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JSZC-320500-JZCG-G2025-0457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3448" w:hanging="1606"/>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苏州工业职业技术学院工业互联网应用</w:t>
      </w:r>
      <w:r/>
    </w:p>
    <w:p>
      <w:pPr>
        <w:ind w:left="2842" w:firstLine="643"/>
        <w:jc w:val="left"/>
        <w:spacing w:line="480" w:lineRule="auto"/>
        <w:rPr>
          <w:rFonts w:ascii="宋体" w:hAnsi="宋体"/>
          <w:b/>
          <w:sz w:val="32"/>
        </w:rPr>
      </w:pPr>
      <w:r>
        <w:rPr>
          <w:rFonts w:hint="eastAsia" w:ascii="宋体" w:hAnsi="宋体"/>
          <w:b/>
          <w:sz w:val="32"/>
        </w:rPr>
        <w:t xml:space="preserve">综合实训室</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0"/>
        <w:ind w:firstLine="0"/>
        <w:jc w:val="left"/>
        <w:spacing w:before="120" w:after="120"/>
        <w:tabs>
          <w:tab w:val="right" w:pos="9856" w:leader="dot"/>
        </w:tabs>
        <w:rPr>
          <w:rStyle w:val="1072"/>
          <w:rFonts w:ascii="宋体" w:hAnsi="宋体" w:cs="Calibri"/>
          <w:bCs/>
          <w:caps/>
          <w:color w:val="auto"/>
          <w:sz w:val="32"/>
          <w:szCs w:val="32"/>
        </w:rPr>
        <w:outlineLvl w:val="9"/>
      </w:pPr>
      <w:r>
        <w:rPr>
          <w:rFonts w:ascii="宋体" w:hAnsi="宋体" w:cs="Calibri"/>
          <w:bCs/>
          <w:caps/>
          <w:color w:val="auto"/>
          <w:sz w:val="32"/>
          <w:szCs w:val="32"/>
        </w:rPr>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rPr>
          <w:rStyle w:val="1072"/>
          <w:rFonts w:ascii="宋体" w:hAnsi="宋体" w:cs="Calibri"/>
          <w:bCs/>
          <w:caps/>
          <w:color w:val="auto"/>
          <w:sz w:val="32"/>
        </w:rPr>
        <w:fldChar w:fldCharType="begin"/>
      </w:r>
      <w:r>
        <w:rPr>
          <w:rStyle w:val="1072"/>
          <w:rFonts w:ascii="宋体" w:hAnsi="宋体" w:cs="Calibri"/>
          <w:bCs/>
          <w:caps/>
          <w:color w:val="auto"/>
          <w:sz w:val="32"/>
        </w:rPr>
        <w:instrText xml:space="preserve"> TOC \o "1-1" \h \z \u </w:instrText>
      </w:r>
      <w:r>
        <w:rPr>
          <w:rStyle w:val="1072"/>
          <w:rFonts w:ascii="宋体" w:hAnsi="宋体" w:cs="Calibri"/>
          <w:bCs/>
          <w:caps/>
          <w:color w:val="auto"/>
          <w:sz w:val="32"/>
        </w:rPr>
        <w:fldChar w:fldCharType="separate"/>
      </w:r>
      <w:hyperlink w:tooltip="#_Toc105397776" w:anchor="_Toc105397776" w:history="1">
        <w:r>
          <w:rPr>
            <w:rStyle w:val="1072"/>
            <w:rFonts w:ascii="宋体" w:hAnsi="宋体" w:cs="Calibri"/>
            <w:bCs/>
            <w:caps/>
            <w:color w:val="auto"/>
            <w:sz w:val="32"/>
            <w:szCs w:val="32"/>
          </w:rPr>
          <w:t xml:space="preserve">第一章 投标邀请函</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_Toc105397776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5</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7" w:anchor="_Toc105397777" w:history="1">
        <w:r>
          <w:rPr>
            <w:rStyle w:val="1072"/>
            <w:rFonts w:ascii="宋体" w:hAnsi="宋体" w:cs="Calibri"/>
            <w:bCs/>
            <w:caps/>
            <w:color w:val="auto"/>
            <w:sz w:val="32"/>
            <w:szCs w:val="32"/>
          </w:rPr>
          <w:t xml:space="preserve">第二章 投标人须知</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_Toc105397777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8</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78" w:anchor="_Toc105397778" w:history="1">
        <w:r>
          <w:rPr>
            <w:rStyle w:val="1072"/>
            <w:rFonts w:ascii="宋体" w:hAnsi="宋体" w:cs="Calibri"/>
            <w:bCs/>
            <w:caps/>
            <w:color w:val="auto"/>
            <w:sz w:val="32"/>
            <w:szCs w:val="32"/>
          </w:rPr>
          <w:t xml:space="preserve">第三章 投标文件格式</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_Toc105397778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20</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3" w:anchor="_Toc105397793" w:history="1">
        <w:r>
          <w:rPr>
            <w:rStyle w:val="1072"/>
            <w:rFonts w:ascii="宋体" w:hAnsi="宋体" w:cs="Calibri"/>
            <w:bCs/>
            <w:caps/>
            <w:color w:val="auto"/>
            <w:sz w:val="32"/>
            <w:szCs w:val="32"/>
          </w:rPr>
          <w:t xml:space="preserve">第四章 招标书</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_Toc105397793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33</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4" w:anchor="_Toc105397794" w:history="1">
        <w:r>
          <w:rPr>
            <w:rStyle w:val="1072"/>
            <w:rFonts w:ascii="宋体" w:hAnsi="宋体" w:cs="Calibri"/>
            <w:bCs/>
            <w:caps/>
            <w:color w:val="auto"/>
            <w:sz w:val="32"/>
            <w:szCs w:val="32"/>
          </w:rPr>
          <w:t xml:space="preserve">第五章 合同及主要条款</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_Toc105397794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36</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4" w:leader="dot"/>
        </w:tabs>
        <w:rPr>
          <w:rStyle w:val="1072"/>
          <w:rFonts w:ascii="宋体" w:hAnsi="宋体" w:cs="Calibri"/>
          <w:bCs/>
          <w:caps/>
          <w:color w:val="auto"/>
          <w:sz w:val="32"/>
          <w:szCs w:val="32"/>
        </w:rPr>
        <w:outlineLvl w:val="9"/>
      </w:pPr>
      <w:r/>
      <w:hyperlink w:tooltip="#_Toc105397795" w:anchor="_Toc105397795" w:history="1">
        <w:r>
          <w:rPr>
            <w:rStyle w:val="1072"/>
            <w:rFonts w:ascii="宋体" w:hAnsi="宋体" w:cs="Calibri"/>
            <w:bCs/>
            <w:caps/>
            <w:color w:val="auto"/>
            <w:sz w:val="32"/>
            <w:szCs w:val="32"/>
          </w:rPr>
          <w:t xml:space="preserve">第六章 评标办法和评分标准</w:t>
        </w:r>
        <w:r>
          <w:rPr>
            <w:rStyle w:val="1072"/>
            <w:rFonts w:ascii="宋体" w:hAnsi="宋体" w:cs="Calibri"/>
            <w:bCs/>
            <w:caps/>
            <w:color w:val="auto"/>
            <w:sz w:val="32"/>
            <w:szCs w:val="32"/>
          </w:rPr>
          <w:tab/>
        </w:r>
        <w:r>
          <w:rPr>
            <w:rStyle w:val="1072"/>
            <w:rFonts w:ascii="宋体" w:hAnsi="宋体" w:cs="Calibri"/>
            <w:bCs/>
            <w:caps/>
            <w:color w:val="auto"/>
            <w:sz w:val="32"/>
            <w:szCs w:val="32"/>
          </w:rPr>
          <w:fldChar w:fldCharType="begin"/>
        </w:r>
        <w:r>
          <w:rPr>
            <w:rStyle w:val="1072"/>
            <w:rFonts w:ascii="宋体" w:hAnsi="宋体" w:cs="Calibri"/>
            <w:bCs/>
            <w:caps/>
            <w:color w:val="auto"/>
            <w:sz w:val="32"/>
            <w:szCs w:val="32"/>
          </w:rPr>
          <w:instrText xml:space="preserve"> PAGEREF _Toc105397795 \h </w:instrText>
        </w:r>
        <w:r>
          <w:rPr>
            <w:rStyle w:val="1072"/>
            <w:rFonts w:ascii="宋体" w:hAnsi="宋体" w:cs="Calibri"/>
            <w:bCs/>
            <w:caps/>
            <w:color w:val="auto"/>
            <w:sz w:val="32"/>
            <w:szCs w:val="32"/>
          </w:rPr>
        </w:r>
        <w:r>
          <w:rPr>
            <w:rStyle w:val="1072"/>
            <w:rFonts w:ascii="宋体" w:hAnsi="宋体" w:cs="Calibri"/>
            <w:bCs/>
            <w:caps/>
            <w:color w:val="auto"/>
            <w:sz w:val="32"/>
            <w:szCs w:val="32"/>
          </w:rPr>
          <w:fldChar w:fldCharType="separate"/>
        </w:r>
        <w:r>
          <w:rPr>
            <w:rStyle w:val="1072"/>
            <w:rFonts w:ascii="宋体" w:hAnsi="宋体" w:cs="Calibri"/>
            <w:bCs/>
            <w:caps/>
            <w:color w:val="auto"/>
            <w:sz w:val="32"/>
            <w:szCs w:val="32"/>
          </w:rPr>
          <w:t xml:space="preserve">43</w:t>
        </w:r>
        <w:r>
          <w:rPr>
            <w:rStyle w:val="1072"/>
            <w:rFonts w:ascii="宋体" w:hAnsi="宋体" w:cs="Calibri"/>
            <w:bCs/>
            <w:caps/>
            <w:color w:val="auto"/>
            <w:sz w:val="32"/>
            <w:szCs w:val="32"/>
          </w:rPr>
          <w:fldChar w:fldCharType="end"/>
        </w:r>
      </w:hyperlink>
      <w:r/>
      <w:r/>
    </w:p>
    <w:p>
      <w:pPr>
        <w:pStyle w:val="1040"/>
        <w:ind w:firstLine="0"/>
        <w:jc w:val="left"/>
        <w:spacing w:before="120" w:after="120"/>
        <w:tabs>
          <w:tab w:val="right" w:pos="9856" w:leader="dot"/>
        </w:tabs>
        <w:rPr>
          <w:rFonts w:ascii="宋体" w:hAnsi="宋体"/>
          <w:sz w:val="32"/>
          <w:szCs w:val="32"/>
        </w:rPr>
        <w:outlineLvl w:val="9"/>
      </w:pPr>
      <w:r>
        <w:rPr>
          <w:rStyle w:val="107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JSZC-320500-JZCG-G2025-0457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苏州工业职业技术学院工业互联网应用综合实训室</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bookmarkStart w:id="3" w:name="OLE_LINK93"/>
            <w:r/>
            <w:bookmarkStart w:id="4" w:name="OLE_LINK92"/>
            <w:r>
              <w:rPr>
                <w:rFonts w:hint="eastAsia" w:ascii="宋体" w:hAnsi="宋体"/>
                <w:sz w:val="21"/>
                <w:szCs w:val="21"/>
              </w:rPr>
              <w:t xml:space="preserve">联系人：王工、马工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联系电话：0512-69820875</w:t>
            </w:r>
            <w:bookmarkEnd w:id="3"/>
            <w:r/>
            <w:bookmarkEnd w:id="4"/>
            <w:r>
              <w:rPr>
                <w:rFonts w:hint="eastAsia" w:ascii="宋体" w:hAnsi="宋体"/>
                <w:sz w:val="21"/>
                <w:szCs w:val="21"/>
              </w:rPr>
              <w:t xml:space="preserve">、0512-69820884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潘沐一</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13962182790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rPr>
                <w:rFonts w:hint="eastAsia" w:ascii="宋体" w:hAnsi="宋体" w:cs="Times New Roman"/>
                <w:sz w:val="21"/>
                <w:szCs w:val="21"/>
              </w:rPr>
              <w:t xml:space="preserve">（详见采购文件第五章）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7"/>
        <w:ind w:left="431" w:firstLine="17"/>
        <w:jc w:val="center"/>
        <w:spacing w:before="0" w:after="0" w:line="360" w:lineRule="auto"/>
        <w:rPr>
          <w:rStyle w:val="1137"/>
          <w:rFonts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苏州工业职业技术学院工业互联网应用综合实训室</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24</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JSZC-320500-JZCG-G2025-0457</w:t>
      </w:r>
      <w:r/>
    </w:p>
    <w:p>
      <w:pPr>
        <w:pStyle w:val="102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苏州工业职业技术学院工业互联网应用综合实训室</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w:t>
      </w:r>
      <w:r>
        <w:rPr>
          <w:rFonts w:hint="eastAsia" w:ascii="宋体" w:hAnsi="宋体"/>
          <w:sz w:val="21"/>
        </w:rPr>
        <w:t xml:space="preserve">叁佰贰拾万</w:t>
      </w:r>
      <w:r>
        <w:rPr>
          <w:rFonts w:hint="eastAsia" w:ascii="宋体" w:hAnsi="宋体"/>
          <w:sz w:val="21"/>
        </w:rPr>
        <w:t xml:space="preserve">元整(￥</w:t>
      </w:r>
      <w:r>
        <w:rPr>
          <w:rFonts w:ascii="宋体" w:hAnsi="宋体"/>
          <w:sz w:val="21"/>
        </w:rPr>
        <w:t xml:space="preserve">3200000</w:t>
      </w:r>
      <w:r>
        <w:rPr>
          <w:rFonts w:hint="eastAsia" w:ascii="宋体" w:hAnsi="宋体"/>
          <w:sz w:val="21"/>
        </w:rPr>
        <w:t xml:space="preserve">.00元）</w:t>
      </w:r>
      <w:r/>
    </w:p>
    <w:p>
      <w:pPr>
        <w:pStyle w:val="102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人民币叁佰贰拾万元整(￥</w:t>
      </w:r>
      <w:r>
        <w:rPr>
          <w:rFonts w:ascii="宋体" w:hAnsi="宋体"/>
          <w:sz w:val="21"/>
        </w:rPr>
        <w:t xml:space="preserve">3200000</w:t>
      </w:r>
      <w:r>
        <w:rPr>
          <w:rFonts w:hint="eastAsia" w:ascii="宋体" w:hAnsi="宋体"/>
          <w:sz w:val="21"/>
        </w:rPr>
        <w:t xml:space="preserve">.00元）</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在合同签订并生效后30</w:t>
      </w:r>
      <w:r>
        <w:rPr>
          <w:rFonts w:hint="eastAsia" w:ascii="宋体" w:hAnsi="宋体"/>
          <w:sz w:val="21"/>
          <w:szCs w:val="21"/>
        </w:rPr>
        <w:t xml:space="preserve">个自然日</w:t>
      </w:r>
      <w:r>
        <w:rPr>
          <w:rFonts w:hint="eastAsia" w:ascii="宋体" w:hAnsi="宋体"/>
          <w:sz w:val="21"/>
          <w:szCs w:val="21"/>
        </w:rPr>
        <w:t xml:space="preserve">内完成供货、安装、调试等。自最终验收合格之日起，硬件主要部件(不包括损耗件)免费质保期不少于3年，软件终身免费质保。</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苏州工业职业技术学院工业互联网应用综合实训室</w:t>
      </w:r>
      <w:r>
        <w:rPr>
          <w:rFonts w:hint="eastAsia" w:ascii="宋体" w:hAnsi="宋体"/>
          <w:sz w:val="21"/>
          <w:szCs w:val="21"/>
        </w:rPr>
        <w:t xml:space="preserve">（详见采购文件第四章）</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2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5"/>
        <w:ind w:left="0" w:firstLine="420"/>
        <w:spacing w:line="360" w:lineRule="auto"/>
        <w:rPr>
          <w:rFonts w:ascii="宋体" w:hAnsi="宋体"/>
          <w:sz w:val="21"/>
          <w:szCs w:val="21"/>
        </w:rPr>
      </w:pPr>
      <w:r>
        <w:rPr>
          <w:rFonts w:hint="eastAsia" w:ascii="宋体" w:hAnsi="宋体"/>
          <w:sz w:val="21"/>
          <w:szCs w:val="21"/>
        </w:rPr>
        <w:t xml:space="preserve">3.方式：</w:t>
      </w:r>
      <w:r/>
    </w:p>
    <w:p>
      <w:pPr>
        <w:pStyle w:val="102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2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5"/>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2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5</w:t>
      </w:r>
      <w:r>
        <w:rPr>
          <w:rFonts w:hint="eastAsia" w:ascii="宋体" w:hAnsi="宋体" w:cs="Times New Roman"/>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苏州工业职业技术学院</w:t>
      </w:r>
      <w:r>
        <w:rPr>
          <w:rFonts w:hint="eastAsia" w:ascii="宋体" w:hAnsi="宋体"/>
          <w:sz w:val="21"/>
          <w:szCs w:val="21"/>
        </w:rPr>
        <w:t xml:space="preserve">  </w:t>
      </w:r>
      <w:r>
        <w:rPr>
          <w:rFonts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苏州市吴中区吴中大道国际教育园致能大道1号</w:t>
      </w:r>
      <w:r>
        <w:rPr>
          <w:rFonts w:hint="eastAsia"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潘沐一</w:t>
      </w:r>
      <w:r/>
    </w:p>
    <w:p>
      <w:pPr>
        <w:pStyle w:val="102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13962182790</w:t>
      </w:r>
      <w:r>
        <w:rPr>
          <w:rFonts w:hint="eastAsia" w:ascii="宋体" w:hAnsi="宋体"/>
          <w:sz w:val="21"/>
          <w:szCs w:val="21"/>
        </w:rPr>
        <w:t xml:space="preserve"> </w:t>
      </w:r>
      <w:r/>
    </w:p>
    <w:p>
      <w:pPr>
        <w:pStyle w:val="102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5"/>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25"/>
        <w:ind w:left="0" w:firstLine="420"/>
        <w:spacing w:line="360" w:lineRule="auto"/>
        <w:rPr>
          <w:rFonts w:ascii="宋体" w:hAnsi="宋体"/>
          <w:sz w:val="21"/>
          <w:szCs w:val="21"/>
        </w:rPr>
      </w:pPr>
      <w:r/>
      <w:bookmarkStart w:id="8" w:name="OLE_LINK42"/>
      <w:r>
        <w:rPr>
          <w:rFonts w:hint="eastAsia" w:ascii="宋体" w:hAnsi="宋体"/>
          <w:sz w:val="21"/>
          <w:szCs w:val="21"/>
        </w:rPr>
        <w:t xml:space="preserve">联系方式：0512-69820875、0512-69820884 </w:t>
      </w:r>
      <w:r/>
    </w:p>
    <w:p>
      <w:pPr>
        <w:pStyle w:val="102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5"/>
        <w:ind w:left="0" w:firstLine="420"/>
        <w:spacing w:line="360" w:lineRule="auto"/>
        <w:rPr>
          <w:rFonts w:ascii="宋体" w:hAnsi="宋体"/>
          <w:sz w:val="21"/>
          <w:szCs w:val="21"/>
        </w:rPr>
      </w:pPr>
      <w:r>
        <w:rPr>
          <w:rFonts w:hint="eastAsia" w:ascii="宋体" w:hAnsi="宋体"/>
          <w:sz w:val="21"/>
          <w:szCs w:val="21"/>
        </w:rPr>
        <w:t xml:space="preserve">项目联系人：王工 、马工</w:t>
      </w:r>
      <w:r/>
    </w:p>
    <w:p>
      <w:pPr>
        <w:pStyle w:val="1025"/>
        <w:ind w:left="0" w:firstLine="420"/>
        <w:spacing w:line="360" w:lineRule="auto"/>
        <w:rPr>
          <w:rFonts w:ascii="宋体" w:hAnsi="宋体"/>
          <w:sz w:val="21"/>
          <w:szCs w:val="21"/>
        </w:rPr>
      </w:pPr>
      <w:r>
        <w:rPr>
          <w:rFonts w:hint="eastAsia" w:ascii="宋体" w:hAnsi="宋体"/>
          <w:sz w:val="21"/>
          <w:szCs w:val="21"/>
        </w:rPr>
        <w:t xml:space="preserve">电话：0512-69820875、0512-69820884</w:t>
      </w:r>
      <w:bookmarkEnd w:id="8"/>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9"/>
      </w:pPr>
      <w:r/>
      <w:r/>
    </w:p>
    <w:p>
      <w:r/>
      <w:r/>
    </w:p>
    <w:p>
      <w:pPr>
        <w:pStyle w:val="1019"/>
      </w:pPr>
      <w:r/>
      <w:r/>
    </w:p>
    <w:p>
      <w:r/>
      <w:r/>
    </w:p>
    <w:p>
      <w:pPr>
        <w:pStyle w:val="1019"/>
      </w:pPr>
      <w:r/>
      <w:r/>
    </w:p>
    <w:p>
      <w:r/>
      <w:r/>
    </w:p>
    <w:p>
      <w:pPr>
        <w:pStyle w:val="1019"/>
      </w:pPr>
      <w:r/>
      <w:r/>
    </w:p>
    <w:p>
      <w:r/>
      <w:r/>
    </w:p>
    <w:p>
      <w:pPr>
        <w:pStyle w:val="1019"/>
        <w:ind w:left="0" w:firstLine="0"/>
      </w:pPr>
      <w:r/>
      <w:r/>
    </w:p>
    <w:p>
      <w:pPr>
        <w:pStyle w:val="1007"/>
        <w:ind w:left="0" w:firstLine="0"/>
        <w:jc w:val="center"/>
        <w:rPr>
          <w:rFonts w:ascii="宋体" w:hAnsi="宋体"/>
          <w:b/>
          <w:sz w:val="44"/>
          <w:szCs w:val="22"/>
        </w:rPr>
      </w:pPr>
      <w:r/>
      <w:bookmarkStart w:id="9" w:name="_Toc2412"/>
      <w:r/>
      <w:bookmarkStart w:id="10" w:name="_Toc105397777"/>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25"/>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1025"/>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2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5"/>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2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25"/>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2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102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2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5"/>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2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25"/>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1025"/>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102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2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bookmarkStart w:id="23" w:name="OLE_LINK34"/>
      <w:r/>
      <w:bookmarkStart w:id="24" w:name="OLE_LINK35"/>
      <w:r/>
      <w:bookmarkStart w:id="25" w:name="OLE_LINK36"/>
      <w:r>
        <w:rPr>
          <w:rFonts w:hint="eastAsia" w:ascii="宋体" w:hAnsi="宋体"/>
          <w:sz w:val="21"/>
          <w:szCs w:val="21"/>
        </w:rPr>
        <w:t xml:space="preserve">其它有关资格证明文件。</w:t>
      </w:r>
      <w:bookmarkEnd w:id="23"/>
      <w:r/>
      <w:bookmarkEnd w:id="24"/>
      <w:r/>
      <w:bookmarkEnd w:id="25"/>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102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1"/>
        <w:ind w:left="0" w:firstLine="422"/>
        <w:spacing w:line="360" w:lineRule="auto"/>
        <w:rPr>
          <w:rFonts w:ascii="宋体" w:hAnsi="宋体" w:cs="宋体"/>
          <w:b/>
          <w:color w:val="000000" w:themeColor="text1"/>
          <w:sz w:val="21"/>
          <w:szCs w:val="21"/>
        </w:rPr>
      </w:pPr>
      <w:r/>
      <w:bookmarkStart w:id="30" w:name="OLE_LINK20"/>
      <w:r/>
      <w:bookmarkStart w:id="3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rPr>
        <w:t xml:space="preserve">评标</w:t>
      </w:r>
      <w:bookmarkEnd w:id="32"/>
      <w:r/>
      <w:bookmarkEnd w:id="33"/>
      <w:r>
        <w:rPr>
          <w:rFonts w:hint="eastAsia" w:ascii="宋体" w:hAnsi="宋体" w:cs="宋体"/>
          <w:b/>
          <w:color w:val="000000" w:themeColor="text1"/>
          <w:sz w:val="21"/>
          <w:szCs w:val="21"/>
          <w:lang w:val="en-US"/>
        </w:rPr>
        <w:t xml:space="preserve">委员会应当启动异常低价投标审查程序：</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241"/>
        <w:ind w:left="0" w:firstLine="422"/>
        <w:spacing w:line="360" w:lineRule="auto"/>
        <w:rPr>
          <w:rFonts w:ascii="宋体" w:hAnsi="宋体" w:cs="宋体"/>
          <w:b/>
          <w:color w:val="000000" w:themeColor="text1"/>
          <w:sz w:val="21"/>
          <w:szCs w:val="21"/>
          <w:lang w:val="en-US"/>
        </w:rPr>
      </w:pPr>
      <w:r/>
      <w:bookmarkStart w:id="34" w:name="OLE_LINK3"/>
      <w:r/>
      <w:bookmarkStart w:id="3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rPr>
        <w:t xml:space="preserve">评标委员会</w:t>
      </w:r>
      <w:bookmarkEnd w:id="36"/>
      <w:r/>
      <w:bookmarkEnd w:id="3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0" w:name="OLE_LINK7"/>
      <w:r/>
      <w:bookmarkStart w:id="41" w:name="OLE_LINK8"/>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r/>
    </w:p>
    <w:p>
      <w:pPr>
        <w:pStyle w:val="124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4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4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4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1"/>
        <w:ind w:left="0" w:firstLine="0"/>
        <w:spacing w:line="360" w:lineRule="auto"/>
        <w:rPr>
          <w:rFonts w:ascii="宋体" w:hAnsi="宋体" w:cs="宋体"/>
          <w:sz w:val="21"/>
          <w:szCs w:val="21"/>
        </w:rPr>
      </w:pPr>
      <w:r>
        <w:rPr>
          <w:rFonts w:ascii="宋体" w:hAnsi="宋体" w:cs="宋体"/>
          <w:sz w:val="21"/>
          <w:szCs w:val="21"/>
        </w:rPr>
      </w:r>
      <w:r/>
    </w:p>
    <w:p>
      <w:pPr>
        <w:pStyle w:val="1007"/>
        <w:ind w:left="0" w:firstLine="0"/>
        <w:jc w:val="center"/>
        <w:rPr>
          <w:rFonts w:ascii="宋体" w:hAnsi="宋体"/>
          <w:sz w:val="21"/>
          <w:szCs w:val="21"/>
          <w:lang w:val="zh-CN"/>
        </w:rPr>
      </w:pPr>
      <w:r/>
      <w:bookmarkStart w:id="46" w:name="_Toc105397778"/>
      <w:r/>
      <w:bookmarkStart w:id="47" w:name="_Toc24711"/>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4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3"/>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3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1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19"/>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106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05397783"/>
      <w:r/>
      <w:bookmarkStart w:id="72" w:name="_Toc21574"/>
      <w:r/>
      <w:bookmarkStart w:id="73" w:name="_Toc19621"/>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苏州工业职业技术学院工业互联网应用综合实训室</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bookmarkStart w:id="75" w:name="OLE_LINK22"/>
      <w:r/>
      <w:bookmarkStart w:id="76" w:name="OLE_LINK25"/>
      <w:r>
        <w:rPr>
          <w:rFonts w:hint="eastAsia" w:ascii="宋体" w:hAnsi="宋体"/>
          <w:sz w:val="21"/>
          <w:szCs w:val="21"/>
          <w:u w:val="single"/>
        </w:rPr>
        <w:t xml:space="preserve">工业</w:t>
      </w:r>
      <w:r>
        <w:rPr>
          <w:rFonts w:hint="eastAsia" w:ascii="宋体" w:hAnsi="宋体"/>
          <w:sz w:val="21"/>
          <w:szCs w:val="21"/>
          <w:u w:val="single"/>
        </w:rPr>
        <w:t xml:space="preserve">行业</w:t>
      </w:r>
      <w:bookmarkEnd w:id="75"/>
      <w:r/>
      <w:bookmarkEnd w:id="76"/>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rPr>
        <w:t xml:space="preserve">工业行业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32206"/>
      <w:r/>
      <w:bookmarkStart w:id="8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4" w:name="_Toc31973"/>
      <w:r/>
      <w:bookmarkStart w:id="8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3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3"/>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33"/>
        <w:rPr>
          <w:rFonts w:ascii="宋体" w:hAnsi="宋体"/>
        </w:rPr>
      </w:pPr>
      <w:r>
        <w:rPr>
          <w:rFonts w:ascii="宋体" w:hAnsi="宋体"/>
        </w:rPr>
      </w:r>
      <w:r/>
    </w:p>
    <w:p>
      <w:r/>
      <w:r/>
    </w:p>
    <w:p>
      <w:pPr>
        <w:pStyle w:val="1019"/>
      </w:pPr>
      <w:r/>
      <w:r/>
    </w:p>
    <w:p>
      <w:r/>
      <w:r/>
    </w:p>
    <w:p>
      <w:pPr>
        <w:pStyle w:val="1033"/>
        <w:ind w:firstLine="0"/>
        <w:rPr>
          <w:rFonts w:ascii="宋体" w:hAnsi="宋体"/>
        </w:rPr>
      </w:pPr>
      <w:r>
        <w:rPr>
          <w:rFonts w:ascii="宋体" w:hAnsi="宋体"/>
        </w:rPr>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w:t>
      </w:r>
      <w:bookmarkEnd w:id="86"/>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rPr>
          <w:rFonts w:ascii="宋体" w:hAnsi="宋体"/>
        </w:rPr>
      </w:pPr>
      <w:r>
        <w:rPr>
          <w:rFonts w:ascii="宋体" w:hAnsi="宋体"/>
        </w:rPr>
      </w:r>
      <w:r/>
    </w:p>
    <w:p>
      <w:r/>
      <w:r/>
    </w:p>
    <w:p>
      <w:pPr>
        <w:pStyle w:val="1019"/>
      </w:pPr>
      <w:r/>
      <w:r/>
    </w:p>
    <w:p>
      <w:r/>
      <w:r/>
    </w:p>
    <w:p>
      <w:pPr>
        <w:pStyle w:val="1019"/>
      </w:pPr>
      <w:r/>
      <w:r/>
    </w:p>
    <w:p>
      <w:r/>
      <w:r/>
    </w:p>
    <w:p>
      <w:pPr>
        <w:pStyle w:val="1019"/>
      </w:pPr>
      <w:r/>
      <w:r/>
    </w:p>
    <w:p>
      <w:pPr>
        <w:pStyle w:val="1019"/>
      </w:pPr>
      <w:r/>
      <w:r/>
    </w:p>
    <w:p>
      <w:pPr>
        <w:pStyle w:val="102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9" w:name="_Toc71810490"/>
      <w:r/>
      <w:bookmarkEnd w:id="84"/>
      <w:r/>
      <w:bookmarkEnd w:id="85"/>
      <w:r>
        <w:rPr>
          <w:rFonts w:ascii="宋体" w:hAnsi="宋体"/>
        </w:rPr>
        <w:t xml:space="preserve"> </w:t>
      </w:r>
      <w:r/>
    </w:p>
    <w:p>
      <w:pPr>
        <w:pStyle w:val="102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9"/>
      <w:r/>
      <w:bookmarkEnd w:id="9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1" w:name="OLE_LINK21"/>
      <w:r/>
      <w:bookmarkStart w:id="92" w:name="OLE_LINK23"/>
      <w:r/>
      <w:bookmarkStart w:id="93" w:name="OLE_LINK24"/>
      <w:r>
        <w:rPr>
          <w:rFonts w:hint="eastAsia" w:ascii="宋体" w:hAnsi="宋体"/>
          <w:b/>
          <w:color w:val="000000" w:themeColor="text1"/>
          <w:sz w:val="21"/>
          <w:szCs w:val="21"/>
          <w:lang w:val="zh-CN"/>
        </w:rPr>
        <w:t xml:space="preserve">备注:根据招标文件第二章“投标人须知”第26.4</w:t>
      </w:r>
      <w:bookmarkStart w:id="94"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4"/>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95" w:name="OLE_LINK18"/>
      <w:r/>
      <w:bookmarkStart w:id="96" w:name="OLE_LINK19"/>
      <w:r>
        <w:rPr>
          <w:rFonts w:hint="eastAsia" w:ascii="宋体" w:hAnsi="宋体"/>
          <w:b/>
          <w:color w:val="000000" w:themeColor="text1"/>
          <w:sz w:val="21"/>
          <w:szCs w:val="21"/>
          <w:lang w:val="zh-CN"/>
        </w:rPr>
        <w:t xml:space="preserve">评标委员会</w:t>
      </w:r>
      <w:bookmarkEnd w:id="95"/>
      <w:r/>
      <w:bookmarkEnd w:id="96"/>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91"/>
      <w:r/>
      <w:bookmarkEnd w:id="92"/>
      <w:r/>
      <w:bookmarkEnd w:id="9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9"/>
        <w:rPr>
          <w:lang w:val="zh-CN"/>
        </w:rPr>
      </w:pPr>
      <w:r>
        <w:rPr>
          <w:lang w:val="zh-CN"/>
        </w:rPr>
      </w:r>
      <w:r/>
    </w:p>
    <w:p>
      <w:pPr>
        <w:rPr>
          <w:lang w:val="zh-CN"/>
        </w:rPr>
      </w:pPr>
      <w:r>
        <w:rPr>
          <w:lang w:val="zh-CN"/>
        </w:rPr>
      </w:r>
      <w:r/>
    </w:p>
    <w:p>
      <w:pPr>
        <w:pStyle w:val="1007"/>
        <w:ind w:left="0" w:firstLine="0"/>
        <w:jc w:val="center"/>
        <w:rPr>
          <w:rFonts w:ascii="宋体" w:hAnsi="宋体"/>
          <w:b/>
          <w:sz w:val="44"/>
          <w:szCs w:val="22"/>
        </w:rPr>
      </w:pPr>
      <w:r/>
      <w:bookmarkStart w:id="97" w:name="_Toc105397793"/>
      <w:r/>
      <w:bookmarkStart w:id="98" w:name="_Toc4098"/>
      <w:r/>
      <w:bookmarkStart w:id="99" w:name="_Toc23660"/>
      <w:r>
        <w:rPr>
          <w:rFonts w:hint="eastAsia" w:ascii="宋体" w:hAnsi="宋体"/>
          <w:b/>
          <w:sz w:val="44"/>
          <w:szCs w:val="22"/>
        </w:rPr>
        <w:t xml:space="preserve">第四章  </w:t>
      </w:r>
      <w:bookmarkStart w:id="100" w:name="招标书"/>
      <w:r/>
      <w:bookmarkEnd w:id="100"/>
      <w:r>
        <w:rPr>
          <w:rFonts w:hint="eastAsia" w:ascii="宋体" w:hAnsi="宋体"/>
          <w:b/>
          <w:sz w:val="44"/>
          <w:szCs w:val="22"/>
        </w:rPr>
        <w:t xml:space="preserve">招标书</w:t>
      </w:r>
      <w:bookmarkEnd w:id="97"/>
      <w:r/>
      <w:bookmarkEnd w:id="98"/>
      <w:r/>
      <w:bookmarkEnd w:id="9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苏州工业职业技术学院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苏州工业职业技术学院工业互联网应用综合实训室</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JSZC-320500-JZCG-G2025-0457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苏州工业职业技术学院工业互联网应用综合实训室</w:t>
      </w:r>
      <w:r/>
    </w:p>
    <w:p>
      <w:pPr>
        <w:pStyle w:val="102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rPr>
        <w:t xml:space="preserve">人民币叁佰贰拾万元整(￥3200000.00元）</w:t>
      </w:r>
      <w:r/>
    </w:p>
    <w:p>
      <w:pPr>
        <w:pStyle w:val="102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rPr>
        <w:t xml:space="preserve">人民币叁佰贰拾万元整(￥3200000.00元）</w:t>
      </w:r>
      <w:r/>
    </w:p>
    <w:p>
      <w:pPr>
        <w:pStyle w:val="1025"/>
        <w:ind w:left="0" w:firstLine="420"/>
        <w:spacing w:line="360" w:lineRule="auto"/>
        <w:rPr>
          <w:rFonts w:ascii="宋体" w:hAnsi="宋体"/>
          <w:sz w:val="21"/>
        </w:rPr>
      </w:pPr>
      <w:r>
        <w:rPr>
          <w:rFonts w:hint="eastAsia" w:ascii="宋体" w:hAnsi="宋体"/>
          <w:sz w:val="21"/>
        </w:rPr>
        <w:t xml:space="preserve">五、合同履行期限：</w:t>
      </w:r>
      <w:bookmarkStart w:id="101" w:name="OLE_LINK146"/>
      <w:r/>
      <w:bookmarkStart w:id="102" w:name="OLE_LINK147"/>
      <w:r>
        <w:rPr>
          <w:rFonts w:hint="eastAsia" w:ascii="宋体" w:hAnsi="宋体"/>
          <w:sz w:val="21"/>
        </w:rPr>
        <w:t xml:space="preserve">在合同签订并生效后30</w:t>
      </w:r>
      <w:bookmarkStart w:id="103" w:name="OLE_LINK38"/>
      <w:r/>
      <w:bookmarkStart w:id="104" w:name="OLE_LINK39"/>
      <w:r>
        <w:rPr>
          <w:rFonts w:hint="eastAsia" w:ascii="宋体" w:hAnsi="宋体"/>
          <w:sz w:val="21"/>
        </w:rPr>
        <w:t xml:space="preserve">个自然日</w:t>
      </w:r>
      <w:bookmarkEnd w:id="103"/>
      <w:r/>
      <w:bookmarkEnd w:id="104"/>
      <w:r>
        <w:rPr>
          <w:rFonts w:hint="eastAsia" w:ascii="宋体" w:hAnsi="宋体"/>
          <w:sz w:val="21"/>
        </w:rPr>
        <w:t xml:space="preserve">内完成供货、安装、调试等。</w:t>
      </w:r>
      <w:r>
        <w:rPr>
          <w:rFonts w:hint="eastAsia" w:ascii="宋体" w:hAnsi="宋体"/>
          <w:sz w:val="21"/>
        </w:rPr>
        <w:t xml:space="preserve">自最终验收合格之日起，硬件主要部件(不包括损耗件)免费质保期不少于3年，软件终身免费质保。</w:t>
      </w:r>
      <w:bookmarkEnd w:id="101"/>
      <w:r/>
      <w:bookmarkEnd w:id="102"/>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rPr>
      </w:pPr>
      <w:r>
        <w:rPr>
          <w:rFonts w:hint="eastAsia" w:ascii="宋体" w:hAnsi="宋体"/>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本项目目标建设一个结合真实工</w:t>
      </w:r>
      <w:r>
        <w:rPr>
          <w:rFonts w:hint="eastAsia" w:ascii="宋体" w:hAnsi="宋体"/>
          <w:sz w:val="21"/>
        </w:rPr>
        <w:t xml:space="preserve">业生产场景的工业互联网应用综合实训体系，包含工业互联网综合实训平台、工业互联网微型工厂平台及工业互联网平台三个主要部分。以模拟的工厂机加生产场景为基础，与工业生产紧密相连，学生直接实操工业应用型的装备，贯通教学和实际使用的环节，培养掌握工业控制技术、工业数据采集技术、现场总线技术、工业以太网技术，了解工业互联网架构、先进控制网络等从事工业互联网规划设计、实施、运维等的复合型人才。项目建设完成后，除教学实训任务外，可进行科研项目发展、开展面向社会开展技能人才培训及竞赛型选手培养，形成教培研创的融合发展新生态。</w:t>
      </w:r>
      <w:r/>
    </w:p>
    <w:p>
      <w:pPr>
        <w:ind w:left="0" w:firstLine="210"/>
        <w:spacing w:line="360" w:lineRule="auto"/>
        <w:tabs>
          <w:tab w:val="left" w:pos="0" w:leader="none"/>
        </w:tabs>
        <w:rPr>
          <w:rFonts w:ascii="宋体" w:hAnsi="宋体"/>
          <w:sz w:val="21"/>
        </w:rPr>
      </w:pPr>
      <w:r/>
      <w:bookmarkStart w:id="105" w:name="OLE_LINK15"/>
      <w:r/>
      <w:bookmarkStart w:id="106" w:name="OLE_LINK16"/>
      <w:r/>
      <w:bookmarkStart w:id="107" w:name="OLE_LINK17"/>
      <w:r>
        <w:rPr>
          <w:rFonts w:hint="eastAsia" w:ascii="宋体" w:hAnsi="宋体"/>
          <w:sz w:val="21"/>
        </w:rPr>
        <w:t xml:space="preserve">（</w:t>
      </w:r>
      <w:r>
        <w:rPr>
          <w:rFonts w:hint="eastAsia" w:ascii="宋体" w:hAnsi="宋体"/>
          <w:sz w:val="21"/>
        </w:rPr>
        <w:t xml:space="preserve">二</w:t>
      </w:r>
      <w:r>
        <w:rPr>
          <w:rFonts w:hint="eastAsia" w:ascii="宋体" w:hAnsi="宋体"/>
          <w:sz w:val="21"/>
        </w:rPr>
        <w:t xml:space="preserve">）采购清单</w:t>
      </w:r>
      <w:r/>
    </w:p>
    <w:p>
      <w:pPr>
        <w:ind w:left="0" w:firstLine="211"/>
        <w:widowControl w:val="off"/>
        <w:rPr>
          <w:rFonts w:ascii="宋体" w:hAnsi="宋体" w:cs="Times New Roman"/>
          <w:b/>
          <w:sz w:val="21"/>
          <w:szCs w:val="21"/>
        </w:rPr>
      </w:pPr>
      <w:r/>
      <w:bookmarkStart w:id="108" w:name="OLE_LINK26"/>
      <w:r/>
      <w:bookmarkStart w:id="109" w:name="OLE_LINK30"/>
      <w:r>
        <w:rPr>
          <w:rFonts w:hint="eastAsia" w:ascii="宋体" w:hAnsi="宋体"/>
          <w:b/>
          <w:sz w:val="21"/>
        </w:rPr>
        <w:t xml:space="preserve">核心产品</w:t>
      </w:r>
      <w:bookmarkEnd w:id="108"/>
      <w:r/>
      <w:bookmarkEnd w:id="109"/>
      <w:r>
        <w:rPr>
          <w:rFonts w:hint="eastAsia" w:ascii="宋体" w:hAnsi="宋体"/>
          <w:b/>
          <w:sz w:val="21"/>
        </w:rPr>
        <w:t xml:space="preserve">：</w:t>
      </w:r>
      <w:r>
        <w:rPr>
          <w:rFonts w:hint="eastAsia" w:ascii="宋体" w:hAnsi="宋体"/>
          <w:b/>
          <w:sz w:val="21"/>
        </w:rPr>
        <w:t xml:space="preserve">0</w:t>
      </w:r>
      <w:r>
        <w:rPr>
          <w:rFonts w:ascii="宋体" w:hAnsi="宋体"/>
          <w:b/>
          <w:sz w:val="21"/>
        </w:rPr>
        <w:t xml:space="preserve">3</w:t>
      </w:r>
      <w:r>
        <w:rPr>
          <w:rFonts w:hint="eastAsia" w:ascii="宋体" w:hAnsi="宋体"/>
          <w:b/>
          <w:sz w:val="21"/>
        </w:rPr>
        <w:t xml:space="preserve">工业互联网综合应用产线</w:t>
      </w:r>
      <w:bookmarkEnd w:id="105"/>
      <w:r/>
      <w:bookmarkEnd w:id="106"/>
      <w:r/>
      <w:bookmarkEnd w:id="107"/>
      <w:r/>
      <w:r/>
    </w:p>
    <w:tbl>
      <w:tblPr>
        <w:tblW w:w="47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26"/>
        <w:gridCol w:w="562"/>
        <w:gridCol w:w="567"/>
        <w:gridCol w:w="591"/>
        <w:gridCol w:w="799"/>
        <w:gridCol w:w="4988"/>
        <w:gridCol w:w="709"/>
        <w:gridCol w:w="709"/>
      </w:tblGrid>
      <w:tr>
        <w:trPr>
          <w:jc w:val="center"/>
          <w:trHeight w:val="227"/>
        </w:trPr>
        <w:tc>
          <w:tcPr>
            <w:gridSpan w:val="2"/>
            <w:tcW w:w="528"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W w:w="1046"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设备名称</w:t>
            </w:r>
            <w:r/>
          </w:p>
        </w:tc>
        <w:tc>
          <w:tcPr>
            <w:tcW w:w="266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参数及技术指标</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r>
      <w:tr>
        <w:trPr>
          <w:jc w:val="center"/>
          <w:trHeight w:val="227"/>
        </w:trPr>
        <w:tc>
          <w:tcPr>
            <w:tcW w:w="228"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01</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硬件</w:t>
            </w:r>
            <w:r/>
          </w:p>
        </w:tc>
        <w:tc>
          <w:tcPr>
            <w:tcW w:w="301"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1-1</w:t>
            </w:r>
            <w:r/>
          </w:p>
        </w:tc>
        <w:tc>
          <w:tcPr>
            <w:tcW w:w="303"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工业传感单元</w:t>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电能计量传感器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功能描述：能够对平台当前电压电流有功功率无功功率等用电情况进行实时监测。</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（1）工作相数：2相；</w:t>
            </w:r>
            <w:r/>
          </w:p>
          <w:p>
            <w:pPr>
              <w:ind w:left="0"/>
              <w:widowControl w:val="off"/>
              <w:rPr>
                <w:rFonts w:ascii="宋体" w:hAnsi="宋体" w:cs="Times New Roman"/>
                <w:sz w:val="21"/>
                <w:szCs w:val="21"/>
              </w:rPr>
            </w:pPr>
            <w:r>
              <w:rPr>
                <w:rFonts w:hint="eastAsia" w:ascii="宋体" w:hAnsi="宋体" w:cs="Times New Roman"/>
                <w:sz w:val="21"/>
                <w:szCs w:val="21"/>
              </w:rPr>
              <w:t xml:space="preserve">（2）通信接口：RS485，支持Modbus总线通讯。</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套</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视觉相机采集模块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功能描述：能够通过高分辨率传感器实时捕获物体图像。</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（1）供电：DC12V供电；</w:t>
            </w:r>
            <w:r/>
          </w:p>
          <w:p>
            <w:pPr>
              <w:ind w:left="0"/>
              <w:widowControl w:val="off"/>
              <w:rPr>
                <w:rFonts w:ascii="宋体" w:hAnsi="宋体" w:cs="Times New Roman"/>
                <w:sz w:val="21"/>
                <w:szCs w:val="21"/>
              </w:rPr>
            </w:pPr>
            <w:r>
              <w:rPr>
                <w:rFonts w:hint="eastAsia" w:ascii="宋体" w:hAnsi="宋体" w:cs="Times New Roman"/>
                <w:sz w:val="21"/>
                <w:szCs w:val="21"/>
              </w:rPr>
              <w:t xml:space="preserve">（2）类型：标清半球机；</w:t>
            </w:r>
            <w:r/>
          </w:p>
          <w:p>
            <w:pPr>
              <w:ind w:left="0"/>
              <w:widowControl w:val="off"/>
              <w:rPr>
                <w:rFonts w:ascii="宋体" w:hAnsi="宋体" w:cs="Times New Roman"/>
                <w:sz w:val="21"/>
                <w:szCs w:val="21"/>
              </w:rPr>
            </w:pPr>
            <w:r>
              <w:rPr>
                <w:rFonts w:hint="eastAsia" w:ascii="宋体" w:hAnsi="宋体" w:cs="Times New Roman"/>
                <w:sz w:val="21"/>
                <w:szCs w:val="21"/>
              </w:rPr>
              <w:t xml:space="preserve">（3）像素：≥200万</w:t>
            </w:r>
            <w:r/>
          </w:p>
          <w:p>
            <w:pPr>
              <w:ind w:left="0"/>
              <w:widowControl w:val="off"/>
              <w:rPr>
                <w:rFonts w:ascii="宋体" w:hAnsi="宋体" w:cs="Times New Roman"/>
                <w:sz w:val="21"/>
                <w:szCs w:val="21"/>
              </w:rPr>
            </w:pPr>
            <w:r>
              <w:rPr>
                <w:rFonts w:hint="eastAsia" w:ascii="宋体" w:hAnsi="宋体" w:cs="Times New Roman"/>
                <w:sz w:val="21"/>
                <w:szCs w:val="21"/>
              </w:rPr>
              <w:t xml:space="preserve">（4）照射距离：≥20m</w:t>
            </w:r>
            <w:r/>
          </w:p>
          <w:p>
            <w:pPr>
              <w:ind w:left="0"/>
              <w:widowControl w:val="off"/>
              <w:rPr>
                <w:rFonts w:ascii="宋体" w:hAnsi="宋体" w:cs="Times New Roman"/>
                <w:sz w:val="21"/>
                <w:szCs w:val="21"/>
              </w:rPr>
            </w:pPr>
            <w:r>
              <w:rPr>
                <w:rFonts w:hint="eastAsia" w:ascii="宋体" w:hAnsi="宋体" w:cs="Times New Roman"/>
                <w:sz w:val="21"/>
                <w:szCs w:val="21"/>
              </w:rPr>
              <w:t xml:space="preserve">（5）接口类型：以太网通讯WIFI通讯；</w:t>
            </w:r>
            <w:r/>
          </w:p>
          <w:p>
            <w:pPr>
              <w:ind w:left="0"/>
              <w:widowControl w:val="off"/>
              <w:rPr>
                <w:rFonts w:ascii="宋体" w:hAnsi="宋体" w:cs="Times New Roman"/>
                <w:sz w:val="21"/>
                <w:szCs w:val="21"/>
              </w:rPr>
            </w:pPr>
            <w:r>
              <w:rPr>
                <w:rFonts w:hint="eastAsia" w:ascii="宋体" w:hAnsi="宋体" w:cs="Times New Roman"/>
                <w:sz w:val="21"/>
                <w:szCs w:val="21"/>
              </w:rPr>
              <w:t xml:space="preserve">（6）内置拾音及喇叭。</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温湿度传感</w:t>
            </w:r>
            <w:r>
              <w:rPr>
                <w:rFonts w:hint="eastAsia" w:ascii="宋体" w:hAnsi="宋体" w:cs="Times New Roman"/>
                <w:sz w:val="21"/>
                <w:szCs w:val="21"/>
              </w:rPr>
              <w:t xml:space="preserve">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功能描述：能够实时监控环境的温湿度参数。</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（1）壁挂式安装；</w:t>
            </w:r>
            <w:r/>
          </w:p>
          <w:p>
            <w:pPr>
              <w:ind w:left="0"/>
              <w:widowControl w:val="off"/>
              <w:rPr>
                <w:rFonts w:ascii="宋体" w:hAnsi="宋体" w:cs="Times New Roman"/>
                <w:sz w:val="21"/>
                <w:szCs w:val="21"/>
              </w:rPr>
            </w:pPr>
            <w:r>
              <w:rPr>
                <w:rFonts w:hint="eastAsia" w:ascii="宋体" w:hAnsi="宋体" w:cs="Times New Roman"/>
                <w:sz w:val="21"/>
                <w:szCs w:val="21"/>
              </w:rPr>
              <w:t xml:space="preserve">（2）工作电压：DC5~24V</w:t>
            </w:r>
            <w:r/>
          </w:p>
          <w:p>
            <w:pPr>
              <w:ind w:left="0"/>
              <w:widowControl w:val="off"/>
              <w:rPr>
                <w:rFonts w:ascii="宋体" w:hAnsi="宋体" w:cs="Times New Roman"/>
                <w:sz w:val="21"/>
                <w:szCs w:val="21"/>
              </w:rPr>
            </w:pPr>
            <w:r>
              <w:rPr>
                <w:rFonts w:hint="eastAsia" w:ascii="宋体" w:hAnsi="宋体" w:cs="Times New Roman"/>
                <w:sz w:val="21"/>
                <w:szCs w:val="21"/>
              </w:rPr>
              <w:t xml:space="preserve">（3）量程：湿度0～100%RH，温度-40～+80℃；</w:t>
            </w:r>
            <w:r/>
          </w:p>
          <w:p>
            <w:pPr>
              <w:ind w:left="0"/>
              <w:widowControl w:val="off"/>
              <w:rPr>
                <w:rFonts w:ascii="宋体" w:hAnsi="宋体" w:cs="Times New Roman"/>
                <w:sz w:val="21"/>
                <w:szCs w:val="21"/>
              </w:rPr>
            </w:pPr>
            <w:r>
              <w:rPr>
                <w:rFonts w:hint="eastAsia" w:ascii="宋体" w:hAnsi="宋体" w:cs="Times New Roman"/>
                <w:sz w:val="21"/>
                <w:szCs w:val="21"/>
              </w:rPr>
              <w:t xml:space="preserve">（4）精度：湿度±2.0%RH，温度±0.3℃；</w:t>
            </w:r>
            <w:r/>
          </w:p>
          <w:p>
            <w:pPr>
              <w:ind w:left="0"/>
              <w:widowControl w:val="off"/>
              <w:rPr>
                <w:rFonts w:ascii="宋体" w:hAnsi="宋体" w:cs="Times New Roman"/>
                <w:sz w:val="21"/>
                <w:szCs w:val="21"/>
              </w:rPr>
            </w:pPr>
            <w:r>
              <w:rPr>
                <w:rFonts w:hint="eastAsia" w:ascii="宋体" w:hAnsi="宋体" w:cs="Times New Roman"/>
                <w:sz w:val="21"/>
                <w:szCs w:val="21"/>
              </w:rPr>
              <w:t xml:space="preserve">（5）通信接口：RS485，Modbus通信协议。</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光照度传感器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功能描述：能够精确测量环境光强度。</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（1）供电DC12~24V；</w:t>
            </w:r>
            <w:r/>
          </w:p>
          <w:p>
            <w:pPr>
              <w:ind w:left="0"/>
              <w:widowControl w:val="off"/>
              <w:rPr>
                <w:rFonts w:ascii="宋体" w:hAnsi="宋体" w:cs="Times New Roman"/>
                <w:sz w:val="21"/>
                <w:szCs w:val="21"/>
              </w:rPr>
            </w:pPr>
            <w:r>
              <w:rPr>
                <w:rFonts w:hint="eastAsia" w:ascii="宋体" w:hAnsi="宋体" w:cs="Times New Roman"/>
                <w:sz w:val="21"/>
                <w:szCs w:val="21"/>
              </w:rPr>
              <w:t xml:space="preserve">（2）精度±5%（25℃）；</w:t>
            </w:r>
            <w:r/>
          </w:p>
          <w:p>
            <w:pPr>
              <w:ind w:left="0"/>
              <w:widowControl w:val="off"/>
              <w:rPr>
                <w:rFonts w:ascii="宋体" w:hAnsi="宋体" w:cs="Times New Roman"/>
                <w:sz w:val="21"/>
                <w:szCs w:val="21"/>
              </w:rPr>
            </w:pPr>
            <w:r>
              <w:rPr>
                <w:rFonts w:hint="eastAsia" w:ascii="宋体" w:hAnsi="宋体" w:cs="Times New Roman"/>
                <w:sz w:val="21"/>
                <w:szCs w:val="21"/>
              </w:rPr>
              <w:t xml:space="preserve">（3）测量范围0-65535lux</w:t>
            </w:r>
            <w:r/>
          </w:p>
          <w:p>
            <w:pPr>
              <w:ind w:left="0"/>
              <w:widowControl w:val="off"/>
              <w:rPr>
                <w:rFonts w:ascii="宋体" w:hAnsi="宋体" w:cs="Times New Roman"/>
                <w:sz w:val="21"/>
                <w:szCs w:val="21"/>
              </w:rPr>
            </w:pPr>
            <w:r>
              <w:rPr>
                <w:rFonts w:hint="eastAsia" w:ascii="宋体" w:hAnsi="宋体" w:cs="Times New Roman"/>
                <w:sz w:val="21"/>
                <w:szCs w:val="21"/>
              </w:rPr>
              <w:t xml:space="preserve">（4）0-10V模拟量输出。</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风向传感器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功能描述：能够精确测量气流方向。</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（1）风向指示方向：0~360度；</w:t>
            </w:r>
            <w:r/>
          </w:p>
          <w:p>
            <w:pPr>
              <w:ind w:left="0"/>
              <w:widowControl w:val="off"/>
              <w:rPr>
                <w:rFonts w:ascii="宋体" w:hAnsi="宋体" w:cs="Times New Roman"/>
                <w:sz w:val="21"/>
                <w:szCs w:val="21"/>
              </w:rPr>
            </w:pPr>
            <w:r>
              <w:rPr>
                <w:rFonts w:hint="eastAsia" w:ascii="宋体" w:hAnsi="宋体" w:cs="Times New Roman"/>
                <w:sz w:val="21"/>
                <w:szCs w:val="21"/>
              </w:rPr>
              <w:t xml:space="preserve">（2）通讯接口：RS485，支持Modbus总线协议；</w:t>
            </w:r>
            <w:r/>
          </w:p>
          <w:p>
            <w:pPr>
              <w:ind w:left="0"/>
              <w:widowControl w:val="off"/>
              <w:rPr>
                <w:rFonts w:ascii="宋体" w:hAnsi="宋体" w:cs="Times New Roman"/>
                <w:sz w:val="21"/>
                <w:szCs w:val="21"/>
              </w:rPr>
            </w:pPr>
            <w:r>
              <w:rPr>
                <w:rFonts w:hint="eastAsia" w:ascii="宋体" w:hAnsi="宋体" w:cs="Times New Roman"/>
                <w:sz w:val="21"/>
                <w:szCs w:val="21"/>
              </w:rPr>
              <w:t xml:space="preserve">（3）动态响应≤0.5s；</w:t>
            </w:r>
            <w:r/>
          </w:p>
          <w:p>
            <w:pPr>
              <w:ind w:left="0"/>
              <w:widowControl w:val="off"/>
              <w:rPr>
                <w:rFonts w:ascii="宋体" w:hAnsi="宋体" w:cs="Times New Roman"/>
                <w:sz w:val="21"/>
                <w:szCs w:val="21"/>
              </w:rPr>
            </w:pPr>
            <w:r>
              <w:rPr>
                <w:rFonts w:hint="eastAsia" w:ascii="宋体" w:hAnsi="宋体" w:cs="Times New Roman"/>
                <w:sz w:val="21"/>
                <w:szCs w:val="21"/>
              </w:rPr>
              <w:t xml:space="preserve">（4）工作电压：DC10-30V。</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噪声传感器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功能描述：能够实时监测环境声压级。</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（1）壁挂式安装；</w:t>
            </w:r>
            <w:r/>
          </w:p>
          <w:p>
            <w:pPr>
              <w:ind w:left="0"/>
              <w:widowControl w:val="off"/>
              <w:rPr>
                <w:rFonts w:ascii="宋体" w:hAnsi="宋体" w:cs="Times New Roman"/>
                <w:sz w:val="21"/>
                <w:szCs w:val="21"/>
              </w:rPr>
            </w:pPr>
            <w:r>
              <w:rPr>
                <w:rFonts w:hint="eastAsia" w:ascii="宋体" w:hAnsi="宋体" w:cs="Times New Roman"/>
                <w:sz w:val="21"/>
                <w:szCs w:val="21"/>
              </w:rPr>
              <w:t xml:space="preserve">（2）测量范围：30dB-130dB，分辨率0.1dB；</w:t>
            </w:r>
            <w:r/>
          </w:p>
          <w:p>
            <w:pPr>
              <w:ind w:left="0"/>
              <w:widowControl w:val="off"/>
              <w:rPr>
                <w:rFonts w:ascii="宋体" w:hAnsi="宋体" w:cs="Times New Roman"/>
                <w:sz w:val="21"/>
                <w:szCs w:val="21"/>
              </w:rPr>
            </w:pPr>
            <w:r>
              <w:rPr>
                <w:rFonts w:hint="eastAsia" w:ascii="宋体" w:hAnsi="宋体" w:cs="Times New Roman"/>
                <w:sz w:val="21"/>
                <w:szCs w:val="21"/>
              </w:rPr>
              <w:t xml:space="preserve">（3）通讯接口：RS485，ModBus协议；</w:t>
            </w:r>
            <w:r/>
          </w:p>
          <w:p>
            <w:pPr>
              <w:ind w:left="0"/>
              <w:widowControl w:val="off"/>
              <w:rPr>
                <w:rFonts w:ascii="宋体" w:hAnsi="宋体" w:cs="Times New Roman"/>
                <w:sz w:val="21"/>
                <w:szCs w:val="21"/>
              </w:rPr>
            </w:pPr>
            <w:r>
              <w:rPr>
                <w:rFonts w:hint="eastAsia" w:ascii="宋体" w:hAnsi="宋体" w:cs="Times New Roman"/>
                <w:sz w:val="21"/>
                <w:szCs w:val="21"/>
              </w:rPr>
              <w:t xml:space="preserve">（4）工作电压：DC12-24V；</w:t>
            </w:r>
            <w:r/>
          </w:p>
          <w:p>
            <w:pPr>
              <w:ind w:left="0"/>
              <w:widowControl w:val="off"/>
              <w:rPr>
                <w:rFonts w:ascii="宋体" w:hAnsi="宋体" w:cs="Times New Roman"/>
                <w:sz w:val="21"/>
                <w:szCs w:val="21"/>
              </w:rPr>
            </w:pPr>
            <w:r>
              <w:rPr>
                <w:rFonts w:hint="eastAsia" w:ascii="宋体" w:hAnsi="宋体" w:cs="Times New Roman"/>
                <w:sz w:val="21"/>
                <w:szCs w:val="21"/>
              </w:rPr>
              <w:t xml:space="preserve">（5）工作温度：-20-60℃；</w:t>
            </w:r>
            <w:r/>
          </w:p>
          <w:p>
            <w:pPr>
              <w:ind w:left="0"/>
              <w:widowControl w:val="off"/>
              <w:rPr>
                <w:rFonts w:ascii="宋体" w:hAnsi="宋体" w:cs="Times New Roman"/>
                <w:sz w:val="21"/>
                <w:szCs w:val="21"/>
              </w:rPr>
            </w:pPr>
            <w:r>
              <w:rPr>
                <w:rFonts w:hint="eastAsia" w:ascii="宋体" w:hAnsi="宋体" w:cs="Times New Roman"/>
                <w:sz w:val="21"/>
                <w:szCs w:val="21"/>
              </w:rPr>
              <w:t xml:space="preserve">（6）工作湿度：0-90%（非结露）；</w:t>
            </w:r>
            <w:r/>
          </w:p>
          <w:p>
            <w:pPr>
              <w:ind w:left="0"/>
              <w:widowControl w:val="off"/>
              <w:rPr>
                <w:rFonts w:ascii="宋体" w:hAnsi="宋体" w:cs="Times New Roman"/>
                <w:sz w:val="21"/>
                <w:szCs w:val="21"/>
              </w:rPr>
            </w:pPr>
            <w:r>
              <w:rPr>
                <w:rFonts w:hint="eastAsia" w:ascii="宋体" w:hAnsi="宋体" w:cs="Times New Roman"/>
                <w:sz w:val="21"/>
                <w:szCs w:val="21"/>
              </w:rPr>
              <w:t xml:space="preserve">（7）稳定性：使用周期内小于2%。</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风速传感器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功能描述：能够精确测量气体流速。</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（1）测量范围：0-30m/s；</w:t>
            </w:r>
            <w:r/>
          </w:p>
          <w:p>
            <w:pPr>
              <w:ind w:left="0"/>
              <w:widowControl w:val="off"/>
              <w:rPr>
                <w:rFonts w:ascii="宋体" w:hAnsi="宋体" w:cs="Times New Roman"/>
                <w:sz w:val="21"/>
                <w:szCs w:val="21"/>
              </w:rPr>
            </w:pPr>
            <w:r>
              <w:rPr>
                <w:rFonts w:hint="eastAsia" w:ascii="宋体" w:hAnsi="宋体" w:cs="Times New Roman"/>
                <w:sz w:val="21"/>
                <w:szCs w:val="21"/>
              </w:rPr>
              <w:t xml:space="preserve">（2）测量精度：±1m/s；</w:t>
            </w:r>
            <w:r/>
          </w:p>
          <w:p>
            <w:pPr>
              <w:ind w:left="0"/>
              <w:widowControl w:val="off"/>
              <w:rPr>
                <w:rFonts w:ascii="宋体" w:hAnsi="宋体" w:cs="Times New Roman"/>
                <w:sz w:val="21"/>
                <w:szCs w:val="21"/>
              </w:rPr>
            </w:pPr>
            <w:r>
              <w:rPr>
                <w:rFonts w:hint="eastAsia" w:ascii="宋体" w:hAnsi="宋体" w:cs="Times New Roman"/>
                <w:sz w:val="21"/>
                <w:szCs w:val="21"/>
              </w:rPr>
              <w:t xml:space="preserve">（3）启动风力：0.2-0.4m/s；</w:t>
            </w:r>
            <w:r/>
          </w:p>
          <w:p>
            <w:pPr>
              <w:ind w:left="0"/>
              <w:widowControl w:val="off"/>
              <w:rPr>
                <w:rFonts w:ascii="宋体" w:hAnsi="宋体" w:cs="Times New Roman"/>
                <w:sz w:val="21"/>
                <w:szCs w:val="21"/>
              </w:rPr>
            </w:pPr>
            <w:r>
              <w:rPr>
                <w:rFonts w:hint="eastAsia" w:ascii="宋体" w:hAnsi="宋体" w:cs="Times New Roman"/>
                <w:sz w:val="21"/>
                <w:szCs w:val="21"/>
              </w:rPr>
              <w:t xml:space="preserve">（4）供电：宽电压：12~24V；</w:t>
            </w:r>
            <w:r/>
          </w:p>
          <w:p>
            <w:pPr>
              <w:ind w:left="0"/>
              <w:widowControl w:val="off"/>
              <w:rPr>
                <w:rFonts w:ascii="宋体" w:hAnsi="宋体" w:cs="Times New Roman"/>
                <w:sz w:val="21"/>
                <w:szCs w:val="21"/>
              </w:rPr>
            </w:pPr>
            <w:r>
              <w:rPr>
                <w:rFonts w:hint="eastAsia" w:ascii="宋体" w:hAnsi="宋体" w:cs="Times New Roman"/>
                <w:sz w:val="21"/>
                <w:szCs w:val="21"/>
              </w:rPr>
              <w:t xml:space="preserve">（5）信号输出：RS485，兼容Modbus协议。</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直流风扇</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功能描述：能够实现通风功能。</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（1）供电：直流24V电源；</w:t>
            </w:r>
            <w:r/>
          </w:p>
          <w:p>
            <w:pPr>
              <w:ind w:left="0"/>
              <w:widowControl w:val="off"/>
              <w:rPr>
                <w:rFonts w:ascii="宋体" w:hAnsi="宋体" w:cs="Times New Roman"/>
                <w:sz w:val="21"/>
                <w:szCs w:val="21"/>
              </w:rPr>
            </w:pPr>
            <w:r>
              <w:rPr>
                <w:rFonts w:hint="eastAsia" w:ascii="宋体" w:hAnsi="宋体" w:cs="Times New Roman"/>
                <w:sz w:val="21"/>
                <w:szCs w:val="21"/>
              </w:rPr>
              <w:t xml:space="preserve">（2）尺寸：40*40*10；</w:t>
            </w:r>
            <w:r/>
          </w:p>
          <w:p>
            <w:pPr>
              <w:ind w:left="0"/>
              <w:widowControl w:val="off"/>
              <w:rPr>
                <w:rFonts w:ascii="宋体" w:hAnsi="宋体" w:cs="Times New Roman"/>
                <w:sz w:val="21"/>
                <w:szCs w:val="21"/>
              </w:rPr>
            </w:pPr>
            <w:r>
              <w:rPr>
                <w:rFonts w:hint="eastAsia" w:ascii="宋体" w:hAnsi="宋体" w:cs="Times New Roman"/>
                <w:sz w:val="21"/>
                <w:szCs w:val="21"/>
              </w:rPr>
              <w:t xml:space="preserve">（3）转速：1000~2000转/分钟。</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光电传感器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功能描述：能够利用红外/激光光源探测物体存在、位置或特征。</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（1）测距：10CM；</w:t>
            </w:r>
            <w:r/>
          </w:p>
          <w:p>
            <w:pPr>
              <w:ind w:left="0"/>
              <w:widowControl w:val="off"/>
              <w:rPr>
                <w:rFonts w:ascii="宋体" w:hAnsi="宋体" w:cs="Times New Roman"/>
                <w:sz w:val="21"/>
                <w:szCs w:val="21"/>
              </w:rPr>
            </w:pPr>
            <w:r>
              <w:rPr>
                <w:rFonts w:hint="eastAsia" w:ascii="宋体" w:hAnsi="宋体" w:cs="Times New Roman"/>
                <w:sz w:val="21"/>
                <w:szCs w:val="21"/>
              </w:rPr>
              <w:t xml:space="preserve">（2）电压：DC24V；</w:t>
            </w:r>
            <w:r/>
          </w:p>
          <w:p>
            <w:pPr>
              <w:ind w:left="0"/>
              <w:widowControl w:val="off"/>
              <w:rPr>
                <w:rFonts w:ascii="宋体" w:hAnsi="宋体" w:cs="Times New Roman"/>
                <w:sz w:val="21"/>
                <w:szCs w:val="21"/>
              </w:rPr>
            </w:pPr>
            <w:r>
              <w:rPr>
                <w:rFonts w:hint="eastAsia" w:ascii="宋体" w:hAnsi="宋体" w:cs="Times New Roman"/>
                <w:sz w:val="21"/>
                <w:szCs w:val="21"/>
              </w:rPr>
              <w:t xml:space="preserve">（3）晶体管输出模式：PNP。</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三色报警灯</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功能描述：能够实现设备状态可视化管理，通过红/黄/绿高亮LED 提供多级警示。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（1）供电：DC24V；</w:t>
            </w:r>
            <w:r/>
          </w:p>
          <w:p>
            <w:pPr>
              <w:ind w:left="0"/>
              <w:widowControl w:val="off"/>
              <w:rPr>
                <w:rFonts w:ascii="宋体" w:hAnsi="宋体" w:cs="Times New Roman"/>
                <w:sz w:val="21"/>
                <w:szCs w:val="21"/>
              </w:rPr>
            </w:pPr>
            <w:r>
              <w:rPr>
                <w:rFonts w:hint="eastAsia" w:ascii="宋体" w:hAnsi="宋体" w:cs="Times New Roman"/>
                <w:sz w:val="21"/>
                <w:szCs w:val="21"/>
              </w:rPr>
              <w:t xml:space="preserve">（2）三种颜色带蜂鸣。</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多普勒雷达人体检测传感器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功能描述：基于多普勒雷达，能够感知人体移动及检测。</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（1）通讯接口：支持Modbus总线通讯；</w:t>
            </w:r>
            <w:r/>
          </w:p>
          <w:p>
            <w:pPr>
              <w:ind w:left="0"/>
              <w:widowControl w:val="off"/>
              <w:rPr>
                <w:rFonts w:ascii="宋体" w:hAnsi="宋体" w:cs="Times New Roman"/>
                <w:sz w:val="21"/>
                <w:szCs w:val="21"/>
              </w:rPr>
            </w:pPr>
            <w:r>
              <w:rPr>
                <w:rFonts w:hint="eastAsia" w:ascii="宋体" w:hAnsi="宋体" w:cs="Times New Roman"/>
                <w:sz w:val="21"/>
                <w:szCs w:val="21"/>
              </w:rPr>
              <w:t xml:space="preserve">（2）感应范围：水平100度，俯仰100度；</w:t>
            </w:r>
            <w:r/>
          </w:p>
          <w:p>
            <w:pPr>
              <w:ind w:left="0"/>
              <w:widowControl w:val="off"/>
              <w:rPr>
                <w:rFonts w:ascii="宋体" w:hAnsi="宋体" w:cs="Times New Roman"/>
                <w:sz w:val="21"/>
                <w:szCs w:val="21"/>
              </w:rPr>
            </w:pPr>
            <w:r>
              <w:rPr>
                <w:rFonts w:hint="eastAsia" w:ascii="宋体" w:hAnsi="宋体" w:cs="Times New Roman"/>
                <w:sz w:val="21"/>
                <w:szCs w:val="21"/>
              </w:rPr>
              <w:t xml:space="preserve">（3）工作频率：60GHZ。</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边缘计算网关</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功能描述：能够连接现场设备与云平台，通过多协议解析实时采集设备数据。</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（1）供电电压：DC:9~36V；</w:t>
            </w:r>
            <w:r/>
          </w:p>
          <w:p>
            <w:pPr>
              <w:ind w:left="0"/>
              <w:widowControl w:val="off"/>
              <w:rPr>
                <w:rFonts w:ascii="宋体" w:hAnsi="宋体" w:cs="Times New Roman"/>
                <w:sz w:val="21"/>
                <w:szCs w:val="21"/>
              </w:rPr>
            </w:pPr>
            <w:r>
              <w:rPr>
                <w:rFonts w:hint="eastAsia" w:ascii="宋体" w:hAnsi="宋体" w:cs="Times New Roman"/>
                <w:sz w:val="21"/>
                <w:szCs w:val="21"/>
              </w:rPr>
              <w:t xml:space="preserve">（2）功耗：待机：200mA/12V，最大功耗：400mA/12V；</w:t>
            </w:r>
            <w:r/>
          </w:p>
          <w:p>
            <w:pPr>
              <w:ind w:left="0"/>
              <w:widowControl w:val="off"/>
              <w:rPr>
                <w:rFonts w:ascii="宋体" w:hAnsi="宋体" w:cs="Times New Roman"/>
                <w:sz w:val="21"/>
                <w:szCs w:val="21"/>
              </w:rPr>
            </w:pPr>
            <w:r>
              <w:rPr>
                <w:rFonts w:hint="eastAsia" w:ascii="宋体" w:hAnsi="宋体" w:cs="Times New Roman"/>
                <w:sz w:val="21"/>
                <w:szCs w:val="21"/>
              </w:rPr>
              <w:t xml:space="preserve">（3）串口：1*RS485/RS232 1 *RS485；</w:t>
            </w:r>
            <w:r/>
          </w:p>
          <w:p>
            <w:pPr>
              <w:ind w:left="0"/>
              <w:widowControl w:val="off"/>
              <w:rPr>
                <w:rFonts w:ascii="宋体" w:hAnsi="宋体" w:cs="Times New Roman"/>
                <w:sz w:val="21"/>
                <w:szCs w:val="21"/>
              </w:rPr>
            </w:pPr>
            <w:r>
              <w:rPr>
                <w:rFonts w:hint="eastAsia" w:ascii="宋体" w:hAnsi="宋体" w:cs="Times New Roman"/>
                <w:sz w:val="21"/>
                <w:szCs w:val="21"/>
              </w:rPr>
              <w:t xml:space="preserve">（4）DI：2路，支持开关量采集，9-36V为高，0-2V为低，滤波时间可调；</w:t>
            </w:r>
            <w:r/>
          </w:p>
          <w:p>
            <w:pPr>
              <w:ind w:left="0"/>
              <w:widowControl w:val="off"/>
              <w:rPr>
                <w:rFonts w:ascii="宋体" w:hAnsi="宋体" w:cs="Times New Roman"/>
                <w:sz w:val="21"/>
                <w:szCs w:val="21"/>
              </w:rPr>
            </w:pPr>
            <w:r>
              <w:rPr>
                <w:rFonts w:hint="eastAsia" w:ascii="宋体" w:hAnsi="宋体" w:cs="Times New Roman"/>
                <w:sz w:val="21"/>
                <w:szCs w:val="21"/>
              </w:rPr>
              <w:t xml:space="preserve">（5）DO：2路DO，C型继电器，3线制，NO负载10A-277VAC/28VDC，NC负载5A-250VAC；</w:t>
            </w:r>
            <w:r/>
          </w:p>
          <w:p>
            <w:pPr>
              <w:ind w:left="0"/>
              <w:widowControl w:val="off"/>
              <w:rPr>
                <w:rFonts w:ascii="宋体" w:hAnsi="宋体" w:cs="Times New Roman"/>
                <w:sz w:val="21"/>
                <w:szCs w:val="21"/>
              </w:rPr>
            </w:pPr>
            <w:r>
              <w:rPr>
                <w:rFonts w:hint="eastAsia" w:ascii="宋体" w:hAnsi="宋体" w:cs="Times New Roman"/>
                <w:sz w:val="21"/>
                <w:szCs w:val="21"/>
              </w:rPr>
              <w:t xml:space="preserve">（6）AI：2路，模拟量采集，电流输入，范围4-20mA；</w:t>
            </w:r>
            <w:r/>
          </w:p>
          <w:p>
            <w:pPr>
              <w:ind w:left="0"/>
              <w:widowControl w:val="off"/>
              <w:rPr>
                <w:rFonts w:ascii="宋体" w:hAnsi="宋体" w:cs="Times New Roman"/>
                <w:sz w:val="21"/>
                <w:szCs w:val="21"/>
              </w:rPr>
            </w:pPr>
            <w:r>
              <w:rPr>
                <w:rFonts w:hint="eastAsia" w:ascii="宋体" w:hAnsi="宋体" w:cs="Times New Roman"/>
                <w:sz w:val="21"/>
                <w:szCs w:val="21"/>
              </w:rPr>
              <w:t xml:space="preserve">（7）尺寸：79.6x58x110(mm)；</w:t>
            </w:r>
            <w:r/>
          </w:p>
          <w:p>
            <w:pPr>
              <w:ind w:left="0"/>
              <w:widowControl w:val="off"/>
              <w:rPr>
                <w:rFonts w:ascii="宋体" w:hAnsi="宋体" w:cs="Times New Roman"/>
                <w:sz w:val="21"/>
                <w:szCs w:val="21"/>
              </w:rPr>
            </w:pPr>
            <w:r>
              <w:rPr>
                <w:rFonts w:hint="eastAsia" w:ascii="宋体" w:hAnsi="宋体" w:cs="Times New Roman"/>
                <w:sz w:val="21"/>
                <w:szCs w:val="21"/>
              </w:rPr>
              <w:t xml:space="preserve">（8）重量：&lt;300g；</w:t>
            </w:r>
            <w:r/>
          </w:p>
          <w:p>
            <w:pPr>
              <w:ind w:left="0"/>
              <w:widowControl w:val="off"/>
              <w:rPr>
                <w:rFonts w:ascii="宋体" w:hAnsi="宋体" w:cs="Times New Roman"/>
                <w:sz w:val="21"/>
                <w:szCs w:val="21"/>
              </w:rPr>
            </w:pPr>
            <w:r>
              <w:rPr>
                <w:rFonts w:hint="eastAsia" w:ascii="宋体" w:hAnsi="宋体" w:cs="Times New Roman"/>
                <w:sz w:val="21"/>
                <w:szCs w:val="21"/>
              </w:rPr>
              <w:t xml:space="preserve">（9）接口：端子，孔径1.5mm（直径）</w:t>
            </w:r>
            <w:r/>
          </w:p>
          <w:p>
            <w:pPr>
              <w:ind w:left="0"/>
              <w:widowControl w:val="off"/>
              <w:rPr>
                <w:rFonts w:ascii="宋体" w:hAnsi="宋体" w:cs="Times New Roman"/>
                <w:sz w:val="21"/>
                <w:szCs w:val="21"/>
              </w:rPr>
            </w:pPr>
            <w:r>
              <w:rPr>
                <w:rFonts w:hint="eastAsia" w:ascii="宋体" w:hAnsi="宋体" w:cs="Times New Roman"/>
                <w:sz w:val="21"/>
                <w:szCs w:val="21"/>
              </w:rPr>
              <w:t xml:space="preserve">（10）网络协议：ICMP, IPv4, IP, ARP, TCP, UDP, DHCP, DNS, HTTP, MQTT, SNMP；</w:t>
            </w:r>
            <w:r/>
          </w:p>
          <w:p>
            <w:pPr>
              <w:ind w:left="0"/>
              <w:widowControl w:val="off"/>
              <w:rPr>
                <w:rFonts w:ascii="宋体" w:hAnsi="宋体" w:cs="Times New Roman"/>
                <w:sz w:val="21"/>
                <w:szCs w:val="21"/>
              </w:rPr>
            </w:pPr>
            <w:r>
              <w:rPr>
                <w:rFonts w:hint="eastAsia" w:ascii="宋体" w:hAnsi="宋体" w:cs="Times New Roman"/>
                <w:sz w:val="21"/>
                <w:szCs w:val="21"/>
              </w:rPr>
              <w:t xml:space="preserve">（11）主要功能：主动采集，边缘计算，分组上报，300-1000点位，自定义Json上报模版；</w:t>
            </w:r>
            <w:r/>
          </w:p>
          <w:p>
            <w:pPr>
              <w:ind w:left="0"/>
              <w:widowControl w:val="off"/>
              <w:rPr>
                <w:rFonts w:ascii="宋体" w:hAnsi="宋体" w:cs="Times New Roman"/>
                <w:sz w:val="21"/>
                <w:szCs w:val="21"/>
              </w:rPr>
            </w:pPr>
            <w:r>
              <w:rPr>
                <w:rFonts w:hint="eastAsia" w:ascii="宋体" w:hAnsi="宋体" w:cs="Times New Roman"/>
                <w:sz w:val="21"/>
                <w:szCs w:val="21"/>
              </w:rPr>
              <w:t xml:space="preserve">（12）采集协议：Modbus RTU/TCP，DL/T645协议；</w:t>
            </w:r>
            <w:r/>
          </w:p>
          <w:p>
            <w:pPr>
              <w:ind w:left="0"/>
              <w:widowControl w:val="off"/>
              <w:rPr>
                <w:rFonts w:ascii="宋体" w:hAnsi="宋体" w:cs="Times New Roman"/>
                <w:sz w:val="21"/>
                <w:szCs w:val="21"/>
              </w:rPr>
            </w:pPr>
            <w:r>
              <w:rPr>
                <w:rFonts w:hint="eastAsia" w:ascii="宋体" w:hAnsi="宋体" w:cs="Times New Roman"/>
                <w:sz w:val="21"/>
                <w:szCs w:val="21"/>
              </w:rPr>
              <w:t xml:space="preserve">（13）协议转换：Modbus RTU/TCP，Json；</w:t>
            </w:r>
            <w:r/>
          </w:p>
          <w:p>
            <w:pPr>
              <w:ind w:left="0"/>
              <w:widowControl w:val="off"/>
              <w:rPr>
                <w:rFonts w:ascii="宋体" w:hAnsi="宋体" w:cs="Times New Roman"/>
                <w:sz w:val="21"/>
                <w:szCs w:val="21"/>
              </w:rPr>
            </w:pPr>
            <w:r>
              <w:rPr>
                <w:rFonts w:hint="eastAsia" w:ascii="宋体" w:hAnsi="宋体" w:cs="Times New Roman"/>
                <w:sz w:val="21"/>
                <w:szCs w:val="21"/>
              </w:rPr>
              <w:t xml:space="preserve">（14）安装方式：壁挂式/导轨式；</w:t>
            </w:r>
            <w:r/>
          </w:p>
          <w:p>
            <w:pPr>
              <w:ind w:left="0"/>
              <w:widowControl w:val="off"/>
              <w:rPr>
                <w:rFonts w:ascii="宋体" w:hAnsi="宋体" w:cs="Times New Roman"/>
                <w:sz w:val="21"/>
                <w:szCs w:val="21"/>
              </w:rPr>
            </w:pPr>
            <w:r>
              <w:rPr>
                <w:rFonts w:hint="eastAsia" w:ascii="宋体" w:hAnsi="宋体" w:cs="Times New Roman"/>
                <w:sz w:val="21"/>
                <w:szCs w:val="21"/>
              </w:rPr>
              <w:t xml:space="preserve">（15）工作温度：-20~+70℃；</w:t>
            </w:r>
            <w:r/>
          </w:p>
          <w:p>
            <w:pPr>
              <w:ind w:left="0"/>
              <w:widowControl w:val="off"/>
              <w:rPr>
                <w:rFonts w:ascii="宋体" w:hAnsi="宋体" w:cs="Times New Roman"/>
                <w:sz w:val="21"/>
                <w:szCs w:val="21"/>
              </w:rPr>
            </w:pPr>
            <w:r>
              <w:rPr>
                <w:rFonts w:hint="eastAsia" w:ascii="宋体" w:hAnsi="宋体" w:cs="Times New Roman"/>
                <w:sz w:val="21"/>
                <w:szCs w:val="21"/>
              </w:rPr>
              <w:t xml:space="preserve">（16）工作湿度：0-90%RH。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RFID</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功能描述：能够通过无线射频识别技术实现非接触式数据采集，包括读写器和电子标签，标签数据可以实时传输至PLC，具备抗金属/液体干扰能力。</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（1）工作频率：13.56MHZ；</w:t>
            </w:r>
            <w:r>
              <w:rPr>
                <w:rFonts w:hint="eastAsia" w:ascii="宋体" w:hAnsi="宋体" w:cs="Times New Roman"/>
                <w:sz w:val="21"/>
                <w:szCs w:val="21"/>
              </w:rPr>
              <w:br/>
              <w:t xml:space="preserve">（2）工作协议：IS014443A/IS015693；</w:t>
            </w:r>
            <w:r>
              <w:rPr>
                <w:rFonts w:hint="eastAsia" w:ascii="宋体" w:hAnsi="宋体" w:cs="Times New Roman"/>
                <w:sz w:val="21"/>
                <w:szCs w:val="21"/>
              </w:rPr>
              <w:br/>
              <w:t xml:space="preserve">（3）工作模式：被动模式；</w:t>
            </w:r>
            <w:r>
              <w:rPr>
                <w:rFonts w:hint="eastAsia" w:ascii="宋体" w:hAnsi="宋体" w:cs="Times New Roman"/>
                <w:sz w:val="21"/>
                <w:szCs w:val="21"/>
              </w:rPr>
              <w:br/>
              <w:t xml:space="preserve">（4）读取距离：0-16cm；</w:t>
            </w:r>
            <w:r/>
          </w:p>
          <w:p>
            <w:pPr>
              <w:numPr>
                <w:ilvl w:val="0"/>
                <w:numId w:val="1"/>
              </w:numPr>
              <w:widowControl w:val="off"/>
              <w:rPr>
                <w:rFonts w:ascii="宋体" w:hAnsi="宋体" w:cs="Times New Roman"/>
                <w:sz w:val="21"/>
                <w:szCs w:val="21"/>
              </w:rPr>
            </w:pPr>
            <w:r>
              <w:rPr>
                <w:rFonts w:hint="eastAsia" w:ascii="宋体" w:hAnsi="宋体" w:cs="Times New Roman"/>
                <w:sz w:val="21"/>
                <w:szCs w:val="21"/>
              </w:rPr>
              <w:t xml:space="preserve">写入距离：0-12cm；</w:t>
            </w:r>
            <w:r/>
          </w:p>
          <w:p>
            <w:pPr>
              <w:numPr>
                <w:ilvl w:val="0"/>
                <w:numId w:val="1"/>
              </w:numPr>
              <w:widowControl w:val="off"/>
              <w:rPr>
                <w:rFonts w:ascii="宋体" w:hAnsi="宋体" w:cs="Times New Roman"/>
                <w:sz w:val="21"/>
                <w:szCs w:val="21"/>
              </w:rPr>
            </w:pPr>
            <w:r>
              <w:rPr>
                <w:rFonts w:hint="eastAsia" w:ascii="宋体" w:hAnsi="宋体" w:cs="Times New Roman"/>
                <w:sz w:val="21"/>
                <w:szCs w:val="21"/>
              </w:rPr>
              <w:t xml:space="preserve">识别速度：&gt;30张/秒；</w:t>
            </w:r>
            <w:r/>
          </w:p>
          <w:p>
            <w:pPr>
              <w:ind w:left="0"/>
              <w:widowControl w:val="off"/>
              <w:rPr>
                <w:rFonts w:ascii="宋体" w:hAnsi="宋体" w:cs="Times New Roman"/>
                <w:sz w:val="21"/>
                <w:szCs w:val="21"/>
              </w:rPr>
            </w:pPr>
            <w:r>
              <w:rPr>
                <w:rFonts w:hint="eastAsia" w:ascii="宋体" w:hAnsi="宋体" w:cs="Times New Roman"/>
                <w:sz w:val="21"/>
                <w:szCs w:val="21"/>
              </w:rPr>
              <w:t xml:space="preserve">（7）通讯接口：支持Modbus RTU/TCP协议；</w:t>
            </w:r>
            <w:r/>
          </w:p>
          <w:p>
            <w:pPr>
              <w:ind w:left="0"/>
              <w:widowControl w:val="off"/>
              <w:rPr>
                <w:rFonts w:ascii="宋体" w:hAnsi="宋体" w:cs="Times New Roman"/>
                <w:sz w:val="21"/>
                <w:szCs w:val="21"/>
              </w:rPr>
            </w:pPr>
            <w:r>
              <w:rPr>
                <w:rFonts w:hint="eastAsia" w:ascii="宋体" w:hAnsi="宋体" w:cs="Times New Roman"/>
                <w:sz w:val="21"/>
                <w:szCs w:val="21"/>
              </w:rPr>
              <w:t xml:space="preserve">（8）工作温度：-20~+70℃；</w:t>
            </w:r>
            <w:r/>
          </w:p>
          <w:p>
            <w:pPr>
              <w:numPr>
                <w:ilvl w:val="0"/>
                <w:numId w:val="3"/>
              </w:numPr>
              <w:widowControl w:val="off"/>
              <w:rPr>
                <w:rFonts w:ascii="宋体" w:hAnsi="宋体" w:cs="Times New Roman"/>
                <w:sz w:val="21"/>
                <w:szCs w:val="21"/>
              </w:rPr>
            </w:pPr>
            <w:r>
              <w:rPr>
                <w:rFonts w:hint="eastAsia" w:ascii="宋体" w:hAnsi="宋体" w:cs="Times New Roman"/>
                <w:sz w:val="21"/>
                <w:szCs w:val="21"/>
              </w:rPr>
              <w:t xml:space="preserve">工作湿度：0-90%RH。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实训台</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功能描述：采用金属材质，表面阳极化/喷砂/喷塑处理，复合人体工学设计，实训台之间可模块化拼接安装，两侧具有走线线槽。</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（1）尺寸：0.9m*0.8m*1.7m；</w:t>
            </w:r>
            <w:r/>
          </w:p>
          <w:p>
            <w:pPr>
              <w:ind w:left="0"/>
              <w:widowControl w:val="off"/>
              <w:rPr>
                <w:rFonts w:ascii="宋体" w:hAnsi="宋体" w:cs="Times New Roman"/>
                <w:sz w:val="21"/>
                <w:szCs w:val="21"/>
              </w:rPr>
            </w:pPr>
            <w:r>
              <w:rPr>
                <w:rFonts w:hint="eastAsia" w:ascii="宋体" w:hAnsi="宋体" w:cs="Times New Roman"/>
                <w:sz w:val="21"/>
                <w:szCs w:val="21"/>
              </w:rPr>
              <w:t xml:space="preserve">（2）电源模块：内置220V转12V/24V电源模块，品字电源输入，配置端子台接口；</w:t>
            </w:r>
            <w:r/>
          </w:p>
          <w:p>
            <w:pPr>
              <w:ind w:left="0"/>
              <w:widowControl w:val="off"/>
              <w:rPr>
                <w:rFonts w:ascii="宋体" w:hAnsi="宋体" w:cs="Times New Roman"/>
                <w:sz w:val="21"/>
                <w:szCs w:val="21"/>
              </w:rPr>
            </w:pPr>
            <w:r>
              <w:rPr>
                <w:rFonts w:hint="eastAsia" w:ascii="宋体" w:hAnsi="宋体" w:cs="Times New Roman"/>
                <w:sz w:val="21"/>
                <w:szCs w:val="21"/>
              </w:rPr>
              <w:t xml:space="preserve">（3）底部配置开关仓门，采用有机玻璃材质，内置工具挂板及电气挂板；</w:t>
            </w:r>
            <w:r/>
          </w:p>
          <w:p>
            <w:pPr>
              <w:ind w:left="0"/>
              <w:widowControl w:val="off"/>
              <w:rPr>
                <w:rFonts w:ascii="宋体" w:hAnsi="宋体" w:cs="Times New Roman"/>
                <w:sz w:val="21"/>
                <w:szCs w:val="21"/>
              </w:rPr>
            </w:pPr>
            <w:r>
              <w:rPr>
                <w:rFonts w:hint="eastAsia" w:ascii="宋体" w:hAnsi="宋体" w:cs="Times New Roman"/>
                <w:sz w:val="21"/>
                <w:szCs w:val="21"/>
              </w:rPr>
              <w:t xml:space="preserve">（4）实训台安装地脚具有调平功能；</w:t>
            </w:r>
            <w:r/>
          </w:p>
          <w:p>
            <w:pPr>
              <w:ind w:left="0"/>
              <w:widowControl w:val="off"/>
              <w:rPr>
                <w:rFonts w:ascii="宋体" w:hAnsi="宋体" w:cs="Times New Roman"/>
                <w:sz w:val="21"/>
                <w:szCs w:val="21"/>
              </w:rPr>
            </w:pPr>
            <w:r>
              <w:rPr>
                <w:rFonts w:hint="eastAsia" w:ascii="宋体" w:hAnsi="宋体" w:cs="Times New Roman"/>
                <w:sz w:val="21"/>
                <w:szCs w:val="21"/>
              </w:rPr>
              <w:t xml:space="preserve">（5）实训台集成鼠键抽屉，安装有鼠键一套。</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配套工具套件</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（1）包含实训所需的串口调试线缆、以太网线缆、编程下载器；</w:t>
            </w:r>
            <w:r/>
          </w:p>
          <w:p>
            <w:pPr>
              <w:ind w:left="0"/>
              <w:widowControl w:val="off"/>
              <w:rPr>
                <w:rFonts w:ascii="宋体" w:hAnsi="宋体" w:cs="Times New Roman"/>
                <w:sz w:val="21"/>
                <w:szCs w:val="21"/>
              </w:rPr>
            </w:pPr>
            <w:r>
              <w:rPr>
                <w:rFonts w:hint="eastAsia" w:ascii="宋体" w:hAnsi="宋体" w:cs="Times New Roman"/>
                <w:sz w:val="21"/>
                <w:szCs w:val="21"/>
              </w:rPr>
              <w:t xml:space="preserve">（2）包含实训所需的工具刀、接线钳、螺丝刀；</w:t>
            </w:r>
            <w:r/>
          </w:p>
          <w:p>
            <w:pPr>
              <w:ind w:left="0"/>
              <w:widowControl w:val="off"/>
              <w:rPr>
                <w:rFonts w:ascii="宋体" w:hAnsi="宋体" w:cs="Times New Roman"/>
                <w:sz w:val="21"/>
                <w:szCs w:val="21"/>
              </w:rPr>
            </w:pPr>
            <w:r>
              <w:rPr>
                <w:rFonts w:hint="eastAsia" w:ascii="宋体" w:hAnsi="宋体" w:cs="Times New Roman"/>
                <w:sz w:val="21"/>
                <w:szCs w:val="21"/>
              </w:rPr>
              <w:t xml:space="preserve">（3）配置实训所需的螺丝接线端子及相关配件。</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W w:w="303"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智能控制平台</w:t>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工业PLC模块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功能描述：可以通过数字/模拟输入输出模块控制工业设备和生产过程，可以通过模块化设计实现功能扩展。</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CPU主控模块参数：工作内存≥50KB，装载内存≥4M，高速计数器：2个，集成的以太网接口，PLCopen运动控制，用于简单的运动控制，带自整定功能的PID控制器，具有在线/离线诊断功能，集成Profinet接口。可用于HMI通信和PLC间的通信，该接口带有一个具有自动交叉网线功能的RJ45连接器，提供10/100Mbits的数据传输速率，支持TCP/IP, ISO-on-TCP和S7通信；</w:t>
            </w:r>
            <w:r/>
          </w:p>
          <w:p>
            <w:pPr>
              <w:ind w:left="0"/>
              <w:widowControl w:val="off"/>
              <w:rPr>
                <w:rFonts w:ascii="宋体" w:hAnsi="宋体" w:cs="Times New Roman"/>
                <w:sz w:val="21"/>
                <w:szCs w:val="21"/>
              </w:rPr>
            </w:pPr>
            <w:r>
              <w:rPr>
                <w:rFonts w:hint="eastAsia" w:ascii="宋体" w:hAnsi="宋体" w:cs="Times New Roman"/>
                <w:sz w:val="21"/>
                <w:szCs w:val="21"/>
              </w:rPr>
              <w:t xml:space="preserve">（2）电源配置：提供开关电源模块及电源保护电路开关；</w:t>
            </w:r>
            <w:r/>
          </w:p>
          <w:p>
            <w:pPr>
              <w:ind w:left="0"/>
              <w:widowControl w:val="off"/>
              <w:rPr>
                <w:rFonts w:ascii="宋体" w:hAnsi="宋体" w:cs="Times New Roman"/>
                <w:sz w:val="21"/>
                <w:szCs w:val="21"/>
              </w:rPr>
            </w:pPr>
            <w:r>
              <w:rPr>
                <w:rFonts w:hint="eastAsia" w:ascii="宋体" w:hAnsi="宋体" w:cs="Times New Roman"/>
                <w:sz w:val="21"/>
                <w:szCs w:val="21"/>
              </w:rPr>
              <w:t xml:space="preserve">（3）RS485模块：配置与PLC原厂配套的RS485/422模块一套；</w:t>
            </w:r>
            <w:r/>
          </w:p>
          <w:p>
            <w:pPr>
              <w:ind w:left="0"/>
              <w:widowControl w:val="off"/>
              <w:rPr>
                <w:rFonts w:ascii="宋体" w:hAnsi="宋体" w:cs="Times New Roman"/>
                <w:sz w:val="21"/>
                <w:szCs w:val="21"/>
              </w:rPr>
            </w:pPr>
            <w:r>
              <w:rPr>
                <w:rFonts w:hint="eastAsia" w:ascii="宋体" w:hAnsi="宋体" w:cs="Times New Roman"/>
                <w:sz w:val="21"/>
                <w:szCs w:val="21"/>
              </w:rPr>
              <w:t xml:space="preserve">（4）网关参数：配套千兆网交换机模块，支持≥5路网口接入。</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PLC可编程HMI模块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功能描述：能够同时运行控制逻辑与图形界面，支持实时控制和触摸操作，内置Profinet/</w:t>
            </w:r>
            <w:r/>
          </w:p>
          <w:p>
            <w:pPr>
              <w:ind w:left="0"/>
              <w:widowControl w:val="off"/>
              <w:rPr>
                <w:rFonts w:ascii="宋体" w:hAnsi="宋体" w:cs="Times New Roman"/>
                <w:sz w:val="21"/>
                <w:szCs w:val="21"/>
              </w:rPr>
            </w:pPr>
            <w:r>
              <w:rPr>
                <w:rFonts w:hint="eastAsia" w:ascii="宋体" w:hAnsi="宋体" w:cs="Times New Roman"/>
                <w:sz w:val="21"/>
                <w:szCs w:val="21"/>
              </w:rPr>
              <w:t xml:space="preserve">EtherCAT总线接口直连远程IO/伺服驱动器。</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（1）显示尺寸：7英寸；</w:t>
            </w:r>
            <w:r/>
          </w:p>
          <w:p>
            <w:pPr>
              <w:ind w:left="0"/>
              <w:widowControl w:val="off"/>
              <w:rPr>
                <w:rFonts w:ascii="宋体" w:hAnsi="宋体" w:cs="Times New Roman"/>
                <w:sz w:val="21"/>
                <w:szCs w:val="21"/>
              </w:rPr>
            </w:pPr>
            <w:r>
              <w:rPr>
                <w:rFonts w:hint="eastAsia" w:ascii="宋体" w:hAnsi="宋体" w:cs="Times New Roman"/>
                <w:sz w:val="21"/>
                <w:szCs w:val="21"/>
              </w:rPr>
              <w:t xml:space="preserve">（2）分辨率≥800*480；</w:t>
            </w:r>
            <w:r/>
          </w:p>
          <w:p>
            <w:pPr>
              <w:ind w:left="0"/>
              <w:widowControl w:val="off"/>
              <w:rPr>
                <w:rFonts w:ascii="宋体" w:hAnsi="宋体" w:cs="Times New Roman"/>
                <w:sz w:val="21"/>
                <w:szCs w:val="21"/>
              </w:rPr>
            </w:pPr>
            <w:r>
              <w:rPr>
                <w:rFonts w:hint="eastAsia" w:ascii="宋体" w:hAnsi="宋体" w:cs="Times New Roman"/>
                <w:sz w:val="21"/>
                <w:szCs w:val="21"/>
              </w:rPr>
              <w:t xml:space="preserve">（3）触摸面板≥4线高精度触摸。</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直线轨道电机传感及控制模块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功能描述：包括电机本体、定位传感器实现直接驱动。基于步进电机移动轨道，配套一体化步进电机。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（1）直线轨道：长度≥400mm，移动精度±0.2mm；</w:t>
            </w:r>
            <w:r/>
          </w:p>
          <w:p>
            <w:pPr>
              <w:ind w:left="0"/>
              <w:widowControl w:val="off"/>
              <w:rPr>
                <w:rFonts w:ascii="宋体" w:hAnsi="宋体" w:cs="Times New Roman"/>
                <w:sz w:val="21"/>
                <w:szCs w:val="21"/>
              </w:rPr>
            </w:pPr>
            <w:r>
              <w:rPr>
                <w:rFonts w:hint="eastAsia" w:ascii="宋体" w:hAnsi="宋体" w:cs="Times New Roman"/>
                <w:sz w:val="21"/>
                <w:szCs w:val="21"/>
              </w:rPr>
              <w:t xml:space="preserve">（2）定位传感器：配置0点正负限位开关传感器。</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气压传感模块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功能描述：能够精密测量气压。</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（1）基于精密数显气压传感器，测量范围最大500Kpa；</w:t>
            </w:r>
            <w:r/>
          </w:p>
          <w:p>
            <w:pPr>
              <w:ind w:left="0"/>
              <w:widowControl w:val="off"/>
              <w:rPr>
                <w:rFonts w:ascii="宋体" w:hAnsi="宋体" w:cs="Times New Roman"/>
                <w:sz w:val="21"/>
                <w:szCs w:val="21"/>
              </w:rPr>
            </w:pPr>
            <w:r>
              <w:rPr>
                <w:rFonts w:hint="eastAsia" w:ascii="宋体" w:hAnsi="宋体" w:cs="Times New Roman"/>
                <w:sz w:val="21"/>
                <w:szCs w:val="21"/>
              </w:rPr>
              <w:t xml:space="preserve">（2）支持Modbus总线输出；</w:t>
            </w:r>
            <w:r/>
          </w:p>
          <w:p>
            <w:pPr>
              <w:ind w:left="0"/>
              <w:widowControl w:val="off"/>
              <w:rPr>
                <w:rFonts w:ascii="宋体" w:hAnsi="宋体" w:cs="Times New Roman"/>
                <w:sz w:val="21"/>
                <w:szCs w:val="21"/>
              </w:rPr>
            </w:pPr>
            <w:r>
              <w:rPr>
                <w:rFonts w:hint="eastAsia" w:ascii="宋体" w:hAnsi="宋体" w:cs="Times New Roman"/>
                <w:sz w:val="21"/>
                <w:szCs w:val="21"/>
              </w:rPr>
              <w:t xml:space="preserve">（3）配置显示液晶，精度范围±1%F.S。</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实训台</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功能描述：采用金属材质，表面阳极化/喷砂/喷塑处理，符合人体工学设计，实训台之间可模块化拼接安装，两侧具有走线线槽。</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（1）尺寸：0.9m*0.8m*1.7m；</w:t>
            </w:r>
            <w:r/>
          </w:p>
          <w:p>
            <w:pPr>
              <w:ind w:left="0"/>
              <w:widowControl w:val="off"/>
              <w:rPr>
                <w:rFonts w:ascii="宋体" w:hAnsi="宋体" w:cs="Times New Roman"/>
                <w:sz w:val="21"/>
                <w:szCs w:val="21"/>
              </w:rPr>
            </w:pPr>
            <w:r>
              <w:rPr>
                <w:rFonts w:hint="eastAsia" w:ascii="宋体" w:hAnsi="宋体" w:cs="Times New Roman"/>
                <w:sz w:val="21"/>
                <w:szCs w:val="21"/>
              </w:rPr>
              <w:t xml:space="preserve">（2）电源模块：内置220V转12V/24V电源模块，品字电源输入，配置端子台接口；</w:t>
            </w:r>
            <w:r/>
          </w:p>
          <w:p>
            <w:pPr>
              <w:ind w:left="0"/>
              <w:widowControl w:val="off"/>
              <w:rPr>
                <w:rFonts w:ascii="宋体" w:hAnsi="宋体" w:cs="Times New Roman"/>
                <w:sz w:val="21"/>
                <w:szCs w:val="21"/>
              </w:rPr>
            </w:pPr>
            <w:r>
              <w:rPr>
                <w:rFonts w:hint="eastAsia" w:ascii="宋体" w:hAnsi="宋体" w:cs="Times New Roman"/>
                <w:sz w:val="21"/>
                <w:szCs w:val="21"/>
              </w:rPr>
              <w:t xml:space="preserve">（3）底部配置开关仓门，采用有机玻璃材质，内置工具挂板及电气挂板；</w:t>
            </w:r>
            <w:r/>
          </w:p>
          <w:p>
            <w:pPr>
              <w:ind w:left="0"/>
              <w:widowControl w:val="off"/>
              <w:rPr>
                <w:rFonts w:ascii="宋体" w:hAnsi="宋体" w:cs="Times New Roman"/>
                <w:sz w:val="21"/>
                <w:szCs w:val="21"/>
              </w:rPr>
            </w:pPr>
            <w:r>
              <w:rPr>
                <w:rFonts w:hint="eastAsia" w:ascii="宋体" w:hAnsi="宋体" w:cs="Times New Roman"/>
                <w:sz w:val="21"/>
                <w:szCs w:val="21"/>
              </w:rPr>
              <w:t xml:space="preserve">（4）实训台安装地脚具有调平功能；</w:t>
            </w:r>
            <w:r/>
          </w:p>
          <w:p>
            <w:pPr>
              <w:ind w:left="0"/>
              <w:widowControl w:val="off"/>
              <w:rPr>
                <w:rFonts w:ascii="宋体" w:hAnsi="宋体" w:cs="Times New Roman"/>
                <w:sz w:val="21"/>
                <w:szCs w:val="21"/>
              </w:rPr>
            </w:pPr>
            <w:r>
              <w:rPr>
                <w:rFonts w:hint="eastAsia" w:ascii="宋体" w:hAnsi="宋体" w:cs="Times New Roman"/>
                <w:sz w:val="21"/>
                <w:szCs w:val="21"/>
              </w:rPr>
              <w:t xml:space="preserve">（5）实训台集成鼠键抽屉，安装有鼠键一套。</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工作台</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满足学生理论学习和实践操作功能，便于学生分组讨论、项目协作，结构稳固，边角圆润，材质耐磨、易清洁，能承受一定的工具和设备重量，保证学生长时间实训的舒适性，减少疲劳，在保证功能和安全的前提下，合理利用空间。</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（1）台面长度1600mm-170mm，宽度700mm-800mm，厚度25mm-30mm，高度730mm-770mm；</w:t>
            </w:r>
            <w:r/>
          </w:p>
          <w:p>
            <w:pPr>
              <w:ind w:left="0"/>
              <w:widowControl w:val="off"/>
              <w:rPr>
                <w:rFonts w:ascii="宋体" w:hAnsi="宋体" w:cs="Times New Roman"/>
                <w:sz w:val="21"/>
                <w:szCs w:val="21"/>
              </w:rPr>
            </w:pPr>
            <w:r>
              <w:rPr>
                <w:rFonts w:hint="eastAsia" w:ascii="宋体" w:hAnsi="宋体" w:cs="Times New Roman"/>
                <w:sz w:val="21"/>
                <w:szCs w:val="21"/>
              </w:rPr>
              <w:t xml:space="preserve">（2）台下有横梁/托板，离地高度约550mm-600mm；</w:t>
            </w:r>
            <w:r/>
          </w:p>
          <w:p>
            <w:pPr>
              <w:ind w:left="0"/>
              <w:widowControl w:val="off"/>
              <w:rPr>
                <w:rFonts w:ascii="宋体" w:hAnsi="宋体" w:cs="Times New Roman"/>
                <w:sz w:val="21"/>
                <w:szCs w:val="21"/>
              </w:rPr>
            </w:pPr>
            <w:r>
              <w:rPr>
                <w:rFonts w:hint="eastAsia" w:ascii="宋体" w:hAnsi="宋体" w:cs="Times New Roman"/>
                <w:sz w:val="21"/>
                <w:szCs w:val="21"/>
              </w:rPr>
              <w:t xml:space="preserve">（3）台角：必须圆弧倒角处理；</w:t>
            </w:r>
            <w:r/>
          </w:p>
          <w:p>
            <w:pPr>
              <w:ind w:left="0"/>
              <w:widowControl w:val="off"/>
              <w:rPr>
                <w:rFonts w:ascii="宋体" w:hAnsi="宋体" w:cs="Times New Roman"/>
                <w:sz w:val="21"/>
                <w:szCs w:val="21"/>
              </w:rPr>
            </w:pPr>
            <w:r>
              <w:rPr>
                <w:rFonts w:hint="eastAsia" w:ascii="宋体" w:hAnsi="宋体" w:cs="Times New Roman"/>
                <w:sz w:val="21"/>
                <w:szCs w:val="21"/>
              </w:rPr>
              <w:t xml:space="preserve">（4）工作椅：座高</w:t>
            </w:r>
            <w:r>
              <w:rPr>
                <w:rFonts w:ascii="宋体" w:hAnsi="宋体" w:cs="Times New Roman"/>
                <w:sz w:val="21"/>
                <w:szCs w:val="21"/>
              </w:rPr>
              <w:t xml:space="preserve">400mm - 500mm</w:t>
            </w:r>
            <w:r>
              <w:rPr>
                <w:rFonts w:hint="eastAsia" w:ascii="宋体" w:hAnsi="宋体" w:cs="Times New Roman"/>
                <w:sz w:val="21"/>
                <w:szCs w:val="21"/>
              </w:rPr>
              <w:t xml:space="preserve">；座深</w:t>
            </w:r>
            <w:r>
              <w:rPr>
                <w:rFonts w:ascii="宋体" w:hAnsi="宋体" w:cs="Times New Roman"/>
                <w:sz w:val="21"/>
                <w:szCs w:val="21"/>
              </w:rPr>
              <w:t xml:space="preserve">400mm - 450mm</w:t>
            </w:r>
            <w:r>
              <w:rPr>
                <w:rFonts w:hint="eastAsia" w:ascii="宋体" w:hAnsi="宋体" w:cs="Times New Roman"/>
                <w:sz w:val="21"/>
                <w:szCs w:val="21"/>
              </w:rPr>
              <w:t xml:space="preserve">；座宽</w:t>
            </w:r>
            <w:r>
              <w:rPr>
                <w:rFonts w:ascii="宋体" w:hAnsi="宋体" w:cs="Times New Roman"/>
                <w:sz w:val="21"/>
                <w:szCs w:val="21"/>
              </w:rPr>
              <w:t xml:space="preserve">450mm - 500mm</w:t>
            </w:r>
            <w:r>
              <w:rPr>
                <w:rFonts w:hint="eastAsia" w:ascii="宋体" w:hAnsi="宋体" w:cs="Times New Roman"/>
                <w:sz w:val="21"/>
                <w:szCs w:val="21"/>
              </w:rPr>
              <w:t xml:space="preserve">；靠背高度</w:t>
            </w:r>
            <w:r>
              <w:rPr>
                <w:rFonts w:ascii="宋体" w:hAnsi="宋体" w:cs="Times New Roman"/>
                <w:sz w:val="21"/>
                <w:szCs w:val="21"/>
              </w:rPr>
              <w:t xml:space="preserve">&gt;450mm</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（5）材质：金属材料，表面阳极化/喷砂/喷塑处理，耐磨、耐腐蚀、易清洁；</w:t>
            </w:r>
            <w:r/>
          </w:p>
          <w:p>
            <w:pPr>
              <w:ind w:left="0"/>
              <w:widowControl w:val="off"/>
              <w:rPr>
                <w:rFonts w:ascii="宋体" w:hAnsi="宋体" w:cs="Times New Roman"/>
                <w:sz w:val="21"/>
                <w:szCs w:val="21"/>
              </w:rPr>
            </w:pPr>
            <w:r>
              <w:rPr>
                <w:rFonts w:hint="eastAsia" w:ascii="宋体" w:hAnsi="宋体" w:cs="Times New Roman"/>
                <w:sz w:val="21"/>
                <w:szCs w:val="21"/>
              </w:rPr>
              <w:t xml:space="preserve">（6）数量：工作台共25张，配套50张工作椅。</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配套工具套件</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（1）包含实训所需的串口调试线缆、以太网线缆、编程下载器；</w:t>
            </w:r>
            <w:r/>
          </w:p>
          <w:p>
            <w:pPr>
              <w:ind w:left="0"/>
              <w:widowControl w:val="off"/>
              <w:rPr>
                <w:rFonts w:ascii="宋体" w:hAnsi="宋体" w:cs="Times New Roman"/>
                <w:sz w:val="21"/>
                <w:szCs w:val="21"/>
              </w:rPr>
            </w:pPr>
            <w:r>
              <w:rPr>
                <w:rFonts w:hint="eastAsia" w:ascii="宋体" w:hAnsi="宋体" w:cs="Times New Roman"/>
                <w:sz w:val="21"/>
                <w:szCs w:val="21"/>
              </w:rPr>
              <w:t xml:space="preserve">（2）包含实训所需的工具刀、接线钳、螺丝刀；</w:t>
            </w:r>
            <w:r/>
          </w:p>
          <w:p>
            <w:pPr>
              <w:ind w:left="0"/>
              <w:widowControl w:val="off"/>
              <w:rPr>
                <w:rFonts w:ascii="宋体" w:hAnsi="宋体" w:cs="Times New Roman"/>
                <w:sz w:val="21"/>
                <w:szCs w:val="21"/>
              </w:rPr>
            </w:pPr>
            <w:r>
              <w:rPr>
                <w:rFonts w:hint="eastAsia" w:ascii="宋体" w:hAnsi="宋体" w:cs="Times New Roman"/>
                <w:sz w:val="21"/>
                <w:szCs w:val="21"/>
              </w:rPr>
              <w:t xml:space="preserve">（3）配置实训所需的螺丝接线端子及相关配件。</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1-3</w:t>
            </w:r>
            <w:r/>
          </w:p>
        </w:tc>
        <w:tc>
          <w:tcPr>
            <w:tcW w:w="303"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微型生产平台</w:t>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井式供料单元</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功能描述：包含井式支架气动推杆升高支架以及传感器组</w:t>
            </w:r>
            <w:r>
              <w:rPr>
                <w:rFonts w:hint="eastAsia" w:ascii="宋体" w:hAnsi="宋体" w:cs="Times New Roman"/>
                <w:sz w:val="21"/>
                <w:szCs w:val="21"/>
              </w:rPr>
              <w:t xml:space="preserve">成；上料输送皮带按订单要求依次逐个将空瓶输送到主输送带；同时循环选料机构将料筒内的颗粒物料推出，对颗粒物料根据颜色进行分拣；当空瓶到达填装位后，顶瓶装置将空瓶固定，主皮带停止；空瓶在运送过程中通过RFID的数据读取，实现系统物料过程跟踪；颗粒填装模块拾取分拣到位的颗粒物料并填装到物料瓶内；颗粒物料填装达到设定的颗粒数量后，顶瓶装置松开，主皮带启动，将瓶子输送到下一个工位。此单元需可设定多样化的填装方式，可从物料颜色、颗粒数量进行不同的组合，产生种填装方式；配置可调地脚，能够完成物料的自动控制排列出料自动化。</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输送带单元</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瓶子被输送进入单元首先经过RFID的数据读取，进行唯一识别与过程跟踪，并上传相关数据信息；瓶子到达加盖机构下，加盖定位装夹机构将瓶子固定，加盖机构启动加盖流程，将盖子加装到瓶子上；加上盖子的瓶子继续被送往拧盖机构，到拧盖机构下方，拧盖定位装夹机构将瓶子固定，拧盖机构启动，将瓶盖拧紧；而后定位机构松开，瓶子被输送到下一工序。</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（1）带面宽度≥70mm，长度≥530mm</w:t>
            </w:r>
            <w:r/>
          </w:p>
          <w:p>
            <w:pPr>
              <w:ind w:left="0"/>
              <w:widowControl w:val="off"/>
              <w:rPr>
                <w:rFonts w:ascii="宋体" w:hAnsi="宋体" w:cs="Times New Roman"/>
                <w:sz w:val="21"/>
                <w:szCs w:val="21"/>
              </w:rPr>
            </w:pPr>
            <w:r>
              <w:rPr>
                <w:rFonts w:hint="eastAsia" w:ascii="宋体" w:hAnsi="宋体" w:cs="Times New Roman"/>
                <w:sz w:val="21"/>
                <w:szCs w:val="21"/>
              </w:rPr>
              <w:t xml:space="preserve">（2）采用步进电机驱动，内置嵌入式步进电机驱动器及控制器，支持IO控制，RS485控制，支持Modbus总线通讯，具有输送带移动距离反馈，配置安装有电机旋钮驱动模块；</w:t>
            </w:r>
            <w:r/>
          </w:p>
          <w:p>
            <w:pPr>
              <w:ind w:left="0"/>
              <w:widowControl w:val="off"/>
              <w:rPr>
                <w:rFonts w:ascii="宋体" w:hAnsi="宋体" w:cs="Times New Roman"/>
                <w:sz w:val="21"/>
                <w:szCs w:val="21"/>
              </w:rPr>
            </w:pPr>
            <w:r>
              <w:rPr>
                <w:rFonts w:hint="eastAsia" w:ascii="宋体" w:hAnsi="宋体" w:cs="Times New Roman"/>
                <w:sz w:val="21"/>
                <w:szCs w:val="21"/>
              </w:rPr>
              <w:t xml:space="preserve">（3）配置安装有输送带光电开关，限位支架等。</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传感器单元</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功能描述：能够完成光电传感、金属检测传感及称重传感等功能。</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（1）光电传感器*3套，配置安装在输送带挡板末端；</w:t>
            </w:r>
            <w:r>
              <w:rPr>
                <w:rFonts w:hint="eastAsia" w:ascii="宋体" w:hAnsi="宋体" w:cs="Times New Roman"/>
                <w:sz w:val="21"/>
                <w:szCs w:val="21"/>
              </w:rPr>
              <w:t xml:space="preserve">测距：10CM；电压：DC24V；晶体管输出模式：PNP；</w:t>
            </w:r>
            <w:r/>
          </w:p>
          <w:p>
            <w:pPr>
              <w:ind w:left="0"/>
              <w:widowControl w:val="off"/>
              <w:rPr>
                <w:rFonts w:ascii="宋体" w:hAnsi="宋体" w:cs="Times New Roman"/>
                <w:sz w:val="21"/>
                <w:szCs w:val="21"/>
              </w:rPr>
            </w:pPr>
            <w:r>
              <w:rPr>
                <w:rFonts w:hint="eastAsia" w:ascii="宋体" w:hAnsi="宋体" w:cs="Times New Roman"/>
                <w:sz w:val="21"/>
                <w:szCs w:val="21"/>
              </w:rPr>
              <w:t xml:space="preserve">（2）金属检测传感器：检测物料的金属与非金属，检测距离5mm；</w:t>
            </w:r>
            <w:r/>
          </w:p>
          <w:p>
            <w:pPr>
              <w:ind w:left="0"/>
              <w:widowControl w:val="off"/>
              <w:rPr>
                <w:rFonts w:ascii="宋体" w:hAnsi="宋体" w:cs="Times New Roman"/>
                <w:sz w:val="21"/>
                <w:szCs w:val="21"/>
              </w:rPr>
            </w:pPr>
            <w:r>
              <w:rPr>
                <w:rFonts w:hint="eastAsia" w:ascii="宋体" w:hAnsi="宋体" w:cs="Times New Roman"/>
                <w:sz w:val="21"/>
                <w:szCs w:val="21"/>
              </w:rPr>
              <w:t xml:space="preserve">（3）称重传感器：安装至输送带一端，配置液晶数显面板，称重范围0~1KG，具有Modbus总线输出。</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气缸执行器单元</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功能描述：微型气缸执行器，能够完成物料的阻挡和变道，配套气源处理及气动电磁阀组件。</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（1）驱动类型：气动；</w:t>
            </w:r>
            <w:r/>
          </w:p>
          <w:p>
            <w:pPr>
              <w:ind w:left="0"/>
              <w:widowControl w:val="off"/>
              <w:rPr>
                <w:rFonts w:ascii="宋体" w:hAnsi="宋体" w:cs="Times New Roman"/>
                <w:sz w:val="21"/>
                <w:szCs w:val="21"/>
              </w:rPr>
            </w:pPr>
            <w:r>
              <w:rPr>
                <w:rFonts w:hint="eastAsia" w:ascii="宋体" w:hAnsi="宋体" w:cs="Times New Roman"/>
                <w:sz w:val="21"/>
                <w:szCs w:val="21"/>
              </w:rPr>
              <w:t xml:space="preserve">（2）使用介质：干燥压缩空气、惰性气体；</w:t>
            </w:r>
            <w:r/>
          </w:p>
          <w:p>
            <w:pPr>
              <w:ind w:left="0"/>
              <w:widowControl w:val="off"/>
              <w:rPr>
                <w:rFonts w:ascii="宋体" w:hAnsi="宋体" w:cs="Times New Roman"/>
                <w:sz w:val="21"/>
                <w:szCs w:val="21"/>
              </w:rPr>
            </w:pPr>
            <w:r>
              <w:rPr>
                <w:rFonts w:hint="eastAsia" w:ascii="宋体" w:hAnsi="宋体" w:cs="Times New Roman"/>
                <w:sz w:val="21"/>
                <w:szCs w:val="21"/>
              </w:rPr>
              <w:t xml:space="preserve">（3）气压：120Psi以上；</w:t>
            </w:r>
            <w:r/>
          </w:p>
          <w:p>
            <w:pPr>
              <w:ind w:left="0"/>
              <w:widowControl w:val="off"/>
              <w:rPr>
                <w:rFonts w:ascii="宋体" w:hAnsi="宋体" w:cs="Times New Roman"/>
                <w:sz w:val="21"/>
                <w:szCs w:val="21"/>
              </w:rPr>
            </w:pPr>
            <w:r>
              <w:rPr>
                <w:rFonts w:hint="eastAsia" w:ascii="宋体" w:hAnsi="宋体" w:cs="Times New Roman"/>
                <w:sz w:val="21"/>
                <w:szCs w:val="21"/>
              </w:rPr>
              <w:t xml:space="preserve">（4）温度：-30︒C~150︒C。</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看板显示</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功能描述：能够实时显示工业互联网看板数据和信息。</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（1）屏幕尺寸≥55英寸</w:t>
            </w:r>
            <w:r/>
          </w:p>
          <w:p>
            <w:pPr>
              <w:ind w:left="0"/>
              <w:widowControl w:val="off"/>
              <w:rPr>
                <w:rFonts w:ascii="宋体" w:hAnsi="宋体" w:cs="Times New Roman"/>
                <w:sz w:val="21"/>
                <w:szCs w:val="21"/>
              </w:rPr>
            </w:pPr>
            <w:r>
              <w:rPr>
                <w:rFonts w:hint="eastAsia" w:ascii="宋体" w:hAnsi="宋体" w:cs="Times New Roman"/>
                <w:sz w:val="21"/>
                <w:szCs w:val="21"/>
              </w:rPr>
              <w:t xml:space="preserve">（2）分辨率：4K超高清（3840×2160），支持1080P信号输入；</w:t>
            </w:r>
            <w:r/>
          </w:p>
          <w:p>
            <w:pPr>
              <w:ind w:left="0"/>
              <w:widowControl w:val="off"/>
              <w:rPr>
                <w:rFonts w:ascii="宋体" w:hAnsi="宋体" w:cs="Times New Roman"/>
                <w:sz w:val="21"/>
                <w:szCs w:val="21"/>
              </w:rPr>
            </w:pPr>
            <w:r>
              <w:rPr>
                <w:rFonts w:hint="eastAsia" w:ascii="宋体" w:hAnsi="宋体" w:cs="Times New Roman"/>
                <w:sz w:val="21"/>
                <w:szCs w:val="21"/>
              </w:rPr>
              <w:t xml:space="preserve">（3）视角：水平/垂直均达178°，多角度观看无画面失真；</w:t>
            </w:r>
            <w:r/>
          </w:p>
          <w:p>
            <w:pPr>
              <w:ind w:left="0"/>
              <w:widowControl w:val="off"/>
              <w:rPr>
                <w:rFonts w:ascii="宋体" w:hAnsi="宋体" w:cs="Times New Roman"/>
                <w:sz w:val="21"/>
                <w:szCs w:val="21"/>
              </w:rPr>
            </w:pPr>
            <w:r>
              <w:rPr>
                <w:rFonts w:hint="eastAsia" w:ascii="宋体" w:hAnsi="宋体" w:cs="Times New Roman"/>
                <w:sz w:val="21"/>
                <w:szCs w:val="21"/>
              </w:rPr>
              <w:t xml:space="preserve">（4）内置4ms图像信号加速处理器；</w:t>
            </w:r>
            <w:r/>
          </w:p>
          <w:p>
            <w:pPr>
              <w:ind w:left="0"/>
              <w:widowControl w:val="off"/>
              <w:rPr>
                <w:rFonts w:ascii="宋体" w:hAnsi="宋体" w:cs="Times New Roman"/>
                <w:sz w:val="21"/>
                <w:szCs w:val="21"/>
              </w:rPr>
            </w:pPr>
            <w:r>
              <w:rPr>
                <w:rFonts w:hint="eastAsia" w:ascii="宋体" w:hAnsi="宋体" w:cs="Times New Roman"/>
                <w:sz w:val="21"/>
                <w:szCs w:val="21"/>
              </w:rPr>
              <w:t xml:space="preserve">（5）内置安卓系统，内存不低于4G。</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1"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0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MES生产可执行系统</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w:t>
            </w:r>
            <w:r/>
          </w:p>
          <w:p>
            <w:pPr>
              <w:ind w:left="0"/>
              <w:widowControl w:val="off"/>
              <w:rPr>
                <w:rFonts w:ascii="宋体" w:hAnsi="宋体" w:cs="Times New Roman"/>
                <w:sz w:val="21"/>
                <w:szCs w:val="21"/>
              </w:rPr>
            </w:pPr>
            <w:r>
              <w:rPr>
                <w:rFonts w:hint="eastAsia" w:ascii="宋体" w:hAnsi="宋体" w:cs="Times New Roman"/>
                <w:sz w:val="21"/>
                <w:szCs w:val="21"/>
              </w:rPr>
              <w:t xml:space="preserve">（1）生产派工：用户可按照派工类型、批次号、产线名称、工序名称、车间名称、产品名称、计划完成时间等信息，新增生产工单；可实现生产工单的导出；可实现生产工单的批量导入；</w:t>
            </w:r>
            <w:r/>
          </w:p>
          <w:p>
            <w:pPr>
              <w:ind w:left="0"/>
              <w:widowControl w:val="off"/>
              <w:rPr>
                <w:rFonts w:ascii="宋体" w:hAnsi="宋体" w:cs="Times New Roman"/>
                <w:sz w:val="21"/>
                <w:szCs w:val="21"/>
              </w:rPr>
            </w:pPr>
            <w:r>
              <w:rPr>
                <w:rFonts w:hint="eastAsia" w:ascii="宋体" w:hAnsi="宋体" w:cs="Times New Roman"/>
                <w:sz w:val="21"/>
                <w:szCs w:val="21"/>
              </w:rPr>
              <w:t xml:space="preserve">（2）生产过程：支持报工记录查询，可查询报工工序、报工时间、工单单号、工位编号、工位名称、产品名称、批次号等信息；</w:t>
            </w:r>
            <w:r/>
          </w:p>
          <w:p>
            <w:pPr>
              <w:ind w:left="0"/>
              <w:widowControl w:val="off"/>
              <w:rPr>
                <w:rFonts w:ascii="宋体" w:hAnsi="宋体" w:cs="Times New Roman"/>
                <w:sz w:val="21"/>
                <w:szCs w:val="21"/>
              </w:rPr>
            </w:pPr>
            <w:r>
              <w:rPr>
                <w:rFonts w:hint="eastAsia" w:ascii="宋体" w:hAnsi="宋体" w:cs="Times New Roman"/>
                <w:sz w:val="21"/>
                <w:szCs w:val="21"/>
              </w:rPr>
              <w:t xml:space="preserve">（3）生产工单：可查询生产工单，展示工单单号、完成率、计划完成日期、工厂、生产线、产品编号、产品名称、规格型号、产品类型等信息；</w:t>
            </w:r>
            <w:r/>
          </w:p>
          <w:p>
            <w:pPr>
              <w:ind w:left="0"/>
              <w:widowControl w:val="off"/>
              <w:rPr>
                <w:rFonts w:ascii="宋体" w:hAnsi="宋体" w:cs="Times New Roman"/>
                <w:sz w:val="21"/>
                <w:szCs w:val="21"/>
              </w:rPr>
            </w:pPr>
            <w:r>
              <w:rPr>
                <w:rFonts w:hint="eastAsia" w:ascii="宋体" w:hAnsi="宋体" w:cs="Times New Roman"/>
                <w:sz w:val="21"/>
                <w:szCs w:val="21"/>
              </w:rPr>
              <w:t xml:space="preserve">（4）策略管理：支持添加工序策略，支持录入工序ID、工序名称、工序操作ID、工序操作名称、工序策略ID、工序策略名称、工序策略值、工序策略值名称等信息；</w:t>
            </w:r>
            <w:r/>
          </w:p>
          <w:p>
            <w:pPr>
              <w:ind w:left="0"/>
              <w:widowControl w:val="off"/>
              <w:rPr>
                <w:rFonts w:ascii="宋体" w:hAnsi="宋体" w:cs="Times New Roman"/>
                <w:sz w:val="21"/>
                <w:szCs w:val="21"/>
              </w:rPr>
            </w:pPr>
            <w:r>
              <w:rPr>
                <w:rFonts w:hint="eastAsia" w:ascii="宋体" w:hAnsi="宋体" w:cs="Times New Roman"/>
                <w:sz w:val="21"/>
                <w:szCs w:val="21"/>
              </w:rPr>
              <w:t xml:space="preserve">（5）工单配置：支持新增工位管理，支持录入工位编号、工位名称、所属产线、所属车间、工位类型等信息；</w:t>
            </w:r>
            <w:r/>
          </w:p>
          <w:p>
            <w:pPr>
              <w:ind w:left="0"/>
              <w:widowControl w:val="off"/>
              <w:rPr>
                <w:rFonts w:ascii="宋体" w:hAnsi="宋体" w:cs="Times New Roman"/>
                <w:sz w:val="21"/>
                <w:szCs w:val="21"/>
              </w:rPr>
            </w:pPr>
            <w:r>
              <w:rPr>
                <w:rFonts w:hint="eastAsia" w:ascii="宋体" w:hAnsi="宋体" w:cs="Times New Roman"/>
                <w:sz w:val="21"/>
                <w:szCs w:val="21"/>
              </w:rPr>
              <w:t xml:space="preserve">（6）设备管理：支持新增、修改、删除和导出设备信息；</w:t>
            </w:r>
            <w:r/>
          </w:p>
          <w:p>
            <w:pPr>
              <w:ind w:left="0"/>
              <w:widowControl w:val="off"/>
              <w:rPr>
                <w:rFonts w:ascii="宋体" w:hAnsi="宋体" w:cs="Times New Roman"/>
                <w:sz w:val="21"/>
                <w:szCs w:val="21"/>
              </w:rPr>
            </w:pPr>
            <w:r>
              <w:rPr>
                <w:rFonts w:hint="eastAsia" w:ascii="宋体" w:hAnsi="宋体" w:cs="Times New Roman"/>
                <w:sz w:val="21"/>
                <w:szCs w:val="21"/>
              </w:rPr>
              <w:t xml:space="preserve">（7）工序管理：支持新增工序管理，支持录入工序编号、工序名称、工序类型等信息；</w:t>
            </w:r>
            <w:r/>
          </w:p>
          <w:p>
            <w:pPr>
              <w:ind w:left="0"/>
              <w:widowControl w:val="off"/>
              <w:rPr>
                <w:rFonts w:ascii="宋体" w:hAnsi="宋体" w:cs="Times New Roman"/>
                <w:sz w:val="21"/>
                <w:szCs w:val="21"/>
              </w:rPr>
            </w:pPr>
            <w:r>
              <w:rPr>
                <w:rFonts w:hint="eastAsia" w:ascii="宋体" w:hAnsi="宋体" w:cs="Times New Roman"/>
                <w:sz w:val="21"/>
                <w:szCs w:val="21"/>
              </w:rPr>
              <w:t xml:space="preserve">（8）生产管理：支持计划排产，支持录入生产订单号销售订单号、排产状态、要货日期、工厂、产品编号、产品名称、产品类型、等信息；</w:t>
            </w:r>
            <w:r/>
          </w:p>
          <w:p>
            <w:pPr>
              <w:ind w:left="0"/>
              <w:widowControl w:val="off"/>
              <w:rPr>
                <w:rFonts w:ascii="宋体" w:hAnsi="宋体" w:cs="Times New Roman"/>
                <w:sz w:val="21"/>
                <w:szCs w:val="21"/>
              </w:rPr>
            </w:pPr>
            <w:r>
              <w:rPr>
                <w:rFonts w:hint="eastAsia" w:ascii="宋体" w:hAnsi="宋体" w:cs="Times New Roman"/>
                <w:sz w:val="21"/>
                <w:szCs w:val="21"/>
              </w:rPr>
              <w:t xml:space="preserve">（9）生产订单：支持新增生产订单，支持录入生产订单号、销售订单号、订单类型等信息；</w:t>
            </w:r>
            <w:r/>
          </w:p>
          <w:p>
            <w:pPr>
              <w:ind w:left="0"/>
              <w:widowControl w:val="off"/>
              <w:rPr>
                <w:rFonts w:ascii="宋体" w:hAnsi="宋体" w:cs="Times New Roman"/>
                <w:sz w:val="21"/>
                <w:szCs w:val="21"/>
              </w:rPr>
            </w:pPr>
            <w:r>
              <w:rPr>
                <w:rFonts w:hint="eastAsia" w:ascii="宋体" w:hAnsi="宋体" w:cs="Times New Roman"/>
                <w:sz w:val="21"/>
                <w:szCs w:val="21"/>
              </w:rPr>
              <w:t xml:space="preserve">（10）质量管理缺陷检测配置：支持新增检测项目，支持录入计划单号、缺陷检测编号、缺陷检测名称等信息；</w:t>
            </w:r>
            <w:r/>
          </w:p>
          <w:p>
            <w:pPr>
              <w:ind w:left="0"/>
              <w:widowControl w:val="off"/>
              <w:rPr>
                <w:rFonts w:ascii="宋体" w:hAnsi="宋体" w:cs="Times New Roman"/>
                <w:sz w:val="21"/>
                <w:szCs w:val="21"/>
              </w:rPr>
            </w:pPr>
            <w:r>
              <w:rPr>
                <w:rFonts w:hint="eastAsia" w:ascii="宋体" w:hAnsi="宋体" w:cs="Times New Roman"/>
                <w:sz w:val="21"/>
                <w:szCs w:val="21"/>
              </w:rPr>
              <w:t xml:space="preserve">（11）统计分析缺陷项管理：支持新增缺陷项，支持录入缺陷检测编号、缺陷检测项目、类型等信息。</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restart"/>
            <w:textDirection w:val="lrTb"/>
            <w:noWrap w:val="false"/>
          </w:tcPr>
          <w:p>
            <w:pPr>
              <w:ind w:left="0"/>
              <w:jc w:val="center"/>
              <w:widowControl w:val="off"/>
              <w:rPr>
                <w:rFonts w:ascii="宋体" w:hAnsi="宋体" w:cs="Times New Roman"/>
                <w:sz w:val="21"/>
                <w:szCs w:val="21"/>
              </w:rPr>
            </w:pPr>
            <w:r/>
            <w:bookmarkStart w:id="110" w:name="OLE_LINK33"/>
            <w:r>
              <w:rPr>
                <w:rFonts w:hint="eastAsia" w:ascii="宋体" w:hAnsi="宋体" w:cs="Times New Roman"/>
                <w:sz w:val="21"/>
                <w:szCs w:val="21"/>
              </w:rPr>
              <w:t xml:space="preserve">02</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软件</w:t>
            </w:r>
            <w:bookmarkEnd w:id="110"/>
            <w:r/>
            <w:r/>
          </w:p>
        </w:tc>
        <w:tc>
          <w:tcPr>
            <w:gridSpan w:val="2"/>
            <w:tcW w:w="60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工业互联网平台</w:t>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边缘管理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（1）云端工业设备接入支持的工业协议：Modbus、OPCUA等，支持 RS485、RS232、RS422、以太网等接口采集数据，支持主流 PLC 及 DCS </w:t>
            </w:r>
            <w:r>
              <w:rPr>
                <w:rFonts w:hint="eastAsia" w:ascii="宋体" w:hAnsi="宋体" w:cs="Times New Roman"/>
                <w:sz w:val="21"/>
                <w:szCs w:val="21"/>
              </w:rPr>
              <w:t xml:space="preserve">系统驱动协议等多种常见工业协议；</w:t>
            </w:r>
            <w:r/>
          </w:p>
          <w:p>
            <w:pPr>
              <w:ind w:left="0"/>
              <w:widowControl w:val="off"/>
              <w:rPr>
                <w:rFonts w:ascii="宋体" w:hAnsi="宋体" w:cs="Times New Roman"/>
                <w:sz w:val="21"/>
                <w:szCs w:val="21"/>
              </w:rPr>
            </w:pPr>
            <w:r>
              <w:rPr>
                <w:rFonts w:hint="eastAsia" w:ascii="宋体" w:hAnsi="宋体" w:cs="Times New Roman"/>
                <w:sz w:val="21"/>
                <w:szCs w:val="21"/>
              </w:rPr>
              <w:t xml:space="preserve">（2）支持边云协同，包括数据协同、算法模型协同。数据协同：边缘节点采集的数据可以同步到平台,平台可以下发控制指令到边缘节点和边缘设备；算法模型协同：平台创建、训练、发布的模型可以轻量化部署到边缘节点，算法模型可支撑边缘计算和应用。</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套</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接入管理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云端工业设备接入支持的工业协议：Modbus、OPCUA、西门子、三菱、支持RS485、RS232、RS422、以太网等接口采集数据，支持主流PLC及DCS系统驱动协议、欧姆龙PLC、施耐德PLC、汇川PLC、台达PLC、信捷PLC、艾默生DCS、横河DCS、和利时DCS、浙大中控DCS、南京科远DCS等86种常见工业协议；</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2）通讯协议：支持主流的数据对接协议，平台提供SDK开发包，支持基于SDK开发新的接入协议，支持通过MQTT协议接入网关标准格式和wonderware格式的数据，并实现控制指令及配置参数的下发。提供接入认证，支持TLS加密传输。数据库：支持时序数据落库IoTDB，支持连接其他的数据库，包括PostgreSQL等关系型数据库；</w:t>
            </w:r>
            <w:r/>
          </w:p>
          <w:p>
            <w:pPr>
              <w:ind w:left="0"/>
              <w:widowControl w:val="off"/>
              <w:rPr>
                <w:rFonts w:ascii="宋体" w:hAnsi="宋体" w:cs="Times New Roman"/>
                <w:sz w:val="21"/>
                <w:szCs w:val="21"/>
              </w:rPr>
            </w:pPr>
            <w:r>
              <w:rPr>
                <w:rFonts w:hint="eastAsia" w:ascii="宋体" w:hAnsi="宋体" w:cs="Times New Roman"/>
                <w:sz w:val="21"/>
                <w:szCs w:val="21"/>
              </w:rPr>
              <w:t xml:space="preserve">（3）远程配置：支持采集协议驱动管理，支持新增通讯协议，提供协议驱动可扩展接口。支持定义多个数据推送接口，支持远程更新网关采集配置和同步采集点表，支持网关远程控制（网关重启、开关VPN），支持命令调试。支持通过网关下发控制指令，支持为网关添加接入的设备，配置设备的PLC协议和采集点</w:t>
            </w:r>
            <w:r>
              <w:rPr>
                <w:rFonts w:hint="eastAsia" w:ascii="宋体" w:hAnsi="宋体" w:cs="Times New Roman"/>
                <w:sz w:val="21"/>
                <w:szCs w:val="21"/>
              </w:rPr>
              <w:t xml:space="preserve">表；</w:t>
            </w:r>
            <w:r/>
          </w:p>
          <w:p>
            <w:pPr>
              <w:ind w:left="0"/>
              <w:widowControl w:val="off"/>
              <w:rPr>
                <w:rFonts w:ascii="宋体" w:hAnsi="宋体" w:cs="Times New Roman"/>
                <w:sz w:val="21"/>
                <w:szCs w:val="21"/>
              </w:rPr>
            </w:pPr>
            <w:r>
              <w:rPr>
                <w:rFonts w:hint="eastAsia" w:ascii="宋体" w:hAnsi="宋体" w:cs="Times New Roman"/>
                <w:sz w:val="21"/>
                <w:szCs w:val="21"/>
              </w:rPr>
              <w:t xml:space="preserve">（4）边缘可扩展性：支持插件式的可扩展架构与二次开发能力，支持快速扩展通讯协议等，提供基于SDK的扩展开发包及示例程序；</w:t>
            </w:r>
            <w:r/>
          </w:p>
          <w:p>
            <w:pPr>
              <w:ind w:left="0"/>
              <w:widowControl w:val="off"/>
              <w:rPr>
                <w:rFonts w:ascii="宋体" w:hAnsi="宋体" w:cs="Times New Roman"/>
                <w:sz w:val="21"/>
                <w:szCs w:val="21"/>
              </w:rPr>
            </w:pPr>
            <w:r>
              <w:rPr>
                <w:rFonts w:hint="eastAsia" w:ascii="宋体" w:hAnsi="宋体" w:cs="Times New Roman"/>
                <w:sz w:val="21"/>
                <w:szCs w:val="21"/>
              </w:rPr>
              <w:t xml:space="preserve">（5）采集可靠性：提供高可用保障机制，稳定运行与数据持续性采集，边缘端提供数据缓存和断点续传机制；</w:t>
            </w:r>
            <w:r/>
          </w:p>
          <w:p>
            <w:pPr>
              <w:ind w:left="0"/>
              <w:widowControl w:val="off"/>
              <w:rPr>
                <w:rFonts w:ascii="宋体" w:hAnsi="宋体" w:cs="Times New Roman"/>
                <w:sz w:val="21"/>
                <w:szCs w:val="21"/>
              </w:rPr>
            </w:pPr>
            <w:r>
              <w:rPr>
                <w:rFonts w:hint="eastAsia" w:ascii="宋体" w:hAnsi="宋体" w:cs="Times New Roman"/>
                <w:sz w:val="21"/>
                <w:szCs w:val="21"/>
              </w:rPr>
              <w:t xml:space="preserve">（6）数据转发：支持数据接入自身IOT平台、第三方物联网平台、第三方应用系统等，支持标准MQTT及RestfulAPI集成。</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设备管理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1）支持模型定义，包括台账信息、属性、命令和服务；支持通过标签分类管理属性、命令和服务，模型支持继承，父模型的更新会自动传播到子模型。需提供基于模型的数据服务，包括基于模型查询设备资产/逻辑资产数据，以及基于模型的指标统计计算等；</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2）支持基于模型定义设备资产/逻辑资产，设备资产/逻辑资产继承模型定义的台账信息，属性、命令和服务，并支持在设备资产/逻辑资产上添加台账信息，属性、命令和服务，支持设置设备资产心跳参数。模型的更新自动传播到设备资产/逻辑资产。需提供基于设备资产/逻辑资产的数据服务，包括查询实时数据、历史数据等。支持自定义设备分类和厂家型号；</w:t>
            </w:r>
            <w:r/>
          </w:p>
          <w:p>
            <w:pPr>
              <w:ind w:left="0"/>
              <w:widowControl w:val="off"/>
              <w:rPr>
                <w:rFonts w:ascii="宋体" w:hAnsi="宋体" w:cs="Times New Roman"/>
                <w:sz w:val="21"/>
                <w:szCs w:val="21"/>
              </w:rPr>
            </w:pPr>
            <w:r>
              <w:rPr>
                <w:rFonts w:hint="eastAsia" w:ascii="宋体" w:hAnsi="宋体" w:cs="Times New Roman"/>
                <w:sz w:val="21"/>
                <w:szCs w:val="21"/>
              </w:rPr>
              <w:t xml:space="preserve">（3）支持自定义标签，通过为平台对象添加标签，实现相关对象的分类，包括模型、设备资产/逻辑资产、属性、命令、服务等；</w:t>
            </w:r>
            <w:r/>
          </w:p>
          <w:p>
            <w:pPr>
              <w:ind w:left="0"/>
              <w:widowControl w:val="off"/>
              <w:rPr>
                <w:rFonts w:ascii="宋体" w:hAnsi="宋体" w:cs="Times New Roman"/>
                <w:sz w:val="21"/>
                <w:szCs w:val="21"/>
              </w:rPr>
            </w:pPr>
            <w:r>
              <w:rPr>
                <w:rFonts w:hint="eastAsia" w:ascii="宋体" w:hAnsi="宋体" w:cs="Times New Roman"/>
                <w:sz w:val="21"/>
                <w:szCs w:val="21"/>
              </w:rPr>
              <w:t xml:space="preserve">（4）提供基于RESTAPI的数据服务，支持其他平台和系统调用模型、设备资产/逻辑资产、资产树、报警等的RESTAPI接口来获取对象的数据。</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设备监控</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（1）提供基于资产树的资产监控，信息包含基本信息、运行状态、可视化场景、报警故障、维修记录和保养记录。支持自定义资产的监控页面，同一模型的设备资产/逻辑资产可以使用同一个可视化模板；</w:t>
            </w:r>
            <w:r/>
          </w:p>
          <w:p>
            <w:pPr>
              <w:ind w:left="0"/>
              <w:widowControl w:val="off"/>
              <w:rPr>
                <w:rFonts w:ascii="宋体" w:hAnsi="宋体" w:cs="Times New Roman"/>
                <w:sz w:val="21"/>
                <w:szCs w:val="21"/>
              </w:rPr>
            </w:pPr>
            <w:r>
              <w:rPr>
                <w:rFonts w:hint="eastAsia" w:ascii="宋体" w:hAnsi="宋体" w:cs="Times New Roman"/>
                <w:sz w:val="21"/>
                <w:szCs w:val="21"/>
              </w:rPr>
              <w:t xml:space="preserve">（2）支持多个资产、多个属性、多个时间段的历史数据查询与对比分析。</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报警管理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（1）支持按照资产树、设备分类、时间范围、报警名称等维度过滤报警列表，支持自定义报警级别、报警类型，报警触发后，支持报警批量的认领、挂起操作，支持报警自动恢复。报警详情支持查看关联的属</w:t>
            </w:r>
            <w:r>
              <w:rPr>
                <w:rFonts w:hint="eastAsia" w:ascii="宋体" w:hAnsi="宋体" w:cs="Times New Roman"/>
                <w:sz w:val="21"/>
                <w:szCs w:val="21"/>
              </w:rPr>
              <w:t xml:space="preserve">性在报警发生前后的历史数据，也支持定义报警原因、处理建议以及不处理的影响形成专家知识库；</w:t>
            </w:r>
            <w:r/>
          </w:p>
          <w:p>
            <w:pPr>
              <w:ind w:left="0"/>
              <w:widowControl w:val="off"/>
              <w:rPr>
                <w:rFonts w:ascii="宋体" w:hAnsi="宋体" w:cs="Times New Roman"/>
                <w:sz w:val="21"/>
                <w:szCs w:val="21"/>
              </w:rPr>
            </w:pPr>
            <w:r>
              <w:rPr>
                <w:rFonts w:hint="eastAsia" w:ascii="宋体" w:hAnsi="宋体" w:cs="Times New Roman"/>
                <w:sz w:val="21"/>
                <w:szCs w:val="21"/>
              </w:rPr>
              <w:t xml:space="preserve">（2）支持按资产、时间范围进行报警统计，统计维度包括：报警状态，报警级别、报警类型、设备报警数量、报警处理时间；</w:t>
            </w:r>
            <w:r/>
          </w:p>
          <w:p>
            <w:pPr>
              <w:ind w:left="0"/>
              <w:widowControl w:val="off"/>
              <w:rPr>
                <w:rFonts w:ascii="宋体" w:hAnsi="宋体" w:cs="Times New Roman"/>
                <w:sz w:val="21"/>
                <w:szCs w:val="21"/>
              </w:rPr>
            </w:pPr>
            <w:r>
              <w:rPr>
                <w:rFonts w:hint="eastAsia" w:ascii="宋体" w:hAnsi="宋体" w:cs="Times New Roman"/>
                <w:sz w:val="21"/>
                <w:szCs w:val="21"/>
              </w:rPr>
              <w:t xml:space="preserve">（3）支持通过邮件、短信、企业微信、钉钉等方式订阅报警消息，支持自定义通知模板，支持根据不同资产、不同级别报警给不同的用户发送报警消息。</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规则引擎</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（1）支持基于模型及设备资产/逻辑资产创建规则，基于模型创建的规则应用于所有使用该模型创建的资产；</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（2）支持实时和定时的规则触发，支持多个条件、条件组之间的基于阈值的与或判断，支持多个条件组满足几个及以上（多选多模式），支持防抖功能（条件持续一段时间才算满足规则执行条件）；</w:t>
            </w:r>
            <w:r/>
          </w:p>
          <w:p>
            <w:pPr>
              <w:ind w:left="0"/>
              <w:widowControl w:val="off"/>
              <w:rPr>
                <w:rFonts w:ascii="宋体" w:hAnsi="宋体" w:cs="Times New Roman"/>
                <w:sz w:val="21"/>
                <w:szCs w:val="21"/>
              </w:rPr>
            </w:pPr>
            <w:r>
              <w:rPr>
                <w:rFonts w:hint="eastAsia" w:ascii="宋体" w:hAnsi="宋体" w:cs="Times New Roman"/>
                <w:sz w:val="21"/>
                <w:szCs w:val="21"/>
              </w:rPr>
              <w:t xml:space="preserve">（3）规则条件满足后应实现报警触发、指令下发和服务调用，支持定义报警的级别和类型，指令下发和服务调用支持选择设备资产/逻辑资产下定义的服务和命令，支持参数设置；</w:t>
            </w:r>
            <w:r/>
          </w:p>
          <w:p>
            <w:pPr>
              <w:ind w:left="0"/>
              <w:widowControl w:val="off"/>
              <w:rPr>
                <w:rFonts w:ascii="宋体" w:hAnsi="宋体" w:cs="Times New Roman"/>
                <w:sz w:val="21"/>
                <w:szCs w:val="21"/>
              </w:rPr>
            </w:pPr>
            <w:r>
              <w:rPr>
                <w:rFonts w:hint="eastAsia" w:ascii="宋体" w:hAnsi="宋体" w:cs="Times New Roman"/>
                <w:sz w:val="21"/>
                <w:szCs w:val="21"/>
              </w:rPr>
              <w:t xml:space="preserve">（4）支持查看、启用和禁用设备资产/逻辑资产关联的所有规则，支持规则的批量启用和禁用。</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任务调度</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（1）支持定时任务管理，支持创建定时任务执行设备资产/逻辑资产的服务。</w:t>
            </w:r>
            <w:r/>
          </w:p>
          <w:p>
            <w:pPr>
              <w:ind w:left="0"/>
              <w:widowControl w:val="off"/>
              <w:rPr>
                <w:rFonts w:ascii="宋体" w:hAnsi="宋体" w:cs="Times New Roman"/>
                <w:sz w:val="21"/>
                <w:szCs w:val="21"/>
              </w:rPr>
            </w:pPr>
            <w:r>
              <w:rPr>
                <w:rFonts w:hint="eastAsia" w:ascii="宋体" w:hAnsi="宋体" w:cs="Times New Roman"/>
                <w:sz w:val="21"/>
                <w:szCs w:val="21"/>
              </w:rPr>
              <w:t xml:space="preserve">（2）支持定时任务调度日志的查看。</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计算分析</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（1）支持在画布中拖拽组件构建计算公式，支持</w:t>
            </w:r>
            <w:r>
              <w:rPr>
                <w:rFonts w:hint="eastAsia" w:ascii="宋体" w:hAnsi="宋体" w:cs="Times New Roman"/>
                <w:sz w:val="21"/>
                <w:szCs w:val="21"/>
              </w:rPr>
              <w:t xml:space="preserve">常用的公式算子：加减乘除，布尔计算，类型转换，函数计算（基于滑动窗口和实时计算，包括求和、平均、数值幅度、数值变化率）。提供工业常用的时间统计（TimeEQ，TimeNE，TimeGT，TimeGE，TimeLT，TimeLE），计数统计（CountEQ，CountNE，CountGT，CountGE，CountLT，CountLE），时间范围函数（PropMax，PropMin，PropAvg，PropMean，PropTotal，PropSUM）等算子。支持指标计算结果转存到PostgreSQL数据库；</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（2）提供基于模型、设备资产/逻辑资产的系统服务，支持自定义基于Groovy引擎的脚本服务。服务中应支持不低于70个代码片段和常用函数。</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可视化开发</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（1）提供图表、组态、表单、文本等类型组件，包括3D模型预览、温度计、折线图、柱状图、饼图、地图、管道、阀门、按钮、下拉框、滑块、时间选择等上百种常用的可视化组件，支持自定义开发可视化组件；</w:t>
            </w:r>
            <w:r/>
          </w:p>
          <w:p>
            <w:pPr>
              <w:ind w:left="0"/>
              <w:widowControl w:val="off"/>
              <w:rPr>
                <w:rFonts w:ascii="宋体" w:hAnsi="宋体" w:cs="Times New Roman"/>
                <w:sz w:val="21"/>
                <w:szCs w:val="21"/>
              </w:rPr>
            </w:pPr>
            <w:r>
              <w:rPr>
                <w:rFonts w:hint="eastAsia" w:ascii="宋体" w:hAnsi="宋体" w:cs="Times New Roman"/>
                <w:sz w:val="21"/>
                <w:szCs w:val="21"/>
              </w:rPr>
              <w:t xml:space="preserve">（2）支持通过拖拽和配置组件搭建应用页面，并绑定组件到已获取的数据，实现所见即所得的低代码页面开发，支持自定义用户交互动作，实现数据联动；</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（3）支持多种数据来源，包含数据对象、数据服务、SQL查询、HTTP接口、静态数据、变量板等。</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通知管理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（1）支持各种通知方式的基本参数管理，包括企业微信、邮件、短信、钉钉等；</w:t>
            </w:r>
            <w:r/>
          </w:p>
          <w:p>
            <w:pPr>
              <w:ind w:left="0"/>
              <w:widowControl w:val="off"/>
              <w:rPr>
                <w:rFonts w:ascii="宋体" w:hAnsi="宋体" w:cs="Times New Roman"/>
                <w:sz w:val="21"/>
                <w:szCs w:val="21"/>
              </w:rPr>
            </w:pPr>
            <w:r>
              <w:rPr>
                <w:rFonts w:hint="eastAsia" w:ascii="宋体" w:hAnsi="宋体" w:cs="Times New Roman"/>
                <w:sz w:val="21"/>
                <w:szCs w:val="21"/>
              </w:rPr>
              <w:t xml:space="preserve">（2）支持各类通知类型且不同通知方式的消息模版设置；</w:t>
            </w:r>
            <w:r/>
          </w:p>
          <w:p>
            <w:pPr>
              <w:ind w:left="0"/>
              <w:widowControl w:val="off"/>
              <w:rPr>
                <w:rFonts w:ascii="宋体" w:hAnsi="宋体" w:cs="Times New Roman"/>
                <w:sz w:val="21"/>
                <w:szCs w:val="21"/>
              </w:rPr>
            </w:pPr>
            <w:r>
              <w:rPr>
                <w:rFonts w:hint="eastAsia" w:ascii="宋体" w:hAnsi="宋体" w:cs="Times New Roman"/>
                <w:sz w:val="21"/>
                <w:szCs w:val="21"/>
              </w:rPr>
              <w:t xml:space="preserve">（3）支持通知类型对应的通知方式以及通知模板的设置管理。</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系统管理</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（1）支持组织管理，包括岗位管理、部门管理、用户管理、角色管理、租户管理和菜单管理。支持基于组织和角色的数据权限和菜单权限管理。支持与现有平台进行单点登陆、界面、菜单及功能的集成。</w:t>
            </w:r>
            <w:r/>
          </w:p>
          <w:p>
            <w:pPr>
              <w:ind w:left="0"/>
              <w:widowControl w:val="off"/>
              <w:rPr>
                <w:rFonts w:ascii="宋体" w:hAnsi="宋体" w:cs="Times New Roman"/>
                <w:sz w:val="21"/>
                <w:szCs w:val="21"/>
              </w:rPr>
            </w:pPr>
            <w:r>
              <w:rPr>
                <w:rFonts w:hint="eastAsia" w:ascii="宋体" w:hAnsi="宋体" w:cs="Times New Roman"/>
                <w:sz w:val="21"/>
                <w:szCs w:val="21"/>
              </w:rPr>
              <w:t xml:space="preserve">（2）支持系统监控，实现系统运行状态监测，可查看平台所有网络组件断连的异常信息。</w:t>
            </w:r>
            <w:r/>
          </w:p>
          <w:p>
            <w:pPr>
              <w:ind w:left="0"/>
              <w:widowControl w:val="off"/>
              <w:rPr>
                <w:rFonts w:ascii="宋体" w:hAnsi="宋体" w:cs="Times New Roman"/>
                <w:sz w:val="21"/>
                <w:szCs w:val="21"/>
              </w:rPr>
            </w:pPr>
            <w:r>
              <w:rPr>
                <w:rFonts w:hint="eastAsia" w:ascii="宋体" w:hAnsi="宋体" w:cs="Times New Roman"/>
                <w:sz w:val="21"/>
                <w:szCs w:val="21"/>
              </w:rPr>
              <w:t xml:space="preserve">（3）支持系统的基础配置如应用配置、登录配置、菜单管理。</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03</w:t>
            </w:r>
            <w:r/>
          </w:p>
        </w:tc>
        <w:tc>
          <w:tcPr>
            <w:gridSpan w:val="2"/>
            <w:tcW w:w="604" w:type="pct"/>
            <w:vAlign w:val="center"/>
            <w:vMerge w:val="restart"/>
            <w:textDirection w:val="lrTb"/>
            <w:noWrap w:val="false"/>
          </w:tcPr>
          <w:p>
            <w:pPr>
              <w:ind w:left="0"/>
              <w:jc w:val="center"/>
              <w:widowControl w:val="off"/>
              <w:rPr>
                <w:rFonts w:ascii="宋体" w:hAnsi="宋体" w:cs="Times New Roman"/>
                <w:sz w:val="21"/>
                <w:szCs w:val="21"/>
              </w:rPr>
            </w:pPr>
            <w:r/>
            <w:bookmarkStart w:id="111" w:name="OLE_LINK230"/>
            <w:r/>
            <w:bookmarkStart w:id="112" w:name="OLE_LINK231"/>
            <w:r>
              <w:rPr>
                <w:rFonts w:hint="eastAsia" w:ascii="宋体" w:hAnsi="宋体" w:cs="Times New Roman"/>
                <w:sz w:val="21"/>
                <w:szCs w:val="21"/>
              </w:rPr>
              <w:t xml:space="preserve">工业互联网综合应用产线</w:t>
            </w:r>
            <w:bookmarkEnd w:id="111"/>
            <w:r/>
            <w:bookmarkEnd w:id="112"/>
            <w:r>
              <w:rPr>
                <w:rFonts w:hint="eastAsia" w:ascii="宋体" w:hAnsi="宋体"/>
                <w:b/>
                <w:sz w:val="21"/>
                <w:szCs w:val="21"/>
              </w:rPr>
              <w:t xml:space="preserve">（核心产品）</w:t>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上料单元</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底盘上料模块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功能描述：实现底盘上料功能，具备至少一个光电开关、一个三相电机和一个双轴气缸。</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（1）整体尺寸:约208mm*203mm*220mm；</w:t>
            </w:r>
            <w:r/>
          </w:p>
          <w:p>
            <w:pPr>
              <w:ind w:left="0"/>
              <w:widowControl w:val="off"/>
              <w:rPr>
                <w:rFonts w:ascii="宋体" w:hAnsi="宋体" w:cs="Times New Roman"/>
                <w:sz w:val="21"/>
                <w:szCs w:val="21"/>
              </w:rPr>
            </w:pPr>
            <w:r>
              <w:rPr>
                <w:rFonts w:hint="eastAsia" w:ascii="宋体" w:hAnsi="宋体" w:cs="Times New Roman"/>
                <w:sz w:val="21"/>
                <w:szCs w:val="21"/>
              </w:rPr>
              <w:t xml:space="preserve">（2）型材支架，铝材加工转盘，不锈钢转板，出料口安装；</w:t>
            </w:r>
            <w:r/>
          </w:p>
          <w:p>
            <w:pPr>
              <w:ind w:left="0"/>
              <w:widowControl w:val="off"/>
              <w:rPr>
                <w:rFonts w:ascii="宋体" w:hAnsi="宋体" w:cs="Times New Roman"/>
                <w:sz w:val="21"/>
                <w:szCs w:val="21"/>
              </w:rPr>
            </w:pPr>
            <w:r>
              <w:rPr>
                <w:rFonts w:hint="eastAsia" w:ascii="宋体" w:hAnsi="宋体" w:cs="Times New Roman"/>
                <w:sz w:val="21"/>
                <w:szCs w:val="21"/>
              </w:rPr>
              <w:t xml:space="preserve">（3）光电开关：反射型； 标准检测距离5-100mm；</w:t>
            </w:r>
            <w:r/>
          </w:p>
          <w:p>
            <w:pPr>
              <w:ind w:left="0"/>
              <w:widowControl w:val="off"/>
              <w:rPr>
                <w:rFonts w:ascii="宋体" w:hAnsi="宋体" w:cs="Times New Roman"/>
                <w:sz w:val="21"/>
                <w:szCs w:val="21"/>
              </w:rPr>
            </w:pPr>
            <w:r>
              <w:rPr>
                <w:rFonts w:hint="eastAsia" w:ascii="宋体" w:hAnsi="宋体" w:cs="Times New Roman"/>
                <w:sz w:val="21"/>
                <w:szCs w:val="21"/>
              </w:rPr>
              <w:t xml:space="preserve">（4）三相电机：功率6W；尺寸60mm *60mm </w:t>
            </w:r>
            <w:r/>
          </w:p>
          <w:p>
            <w:pPr>
              <w:ind w:left="0"/>
              <w:widowControl w:val="off"/>
              <w:rPr>
                <w:rFonts w:ascii="宋体" w:hAnsi="宋体" w:cs="Times New Roman"/>
                <w:sz w:val="21"/>
                <w:szCs w:val="21"/>
              </w:rPr>
            </w:pPr>
            <w:r>
              <w:rPr>
                <w:rFonts w:hint="eastAsia" w:ascii="宋体" w:hAnsi="宋体" w:cs="Times New Roman"/>
                <w:sz w:val="21"/>
                <w:szCs w:val="21"/>
              </w:rPr>
              <w:t xml:space="preserve">（5）双轴气缸：缸径6mm；标准行程50mm；接管口径M5*0.8；工作压力0.15~1.0MPa; 工作温度-20~70︒C。</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套</w:t>
            </w:r>
            <w:r/>
          </w:p>
        </w:tc>
        <w:tc>
          <w:tcPr>
            <w:tcW w:w="379"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电芯上料模块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功能描述：实现电芯上料功能，具备输送带、2个笔型气缸及2个微型光电开关。</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（1）整体尺寸：约292mm*97mm*290mm；</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（2）输送带：皮带主体尺寸500mm*40mm*150mm，24V直流电机驱动，主体骨架采用铝型材；</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（3）笔型气缸：内径10mm；调整行程40mm；</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（4）微型光电开关：NPN常开；DC 10-30V；传感器直径M3，感应距离30mm。</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传送带模块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功能描述：输送工件，主体骨架采用铝型材，配有直流电机。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（1）整体尺寸：500mm*40mm*150mm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 直流电机：DC 12V-24V；额定功率：8-15W；空载转速2000-80000rpm；极数：6极。</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装配单元</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电芯装配模块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功能描述：实现电芯装配功能，具有1个双轴气缸，1个旋转气缸，1个真空吸盘和1个真空发生器。</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（1）整体尺寸：147mm*168mm*239mm</w:t>
            </w:r>
            <w:r/>
          </w:p>
          <w:p>
            <w:pPr>
              <w:ind w:left="0"/>
              <w:widowControl w:val="off"/>
              <w:rPr>
                <w:rFonts w:ascii="宋体" w:hAnsi="宋体" w:cs="Times New Roman"/>
                <w:sz w:val="21"/>
                <w:szCs w:val="21"/>
              </w:rPr>
            </w:pPr>
            <w:r>
              <w:rPr>
                <w:rFonts w:hint="eastAsia" w:ascii="宋体" w:hAnsi="宋体" w:cs="Times New Roman"/>
                <w:sz w:val="21"/>
                <w:szCs w:val="21"/>
              </w:rPr>
              <w:t xml:space="preserve">（2）双轴气缸：气缸内径10mm；气缸行程：90mm；</w:t>
            </w:r>
            <w:r/>
          </w:p>
          <w:p>
            <w:pPr>
              <w:ind w:left="0"/>
              <w:widowControl w:val="off"/>
              <w:rPr>
                <w:rFonts w:ascii="宋体" w:hAnsi="宋体" w:cs="Times New Roman"/>
                <w:sz w:val="21"/>
                <w:szCs w:val="21"/>
              </w:rPr>
            </w:pPr>
            <w:r>
              <w:rPr>
                <w:rFonts w:hint="eastAsia" w:ascii="宋体" w:hAnsi="宋体" w:cs="Times New Roman"/>
                <w:sz w:val="21"/>
                <w:szCs w:val="21"/>
              </w:rPr>
              <w:t xml:space="preserve">（3）旋转气缸：内径10mm；保证耐压力：1.05MPa（150psi）；工作温度：0-60摄氏度，回转角度范围：0-190度；</w:t>
            </w:r>
            <w:r/>
          </w:p>
          <w:p>
            <w:pPr>
              <w:ind w:left="0"/>
              <w:widowControl w:val="off"/>
              <w:rPr>
                <w:rFonts w:ascii="宋体" w:hAnsi="宋体" w:cs="Times New Roman"/>
                <w:sz w:val="21"/>
                <w:szCs w:val="21"/>
              </w:rPr>
            </w:pPr>
            <w:r>
              <w:rPr>
                <w:rFonts w:hint="eastAsia" w:ascii="宋体" w:hAnsi="宋体" w:cs="Times New Roman"/>
                <w:sz w:val="21"/>
                <w:szCs w:val="21"/>
              </w:rPr>
              <w:t xml:space="preserve">（4）真空吸盘：直径10mm</w:t>
            </w:r>
            <w:r/>
          </w:p>
          <w:p>
            <w:pPr>
              <w:ind w:left="0"/>
              <w:widowControl w:val="off"/>
              <w:rPr>
                <w:rFonts w:ascii="宋体" w:hAnsi="宋体" w:cs="Times New Roman"/>
                <w:sz w:val="21"/>
                <w:szCs w:val="21"/>
              </w:rPr>
            </w:pPr>
            <w:r>
              <w:rPr>
                <w:rFonts w:hint="eastAsia" w:ascii="宋体" w:hAnsi="宋体" w:cs="Times New Roman"/>
                <w:sz w:val="21"/>
                <w:szCs w:val="21"/>
              </w:rPr>
              <w:t xml:space="preserve">（5）真空发生器：最大真空流量7-21L/min；标准供给压力：0.45MPa；最高真空度：-85KPa。</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表盘加盖模块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功能描述：实现表盘加盖功能，具有1个薄型气缸，2个笔型气缸和1个光电开关。</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仿宋_GB2312"/>
                <w:sz w:val="21"/>
                <w:szCs w:val="21"/>
                <w:lang w:bidi="ar"/>
              </w:rPr>
            </w:pPr>
            <w:r>
              <w:rPr>
                <w:rFonts w:hint="eastAsia" w:ascii="宋体" w:hAnsi="宋体" w:cs="Times New Roman"/>
                <w:sz w:val="21"/>
                <w:szCs w:val="21"/>
              </w:rPr>
              <w:t xml:space="preserve">（1）</w:t>
            </w:r>
            <w:r>
              <w:rPr>
                <w:rFonts w:hint="eastAsia" w:ascii="宋体" w:hAnsi="宋体" w:cs="仿宋_GB2312"/>
                <w:sz w:val="21"/>
                <w:szCs w:val="21"/>
                <w:lang w:bidi="ar"/>
              </w:rPr>
              <w:t xml:space="preserve">整体尺寸:160mm*150mm*270mm;</w:t>
            </w:r>
            <w:r/>
          </w:p>
          <w:p>
            <w:pPr>
              <w:ind w:left="0"/>
              <w:widowControl w:val="off"/>
              <w:rPr>
                <w:rFonts w:ascii="宋体" w:hAnsi="宋体" w:cs="Times New Roman"/>
                <w:sz w:val="21"/>
                <w:szCs w:val="21"/>
              </w:rPr>
            </w:pPr>
            <w:r>
              <w:rPr>
                <w:rFonts w:hint="eastAsia" w:ascii="宋体" w:hAnsi="宋体" w:cs="Times New Roman"/>
                <w:sz w:val="21"/>
                <w:szCs w:val="21"/>
              </w:rPr>
              <w:t xml:space="preserve">（2）薄型气缸：复动型；缸径：16mm；行程：30mm。</w:t>
            </w:r>
            <w:r/>
          </w:p>
          <w:p>
            <w:pPr>
              <w:ind w:left="0"/>
              <w:widowControl w:val="off"/>
              <w:rPr>
                <w:rFonts w:ascii="宋体" w:hAnsi="宋体" w:cs="Times New Roman"/>
                <w:sz w:val="21"/>
                <w:szCs w:val="21"/>
              </w:rPr>
            </w:pPr>
            <w:r>
              <w:rPr>
                <w:rFonts w:hint="eastAsia" w:ascii="宋体" w:hAnsi="宋体" w:cs="Times New Roman"/>
                <w:sz w:val="21"/>
                <w:szCs w:val="21"/>
              </w:rPr>
              <w:t xml:space="preserve">（3）笔型气缸：复动缓冲型；内径16mm；行程50mm；</w:t>
            </w:r>
            <w:r/>
          </w:p>
          <w:p>
            <w:pPr>
              <w:ind w:left="0"/>
              <w:widowControl w:val="off"/>
              <w:rPr>
                <w:rFonts w:ascii="宋体" w:hAnsi="宋体" w:cs="Times New Roman"/>
                <w:sz w:val="21"/>
                <w:szCs w:val="21"/>
              </w:rPr>
            </w:pPr>
            <w:r>
              <w:rPr>
                <w:rFonts w:hint="eastAsia" w:ascii="宋体" w:hAnsi="宋体" w:cs="Times New Roman"/>
                <w:sz w:val="21"/>
                <w:szCs w:val="21"/>
              </w:rPr>
              <w:t xml:space="preserve">（4）光电开关：距离设定范围：20-50mm；检测距离（白色无光泽纸）：2-50mm；应差（迟滞）：动作距离的2%以下（白色无光泽纸）；重复精度：沿检测轴：1mm以下、垂直于检测轴：0.2mm以下(使用白色无光泽纸)；电源电压：12V-24V DC；响应时间：1ms以下；使用环境温度：-25～+55℃；使用环境湿度：35～85%RH。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传送带模块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功能描述：输送工件，主体骨架采用铝型材，配有直流电机。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（1）整体尺寸：500mm*40mm*150mm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 直流电机：DC 12V-24V；额定功率：8-15W；空载转速2000-80000rpm；极数：6极。</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定位模块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功能描述：能够实现工件的定位，配有1个薄型气缸，1个光电开关，铝材加工、表面氧化的推块和安装板。</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（1）薄型气缸：缸径：12mm；行程：5mm；</w:t>
            </w:r>
            <w:r/>
          </w:p>
          <w:p>
            <w:pPr>
              <w:ind w:left="0"/>
              <w:widowControl w:val="off"/>
              <w:rPr>
                <w:rFonts w:ascii="宋体" w:hAnsi="宋体" w:cs="Times New Roman"/>
                <w:sz w:val="21"/>
                <w:szCs w:val="21"/>
              </w:rPr>
            </w:pPr>
            <w:r>
              <w:rPr>
                <w:rFonts w:hint="eastAsia" w:ascii="宋体" w:hAnsi="宋体" w:cs="Times New Roman"/>
                <w:sz w:val="21"/>
                <w:szCs w:val="21"/>
              </w:rPr>
              <w:t xml:space="preserve">（2）光电开关：距离设定范围：20-50mm；检测距离（白色无光泽纸）：2-50mm；应差（迟滞）：动作距离的2%以下（白色无光泽纸）；重复精度：沿检测轴：1mm以下、垂直于检测轴：0.2mm以下(使用白色无光泽纸)；电源电压：12V-24V DC；响应时间：1ms以下；使用环境温度：-25～+55℃；使用环境湿度：35～85%RH。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分拣单元</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检测模块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功能描述：能够实现工件检测，外罩钣金支架，上安装检测结果单层三色指示灯，2个位移传感器，2个笔型气缸。</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（1）指示灯：单层三色，DC 24V；</w:t>
            </w:r>
            <w:r/>
          </w:p>
          <w:p>
            <w:pPr>
              <w:ind w:left="0"/>
              <w:widowControl w:val="off"/>
              <w:rPr>
                <w:rFonts w:ascii="宋体" w:hAnsi="宋体" w:cs="Times New Roman"/>
                <w:sz w:val="21"/>
                <w:szCs w:val="21"/>
              </w:rPr>
            </w:pPr>
            <w:r>
              <w:rPr>
                <w:rFonts w:hint="eastAsia" w:ascii="宋体" w:hAnsi="宋体" w:cs="Times New Roman"/>
                <w:sz w:val="21"/>
                <w:szCs w:val="21"/>
              </w:rPr>
              <w:t xml:space="preserve">（2）位移传感器：量程：50mm；线性精度±0.1%；重复性精度：0.01mm；最大工作速度5m/s；</w:t>
            </w:r>
            <w:r/>
          </w:p>
          <w:p>
            <w:pPr>
              <w:ind w:left="0"/>
              <w:widowControl w:val="off"/>
              <w:rPr>
                <w:rFonts w:ascii="宋体" w:hAnsi="宋体" w:cs="Times New Roman"/>
                <w:sz w:val="21"/>
                <w:szCs w:val="21"/>
              </w:rPr>
            </w:pPr>
            <w:r>
              <w:rPr>
                <w:rFonts w:hint="eastAsia" w:ascii="宋体" w:hAnsi="宋体" w:cs="Times New Roman"/>
                <w:sz w:val="21"/>
                <w:szCs w:val="21"/>
              </w:rPr>
              <w:t xml:space="preserve">（3）笔型气缸：缸径：16mm；行程50mm。</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视觉模块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功能描述：能够实现工件视觉识别。</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（1）相机：传感器类型：CMOS，全局快门；像元尺寸：3.74umx3.74um；靶面尺寸：1/6’；分辨率：640x480；最大采集帧率：15fps；动态范围：60dB；信噪比：40dB；增益：1~15dB；曝光时间：60us~7000μS；像素格式：Mono 8；黑白/彩色：黑白；</w:t>
            </w:r>
            <w:r/>
          </w:p>
          <w:p>
            <w:pPr>
              <w:ind w:left="0"/>
              <w:widowControl w:val="off"/>
              <w:rPr>
                <w:rFonts w:ascii="宋体" w:hAnsi="宋体" w:cs="Times New Roman"/>
                <w:sz w:val="21"/>
                <w:szCs w:val="21"/>
              </w:rPr>
            </w:pPr>
            <w:r>
              <w:rPr>
                <w:rFonts w:hint="eastAsia" w:ascii="宋体" w:hAnsi="宋体" w:cs="Times New Roman"/>
                <w:sz w:val="21"/>
                <w:szCs w:val="21"/>
              </w:rPr>
              <w:t xml:space="preserve">（2）电气特性：数据接口：Fast Ethernet (100Mbit</w:t>
            </w:r>
            <w:r>
              <w:rPr>
                <w:rFonts w:hint="eastAsia" w:ascii="宋体" w:hAnsi="宋体" w:cs="Times New Roman"/>
                <w:sz w:val="21"/>
                <w:szCs w:val="21"/>
              </w:rPr>
              <w:t xml:space="preserve">/s)；数字I/0：绿色端子提供供电；串口功能:包含1路输入(IN0)，1路输出(OU1路 RS-232支持通过顶面按钮触发设备；供电：12~24VDC；最大功耗：3W@12VDC；镜头接口：M5.5-mount；焦距：3.1mm；工作距离：120mm；镜头罩：透明镜头罩；光源：白光LED；瞄准器：橙光LED；指示灯：电源指示灯PWR，结果显示指示灯 OK/NG；外形尺寸：38mm*38mm*19mm；IP防护等级：IP54；温度：工作温度0-50℃，储藏温度-30-70°C湿度：20%-95%RH无冷凝；</w:t>
            </w:r>
            <w:r/>
          </w:p>
          <w:p>
            <w:pPr>
              <w:ind w:left="0"/>
              <w:widowControl w:val="off"/>
              <w:rPr>
                <w:rFonts w:ascii="宋体" w:hAnsi="宋体" w:cs="Times New Roman"/>
                <w:sz w:val="21"/>
                <w:szCs w:val="21"/>
              </w:rPr>
            </w:pPr>
            <w:r>
              <w:rPr>
                <w:rFonts w:hint="eastAsia" w:ascii="宋体" w:hAnsi="宋体" w:cs="Times New Roman"/>
                <w:sz w:val="21"/>
                <w:szCs w:val="21"/>
              </w:rPr>
              <w:t xml:space="preserve">（3）视觉软件：视觉工具：计数:斑点计数、边缘计数、图案计数；有无:圆有无、直线有无、斑点有无、边缘有无、轮有无定位；位置修正逻辑:条件判断、逻辑判断、组合判断、变量计算测量:线线测量、直线测量、亮度均匀、对比度测量、宽度测量、点线测量、灰度面积、直线角度、节距检测识别； 方案能力：支</w:t>
            </w:r>
            <w:r>
              <w:rPr>
                <w:rFonts w:hint="eastAsia" w:ascii="宋体" w:hAnsi="宋体" w:cs="Times New Roman"/>
                <w:sz w:val="21"/>
                <w:szCs w:val="21"/>
              </w:rPr>
              <w:t xml:space="preserve">持方案导入/导出，最多可储存8个方案，15个模块。通讯协议：Modbus、</w:t>
            </w:r>
            <w:r>
              <w:rPr>
                <w:rFonts w:ascii="宋体" w:hAnsi="宋体" w:cs="Times New Roman"/>
                <w:sz w:val="21"/>
                <w:szCs w:val="21"/>
              </w:rPr>
              <w:t xml:space="preserve">Ethernet</w:t>
            </w:r>
            <w:r>
              <w:rPr>
                <w:rFonts w:hint="eastAsia" w:ascii="宋体" w:hAnsi="宋体" w:cs="Times New Roman"/>
                <w:sz w:val="21"/>
                <w:szCs w:val="21"/>
              </w:rPr>
              <w:t xml:space="preserve">/IP、PROFINET、FTP、UDP、TCP客户端、TCP服务端、串口、MELSEC/SLMP、FINS。</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分拣模块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功能描述：能实现工件的分拣。</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（1）分拣仓尺寸：145mm*53mm；</w:t>
            </w:r>
            <w:r/>
          </w:p>
          <w:p>
            <w:pPr>
              <w:ind w:left="0"/>
              <w:widowControl w:val="off"/>
              <w:rPr>
                <w:rFonts w:ascii="宋体" w:hAnsi="宋体" w:cs="Times New Roman"/>
                <w:sz w:val="21"/>
                <w:szCs w:val="21"/>
              </w:rPr>
            </w:pPr>
            <w:r>
              <w:rPr>
                <w:rFonts w:hint="eastAsia" w:ascii="宋体" w:hAnsi="宋体" w:cs="Times New Roman"/>
                <w:sz w:val="21"/>
                <w:szCs w:val="21"/>
              </w:rPr>
              <w:t xml:space="preserve">（2）双轴气缸：复动型；缸径10mm；行程40mm。</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传送带模块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功能描述：输送工件，主体骨架采用铝型材，配有直流电机、编码器、光电开关和铝材终点挡板。</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（1）整体尺寸：500mm*40mm*150mm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 直流电机：DC 12V-24V；额定功率：8-15W；空载转速2000-80000rpm；极数：6极；</w:t>
            </w:r>
            <w:r/>
          </w:p>
          <w:p>
            <w:pPr>
              <w:ind w:left="0"/>
              <w:widowControl w:val="off"/>
              <w:rPr>
                <w:rFonts w:ascii="宋体" w:hAnsi="宋体" w:cs="Times New Roman"/>
                <w:sz w:val="21"/>
                <w:szCs w:val="21"/>
              </w:rPr>
            </w:pPr>
            <w:r>
              <w:rPr>
                <w:rFonts w:hint="eastAsia" w:ascii="宋体" w:hAnsi="宋体" w:cs="Times New Roman"/>
                <w:sz w:val="21"/>
                <w:szCs w:val="21"/>
              </w:rPr>
              <w:t xml:space="preserve">（3）编码器：外径：38mm；止口：20mm；轴径：6mm；D型切口；操作温度：-20~85℃；存储温度：-20~85℃；工作电压：5V-24V；</w:t>
            </w:r>
            <w:r>
              <w:rPr>
                <w:rFonts w:ascii="宋体" w:hAnsi="宋体" w:cs="Times New Roman"/>
                <w:sz w:val="21"/>
                <w:szCs w:val="21"/>
              </w:rPr>
              <w:br/>
            </w:r>
            <w:r>
              <w:rPr>
                <w:rFonts w:hint="eastAsia" w:ascii="宋体" w:hAnsi="宋体" w:cs="Times New Roman"/>
                <w:sz w:val="21"/>
                <w:szCs w:val="21"/>
              </w:rPr>
              <w:t xml:space="preserve">（4）光电开关：距离设定范围：20-50mm；检测距离（白色无光泽纸）：2-50mm；应差（迟滞）：动作距离的2%以下（白色无光泽纸）；</w:t>
            </w:r>
            <w:r>
              <w:rPr>
                <w:rFonts w:hint="eastAsia" w:ascii="宋体" w:hAnsi="宋体" w:cs="仿宋_GB2312"/>
                <w:sz w:val="21"/>
                <w:szCs w:val="21"/>
                <w:lang w:bidi="ar"/>
              </w:rPr>
              <w:t xml:space="preserve">整体尺寸：176mm*60mm*222mm</w:t>
            </w:r>
            <w:r>
              <w:rPr>
                <w:rFonts w:hint="eastAsia" w:ascii="宋体" w:hAnsi="宋体" w:cs="Times New Roman"/>
                <w:sz w:val="21"/>
                <w:szCs w:val="21"/>
              </w:rPr>
              <w:t xml:space="preserve">重复精度：沿检测轴：1mm以下、垂直于检测轴：0.2mm以下(使用白色无光泽纸)；电源电压：12V-24V DC；响应时间：1ms以下；使用环境温度：-25～+55℃；使用环境湿度：35～85%RH。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机器人包装单元</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入仓转运模块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功能描述：转运工件入仓，主体骨架采用铝型材，配有直流电机及光电开关。</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（1）整体尺寸：200mm*40mm*150mm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（2）直流电机：DC 12V-24V；额定功率：8-15W；空载转速2000-80000rpm；极数：6极；</w:t>
            </w:r>
            <w:r/>
          </w:p>
          <w:p>
            <w:pPr>
              <w:ind w:left="0"/>
              <w:widowControl w:val="off"/>
              <w:rPr>
                <w:rFonts w:ascii="宋体" w:hAnsi="宋体" w:cs="Times New Roman"/>
                <w:sz w:val="21"/>
                <w:szCs w:val="21"/>
              </w:rPr>
            </w:pPr>
            <w:r>
              <w:rPr>
                <w:rFonts w:hint="eastAsia" w:ascii="宋体" w:hAnsi="宋体" w:cs="Times New Roman"/>
                <w:sz w:val="21"/>
                <w:szCs w:val="21"/>
              </w:rPr>
              <w:t xml:space="preserve">（3）光电开关：距离设定范围：20-50mm；检测距离（白色无光泽纸）：2-50mm；应差（迟滞）：动作距离的2%以下（白色无光泽纸）；重复精度：沿检测轴：1mm以下、垂直于检测轴：0.2mm以下(使用白色无光泽纸)；电源电压：12V-24V DC；响应时间：1ms以下；使用环境温度：-25～+55℃；使用环境湿度：35～85%RH。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工业机器人</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功能描述：能够实现高精度的自动化任务，支持倒置、壁挂等多角度安装，集成 Profinet/以太网IP总线接口可与PLC实时通信，可以实现简易编程，内置协作安全功能。</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（1）机器人本体：机器人轴数量：6；有效负载(额定)：4kg；臂展：500mm；最小循环周期(秒)：0.4；重复性精度：+0.02 mm；安装：地板、天花板；底座占地面积：158 x 158 mm；底座出线方式：尾部出线；拖地线缆长度(米)：3；重量：约25 kg；温度范围：0°C-45°C；防护等级：IP54；</w:t>
            </w:r>
            <w:r/>
          </w:p>
          <w:p>
            <w:pPr>
              <w:ind w:left="0"/>
              <w:widowControl w:val="off"/>
              <w:rPr>
                <w:rFonts w:ascii="宋体" w:hAnsi="宋体" w:cs="Times New Roman"/>
                <w:sz w:val="21"/>
                <w:szCs w:val="21"/>
              </w:rPr>
            </w:pPr>
            <w:r>
              <w:rPr>
                <w:rFonts w:hint="eastAsia" w:ascii="宋体" w:hAnsi="宋体" w:cs="Times New Roman"/>
                <w:sz w:val="21"/>
                <w:szCs w:val="21"/>
              </w:rPr>
              <w:t xml:space="preserve">（2）控制器：伺服轴最大数量：6；输入/输出信号：XG12 16 输入/输出信号 24V；IT 接口：Display Port; GbE: USB 3.0；</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sz w:val="21"/>
                <w:szCs w:val="21"/>
              </w:rPr>
              <w:t xml:space="preserve">现场总线和通信标准：PROFINET，PROFIsafe，</w:t>
            </w:r>
            <w:r/>
          </w:p>
          <w:p>
            <w:pPr>
              <w:ind w:left="0"/>
              <w:widowControl w:val="off"/>
              <w:rPr>
                <w:rFonts w:ascii="宋体" w:hAnsi="宋体" w:cs="Times New Roman"/>
                <w:sz w:val="21"/>
                <w:szCs w:val="21"/>
              </w:rPr>
            </w:pPr>
            <w:r>
              <w:rPr>
                <w:rFonts w:hint="eastAsia" w:ascii="宋体" w:hAnsi="宋体" w:cs="Times New Roman"/>
                <w:sz w:val="21"/>
                <w:szCs w:val="21"/>
              </w:rPr>
              <w:t xml:space="preserve">PROFIenergyEtherCAT，MQTT;OPC;OPC UA；宽高深：300mm*134mm*392mm；重量：约 9.8 kg；额定输入电压：AC 1x200V-240V；电网侧保险丝：1x 16A(慢熔型)特性C；电源频率：50-60 Hz；</w:t>
            </w:r>
            <w:r/>
          </w:p>
          <w:p>
            <w:pPr>
              <w:ind w:left="0"/>
              <w:widowControl w:val="off"/>
              <w:rPr>
                <w:rFonts w:ascii="宋体" w:hAnsi="宋体" w:cs="Times New Roman"/>
                <w:sz w:val="21"/>
                <w:szCs w:val="21"/>
              </w:rPr>
            </w:pPr>
            <w:r>
              <w:rPr>
                <w:rFonts w:hint="eastAsia" w:ascii="宋体" w:hAnsi="宋体" w:cs="Times New Roman"/>
                <w:sz w:val="21"/>
                <w:szCs w:val="21"/>
              </w:rPr>
              <w:t xml:space="preserve">（3）示教器：重量：3.18kg；延长线：10m。</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盒盖底盒存储模块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（1）整体尺寸：176mm*60mm*222mm；</w:t>
            </w:r>
            <w:r/>
          </w:p>
          <w:p>
            <w:pPr>
              <w:ind w:left="0"/>
              <w:widowControl w:val="off"/>
              <w:rPr>
                <w:rFonts w:ascii="宋体" w:hAnsi="宋体" w:cs="仿宋_GB2312"/>
                <w:sz w:val="21"/>
                <w:szCs w:val="21"/>
                <w:lang w:bidi="ar"/>
              </w:rPr>
            </w:pPr>
            <w:r>
              <w:rPr>
                <w:rFonts w:hint="eastAsia" w:ascii="宋体" w:hAnsi="宋体" w:cs="Times New Roman"/>
                <w:sz w:val="21"/>
                <w:szCs w:val="21"/>
              </w:rPr>
              <w:t xml:space="preserve">（2）型材支架，铝材底板，安装盒盖。</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条码贴标机</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功能描述：可以实现高速高精度自动贴标，可适配各类标签材质与容器，通过Profinet/EtherNet/</w:t>
            </w:r>
            <w:r/>
          </w:p>
          <w:p>
            <w:pPr>
              <w:ind w:left="0"/>
              <w:widowControl w:val="off"/>
              <w:rPr>
                <w:rFonts w:ascii="宋体" w:hAnsi="宋体" w:cs="Times New Roman"/>
                <w:sz w:val="21"/>
                <w:szCs w:val="21"/>
              </w:rPr>
            </w:pPr>
            <w:r>
              <w:rPr>
                <w:rFonts w:hint="eastAsia" w:ascii="宋体" w:hAnsi="宋体" w:cs="Times New Roman"/>
                <w:sz w:val="21"/>
                <w:szCs w:val="21"/>
              </w:rPr>
              <w:t xml:space="preserve">IP总线接收PLC指令，实现与传送带、机械臂同步动作。</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（1）剥离宽度：8-130mm；</w:t>
            </w:r>
            <w:r/>
          </w:p>
          <w:p>
            <w:pPr>
              <w:ind w:left="0"/>
              <w:widowControl w:val="off"/>
              <w:rPr>
                <w:rFonts w:ascii="宋体" w:hAnsi="宋体" w:cs="Times New Roman"/>
                <w:sz w:val="21"/>
                <w:szCs w:val="21"/>
              </w:rPr>
            </w:pPr>
            <w:r>
              <w:rPr>
                <w:rFonts w:hint="eastAsia" w:ascii="宋体" w:hAnsi="宋体" w:cs="Times New Roman"/>
                <w:sz w:val="21"/>
                <w:szCs w:val="21"/>
              </w:rPr>
              <w:t xml:space="preserve">（2）剥离速度：1-10英寸/秒；</w:t>
            </w:r>
            <w:r/>
          </w:p>
          <w:p>
            <w:pPr>
              <w:ind w:left="0"/>
              <w:widowControl w:val="off"/>
              <w:rPr>
                <w:rFonts w:ascii="宋体" w:hAnsi="宋体" w:cs="Times New Roman"/>
                <w:sz w:val="21"/>
                <w:szCs w:val="21"/>
              </w:rPr>
            </w:pPr>
            <w:r>
              <w:rPr>
                <w:rFonts w:hint="eastAsia" w:ascii="宋体" w:hAnsi="宋体" w:cs="Times New Roman"/>
                <w:sz w:val="21"/>
                <w:szCs w:val="21"/>
              </w:rPr>
              <w:t xml:space="preserve">（3）剥离长度：8-200mm；</w:t>
            </w:r>
            <w:r/>
          </w:p>
          <w:p>
            <w:pPr>
              <w:ind w:left="0"/>
              <w:widowControl w:val="off"/>
              <w:rPr>
                <w:rFonts w:ascii="宋体" w:hAnsi="宋体" w:cs="Times New Roman"/>
                <w:sz w:val="21"/>
                <w:szCs w:val="21"/>
              </w:rPr>
            </w:pPr>
            <w:r>
              <w:rPr>
                <w:rFonts w:hint="eastAsia" w:ascii="宋体" w:hAnsi="宋体" w:cs="Times New Roman"/>
                <w:sz w:val="21"/>
                <w:szCs w:val="21"/>
              </w:rPr>
              <w:t xml:space="preserve">（4）剥离排数：单排/多排；</w:t>
            </w:r>
            <w:r/>
          </w:p>
          <w:p>
            <w:pPr>
              <w:ind w:left="0"/>
              <w:widowControl w:val="off"/>
              <w:rPr>
                <w:rFonts w:ascii="宋体" w:hAnsi="宋体" w:cs="Times New Roman"/>
                <w:sz w:val="21"/>
                <w:szCs w:val="21"/>
              </w:rPr>
            </w:pPr>
            <w:r>
              <w:rPr>
                <w:rFonts w:hint="eastAsia" w:ascii="宋体" w:hAnsi="宋体" w:cs="Times New Roman"/>
                <w:sz w:val="21"/>
                <w:szCs w:val="21"/>
              </w:rPr>
              <w:t xml:space="preserve">（5）装纸外径：190mm/卷；</w:t>
            </w:r>
            <w:r/>
          </w:p>
          <w:p>
            <w:pPr>
              <w:ind w:left="0"/>
              <w:widowControl w:val="off"/>
              <w:rPr>
                <w:rFonts w:ascii="宋体" w:hAnsi="宋体" w:cs="Times New Roman"/>
                <w:sz w:val="21"/>
                <w:szCs w:val="21"/>
              </w:rPr>
            </w:pPr>
            <w:r>
              <w:rPr>
                <w:rFonts w:hint="eastAsia" w:ascii="宋体" w:hAnsi="宋体" w:cs="Times New Roman"/>
                <w:sz w:val="21"/>
                <w:szCs w:val="21"/>
              </w:rPr>
              <w:t xml:space="preserve">（6）纸筒卷芯：≥20mm；</w:t>
            </w:r>
            <w:r/>
          </w:p>
          <w:p>
            <w:pPr>
              <w:ind w:left="0"/>
              <w:widowControl w:val="off"/>
              <w:rPr>
                <w:rFonts w:ascii="宋体" w:hAnsi="宋体" w:cs="Times New Roman"/>
                <w:sz w:val="21"/>
                <w:szCs w:val="21"/>
              </w:rPr>
            </w:pPr>
            <w:r>
              <w:rPr>
                <w:rFonts w:hint="eastAsia" w:ascii="宋体" w:hAnsi="宋体" w:cs="Times New Roman"/>
                <w:sz w:val="21"/>
                <w:szCs w:val="21"/>
              </w:rPr>
              <w:t xml:space="preserve">（7）感应方式：光电感应；</w:t>
            </w:r>
            <w:r/>
          </w:p>
          <w:p>
            <w:pPr>
              <w:ind w:left="0"/>
              <w:widowControl w:val="off"/>
              <w:rPr>
                <w:rFonts w:ascii="宋体" w:hAnsi="宋体" w:cs="Times New Roman"/>
                <w:sz w:val="21"/>
                <w:szCs w:val="21"/>
              </w:rPr>
            </w:pPr>
            <w:r>
              <w:rPr>
                <w:rFonts w:hint="eastAsia" w:ascii="宋体" w:hAnsi="宋体" w:cs="Times New Roman"/>
                <w:sz w:val="21"/>
                <w:szCs w:val="21"/>
              </w:rPr>
              <w:t xml:space="preserve">（8）电源规格：输入100~240V、50/60HZ，DC输出24V。</w:t>
            </w:r>
            <w:r/>
          </w:p>
          <w:p>
            <w:pPr>
              <w:ind w:left="0"/>
              <w:widowControl w:val="off"/>
              <w:rPr>
                <w:rFonts w:ascii="宋体" w:hAnsi="宋体" w:cs="Times New Roman"/>
                <w:sz w:val="21"/>
                <w:szCs w:val="21"/>
              </w:rPr>
            </w:pPr>
            <w:r>
              <w:rPr>
                <w:rFonts w:hint="eastAsia" w:ascii="宋体" w:hAnsi="宋体" w:cs="Times New Roman"/>
                <w:sz w:val="21"/>
                <w:szCs w:val="21"/>
              </w:rPr>
              <w:t xml:space="preserve">（9）产品重量：约3.4KG</w:t>
            </w:r>
            <w:r/>
          </w:p>
          <w:p>
            <w:pPr>
              <w:ind w:left="0"/>
              <w:widowControl w:val="off"/>
              <w:rPr>
                <w:rFonts w:ascii="宋体" w:hAnsi="宋体" w:cs="Times New Roman"/>
                <w:sz w:val="21"/>
                <w:szCs w:val="21"/>
              </w:rPr>
            </w:pPr>
            <w:r>
              <w:rPr>
                <w:rFonts w:hint="eastAsia" w:ascii="宋体" w:hAnsi="宋体" w:cs="Times New Roman"/>
                <w:sz w:val="21"/>
                <w:szCs w:val="21"/>
              </w:rPr>
              <w:t xml:space="preserve">（10）产品尺寸：(L)260mm*(W)216mm*(H)</w:t>
            </w:r>
            <w:r/>
          </w:p>
          <w:p>
            <w:pPr>
              <w:ind w:left="0"/>
              <w:widowControl w:val="off"/>
              <w:rPr>
                <w:rFonts w:ascii="宋体" w:hAnsi="宋体" w:cs="Times New Roman"/>
                <w:sz w:val="21"/>
                <w:szCs w:val="21"/>
              </w:rPr>
            </w:pPr>
            <w:r>
              <w:rPr>
                <w:rFonts w:hint="eastAsia" w:ascii="宋体" w:hAnsi="宋体" w:cs="Times New Roman"/>
                <w:sz w:val="21"/>
                <w:szCs w:val="21"/>
              </w:rPr>
              <w:t xml:space="preserve">280mm</w:t>
            </w:r>
            <w:r/>
          </w:p>
          <w:p>
            <w:pPr>
              <w:ind w:left="0"/>
              <w:widowControl w:val="off"/>
              <w:rPr>
                <w:rFonts w:ascii="宋体" w:hAnsi="宋体" w:cs="Times New Roman"/>
                <w:sz w:val="21"/>
                <w:szCs w:val="21"/>
              </w:rPr>
            </w:pPr>
            <w:r>
              <w:rPr>
                <w:rFonts w:hint="eastAsia" w:ascii="宋体" w:hAnsi="宋体" w:cs="Times New Roman"/>
                <w:sz w:val="21"/>
                <w:szCs w:val="21"/>
              </w:rPr>
              <w:t xml:space="preserve">（11）纸类/膜类：铜版纸不干胶、合成纸、热敏纸、PET/PVC/PP条码码标签、监管码标签、防伪标签、各类膜类柔性卷装材质。</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仓储</w:t>
            </w:r>
            <w:r>
              <w:rPr>
                <w:rFonts w:hint="eastAsia" w:ascii="宋体" w:hAnsi="宋体" w:cs="Times New Roman"/>
                <w:sz w:val="21"/>
                <w:szCs w:val="21"/>
              </w:rPr>
              <w:t xml:space="preserve">单元</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入库过渡</w:t>
            </w:r>
            <w:r>
              <w:rPr>
                <w:rFonts w:hint="eastAsia" w:ascii="宋体" w:hAnsi="宋体" w:cs="Times New Roman"/>
                <w:sz w:val="21"/>
                <w:szCs w:val="21"/>
              </w:rPr>
              <w:t xml:space="preserve">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功能描述：实现工件入库过渡传送，主体骨架采用铝型材，配有直流电机及光电开关。</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（1）整体尺寸：200mm*40mm*150mm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（2）直流电机：DC 12V-24V；额定功率：8-15W；空载转速2000-80000rpm；极数：6极；</w:t>
            </w:r>
            <w:r/>
          </w:p>
          <w:p>
            <w:pPr>
              <w:ind w:left="0"/>
              <w:widowControl w:val="off"/>
              <w:rPr>
                <w:rFonts w:ascii="宋体" w:hAnsi="宋体" w:cs="Times New Roman"/>
                <w:sz w:val="21"/>
                <w:szCs w:val="21"/>
              </w:rPr>
            </w:pPr>
            <w:r>
              <w:rPr>
                <w:rFonts w:hint="eastAsia" w:ascii="宋体" w:hAnsi="宋体" w:cs="Times New Roman"/>
                <w:sz w:val="21"/>
                <w:szCs w:val="21"/>
              </w:rPr>
              <w:t xml:space="preserve">（3）光电开关：距离设定范围：20-50mm；检测距离（白色无光泽纸）：2-50mm；应差（迟滞）：动作距离的2%以下（白色无光泽纸）；重复精度：沿检测轴：1mm以下、垂直于检测轴：0.2mm以下(使用白色无光泽纸)；电源电压：12V-24V DC；响应时间：1ms以下；使用环境温度：-25～+55℃；使用环境湿度：35～85%RH。</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直形仓库模块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功能描述：具有2行3列共6个仓位，实现工件仓储，每个仓位均配有仓位检测检测传感器，主体骨架采用2060铝型材。</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w:t>
            </w:r>
            <w:r>
              <w:rPr>
                <w:rFonts w:ascii="宋体" w:hAnsi="宋体" w:cs="Times New Roman"/>
                <w:sz w:val="21"/>
                <w:szCs w:val="21"/>
              </w:rPr>
              <w:t xml:space="preserve">318mm*60mm*350mm</w:t>
            </w:r>
            <w:r/>
          </w:p>
          <w:p>
            <w:pPr>
              <w:ind w:left="0"/>
              <w:widowControl w:val="off"/>
              <w:rPr>
                <w:rFonts w:ascii="宋体" w:hAnsi="宋体" w:cs="Times New Roman"/>
                <w:sz w:val="21"/>
                <w:szCs w:val="21"/>
              </w:rPr>
            </w:pPr>
            <w:r>
              <w:rPr>
                <w:rFonts w:hint="eastAsia" w:ascii="宋体" w:hAnsi="宋体" w:cs="Times New Roman"/>
                <w:sz w:val="21"/>
                <w:szCs w:val="21"/>
              </w:rPr>
              <w:t xml:space="preserve">（2）仓位检测传感器：L型；NPN导线引出型；检测距离：5mm（凹槽宽度）；标准检测物体：2*0.8mm以上的不明物体；应差距离：0.025mm以下；电源电压：DC 5-24V；环境温度范围：工作时： -25～+55℃　保存时： -30～+80℃ (无结冰、结露)；环境湿度范围：工作时： 5～85%RH　保存时： 5～95%RH (无结冰、结露)。</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垂直堆垛机模块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功能描述：由400mm*300mm的十字滑台及气动伸缩机械手组成，可以实现工件的垂直堆垛。伸缩周由并联气缸及宽型气爪组合而成，水平移动X轴由伺服电机驱动，垂直移动Y轴由步进电机驱动。</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（1）整体尺寸：437mm*233mm*498mm</w:t>
            </w:r>
            <w:r/>
          </w:p>
          <w:p>
            <w:pPr>
              <w:ind w:left="0"/>
              <w:widowControl w:val="off"/>
              <w:rPr>
                <w:rFonts w:ascii="宋体" w:hAnsi="宋体" w:cs="Times New Roman"/>
                <w:sz w:val="21"/>
                <w:szCs w:val="21"/>
              </w:rPr>
            </w:pPr>
            <w:r>
              <w:rPr>
                <w:rFonts w:hint="eastAsia" w:ascii="宋体" w:hAnsi="宋体" w:cs="Times New Roman"/>
                <w:sz w:val="21"/>
                <w:szCs w:val="21"/>
              </w:rPr>
              <w:t xml:space="preserve">（2）并联气缸：缸径12mm；行程60mm；</w:t>
            </w:r>
            <w:r/>
          </w:p>
          <w:p>
            <w:pPr>
              <w:ind w:left="0"/>
              <w:widowControl w:val="off"/>
              <w:rPr>
                <w:rFonts w:ascii="宋体" w:hAnsi="宋体" w:cs="Times New Roman"/>
                <w:sz w:val="21"/>
                <w:szCs w:val="21"/>
              </w:rPr>
            </w:pPr>
            <w:r>
              <w:rPr>
                <w:rFonts w:hint="eastAsia" w:ascii="宋体" w:hAnsi="宋体" w:cs="Times New Roman"/>
                <w:sz w:val="21"/>
                <w:szCs w:val="21"/>
              </w:rPr>
              <w:t xml:space="preserve">（3）宽型气爪：宽型 ；手指数：2爪；缸径：10mm；动作方式：双作用；</w:t>
            </w:r>
            <w:r/>
          </w:p>
          <w:p>
            <w:pPr>
              <w:ind w:left="0"/>
              <w:widowControl w:val="off"/>
              <w:rPr>
                <w:rFonts w:ascii="宋体" w:hAnsi="宋体" w:cs="Times New Roman"/>
                <w:sz w:val="21"/>
                <w:szCs w:val="21"/>
              </w:rPr>
            </w:pPr>
            <w:r>
              <w:rPr>
                <w:rFonts w:hint="eastAsia" w:ascii="宋体" w:hAnsi="宋体" w:cs="Times New Roman"/>
                <w:sz w:val="21"/>
                <w:szCs w:val="21"/>
              </w:rPr>
              <w:t xml:space="preserve">（4）伺服电机：功率200W,60mm基座</w:t>
            </w:r>
            <w:r/>
          </w:p>
          <w:p>
            <w:pPr>
              <w:ind w:left="0"/>
              <w:jc w:val="left"/>
              <w:widowControl w:val="off"/>
              <w:rPr>
                <w:rFonts w:ascii="宋体" w:hAnsi="宋体" w:cs="仿宋_GB2312"/>
                <w:sz w:val="21"/>
                <w:szCs w:val="21"/>
                <w:lang w:bidi="ar"/>
              </w:rPr>
            </w:pPr>
            <w:r>
              <w:rPr>
                <w:rFonts w:hint="eastAsia" w:ascii="宋体" w:hAnsi="宋体" w:cs="Times New Roman"/>
                <w:sz w:val="21"/>
                <w:szCs w:val="21"/>
              </w:rPr>
              <w:t xml:space="preserve">（5）步进电机：法兰尺寸：57mm；相数：2相或3相；额定电流：</w:t>
            </w:r>
            <w:r>
              <w:rPr>
                <w:rFonts w:ascii="宋体" w:hAnsi="宋体" w:cs="Times New Roman"/>
                <w:sz w:val="21"/>
                <w:szCs w:val="21"/>
              </w:rPr>
              <w:t xml:space="preserve">1.0A </w:t>
            </w:r>
            <w:r>
              <w:rPr>
                <w:rFonts w:hint="eastAsia" w:ascii="宋体" w:hAnsi="宋体" w:cs="Times New Roman"/>
                <w:sz w:val="21"/>
                <w:szCs w:val="21"/>
              </w:rPr>
              <w:t xml:space="preserve">-</w:t>
            </w:r>
            <w:r>
              <w:rPr>
                <w:rFonts w:ascii="宋体" w:hAnsi="宋体" w:cs="Times New Roman"/>
                <w:sz w:val="21"/>
                <w:szCs w:val="21"/>
              </w:rPr>
              <w:t xml:space="preserve">4.5A</w:t>
            </w:r>
            <w:r>
              <w:rPr>
                <w:rFonts w:hint="eastAsia" w:ascii="宋体" w:hAnsi="宋体" w:cs="Times New Roman"/>
                <w:sz w:val="21"/>
                <w:szCs w:val="21"/>
              </w:rPr>
              <w:t xml:space="preserve">；额定电压：2V-12V；噪声水平≤50dB（距离1米测量）。</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电气部分</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PLC</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功能描述：执行核心控制逻辑，控制所有IO信号，生成伺服/步进的运动指令，故障诊断与报警管理。</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（1）CPU：紧凑型；</w:t>
            </w:r>
            <w:r/>
          </w:p>
          <w:p>
            <w:pPr>
              <w:ind w:left="0"/>
              <w:widowControl w:val="off"/>
              <w:rPr>
                <w:rFonts w:ascii="宋体" w:hAnsi="宋体" w:cs="Times New Roman"/>
                <w:sz w:val="21"/>
                <w:szCs w:val="21"/>
              </w:rPr>
            </w:pPr>
            <w:r>
              <w:rPr>
                <w:rFonts w:hint="eastAsia" w:ascii="宋体" w:hAnsi="宋体" w:cs="Times New Roman"/>
                <w:sz w:val="21"/>
                <w:szCs w:val="21"/>
              </w:rPr>
              <w:t xml:space="preserve">（2）电源输入：24V DC</w:t>
            </w:r>
            <w:r/>
          </w:p>
          <w:p>
            <w:pPr>
              <w:ind w:left="0"/>
              <w:widowControl w:val="off"/>
              <w:rPr>
                <w:rFonts w:ascii="宋体" w:hAnsi="宋体" w:cs="Times New Roman"/>
                <w:sz w:val="21"/>
                <w:szCs w:val="21"/>
              </w:rPr>
            </w:pPr>
            <w:r>
              <w:rPr>
                <w:rFonts w:hint="eastAsia" w:ascii="宋体" w:hAnsi="宋体" w:cs="Times New Roman"/>
                <w:sz w:val="21"/>
                <w:szCs w:val="21"/>
              </w:rPr>
              <w:t xml:space="preserve">（3）数字量输入：NPN/PNP通用型；</w:t>
            </w:r>
            <w:r/>
          </w:p>
          <w:p>
            <w:pPr>
              <w:ind w:left="0"/>
              <w:widowControl w:val="off"/>
              <w:rPr>
                <w:rFonts w:ascii="宋体" w:hAnsi="宋体" w:cs="Times New Roman"/>
                <w:sz w:val="21"/>
                <w:szCs w:val="21"/>
              </w:rPr>
            </w:pPr>
            <w:r>
              <w:rPr>
                <w:rFonts w:hint="eastAsia" w:ascii="宋体" w:hAnsi="宋体" w:cs="Times New Roman"/>
                <w:sz w:val="21"/>
                <w:szCs w:val="21"/>
              </w:rPr>
              <w:t xml:space="preserve">（4）数字量输出：24V DC；</w:t>
            </w:r>
            <w:r/>
          </w:p>
          <w:p>
            <w:pPr>
              <w:ind w:left="0"/>
              <w:widowControl w:val="off"/>
              <w:rPr>
                <w:rFonts w:ascii="宋体" w:hAnsi="宋体" w:cs="Times New Roman"/>
                <w:sz w:val="21"/>
                <w:szCs w:val="21"/>
              </w:rPr>
            </w:pPr>
            <w:r>
              <w:rPr>
                <w:rFonts w:hint="eastAsia" w:ascii="宋体" w:hAnsi="宋体" w:cs="Times New Roman"/>
                <w:sz w:val="21"/>
                <w:szCs w:val="21"/>
              </w:rPr>
              <w:t xml:space="preserve">（5）机载I/O：14个24V DC数字输入；10个24V DC数字输出；2 AI 0-10V DC；</w:t>
            </w:r>
            <w:r/>
          </w:p>
          <w:p>
            <w:pPr>
              <w:ind w:left="0"/>
              <w:widowControl w:val="off"/>
              <w:rPr>
                <w:rFonts w:ascii="宋体" w:hAnsi="宋体" w:cs="Times New Roman"/>
                <w:sz w:val="21"/>
                <w:szCs w:val="21"/>
              </w:rPr>
            </w:pPr>
            <w:r>
              <w:rPr>
                <w:rFonts w:hint="eastAsia" w:ascii="宋体" w:hAnsi="宋体" w:cs="Times New Roman"/>
                <w:sz w:val="21"/>
                <w:szCs w:val="21"/>
              </w:rPr>
              <w:t xml:space="preserve">（6）电源：DC 20.4-28.8V DC；</w:t>
            </w:r>
            <w:r/>
          </w:p>
          <w:p>
            <w:pPr>
              <w:ind w:left="0"/>
              <w:widowControl w:val="off"/>
              <w:rPr>
                <w:rFonts w:ascii="宋体" w:hAnsi="宋体" w:cs="Times New Roman"/>
                <w:sz w:val="21"/>
                <w:szCs w:val="21"/>
              </w:rPr>
            </w:pPr>
            <w:r>
              <w:rPr>
                <w:rFonts w:hint="eastAsia" w:ascii="宋体" w:hAnsi="宋体" w:cs="Times New Roman"/>
                <w:sz w:val="21"/>
                <w:szCs w:val="21"/>
              </w:rPr>
              <w:t xml:space="preserve">（7）程序/数据存储器：100KB；</w:t>
            </w:r>
            <w:r/>
          </w:p>
          <w:p>
            <w:pPr>
              <w:ind w:left="0"/>
              <w:widowControl w:val="off"/>
              <w:rPr>
                <w:rFonts w:ascii="宋体" w:hAnsi="宋体" w:cs="Times New Roman"/>
                <w:sz w:val="21"/>
                <w:szCs w:val="21"/>
              </w:rPr>
            </w:pPr>
            <w:r>
              <w:rPr>
                <w:rFonts w:hint="eastAsia" w:ascii="宋体" w:hAnsi="宋体" w:cs="Times New Roman"/>
                <w:sz w:val="21"/>
                <w:szCs w:val="21"/>
              </w:rPr>
              <w:t xml:space="preserve">（8）数量：2个。</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远程IO模块</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功能描述：能够安装在设备现场，通过总线网络与PLC通信。</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（1）输入输出：16DI+16DO， NPN型；</w:t>
            </w:r>
            <w:r/>
          </w:p>
          <w:p>
            <w:pPr>
              <w:ind w:left="0"/>
              <w:widowControl w:val="off"/>
              <w:rPr>
                <w:rFonts w:ascii="宋体" w:hAnsi="宋体" w:cs="Times New Roman"/>
                <w:sz w:val="21"/>
                <w:szCs w:val="21"/>
              </w:rPr>
            </w:pPr>
            <w:r>
              <w:rPr>
                <w:rFonts w:hint="eastAsia" w:ascii="宋体" w:hAnsi="宋体" w:cs="Times New Roman"/>
                <w:sz w:val="21"/>
                <w:szCs w:val="21"/>
              </w:rPr>
              <w:t xml:space="preserve">（2）通信协议：Profinet；</w:t>
            </w:r>
            <w:r/>
          </w:p>
          <w:p>
            <w:pPr>
              <w:ind w:left="0"/>
              <w:widowControl w:val="off"/>
              <w:rPr>
                <w:rFonts w:ascii="宋体" w:hAnsi="宋体" w:cs="Times New Roman"/>
                <w:sz w:val="21"/>
                <w:szCs w:val="21"/>
              </w:rPr>
            </w:pPr>
            <w:r>
              <w:rPr>
                <w:rFonts w:hint="eastAsia" w:ascii="宋体" w:hAnsi="宋体" w:cs="Times New Roman"/>
                <w:sz w:val="21"/>
                <w:szCs w:val="21"/>
              </w:rPr>
              <w:t xml:space="preserve">（3）数量：3个。</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伺服驱动器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功能描述：能够控制伺服电机。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（1）尺寸：170mm*40mm*150mm；</w:t>
            </w:r>
            <w:r/>
          </w:p>
          <w:p>
            <w:pPr>
              <w:ind w:left="0"/>
              <w:widowControl w:val="off"/>
              <w:rPr>
                <w:rFonts w:ascii="宋体" w:hAnsi="宋体" w:cs="Times New Roman"/>
                <w:sz w:val="21"/>
                <w:szCs w:val="21"/>
              </w:rPr>
            </w:pPr>
            <w:r>
              <w:rPr>
                <w:rFonts w:hint="eastAsia" w:ascii="宋体" w:hAnsi="宋体" w:cs="Times New Roman"/>
                <w:sz w:val="21"/>
                <w:szCs w:val="21"/>
              </w:rPr>
              <w:t xml:space="preserve">（2）电源输入：单相200V AC~240V AC；</w:t>
            </w:r>
            <w:r/>
          </w:p>
          <w:p>
            <w:pPr>
              <w:ind w:left="0"/>
              <w:widowControl w:val="off"/>
              <w:rPr>
                <w:rFonts w:ascii="宋体" w:hAnsi="宋体" w:cs="Times New Roman"/>
                <w:sz w:val="21"/>
                <w:szCs w:val="21"/>
              </w:rPr>
            </w:pPr>
            <w:r>
              <w:rPr>
                <w:rFonts w:hint="eastAsia" w:ascii="宋体" w:hAnsi="宋体" w:cs="Segoe UI Symbol"/>
                <w:sz w:val="21"/>
                <w:szCs w:val="21"/>
              </w:rPr>
              <w:t xml:space="preserve">（</w:t>
            </w:r>
            <w:r>
              <w:rPr>
                <w:rFonts w:hint="eastAsia" w:ascii="宋体" w:hAnsi="宋体" w:cs="Times New Roman"/>
                <w:sz w:val="21"/>
                <w:szCs w:val="21"/>
              </w:rPr>
              <w:t xml:space="preserve">3）通信方式：Profinet总线型；</w:t>
            </w:r>
            <w:r/>
          </w:p>
          <w:p>
            <w:pPr>
              <w:ind w:left="0"/>
              <w:widowControl w:val="off"/>
              <w:rPr>
                <w:rFonts w:ascii="宋体" w:hAnsi="宋体" w:cs="Times New Roman"/>
                <w:sz w:val="21"/>
                <w:szCs w:val="21"/>
              </w:rPr>
            </w:pPr>
            <w:r>
              <w:rPr>
                <w:rFonts w:hint="eastAsia" w:ascii="宋体" w:hAnsi="宋体" w:cs="Times New Roman"/>
                <w:sz w:val="21"/>
                <w:szCs w:val="21"/>
              </w:rPr>
              <w:t xml:space="preserve">（4）额定功率：0.2KW；</w:t>
            </w:r>
            <w:r/>
          </w:p>
          <w:p>
            <w:pPr>
              <w:ind w:left="0"/>
              <w:widowControl w:val="off"/>
              <w:rPr>
                <w:rFonts w:ascii="宋体" w:hAnsi="宋体" w:cs="Times New Roman"/>
                <w:sz w:val="21"/>
                <w:szCs w:val="21"/>
              </w:rPr>
            </w:pPr>
            <w:r>
              <w:rPr>
                <w:rFonts w:hint="eastAsia" w:ascii="宋体" w:hAnsi="宋体" w:cs="Times New Roman"/>
                <w:sz w:val="21"/>
                <w:szCs w:val="21"/>
              </w:rPr>
              <w:t xml:space="preserve">（3）转速：3000RPM；</w:t>
            </w:r>
            <w:r/>
          </w:p>
          <w:p>
            <w:pPr>
              <w:ind w:left="0"/>
              <w:widowControl w:val="off"/>
              <w:rPr>
                <w:rFonts w:ascii="宋体" w:hAnsi="宋体" w:cs="Times New Roman"/>
                <w:sz w:val="21"/>
                <w:szCs w:val="21"/>
              </w:rPr>
            </w:pPr>
            <w:r>
              <w:rPr>
                <w:rFonts w:hint="eastAsia" w:ascii="宋体" w:hAnsi="宋体" w:cs="Times New Roman"/>
                <w:sz w:val="21"/>
                <w:szCs w:val="21"/>
              </w:rPr>
              <w:t xml:space="preserve">（4）数量：1个。</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步进驱动器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功能描述：能够控制步进电机。</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（1）通讯方式：Profinet总线型；</w:t>
            </w:r>
            <w:r/>
          </w:p>
          <w:p>
            <w:pPr>
              <w:ind w:left="0"/>
              <w:widowControl w:val="off"/>
              <w:rPr>
                <w:rFonts w:ascii="宋体" w:hAnsi="宋体" w:cs="Times New Roman"/>
                <w:sz w:val="21"/>
                <w:szCs w:val="21"/>
              </w:rPr>
            </w:pPr>
            <w:r>
              <w:rPr>
                <w:rFonts w:hint="eastAsia" w:ascii="宋体" w:hAnsi="宋体" w:cs="Times New Roman"/>
                <w:sz w:val="21"/>
                <w:szCs w:val="21"/>
              </w:rPr>
              <w:t xml:space="preserve">（2）网络接口：2个标准RJ45以太网接口；</w:t>
            </w:r>
            <w:r/>
          </w:p>
          <w:p>
            <w:pPr>
              <w:ind w:left="0"/>
              <w:widowControl w:val="off"/>
              <w:rPr>
                <w:rFonts w:ascii="宋体" w:hAnsi="宋体" w:cs="Times New Roman"/>
                <w:sz w:val="21"/>
                <w:szCs w:val="21"/>
              </w:rPr>
            </w:pPr>
            <w:r>
              <w:rPr>
                <w:rFonts w:hint="eastAsia" w:ascii="宋体" w:hAnsi="宋体" w:cs="Times New Roman"/>
                <w:sz w:val="21"/>
                <w:szCs w:val="21"/>
              </w:rPr>
              <w:t xml:space="preserve">（3）通讯速率：10M/100Mbps；</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变频器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功能描述：可以驱动三相异步电动机，能无缝接入自动化网络，实时接收PLC速度指令并反馈运行状态。</w:t>
            </w:r>
            <w:r/>
          </w:p>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（1）功率：0.4kW；</w:t>
            </w:r>
            <w:r/>
          </w:p>
          <w:p>
            <w:pPr>
              <w:ind w:left="0"/>
              <w:widowControl w:val="off"/>
              <w:rPr>
                <w:rFonts w:ascii="宋体" w:hAnsi="宋体" w:cs="Times New Roman"/>
                <w:sz w:val="21"/>
                <w:szCs w:val="21"/>
              </w:rPr>
            </w:pPr>
            <w:r>
              <w:rPr>
                <w:rFonts w:hint="eastAsia" w:ascii="宋体" w:hAnsi="宋体" w:cs="Times New Roman"/>
                <w:sz w:val="21"/>
                <w:szCs w:val="21"/>
              </w:rPr>
              <w:t xml:space="preserve">（2）电源输入：单相220V AC；</w:t>
            </w:r>
            <w:r/>
          </w:p>
          <w:p>
            <w:pPr>
              <w:ind w:left="0"/>
              <w:widowControl w:val="off"/>
              <w:rPr>
                <w:rFonts w:ascii="宋体" w:hAnsi="宋体" w:cs="Times New Roman"/>
                <w:sz w:val="21"/>
                <w:szCs w:val="21"/>
              </w:rPr>
            </w:pPr>
            <w:r>
              <w:rPr>
                <w:rFonts w:hint="eastAsia" w:ascii="宋体" w:hAnsi="宋体" w:cs="Times New Roman"/>
                <w:sz w:val="21"/>
                <w:szCs w:val="21"/>
              </w:rPr>
              <w:t xml:space="preserve">（3）输出类型：三相交流电；</w:t>
            </w:r>
            <w:r/>
          </w:p>
          <w:p>
            <w:pPr>
              <w:ind w:left="0"/>
              <w:widowControl w:val="off"/>
              <w:rPr>
                <w:rFonts w:ascii="宋体" w:hAnsi="宋体" w:cs="Times New Roman"/>
                <w:sz w:val="21"/>
                <w:szCs w:val="21"/>
              </w:rPr>
            </w:pPr>
            <w:r>
              <w:rPr>
                <w:rFonts w:hint="eastAsia" w:ascii="宋体" w:hAnsi="宋体" w:cs="Times New Roman"/>
                <w:sz w:val="21"/>
                <w:szCs w:val="21"/>
              </w:rPr>
              <w:t xml:space="preserve">（4）通信协议：Profinet通信模块，接口2*RJ45。</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数字孪生软件</w:t>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软件基础功能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（1）基于3D的智能制造仿真平台，软件具有机械设计、电路仿真、模拟控制、虚拟仿真、以及系统集成仿真的综合软件平台；</w:t>
            </w:r>
            <w:r/>
          </w:p>
          <w:p>
            <w:pPr>
              <w:ind w:left="0"/>
              <w:widowControl w:val="off"/>
              <w:rPr>
                <w:rFonts w:ascii="宋体" w:hAnsi="宋体" w:cs="Times New Roman"/>
                <w:sz w:val="21"/>
                <w:szCs w:val="21"/>
              </w:rPr>
            </w:pPr>
            <w:r>
              <w:rPr>
                <w:rFonts w:hint="eastAsia" w:ascii="宋体" w:hAnsi="宋体" w:cs="Times New Roman"/>
                <w:sz w:val="21"/>
                <w:szCs w:val="21"/>
              </w:rPr>
              <w:t xml:space="preserve">（2）软件具有较好的交互性和兼容性，能够根据电脑性能，设置画面的高、中、低显示画面质量，支持中文、英文切换； </w:t>
            </w:r>
            <w:r/>
          </w:p>
          <w:p>
            <w:pPr>
              <w:ind w:left="0"/>
              <w:widowControl w:val="off"/>
              <w:rPr>
                <w:rFonts w:ascii="宋体" w:hAnsi="宋体" w:cs="Times New Roman"/>
                <w:sz w:val="21"/>
                <w:szCs w:val="21"/>
              </w:rPr>
            </w:pPr>
            <w:r>
              <w:rPr>
                <w:rFonts w:hint="eastAsia" w:ascii="宋体" w:hAnsi="宋体" w:cs="Times New Roman"/>
                <w:sz w:val="21"/>
                <w:szCs w:val="21"/>
              </w:rPr>
              <w:t xml:space="preserve">（3）软件具有支持鼠标拖拽操作视图功能，具有三维交互、第一人称交互、模型三视图功能，具有三维</w:t>
            </w:r>
            <w:r>
              <w:rPr>
                <w:rFonts w:hint="eastAsia" w:ascii="宋体" w:hAnsi="宋体" w:cs="Times New Roman"/>
                <w:sz w:val="21"/>
                <w:szCs w:val="21"/>
              </w:rPr>
              <w:t xml:space="preserve">导航球；</w:t>
            </w:r>
            <w:r/>
          </w:p>
          <w:p>
            <w:pPr>
              <w:ind w:left="0"/>
              <w:widowControl w:val="off"/>
              <w:rPr>
                <w:rFonts w:ascii="宋体" w:hAnsi="宋体" w:cs="Times New Roman"/>
                <w:sz w:val="21"/>
                <w:szCs w:val="21"/>
              </w:rPr>
            </w:pPr>
            <w:r>
              <w:rPr>
                <w:rFonts w:hint="eastAsia" w:ascii="宋体" w:hAnsi="宋体" w:cs="Times New Roman"/>
                <w:sz w:val="21"/>
                <w:szCs w:val="21"/>
              </w:rPr>
              <w:t xml:space="preserve">（4）软件自带截图与录屏功能，支持用户自定义录制视频，以及生成无背景的png效果图。</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虚拟电气电路仿真功能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 软件可自定义添加多款PLC、工业机器人、嵌入式、运动控制器、数控、机器视觉等虚拟控制器，并配置有拖拽式电气配线面板，可自定义配置控制接口，并能够导出电气Excel配线表；</w:t>
            </w:r>
            <w:r/>
          </w:p>
          <w:p>
            <w:pPr>
              <w:ind w:left="0"/>
              <w:widowControl w:val="off"/>
              <w:rPr>
                <w:rFonts w:ascii="宋体" w:hAnsi="宋体" w:cs="Times New Roman"/>
                <w:sz w:val="21"/>
                <w:szCs w:val="21"/>
              </w:rPr>
            </w:pPr>
            <w:r>
              <w:rPr>
                <w:rFonts w:hint="eastAsia" w:ascii="宋体" w:hAnsi="宋体" w:cs="Times New Roman"/>
                <w:sz w:val="21"/>
                <w:szCs w:val="21"/>
              </w:rPr>
              <w:t xml:space="preserve">（2）模拟电路仿真：内置虚拟电气画图软件，具有多种电气2D图库（包含PLC、电磁阀、气动阀、变频器、伺服驱动器等），2D电气图库能够对应到3D场景模型，通过电路仿真能够建立虚拟工厂的驱动电路仿真设计。</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工业机器人示教与编程</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（1）软件能够接入≥5款工业机器人虚拟示教器</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软件内置图形化机器人示教编程软件，支持Python及Blockly编程，具有急停、手动/自动切换、IO、机器人示教等功能面板、集成SCARA、Delta、六轴串联、四轴码垛多种机器人控制，支持modbus-tcp通讯、MQTT通讯功能； </w:t>
            </w:r>
            <w:r/>
          </w:p>
          <w:p>
            <w:pPr>
              <w:ind w:left="0"/>
              <w:widowControl w:val="off"/>
              <w:rPr>
                <w:rFonts w:ascii="宋体" w:hAnsi="宋体" w:cs="Times New Roman"/>
                <w:sz w:val="21"/>
                <w:szCs w:val="21"/>
              </w:rPr>
            </w:pPr>
            <w:r>
              <w:rPr>
                <w:rFonts w:hint="eastAsia" w:ascii="宋体" w:hAnsi="宋体" w:cs="Times New Roman"/>
                <w:sz w:val="21"/>
                <w:szCs w:val="21"/>
              </w:rPr>
              <w:t xml:space="preserve">（3）软件支持≥2款协作型工业机器人虚拟示教编程，且能够实现协作机器人的虚拟示教、虚实互动的仿真功能。</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PLC控制与仿真功能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color w:val="ff0000"/>
                <w:sz w:val="21"/>
                <w:szCs w:val="21"/>
              </w:rPr>
            </w:pPr>
            <w:r>
              <w:rPr>
                <w:rFonts w:hint="eastAsia" w:ascii="宋体" w:hAnsi="宋体" w:cs="Times New Roman"/>
                <w:sz w:val="21"/>
                <w:szCs w:val="21"/>
              </w:rPr>
              <w:t xml:space="preserve">（1）软件支持≥4款工业PLC控制系统虚拟仿真，</w:t>
            </w:r>
            <w:r/>
          </w:p>
          <w:p>
            <w:pPr>
              <w:ind w:left="0"/>
              <w:widowControl w:val="off"/>
              <w:rPr>
                <w:rFonts w:ascii="宋体" w:hAnsi="宋体" w:cs="Times New Roman"/>
                <w:sz w:val="21"/>
                <w:szCs w:val="21"/>
              </w:rPr>
            </w:pPr>
            <w:r>
              <w:rPr>
                <w:rFonts w:hint="eastAsia" w:ascii="宋体" w:hAnsi="宋体" w:cs="Times New Roman"/>
                <w:sz w:val="21"/>
                <w:szCs w:val="21"/>
              </w:rPr>
              <w:t xml:space="preserve">（2）能够实现多品牌、多型号PLC系统在同一个场景进行混合仿真，支持PLC、工业机器人、运动控制、数控面板等在同一个仿真工程下仿真集成。</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数控加工与仿真功能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（1）软件中具有数控铣床、数控车床仿真，具有虚拟数控面板、支持数控刀具设置、具有毛坯设置、配置G代码运行器，支持Modbus-TCP数据采集，能够与工业机器人完成数控机床上下料加工自动化仿真；</w:t>
            </w:r>
            <w:r/>
          </w:p>
          <w:p>
            <w:pPr>
              <w:ind w:left="0"/>
              <w:widowControl w:val="off"/>
              <w:rPr>
                <w:rFonts w:ascii="宋体" w:hAnsi="宋体" w:cs="Times New Roman"/>
                <w:sz w:val="21"/>
                <w:szCs w:val="21"/>
              </w:rPr>
            </w:pPr>
            <w:r>
              <w:rPr>
                <w:rFonts w:hint="eastAsia" w:ascii="宋体" w:hAnsi="宋体" w:cs="Times New Roman"/>
                <w:sz w:val="21"/>
                <w:szCs w:val="21"/>
              </w:rPr>
              <w:t xml:space="preserve">（2）数控机床可实现数控切削加工、内置自定义刀库、支持用户自定义刀具配置，加工中支持G代码控制换刀。</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运动控制仿真功能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（1）配置开放式运行控制器编程软件，支持8路伺服运动控制，集成Basic语言以及梯形图编程，内置组态虚拟触摸屏功能，支持G代码数控加工，提供CAM解析软件；</w:t>
            </w:r>
            <w:r/>
          </w:p>
          <w:p>
            <w:pPr>
              <w:ind w:left="0"/>
              <w:widowControl w:val="off"/>
              <w:rPr>
                <w:rFonts w:ascii="宋体" w:hAnsi="宋体" w:cs="Times New Roman"/>
                <w:sz w:val="21"/>
                <w:szCs w:val="21"/>
              </w:rPr>
            </w:pPr>
            <w:r>
              <w:rPr>
                <w:rFonts w:hint="eastAsia" w:ascii="宋体" w:hAnsi="宋体" w:cs="Times New Roman"/>
                <w:sz w:val="21"/>
                <w:szCs w:val="21"/>
              </w:rPr>
              <w:t xml:space="preserve">（2）提供基于该运动控制的多关节运动控制的工程案例，包含四轴码垛、SCARA机器人、XYZ龙门机械手、巷道式仓储系统以及五轴点胶机运动控制应用案例。</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机器视觉仿真功能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（1）支持机器视觉仿真功能，内置单目、双目、调焦等多种视觉控件，能够实现虚拟工厂视觉检测仿真；</w:t>
            </w:r>
            <w:r/>
          </w:p>
          <w:p>
            <w:pPr>
              <w:ind w:left="0"/>
              <w:widowControl w:val="off"/>
              <w:rPr>
                <w:rFonts w:ascii="宋体" w:hAnsi="宋体" w:cs="Times New Roman"/>
                <w:sz w:val="21"/>
                <w:szCs w:val="21"/>
              </w:rPr>
            </w:pPr>
            <w:r>
              <w:rPr>
                <w:rFonts w:hint="eastAsia" w:ascii="宋体" w:hAnsi="宋体" w:cs="Times New Roman"/>
                <w:sz w:val="21"/>
                <w:szCs w:val="21"/>
              </w:rPr>
              <w:t xml:space="preserve">（2）配置基于OpenCV的虚拟视觉组态编程软件，具有流程图拖拽式编程，具有图像处理、二维码、文字识别、形状识别、图像标定、通讯管理功能块，能够实现虚拟视觉的编程与控制仿真；</w:t>
            </w:r>
            <w:r/>
          </w:p>
          <w:p>
            <w:pPr>
              <w:ind w:left="0"/>
              <w:widowControl w:val="off"/>
              <w:rPr>
                <w:rFonts w:ascii="宋体" w:hAnsi="宋体" w:cs="Times New Roman"/>
                <w:sz w:val="21"/>
                <w:szCs w:val="21"/>
              </w:rPr>
            </w:pPr>
            <w:r>
              <w:rPr>
                <w:rFonts w:hint="eastAsia" w:ascii="宋体" w:hAnsi="宋体" w:cs="Times New Roman"/>
                <w:sz w:val="21"/>
                <w:szCs w:val="21"/>
              </w:rPr>
              <w:t xml:space="preserve">（3）虚拟视觉控制器：配置虚拟机器视觉运动控制软件，支持Basic语言及梯形图编程，具有视觉检测以及PLC运动控制功能，软件种内置虚拟HMI组态触摸屏功能，虚拟示波器功能。 </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低代码仿真功能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（1）流程图编辑功能：软件内置流程图制作功能，具有多种逻辑语言编程块、能够通过流程图拖拽式编程完成对虚拟工厂的逻辑控制与动画编辑； </w:t>
            </w:r>
            <w:r/>
          </w:p>
          <w:p>
            <w:pPr>
              <w:ind w:left="0"/>
              <w:widowControl w:val="off"/>
              <w:rPr>
                <w:rFonts w:ascii="宋体" w:hAnsi="宋体" w:cs="Times New Roman"/>
                <w:sz w:val="21"/>
                <w:szCs w:val="21"/>
              </w:rPr>
            </w:pPr>
            <w:r>
              <w:rPr>
                <w:rFonts w:hint="eastAsia" w:ascii="宋体" w:hAnsi="宋体" w:cs="Times New Roman"/>
                <w:sz w:val="21"/>
                <w:szCs w:val="21"/>
              </w:rPr>
              <w:t xml:space="preserve">（2）提供虚拟边缘计算网关软件，具有能够通过虚拟边缘计算网关进行工业总线的数据采集，支持从虚拟接口、设备、再到变量的自定义添加，支持Modbus-TCP</w:t>
            </w:r>
            <w:bookmarkStart w:id="113" w:name="_GoBack"/>
            <w:r/>
            <w:bookmarkEnd w:id="113"/>
            <w:r>
              <w:rPr>
                <w:rFonts w:hint="eastAsia" w:ascii="宋体" w:hAnsi="宋体" w:cs="Times New Roman"/>
                <w:sz w:val="21"/>
                <w:szCs w:val="21"/>
              </w:rPr>
              <w:t xml:space="preserve">、TCP、数据库MySQL等通讯，能够实现虚拟工厂的数据采集、调试集成再到数据看板应用的功能。</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嵌入式开发仿真功能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（1）软件支持多款单片机接入仿真，包含STM32、ESP32以及Arduino等，能够实现单片机IO、模拟量的虚实仿真功能； </w:t>
            </w:r>
            <w:r/>
          </w:p>
          <w:p>
            <w:pPr>
              <w:ind w:left="0"/>
              <w:widowControl w:val="off"/>
              <w:rPr>
                <w:rFonts w:ascii="宋体" w:hAnsi="宋体" w:cs="Times New Roman"/>
                <w:sz w:val="21"/>
                <w:szCs w:val="21"/>
              </w:rPr>
            </w:pPr>
            <w:r>
              <w:rPr>
                <w:rFonts w:hint="eastAsia" w:ascii="宋体" w:hAnsi="宋体" w:cs="Times New Roman"/>
                <w:sz w:val="21"/>
                <w:szCs w:val="21"/>
              </w:rPr>
              <w:t xml:space="preserve">（2）配置两种单片机编程仿真的环境，包含图形化编程以及C语言开发环境。</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多人互动与交互仿真功能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（1）软件支持一主多从的虚拟仿真交互，能够实现PC电脑、VR眼镜以及手机APP多种类、多台的交互终端在同3D场景下进行互动仿真，且主机能够实时监控到从机的视角及画面； </w:t>
            </w:r>
            <w:r/>
          </w:p>
          <w:p>
            <w:pPr>
              <w:ind w:left="0"/>
              <w:widowControl w:val="off"/>
              <w:rPr>
                <w:rFonts w:ascii="宋体" w:hAnsi="宋体" w:cs="Times New Roman"/>
                <w:sz w:val="21"/>
                <w:szCs w:val="21"/>
              </w:rPr>
            </w:pPr>
            <w:r>
              <w:rPr>
                <w:rFonts w:hint="eastAsia" w:ascii="宋体" w:hAnsi="宋体" w:cs="Times New Roman"/>
                <w:sz w:val="21"/>
                <w:szCs w:val="21"/>
              </w:rPr>
              <w:t xml:space="preserve">（2）软件能够支持VR眼镜接入，实现沉浸式的VR交互与仿真控制；</w:t>
            </w:r>
            <w:r/>
          </w:p>
          <w:p>
            <w:pPr>
              <w:ind w:left="0"/>
              <w:widowControl w:val="off"/>
              <w:rPr>
                <w:rFonts w:ascii="宋体" w:hAnsi="宋体" w:cs="Times New Roman"/>
                <w:sz w:val="21"/>
                <w:szCs w:val="21"/>
              </w:rPr>
            </w:pPr>
            <w:r>
              <w:rPr>
                <w:rFonts w:hint="eastAsia" w:ascii="宋体" w:hAnsi="宋体" w:cs="Times New Roman"/>
                <w:sz w:val="21"/>
                <w:szCs w:val="21"/>
              </w:rPr>
              <w:t xml:space="preserve">（3）软件支持手机APP接入仿真，能够实现APP端三维互动，并支持AR模式的虚实叠加的影像互动交互功能。</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二次</w:t>
            </w:r>
            <w:r>
              <w:rPr>
                <w:rFonts w:hint="eastAsia" w:ascii="宋体" w:hAnsi="宋体" w:cs="Times New Roman"/>
                <w:sz w:val="21"/>
                <w:szCs w:val="21"/>
              </w:rPr>
              <w:t xml:space="preserve">开发仿真功能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（1）Modbus总线自定义：支持用户自定义Modbus总线接口，通过导入Excel表格即能够设置数据通讯的自定义地址、寄存器、IO口等功能；</w:t>
            </w:r>
            <w:r/>
          </w:p>
          <w:p>
            <w:pPr>
              <w:ind w:left="0"/>
              <w:widowControl w:val="off"/>
              <w:rPr>
                <w:rFonts w:ascii="宋体" w:hAnsi="宋体" w:cs="Times New Roman"/>
                <w:sz w:val="21"/>
                <w:szCs w:val="21"/>
              </w:rPr>
            </w:pPr>
            <w:r>
              <w:rPr>
                <w:rFonts w:hint="eastAsia" w:ascii="宋体" w:hAnsi="宋体" w:cs="Times New Roman"/>
                <w:sz w:val="21"/>
                <w:szCs w:val="21"/>
              </w:rPr>
              <w:t xml:space="preserve">（2）SDK扩展：提供软件的二次开发接口，支持用户自定义控制器和扩展虚实仿真功能，支持虚拟机器视觉图像传输，提供Python、C#、Labview的API接口及案例工程包。</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课程资源列表功能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（1）软件内置虚拟仿真课程资源包功能：软件支持通过云平台设置仿真课程资源包，配套课程管理云平台，每套课程包含有3D工程场景、实训手册、程序附件、在线答题及编辑功能；</w:t>
            </w:r>
            <w:r/>
          </w:p>
          <w:p>
            <w:pPr>
              <w:ind w:left="0"/>
              <w:widowControl w:val="off"/>
              <w:rPr>
                <w:rFonts w:ascii="宋体" w:hAnsi="宋体" w:cs="Times New Roman"/>
                <w:sz w:val="21"/>
                <w:szCs w:val="21"/>
              </w:rPr>
            </w:pPr>
            <w:r>
              <w:rPr>
                <w:rFonts w:hint="eastAsia" w:ascii="宋体" w:hAnsi="宋体" w:cs="Times New Roman"/>
                <w:sz w:val="21"/>
                <w:szCs w:val="21"/>
              </w:rPr>
              <w:t xml:space="preserve">（2）具有较好人机交互，学生可在软件的侧边栏选择展开、关闭实训列表，可一键下载和打开虚拟3D实训场景。</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课程资源包云平台管理功能</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（1）基于B/S的云平台的虚拟仿真软件及课程平台，具有账户管理、实验编辑发布、试卷管理、仿真门户管理、数据统计及日志、网盘管理以及学生监控等功能； </w:t>
            </w:r>
            <w:r/>
          </w:p>
          <w:p>
            <w:pPr>
              <w:ind w:left="0"/>
              <w:widowControl w:val="off"/>
              <w:rPr>
                <w:rFonts w:ascii="宋体" w:hAnsi="宋体" w:cs="Times New Roman"/>
                <w:sz w:val="21"/>
                <w:szCs w:val="21"/>
              </w:rPr>
            </w:pPr>
            <w:r>
              <w:rPr>
                <w:rFonts w:hint="eastAsia" w:ascii="宋体" w:hAnsi="宋体" w:cs="Times New Roman"/>
                <w:sz w:val="21"/>
                <w:szCs w:val="21"/>
              </w:rPr>
              <w:t xml:space="preserve">（2）具有学生账户导入、软件激活管理功能，支持Excel表账户导入、批量管理、单个管理、班级管理功能；</w:t>
            </w:r>
            <w:r/>
          </w:p>
          <w:p>
            <w:pPr>
              <w:ind w:left="0"/>
              <w:widowControl w:val="off"/>
              <w:rPr>
                <w:rFonts w:ascii="宋体" w:hAnsi="宋体" w:cs="Times New Roman"/>
                <w:sz w:val="21"/>
                <w:szCs w:val="21"/>
              </w:rPr>
            </w:pPr>
            <w:r>
              <w:rPr>
                <w:rFonts w:hint="eastAsia" w:ascii="宋体" w:hAnsi="宋体" w:cs="Times New Roman"/>
                <w:sz w:val="21"/>
                <w:szCs w:val="21"/>
              </w:rPr>
              <w:t xml:space="preserve">（3）具有课程编辑功能，支持课程分类、搜索、可添加PDF课件、视频、工程包、以及源代码附件功能，支持插入在线答题试卷；</w:t>
            </w:r>
            <w:r/>
          </w:p>
          <w:p>
            <w:pPr>
              <w:ind w:left="0"/>
              <w:widowControl w:val="off"/>
              <w:rPr>
                <w:rFonts w:ascii="宋体" w:hAnsi="宋体" w:cs="Times New Roman"/>
                <w:sz w:val="21"/>
                <w:szCs w:val="21"/>
              </w:rPr>
            </w:pPr>
            <w:r>
              <w:rPr>
                <w:rFonts w:hint="eastAsia" w:ascii="宋体" w:hAnsi="宋体" w:cs="Times New Roman"/>
                <w:sz w:val="21"/>
                <w:szCs w:val="21"/>
              </w:rPr>
              <w:t xml:space="preserve">（4）课程能够提交与发布在门户网站以及数字孪生仿真软件之中，通过仿真软件可直接打开仿真工程并下载相关附件；</w:t>
            </w:r>
            <w:r/>
          </w:p>
          <w:p>
            <w:pPr>
              <w:ind w:left="0"/>
              <w:widowControl w:val="off"/>
              <w:rPr>
                <w:rFonts w:ascii="宋体" w:hAnsi="宋体" w:cs="Times New Roman"/>
                <w:sz w:val="21"/>
                <w:szCs w:val="21"/>
              </w:rPr>
            </w:pPr>
            <w:r>
              <w:rPr>
                <w:rFonts w:hint="eastAsia" w:ascii="宋体" w:hAnsi="宋体" w:cs="Times New Roman"/>
                <w:sz w:val="21"/>
                <w:szCs w:val="21"/>
              </w:rPr>
              <w:t xml:space="preserve">（5）具有试题库编辑以及书卷编辑功能，能够在线编辑试题及答案，提供案例试题库；</w:t>
            </w:r>
            <w:r/>
          </w:p>
          <w:p>
            <w:pPr>
              <w:ind w:left="0"/>
              <w:widowControl w:val="off"/>
              <w:rPr>
                <w:rFonts w:ascii="宋体" w:hAnsi="宋体" w:cs="Times New Roman"/>
                <w:sz w:val="21"/>
                <w:szCs w:val="21"/>
              </w:rPr>
            </w:pPr>
            <w:r>
              <w:rPr>
                <w:rFonts w:hint="eastAsia" w:ascii="宋体" w:hAnsi="宋体" w:cs="Times New Roman"/>
                <w:sz w:val="21"/>
                <w:szCs w:val="21"/>
              </w:rPr>
              <w:t xml:space="preserve">（6）支持试卷预览，试卷能够与仿真实验绑定，学生做完实验后可直接在线和在软件中答题，能够自动评分；</w:t>
            </w:r>
            <w:r/>
          </w:p>
          <w:p>
            <w:pPr>
              <w:ind w:left="0"/>
              <w:widowControl w:val="off"/>
              <w:rPr>
                <w:rFonts w:ascii="宋体" w:hAnsi="宋体" w:cs="Times New Roman"/>
                <w:sz w:val="21"/>
                <w:szCs w:val="21"/>
              </w:rPr>
            </w:pPr>
            <w:r>
              <w:rPr>
                <w:rFonts w:hint="eastAsia" w:ascii="宋体" w:hAnsi="宋体" w:cs="Times New Roman"/>
                <w:sz w:val="21"/>
                <w:szCs w:val="21"/>
              </w:rPr>
              <w:t xml:space="preserve">（7）具有虚拟网盘，支持图片、视频、PDF文档以及压缩包附件的上传与保存；</w:t>
            </w:r>
            <w:r/>
          </w:p>
          <w:p>
            <w:pPr>
              <w:ind w:left="0"/>
              <w:widowControl w:val="off"/>
              <w:rPr>
                <w:rFonts w:ascii="宋体" w:hAnsi="宋体" w:cs="Times New Roman"/>
                <w:sz w:val="21"/>
                <w:szCs w:val="21"/>
              </w:rPr>
            </w:pPr>
            <w:r>
              <w:rPr>
                <w:rFonts w:hint="eastAsia" w:ascii="宋体" w:hAnsi="宋体" w:cs="Times New Roman"/>
                <w:sz w:val="21"/>
                <w:szCs w:val="21"/>
              </w:rPr>
              <w:t xml:space="preserve">（8）登录统计功能：能够图表统计学生对软件使用、网站使用的登录的统计；（提供软件界面功能证明文件）</w:t>
            </w:r>
            <w:r/>
          </w:p>
          <w:p>
            <w:pPr>
              <w:ind w:left="0"/>
              <w:widowControl w:val="off"/>
              <w:rPr>
                <w:rFonts w:ascii="宋体" w:hAnsi="宋体" w:cs="Times New Roman"/>
                <w:sz w:val="21"/>
                <w:szCs w:val="21"/>
              </w:rPr>
            </w:pPr>
            <w:r>
              <w:rPr>
                <w:rFonts w:hint="eastAsia" w:ascii="宋体" w:hAnsi="宋体" w:cs="Times New Roman"/>
                <w:sz w:val="21"/>
                <w:szCs w:val="21"/>
              </w:rPr>
              <w:t xml:space="preserve">（9）日志功能：具有软件操作的日志功能。</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16"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42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实训仿真</w:t>
            </w:r>
            <w:r>
              <w:rPr>
                <w:rFonts w:hint="eastAsia" w:ascii="宋体" w:hAnsi="宋体" w:cs="Times New Roman"/>
                <w:sz w:val="21"/>
                <w:szCs w:val="21"/>
              </w:rPr>
              <w:t xml:space="preserve">资源包</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技术要求：</w:t>
            </w:r>
            <w:r/>
          </w:p>
          <w:p>
            <w:pPr>
              <w:ind w:left="0"/>
              <w:widowControl w:val="off"/>
              <w:rPr>
                <w:rFonts w:ascii="宋体" w:hAnsi="宋体" w:cs="Times New Roman"/>
                <w:sz w:val="21"/>
                <w:szCs w:val="21"/>
              </w:rPr>
            </w:pPr>
            <w:r>
              <w:rPr>
                <w:rFonts w:hint="eastAsia" w:ascii="宋体" w:hAnsi="宋体" w:cs="Times New Roman"/>
                <w:sz w:val="21"/>
                <w:szCs w:val="21"/>
              </w:rPr>
              <w:t xml:space="preserve">（1）工业PLC仿真课程包：工业PLC连接与仿真资</w:t>
            </w:r>
            <w:r>
              <w:rPr>
                <w:rFonts w:hint="eastAsia" w:ascii="宋体" w:hAnsi="宋体" w:cs="Times New Roman"/>
                <w:sz w:val="21"/>
                <w:szCs w:val="21"/>
              </w:rPr>
              <w:t xml:space="preserve">源包，提供≥3款型号PLC仿真资源包，包含连接、基础实验应用以及视频教程；</w:t>
            </w:r>
            <w:r/>
          </w:p>
          <w:p>
            <w:pPr>
              <w:ind w:left="0"/>
              <w:widowControl w:val="off"/>
              <w:rPr>
                <w:rFonts w:ascii="宋体" w:hAnsi="宋体" w:cs="Times New Roman"/>
                <w:sz w:val="21"/>
                <w:szCs w:val="21"/>
              </w:rPr>
            </w:pPr>
            <w:r>
              <w:rPr>
                <w:rFonts w:hint="eastAsia" w:ascii="宋体" w:hAnsi="宋体" w:cs="Times New Roman"/>
                <w:sz w:val="21"/>
                <w:szCs w:val="21"/>
              </w:rPr>
              <w:t xml:space="preserve">（2）工业机器人仿真课程包：工业机器人示教与编程仿真资源包，提供≥3款型号机器人示教编程，包含连接、基础实验应用以及视频教程；</w:t>
            </w:r>
            <w:r/>
          </w:p>
          <w:p>
            <w:pPr>
              <w:ind w:left="0"/>
              <w:widowControl w:val="off"/>
              <w:rPr>
                <w:rFonts w:ascii="宋体" w:hAnsi="宋体" w:cs="Times New Roman"/>
                <w:sz w:val="21"/>
                <w:szCs w:val="21"/>
              </w:rPr>
            </w:pPr>
            <w:r>
              <w:rPr>
                <w:rFonts w:hint="eastAsia" w:ascii="宋体" w:hAnsi="宋体" w:cs="Times New Roman"/>
                <w:sz w:val="21"/>
                <w:szCs w:val="21"/>
              </w:rPr>
              <w:t xml:space="preserve">（3）机器视觉仿真课程包：基于OpenCV及工业运动控制相机的仿真资源包，提供提供≥4套基础视觉仿真实验资源内容。</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空气压缩机</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（1）净重:15kg；</w:t>
            </w:r>
            <w:r/>
          </w:p>
          <w:p>
            <w:pPr>
              <w:ind w:left="0"/>
              <w:widowControl w:val="off"/>
              <w:rPr>
                <w:rFonts w:ascii="宋体" w:hAnsi="宋体" w:cs="Times New Roman"/>
                <w:sz w:val="21"/>
                <w:szCs w:val="21"/>
              </w:rPr>
            </w:pPr>
            <w:r>
              <w:rPr>
                <w:rFonts w:hint="eastAsia" w:ascii="宋体" w:hAnsi="宋体" w:cs="Times New Roman"/>
                <w:sz w:val="21"/>
                <w:szCs w:val="21"/>
              </w:rPr>
              <w:t xml:space="preserve">（2）功率:600W；</w:t>
            </w:r>
            <w:r/>
          </w:p>
          <w:p>
            <w:pPr>
              <w:ind w:left="0"/>
              <w:widowControl w:val="off"/>
              <w:rPr>
                <w:rFonts w:ascii="宋体" w:hAnsi="宋体" w:cs="Times New Roman"/>
                <w:sz w:val="21"/>
                <w:szCs w:val="21"/>
              </w:rPr>
            </w:pPr>
            <w:r>
              <w:rPr>
                <w:rFonts w:hint="eastAsia" w:ascii="宋体" w:hAnsi="宋体" w:cs="Times New Roman"/>
                <w:sz w:val="21"/>
                <w:szCs w:val="21"/>
              </w:rPr>
              <w:t xml:space="preserve">（3）转速:1420 r/min；</w:t>
            </w:r>
            <w:r/>
          </w:p>
          <w:p>
            <w:pPr>
              <w:ind w:left="0"/>
              <w:widowControl w:val="off"/>
              <w:rPr>
                <w:rFonts w:ascii="宋体" w:hAnsi="宋体" w:cs="Times New Roman"/>
                <w:sz w:val="21"/>
                <w:szCs w:val="21"/>
              </w:rPr>
            </w:pPr>
            <w:r>
              <w:rPr>
                <w:rFonts w:hint="eastAsia" w:ascii="宋体" w:hAnsi="宋体" w:cs="Times New Roman"/>
                <w:sz w:val="21"/>
                <w:szCs w:val="21"/>
              </w:rPr>
              <w:t xml:space="preserve">（4）排气量:55L/min；</w:t>
            </w:r>
            <w:r/>
          </w:p>
          <w:p>
            <w:pPr>
              <w:ind w:left="0"/>
              <w:widowControl w:val="off"/>
              <w:rPr>
                <w:rFonts w:ascii="宋体" w:hAnsi="宋体" w:cs="Times New Roman"/>
                <w:sz w:val="21"/>
                <w:szCs w:val="21"/>
              </w:rPr>
            </w:pPr>
            <w:r>
              <w:rPr>
                <w:rFonts w:hint="eastAsia" w:ascii="宋体" w:hAnsi="宋体" w:cs="Times New Roman"/>
                <w:sz w:val="21"/>
                <w:szCs w:val="21"/>
              </w:rPr>
              <w:t xml:space="preserve">（5）气罐容量:12L；</w:t>
            </w:r>
            <w:r/>
          </w:p>
          <w:p>
            <w:pPr>
              <w:ind w:left="0"/>
              <w:widowControl w:val="off"/>
              <w:rPr>
                <w:rFonts w:ascii="宋体" w:hAnsi="宋体" w:cs="Times New Roman"/>
                <w:sz w:val="21"/>
                <w:szCs w:val="21"/>
              </w:rPr>
            </w:pPr>
            <w:r>
              <w:rPr>
                <w:rFonts w:hint="eastAsia" w:ascii="宋体" w:hAnsi="宋体" w:cs="Times New Roman"/>
                <w:sz w:val="21"/>
                <w:szCs w:val="21"/>
              </w:rPr>
              <w:t xml:space="preserve">（6）最大压力:0.8Mpa。</w:t>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379"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227"/>
        </w:trPr>
        <w:tc>
          <w:tcPr>
            <w:tcW w:w="228"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04</w:t>
            </w:r>
            <w:r/>
          </w:p>
        </w:tc>
        <w:tc>
          <w:tcPr>
            <w:gridSpan w:val="2"/>
            <w:tcW w:w="604" w:type="pct"/>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w:t>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电脑</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w:t>
            </w:r>
            <w:bookmarkStart w:id="114" w:name="OLE_LINK113"/>
            <w:r/>
            <w:bookmarkStart w:id="115" w:name="OLE_LINK114"/>
            <w:r>
              <w:rPr>
                <w:rFonts w:hint="eastAsia" w:ascii="宋体" w:hAnsi="宋体" w:cs="Times New Roman"/>
                <w:sz w:val="21"/>
                <w:szCs w:val="21"/>
              </w:rPr>
              <w:t xml:space="preserve">CPU：内核数量</w:t>
            </w:r>
            <m:oMath>
              <m:r>
                <w:rPr>
                  <w:rFonts w:ascii="Cambria Math" w:hAnsi="Cambria Math" w:cs="Times New Roman"/>
                  <w:sz w:val="21"/>
                  <w:szCs w:val="21"/>
                </w:rPr>
                <m:rPr/>
                <m:t>≥</m:t>
              </m:r>
            </m:oMath>
            <w:r>
              <w:rPr>
                <w:rFonts w:hint="eastAsia" w:ascii="宋体" w:hAnsi="宋体" w:cs="Times New Roman"/>
                <w:sz w:val="21"/>
                <w:szCs w:val="21"/>
              </w:rPr>
              <w:t xml:space="preserve">16，线程数</w:t>
            </w:r>
            <m:oMath>
              <m:r>
                <w:rPr>
                  <w:rFonts w:ascii="Cambria Math" w:hAnsi="Cambria Math" w:cs="Times New Roman"/>
                  <w:sz w:val="21"/>
                  <w:szCs w:val="21"/>
                </w:rPr>
                <m:rPr/>
                <m:t>≥</m:t>
              </m:r>
            </m:oMath>
            <w:r>
              <w:rPr>
                <w:rFonts w:hint="eastAsia" w:ascii="宋体" w:hAnsi="宋体" w:cs="Times New Roman"/>
                <w:sz w:val="21"/>
                <w:szCs w:val="21"/>
              </w:rPr>
              <w:t xml:space="preserve">32，基础频率：2.9GHz，智能缓存</w:t>
            </w:r>
            <m:oMath>
              <m:r>
                <w:rPr>
                  <w:rFonts w:ascii="Cambria Math" w:hAnsi="Cambria Math" w:cs="Times New Roman"/>
                  <w:sz w:val="21"/>
                  <w:szCs w:val="21"/>
                </w:rPr>
                <m:rPr/>
                <m:t>≥</m:t>
              </m:r>
            </m:oMath>
            <w:r>
              <w:rPr>
                <w:rFonts w:hint="eastAsia" w:ascii="宋体" w:hAnsi="宋体" w:cs="Times New Roman"/>
                <w:sz w:val="21"/>
                <w:szCs w:val="21"/>
              </w:rPr>
              <w:t xml:space="preserve">22MB； </w:t>
            </w:r>
            <w:bookmarkEnd w:id="114"/>
            <w:r/>
            <w:bookmarkEnd w:id="115"/>
            <w:r/>
            <w:r/>
          </w:p>
          <w:p>
            <w:pPr>
              <w:ind w:left="0"/>
              <w:widowControl w:val="off"/>
              <w:rPr>
                <w:rFonts w:ascii="宋体" w:hAnsi="宋体" w:cs="Times New Roman"/>
                <w:sz w:val="21"/>
                <w:szCs w:val="21"/>
              </w:rPr>
            </w:pPr>
            <w:r>
              <w:rPr>
                <w:rFonts w:hint="eastAsia" w:ascii="宋体" w:hAnsi="宋体" w:cs="Times New Roman"/>
                <w:sz w:val="21"/>
                <w:szCs w:val="21"/>
              </w:rPr>
              <w:t xml:space="preserve">（2）内存32G；</w:t>
            </w:r>
            <w:r/>
          </w:p>
          <w:p>
            <w:pPr>
              <w:ind w:left="0"/>
              <w:widowControl w:val="off"/>
              <w:rPr>
                <w:rFonts w:ascii="宋体" w:hAnsi="宋体" w:cs="Times New Roman"/>
                <w:sz w:val="21"/>
                <w:szCs w:val="21"/>
              </w:rPr>
            </w:pPr>
            <w:r>
              <w:rPr>
                <w:rFonts w:hint="eastAsia" w:ascii="宋体" w:hAnsi="宋体" w:cs="Times New Roman"/>
                <w:sz w:val="21"/>
                <w:szCs w:val="21"/>
              </w:rPr>
              <w:t xml:space="preserve">（3）硬盘1T SSD；</w:t>
            </w:r>
            <w:r/>
          </w:p>
          <w:p>
            <w:pPr>
              <w:ind w:left="0"/>
              <w:widowControl w:val="off"/>
              <w:rPr>
                <w:rFonts w:ascii="宋体" w:hAnsi="宋体" w:cs="Times New Roman"/>
                <w:sz w:val="21"/>
                <w:szCs w:val="21"/>
              </w:rPr>
            </w:pPr>
            <w:r>
              <w:rPr>
                <w:rFonts w:hint="eastAsia" w:ascii="宋体" w:hAnsi="宋体" w:cs="Times New Roman"/>
                <w:sz w:val="21"/>
                <w:szCs w:val="21"/>
              </w:rPr>
              <w:t xml:space="preserve">（4）配备24英寸显示器和鼠标键盘；</w:t>
            </w:r>
            <w:r/>
          </w:p>
          <w:p>
            <w:pPr>
              <w:ind w:left="0"/>
              <w:widowControl w:val="off"/>
              <w:rPr>
                <w:rFonts w:ascii="宋体" w:hAnsi="宋体" w:cs="Times New Roman"/>
                <w:sz w:val="21"/>
                <w:szCs w:val="21"/>
              </w:rPr>
            </w:pPr>
            <w:r>
              <w:rPr>
                <w:rFonts w:hint="eastAsia" w:ascii="宋体" w:hAnsi="宋体" w:cs="Times New Roman"/>
                <w:sz w:val="21"/>
                <w:szCs w:val="21"/>
              </w:rPr>
              <w:t xml:space="preserve">（5）预装Windows11系统。</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服务器</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技术参数：</w:t>
            </w:r>
            <w:r/>
          </w:p>
          <w:p>
            <w:pPr>
              <w:ind w:left="0"/>
              <w:widowControl w:val="off"/>
              <w:rPr>
                <w:rFonts w:ascii="宋体" w:hAnsi="宋体" w:cs="Times New Roman"/>
                <w:sz w:val="21"/>
                <w:szCs w:val="21"/>
              </w:rPr>
            </w:pPr>
            <w:r>
              <w:rPr>
                <w:rFonts w:hint="eastAsia" w:ascii="宋体" w:hAnsi="宋体" w:cs="Times New Roman"/>
                <w:sz w:val="21"/>
                <w:szCs w:val="21"/>
              </w:rPr>
              <w:t xml:space="preserve">（1）机架式服务器；</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CPU：内核数量</w:t>
            </w:r>
            <m:oMath>
              <m:r>
                <w:rPr>
                  <w:rFonts w:ascii="Cambria Math" w:hAnsi="Cambria Math" w:cs="Times New Roman"/>
                  <w:sz w:val="21"/>
                  <w:szCs w:val="21"/>
                </w:rPr>
                <m:rPr/>
                <m:t>≥</m:t>
              </m:r>
            </m:oMath>
            <w:r>
              <w:rPr>
                <w:rFonts w:hint="eastAsia" w:ascii="宋体" w:hAnsi="宋体" w:cs="Times New Roman"/>
                <w:sz w:val="21"/>
                <w:szCs w:val="21"/>
              </w:rPr>
              <w:t xml:space="preserve">16，线程数</w:t>
            </w:r>
            <m:oMath>
              <m:r>
                <w:rPr>
                  <w:rFonts w:ascii="Cambria Math" w:hAnsi="Cambria Math" w:cs="Times New Roman"/>
                  <w:sz w:val="21"/>
                  <w:szCs w:val="21"/>
                </w:rPr>
                <m:rPr/>
                <m:t>≥</m:t>
              </m:r>
            </m:oMath>
            <w:r>
              <w:rPr>
                <w:rFonts w:hint="eastAsia" w:ascii="宋体" w:hAnsi="宋体" w:cs="Times New Roman"/>
                <w:sz w:val="21"/>
                <w:szCs w:val="21"/>
              </w:rPr>
              <w:t xml:space="preserve">32，基础频率：2.9GHz，智能缓存</w:t>
            </w:r>
            <m:oMath>
              <m:r>
                <w:rPr>
                  <w:rFonts w:ascii="Cambria Math" w:hAnsi="Cambria Math" w:cs="Times New Roman"/>
                  <w:sz w:val="21"/>
                  <w:szCs w:val="21"/>
                </w:rPr>
                <m:rPr/>
                <m:t>≥</m:t>
              </m:r>
            </m:oMath>
            <w:r>
              <w:rPr>
                <w:rFonts w:hint="eastAsia" w:ascii="宋体" w:hAnsi="宋体" w:cs="Times New Roman"/>
                <w:sz w:val="21"/>
                <w:szCs w:val="21"/>
              </w:rPr>
              <w:t xml:space="preserve">22MB；</w:t>
            </w:r>
            <w:r/>
          </w:p>
          <w:p>
            <w:pPr>
              <w:ind w:left="0"/>
              <w:widowControl w:val="off"/>
              <w:rPr>
                <w:rFonts w:ascii="宋体" w:hAnsi="宋体" w:cs="Times New Roman"/>
                <w:sz w:val="21"/>
                <w:szCs w:val="21"/>
              </w:rPr>
            </w:pPr>
            <w:r>
              <w:rPr>
                <w:rFonts w:hint="eastAsia" w:ascii="宋体" w:hAnsi="宋体" w:cs="Times New Roman"/>
                <w:sz w:val="21"/>
                <w:szCs w:val="21"/>
              </w:rPr>
              <w:t xml:space="preserve">（3）内存：4*32G DDR4 RECC 2933MHZ；</w:t>
            </w:r>
            <w:r/>
          </w:p>
          <w:p>
            <w:pPr>
              <w:ind w:left="0"/>
              <w:widowControl w:val="off"/>
              <w:rPr>
                <w:rFonts w:ascii="宋体" w:hAnsi="宋体" w:cs="Times New Roman"/>
                <w:sz w:val="21"/>
                <w:szCs w:val="21"/>
              </w:rPr>
            </w:pPr>
            <w:r>
              <w:rPr>
                <w:rFonts w:hint="eastAsia" w:ascii="宋体" w:hAnsi="宋体" w:cs="Times New Roman"/>
                <w:sz w:val="21"/>
                <w:szCs w:val="21"/>
              </w:rPr>
              <w:t xml:space="preserve">（4）系统硬盘：480G SSD 2.5英寸；</w:t>
            </w:r>
            <w:r/>
          </w:p>
          <w:p>
            <w:pPr>
              <w:ind w:left="0"/>
              <w:widowControl w:val="off"/>
              <w:rPr>
                <w:rFonts w:ascii="宋体" w:hAnsi="宋体" w:cs="Times New Roman"/>
                <w:sz w:val="21"/>
                <w:szCs w:val="21"/>
              </w:rPr>
            </w:pPr>
            <w:r>
              <w:rPr>
                <w:rFonts w:hint="eastAsia" w:ascii="宋体" w:hAnsi="宋体" w:cs="Times New Roman"/>
                <w:sz w:val="21"/>
                <w:szCs w:val="21"/>
              </w:rPr>
              <w:t xml:space="preserve">（5）数据硬盘：960G SSD 2.5英寸；</w:t>
            </w:r>
            <w:r/>
          </w:p>
          <w:p>
            <w:pPr>
              <w:ind w:left="0"/>
              <w:widowControl w:val="off"/>
              <w:rPr>
                <w:rFonts w:ascii="宋体" w:hAnsi="宋体" w:cs="Times New Roman"/>
                <w:sz w:val="21"/>
                <w:szCs w:val="21"/>
              </w:rPr>
            </w:pPr>
            <w:r>
              <w:rPr>
                <w:rFonts w:hint="eastAsia" w:ascii="宋体" w:hAnsi="宋体" w:cs="Times New Roman"/>
                <w:sz w:val="21"/>
                <w:szCs w:val="21"/>
              </w:rPr>
              <w:t xml:space="preserve">（6）电源：2*550W。</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台</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r>
        <w:trPr>
          <w:jc w:val="center"/>
          <w:trHeight w:val="227"/>
        </w:trPr>
        <w:tc>
          <w:tcPr>
            <w:tcW w:w="228"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604"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W w:w="743"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教学资源</w:t>
            </w:r>
            <w:r/>
          </w:p>
        </w:tc>
        <w:tc>
          <w:tcPr>
            <w:tcW w:w="2667" w:type="pct"/>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（1）产线虚拟仿真模型；</w:t>
            </w:r>
            <w:r/>
          </w:p>
          <w:p>
            <w:pPr>
              <w:ind w:left="0"/>
              <w:widowControl w:val="off"/>
              <w:rPr>
                <w:rFonts w:ascii="宋体" w:hAnsi="宋体" w:cs="Times New Roman"/>
                <w:sz w:val="21"/>
                <w:szCs w:val="21"/>
              </w:rPr>
            </w:pPr>
            <w:r>
              <w:rPr>
                <w:rFonts w:hint="eastAsia" w:ascii="宋体" w:hAnsi="宋体" w:cs="Times New Roman"/>
                <w:sz w:val="21"/>
                <w:szCs w:val="21"/>
              </w:rPr>
              <w:t xml:space="preserve">（2）配套课程教材、教学案例、微课；</w:t>
            </w:r>
            <w:r/>
          </w:p>
          <w:p>
            <w:pPr>
              <w:ind w:left="0"/>
              <w:widowControl w:val="off"/>
              <w:rPr>
                <w:rFonts w:ascii="宋体" w:hAnsi="宋体" w:cs="Times New Roman"/>
                <w:sz w:val="21"/>
                <w:szCs w:val="21"/>
              </w:rPr>
            </w:pPr>
            <w:r>
              <w:rPr>
                <w:rFonts w:hint="eastAsia" w:ascii="宋体" w:hAnsi="宋体" w:cs="Times New Roman"/>
                <w:sz w:val="21"/>
                <w:szCs w:val="21"/>
              </w:rPr>
              <w:t xml:space="preserve">（3）配套设备操作手册、教学视频；</w:t>
            </w:r>
            <w:r/>
          </w:p>
          <w:p>
            <w:pPr>
              <w:ind w:left="0"/>
              <w:widowControl w:val="off"/>
              <w:rPr>
                <w:rFonts w:ascii="宋体" w:hAnsi="宋体" w:cs="Times New Roman"/>
                <w:sz w:val="21"/>
                <w:szCs w:val="21"/>
              </w:rPr>
            </w:pPr>
            <w:r>
              <w:rPr>
                <w:rFonts w:hint="eastAsia" w:ascii="宋体" w:hAnsi="宋体" w:cs="Times New Roman"/>
                <w:sz w:val="21"/>
                <w:szCs w:val="21"/>
              </w:rPr>
              <w:t xml:space="preserve">（4）设备使用培训。</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套</w:t>
            </w:r>
            <w:r/>
          </w:p>
        </w:tc>
        <w:tc>
          <w:tcPr>
            <w:tcW w:w="37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r>
    </w:tbl>
    <w:p>
      <w:pPr>
        <w:pStyle w:val="1019"/>
      </w:pPr>
      <w:r/>
      <w:r/>
    </w:p>
    <w:p>
      <w:pPr>
        <w:ind w:left="0" w:firstLine="210"/>
        <w:spacing w:line="360" w:lineRule="auto"/>
        <w:tabs>
          <w:tab w:val="left" w:pos="0" w:leader="none"/>
        </w:tabs>
        <w:rPr>
          <w:rFonts w:ascii="宋体" w:hAnsi="宋体"/>
          <w:sz w:val="21"/>
        </w:rPr>
      </w:pPr>
      <w:r/>
      <w:bookmarkStart w:id="116" w:name="OLE_LINK75"/>
      <w:r/>
      <w:bookmarkStart w:id="117" w:name="OLE_LINK76"/>
      <w:r>
        <w:rPr>
          <w:rFonts w:hint="eastAsia" w:ascii="宋体" w:hAnsi="宋体"/>
          <w:sz w:val="21"/>
        </w:rPr>
        <w:t xml:space="preserve">（三）项目商务要求</w:t>
      </w:r>
      <w:bookmarkEnd w:id="116"/>
      <w:r/>
      <w:bookmarkEnd w:id="117"/>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交付地点</w:t>
      </w:r>
      <w:r/>
    </w:p>
    <w:p>
      <w:pPr>
        <w:ind w:left="0" w:firstLine="420"/>
        <w:spacing w:line="360" w:lineRule="auto"/>
        <w:tabs>
          <w:tab w:val="left" w:pos="0" w:leader="none"/>
        </w:tabs>
        <w:rPr>
          <w:rFonts w:ascii="宋体" w:hAnsi="宋体"/>
          <w:sz w:val="21"/>
        </w:rPr>
      </w:pPr>
      <w:r>
        <w:rPr>
          <w:rFonts w:hint="eastAsia" w:ascii="宋体" w:hAnsi="宋体"/>
          <w:sz w:val="21"/>
        </w:rPr>
        <w:t xml:space="preserve">地点：苏州市吴中区国际教育院致能大道1号苏州工业职业技术学院天工楼GS201。</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包装和运输要求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spacing w:line="360" w:lineRule="auto"/>
        <w:tabs>
          <w:tab w:val="left" w:pos="0" w:leader="none"/>
        </w:tabs>
        <w:rPr>
          <w:rFonts w:ascii="宋体" w:hAnsi="宋体"/>
          <w:sz w:val="21"/>
        </w:rPr>
      </w:pPr>
      <w:r>
        <w:rPr>
          <w:rFonts w:hint="eastAsia" w:ascii="宋体" w:hAnsi="宋体"/>
          <w:sz w:val="21"/>
        </w:rPr>
        <w:t xml:space="preserve">（2）合同标的的包装符合《商品包装政府采购需求标准（试行）》、《快递包装政府采购需求标准（试行）》（财办库〔2020〕123 号文）要求。</w:t>
      </w:r>
      <w:r/>
    </w:p>
    <w:p>
      <w:pPr>
        <w:ind w:left="0" w:firstLine="420"/>
        <w:spacing w:line="360" w:lineRule="auto"/>
        <w:tabs>
          <w:tab w:val="left" w:pos="0" w:leader="none"/>
        </w:tabs>
        <w:rPr>
          <w:rFonts w:ascii="宋体" w:hAnsi="宋体"/>
          <w:sz w:val="21"/>
        </w:rPr>
      </w:pPr>
      <w:r>
        <w:rPr>
          <w:rFonts w:hint="eastAsia" w:ascii="宋体" w:hAnsi="宋体"/>
          <w:sz w:val="21"/>
        </w:rPr>
        <w:t xml:space="preserve">（3）合同标的在运输环节发生锈蚀、损坏和丢失等情况，由供应商承担责任和费用。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验收</w:t>
      </w:r>
      <w:r>
        <w:rPr>
          <w:rFonts w:hint="eastAsia" w:ascii="宋体" w:hAnsi="宋体"/>
          <w:sz w:val="21"/>
        </w:rPr>
        <w:t xml:space="preserve">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21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货物交到采购单位指定地点后，由采购单位或委托第三方对货物数量、质量、规格、外观、包装、随机资料、装箱单进行查验。</w:t>
      </w:r>
      <w:r/>
    </w:p>
    <w:p>
      <w:pPr>
        <w:ind w:left="0" w:firstLine="210"/>
        <w:spacing w:line="360" w:lineRule="auto"/>
        <w:tabs>
          <w:tab w:val="left" w:pos="0" w:leader="none"/>
        </w:tabs>
        <w:rPr>
          <w:rFonts w:ascii="宋体" w:hAnsi="宋体"/>
          <w:sz w:val="21"/>
        </w:rPr>
      </w:pPr>
      <w:r>
        <w:rPr>
          <w:rFonts w:hint="eastAsia" w:ascii="宋体" w:hAnsi="宋体"/>
          <w:sz w:val="21"/>
        </w:rPr>
        <w:t xml:space="preserve">（5）</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应保证货物到达采购单位所在地完好无损，如有缺漏、损坏，由中标人负责调换、补齐或赔偿；</w:t>
      </w:r>
      <w:r/>
    </w:p>
    <w:p>
      <w:pPr>
        <w:ind w:left="0" w:firstLine="210"/>
        <w:spacing w:line="360" w:lineRule="auto"/>
        <w:tabs>
          <w:tab w:val="left" w:pos="0" w:leader="none"/>
        </w:tabs>
        <w:rPr>
          <w:rFonts w:ascii="宋体" w:hAnsi="宋体"/>
          <w:sz w:val="21"/>
        </w:rPr>
      </w:pPr>
      <w:r>
        <w:rPr>
          <w:rFonts w:hint="eastAsia" w:ascii="宋体" w:hAnsi="宋体"/>
          <w:sz w:val="21"/>
        </w:rPr>
        <w:t xml:space="preserve">（6）</w:t>
      </w:r>
      <w:r>
        <w:rPr>
          <w:rFonts w:hint="eastAsia" w:ascii="宋体" w:hAnsi="宋体"/>
          <w:sz w:val="21"/>
        </w:rPr>
        <w:t xml:space="preserve">中标</w:t>
      </w:r>
      <w:r>
        <w:rPr>
          <w:rFonts w:hint="eastAsia" w:ascii="宋体" w:hAnsi="宋体"/>
          <w:sz w:val="21"/>
        </w:rPr>
        <w:t xml:space="preserve">单位</w:t>
      </w:r>
      <w:r>
        <w:rPr>
          <w:rFonts w:hint="eastAsia" w:ascii="宋体" w:hAnsi="宋体"/>
          <w:sz w:val="21"/>
        </w:rPr>
        <w:t xml:space="preserve">应提供完备的技术资料、装箱单和合格证等，并派遣专业技术人员进行现场安装调试。验收合格条件如下:</w:t>
      </w:r>
      <w:r/>
    </w:p>
    <w:p>
      <w:pPr>
        <w:ind w:left="0" w:firstLine="21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设备技术参数与采购合同一致，性能指标达到规定的标准。</w:t>
      </w:r>
      <w:r/>
    </w:p>
    <w:p>
      <w:pPr>
        <w:ind w:left="0" w:firstLine="21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货物技术资料、装箱单、合格证等资料齐全。</w:t>
      </w:r>
      <w:r/>
    </w:p>
    <w:p>
      <w:pPr>
        <w:ind w:left="0" w:firstLine="21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在系统试运行期间所出现的问题得到解决，并运行正常。</w:t>
      </w:r>
      <w:r/>
    </w:p>
    <w:p>
      <w:pPr>
        <w:ind w:left="0" w:firstLine="21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在规定时间内完成交货并验收，并经采购</w:t>
      </w:r>
      <w:r>
        <w:rPr>
          <w:rFonts w:hint="eastAsia" w:ascii="宋体" w:hAnsi="宋体"/>
          <w:sz w:val="21"/>
        </w:rPr>
        <w:t xml:space="preserve">单位</w:t>
      </w:r>
      <w:r>
        <w:rPr>
          <w:rFonts w:hint="eastAsia" w:ascii="宋体" w:hAnsi="宋体"/>
          <w:sz w:val="21"/>
        </w:rPr>
        <w:t xml:space="preserve">确认。</w:t>
      </w:r>
      <w:r/>
    </w:p>
    <w:p>
      <w:pPr>
        <w:ind w:left="0" w:firstLine="210"/>
        <w:spacing w:line="360" w:lineRule="auto"/>
        <w:tabs>
          <w:tab w:val="left" w:pos="0" w:leader="none"/>
        </w:tabs>
        <w:rPr>
          <w:rFonts w:ascii="宋体" w:hAnsi="宋体"/>
          <w:sz w:val="21"/>
        </w:rPr>
      </w:pPr>
      <w:r>
        <w:rPr>
          <w:rFonts w:hint="eastAsia" w:ascii="宋体" w:hAnsi="宋体"/>
          <w:sz w:val="21"/>
        </w:rPr>
        <w:t xml:space="preserve">（7）</w:t>
      </w:r>
      <w:r>
        <w:rPr>
          <w:rFonts w:hint="eastAsia" w:ascii="宋体" w:hAnsi="宋体"/>
          <w:sz w:val="21"/>
        </w:rPr>
        <w:t xml:space="preserve">安装、调试完毕后，中标单位需提供质保书、保修证明等书面资料，并按国家制造和安装的标准要求由采购单位或委托第三方对其设备的性能、指标等进行检测验收。</w:t>
      </w:r>
      <w:r/>
    </w:p>
    <w:p>
      <w:pPr>
        <w:ind w:left="0" w:firstLine="210"/>
        <w:spacing w:line="360" w:lineRule="auto"/>
        <w:tabs>
          <w:tab w:val="left" w:pos="0" w:leader="none"/>
        </w:tabs>
        <w:rPr>
          <w:rFonts w:ascii="宋体" w:hAnsi="宋体"/>
          <w:sz w:val="21"/>
        </w:rPr>
      </w:pPr>
      <w:r>
        <w:rPr>
          <w:rFonts w:hint="eastAsia" w:ascii="宋体" w:hAnsi="宋体"/>
          <w:sz w:val="21"/>
        </w:rPr>
        <w:t xml:space="preserve">注：以上验收项或测试项</w:t>
      </w:r>
      <w:r>
        <w:rPr>
          <w:rFonts w:hint="eastAsia" w:ascii="宋体" w:hAnsi="宋体"/>
          <w:sz w:val="21"/>
        </w:rPr>
        <w:t xml:space="preserve">（1）-（7</w:t>
      </w:r>
      <w:r>
        <w:rPr>
          <w:rFonts w:hint="eastAsia" w:ascii="宋体" w:hAnsi="宋体"/>
          <w:sz w:val="21"/>
        </w:rPr>
        <w:t xml:space="preserve">）</w:t>
      </w:r>
      <w:r>
        <w:rPr>
          <w:rFonts w:hint="eastAsia" w:ascii="宋体" w:hAnsi="宋体"/>
          <w:sz w:val="21"/>
        </w:rPr>
        <w:t xml:space="preserve">不合格</w:t>
      </w:r>
      <w:r>
        <w:rPr>
          <w:rFonts w:hint="eastAsia" w:ascii="宋体" w:hAnsi="宋体"/>
          <w:sz w:val="21"/>
        </w:rPr>
        <w:t xml:space="preserve">的</w:t>
      </w:r>
      <w:r>
        <w:rPr>
          <w:rFonts w:hint="eastAsia" w:ascii="宋体" w:hAnsi="宋体"/>
          <w:sz w:val="21"/>
        </w:rPr>
        <w:t xml:space="preserve">单位有权要求中标单位无条件退货更换，相关费用均由中标单位承担，同时采购单位有权拒绝支付货款，并依据合同进行相关处罚。由此造成的相关损失由中标单位全部承担。</w:t>
      </w:r>
      <w:r/>
    </w:p>
    <w:p>
      <w:pPr>
        <w:ind w:left="0" w:firstLine="210"/>
        <w:spacing w:line="360" w:lineRule="auto"/>
        <w:tabs>
          <w:tab w:val="left" w:pos="0" w:leader="none"/>
        </w:tabs>
        <w:rPr>
          <w:rFonts w:ascii="宋体" w:hAnsi="宋体"/>
          <w:sz w:val="21"/>
        </w:rPr>
      </w:pPr>
      <w:r>
        <w:rPr>
          <w:rFonts w:hint="eastAsia" w:ascii="宋体" w:hAnsi="宋体"/>
          <w:sz w:val="21"/>
        </w:rPr>
        <w:t xml:space="preserve">（8）</w:t>
      </w:r>
      <w:bookmarkStart w:id="118" w:name="OLE_LINK125"/>
      <w:r/>
      <w:bookmarkStart w:id="119" w:name="OLE_LINK126"/>
      <w:r>
        <w:rPr>
          <w:rFonts w:hint="eastAsia" w:ascii="宋体" w:hAnsi="宋体"/>
          <w:sz w:val="21"/>
        </w:rPr>
        <w:t xml:space="preserve">验收期限：自标的物交付之日起30个工作日内。</w:t>
      </w:r>
      <w:bookmarkEnd w:id="118"/>
      <w:r/>
      <w:bookmarkEnd w:id="119"/>
      <w:r>
        <w:rPr>
          <w:rFonts w:hint="eastAsia" w:ascii="宋体" w:hAnsi="宋体"/>
          <w:sz w:val="21"/>
        </w:rPr>
        <w:t xml:space="preserve">特殊情况需延长的，双方应特别约定。</w:t>
      </w:r>
      <w:r/>
    </w:p>
    <w:p>
      <w:pPr>
        <w:ind w:left="0" w:firstLine="210"/>
        <w:spacing w:line="360" w:lineRule="auto"/>
        <w:tabs>
          <w:tab w:val="left" w:pos="0" w:leader="none"/>
        </w:tabs>
        <w:rPr>
          <w:rFonts w:ascii="宋体" w:hAnsi="宋体"/>
          <w:sz w:val="21"/>
        </w:rPr>
      </w:pPr>
      <w:r>
        <w:rPr>
          <w:rFonts w:hint="eastAsia" w:ascii="宋体" w:hAnsi="宋体"/>
          <w:sz w:val="21"/>
        </w:rPr>
        <w:t xml:space="preserve">（9）</w:t>
      </w:r>
      <w:r>
        <w:rPr>
          <w:rFonts w:hint="eastAsia" w:ascii="宋体" w:hAnsi="宋体"/>
          <w:sz w:val="21"/>
        </w:rPr>
        <w:t xml:space="preserve">验收标准：货物必须符合我国最新颁布的与之相关的技术规范与标准，同时必须满足采购文件中所列规格、具体配置、技术条件及功能要求和中标单位承诺的其它指标。</w:t>
      </w:r>
      <w:r/>
    </w:p>
    <w:p>
      <w:pPr>
        <w:ind w:left="0" w:firstLine="420"/>
        <w:spacing w:line="360" w:lineRule="auto"/>
        <w:tabs>
          <w:tab w:val="left" w:pos="0" w:leader="none"/>
        </w:tabs>
        <w:rPr>
          <w:rFonts w:ascii="宋体" w:hAnsi="宋体"/>
          <w:sz w:val="21"/>
        </w:rPr>
      </w:pPr>
      <w:r/>
      <w:bookmarkStart w:id="120" w:name="OLE_LINK73"/>
      <w:r/>
      <w:bookmarkStart w:id="121" w:name="OLE_LINK74"/>
      <w:r>
        <w:rPr>
          <w:rFonts w:hint="eastAsia" w:ascii="宋体" w:hAnsi="宋体"/>
          <w:sz w:val="21"/>
        </w:rPr>
        <w:t xml:space="preserve">4</w:t>
      </w:r>
      <w:r>
        <w:rPr>
          <w:rFonts w:ascii="宋体" w:hAnsi="宋体"/>
          <w:sz w:val="21"/>
        </w:rPr>
        <w:t xml:space="preserve">.</w:t>
      </w:r>
      <w:r>
        <w:rPr>
          <w:rFonts w:hint="eastAsia" w:ascii="宋体" w:hAnsi="宋体"/>
          <w:sz w:val="21"/>
        </w:rPr>
        <w:t xml:space="preserve">质保及售后服务要求</w:t>
      </w:r>
      <w:bookmarkEnd w:id="120"/>
      <w:r/>
      <w:bookmarkEnd w:id="121"/>
      <w:r/>
      <w:r/>
    </w:p>
    <w:p>
      <w:pPr>
        <w:ind w:left="0" w:firstLine="21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质保要求</w:t>
      </w:r>
      <w:r/>
    </w:p>
    <w:p>
      <w:pPr>
        <w:ind w:left="0" w:firstLine="210"/>
        <w:spacing w:line="360" w:lineRule="auto"/>
        <w:tabs>
          <w:tab w:val="left" w:pos="0" w:leader="none"/>
        </w:tabs>
        <w:rPr>
          <w:rFonts w:ascii="宋体" w:hAnsi="宋体"/>
          <w:sz w:val="21"/>
        </w:rPr>
      </w:pPr>
      <w:r/>
      <w:bookmarkStart w:id="122" w:name="OLE_LINK119"/>
      <w:r/>
      <w:bookmarkStart w:id="123" w:name="OLE_LINK120"/>
      <w:r>
        <w:rPr>
          <w:rFonts w:hint="eastAsia" w:ascii="宋体" w:hAnsi="宋体"/>
          <w:sz w:val="21"/>
        </w:rPr>
        <w:t xml:space="preserve">自最终验收合格之日起，硬件主要部件(不包括损耗件)免费质保期不少于3年，软件终身免费质保。</w:t>
      </w:r>
      <w:bookmarkEnd w:id="122"/>
      <w:r/>
      <w:bookmarkEnd w:id="123"/>
      <w:r/>
      <w:r/>
    </w:p>
    <w:p>
      <w:pPr>
        <w:ind w:left="0" w:firstLine="21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售后服务要求。提供7*24小时全天候售后电话服务，在质保期内出现故障时，响应时间为1小时</w:t>
      </w:r>
      <w:r>
        <w:rPr>
          <w:rFonts w:hint="eastAsia" w:ascii="宋体" w:hAnsi="宋体"/>
          <w:sz w:val="21"/>
        </w:rPr>
        <w:t xml:space="preserve">；</w:t>
      </w:r>
      <w:r>
        <w:rPr>
          <w:rFonts w:hint="eastAsia" w:ascii="宋体" w:hAnsi="宋体"/>
          <w:sz w:val="21"/>
        </w:rPr>
        <w:t xml:space="preserve">在接到保修电话后维修技术人员4小时内到达现场</w:t>
      </w:r>
      <w:bookmarkStart w:id="124" w:name="OLE_LINK118"/>
      <w:r>
        <w:rPr>
          <w:rFonts w:hint="eastAsia" w:ascii="宋体" w:hAnsi="宋体"/>
          <w:sz w:val="21"/>
        </w:rPr>
        <w:t xml:space="preserve">；</w:t>
      </w:r>
      <w:bookmarkEnd w:id="124"/>
      <w:r>
        <w:rPr>
          <w:rFonts w:hint="eastAsia" w:ascii="宋体" w:hAnsi="宋体"/>
          <w:sz w:val="21"/>
        </w:rPr>
        <w:t xml:space="preserve">8小时以内完成</w:t>
      </w:r>
      <w:r>
        <w:rPr>
          <w:rFonts w:hint="eastAsia" w:ascii="宋体" w:hAnsi="宋体"/>
          <w:sz w:val="21"/>
        </w:rPr>
        <w:t xml:space="preserve">采购单位</w:t>
      </w:r>
      <w:r>
        <w:rPr>
          <w:rFonts w:hint="eastAsia" w:ascii="宋体" w:hAnsi="宋体"/>
          <w:sz w:val="21"/>
        </w:rPr>
        <w:t xml:space="preserve">提出的维修或更换要求。不得借故推托而不到现场。不能修复时必须免费提供同种规格配件(提供针对本项目的零配件供应一览表)进行更换。</w:t>
      </w:r>
      <w:r/>
    </w:p>
    <w:p>
      <w:pPr>
        <w:ind w:left="0" w:firstLine="21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人员培训要求</w:t>
      </w:r>
      <w:r/>
    </w:p>
    <w:p>
      <w:pPr>
        <w:ind w:left="0" w:firstLine="210"/>
        <w:spacing w:line="360" w:lineRule="auto"/>
        <w:tabs>
          <w:tab w:val="left" w:pos="0" w:leader="none"/>
        </w:tabs>
        <w:rPr>
          <w:rFonts w:ascii="宋体" w:hAnsi="宋体"/>
          <w:sz w:val="21"/>
        </w:rPr>
      </w:pPr>
      <w:r>
        <w:rPr>
          <w:rFonts w:hint="eastAsia" w:ascii="宋体" w:hAnsi="宋体"/>
          <w:sz w:val="21"/>
        </w:rPr>
        <w:t xml:space="preserve">中标单位</w:t>
      </w:r>
      <w:r>
        <w:rPr>
          <w:rFonts w:hint="eastAsia" w:ascii="宋体" w:hAnsi="宋体"/>
          <w:sz w:val="21"/>
        </w:rPr>
        <w:t xml:space="preserve">负责为学校提供教学服务64课时。</w:t>
      </w:r>
      <w:r/>
    </w:p>
    <w:p>
      <w:pPr>
        <w:ind w:left="0" w:firstLine="21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其他要求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投标</w:t>
      </w:r>
      <w:r>
        <w:rPr>
          <w:rFonts w:hint="eastAsia" w:ascii="宋体" w:hAnsi="宋体"/>
          <w:sz w:val="21"/>
        </w:rPr>
        <w:t xml:space="preserve">单位</w:t>
      </w:r>
      <w:r>
        <w:rPr>
          <w:rFonts w:hint="eastAsia" w:ascii="宋体" w:hAnsi="宋体"/>
          <w:sz w:val="21"/>
        </w:rPr>
        <w:t xml:space="preserve">须承诺所提供工业互联网平台软件有相应版权或授权。中标</w:t>
      </w:r>
      <w:r>
        <w:rPr>
          <w:rFonts w:hint="eastAsia" w:ascii="宋体" w:hAnsi="宋体"/>
          <w:sz w:val="21"/>
        </w:rPr>
        <w:t xml:space="preserve">单位</w:t>
      </w:r>
      <w:r>
        <w:rPr>
          <w:rFonts w:hint="eastAsia" w:ascii="宋体" w:hAnsi="宋体"/>
          <w:sz w:val="21"/>
        </w:rPr>
        <w:t xml:space="preserve">应保证在本项目中使用的任何产品和服务(包括部分使用)，不会产生因第三方提出侵犯其专利权、商标权或其它知识产权而引起的法律和经济纠纷，如因专利权、商标权或其它知识产权而引起法律和经济纠纷，由中标</w:t>
      </w:r>
      <w:r>
        <w:rPr>
          <w:rFonts w:hint="eastAsia" w:ascii="宋体" w:hAnsi="宋体"/>
          <w:sz w:val="21"/>
        </w:rPr>
        <w:t xml:space="preserve">单位</w:t>
      </w:r>
      <w:r>
        <w:rPr>
          <w:rFonts w:hint="eastAsia" w:ascii="宋体" w:hAnsi="宋体"/>
          <w:sz w:val="21"/>
        </w:rPr>
        <w:t xml:space="preserve">承担所有相关责任。投标</w:t>
      </w:r>
      <w:r>
        <w:rPr>
          <w:rFonts w:hint="eastAsia" w:ascii="宋体" w:hAnsi="宋体"/>
          <w:sz w:val="21"/>
        </w:rPr>
        <w:t xml:space="preserve">单位</w:t>
      </w:r>
      <w:r>
        <w:rPr>
          <w:rFonts w:hint="eastAsia" w:ascii="宋体" w:hAnsi="宋体"/>
          <w:sz w:val="21"/>
        </w:rPr>
        <w:t xml:space="preserve">须承诺所提供中标的软件有相应版权或授权。</w:t>
      </w:r>
      <w:r/>
    </w:p>
    <w:p>
      <w:pPr>
        <w:ind w:left="0" w:firstLine="21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投标单位提供</w:t>
      </w:r>
      <w:r>
        <w:rPr>
          <w:rFonts w:hint="eastAsia" w:ascii="宋体" w:hAnsi="宋体"/>
          <w:sz w:val="21"/>
        </w:rPr>
        <w:t xml:space="preserve">项目实施方案</w:t>
      </w:r>
      <w:r>
        <w:rPr>
          <w:rFonts w:hint="eastAsia" w:ascii="宋体" w:hAnsi="宋体"/>
          <w:sz w:val="21"/>
        </w:rPr>
        <w:t xml:space="preserve">；</w:t>
      </w:r>
      <w:r>
        <w:rPr>
          <w:rFonts w:hint="eastAsia" w:ascii="宋体" w:hAnsi="宋体"/>
          <w:sz w:val="21"/>
        </w:rPr>
        <w:t xml:space="preserve">培训方案</w:t>
      </w:r>
      <w:r>
        <w:rPr>
          <w:rFonts w:hint="eastAsia" w:ascii="宋体" w:hAnsi="宋体"/>
          <w:sz w:val="21"/>
        </w:rPr>
        <w:t xml:space="preserve">；</w:t>
      </w:r>
      <w:r>
        <w:rPr>
          <w:rFonts w:hint="eastAsia" w:ascii="宋体" w:hAnsi="宋体"/>
          <w:sz w:val="21"/>
          <w:szCs w:val="21"/>
        </w:rPr>
        <w:t xml:space="preserve">售后服务方案</w:t>
      </w:r>
      <w:r>
        <w:rPr>
          <w:rFonts w:hint="eastAsia" w:ascii="宋体" w:hAnsi="宋体"/>
          <w:sz w:val="21"/>
        </w:rPr>
        <w:t xml:space="preserve">；</w:t>
      </w:r>
      <w:r>
        <w:rPr>
          <w:rFonts w:hint="eastAsia" w:ascii="宋体" w:hAnsi="宋体"/>
          <w:sz w:val="21"/>
          <w:szCs w:val="21"/>
        </w:rPr>
        <w:t xml:space="preserve">服务体系；工业互联网应用综合实训室布置规划图</w:t>
      </w:r>
      <w:r>
        <w:rPr>
          <w:rFonts w:hint="eastAsia" w:ascii="宋体" w:hAnsi="宋体"/>
          <w:sz w:val="21"/>
        </w:rPr>
        <w:t xml:space="preserve">。</w:t>
      </w:r>
      <w:r/>
    </w:p>
    <w:p>
      <w:pPr>
        <w:ind w:left="0" w:firstLine="21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实训室的平面图</w:t>
      </w:r>
      <w:r/>
    </w:p>
    <w:p>
      <w:pPr>
        <w:ind w:left="0"/>
      </w:pPr>
      <w:r>
        <mc:AlternateContent>
          <mc:Choice Requires="wpg">
            <w:drawing>
              <wp:inline xmlns:wp="http://schemas.openxmlformats.org/drawingml/2006/wordprocessingDrawing" distT="0" distB="0" distL="0" distR="0">
                <wp:extent cx="6263640" cy="4465357"/>
                <wp:effectExtent l="0" t="0" r="3810" b="0"/>
                <wp:docPr id="5" name="图片 6" descr="E:\微信文件\WeChat Files\wxid_fqbps4sdwcfq12\FileStorage\Temp\17586965399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微信文件\WeChat Files\wxid_fqbps4sdwcfq12\FileStorage\Temp\1758696539953.png"/>
                        <pic:cNvPicPr>
                          <a:picLocks noChangeAspect="1"/>
                        </pic:cNvPicPr>
                        <pic:nvPr/>
                      </pic:nvPicPr>
                      <pic:blipFill>
                        <a:blip r:embed="rId17"/>
                        <a:stretch/>
                      </pic:blipFill>
                      <pic:spPr bwMode="auto">
                        <a:xfrm>
                          <a:off x="0" y="0"/>
                          <a:ext cx="6263640" cy="4465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93.2pt;height:351.6pt;mso-wrap-distance-left:0.0pt;mso-wrap-distance-top:0.0pt;mso-wrap-distance-right:0.0pt;mso-wrap-distance-bottom:0.0pt;" stroked="f">
                <v:path textboxrect="0,0,0,0"/>
                <v:imagedata r:id="rId17" o:title=""/>
              </v:shape>
            </w:pict>
          </mc:Fallback>
        </mc:AlternateContent>
      </w:r>
      <w:r/>
    </w:p>
    <w:p>
      <w:pPr>
        <w:pStyle w:val="1019"/>
      </w:pPr>
      <w:r/>
      <w:r/>
    </w:p>
    <w:p>
      <w:r/>
      <w:r/>
    </w:p>
    <w:p>
      <w:pPr>
        <w:pStyle w:val="101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w:t>
      </w:r>
      <w:r>
        <w:rPr>
          <w:rFonts w:hint="eastAsia" w:ascii="Times New Roman" w:hAnsi="Times New Roman"/>
          <w:sz w:val="21"/>
        </w:rPr>
        <w:t xml:space="preserve">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本采购标的对应的中小企业划分标准所属行业为：工业。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电脑</w:t>
      </w:r>
      <w:r>
        <w:rPr>
          <w:rFonts w:hint="eastAsia" w:ascii="宋体" w:hAnsi="宋体"/>
          <w:b/>
          <w:sz w:val="21"/>
        </w:rPr>
        <w:t xml:space="preserve">等属于政府强制采购节能产品。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w:t>
      </w:r>
      <w:r>
        <w:rPr>
          <w:rFonts w:hint="eastAsia" w:ascii="宋体" w:hAnsi="宋体"/>
          <w:b/>
          <w:sz w:val="21"/>
        </w:rPr>
        <w:t xml:space="preserve">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7"/>
        <w:ind w:left="0" w:firstLine="0"/>
        <w:jc w:val="center"/>
        <w:rPr>
          <w:rFonts w:ascii="宋体" w:hAnsi="宋体"/>
          <w:b/>
          <w:sz w:val="44"/>
          <w:szCs w:val="22"/>
        </w:rPr>
      </w:pPr>
      <w:r/>
      <w:bookmarkStart w:id="125" w:name="_Toc11789"/>
      <w:r/>
      <w:bookmarkStart w:id="126" w:name="_Toc5111"/>
      <w:r/>
      <w:bookmarkStart w:id="127" w:name="_Hlk55741158"/>
      <w:r>
        <w:rPr>
          <w:rFonts w:hint="eastAsia" w:ascii="宋体" w:hAnsi="宋体"/>
          <w:b/>
          <w:sz w:val="44"/>
          <w:szCs w:val="22"/>
        </w:rPr>
        <w:br w:type="page" w:clear="all"/>
      </w:r>
      <w:bookmarkStart w:id="128" w:name="_Toc105397794"/>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5"/>
      <w:r/>
      <w:bookmarkEnd w:id="126"/>
      <w:r/>
      <w:bookmarkEnd w:id="128"/>
      <w:r/>
      <w:r/>
    </w:p>
    <w:p>
      <w:pPr>
        <w:ind w:left="0"/>
        <w:jc w:val="center"/>
        <w:rPr>
          <w:rFonts w:ascii="宋体" w:hAnsi="宋体"/>
          <w:b/>
          <w:sz w:val="32"/>
          <w:szCs w:val="32"/>
        </w:rPr>
      </w:pPr>
      <w:r/>
      <w:bookmarkStart w:id="130" w:name="_Toc57376410"/>
      <w:r/>
      <w:bookmarkStart w:id="131" w:name="_Toc27667"/>
      <w:r/>
      <w:bookmarkStart w:id="132" w:name="_Toc8564"/>
      <w:r/>
      <w:bookmarkEnd w:id="12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（1）</w:t>
      </w:r>
      <w:bookmarkStart w:id="133" w:name="OLE_LINK167"/>
      <w:r/>
      <w:bookmarkStart w:id="134" w:name="OLE_LINK168"/>
      <w:r>
        <w:rPr>
          <w:rFonts w:hint="eastAsia" w:ascii="宋体" w:hAnsi="宋体"/>
          <w:sz w:val="21"/>
          <w:szCs w:val="21"/>
        </w:rPr>
        <w:t xml:space="preserve">合同签订生效后合同标的运输到指定地址，甲方支付合同金额的3</w:t>
      </w:r>
      <w:r>
        <w:rPr>
          <w:rFonts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乙方</w:t>
      </w:r>
      <w:r>
        <w:rPr>
          <w:rFonts w:hint="eastAsia" w:ascii="宋体" w:hAnsi="宋体"/>
          <w:sz w:val="21"/>
        </w:rPr>
        <w:t xml:space="preserve">完成全部合同标的的安装、调试等工作，通过</w:t>
      </w:r>
      <w:r>
        <w:rPr>
          <w:rFonts w:hint="eastAsia" w:ascii="宋体" w:hAnsi="宋体"/>
          <w:sz w:val="21"/>
        </w:rPr>
        <w:t xml:space="preserve">甲方</w:t>
      </w:r>
      <w:r>
        <w:rPr>
          <w:rFonts w:hint="eastAsia" w:ascii="宋体" w:hAnsi="宋体"/>
          <w:sz w:val="21"/>
        </w:rPr>
        <w:t xml:space="preserve">组织的履约验收合格10天内，</w:t>
      </w:r>
      <w:r>
        <w:rPr>
          <w:rFonts w:hint="eastAsia" w:ascii="宋体" w:hAnsi="宋体"/>
          <w:sz w:val="21"/>
        </w:rPr>
        <w:t xml:space="preserve">乙方</w:t>
      </w:r>
      <w:r>
        <w:rPr>
          <w:rFonts w:hint="eastAsia" w:ascii="宋体" w:hAnsi="宋体"/>
          <w:sz w:val="21"/>
        </w:rPr>
        <w:t xml:space="preserve">向</w:t>
      </w:r>
      <w:r>
        <w:rPr>
          <w:rFonts w:hint="eastAsia" w:ascii="宋体" w:hAnsi="宋体"/>
          <w:sz w:val="21"/>
        </w:rPr>
        <w:t xml:space="preserve">甲方</w:t>
      </w:r>
      <w:r>
        <w:rPr>
          <w:rFonts w:hint="eastAsia" w:ascii="宋体" w:hAnsi="宋体"/>
          <w:sz w:val="21"/>
        </w:rPr>
        <w:t xml:space="preserve">提供</w:t>
      </w:r>
      <w:r>
        <w:rPr>
          <w:rFonts w:hint="eastAsia" w:ascii="宋体" w:hAnsi="宋体"/>
          <w:sz w:val="21"/>
        </w:rPr>
        <w:t xml:space="preserve">甲乙双方签章的验收报告、合格的销售发票、支付申请单</w:t>
      </w:r>
      <w:r>
        <w:rPr>
          <w:rFonts w:hint="eastAsia" w:ascii="宋体" w:hAnsi="宋体"/>
          <w:sz w:val="21"/>
        </w:rPr>
        <w:t xml:space="preserve">后，</w:t>
      </w:r>
      <w:bookmarkStart w:id="135" w:name="OLE_LINK169"/>
      <w:r/>
      <w:bookmarkStart w:id="136" w:name="OLE_LINK170"/>
      <w:r>
        <w:rPr>
          <w:rFonts w:hint="eastAsia" w:ascii="宋体" w:hAnsi="宋体"/>
          <w:sz w:val="21"/>
        </w:rPr>
        <w:t xml:space="preserve">甲方</w:t>
      </w:r>
      <w:r>
        <w:rPr>
          <w:rFonts w:hint="eastAsia" w:ascii="宋体" w:hAnsi="宋体"/>
          <w:sz w:val="21"/>
        </w:rPr>
        <w:t xml:space="preserve">支付合同总金额的</w:t>
      </w:r>
      <w:r>
        <w:rPr>
          <w:rFonts w:ascii="宋体" w:hAnsi="宋体"/>
          <w:sz w:val="21"/>
        </w:rPr>
        <w:t xml:space="preserve">70</w:t>
      </w:r>
      <w:r>
        <w:rPr>
          <w:rFonts w:hint="eastAsia" w:ascii="宋体" w:hAnsi="宋体"/>
          <w:sz w:val="21"/>
        </w:rPr>
        <w:t xml:space="preserve">%。</w:t>
      </w:r>
      <w:bookmarkEnd w:id="135"/>
      <w:r/>
      <w:bookmarkEnd w:id="136"/>
      <w:r/>
      <w:r/>
    </w:p>
    <w:p>
      <w:pPr>
        <w:ind w:left="0" w:firstLine="420"/>
        <w:spacing w:line="360" w:lineRule="auto"/>
        <w:tabs>
          <w:tab w:val="left" w:pos="0" w:leader="none"/>
        </w:tabs>
        <w:rPr>
          <w:rFonts w:ascii="宋体" w:hAnsi="宋体"/>
          <w:sz w:val="21"/>
        </w:rPr>
      </w:pPr>
      <w:r>
        <w:rPr>
          <w:rFonts w:hint="eastAsia" w:ascii="宋体" w:hAnsi="宋体"/>
          <w:sz w:val="21"/>
        </w:rPr>
        <w:t xml:space="preserve">（2）履约保证金：合同签订生效后，乙方收到甲方缴款通知单后的五个工作日内，乙方应向甲方交纳</w:t>
      </w:r>
      <w:r>
        <w:rPr>
          <w:rFonts w:hint="eastAsia" w:ascii="宋体" w:hAnsi="宋体"/>
          <w:sz w:val="21"/>
        </w:rPr>
        <w:t xml:space="preserve">合同</w:t>
      </w:r>
      <w:r>
        <w:rPr>
          <w:rFonts w:hint="eastAsia" w:ascii="宋体" w:hAnsi="宋体"/>
          <w:sz w:val="21"/>
        </w:rPr>
        <w:t xml:space="preserve">金额的5%作为履约保证金，待乙方履行完合同义务后，由乙方凭甲方的收款收据自行申请履约保证金无息</w:t>
      </w:r>
      <w:r>
        <w:rPr>
          <w:rFonts w:hint="eastAsia" w:ascii="宋体" w:hAnsi="宋体"/>
          <w:sz w:val="21"/>
        </w:rPr>
        <w:t xml:space="preserve">退还。</w:t>
      </w:r>
      <w:r>
        <w:rPr>
          <w:rFonts w:hint="eastAsia" w:ascii="宋体" w:hAnsi="宋体"/>
          <w:sz w:val="21"/>
        </w:rPr>
        <w:t xml:space="preserve">履约保证金递交方式：以支票、转账、汇票、本票或金融机构、担保机构出具的保函等非现金形式提交。</w:t>
      </w:r>
      <w:bookmarkEnd w:id="133"/>
      <w:r/>
      <w:bookmarkEnd w:id="134"/>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w:t>
      </w:r>
      <w:r>
        <w:rPr>
          <w:rFonts w:hint="eastAsia" w:ascii="宋体" w:hAnsi="宋体"/>
          <w:b/>
          <w:sz w:val="21"/>
          <w:szCs w:val="21"/>
        </w:rPr>
        <w:t xml:space="preserve">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1033"/>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1033"/>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106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w:t>
      </w:r>
      <w:r>
        <w:rPr>
          <w:rFonts w:hint="eastAsia" w:ascii="宋体" w:hAnsi="宋体"/>
          <w:sz w:val="21"/>
          <w:szCs w:val="21"/>
        </w:rPr>
        <w:t xml:space="preserve">订</w:t>
      </w:r>
      <w:r>
        <w:rPr>
          <w:rFonts w:hint="eastAsia" w:ascii="宋体" w:hAnsi="宋体"/>
          <w:sz w:val="21"/>
          <w:szCs w:val="21"/>
        </w:rPr>
        <w:t xml:space="preserve">地：</w:t>
      </w:r>
      <w:r/>
    </w:p>
    <w:p>
      <w:pPr>
        <w:pStyle w:val="1066"/>
        <w:ind w:left="400" w:firstLine="883"/>
        <w:rPr>
          <w:rFonts w:ascii="宋体" w:hAnsi="宋体"/>
          <w:b/>
          <w:sz w:val="44"/>
          <w:szCs w:val="22"/>
        </w:rPr>
      </w:pPr>
      <w:r>
        <w:rPr>
          <w:rFonts w:hint="eastAsia" w:ascii="宋体" w:hAnsi="宋体"/>
          <w:b/>
          <w:sz w:val="44"/>
          <w:szCs w:val="22"/>
        </w:rPr>
        <w:t xml:space="preserve"> </w:t>
      </w:r>
      <w:r/>
    </w:p>
    <w:p>
      <w:pPr>
        <w:pStyle w:val="1066"/>
        <w:ind w:left="400" w:firstLine="883"/>
        <w:rPr>
          <w:rFonts w:ascii="宋体" w:hAnsi="宋体"/>
          <w:b/>
          <w:sz w:val="44"/>
          <w:szCs w:val="22"/>
        </w:rPr>
      </w:pPr>
      <w:r>
        <w:rPr>
          <w:rFonts w:hint="eastAsia" w:ascii="宋体" w:hAnsi="宋体"/>
          <w:b/>
          <w:sz w:val="44"/>
          <w:szCs w:val="22"/>
        </w:rPr>
        <w:br w:type="page" w:clear="all"/>
      </w:r>
      <w:r/>
    </w:p>
    <w:p>
      <w:pPr>
        <w:pStyle w:val="1007"/>
        <w:ind w:left="0" w:firstLine="0"/>
        <w:jc w:val="center"/>
        <w:rPr>
          <w:rFonts w:ascii="宋体" w:hAnsi="宋体"/>
          <w:b/>
          <w:sz w:val="44"/>
          <w:szCs w:val="22"/>
        </w:rPr>
      </w:pPr>
      <w:r/>
      <w:bookmarkStart w:id="137" w:name="_Toc105397795"/>
      <w:r>
        <w:rPr>
          <w:rFonts w:hint="eastAsia" w:ascii="宋体" w:hAnsi="宋体"/>
          <w:b/>
          <w:sz w:val="44"/>
          <w:szCs w:val="22"/>
        </w:rPr>
        <w:t xml:space="preserve">第六章 </w:t>
      </w:r>
      <w:bookmarkStart w:id="138" w:name="评分要点"/>
      <w:r/>
      <w:bookmarkEnd w:id="138"/>
      <w:r>
        <w:rPr>
          <w:rFonts w:hint="eastAsia" w:ascii="宋体" w:hAnsi="宋体"/>
          <w:b/>
          <w:sz w:val="44"/>
          <w:szCs w:val="22"/>
        </w:rPr>
        <w:t xml:space="preserve">评标办法和评分标准</w:t>
      </w:r>
      <w:bookmarkEnd w:id="130"/>
      <w:r/>
      <w:bookmarkEnd w:id="131"/>
      <w:r/>
      <w:bookmarkEnd w:id="132"/>
      <w:r/>
      <w:bookmarkEnd w:id="137"/>
      <w:r/>
      <w:r/>
    </w:p>
    <w:p>
      <w:pPr>
        <w:ind w:left="0" w:firstLine="422"/>
        <w:spacing w:line="360" w:lineRule="auto"/>
        <w:rPr>
          <w:rFonts w:ascii="宋体" w:hAnsi="宋体"/>
          <w:b/>
          <w:sz w:val="21"/>
          <w:szCs w:val="21"/>
        </w:rPr>
      </w:pPr>
      <w:r/>
      <w:bookmarkStart w:id="139" w:name="_Toc17476"/>
      <w:r/>
      <w:bookmarkStart w:id="140" w:name="_Toc16264"/>
      <w:r/>
      <w:bookmarkStart w:id="141" w:name="_Toc698"/>
      <w:r>
        <w:rPr>
          <w:rFonts w:hint="eastAsia" w:ascii="宋体" w:hAnsi="宋体"/>
          <w:b/>
          <w:sz w:val="21"/>
          <w:szCs w:val="21"/>
        </w:rPr>
        <w:t xml:space="preserve">一、评标办法：</w:t>
      </w:r>
      <w:bookmarkEnd w:id="139"/>
      <w:r/>
      <w:bookmarkEnd w:id="140"/>
      <w:r/>
      <w:bookmarkEnd w:id="14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9"/>
      </w:pPr>
      <w:r/>
      <w:r/>
    </w:p>
    <w:p>
      <w:pPr>
        <w:pStyle w:val="102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w:t>
      </w:r>
      <w:r>
        <w:rPr>
          <w:rFonts w:hint="eastAsia" w:ascii="宋体" w:hAnsi="宋体"/>
          <w:b/>
          <w:bCs/>
          <w:sz w:val="21"/>
          <w:szCs w:val="22"/>
        </w:rPr>
        <w:t xml:space="preserve">技术方案：2</w:t>
      </w:r>
      <w:r>
        <w:rPr>
          <w:rFonts w:ascii="宋体" w:hAnsi="宋体"/>
          <w:b/>
          <w:bCs/>
          <w:sz w:val="21"/>
          <w:szCs w:val="22"/>
        </w:rPr>
        <w:t xml:space="preserve">0</w:t>
      </w:r>
      <w:r>
        <w:rPr>
          <w:rFonts w:hint="eastAsia" w:ascii="宋体" w:hAnsi="宋体"/>
          <w:b/>
          <w:bCs/>
          <w:sz w:val="21"/>
          <w:szCs w:val="22"/>
        </w:rPr>
        <w:t xml:space="preserve">分</w:t>
      </w:r>
      <w:r/>
    </w:p>
    <w:p>
      <w:pPr>
        <w:ind w:left="0" w:firstLine="420"/>
        <w:spacing w:line="360" w:lineRule="auto"/>
        <w:rPr>
          <w:rFonts w:ascii="宋体" w:hAnsi="宋体"/>
          <w:sz w:val="21"/>
        </w:rPr>
      </w:pPr>
      <w:r/>
      <w:bookmarkStart w:id="142" w:name="OLE_LINK37"/>
      <w:r/>
      <w:bookmarkStart w:id="143" w:name="OLE_LINK40"/>
      <w:r>
        <w:rPr>
          <w:rFonts w:ascii="宋体" w:hAnsi="宋体"/>
          <w:sz w:val="21"/>
        </w:rPr>
        <w:t xml:space="preserve">1.</w:t>
      </w:r>
      <w:r>
        <w:rPr>
          <w:rFonts w:hint="eastAsia" w:ascii="宋体" w:hAnsi="宋体"/>
          <w:sz w:val="21"/>
        </w:rPr>
        <w:t xml:space="preserve">本项目</w:t>
      </w:r>
      <w:bookmarkStart w:id="144" w:name="OLE_LINK212"/>
      <w:r/>
      <w:bookmarkStart w:id="145" w:name="OLE_LINK213"/>
      <w:r>
        <w:rPr>
          <w:rFonts w:hint="eastAsia" w:ascii="宋体" w:hAnsi="宋体"/>
          <w:sz w:val="21"/>
        </w:rPr>
        <w:t xml:space="preserve">实施方案</w:t>
      </w:r>
      <w:bookmarkEnd w:id="142"/>
      <w:r/>
      <w:bookmarkEnd w:id="143"/>
      <w:r/>
      <w:bookmarkEnd w:id="144"/>
      <w:r/>
      <w:bookmarkEnd w:id="145"/>
      <w:r>
        <w:rPr>
          <w:rFonts w:hint="eastAsia" w:ascii="宋体" w:hAnsi="宋体"/>
          <w:sz w:val="21"/>
        </w:rPr>
        <w:t xml:space="preserve">：</w:t>
      </w:r>
      <w:r>
        <w:rPr>
          <w:rFonts w:ascii="宋体" w:hAnsi="宋体"/>
          <w:sz w:val="21"/>
        </w:rPr>
        <w:t xml:space="preserve">6</w:t>
      </w:r>
      <w:r>
        <w:rPr>
          <w:rFonts w:hint="eastAsia" w:ascii="宋体" w:hAnsi="宋体"/>
          <w:sz w:val="21"/>
        </w:rPr>
        <w:t xml:space="preserve">分</w:t>
      </w:r>
      <w:r/>
    </w:p>
    <w:p>
      <w:pPr>
        <w:ind w:left="0" w:firstLine="420"/>
        <w:spacing w:line="360" w:lineRule="auto"/>
        <w:widowControl w:val="off"/>
        <w:rPr>
          <w:rFonts w:ascii="宋体" w:hAnsi="宋体"/>
          <w:sz w:val="21"/>
          <w:szCs w:val="21"/>
        </w:rPr>
      </w:pPr>
      <w:r/>
      <w:bookmarkStart w:id="146" w:name="OLE_LINK128"/>
      <w:r/>
      <w:bookmarkStart w:id="147" w:name="OLE_LINK127"/>
      <w:r/>
      <w:bookmarkStart w:id="148" w:name="OLE_LINK41"/>
      <w:r>
        <w:rPr>
          <w:rFonts w:hint="eastAsia" w:ascii="宋体" w:hAnsi="宋体"/>
          <w:sz w:val="21"/>
          <w:szCs w:val="21"/>
        </w:rPr>
        <w:t xml:space="preserve">根据投标单位提供项目</w:t>
      </w:r>
      <w:r>
        <w:rPr>
          <w:rFonts w:hint="eastAsia" w:ascii="宋体" w:hAnsi="宋体"/>
          <w:sz w:val="21"/>
        </w:rPr>
        <w:t xml:space="preserve">实施方案</w:t>
      </w:r>
      <w:r>
        <w:rPr>
          <w:rFonts w:hint="eastAsia" w:ascii="宋体" w:hAnsi="宋体"/>
          <w:sz w:val="21"/>
          <w:szCs w:val="21"/>
        </w:rPr>
        <w:t xml:space="preserve">进行综合评审。包括但不限于：</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安装调试</w:t>
      </w:r>
      <w:r>
        <w:rPr>
          <w:rFonts w:hint="eastAsia" w:ascii="宋体" w:hAnsi="宋体"/>
          <w:sz w:val="21"/>
        </w:rPr>
        <w:t xml:space="preserve">和</w:t>
      </w:r>
      <w:r>
        <w:rPr>
          <w:rFonts w:hint="eastAsia" w:ascii="宋体" w:hAnsi="宋体"/>
          <w:sz w:val="21"/>
        </w:rPr>
        <w:t xml:space="preserve">系统集成</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试运行、测试</w:t>
      </w:r>
      <w:r>
        <w:rPr>
          <w:rFonts w:hint="eastAsia" w:ascii="宋体" w:hAnsi="宋体"/>
          <w:sz w:val="21"/>
        </w:rPr>
        <w:t xml:space="preserve">和</w:t>
      </w:r>
      <w:r>
        <w:rPr>
          <w:rFonts w:hint="eastAsia" w:ascii="宋体" w:hAnsi="宋体"/>
          <w:sz w:val="21"/>
        </w:rPr>
        <w:t xml:space="preserve">调优</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组织机构、工作时间进度表、工作程序和步骤</w:t>
      </w:r>
      <w:r>
        <w:rPr>
          <w:rFonts w:hint="eastAsia" w:ascii="宋体" w:hAnsi="宋体"/>
          <w:sz w:val="21"/>
        </w:rPr>
        <w:t xml:space="preserve">、</w:t>
      </w:r>
      <w:r>
        <w:rPr>
          <w:rFonts w:hint="eastAsia" w:ascii="宋体" w:hAnsi="宋体"/>
          <w:sz w:val="21"/>
        </w:rPr>
        <w:t xml:space="preserve">管理和协调方法</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关键步骤的思路和要点</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1.5</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6</w:t>
      </w:r>
      <w:r>
        <w:rPr>
          <w:rFonts w:hint="eastAsia" w:ascii="宋体" w:hAnsi="宋体"/>
          <w:sz w:val="21"/>
        </w:rPr>
        <w:t xml:space="preserve">分。</w:t>
      </w:r>
      <w:r/>
    </w:p>
    <w:p>
      <w:pPr>
        <w:ind w:left="0" w:firstLine="420"/>
        <w:spacing w:line="360" w:lineRule="auto"/>
        <w:rPr>
          <w:rFonts w:ascii="宋体" w:hAnsi="宋体"/>
          <w:sz w:val="21"/>
        </w:rPr>
      </w:pPr>
      <w:r/>
      <w:bookmarkStart w:id="149" w:name="OLE_LINK129"/>
      <w:r/>
      <w:bookmarkStart w:id="150" w:name="OLE_LINK130"/>
      <w:r/>
      <w:bookmarkEnd w:id="146"/>
      <w:r/>
      <w:bookmarkEnd w:id="147"/>
      <w:r/>
      <w:bookmarkEnd w:id="148"/>
      <w:r>
        <w:rPr>
          <w:rFonts w:ascii="宋体" w:hAnsi="宋体"/>
          <w:sz w:val="21"/>
        </w:rPr>
        <w:t xml:space="preserve">2.</w:t>
      </w:r>
      <w:bookmarkStart w:id="151" w:name="OLE_LINK216"/>
      <w:r/>
      <w:bookmarkStart w:id="152" w:name="OLE_LINK217"/>
      <w:r/>
      <w:bookmarkStart w:id="153" w:name="OLE_LINK43"/>
      <w:r>
        <w:rPr>
          <w:rFonts w:hint="eastAsia" w:ascii="宋体" w:hAnsi="宋体"/>
          <w:sz w:val="21"/>
        </w:rPr>
        <w:t xml:space="preserve">培训方案</w:t>
      </w:r>
      <w:bookmarkEnd w:id="149"/>
      <w:r/>
      <w:bookmarkEnd w:id="150"/>
      <w:r/>
      <w:bookmarkEnd w:id="151"/>
      <w:r/>
      <w:bookmarkEnd w:id="152"/>
      <w:r/>
      <w:bookmarkEnd w:id="153"/>
      <w:r>
        <w:rPr>
          <w:rFonts w:hint="eastAsia" w:ascii="宋体" w:hAnsi="宋体"/>
          <w:sz w:val="21"/>
        </w:rPr>
        <w:t xml:space="preserve">：</w:t>
      </w:r>
      <w:r>
        <w:rPr>
          <w:rFonts w:ascii="宋体" w:hAnsi="宋体"/>
          <w:sz w:val="21"/>
        </w:rPr>
        <w:t xml:space="preserve">5</w:t>
      </w:r>
      <w:r>
        <w:rPr>
          <w:rFonts w:hint="eastAsia" w:ascii="宋体" w:hAnsi="宋体"/>
          <w:sz w:val="21"/>
        </w:rPr>
        <w:t xml:space="preserve">分</w:t>
      </w:r>
      <w:r/>
    </w:p>
    <w:p>
      <w:pPr>
        <w:ind w:left="0" w:firstLine="420"/>
        <w:spacing w:line="360" w:lineRule="auto"/>
        <w:widowControl w:val="off"/>
        <w:rPr>
          <w:rFonts w:ascii="宋体" w:hAnsi="宋体"/>
          <w:sz w:val="21"/>
          <w:szCs w:val="21"/>
        </w:rPr>
      </w:pPr>
      <w:r/>
      <w:bookmarkStart w:id="154" w:name="OLE_LINK132"/>
      <w:r/>
      <w:bookmarkStart w:id="155" w:name="OLE_LINK131"/>
      <w:r/>
      <w:bookmarkStart w:id="156" w:name="OLE_LINK44"/>
      <w:r/>
      <w:bookmarkStart w:id="157" w:name="OLE_LINK45"/>
      <w:r>
        <w:rPr>
          <w:rFonts w:hint="eastAsia" w:ascii="宋体" w:hAnsi="宋体"/>
          <w:sz w:val="21"/>
          <w:szCs w:val="21"/>
        </w:rPr>
        <w:t xml:space="preserve">根据投标单位提供</w:t>
      </w:r>
      <w:r>
        <w:rPr>
          <w:rFonts w:hint="eastAsia" w:ascii="宋体" w:hAnsi="宋体"/>
          <w:sz w:val="21"/>
        </w:rPr>
        <w:t xml:space="preserve">培训方案</w:t>
      </w:r>
      <w:r>
        <w:rPr>
          <w:rFonts w:hint="eastAsia" w:ascii="宋体" w:hAnsi="宋体"/>
          <w:sz w:val="21"/>
          <w:szCs w:val="21"/>
        </w:rPr>
        <w:t xml:space="preserve">进行综合评审。包括但不限于：</w:t>
      </w:r>
      <w:r/>
    </w:p>
    <w:p>
      <w:pPr>
        <w:ind w:left="0" w:firstLine="420"/>
        <w:spacing w:line="360" w:lineRule="auto"/>
        <w:rPr>
          <w:rFonts w:ascii="宋体" w:hAnsi="宋体"/>
          <w:sz w:val="21"/>
        </w:rPr>
      </w:pPr>
      <w:r/>
      <w:bookmarkStart w:id="158" w:name="OLE_LINK56"/>
      <w:r/>
      <w:bookmarkStart w:id="159" w:name="OLE_LINK55"/>
      <w:r>
        <w:rPr>
          <w:rFonts w:hint="eastAsia" w:ascii="宋体" w:hAnsi="宋体"/>
          <w:sz w:val="21"/>
        </w:rPr>
        <w:t xml:space="preserve">（1）培训具体内容；</w:t>
      </w:r>
      <w:r/>
    </w:p>
    <w:p>
      <w:pPr>
        <w:ind w:left="0" w:firstLine="420"/>
        <w:spacing w:line="360" w:lineRule="auto"/>
        <w:rPr>
          <w:rFonts w:ascii="宋体" w:hAnsi="宋体"/>
          <w:sz w:val="21"/>
        </w:rPr>
      </w:pPr>
      <w:r>
        <w:rPr>
          <w:rFonts w:hint="eastAsia" w:ascii="宋体" w:hAnsi="宋体"/>
          <w:sz w:val="21"/>
        </w:rPr>
        <w:t xml:space="preserve">（2）培训时间、地点和人次；</w:t>
      </w:r>
      <w:r/>
    </w:p>
    <w:p>
      <w:pPr>
        <w:ind w:left="0" w:firstLine="420"/>
        <w:spacing w:line="360" w:lineRule="auto"/>
        <w:rPr>
          <w:rFonts w:ascii="宋体" w:hAnsi="宋体"/>
          <w:sz w:val="21"/>
        </w:rPr>
      </w:pPr>
      <w:r>
        <w:rPr>
          <w:rFonts w:hint="eastAsia" w:ascii="宋体" w:hAnsi="宋体"/>
          <w:sz w:val="21"/>
        </w:rPr>
        <w:t xml:space="preserve">（3）安装维护、调试、配置及使用技能；</w:t>
      </w:r>
      <w:r/>
    </w:p>
    <w:p>
      <w:pPr>
        <w:ind w:left="0" w:firstLine="420"/>
        <w:spacing w:line="360" w:lineRule="auto"/>
        <w:rPr>
          <w:rFonts w:ascii="宋体" w:hAnsi="宋体"/>
          <w:sz w:val="21"/>
        </w:rPr>
      </w:pPr>
      <w:r>
        <w:rPr>
          <w:rFonts w:hint="eastAsia" w:ascii="宋体" w:hAnsi="宋体"/>
          <w:sz w:val="21"/>
        </w:rPr>
        <w:t xml:space="preserve">（4）业务人员培训；</w:t>
      </w:r>
      <w:r/>
    </w:p>
    <w:p>
      <w:pPr>
        <w:ind w:left="0" w:firstLine="420"/>
        <w:spacing w:line="360" w:lineRule="auto"/>
        <w:rPr>
          <w:rFonts w:ascii="宋体" w:hAnsi="宋体"/>
          <w:sz w:val="21"/>
        </w:rPr>
      </w:pPr>
      <w:r>
        <w:rPr>
          <w:rFonts w:hint="eastAsia" w:ascii="宋体" w:hAnsi="宋体"/>
          <w:sz w:val="21"/>
        </w:rPr>
        <w:t xml:space="preserve">（5）应用操作及使用培训。</w:t>
      </w:r>
      <w:bookmarkEnd w:id="158"/>
      <w:r/>
      <w:bookmarkEnd w:id="159"/>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hint="eastAsia" w:ascii="宋体" w:hAnsi="宋体"/>
          <w:sz w:val="21"/>
        </w:rPr>
        <w:t xml:space="preserve">0</w:t>
      </w:r>
      <w:r>
        <w:rPr>
          <w:rFonts w:ascii="宋体" w:hAnsi="宋体"/>
          <w:sz w:val="21"/>
        </w:rPr>
        <w:t xml:space="preserve">.5</w:t>
      </w:r>
      <w:r>
        <w:rPr>
          <w:rFonts w:hint="eastAsia" w:ascii="宋体" w:hAnsi="宋体"/>
          <w:sz w:val="21"/>
        </w:rPr>
        <w:t xml:space="preserve">分；每项叙述内容完全脱离采购需求或未作完整叙述的不得分。本项最高得</w:t>
      </w:r>
      <w:r>
        <w:rPr>
          <w:rFonts w:ascii="宋体" w:hAnsi="宋体"/>
          <w:sz w:val="21"/>
        </w:rPr>
        <w:t xml:space="preserve">5</w:t>
      </w:r>
      <w:r>
        <w:rPr>
          <w:rFonts w:hint="eastAsia" w:ascii="宋体" w:hAnsi="宋体"/>
          <w:sz w:val="21"/>
        </w:rPr>
        <w:t xml:space="preserve">分。</w:t>
      </w:r>
      <w:bookmarkEnd w:id="154"/>
      <w:r/>
      <w:bookmarkEnd w:id="155"/>
      <w:r/>
      <w:bookmarkEnd w:id="156"/>
      <w:r/>
      <w:bookmarkEnd w:id="157"/>
      <w:r/>
      <w:r/>
    </w:p>
    <w:p>
      <w:pPr>
        <w:ind w:left="0" w:firstLine="420"/>
        <w:spacing w:line="360" w:lineRule="auto"/>
        <w:rPr>
          <w:rFonts w:ascii="宋体" w:hAnsi="宋体"/>
          <w:sz w:val="21"/>
          <w:szCs w:val="21"/>
        </w:rPr>
      </w:pPr>
      <w:r>
        <w:rPr>
          <w:rFonts w:ascii="宋体" w:hAnsi="宋体"/>
          <w:sz w:val="21"/>
          <w:szCs w:val="21"/>
        </w:rPr>
        <w:t xml:space="preserve">3.</w:t>
      </w:r>
      <w:bookmarkStart w:id="160" w:name="OLE_LINK220"/>
      <w:r/>
      <w:bookmarkStart w:id="161" w:name="OLE_LINK221"/>
      <w:r/>
      <w:bookmarkStart w:id="162" w:name="OLE_LINK46"/>
      <w:r>
        <w:rPr>
          <w:rFonts w:hint="eastAsia" w:ascii="宋体" w:hAnsi="宋体"/>
          <w:sz w:val="21"/>
          <w:szCs w:val="21"/>
        </w:rPr>
        <w:t xml:space="preserve">售后服务方案</w:t>
      </w:r>
      <w:bookmarkEnd w:id="160"/>
      <w:r/>
      <w:bookmarkEnd w:id="161"/>
      <w:r/>
      <w:bookmarkEnd w:id="162"/>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63" w:name="OLE_LINK141"/>
      <w:r/>
      <w:bookmarkStart w:id="164" w:name="OLE_LINK140"/>
      <w:r/>
      <w:bookmarkStart w:id="165" w:name="OLE_LINK47"/>
      <w:r/>
      <w:bookmarkStart w:id="166" w:name="OLE_LINK48"/>
      <w:r>
        <w:rPr>
          <w:rFonts w:hint="eastAsia" w:ascii="宋体" w:hAnsi="宋体"/>
          <w:sz w:val="21"/>
          <w:szCs w:val="21"/>
        </w:rPr>
        <w:t xml:space="preserve">根据投标单位提供</w:t>
      </w:r>
      <w:r>
        <w:rPr>
          <w:rFonts w:hint="eastAsia" w:ascii="宋体" w:hAnsi="宋体"/>
          <w:sz w:val="21"/>
          <w:szCs w:val="21"/>
        </w:rPr>
        <w:t xml:space="preserve">售后服务方案</w:t>
      </w:r>
      <w:r>
        <w:rPr>
          <w:rFonts w:hint="eastAsia" w:ascii="宋体" w:hAnsi="宋体"/>
          <w:sz w:val="21"/>
          <w:szCs w:val="21"/>
        </w:rPr>
        <w:t xml:space="preserve">进行综合评审。包括但不限于：</w:t>
      </w:r>
      <w:r/>
    </w:p>
    <w:p>
      <w:pPr>
        <w:ind w:left="0" w:firstLine="420"/>
        <w:spacing w:line="360" w:lineRule="auto"/>
        <w:rPr>
          <w:rFonts w:ascii="宋体" w:hAnsi="宋体"/>
          <w:sz w:val="21"/>
          <w:szCs w:val="21"/>
        </w:rPr>
      </w:pPr>
      <w:r>
        <w:rPr>
          <w:rFonts w:hint="eastAsia" w:ascii="宋体" w:hAnsi="宋体"/>
          <w:sz w:val="21"/>
          <w:szCs w:val="21"/>
        </w:rPr>
        <w:t xml:space="preserve">（1）相关设备问题处理流程；</w:t>
      </w:r>
      <w:r/>
    </w:p>
    <w:p>
      <w:pPr>
        <w:ind w:left="0" w:firstLine="420"/>
        <w:spacing w:line="360" w:lineRule="auto"/>
        <w:rPr>
          <w:rFonts w:ascii="宋体" w:hAnsi="宋体"/>
          <w:sz w:val="21"/>
          <w:szCs w:val="21"/>
        </w:rPr>
      </w:pPr>
      <w:r/>
      <w:bookmarkStart w:id="167" w:name="OLE_LINK51"/>
      <w:r>
        <w:rPr>
          <w:rFonts w:hint="eastAsia" w:ascii="宋体" w:hAnsi="宋体"/>
          <w:sz w:val="21"/>
          <w:szCs w:val="21"/>
        </w:rPr>
        <w:t xml:space="preserve">（2）</w:t>
      </w:r>
      <w:bookmarkEnd w:id="167"/>
      <w:r>
        <w:rPr>
          <w:rFonts w:hint="eastAsia" w:ascii="宋体" w:hAnsi="宋体"/>
          <w:sz w:val="21"/>
          <w:szCs w:val="21"/>
        </w:rPr>
        <w:t xml:space="preserve">售后服务机制；</w:t>
      </w:r>
      <w:r/>
    </w:p>
    <w:p>
      <w:pPr>
        <w:ind w:left="0" w:firstLine="420"/>
        <w:spacing w:line="360" w:lineRule="auto"/>
        <w:widowControl w:val="off"/>
        <w:rPr>
          <w:rFonts w:ascii="宋体" w:hAnsi="宋体"/>
          <w:sz w:val="21"/>
          <w:szCs w:val="21"/>
        </w:rPr>
      </w:pPr>
      <w:r>
        <w:rPr>
          <w:rFonts w:hint="eastAsia" w:ascii="宋体" w:hAnsi="宋体"/>
          <w:sz w:val="21"/>
          <w:szCs w:val="21"/>
        </w:rPr>
        <w:t xml:space="preserve">（3）售后服务响应到场时间；</w:t>
      </w:r>
      <w:r/>
    </w:p>
    <w:p>
      <w:pPr>
        <w:ind w:left="0" w:firstLine="420"/>
        <w:spacing w:line="360" w:lineRule="auto"/>
        <w:widowControl w:val="off"/>
        <w:rPr>
          <w:rFonts w:ascii="宋体" w:hAnsi="宋体"/>
          <w:sz w:val="21"/>
          <w:szCs w:val="21"/>
        </w:rPr>
      </w:pPr>
      <w:r>
        <w:rPr>
          <w:rFonts w:hint="eastAsia" w:ascii="宋体" w:hAnsi="宋体"/>
          <w:sz w:val="21"/>
          <w:szCs w:val="21"/>
        </w:rPr>
        <w:t xml:space="preserve">（4）故障解决方案。</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4</w:t>
      </w:r>
      <w:r>
        <w:rPr>
          <w:rFonts w:hint="eastAsia" w:ascii="宋体" w:hAnsi="宋体"/>
          <w:sz w:val="21"/>
        </w:rPr>
        <w:t xml:space="preserve">分。</w:t>
      </w:r>
      <w:bookmarkEnd w:id="163"/>
      <w:r/>
      <w:bookmarkEnd w:id="164"/>
      <w:r/>
      <w:r/>
    </w:p>
    <w:p>
      <w:pPr>
        <w:ind w:left="0" w:firstLine="420"/>
        <w:spacing w:line="360" w:lineRule="auto"/>
        <w:rPr>
          <w:rFonts w:ascii="宋体" w:hAnsi="宋体"/>
          <w:sz w:val="21"/>
          <w:szCs w:val="21"/>
        </w:rPr>
      </w:pPr>
      <w:r/>
      <w:bookmarkStart w:id="168" w:name="OLE_LINK13"/>
      <w:r/>
      <w:bookmarkStart w:id="169" w:name="OLE_LINK14"/>
      <w:r/>
      <w:bookmarkEnd w:id="165"/>
      <w:r/>
      <w:bookmarkEnd w:id="166"/>
      <w:r>
        <w:rPr>
          <w:rFonts w:ascii="宋体" w:hAnsi="宋体"/>
          <w:sz w:val="21"/>
          <w:szCs w:val="21"/>
        </w:rPr>
        <w:t xml:space="preserve">4.</w:t>
      </w:r>
      <w:bookmarkStart w:id="170" w:name="OLE_LINK224"/>
      <w:r/>
      <w:bookmarkStart w:id="171" w:name="OLE_LINK225"/>
      <w:r/>
      <w:bookmarkStart w:id="172" w:name="OLE_LINK49"/>
      <w:r>
        <w:rPr>
          <w:rFonts w:hint="eastAsia" w:ascii="宋体" w:hAnsi="宋体"/>
          <w:sz w:val="21"/>
          <w:szCs w:val="21"/>
        </w:rPr>
        <w:t xml:space="preserve">服务体系</w:t>
      </w:r>
      <w:bookmarkEnd w:id="170"/>
      <w:r/>
      <w:bookmarkEnd w:id="171"/>
      <w:r/>
      <w:bookmarkEnd w:id="172"/>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73" w:name="OLE_LINK50"/>
      <w:r/>
      <w:bookmarkStart w:id="174" w:name="OLE_LINK52"/>
      <w:r/>
      <w:bookmarkStart w:id="175" w:name="OLE_LINK53"/>
      <w:r>
        <w:rPr>
          <w:rFonts w:hint="eastAsia" w:ascii="宋体" w:hAnsi="宋体"/>
          <w:sz w:val="21"/>
          <w:szCs w:val="21"/>
        </w:rPr>
        <w:t xml:space="preserve">根据投标单位提供服务体系进行综合评审。包括但不限于：</w:t>
      </w:r>
      <w:r/>
    </w:p>
    <w:p>
      <w:pPr>
        <w:ind w:left="0" w:firstLine="420"/>
        <w:spacing w:line="360" w:lineRule="auto"/>
        <w:rPr>
          <w:rFonts w:ascii="宋体" w:hAnsi="宋体"/>
          <w:sz w:val="21"/>
          <w:szCs w:val="21"/>
        </w:rPr>
      </w:pPr>
      <w:r>
        <w:rPr>
          <w:rFonts w:hint="eastAsia" w:ascii="宋体" w:hAnsi="宋体"/>
          <w:sz w:val="21"/>
          <w:szCs w:val="21"/>
        </w:rPr>
        <w:t xml:space="preserve">（1）服务体系的完备性、健全性；</w:t>
      </w:r>
      <w:r/>
    </w:p>
    <w:p>
      <w:pPr>
        <w:ind w:left="0" w:firstLine="420"/>
        <w:spacing w:line="360" w:lineRule="auto"/>
        <w:rPr>
          <w:rFonts w:ascii="宋体" w:hAnsi="宋体"/>
          <w:sz w:val="21"/>
          <w:szCs w:val="21"/>
        </w:rPr>
      </w:pPr>
      <w:r>
        <w:rPr>
          <w:rFonts w:hint="eastAsia" w:ascii="宋体" w:hAnsi="宋体"/>
          <w:sz w:val="21"/>
          <w:szCs w:val="21"/>
        </w:rPr>
        <w:t xml:space="preserve">（2）拟投入服务人员的充足性；</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2</w:t>
      </w:r>
      <w:r>
        <w:rPr>
          <w:rFonts w:hint="eastAsia" w:ascii="宋体" w:hAnsi="宋体"/>
          <w:sz w:val="21"/>
        </w:rPr>
        <w:t xml:space="preserve">分。</w:t>
      </w:r>
      <w:bookmarkEnd w:id="173"/>
      <w:r/>
      <w:bookmarkEnd w:id="174"/>
      <w:r/>
      <w:bookmarkEnd w:id="175"/>
      <w:r/>
      <w:r/>
    </w:p>
    <w:p>
      <w:pPr>
        <w:ind w:left="0" w:firstLine="420"/>
        <w:spacing w:line="360" w:lineRule="auto"/>
        <w:rPr>
          <w:rFonts w:ascii="宋体" w:hAnsi="宋体"/>
          <w:sz w:val="21"/>
          <w:szCs w:val="21"/>
        </w:rPr>
      </w:pPr>
      <w:r>
        <w:rPr>
          <w:rFonts w:ascii="宋体" w:hAnsi="宋体"/>
          <w:sz w:val="21"/>
          <w:szCs w:val="21"/>
        </w:rPr>
        <w:t xml:space="preserve">5.</w:t>
      </w:r>
      <w:bookmarkStart w:id="176" w:name="OLE_LINK54"/>
      <w:r/>
      <w:bookmarkStart w:id="177" w:name="OLE_LINK57"/>
      <w:r>
        <w:rPr>
          <w:rFonts w:hint="eastAsia" w:ascii="宋体" w:hAnsi="宋体"/>
          <w:sz w:val="21"/>
          <w:szCs w:val="21"/>
        </w:rPr>
        <w:t xml:space="preserve">投标单位提供</w:t>
      </w:r>
      <w:bookmarkStart w:id="178" w:name="OLE_LINK31"/>
      <w:r/>
      <w:bookmarkStart w:id="179" w:name="OLE_LINK32"/>
      <w:r>
        <w:rPr>
          <w:rFonts w:hint="eastAsia" w:ascii="宋体" w:hAnsi="宋体"/>
          <w:sz w:val="21"/>
          <w:szCs w:val="21"/>
        </w:rPr>
        <w:t xml:space="preserve">工业互联网应用综合实训室布置规划图</w:t>
      </w:r>
      <w:bookmarkEnd w:id="176"/>
      <w:r/>
      <w:bookmarkEnd w:id="177"/>
      <w:r/>
      <w:bookmarkEnd w:id="178"/>
      <w:r/>
      <w:bookmarkEnd w:id="179"/>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分</w:t>
      </w:r>
      <w:r/>
    </w:p>
    <w:p>
      <w:pPr>
        <w:ind w:left="0" w:firstLine="420"/>
        <w:spacing w:line="360" w:lineRule="auto"/>
        <w:widowControl w:val="off"/>
        <w:rPr>
          <w:rFonts w:ascii="宋体" w:hAnsi="宋体"/>
          <w:sz w:val="21"/>
          <w:szCs w:val="21"/>
        </w:rPr>
      </w:pPr>
      <w:r/>
      <w:bookmarkStart w:id="180" w:name="OLE_LINK58"/>
      <w:r/>
      <w:bookmarkStart w:id="181" w:name="OLE_LINK59"/>
      <w:r/>
      <w:bookmarkStart w:id="182" w:name="OLE_LINK60"/>
      <w:r>
        <w:rPr>
          <w:rFonts w:hint="eastAsia" w:ascii="宋体" w:hAnsi="宋体"/>
          <w:sz w:val="21"/>
          <w:szCs w:val="21"/>
        </w:rPr>
        <w:t xml:space="preserve">根据投标单位提供</w:t>
      </w:r>
      <w:r>
        <w:rPr>
          <w:rFonts w:hint="eastAsia" w:ascii="宋体" w:hAnsi="宋体"/>
          <w:sz w:val="21"/>
          <w:szCs w:val="21"/>
        </w:rPr>
        <w:t xml:space="preserve">工业互联网应用综合实训室布置规划图</w:t>
      </w:r>
      <w:r>
        <w:rPr>
          <w:rFonts w:hint="eastAsia" w:ascii="宋体" w:hAnsi="宋体"/>
          <w:sz w:val="21"/>
          <w:szCs w:val="21"/>
        </w:rPr>
        <w:t xml:space="preserve">进行综合评审。包括但不限于：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平面布局设计图</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整体鸟瞰效果图</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全局以及局部效果图。</w:t>
      </w:r>
      <w:r/>
    </w:p>
    <w:p>
      <w:pPr>
        <w:ind w:left="0" w:firstLine="420"/>
        <w:spacing w:line="360" w:lineRule="auto"/>
        <w:rPr>
          <w:rFonts w:ascii="宋体" w:hAnsi="宋体"/>
          <w:sz w:val="21"/>
        </w:rPr>
      </w:pPr>
      <w:r>
        <w:rPr>
          <w:rFonts w:hint="eastAsia" w:ascii="宋体" w:hAnsi="宋体"/>
          <w:sz w:val="21"/>
        </w:rPr>
        <w:t xml:space="preserve">上述每项应逐条叙述，方案全面合理、可行性强、操作性强、贴合项目实际的得</w:t>
      </w:r>
      <w:r>
        <w:rPr>
          <w:rFonts w:ascii="宋体" w:hAnsi="宋体"/>
          <w:sz w:val="21"/>
        </w:rPr>
        <w:t xml:space="preserve">1</w:t>
      </w:r>
      <w:r>
        <w:rPr>
          <w:rFonts w:hint="eastAsia" w:ascii="宋体" w:hAnsi="宋体"/>
          <w:sz w:val="21"/>
        </w:rPr>
        <w:t xml:space="preserve">分；方案合理性较弱、可行性有所欠缺、操作性不强、与项目实际贴合度不高的得</w:t>
      </w:r>
      <w:r>
        <w:rPr>
          <w:rFonts w:ascii="宋体" w:hAnsi="宋体"/>
          <w:sz w:val="21"/>
        </w:rPr>
        <w:t xml:space="preserve">0.5</w:t>
      </w:r>
      <w:r>
        <w:rPr>
          <w:rFonts w:hint="eastAsia" w:ascii="宋体" w:hAnsi="宋体"/>
          <w:sz w:val="21"/>
        </w:rPr>
        <w:t xml:space="preserve">分；每项叙述内容完全脱离采购需求或未作完整叙述的不得分。本项最高得</w:t>
      </w:r>
      <w:r>
        <w:rPr>
          <w:rFonts w:ascii="宋体" w:hAnsi="宋体"/>
          <w:sz w:val="21"/>
        </w:rPr>
        <w:t xml:space="preserve">3</w:t>
      </w:r>
      <w:r>
        <w:rPr>
          <w:rFonts w:hint="eastAsia" w:ascii="宋体" w:hAnsi="宋体"/>
          <w:sz w:val="21"/>
        </w:rPr>
        <w:t xml:space="preserve">分。</w:t>
      </w:r>
      <w:bookmarkEnd w:id="168"/>
      <w:r/>
      <w:bookmarkEnd w:id="169"/>
      <w:r/>
      <w:bookmarkEnd w:id="180"/>
      <w:r/>
      <w:bookmarkEnd w:id="181"/>
      <w:r/>
      <w:bookmarkEnd w:id="182"/>
      <w:r/>
      <w:r/>
    </w:p>
    <w:p>
      <w:pPr>
        <w:ind w:left="0" w:firstLine="422"/>
        <w:spacing w:line="360" w:lineRule="auto"/>
        <w:rPr>
          <w:rFonts w:ascii="宋体" w:hAnsi="宋体"/>
          <w:b/>
          <w:bCs/>
          <w:sz w:val="21"/>
        </w:rPr>
      </w:pPr>
      <w:r>
        <w:rPr>
          <w:rFonts w:hint="eastAsia" w:ascii="宋体" w:hAnsi="宋体"/>
          <w:b/>
          <w:bCs/>
          <w:sz w:val="21"/>
        </w:rPr>
        <w:t xml:space="preserve">（三）</w:t>
      </w:r>
      <w:bookmarkStart w:id="183" w:name="OLE_LINK27"/>
      <w:r/>
      <w:bookmarkStart w:id="184" w:name="OLE_LINK154"/>
      <w:r/>
      <w:bookmarkStart w:id="185" w:name="OLE_LINK61"/>
      <w:r>
        <w:rPr>
          <w:rFonts w:hint="eastAsia" w:ascii="宋体" w:hAnsi="宋体"/>
          <w:b/>
          <w:bCs/>
          <w:sz w:val="21"/>
        </w:rPr>
        <w:t xml:space="preserve">技术参数响应</w:t>
      </w:r>
      <w:bookmarkEnd w:id="183"/>
      <w:r/>
      <w:bookmarkEnd w:id="184"/>
      <w:r/>
      <w:bookmarkEnd w:id="185"/>
      <w:r>
        <w:rPr>
          <w:rFonts w:hint="eastAsia" w:ascii="宋体" w:hAnsi="宋体"/>
          <w:b/>
          <w:bCs/>
          <w:sz w:val="21"/>
        </w:rPr>
        <w:t xml:space="preserve">：</w:t>
      </w:r>
      <w:r>
        <w:rPr>
          <w:rFonts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sz w:val="21"/>
        </w:rPr>
      </w:pPr>
      <w:r/>
      <w:bookmarkStart w:id="186" w:name="OLE_LINK155"/>
      <w:r/>
      <w:bookmarkStart w:id="187" w:name="OLE_LINK156"/>
      <w:r/>
      <w:bookmarkStart w:id="188" w:name="OLE_LINK62"/>
      <w:r/>
      <w:bookmarkStart w:id="189" w:name="OLE_LINK63"/>
      <w:r>
        <w:rPr>
          <w:rFonts w:hint="eastAsia" w:ascii="宋体" w:hAnsi="宋体"/>
          <w:bCs/>
          <w:sz w:val="21"/>
        </w:rPr>
        <w:t xml:space="preserve">投标文件中技术参数</w:t>
      </w:r>
      <w:r>
        <w:rPr>
          <w:rFonts w:hint="eastAsia" w:ascii="宋体" w:hAnsi="宋体"/>
          <w:sz w:val="21"/>
        </w:rPr>
        <w:t xml:space="preserve">完全符合或优于招标文件的技术参数要求的，</w:t>
      </w:r>
      <w:r>
        <w:rPr>
          <w:rFonts w:hint="eastAsia" w:ascii="宋体" w:hAnsi="宋体"/>
          <w:bCs/>
          <w:sz w:val="21"/>
        </w:rPr>
        <w:t xml:space="preserve">带</w:t>
      </w:r>
      <w:r>
        <w:rPr>
          <w:rFonts w:hint="eastAsia" w:ascii="宋体" w:hAnsi="宋体"/>
          <w:sz w:val="21"/>
        </w:rPr>
        <w:t xml:space="preserve">“</w:t>
      </w:r>
      <w:r>
        <w:rPr>
          <w:rFonts w:hint="eastAsia" w:ascii="宋体" w:hAnsi="宋体"/>
          <w:color w:val="000000"/>
          <w:sz w:val="24"/>
          <w:szCs w:val="24"/>
        </w:rPr>
        <w:t xml:space="preserve">▲</w:t>
      </w:r>
      <w:r>
        <w:rPr>
          <w:rFonts w:hint="eastAsia" w:ascii="宋体" w:hAnsi="宋体"/>
          <w:sz w:val="21"/>
        </w:rPr>
        <w:t xml:space="preserve">”</w:t>
      </w:r>
      <w:r>
        <w:rPr>
          <w:rFonts w:hint="eastAsia" w:ascii="宋体" w:hAnsi="宋体"/>
          <w:bCs/>
          <w:sz w:val="21"/>
        </w:rPr>
        <w:t xml:space="preserve">项</w:t>
      </w:r>
      <w:r>
        <w:rPr>
          <w:rFonts w:hint="eastAsia" w:ascii="宋体" w:hAnsi="宋体"/>
          <w:sz w:val="21"/>
        </w:rPr>
        <w:t xml:space="preserve">技术参数，每提供一项证明材料的得</w:t>
      </w:r>
      <w:r>
        <w:rPr>
          <w:rFonts w:ascii="宋体" w:hAnsi="宋体"/>
          <w:sz w:val="21"/>
        </w:rPr>
        <w:t xml:space="preserve">3</w:t>
      </w:r>
      <w:r>
        <w:rPr>
          <w:rFonts w:hint="eastAsia" w:ascii="宋体" w:hAnsi="宋体"/>
          <w:sz w:val="21"/>
        </w:rPr>
        <w:t xml:space="preserve">分；最高得</w:t>
      </w:r>
      <w:r>
        <w:rPr>
          <w:rFonts w:ascii="宋体" w:hAnsi="宋体"/>
          <w:sz w:val="21"/>
        </w:rPr>
        <w:t xml:space="preserve">30</w:t>
      </w:r>
      <w:r>
        <w:rPr>
          <w:rFonts w:hint="eastAsia" w:ascii="宋体" w:hAnsi="宋体"/>
          <w:sz w:val="21"/>
        </w:rPr>
        <w:t xml:space="preserve">分。</w:t>
      </w:r>
      <w:bookmarkEnd w:id="186"/>
      <w:r/>
      <w:bookmarkEnd w:id="187"/>
      <w:r/>
      <w:r/>
    </w:p>
    <w:p>
      <w:pPr>
        <w:ind w:left="0" w:firstLine="422"/>
        <w:jc w:val="left"/>
        <w:spacing w:line="500" w:lineRule="exact"/>
        <w:rPr>
          <w:rFonts w:ascii="宋体" w:hAnsi="宋体"/>
          <w:b/>
          <w:sz w:val="21"/>
          <w:szCs w:val="21"/>
        </w:rPr>
      </w:pPr>
      <w:r>
        <w:rPr>
          <w:rFonts w:hint="eastAsia" w:ascii="宋体" w:hAnsi="宋体"/>
          <w:b/>
          <w:sz w:val="21"/>
          <w:szCs w:val="21"/>
        </w:rPr>
        <w:t xml:space="preserve">（注：带</w:t>
      </w:r>
      <w:r>
        <w:rPr>
          <w:rFonts w:hint="eastAsia" w:ascii="宋体" w:hAnsi="宋体"/>
          <w:sz w:val="21"/>
        </w:rPr>
        <w:t xml:space="preserve">“</w:t>
      </w:r>
      <w:r>
        <w:rPr>
          <w:rFonts w:hint="eastAsia" w:ascii="宋体" w:hAnsi="宋体"/>
          <w:b/>
          <w:sz w:val="21"/>
          <w:szCs w:val="21"/>
        </w:rPr>
        <w:t xml:space="preserve">▲”项技术参数投标文件中需提供以下任意一种证明材料：1.具有</w:t>
      </w:r>
      <w:r>
        <w:rPr>
          <w:rFonts w:hint="eastAsia" w:ascii="Times New Roman" w:hAnsi="Times New Roman" w:cs="Times New Roman"/>
          <w:b/>
          <w:bCs/>
          <w:color w:val="000000" w:themeColor="text1"/>
          <w:sz w:val="21"/>
          <w:szCs w:val="22"/>
        </w:rPr>
        <w:t xml:space="preserve">检测资质的检测</w:t>
      </w:r>
      <w:r>
        <w:rPr>
          <w:rFonts w:hint="eastAsia" w:ascii="宋体" w:hAnsi="宋体"/>
          <w:b/>
          <w:sz w:val="21"/>
          <w:szCs w:val="21"/>
        </w:rPr>
        <w:t xml:space="preserve">机构出具的</w:t>
      </w:r>
      <w:r>
        <w:rPr>
          <w:rFonts w:hint="eastAsia" w:ascii="Times New Roman" w:hAnsi="Times New Roman" w:cs="Times New Roman"/>
          <w:b/>
          <w:bCs/>
          <w:color w:val="000000" w:themeColor="text1"/>
          <w:sz w:val="21"/>
          <w:szCs w:val="22"/>
        </w:rPr>
        <w:t xml:space="preserve">检测报告页面必须有</w:t>
      </w:r>
      <w:r>
        <w:rPr>
          <w:rFonts w:ascii="Times New Roman" w:hAnsi="Times New Roman" w:cs="Times New Roman"/>
          <w:b/>
          <w:bCs/>
          <w:color w:val="000000" w:themeColor="text1"/>
          <w:sz w:val="21"/>
          <w:szCs w:val="22"/>
        </w:rPr>
        <w:t xml:space="preserve">CMA</w:t>
      </w:r>
      <w:r>
        <w:rPr>
          <w:rFonts w:hint="eastAsia" w:ascii="Times New Roman" w:hAnsi="Times New Roman" w:cs="Times New Roman"/>
          <w:b/>
          <w:bCs/>
          <w:color w:val="000000" w:themeColor="text1"/>
          <w:sz w:val="21"/>
          <w:szCs w:val="22"/>
        </w:rPr>
        <w:t xml:space="preserve">认证标志的检测报告复印件</w:t>
      </w:r>
      <w:r>
        <w:rPr>
          <w:rFonts w:hint="eastAsia" w:ascii="宋体" w:hAnsi="宋体"/>
          <w:b/>
          <w:sz w:val="21"/>
          <w:szCs w:val="21"/>
        </w:rPr>
        <w:t xml:space="preserve">2.官网截图证明3.产品功能界面截图或彩页说明书，未按要求提供证明材料的不得分。）</w:t>
      </w:r>
      <w:bookmarkEnd w:id="188"/>
      <w:r/>
      <w:bookmarkEnd w:id="189"/>
      <w:r/>
      <w:r/>
    </w:p>
    <w:p>
      <w:pPr>
        <w:ind w:left="0" w:firstLine="422"/>
        <w:spacing w:line="360" w:lineRule="auto"/>
        <w:rPr>
          <w:rFonts w:ascii="宋体" w:hAnsi="宋体"/>
          <w:b/>
          <w:bCs/>
          <w:sz w:val="21"/>
        </w:rPr>
      </w:pPr>
      <w:r>
        <w:rPr>
          <w:rFonts w:hint="eastAsia" w:ascii="宋体" w:hAnsi="宋体"/>
          <w:b/>
          <w:bCs/>
          <w:sz w:val="21"/>
          <w:szCs w:val="22"/>
        </w:rPr>
        <w:t xml:space="preserve">（四）</w:t>
      </w:r>
      <w:bookmarkStart w:id="190" w:name="OLE_LINK28"/>
      <w:r/>
      <w:bookmarkStart w:id="191" w:name="OLE_LINK29"/>
      <w:r>
        <w:rPr>
          <w:rFonts w:hint="eastAsia" w:ascii="宋体" w:hAnsi="宋体"/>
          <w:b/>
          <w:bCs/>
          <w:sz w:val="21"/>
          <w:szCs w:val="22"/>
        </w:rPr>
        <w:t xml:space="preserve">投标单位</w:t>
      </w:r>
      <w:r>
        <w:rPr>
          <w:rFonts w:hint="eastAsia" w:ascii="宋体" w:hAnsi="宋体"/>
          <w:b/>
          <w:bCs/>
          <w:sz w:val="21"/>
        </w:rPr>
        <w:t xml:space="preserve">综合实力比较</w:t>
      </w:r>
      <w:bookmarkEnd w:id="190"/>
      <w:r/>
      <w:bookmarkEnd w:id="191"/>
      <w:r>
        <w:rPr>
          <w:rFonts w:hint="eastAsia" w:ascii="宋体" w:hAnsi="宋体"/>
          <w:b/>
          <w:bCs/>
          <w:sz w:val="21"/>
        </w:rPr>
        <w:t xml:space="preserve">：</w:t>
      </w:r>
      <w:r>
        <w:rPr>
          <w:rFonts w:ascii="宋体" w:hAnsi="宋体"/>
          <w:b/>
          <w:bCs/>
          <w:sz w:val="21"/>
        </w:rPr>
        <w:t xml:space="preserve">4</w:t>
      </w:r>
      <w:r>
        <w:rPr>
          <w:rFonts w:hint="eastAsia" w:ascii="宋体" w:hAnsi="宋体"/>
          <w:b/>
          <w:bCs/>
          <w:sz w:val="21"/>
        </w:rPr>
        <w:t xml:space="preserve">分</w:t>
      </w:r>
      <w:r/>
    </w:p>
    <w:p>
      <w:pPr>
        <w:ind w:left="0" w:firstLine="420"/>
        <w:spacing w:line="360" w:lineRule="auto"/>
        <w:rPr>
          <w:rFonts w:ascii="宋体" w:hAnsi="宋体"/>
          <w:sz w:val="21"/>
        </w:rPr>
      </w:pPr>
      <w:r/>
      <w:bookmarkStart w:id="192" w:name="OLE_LINK121"/>
      <w:r/>
      <w:bookmarkStart w:id="193" w:name="OLE_LINK122"/>
      <w:r>
        <w:rPr>
          <w:rFonts w:ascii="宋体" w:hAnsi="宋体"/>
          <w:sz w:val="21"/>
        </w:rPr>
        <w:t xml:space="preserve">1.</w:t>
      </w:r>
      <w:bookmarkStart w:id="194" w:name="OLE_LINK64"/>
      <w:r/>
      <w:bookmarkStart w:id="195" w:name="OLE_LINK65"/>
      <w:r>
        <w:rPr>
          <w:rFonts w:hint="eastAsia" w:ascii="宋体" w:hAnsi="宋体"/>
          <w:sz w:val="21"/>
        </w:rPr>
        <w:t xml:space="preserve">投标单位具备与本项目相关的</w:t>
      </w:r>
      <w:r>
        <w:rPr>
          <w:rFonts w:hint="eastAsia" w:ascii="宋体" w:hAnsi="宋体"/>
          <w:sz w:val="21"/>
        </w:rPr>
        <w:t xml:space="preserve">工业互联网</w:t>
      </w:r>
      <w:r>
        <w:rPr>
          <w:rFonts w:hint="eastAsia" w:ascii="宋体" w:hAnsi="宋体"/>
          <w:sz w:val="21"/>
        </w:rPr>
        <w:t xml:space="preserve">软件著作权证书的。每提供一个得</w:t>
      </w:r>
      <w:r>
        <w:rPr>
          <w:rFonts w:ascii="宋体" w:hAnsi="宋体"/>
          <w:sz w:val="21"/>
        </w:rPr>
        <w:t xml:space="preserve">1</w:t>
      </w:r>
      <w:r>
        <w:rPr>
          <w:rFonts w:hint="eastAsia" w:ascii="宋体" w:hAnsi="宋体"/>
          <w:sz w:val="21"/>
        </w:rPr>
        <w:t xml:space="preserve">分，最高得</w:t>
      </w:r>
      <w:r>
        <w:rPr>
          <w:rFonts w:ascii="宋体" w:hAnsi="宋体"/>
          <w:sz w:val="21"/>
        </w:rPr>
        <w:t xml:space="preserve">2</w:t>
      </w:r>
      <w:r>
        <w:rPr>
          <w:rFonts w:hint="eastAsia" w:ascii="宋体" w:hAnsi="宋体"/>
          <w:sz w:val="21"/>
        </w:rPr>
        <w:t xml:space="preserve">分。</w:t>
      </w:r>
      <w:bookmarkEnd w:id="194"/>
      <w:r/>
      <w:bookmarkEnd w:id="195"/>
      <w:r/>
      <w:r/>
    </w:p>
    <w:p>
      <w:pPr>
        <w:ind w:left="0" w:firstLine="422"/>
        <w:spacing w:line="360" w:lineRule="auto"/>
        <w:widowControl w:val="off"/>
        <w:rPr>
          <w:rFonts w:ascii="宋体" w:hAnsi="宋体"/>
          <w:b/>
          <w:sz w:val="21"/>
          <w:szCs w:val="21"/>
        </w:rPr>
      </w:pPr>
      <w:r/>
      <w:bookmarkStart w:id="196" w:name="OLE_LINK123"/>
      <w:r/>
      <w:bookmarkStart w:id="197" w:name="OLE_LINK124"/>
      <w:r/>
      <w:bookmarkEnd w:id="192"/>
      <w:r/>
      <w:bookmarkEnd w:id="193"/>
      <w:r>
        <w:rPr>
          <w:rFonts w:hint="eastAsia" w:ascii="宋体" w:hAnsi="宋体"/>
          <w:b/>
          <w:sz w:val="21"/>
          <w:szCs w:val="21"/>
        </w:rPr>
        <w:t xml:space="preserve">（注：投标文件中提供上述证书的复印件或网上发文完整截图，不提供相关证明不得分。）</w:t>
      </w:r>
      <w:bookmarkEnd w:id="196"/>
      <w:r/>
      <w:bookmarkEnd w:id="197"/>
      <w:r/>
      <w:r/>
    </w:p>
    <w:p>
      <w:pPr>
        <w:ind w:left="0" w:firstLine="420"/>
        <w:spacing w:line="360" w:lineRule="auto"/>
        <w:rPr>
          <w:rFonts w:ascii="宋体" w:hAnsi="宋体"/>
          <w:sz w:val="21"/>
        </w:rPr>
      </w:pPr>
      <w:r>
        <w:rPr>
          <w:rFonts w:ascii="宋体" w:hAnsi="宋体"/>
          <w:sz w:val="21"/>
        </w:rPr>
        <w:t xml:space="preserve">2.</w:t>
      </w:r>
      <w:bookmarkStart w:id="198" w:name="OLE_LINK66"/>
      <w:r/>
      <w:bookmarkStart w:id="199" w:name="OLE_LINK67"/>
      <w:r>
        <w:rPr>
          <w:rFonts w:hint="eastAsia" w:ascii="宋体" w:hAnsi="宋体"/>
          <w:sz w:val="21"/>
        </w:rPr>
        <w:t xml:space="preserve">投标单位具备与本项目相关的</w:t>
      </w:r>
      <w:r>
        <w:rPr>
          <w:rFonts w:hint="eastAsia" w:ascii="宋体" w:hAnsi="宋体"/>
          <w:sz w:val="21"/>
        </w:rPr>
        <w:t xml:space="preserve">工业互联网</w:t>
      </w:r>
      <w:r>
        <w:rPr>
          <w:rFonts w:hint="eastAsia" w:ascii="宋体" w:hAnsi="宋体"/>
          <w:sz w:val="21"/>
        </w:rPr>
        <w:t xml:space="preserve">专利证书的。每提供一个得</w:t>
      </w:r>
      <w:r>
        <w:rPr>
          <w:rFonts w:ascii="宋体" w:hAnsi="宋体"/>
          <w:sz w:val="21"/>
        </w:rPr>
        <w:t xml:space="preserve">1</w:t>
      </w:r>
      <w:r>
        <w:rPr>
          <w:rFonts w:hint="eastAsia" w:ascii="宋体" w:hAnsi="宋体"/>
          <w:sz w:val="21"/>
        </w:rPr>
        <w:t xml:space="preserve">分，最高得</w:t>
      </w:r>
      <w:r>
        <w:rPr>
          <w:rFonts w:ascii="宋体" w:hAnsi="宋体"/>
          <w:sz w:val="21"/>
        </w:rPr>
        <w:t xml:space="preserve">2</w:t>
      </w:r>
      <w:r>
        <w:rPr>
          <w:rFonts w:hint="eastAsia" w:ascii="宋体" w:hAnsi="宋体"/>
          <w:sz w:val="21"/>
        </w:rPr>
        <w:t xml:space="preserve">分。</w:t>
      </w:r>
      <w:bookmarkEnd w:id="198"/>
      <w:r/>
      <w:bookmarkEnd w:id="199"/>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（注：投标文件中提供上述证书的复印件或网上发文完整截图，不提供相关证明不得分。）</w:t>
      </w:r>
      <w:r/>
    </w:p>
    <w:p>
      <w:pPr>
        <w:ind w:left="0" w:firstLine="422"/>
        <w:spacing w:line="360" w:lineRule="auto"/>
        <w:rPr>
          <w:rFonts w:ascii="Times New Roman" w:hAnsi="Times New Roman" w:cs="Times New Roman"/>
          <w:b/>
          <w:sz w:val="21"/>
          <w:szCs w:val="22"/>
        </w:rPr>
      </w:pPr>
      <w:r>
        <w:rPr>
          <w:rFonts w:hint="eastAsia" w:ascii="Times New Roman" w:hAnsi="Times New Roman" w:cs="Times New Roman"/>
          <w:b/>
          <w:sz w:val="21"/>
          <w:szCs w:val="22"/>
        </w:rPr>
        <w:t xml:space="preserve">（五）</w:t>
      </w:r>
      <w:bookmarkStart w:id="200" w:name="OLE_LINK70"/>
      <w:r/>
      <w:bookmarkStart w:id="201" w:name="OLE_LINK71"/>
      <w:r>
        <w:rPr>
          <w:rFonts w:hint="eastAsia" w:ascii="Times New Roman" w:hAnsi="Times New Roman" w:cs="Times New Roman"/>
          <w:b/>
          <w:sz w:val="21"/>
          <w:szCs w:val="22"/>
        </w:rPr>
        <w:t xml:space="preserve">类似项目业绩</w:t>
      </w:r>
      <w:bookmarkEnd w:id="200"/>
      <w:r/>
      <w:bookmarkEnd w:id="201"/>
      <w:r>
        <w:rPr>
          <w:rFonts w:hint="eastAsia" w:ascii="Times New Roman" w:hAnsi="Times New Roman" w:cs="Times New Roman"/>
          <w:b/>
          <w:sz w:val="21"/>
          <w:szCs w:val="22"/>
        </w:rPr>
        <w:t xml:space="preserve">：</w:t>
      </w:r>
      <w:r>
        <w:rPr>
          <w:rFonts w:ascii="Times New Roman" w:hAnsi="Times New Roman" w:cs="Times New Roman"/>
          <w:b/>
          <w:sz w:val="21"/>
          <w:szCs w:val="22"/>
        </w:rPr>
        <w:t xml:space="preserve">6</w:t>
      </w:r>
      <w:r>
        <w:rPr>
          <w:rFonts w:hint="eastAsia" w:ascii="Times New Roman" w:hAnsi="Times New Roman" w:cs="Times New Roman"/>
          <w:b/>
          <w:sz w:val="21"/>
          <w:szCs w:val="22"/>
        </w:rPr>
        <w:t xml:space="preserve">分</w:t>
      </w:r>
      <w:r/>
    </w:p>
    <w:p>
      <w:pPr>
        <w:ind w:left="0" w:firstLine="420"/>
        <w:spacing w:line="360" w:lineRule="auto"/>
        <w:rPr>
          <w:rFonts w:ascii="宋体" w:hAnsi="宋体"/>
          <w:bCs/>
          <w:sz w:val="21"/>
        </w:rPr>
      </w:pPr>
      <w:r/>
      <w:bookmarkStart w:id="202" w:name="OLE_LINK68"/>
      <w:r/>
      <w:bookmarkStart w:id="203" w:name="OLE_LINK69"/>
      <w:r>
        <w:rPr>
          <w:rFonts w:hint="eastAsia" w:ascii="宋体" w:hAnsi="宋体"/>
          <w:bCs/>
          <w:sz w:val="21"/>
        </w:rPr>
        <w:t xml:space="preserve">投标单位自2022年1月1日起至今（以合同签订之日起为准）具有类似项目业绩的，每提供一个得</w:t>
      </w:r>
      <w:r>
        <w:rPr>
          <w:rFonts w:ascii="宋体" w:hAnsi="宋体"/>
          <w:bCs/>
          <w:sz w:val="21"/>
        </w:rPr>
        <w:t xml:space="preserve">2</w:t>
      </w:r>
      <w:r>
        <w:rPr>
          <w:rFonts w:hint="eastAsia" w:ascii="宋体" w:hAnsi="宋体"/>
          <w:bCs/>
          <w:sz w:val="21"/>
        </w:rPr>
        <w:t xml:space="preserve">分，最高得</w:t>
      </w:r>
      <w:r>
        <w:rPr>
          <w:rFonts w:ascii="宋体" w:hAnsi="宋体"/>
          <w:bCs/>
          <w:sz w:val="21"/>
        </w:rPr>
        <w:t xml:space="preserve">6</w:t>
      </w:r>
      <w:r>
        <w:rPr>
          <w:rFonts w:hint="eastAsia" w:ascii="宋体" w:hAnsi="宋体"/>
          <w:bCs/>
          <w:sz w:val="21"/>
        </w:rPr>
        <w:t xml:space="preserve">分。</w:t>
      </w:r>
      <w:bookmarkEnd w:id="202"/>
      <w:r/>
      <w:bookmarkEnd w:id="203"/>
      <w:r/>
      <w:r/>
    </w:p>
    <w:p>
      <w:pPr>
        <w:ind w:left="0" w:firstLine="422"/>
        <w:jc w:val="left"/>
        <w:spacing w:line="500" w:lineRule="exact"/>
        <w:rPr>
          <w:rFonts w:ascii="宋体" w:hAnsi="宋体"/>
          <w:b/>
          <w:sz w:val="21"/>
          <w:szCs w:val="21"/>
        </w:rPr>
      </w:pPr>
      <w:r>
        <w:rPr>
          <w:rFonts w:hint="eastAsia" w:ascii="宋体" w:hAnsi="宋体"/>
          <w:b/>
          <w:sz w:val="21"/>
          <w:szCs w:val="21"/>
        </w:rPr>
        <w:t xml:space="preserve">（注：投标文件中需提供合同复印件及对应合同发票复印件并加盖投</w:t>
      </w:r>
      <w:r>
        <w:rPr>
          <w:rFonts w:hint="eastAsia" w:ascii="宋体" w:hAnsi="宋体"/>
          <w:b/>
          <w:sz w:val="21"/>
          <w:szCs w:val="21"/>
        </w:rPr>
        <w:t xml:space="preserve">标单位公章，不提供不得分。类似业绩日期认定：以签订合同日期为准）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5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ind w:left="0" w:firstLine="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5"/>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
    <w:lvlOverride w:ilvl="0">
      <w:startOverride w:val="5"/>
    </w:lvlOverride>
  </w:num>
  <w:num w:numId="3">
    <w:abstractNumId w:val="0"/>
  </w:num>
  <w:num w:numId="4">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16"/>
    <w:link w:val="1007"/>
    <w:uiPriority w:val="9"/>
    <w:rPr>
      <w:rFonts w:ascii="Arial" w:hAnsi="Arial" w:eastAsia="Arial" w:cs="Arial"/>
      <w:sz w:val="40"/>
      <w:szCs w:val="40"/>
    </w:rPr>
  </w:style>
  <w:style w:type="character" w:styleId="859">
    <w:name w:val="Heading 2 Char"/>
    <w:basedOn w:val="1016"/>
    <w:link w:val="1008"/>
    <w:uiPriority w:val="9"/>
    <w:rPr>
      <w:rFonts w:ascii="Arial" w:hAnsi="Arial" w:eastAsia="Arial" w:cs="Arial"/>
      <w:sz w:val="34"/>
    </w:rPr>
  </w:style>
  <w:style w:type="character" w:styleId="860">
    <w:name w:val="Heading 3 Char"/>
    <w:basedOn w:val="1016"/>
    <w:link w:val="1009"/>
    <w:uiPriority w:val="9"/>
    <w:rPr>
      <w:rFonts w:ascii="Arial" w:hAnsi="Arial" w:eastAsia="Arial" w:cs="Arial"/>
      <w:sz w:val="30"/>
      <w:szCs w:val="30"/>
    </w:rPr>
  </w:style>
  <w:style w:type="character" w:styleId="861">
    <w:name w:val="Heading 4 Char"/>
    <w:basedOn w:val="1016"/>
    <w:link w:val="1010"/>
    <w:uiPriority w:val="9"/>
    <w:rPr>
      <w:rFonts w:ascii="Arial" w:hAnsi="Arial" w:eastAsia="Arial" w:cs="Arial"/>
      <w:b/>
      <w:bCs/>
      <w:sz w:val="26"/>
      <w:szCs w:val="26"/>
    </w:rPr>
  </w:style>
  <w:style w:type="character" w:styleId="862">
    <w:name w:val="Heading 5 Char"/>
    <w:basedOn w:val="1016"/>
    <w:link w:val="1011"/>
    <w:uiPriority w:val="9"/>
    <w:rPr>
      <w:rFonts w:ascii="Arial" w:hAnsi="Arial" w:eastAsia="Arial" w:cs="Arial"/>
      <w:b/>
      <w:bCs/>
      <w:sz w:val="24"/>
      <w:szCs w:val="24"/>
    </w:rPr>
  </w:style>
  <w:style w:type="character" w:styleId="863">
    <w:name w:val="Heading 6 Char"/>
    <w:basedOn w:val="1016"/>
    <w:link w:val="1012"/>
    <w:uiPriority w:val="9"/>
    <w:rPr>
      <w:rFonts w:ascii="Arial" w:hAnsi="Arial" w:eastAsia="Arial" w:cs="Arial"/>
      <w:b/>
      <w:bCs/>
      <w:sz w:val="22"/>
      <w:szCs w:val="22"/>
    </w:rPr>
  </w:style>
  <w:style w:type="character" w:styleId="864">
    <w:name w:val="Heading 7 Char"/>
    <w:basedOn w:val="1016"/>
    <w:link w:val="1013"/>
    <w:uiPriority w:val="9"/>
    <w:rPr>
      <w:rFonts w:ascii="Arial" w:hAnsi="Arial" w:eastAsia="Arial" w:cs="Arial"/>
      <w:b/>
      <w:bCs/>
      <w:i/>
      <w:iCs/>
      <w:sz w:val="22"/>
      <w:szCs w:val="22"/>
    </w:rPr>
  </w:style>
  <w:style w:type="character" w:styleId="865">
    <w:name w:val="Heading 8 Char"/>
    <w:basedOn w:val="1016"/>
    <w:link w:val="1014"/>
    <w:uiPriority w:val="9"/>
    <w:rPr>
      <w:rFonts w:ascii="Arial" w:hAnsi="Arial" w:eastAsia="Arial" w:cs="Arial"/>
      <w:i/>
      <w:iCs/>
      <w:sz w:val="22"/>
      <w:szCs w:val="22"/>
    </w:rPr>
  </w:style>
  <w:style w:type="character" w:styleId="866">
    <w:name w:val="Heading 9 Char"/>
    <w:basedOn w:val="1016"/>
    <w:link w:val="101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06"/>
    <w:next w:val="1006"/>
    <w:link w:val="869"/>
    <w:uiPriority w:val="10"/>
    <w:qFormat/>
    <w:pPr>
      <w:contextualSpacing/>
      <w:spacing w:before="300" w:after="200"/>
    </w:pPr>
    <w:rPr>
      <w:sz w:val="48"/>
      <w:szCs w:val="48"/>
    </w:rPr>
  </w:style>
  <w:style w:type="character" w:styleId="869">
    <w:name w:val="Title Char"/>
    <w:basedOn w:val="1016"/>
    <w:link w:val="868"/>
    <w:uiPriority w:val="10"/>
    <w:rPr>
      <w:sz w:val="48"/>
      <w:szCs w:val="48"/>
    </w:rPr>
  </w:style>
  <w:style w:type="character" w:styleId="870">
    <w:name w:val="Subtitle Char"/>
    <w:basedOn w:val="1016"/>
    <w:link w:val="1053"/>
    <w:uiPriority w:val="11"/>
    <w:rPr>
      <w:sz w:val="24"/>
      <w:szCs w:val="24"/>
    </w:rPr>
  </w:style>
  <w:style w:type="character" w:styleId="871">
    <w:name w:val="Quote Char"/>
    <w:link w:val="1258"/>
    <w:uiPriority w:val="29"/>
    <w:rPr>
      <w:i/>
    </w:rPr>
  </w:style>
  <w:style w:type="character" w:styleId="872">
    <w:name w:val="Intense Quote Char"/>
    <w:link w:val="1384"/>
    <w:uiPriority w:val="30"/>
    <w:rPr>
      <w:i/>
    </w:rPr>
  </w:style>
  <w:style w:type="character" w:styleId="873">
    <w:name w:val="Header Char"/>
    <w:basedOn w:val="1016"/>
    <w:link w:val="1051"/>
    <w:uiPriority w:val="99"/>
  </w:style>
  <w:style w:type="character" w:styleId="874">
    <w:name w:val="Footer Char"/>
    <w:basedOn w:val="1016"/>
    <w:link w:val="1049"/>
    <w:uiPriority w:val="99"/>
  </w:style>
  <w:style w:type="character" w:styleId="875">
    <w:name w:val="Caption Char"/>
    <w:basedOn w:val="1026"/>
    <w:link w:val="1049"/>
    <w:uiPriority w:val="99"/>
  </w:style>
  <w:style w:type="table" w:styleId="876">
    <w:name w:val="Table Grid Light"/>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7">
    <w:name w:val="Plain Table 1"/>
    <w:basedOn w:val="10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10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10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10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1 Light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4">
    <w:name w:val="Grid Table 1 Light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5">
    <w:name w:val="Grid Table 1 Light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6">
    <w:name w:val="Grid Table 1 Light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7">
    <w:name w:val="Grid Table 1 Light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8">
    <w:name w:val="Grid Table 1 Light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9">
    <w:name w:val="Grid Table 2"/>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0">
    <w:name w:val="Grid Table 2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1">
    <w:name w:val="Grid Table 2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2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2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2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5">
    <w:name w:val="Grid Table 2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6">
    <w:name w:val="Grid Table 3"/>
    <w:basedOn w:val="10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1"/>
    <w:basedOn w:val="10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2"/>
    <w:basedOn w:val="10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3"/>
    <w:basedOn w:val="10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4"/>
    <w:basedOn w:val="10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5"/>
    <w:basedOn w:val="10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6"/>
    <w:basedOn w:val="10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4"/>
    <w:basedOn w:val="10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name w:val="Grid Table 4 - Accent 1"/>
    <w:basedOn w:val="10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5">
    <w:name w:val="Grid Table 4 - Accent 2"/>
    <w:basedOn w:val="10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6">
    <w:name w:val="Grid Table 4 - Accent 3"/>
    <w:basedOn w:val="10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7">
    <w:name w:val="Grid Table 4 - Accent 4"/>
    <w:basedOn w:val="10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8">
    <w:name w:val="Grid Table 4 - Accent 5"/>
    <w:basedOn w:val="10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9">
    <w:name w:val="Grid Table 4 - Accent 6"/>
    <w:basedOn w:val="10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0">
    <w:name w:val="Grid Table 5 Dark"/>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1">
    <w:name w:val="Grid Table 5 Dark- Accent 1"/>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2">
    <w:name w:val="Grid Table 5 Dark - Accent 2"/>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3">
    <w:name w:val="Grid Table 5 Dark - Accent 3"/>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4">
    <w:name w:val="Grid Table 5 Dark- Accent 4"/>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5">
    <w:name w:val="Grid Table 5 Dark - Accent 5"/>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6">
    <w:name w:val="Grid Table 5 Dark - Accent 6"/>
    <w:basedOn w:val="10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7">
    <w:name w:val="Grid Table 6 Colorful"/>
    <w:basedOn w:val="10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8">
    <w:name w:val="Grid Table 6 Colorful - Accent 1"/>
    <w:basedOn w:val="10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9">
    <w:name w:val="Grid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0">
    <w:name w:val="Grid Table 6 Colorful - Accent 3"/>
    <w:basedOn w:val="10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1">
    <w:name w:val="Grid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2">
    <w:name w:val="Grid Table 6 Colorful - Accent 5"/>
    <w:basedOn w:val="10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3">
    <w:name w:val="Grid Table 6 Colorful - Accent 6"/>
    <w:basedOn w:val="10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4">
    <w:name w:val="Grid Table 7 Colorful"/>
    <w:basedOn w:val="10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5">
    <w:name w:val="Grid Table 7 Colorful - Accent 1"/>
    <w:basedOn w:val="10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6">
    <w:name w:val="Grid Table 7 Colorful - Accent 2"/>
    <w:basedOn w:val="10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7">
    <w:name w:val="Grid Table 7 Colorful - Accent 3"/>
    <w:basedOn w:val="10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8">
    <w:name w:val="Grid Table 7 Colorful - Accent 4"/>
    <w:basedOn w:val="10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9">
    <w:name w:val="Grid Table 7 Colorful - Accent 5"/>
    <w:basedOn w:val="10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0">
    <w:name w:val="Grid Table 7 Colorful - Accent 6"/>
    <w:basedOn w:val="10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1">
    <w:name w:val="List Table 1 Light"/>
    <w:basedOn w:val="10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2">
    <w:name w:val="List Table 1 Light - Accent 1"/>
    <w:basedOn w:val="10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3">
    <w:name w:val="List Table 1 Light - Accent 2"/>
    <w:basedOn w:val="10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4">
    <w:name w:val="List Table 1 Light - Accent 3"/>
    <w:basedOn w:val="10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5">
    <w:name w:val="List Table 1 Light - Accent 4"/>
    <w:basedOn w:val="10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6">
    <w:name w:val="List Table 1 Light - Accent 5"/>
    <w:basedOn w:val="10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7">
    <w:name w:val="List Table 1 Light - Accent 6"/>
    <w:basedOn w:val="10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8">
    <w:name w:val="List Table 2"/>
    <w:basedOn w:val="10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9">
    <w:name w:val="List Table 2 - Accent 1"/>
    <w:basedOn w:val="10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0">
    <w:name w:val="List Table 2 - Accent 2"/>
    <w:basedOn w:val="10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1">
    <w:name w:val="List Table 2 - Accent 3"/>
    <w:basedOn w:val="10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2">
    <w:name w:val="List Table 2 - Accent 4"/>
    <w:basedOn w:val="10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3">
    <w:name w:val="List Table 2 - Accent 5"/>
    <w:basedOn w:val="10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4">
    <w:name w:val="List Table 2 - Accent 6"/>
    <w:basedOn w:val="10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5">
    <w:name w:val="List Table 3"/>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3 - Accent 1"/>
    <w:basedOn w:val="10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3 - Accent 2"/>
    <w:basedOn w:val="10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8">
    <w:name w:val="List Table 3 - Accent 3"/>
    <w:basedOn w:val="10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9">
    <w:name w:val="List Table 3 - Accent 4"/>
    <w:basedOn w:val="10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0">
    <w:name w:val="List Table 3 - Accent 5"/>
    <w:basedOn w:val="10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1">
    <w:name w:val="List Table 3 - Accent 6"/>
    <w:basedOn w:val="10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2">
    <w:name w:val="List Table 4"/>
    <w:basedOn w:val="10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4 - Accent 1"/>
    <w:basedOn w:val="10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4 - Accent 2"/>
    <w:basedOn w:val="10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5">
    <w:name w:val="List Table 4 - Accent 3"/>
    <w:basedOn w:val="10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6">
    <w:name w:val="List Table 4 - Accent 4"/>
    <w:basedOn w:val="10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7">
    <w:name w:val="List Table 4 - Accent 5"/>
    <w:basedOn w:val="10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8">
    <w:name w:val="List Table 4 - Accent 6"/>
    <w:basedOn w:val="10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9">
    <w:name w:val="List Table 5 Dark"/>
    <w:basedOn w:val="10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1"/>
    <w:basedOn w:val="10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2"/>
    <w:basedOn w:val="10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3"/>
    <w:basedOn w:val="10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4"/>
    <w:basedOn w:val="10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5"/>
    <w:basedOn w:val="10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6"/>
    <w:basedOn w:val="10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6 Colorful"/>
    <w:basedOn w:val="10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7">
    <w:name w:val="List Table 6 Colorful - Accent 1"/>
    <w:basedOn w:val="10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8">
    <w:name w:val="List Table 6 Colorful - Accent 2"/>
    <w:basedOn w:val="10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9">
    <w:name w:val="List Table 6 Colorful - Accent 3"/>
    <w:basedOn w:val="10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0">
    <w:name w:val="List Table 6 Colorful - Accent 4"/>
    <w:basedOn w:val="10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1">
    <w:name w:val="List Table 6 Colorful - Accent 5"/>
    <w:basedOn w:val="10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2">
    <w:name w:val="List Table 6 Colorful - Accent 6"/>
    <w:basedOn w:val="10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3">
    <w:name w:val="List Table 7 Colorful"/>
    <w:basedOn w:val="10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4">
    <w:name w:val="List Table 7 Colorful - Accent 1"/>
    <w:basedOn w:val="10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5">
    <w:name w:val="List Table 7 Colorful - Accent 2"/>
    <w:basedOn w:val="10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6">
    <w:name w:val="List Table 7 Colorful - Accent 3"/>
    <w:basedOn w:val="10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7">
    <w:name w:val="List Table 7 Colorful - Accent 4"/>
    <w:basedOn w:val="10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8">
    <w:name w:val="List Table 7 Colorful - Accent 5"/>
    <w:basedOn w:val="10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9">
    <w:name w:val="List Table 7 Colorful - Accent 6"/>
    <w:basedOn w:val="10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0">
    <w:name w:val="Lined - Accent"/>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Lined - Accent 1"/>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Lined - Accent 2"/>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Lined - Accent 3"/>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Lined - Accent 4"/>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Lined - Accent 5"/>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Lined - Accent 6"/>
    <w:basedOn w:val="10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amp; Lined - Accent"/>
    <w:basedOn w:val="10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Bordered &amp; Lined - Accent 1"/>
    <w:basedOn w:val="10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Bordered &amp; Lined - Accent 2"/>
    <w:basedOn w:val="10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Bordered &amp; Lined - Accent 3"/>
    <w:basedOn w:val="10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Bordered &amp; Lined - Accent 4"/>
    <w:basedOn w:val="10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Bordered &amp; Lined - Accent 5"/>
    <w:basedOn w:val="10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Bordered &amp; Lined - Accent 6"/>
    <w:basedOn w:val="10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w:basedOn w:val="10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5">
    <w:name w:val="Bordered - Accent 1"/>
    <w:basedOn w:val="10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6">
    <w:name w:val="Bordered - Accent 2"/>
    <w:basedOn w:val="10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7">
    <w:name w:val="Bordered - Accent 3"/>
    <w:basedOn w:val="10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8">
    <w:name w:val="Bordered - Accent 4"/>
    <w:basedOn w:val="10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9">
    <w:name w:val="Bordered - Accent 5"/>
    <w:basedOn w:val="10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0">
    <w:name w:val="Bordered - Accent 6"/>
    <w:basedOn w:val="10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1">
    <w:name w:val="Footnote Text Char"/>
    <w:link w:val="1056"/>
    <w:uiPriority w:val="99"/>
    <w:rPr>
      <w:sz w:val="18"/>
    </w:rPr>
  </w:style>
  <w:style w:type="character" w:styleId="1002">
    <w:name w:val="Endnote Text Char"/>
    <w:link w:val="1046"/>
    <w:uiPriority w:val="99"/>
    <w:rPr>
      <w:sz w:val="20"/>
    </w:rPr>
  </w:style>
  <w:style w:type="character" w:styleId="1003">
    <w:name w:val="endnote reference"/>
    <w:basedOn w:val="1016"/>
    <w:uiPriority w:val="99"/>
    <w:semiHidden/>
    <w:unhideWhenUsed/>
    <w:rPr>
      <w:vertAlign w:val="superscript"/>
    </w:r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19"/>
    <w:qFormat/>
    <w:pPr>
      <w:ind w:left="1024"/>
      <w:jc w:val="both"/>
    </w:pPr>
    <w:rPr>
      <w:rFonts w:ascii="Calibri" w:hAnsi="Calibri"/>
    </w:rPr>
  </w:style>
  <w:style w:type="paragraph" w:styleId="1007">
    <w:name w:val="Heading 1"/>
    <w:basedOn w:val="1006"/>
    <w:next w:val="1006"/>
    <w:qFormat/>
    <w:pPr>
      <w:ind w:left="432" w:firstLine="18"/>
      <w:spacing w:before="340" w:after="330" w:line="578" w:lineRule="auto"/>
      <w:outlineLvl w:val="0"/>
    </w:pPr>
  </w:style>
  <w:style w:type="paragraph" w:styleId="1008">
    <w:name w:val="Heading 2"/>
    <w:basedOn w:val="1006"/>
    <w:next w:val="1006"/>
    <w:qFormat/>
    <w:pPr>
      <w:ind w:left="576" w:firstLine="24"/>
      <w:spacing w:before="260" w:after="260" w:line="416" w:lineRule="auto"/>
      <w:outlineLvl w:val="1"/>
    </w:pPr>
    <w:rPr>
      <w:rFonts w:ascii="Times New Roman" w:hAnsi="Times New Roman" w:cs="Times New Roman"/>
    </w:rPr>
  </w:style>
  <w:style w:type="paragraph" w:styleId="1009">
    <w:name w:val="Heading 3"/>
    <w:basedOn w:val="1006"/>
    <w:next w:val="1020"/>
    <w:qFormat/>
    <w:pPr>
      <w:ind w:left="720"/>
      <w:spacing w:before="260" w:after="260" w:line="416" w:lineRule="auto"/>
      <w:outlineLvl w:val="2"/>
    </w:pPr>
    <w:rPr>
      <w:rFonts w:ascii="Times New Roman" w:hAnsi="Times New Roman" w:cs="Times New Roman"/>
    </w:rPr>
  </w:style>
  <w:style w:type="paragraph" w:styleId="1010">
    <w:name w:val="Heading 4"/>
    <w:basedOn w:val="1007"/>
    <w:next w:val="1006"/>
    <w:qFormat/>
    <w:pPr>
      <w:ind w:left="864" w:firstLine="24"/>
      <w:spacing w:before="280" w:after="290" w:line="376" w:lineRule="auto"/>
      <w:outlineLvl w:val="3"/>
    </w:pPr>
    <w:rPr>
      <w:rFonts w:ascii="Times New Roman" w:hAnsi="Times New Roman" w:cs="Times New Roman"/>
    </w:rPr>
  </w:style>
  <w:style w:type="paragraph" w:styleId="1011">
    <w:name w:val="Heading 5"/>
    <w:basedOn w:val="1007"/>
    <w:next w:val="1006"/>
    <w:qFormat/>
    <w:pPr>
      <w:ind w:left="1008"/>
      <w:spacing w:before="280" w:after="290" w:line="376" w:lineRule="auto"/>
      <w:outlineLvl w:val="4"/>
    </w:pPr>
    <w:rPr>
      <w:rFonts w:ascii="Times New Roman" w:hAnsi="Times New Roman" w:cs="Times New Roman"/>
    </w:rPr>
  </w:style>
  <w:style w:type="paragraph" w:styleId="1012">
    <w:name w:val="Heading 6"/>
    <w:basedOn w:val="1007"/>
    <w:next w:val="1006"/>
    <w:qFormat/>
    <w:pPr>
      <w:ind w:left="1152" w:firstLine="20"/>
      <w:spacing w:before="240" w:after="64" w:line="320" w:lineRule="auto"/>
      <w:outlineLvl w:val="5"/>
    </w:pPr>
    <w:rPr>
      <w:rFonts w:ascii="Times New Roman" w:hAnsi="Times New Roman" w:cs="Times New Roman"/>
    </w:rPr>
  </w:style>
  <w:style w:type="paragraph" w:styleId="1013">
    <w:name w:val="Heading 7"/>
    <w:basedOn w:val="1007"/>
    <w:next w:val="1006"/>
    <w:qFormat/>
    <w:pPr>
      <w:ind w:left="1296" w:firstLine="14"/>
      <w:spacing w:before="240" w:after="64" w:line="320" w:lineRule="auto"/>
      <w:outlineLvl w:val="6"/>
    </w:pPr>
    <w:rPr>
      <w:rFonts w:ascii="Times New Roman" w:hAnsi="Times New Roman" w:cs="Times New Roman"/>
    </w:rPr>
  </w:style>
  <w:style w:type="paragraph" w:styleId="1014">
    <w:name w:val="Heading 8"/>
    <w:basedOn w:val="1007"/>
    <w:next w:val="1006"/>
    <w:qFormat/>
    <w:pPr>
      <w:ind w:left="1440"/>
      <w:spacing w:before="240" w:after="64" w:line="320" w:lineRule="auto"/>
      <w:outlineLvl w:val="7"/>
    </w:pPr>
    <w:rPr>
      <w:rFonts w:ascii="Times New Roman" w:hAnsi="Times New Roman" w:cs="Times New Roman"/>
    </w:rPr>
  </w:style>
  <w:style w:type="paragraph" w:styleId="1015">
    <w:name w:val="Heading 9"/>
    <w:basedOn w:val="1007"/>
    <w:next w:val="1006"/>
    <w:qFormat/>
    <w:pPr>
      <w:ind w:left="1584" w:firstLine="22"/>
      <w:spacing w:before="240" w:after="64" w:line="320" w:lineRule="auto"/>
      <w:outlineLvl w:val="8"/>
    </w:pPr>
    <w:rPr>
      <w:rFonts w:ascii="Times New Roman" w:hAnsi="Times New Roman" w:cs="Times New Roman"/>
    </w:rPr>
  </w:style>
  <w:style w:type="character" w:styleId="1016" w:default="1">
    <w:name w:val="Default Paragraph Font"/>
    <w:uiPriority w:val="1"/>
    <w:semiHidden/>
    <w:unhideWhenUsed/>
  </w:style>
  <w:style w:type="table" w:styleId="1017" w:default="1">
    <w:name w:val="Normal Table"/>
    <w:uiPriority w:val="99"/>
    <w:semiHidden/>
    <w:unhideWhenUsed/>
    <w:tblPr>
      <w:tblInd w:w="0" w:type="dxa"/>
      <w:tblCellMar>
        <w:left w:w="108" w:type="dxa"/>
        <w:top w:w="0" w:type="dxa"/>
        <w:right w:w="108" w:type="dxa"/>
        <w:bottom w:w="0" w:type="dxa"/>
      </w:tblCellMar>
    </w:tblPr>
  </w:style>
  <w:style w:type="numbering" w:styleId="1018" w:default="1">
    <w:name w:val="No List"/>
    <w:uiPriority w:val="99"/>
    <w:semiHidden/>
    <w:unhideWhenUsed/>
  </w:style>
  <w:style w:type="paragraph" w:styleId="1019">
    <w:name w:val="Body Text Indent"/>
    <w:basedOn w:val="1006"/>
    <w:next w:val="1006"/>
    <w:link w:val="1426"/>
    <w:qFormat/>
    <w:pPr>
      <w:ind w:left="420" w:firstLine="1188"/>
      <w:spacing w:line="360" w:lineRule="exact"/>
    </w:pPr>
    <w:rPr>
      <w:rFonts w:ascii="Times New Roman" w:hAnsi="Times New Roman" w:cs="Times New Roman"/>
    </w:rPr>
  </w:style>
  <w:style w:type="paragraph" w:styleId="1020" w:customStyle="1">
    <w:name w:val="正文2"/>
    <w:basedOn w:val="1006"/>
    <w:next w:val="1006"/>
    <w:qFormat/>
    <w:pPr>
      <w:ind w:left="0" w:hanging="2155"/>
      <w:spacing w:line="360" w:lineRule="auto"/>
      <w:shd w:val="clear" w:color="auto" w:fill="ffffff"/>
    </w:pPr>
    <w:rPr>
      <w:rFonts w:ascii="宋体" w:hAnsi="宋体"/>
    </w:rPr>
  </w:style>
  <w:style w:type="paragraph" w:styleId="1021">
    <w:name w:val="toc 7"/>
    <w:basedOn w:val="1007"/>
    <w:next w:val="1006"/>
    <w:qFormat/>
    <w:pPr>
      <w:ind w:left="1640" w:firstLine="3784"/>
      <w:spacing w:before="0" w:after="0" w:line="360" w:lineRule="auto"/>
    </w:pPr>
    <w:rPr>
      <w:rFonts w:ascii="Times New Roman" w:hAnsi="Times New Roman" w:cs="Times New Roman"/>
    </w:rPr>
  </w:style>
  <w:style w:type="paragraph" w:styleId="1022">
    <w:name w:val="List Bullet 4"/>
    <w:basedOn w:val="1007"/>
    <w:next w:val="1023"/>
    <w:qFormat/>
    <w:pPr>
      <w:ind w:left="1620" w:firstLine="2652"/>
      <w:spacing w:before="0" w:after="0" w:line="360" w:lineRule="auto"/>
    </w:pPr>
    <w:rPr>
      <w:rFonts w:ascii="Times New Roman" w:hAnsi="Times New Roman" w:cs="Times New Roman"/>
    </w:rPr>
  </w:style>
  <w:style w:type="paragraph" w:styleId="1023">
    <w:name w:val="List Bullet 2"/>
    <w:basedOn w:val="1007"/>
    <w:next w:val="1006"/>
    <w:qFormat/>
    <w:pPr>
      <w:ind w:left="900" w:firstLine="2652"/>
      <w:spacing w:before="0" w:after="0" w:line="360" w:lineRule="auto"/>
    </w:pPr>
    <w:rPr>
      <w:rFonts w:ascii="Times New Roman" w:hAnsi="Times New Roman" w:cs="Times New Roman"/>
    </w:rPr>
  </w:style>
  <w:style w:type="paragraph" w:styleId="1024">
    <w:name w:val="List Number"/>
    <w:basedOn w:val="1007"/>
    <w:next w:val="1006"/>
    <w:qFormat/>
    <w:pPr>
      <w:ind w:left="454" w:firstLine="2788"/>
      <w:spacing w:before="0" w:after="0" w:line="240" w:lineRule="auto"/>
    </w:pPr>
    <w:rPr>
      <w:rFonts w:ascii="Times New Roman" w:hAnsi="Times New Roman" w:cs="Times New Roman"/>
    </w:rPr>
  </w:style>
  <w:style w:type="paragraph" w:styleId="1025">
    <w:name w:val="Normal Indent"/>
    <w:basedOn w:val="1006"/>
    <w:next w:val="1006"/>
    <w:link w:val="1075"/>
    <w:qFormat/>
    <w:pPr>
      <w:ind w:left="420" w:firstLine="4772"/>
    </w:pPr>
  </w:style>
  <w:style w:type="paragraph" w:styleId="1026">
    <w:name w:val="Caption"/>
    <w:basedOn w:val="1007"/>
    <w:next w:val="1006"/>
    <w:qFormat/>
    <w:pPr>
      <w:ind w:left="200" w:firstLine="2248"/>
      <w:jc w:val="center"/>
      <w:spacing w:before="0" w:after="0" w:line="240" w:lineRule="auto"/>
    </w:pPr>
    <w:rPr>
      <w:rFonts w:ascii="Times New Roman" w:hAnsi="Times New Roman" w:cs="Times New Roman"/>
    </w:rPr>
  </w:style>
  <w:style w:type="paragraph" w:styleId="1027">
    <w:name w:val="List Bullet"/>
    <w:basedOn w:val="1007"/>
    <w:next w:val="1006"/>
    <w:qFormat/>
    <w:pPr>
      <w:ind w:left="900" w:firstLine="2652"/>
      <w:spacing w:before="0" w:after="0" w:line="360" w:lineRule="auto"/>
    </w:pPr>
    <w:rPr>
      <w:rFonts w:ascii="Times New Roman" w:hAnsi="Times New Roman" w:cs="Times New Roman"/>
    </w:rPr>
  </w:style>
  <w:style w:type="paragraph" w:styleId="1028">
    <w:name w:val="Document Map"/>
    <w:basedOn w:val="1007"/>
    <w:next w:val="1029"/>
    <w:qFormat/>
    <w:pPr>
      <w:ind w:left="0" w:firstLine="4"/>
      <w:spacing w:before="0" w:after="0" w:line="240" w:lineRule="auto"/>
      <w:shd w:val="clear" w:color="000000" w:fill="000080"/>
    </w:pPr>
    <w:rPr>
      <w:rFonts w:ascii="Times New Roman" w:hAnsi="Times New Roman" w:cs="Times New Roman"/>
    </w:rPr>
  </w:style>
  <w:style w:type="paragraph" w:styleId="1029">
    <w:name w:val="annotation subject"/>
    <w:next w:val="1006"/>
    <w:qFormat/>
    <w:pPr>
      <w:ind w:firstLine="4608"/>
      <w:spacing w:line="360" w:lineRule="auto"/>
    </w:pPr>
    <w:rPr>
      <w:rFonts w:ascii="Calibri" w:hAnsi="Calibri"/>
    </w:rPr>
  </w:style>
  <w:style w:type="paragraph" w:styleId="1030">
    <w:name w:val="annotation text"/>
    <w:basedOn w:val="1007"/>
    <w:next w:val="1006"/>
    <w:qFormat/>
    <w:pPr>
      <w:ind w:left="0" w:firstLine="3584"/>
      <w:spacing w:before="0" w:after="0" w:line="360" w:lineRule="auto"/>
    </w:pPr>
    <w:rPr>
      <w:rFonts w:ascii="Times New Roman" w:hAnsi="Times New Roman" w:cs="Times New Roman"/>
    </w:rPr>
  </w:style>
  <w:style w:type="paragraph" w:styleId="1031">
    <w:name w:val="Body Text 3"/>
    <w:basedOn w:val="1007"/>
    <w:next w:val="1006"/>
    <w:qFormat/>
    <w:pPr>
      <w:ind w:left="0" w:firstLine="2048"/>
      <w:spacing w:before="0" w:after="0" w:line="500" w:lineRule="exact"/>
    </w:pPr>
    <w:rPr>
      <w:rFonts w:ascii="Times New Roman" w:hAnsi="Times New Roman" w:cs="Times New Roman"/>
    </w:rPr>
  </w:style>
  <w:style w:type="paragraph" w:styleId="1032">
    <w:name w:val="List Bullet 3"/>
    <w:basedOn w:val="1007"/>
    <w:next w:val="1006"/>
    <w:qFormat/>
    <w:pPr>
      <w:ind w:left="900" w:firstLine="2652"/>
      <w:spacing w:before="0" w:after="0" w:line="360" w:lineRule="auto"/>
    </w:pPr>
    <w:rPr>
      <w:rFonts w:ascii="Times New Roman" w:hAnsi="Times New Roman" w:cs="Times New Roman"/>
    </w:rPr>
  </w:style>
  <w:style w:type="paragraph" w:styleId="1033">
    <w:name w:val="Body Text"/>
    <w:basedOn w:val="1006"/>
    <w:next w:val="1006"/>
    <w:qFormat/>
    <w:pPr>
      <w:ind w:left="0" w:firstLine="2560"/>
    </w:pPr>
    <w:rPr>
      <w:rFonts w:ascii="Times New Roman" w:hAnsi="Times New Roman" w:cs="Times New Roman"/>
    </w:rPr>
  </w:style>
  <w:style w:type="paragraph" w:styleId="1034">
    <w:name w:val="List Number 3"/>
    <w:basedOn w:val="1007"/>
    <w:next w:val="1006"/>
    <w:qFormat/>
    <w:pPr>
      <w:ind w:left="420" w:firstLine="3584"/>
      <w:spacing w:before="0" w:after="0" w:line="240" w:lineRule="auto"/>
    </w:pPr>
    <w:rPr>
      <w:rFonts w:ascii="Times New Roman" w:hAnsi="Times New Roman" w:cs="Times New Roman"/>
    </w:rPr>
  </w:style>
  <w:style w:type="paragraph" w:styleId="1035">
    <w:name w:val="List 2"/>
    <w:basedOn w:val="1007"/>
    <w:next w:val="1021"/>
    <w:qFormat/>
    <w:pPr>
      <w:ind w:left="100" w:firstLine="3640"/>
      <w:spacing w:before="0" w:after="0" w:line="240" w:lineRule="auto"/>
    </w:pPr>
    <w:rPr>
      <w:rFonts w:ascii="Times New Roman" w:hAnsi="Times New Roman" w:cs="Times New Roman"/>
    </w:rPr>
  </w:style>
  <w:style w:type="paragraph" w:styleId="1036">
    <w:name w:val="Block Text"/>
    <w:basedOn w:val="1007"/>
    <w:next w:val="1006"/>
    <w:qFormat/>
    <w:pPr>
      <w:ind w:left="420" w:right="33" w:firstLine="2560"/>
      <w:spacing w:before="0" w:after="0" w:line="240" w:lineRule="auto"/>
    </w:pPr>
    <w:rPr>
      <w:rFonts w:ascii="Times New Roman" w:hAnsi="Times New Roman" w:cs="Times New Roman"/>
    </w:rPr>
  </w:style>
  <w:style w:type="paragraph" w:styleId="1037">
    <w:name w:val="toc 5"/>
    <w:basedOn w:val="1007"/>
    <w:next w:val="1006"/>
    <w:qFormat/>
    <w:pPr>
      <w:ind w:left="1160" w:firstLine="3784"/>
      <w:spacing w:before="0" w:after="0" w:line="360" w:lineRule="auto"/>
    </w:pPr>
    <w:rPr>
      <w:rFonts w:ascii="Times New Roman" w:hAnsi="Times New Roman" w:cs="Times New Roman"/>
    </w:rPr>
  </w:style>
  <w:style w:type="paragraph" w:styleId="1038">
    <w:name w:val="toc 3"/>
    <w:basedOn w:val="1007"/>
    <w:next w:val="1006"/>
    <w:qFormat/>
    <w:pPr>
      <w:ind w:left="0" w:firstLine="1024"/>
      <w:spacing w:before="0" w:after="0" w:line="360" w:lineRule="auto"/>
    </w:pPr>
    <w:rPr>
      <w:rFonts w:ascii="Times New Roman" w:hAnsi="Times New Roman" w:cs="Times New Roman"/>
    </w:rPr>
  </w:style>
  <w:style w:type="paragraph" w:styleId="1039">
    <w:name w:val="Plain Text"/>
    <w:basedOn w:val="1007"/>
    <w:next w:val="1040"/>
    <w:qFormat/>
    <w:pPr>
      <w:ind w:left="0" w:firstLine="2048"/>
      <w:spacing w:before="0" w:after="0" w:line="240" w:lineRule="auto"/>
    </w:pPr>
    <w:rPr>
      <w:rFonts w:ascii="Times New Roman" w:hAnsi="Times New Roman" w:cs="Times New Roman"/>
    </w:rPr>
  </w:style>
  <w:style w:type="paragraph" w:styleId="1040">
    <w:name w:val="toc 1"/>
    <w:basedOn w:val="1007"/>
    <w:next w:val="1006"/>
    <w:uiPriority w:val="39"/>
    <w:qFormat/>
    <w:pPr>
      <w:ind w:left="0" w:firstLine="4608"/>
      <w:spacing w:before="0" w:after="0" w:line="240" w:lineRule="auto"/>
    </w:pPr>
    <w:rPr>
      <w:rFonts w:ascii="Times New Roman" w:hAnsi="Times New Roman" w:cs="Times New Roman"/>
    </w:rPr>
  </w:style>
  <w:style w:type="paragraph" w:styleId="1041">
    <w:name w:val="List Bullet 5"/>
    <w:basedOn w:val="1007"/>
    <w:next w:val="1042"/>
    <w:qFormat/>
    <w:pPr>
      <w:ind w:left="2040" w:firstLine="2560"/>
      <w:spacing w:before="0" w:after="0" w:line="360" w:lineRule="auto"/>
    </w:pPr>
    <w:rPr>
      <w:rFonts w:ascii="Times New Roman" w:hAnsi="Times New Roman" w:cs="Times New Roman"/>
    </w:rPr>
  </w:style>
  <w:style w:type="paragraph" w:styleId="1042" w:customStyle="1">
    <w:name w:val="正文首行缩进1"/>
    <w:next w:val="1034"/>
    <w:qFormat/>
    <w:pPr>
      <w:ind w:left="420" w:firstLine="2724"/>
      <w:spacing w:after="120" w:line="360" w:lineRule="auto"/>
    </w:pPr>
    <w:rPr>
      <w:rFonts w:ascii="Calibri" w:hAnsi="Calibri"/>
    </w:rPr>
  </w:style>
  <w:style w:type="paragraph" w:styleId="1043">
    <w:name w:val="toc 8"/>
    <w:basedOn w:val="1007"/>
    <w:next w:val="1006"/>
    <w:qFormat/>
    <w:pPr>
      <w:ind w:left="1880" w:firstLine="3784"/>
      <w:spacing w:before="0" w:after="0" w:line="360" w:lineRule="auto"/>
    </w:pPr>
    <w:rPr>
      <w:rFonts w:ascii="Times New Roman" w:hAnsi="Times New Roman" w:cs="Times New Roman"/>
    </w:rPr>
  </w:style>
  <w:style w:type="paragraph" w:styleId="1044">
    <w:name w:val="Date"/>
    <w:basedOn w:val="1007"/>
    <w:next w:val="1006"/>
    <w:qFormat/>
    <w:pPr>
      <w:ind w:left="0" w:firstLine="2560"/>
      <w:spacing w:before="0" w:after="0" w:line="240" w:lineRule="auto"/>
    </w:pPr>
    <w:rPr>
      <w:rFonts w:ascii="Times New Roman" w:hAnsi="Times New Roman" w:cs="Times New Roman"/>
    </w:rPr>
  </w:style>
  <w:style w:type="paragraph" w:styleId="1045">
    <w:name w:val="Body Text Indent 2"/>
    <w:basedOn w:val="1007"/>
    <w:next w:val="1019"/>
    <w:qFormat/>
    <w:pPr>
      <w:ind w:left="481" w:firstLine="2784"/>
      <w:spacing w:before="0" w:after="0" w:line="400" w:lineRule="exact"/>
    </w:pPr>
    <w:rPr>
      <w:rFonts w:ascii="Times New Roman" w:hAnsi="Times New Roman" w:cs="Times New Roman"/>
    </w:rPr>
  </w:style>
  <w:style w:type="paragraph" w:styleId="1046">
    <w:name w:val="endnote text"/>
    <w:basedOn w:val="1007"/>
    <w:next w:val="1047"/>
    <w:qFormat/>
    <w:pPr>
      <w:ind w:left="0" w:firstLine="2560"/>
      <w:spacing w:before="0" w:after="0" w:line="360" w:lineRule="auto"/>
    </w:pPr>
    <w:rPr>
      <w:rFonts w:ascii="Times New Roman" w:hAnsi="Times New Roman" w:cs="Times New Roman"/>
    </w:rPr>
  </w:style>
  <w:style w:type="paragraph" w:styleId="1047" w:customStyle="1">
    <w:name w:val="Char11"/>
    <w:basedOn w:val="1007"/>
    <w:next w:val="1006"/>
    <w:qFormat/>
    <w:pPr>
      <w:ind w:left="0" w:firstLine="3584"/>
      <w:spacing w:before="0" w:after="0" w:line="240" w:lineRule="auto"/>
    </w:pPr>
    <w:rPr>
      <w:rFonts w:ascii="Times New Roman" w:hAnsi="Times New Roman" w:cs="Times New Roman"/>
    </w:rPr>
  </w:style>
  <w:style w:type="paragraph" w:styleId="1048">
    <w:name w:val="Balloon Text"/>
    <w:basedOn w:val="1007"/>
    <w:next w:val="1024"/>
    <w:qFormat/>
    <w:pPr>
      <w:ind w:left="0" w:firstLine="2048"/>
      <w:spacing w:before="0" w:after="0" w:line="240" w:lineRule="auto"/>
    </w:pPr>
    <w:rPr>
      <w:rFonts w:ascii="Times New Roman" w:hAnsi="Times New Roman" w:cs="Times New Roman"/>
    </w:rPr>
  </w:style>
  <w:style w:type="paragraph" w:styleId="1049">
    <w:name w:val="Footer"/>
    <w:basedOn w:val="1006"/>
    <w:next w:val="1050"/>
    <w:link w:val="1076"/>
    <w:uiPriority w:val="99"/>
    <w:qFormat/>
    <w:pPr>
      <w:ind w:left="0" w:firstLine="3584"/>
    </w:pPr>
  </w:style>
  <w:style w:type="paragraph" w:styleId="1050" w:customStyle="1">
    <w:name w:val="Char Char Char Char Char Char Char Char Char Char Char Char Char"/>
    <w:basedOn w:val="1007"/>
    <w:next w:val="1006"/>
    <w:qFormat/>
    <w:pPr>
      <w:ind w:left="0" w:firstLine="3584"/>
      <w:spacing w:before="0" w:after="160" w:line="240" w:lineRule="exact"/>
    </w:pPr>
    <w:rPr>
      <w:rFonts w:ascii="Times New Roman" w:hAnsi="Times New Roman" w:cs="Times New Roman"/>
    </w:rPr>
  </w:style>
  <w:style w:type="paragraph" w:styleId="1051">
    <w:name w:val="Header"/>
    <w:basedOn w:val="1007"/>
    <w:next w:val="1044"/>
    <w:link w:val="1077"/>
    <w:qFormat/>
    <w:pPr>
      <w:ind w:left="0" w:firstLine="3584"/>
      <w:jc w:val="center"/>
      <w:spacing w:before="0" w:after="0" w:line="240" w:lineRule="auto"/>
    </w:pPr>
  </w:style>
  <w:style w:type="paragraph" w:styleId="1052">
    <w:name w:val="toc 4"/>
    <w:basedOn w:val="1007"/>
    <w:next w:val="1006"/>
    <w:qFormat/>
    <w:pPr>
      <w:ind w:left="1260" w:firstLine="1024"/>
      <w:spacing w:before="0" w:after="0" w:line="240" w:lineRule="auto"/>
    </w:pPr>
    <w:rPr>
      <w:rFonts w:ascii="Times New Roman" w:hAnsi="Times New Roman" w:cs="Times New Roman"/>
    </w:rPr>
  </w:style>
  <w:style w:type="paragraph" w:styleId="1053">
    <w:name w:val="Subtitle"/>
    <w:next w:val="1006"/>
    <w:qFormat/>
    <w:pPr>
      <w:ind w:left="1024"/>
      <w:jc w:val="center"/>
      <w:spacing w:after="60"/>
    </w:pPr>
    <w:rPr>
      <w:rFonts w:ascii="Calibri" w:hAnsi="Calibri"/>
    </w:rPr>
  </w:style>
  <w:style w:type="paragraph" w:styleId="1054">
    <w:name w:val="List"/>
    <w:basedOn w:val="1007"/>
    <w:next w:val="1055"/>
    <w:qFormat/>
    <w:pPr>
      <w:ind w:left="200" w:firstLine="3640"/>
      <w:spacing w:before="0" w:after="0" w:line="240" w:lineRule="auto"/>
    </w:pPr>
    <w:rPr>
      <w:rFonts w:ascii="Times New Roman" w:hAnsi="Times New Roman" w:cs="Times New Roman"/>
    </w:rPr>
  </w:style>
  <w:style w:type="paragraph" w:styleId="1055">
    <w:name w:val="Body Text First Indent"/>
    <w:next w:val="1006"/>
    <w:qFormat/>
    <w:pPr>
      <w:ind w:left="420" w:firstLine="3748"/>
      <w:spacing w:after="120"/>
    </w:pPr>
    <w:rPr>
      <w:rFonts w:ascii="Calibri" w:hAnsi="Calibri"/>
    </w:rPr>
  </w:style>
  <w:style w:type="paragraph" w:styleId="1056">
    <w:name w:val="footnote text"/>
    <w:basedOn w:val="1007"/>
    <w:next w:val="1036"/>
    <w:qFormat/>
    <w:pPr>
      <w:ind w:left="0" w:firstLine="3584"/>
      <w:spacing w:before="0" w:after="0" w:line="360" w:lineRule="auto"/>
    </w:pPr>
    <w:rPr>
      <w:rFonts w:ascii="Times New Roman" w:hAnsi="Times New Roman" w:cs="Times New Roman"/>
    </w:rPr>
  </w:style>
  <w:style w:type="paragraph" w:styleId="1057">
    <w:name w:val="toc 6"/>
    <w:basedOn w:val="1007"/>
    <w:next w:val="1006"/>
    <w:qFormat/>
    <w:pPr>
      <w:ind w:left="1400" w:firstLine="3784"/>
      <w:spacing w:before="0" w:after="0" w:line="360" w:lineRule="auto"/>
    </w:pPr>
    <w:rPr>
      <w:rFonts w:ascii="Times New Roman" w:hAnsi="Times New Roman" w:cs="Times New Roman"/>
    </w:rPr>
  </w:style>
  <w:style w:type="paragraph" w:styleId="1058">
    <w:name w:val="List 5"/>
    <w:basedOn w:val="1007"/>
    <w:next w:val="1033"/>
    <w:qFormat/>
    <w:pPr>
      <w:ind w:left="2100" w:firstLine="3676"/>
      <w:spacing w:before="0" w:after="0" w:line="240" w:lineRule="auto"/>
    </w:pPr>
    <w:rPr>
      <w:rFonts w:ascii="Times New Roman" w:hAnsi="Times New Roman" w:cs="Times New Roman"/>
    </w:rPr>
  </w:style>
  <w:style w:type="paragraph" w:styleId="1059">
    <w:name w:val="Body Text Indent 3"/>
    <w:basedOn w:val="1007"/>
    <w:next w:val="1057"/>
    <w:qFormat/>
    <w:pPr>
      <w:ind w:left="480" w:firstLine="2784"/>
      <w:spacing w:before="0" w:after="0" w:line="400" w:lineRule="exact"/>
    </w:pPr>
    <w:rPr>
      <w:rFonts w:ascii="Times New Roman" w:hAnsi="Times New Roman" w:cs="Times New Roman"/>
    </w:rPr>
  </w:style>
  <w:style w:type="paragraph" w:styleId="1060">
    <w:name w:val="toc 2"/>
    <w:basedOn w:val="1007"/>
    <w:next w:val="1006"/>
    <w:qFormat/>
    <w:pPr>
      <w:ind w:left="0" w:firstLine="1024"/>
      <w:spacing w:before="0" w:after="0" w:line="360" w:lineRule="auto"/>
    </w:pPr>
    <w:rPr>
      <w:rFonts w:ascii="Times New Roman" w:hAnsi="Times New Roman" w:cs="Times New Roman"/>
    </w:rPr>
  </w:style>
  <w:style w:type="paragraph" w:styleId="1061">
    <w:name w:val="toc 9"/>
    <w:basedOn w:val="1007"/>
    <w:next w:val="1006"/>
    <w:qFormat/>
    <w:pPr>
      <w:ind w:left="2120" w:firstLine="3784"/>
      <w:spacing w:before="0" w:after="0" w:line="360" w:lineRule="auto"/>
    </w:pPr>
    <w:rPr>
      <w:rFonts w:ascii="Times New Roman" w:hAnsi="Times New Roman" w:cs="Times New Roman"/>
    </w:rPr>
  </w:style>
  <w:style w:type="paragraph" w:styleId="1062">
    <w:name w:val="Body Text 2"/>
    <w:basedOn w:val="1007"/>
    <w:next w:val="1027"/>
    <w:qFormat/>
    <w:pPr>
      <w:ind w:left="0" w:firstLine="1024"/>
      <w:spacing w:before="0" w:after="120" w:line="480" w:lineRule="auto"/>
    </w:pPr>
    <w:rPr>
      <w:rFonts w:ascii="Times New Roman" w:hAnsi="Times New Roman" w:cs="Times New Roman"/>
    </w:rPr>
  </w:style>
  <w:style w:type="paragraph" w:styleId="1063">
    <w:name w:val="HTML Preformatted"/>
    <w:basedOn w:val="1007"/>
    <w:next w:val="1026"/>
    <w:qFormat/>
    <w:pPr>
      <w:ind w:left="0" w:firstLine="2048"/>
      <w:spacing w:before="0" w:after="0" w:line="253" w:lineRule="atLeast"/>
    </w:pPr>
    <w:rPr>
      <w:rFonts w:ascii="Times New Roman" w:hAnsi="Times New Roman" w:cs="Times New Roman"/>
    </w:rPr>
  </w:style>
  <w:style w:type="paragraph" w:styleId="1064">
    <w:name w:val="Normal (Web)"/>
    <w:basedOn w:val="1006"/>
    <w:next w:val="1035"/>
    <w:uiPriority w:val="99"/>
    <w:qFormat/>
    <w:pPr>
      <w:ind w:left="15" w:right="15" w:firstLine="4608"/>
      <w:spacing w:before="60" w:after="60" w:line="312" w:lineRule="auto"/>
    </w:pPr>
    <w:rPr>
      <w:rFonts w:ascii="Times New Roman" w:hAnsi="Times New Roman" w:cs="Times New Roman"/>
    </w:rPr>
  </w:style>
  <w:style w:type="paragraph" w:styleId="1065">
    <w:name w:val="index 1"/>
    <w:basedOn w:val="1007"/>
    <w:next w:val="1006"/>
    <w:qFormat/>
    <w:pPr>
      <w:ind w:left="0" w:firstLine="3584"/>
      <w:spacing w:before="0" w:after="0" w:line="240" w:lineRule="auto"/>
    </w:pPr>
    <w:rPr>
      <w:rFonts w:ascii="Times New Roman" w:hAnsi="Times New Roman" w:cs="Times New Roman"/>
    </w:rPr>
  </w:style>
  <w:style w:type="paragraph" w:styleId="1066">
    <w:name w:val="Body Text First Indent 2"/>
    <w:basedOn w:val="1019"/>
    <w:unhideWhenUsed/>
    <w:qFormat/>
    <w:pPr>
      <w:ind w:firstLine="420"/>
    </w:pPr>
  </w:style>
  <w:style w:type="table" w:styleId="106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8">
    <w:name w:val="Strong"/>
    <w:qFormat/>
    <w:rPr>
      <w:rFonts w:ascii="Times New Roman" w:hAnsi="Times New Roman" w:eastAsia="宋体" w:cs="Times New Roman"/>
      <w:b/>
      <w:sz w:val="20"/>
    </w:rPr>
  </w:style>
  <w:style w:type="character" w:styleId="1069">
    <w:name w:val="page number"/>
    <w:qFormat/>
    <w:rPr>
      <w:rFonts w:ascii="Times New Roman" w:hAnsi="Times New Roman" w:eastAsia="宋体" w:cs="Times New Roman"/>
      <w:sz w:val="20"/>
    </w:rPr>
  </w:style>
  <w:style w:type="character" w:styleId="1070">
    <w:name w:val="FollowedHyperlink"/>
    <w:qFormat/>
    <w:rPr>
      <w:rFonts w:ascii="Times New Roman" w:hAnsi="Times New Roman" w:eastAsia="宋体" w:cs="Times New Roman"/>
      <w:color w:val="800080"/>
      <w:sz w:val="20"/>
      <w:u w:val="single"/>
    </w:rPr>
  </w:style>
  <w:style w:type="character" w:styleId="1071">
    <w:name w:val="Emphasis"/>
    <w:qFormat/>
    <w:rPr>
      <w:rFonts w:ascii="Times New Roman" w:hAnsi="Times New Roman" w:eastAsia="宋体" w:cs="Times New Roman"/>
      <w:i/>
      <w:sz w:val="21"/>
    </w:rPr>
  </w:style>
  <w:style w:type="character" w:styleId="1072">
    <w:name w:val="Hyperlink"/>
    <w:qFormat/>
    <w:rPr>
      <w:rFonts w:ascii="Times New Roman" w:hAnsi="Times New Roman" w:eastAsia="宋体" w:cs="Times New Roman"/>
      <w:color w:val="0000ff"/>
      <w:sz w:val="20"/>
      <w:u w:val="single"/>
    </w:rPr>
  </w:style>
  <w:style w:type="character" w:styleId="1073">
    <w:name w:val="annotation reference"/>
    <w:qFormat/>
    <w:rPr>
      <w:rFonts w:ascii="Times New Roman" w:hAnsi="Times New Roman" w:eastAsia="宋体" w:cs="Times New Roman"/>
      <w:sz w:val="20"/>
    </w:rPr>
  </w:style>
  <w:style w:type="character" w:styleId="1074">
    <w:name w:val="footnote reference"/>
    <w:qFormat/>
    <w:rPr>
      <w:rFonts w:ascii="Times New Roman" w:hAnsi="Times New Roman" w:eastAsia="宋体" w:cs="Times New Roman"/>
      <w:vertAlign w:val="superscript"/>
    </w:rPr>
  </w:style>
  <w:style w:type="character" w:styleId="1075" w:customStyle="1">
    <w:name w:val="正文缩进 字符"/>
    <w:link w:val="1025"/>
    <w:qFormat/>
    <w:rPr>
      <w:rFonts w:ascii="Calibri" w:hAnsi="Calibri" w:eastAsia="宋体" w:cs="Times New Roman"/>
    </w:rPr>
  </w:style>
  <w:style w:type="character" w:styleId="1076" w:customStyle="1">
    <w:name w:val="页脚 字符"/>
    <w:link w:val="1049"/>
    <w:uiPriority w:val="99"/>
    <w:qFormat/>
    <w:rPr>
      <w:rFonts w:ascii="Calibri" w:hAnsi="Calibri" w:eastAsia="宋体" w:cs="Times New Roman"/>
    </w:rPr>
  </w:style>
  <w:style w:type="character" w:styleId="1077" w:customStyle="1">
    <w:name w:val="页眉 字符"/>
    <w:link w:val="1051"/>
    <w:qFormat/>
    <w:rPr>
      <w:rFonts w:ascii="Calibri" w:hAnsi="Calibri" w:eastAsia="宋体" w:cs="Times New Roman"/>
    </w:rPr>
  </w:style>
  <w:style w:type="character" w:styleId="1078" w:customStyle="1">
    <w:name w:val="日期 Char"/>
    <w:qFormat/>
    <w:rPr>
      <w:rFonts w:ascii="Times New Roman" w:hAnsi="Times New Roman" w:eastAsia="宋体" w:cs="Times New Roman"/>
      <w:sz w:val="20"/>
    </w:rPr>
  </w:style>
  <w:style w:type="character" w:styleId="1079" w:customStyle="1">
    <w:name w:val="批注引用1"/>
    <w:qFormat/>
    <w:rPr>
      <w:rFonts w:ascii="Times New Roman" w:hAnsi="Times New Roman" w:eastAsia="宋体" w:cs="Times New Roman"/>
      <w:sz w:val="20"/>
    </w:rPr>
  </w:style>
  <w:style w:type="character" w:styleId="1080" w:customStyle="1">
    <w:name w:val="应答文本 Char Char"/>
    <w:qFormat/>
    <w:rPr>
      <w:rFonts w:ascii="Times New Roman" w:hAnsi="Times New Roman" w:eastAsia="宋体" w:cs="Times New Roman"/>
      <w:sz w:val="20"/>
    </w:rPr>
  </w:style>
  <w:style w:type="character" w:styleId="1081" w:customStyle="1">
    <w:name w:val="图片0 Char Char"/>
    <w:qFormat/>
    <w:rPr>
      <w:rFonts w:ascii="Times New Roman" w:hAnsi="Times New Roman" w:eastAsia="宋体" w:cs="Times New Roman"/>
      <w:sz w:val="20"/>
    </w:rPr>
  </w:style>
  <w:style w:type="character" w:styleId="1082" w:customStyle="1">
    <w:name w:val="尾注文本 Char"/>
    <w:qFormat/>
    <w:rPr>
      <w:rFonts w:ascii="Times New Roman" w:hAnsi="Times New Roman" w:eastAsia="宋体" w:cs="Times New Roman"/>
      <w:sz w:val="20"/>
    </w:rPr>
  </w:style>
  <w:style w:type="character" w:styleId="1083" w:customStyle="1">
    <w:name w:val="文档结构图 字符"/>
    <w:qFormat/>
    <w:rPr>
      <w:rFonts w:ascii="Microsoft YaHei UI" w:hAnsi="Times New Roman" w:eastAsia="Microsoft YaHei UI" w:cs="Times New Roman"/>
      <w:sz w:val="18"/>
      <w:szCs w:val="18"/>
    </w:rPr>
  </w:style>
  <w:style w:type="character" w:styleId="1084" w:customStyle="1">
    <w:name w:val="_Style 337"/>
    <w:qFormat/>
    <w:rPr>
      <w:rFonts w:ascii="Times New Roman" w:hAnsi="Times New Roman" w:eastAsia="宋体" w:cs="Times New Roman"/>
      <w:color w:val="auto"/>
      <w:sz w:val="21"/>
    </w:rPr>
  </w:style>
  <w:style w:type="character" w:styleId="1085" w:customStyle="1">
    <w:name w:val="正文文本 字符"/>
    <w:qFormat/>
    <w:rPr>
      <w:rFonts w:ascii="Times New Roman" w:hAnsi="Times New Roman" w:eastAsia="宋体" w:cs="Times New Roman"/>
      <w:sz w:val="21"/>
    </w:rPr>
  </w:style>
  <w:style w:type="character" w:styleId="1086" w:customStyle="1">
    <w:name w:val="批注文字 字符"/>
    <w:qFormat/>
    <w:rPr>
      <w:rFonts w:ascii="Times New Roman" w:hAnsi="Times New Roman" w:eastAsia="宋体" w:cs="Times New Roman"/>
      <w:sz w:val="20"/>
    </w:rPr>
  </w:style>
  <w:style w:type="character" w:styleId="1087" w:customStyle="1">
    <w:name w:val="批注文字 Char1"/>
    <w:qFormat/>
    <w:rPr>
      <w:rFonts w:ascii="Times New Roman" w:hAnsi="Times New Roman" w:eastAsia="宋体" w:cs="Times New Roman"/>
      <w:sz w:val="20"/>
    </w:rPr>
  </w:style>
  <w:style w:type="character" w:styleId="1088" w:customStyle="1">
    <w:name w:val="txt"/>
    <w:qFormat/>
    <w:rPr>
      <w:rFonts w:ascii="Times New Roman" w:hAnsi="Times New Roman" w:eastAsia="宋体" w:cs="Times New Roman"/>
      <w:sz w:val="20"/>
    </w:rPr>
  </w:style>
  <w:style w:type="character" w:styleId="1089" w:customStyle="1">
    <w:name w:val="标书正文 Char"/>
    <w:qFormat/>
    <w:rPr>
      <w:rFonts w:ascii="Times New Roman" w:hAnsi="Times New Roman" w:eastAsia="宋体" w:cs="Times New Roman"/>
      <w:sz w:val="20"/>
    </w:rPr>
  </w:style>
  <w:style w:type="character" w:styleId="1090" w:customStyle="1">
    <w:name w:val="font21"/>
    <w:qFormat/>
    <w:rPr>
      <w:rFonts w:hint="eastAsia" w:ascii="宋体" w:hAnsi="宋体" w:eastAsia="宋体" w:cs="宋体"/>
      <w:color w:val="ff0000"/>
      <w:sz w:val="24"/>
      <w:szCs w:val="24"/>
      <w:u w:val="none"/>
    </w:rPr>
  </w:style>
  <w:style w:type="character" w:styleId="1091" w:customStyle="1">
    <w:name w:val="apple-converted-space"/>
    <w:qFormat/>
    <w:rPr>
      <w:rFonts w:ascii="Times New Roman" w:hAnsi="Times New Roman" w:eastAsia="宋体" w:cs="Times New Roman"/>
      <w:sz w:val="20"/>
    </w:rPr>
  </w:style>
  <w:style w:type="character" w:styleId="1092" w:customStyle="1">
    <w:name w:val="纯文本 Char1"/>
    <w:qFormat/>
    <w:rPr>
      <w:rFonts w:ascii="Times New Roman" w:hAnsi="Times New Roman" w:eastAsia="宋体" w:cs="Times New Roman"/>
      <w:sz w:val="20"/>
    </w:rPr>
  </w:style>
  <w:style w:type="character" w:styleId="1093" w:customStyle="1">
    <w:name w:val="para1"/>
    <w:qFormat/>
    <w:rPr>
      <w:rFonts w:ascii="Times New Roman" w:hAnsi="Times New Roman" w:eastAsia="宋体" w:cs="Times New Roman"/>
      <w:sz w:val="20"/>
    </w:rPr>
  </w:style>
  <w:style w:type="character" w:styleId="1094" w:customStyle="1">
    <w:name w:val="HTML 预设格式 Char1"/>
    <w:qFormat/>
    <w:rPr>
      <w:rFonts w:ascii="Times New Roman" w:hAnsi="Times New Roman" w:eastAsia="宋体" w:cs="Times New Roman"/>
      <w:sz w:val="20"/>
    </w:rPr>
  </w:style>
  <w:style w:type="character" w:styleId="1095" w:customStyle="1">
    <w:name w:val="批注文字 Char"/>
    <w:qFormat/>
    <w:rPr>
      <w:rFonts w:ascii="Times New Roman" w:hAnsi="Times New Roman" w:eastAsia="宋体" w:cs="Times New Roman"/>
      <w:sz w:val="20"/>
    </w:rPr>
  </w:style>
  <w:style w:type="character" w:styleId="1096" w:customStyle="1">
    <w:name w:val="文档结构图 Char"/>
    <w:qFormat/>
    <w:rPr>
      <w:rFonts w:ascii="Times New Roman" w:hAnsi="Times New Roman" w:eastAsia="宋体" w:cs="Times New Roman"/>
      <w:sz w:val="20"/>
    </w:rPr>
  </w:style>
  <w:style w:type="character" w:styleId="1097" w:customStyle="1">
    <w:name w:val="超级链接"/>
    <w:qFormat/>
    <w:rPr>
      <w:rFonts w:ascii="Times New Roman" w:hAnsi="Times New Roman" w:eastAsia="宋体" w:cs="Times New Roman"/>
      <w:color w:val="0000ff"/>
      <w:sz w:val="20"/>
      <w:u w:val="single"/>
    </w:rPr>
  </w:style>
  <w:style w:type="character" w:styleId="1098" w:customStyle="1">
    <w:name w:val="p141"/>
    <w:qFormat/>
    <w:rPr>
      <w:rFonts w:ascii="Times New Roman" w:hAnsi="Times New Roman" w:eastAsia="宋体" w:cs="Times New Roman"/>
      <w:color w:val="000000"/>
      <w:sz w:val="20"/>
      <w:u w:val="none"/>
    </w:rPr>
  </w:style>
  <w:style w:type="character" w:styleId="1099" w:customStyle="1">
    <w:name w:val="宏文本 Char"/>
    <w:qFormat/>
    <w:rPr>
      <w:rFonts w:ascii="Times New Roman" w:hAnsi="Times New Roman" w:eastAsia="宋体" w:cs="Times New Roman"/>
      <w:sz w:val="20"/>
    </w:rPr>
  </w:style>
  <w:style w:type="character" w:styleId="1100" w:customStyle="1">
    <w:name w:val="_Style 313"/>
    <w:qFormat/>
    <w:rPr>
      <w:rFonts w:ascii="Times New Roman" w:hAnsi="Times New Roman" w:eastAsia="宋体" w:cs="Times New Roman"/>
      <w:b/>
      <w:i/>
      <w:sz w:val="21"/>
    </w:rPr>
  </w:style>
  <w:style w:type="character" w:styleId="1101" w:customStyle="1">
    <w:name w:val="页脚 Char1"/>
    <w:qFormat/>
    <w:rPr>
      <w:rFonts w:ascii="Times New Roman" w:hAnsi="Times New Roman" w:eastAsia="宋体" w:cs="Times New Roman"/>
      <w:sz w:val="20"/>
    </w:rPr>
  </w:style>
  <w:style w:type="character" w:styleId="1102" w:customStyle="1">
    <w:name w:val="页眉 Char"/>
    <w:qFormat/>
    <w:rPr>
      <w:rFonts w:ascii="Times New Roman" w:hAnsi="Times New Roman" w:eastAsia="宋体" w:cs="Times New Roman"/>
      <w:sz w:val="20"/>
    </w:rPr>
  </w:style>
  <w:style w:type="character" w:styleId="1103" w:customStyle="1">
    <w:name w:val="标题 7 Char"/>
    <w:qFormat/>
    <w:rPr>
      <w:rFonts w:ascii="Times New Roman" w:hAnsi="Times New Roman" w:eastAsia="宋体" w:cs="Times New Roman"/>
      <w:b/>
      <w:sz w:val="20"/>
    </w:rPr>
  </w:style>
  <w:style w:type="character" w:styleId="1104" w:customStyle="1">
    <w:name w:val="Char Char12"/>
    <w:qFormat/>
    <w:rPr>
      <w:rFonts w:ascii="Times New Roman" w:hAnsi="Times New Roman" w:eastAsia="宋体" w:cs="Times New Roman"/>
      <w:sz w:val="20"/>
    </w:rPr>
  </w:style>
  <w:style w:type="character" w:styleId="1105" w:customStyle="1">
    <w:name w:val="标题 3 Char"/>
    <w:qFormat/>
    <w:rPr>
      <w:rFonts w:ascii="Times New Roman" w:hAnsi="Times New Roman" w:eastAsia="宋体" w:cs="Times New Roman"/>
      <w:b/>
      <w:sz w:val="20"/>
    </w:rPr>
  </w:style>
  <w:style w:type="character" w:styleId="1106" w:customStyle="1">
    <w:name w:val="正文（首行缩进 2 字符） Char Char"/>
    <w:qFormat/>
    <w:rPr>
      <w:rFonts w:ascii="Times New Roman" w:hAnsi="Times New Roman" w:eastAsia="宋体" w:cs="Times New Roman"/>
      <w:sz w:val="20"/>
    </w:rPr>
  </w:style>
  <w:style w:type="character" w:styleId="1107" w:customStyle="1">
    <w:name w:val="表格用 Char Char"/>
    <w:qFormat/>
    <w:rPr>
      <w:rFonts w:ascii="Times New Roman" w:hAnsi="Times New Roman" w:eastAsia="宋体" w:cs="Times New Roman"/>
      <w:sz w:val="20"/>
    </w:rPr>
  </w:style>
  <w:style w:type="character" w:styleId="1108" w:customStyle="1">
    <w:name w:val="正文文本缩进 3 Char1"/>
    <w:qFormat/>
    <w:rPr>
      <w:rFonts w:ascii="Times New Roman" w:hAnsi="Times New Roman" w:eastAsia="宋体" w:cs="Times New Roman"/>
      <w:sz w:val="20"/>
    </w:rPr>
  </w:style>
  <w:style w:type="character" w:styleId="1109" w:customStyle="1">
    <w:name w:val="正文缩进 Char"/>
    <w:qFormat/>
    <w:rPr>
      <w:rFonts w:ascii="Times New Roman" w:hAnsi="Times New Roman" w:eastAsia="宋体" w:cs="Times New Roman"/>
      <w:sz w:val="20"/>
    </w:rPr>
  </w:style>
  <w:style w:type="character" w:styleId="1110" w:customStyle="1">
    <w:name w:val="批注框文本 Char1"/>
    <w:qFormat/>
    <w:rPr>
      <w:rFonts w:ascii="Times New Roman" w:hAnsi="Times New Roman" w:eastAsia="宋体" w:cs="Times New Roman"/>
      <w:sz w:val="20"/>
    </w:rPr>
  </w:style>
  <w:style w:type="character" w:styleId="1111" w:customStyle="1">
    <w:name w:val="Char Char13"/>
    <w:qFormat/>
    <w:rPr>
      <w:rFonts w:ascii="Times New Roman" w:hAnsi="Times New Roman" w:eastAsia="宋体" w:cs="Times New Roman"/>
      <w:sz w:val="20"/>
    </w:rPr>
  </w:style>
  <w:style w:type="character" w:styleId="1112" w:customStyle="1">
    <w:name w:val="样式2 Char"/>
    <w:qFormat/>
    <w:rPr>
      <w:rFonts w:ascii="Times New Roman" w:hAnsi="Times New Roman" w:eastAsia="宋体" w:cs="Times New Roman"/>
      <w:b/>
      <w:sz w:val="20"/>
    </w:rPr>
  </w:style>
  <w:style w:type="character" w:styleId="1113" w:customStyle="1">
    <w:name w:val="页脚 Char"/>
    <w:qFormat/>
    <w:rPr>
      <w:rFonts w:ascii="Times New Roman" w:hAnsi="Times New Roman" w:eastAsia="宋体" w:cs="Times New Roman"/>
      <w:sz w:val="20"/>
    </w:rPr>
  </w:style>
  <w:style w:type="character" w:styleId="1114" w:customStyle="1">
    <w:name w:val="标准文本 Char"/>
    <w:qFormat/>
    <w:rPr>
      <w:rFonts w:ascii="Times New Roman" w:hAnsi="Times New Roman" w:eastAsia="宋体" w:cs="Times New Roman"/>
      <w:sz w:val="20"/>
    </w:rPr>
  </w:style>
  <w:style w:type="character" w:styleId="1115" w:customStyle="1">
    <w:name w:val="font01"/>
    <w:qFormat/>
    <w:rPr>
      <w:rFonts w:hint="eastAsia" w:ascii="宋体" w:hAnsi="宋体" w:eastAsia="宋体" w:cs="宋体"/>
      <w:color w:val="000000"/>
      <w:sz w:val="24"/>
      <w:szCs w:val="24"/>
      <w:u w:val="none"/>
    </w:rPr>
  </w:style>
  <w:style w:type="character" w:styleId="1116" w:customStyle="1">
    <w:name w:val="标题 3 Char1"/>
    <w:qFormat/>
    <w:rPr>
      <w:rFonts w:ascii="Times New Roman" w:hAnsi="Times New Roman" w:eastAsia="宋体" w:cs="Times New Roman"/>
      <w:b/>
      <w:sz w:val="20"/>
      <w:u w:val="single"/>
    </w:rPr>
  </w:style>
  <w:style w:type="character" w:styleId="1117" w:customStyle="1">
    <w:name w:val="表格 Char Char"/>
    <w:qFormat/>
    <w:rPr>
      <w:rFonts w:ascii="Times New Roman" w:hAnsi="Times New Roman" w:eastAsia="宋体" w:cs="Times New Roman"/>
      <w:sz w:val="20"/>
    </w:rPr>
  </w:style>
  <w:style w:type="character" w:styleId="1118" w:customStyle="1">
    <w:name w:val="正文首行缩进 Char"/>
    <w:qFormat/>
    <w:rPr>
      <w:rFonts w:ascii="Times New Roman" w:hAnsi="Times New Roman" w:eastAsia="宋体" w:cs="Times New Roman"/>
      <w:sz w:val="20"/>
    </w:rPr>
  </w:style>
  <w:style w:type="character" w:styleId="1119" w:customStyle="1">
    <w:name w:val="标题 9 Char"/>
    <w:qFormat/>
    <w:rPr>
      <w:rFonts w:ascii="Times New Roman" w:hAnsi="Times New Roman" w:eastAsia="宋体" w:cs="Times New Roman"/>
      <w:sz w:val="20"/>
    </w:rPr>
  </w:style>
  <w:style w:type="character" w:styleId="1120" w:customStyle="1">
    <w:name w:val="lh151"/>
    <w:qFormat/>
    <w:rPr>
      <w:rFonts w:ascii="Times New Roman" w:hAnsi="Times New Roman" w:eastAsia="宋体" w:cs="Times New Roman"/>
      <w:color w:val="666666"/>
      <w:sz w:val="20"/>
    </w:rPr>
  </w:style>
  <w:style w:type="character" w:styleId="1121" w:customStyle="1">
    <w:name w:val="日期 Char1"/>
    <w:qFormat/>
    <w:rPr>
      <w:rFonts w:ascii="Times New Roman" w:hAnsi="Times New Roman" w:eastAsia="宋体" w:cs="Times New Roman"/>
      <w:sz w:val="20"/>
    </w:rPr>
  </w:style>
  <w:style w:type="character" w:styleId="1122" w:customStyle="1">
    <w:name w:val="图片 Char Char"/>
    <w:qFormat/>
    <w:rPr>
      <w:rFonts w:ascii="Times New Roman" w:hAnsi="Times New Roman" w:eastAsia="宋体" w:cs="Times New Roman"/>
      <w:sz w:val="20"/>
    </w:rPr>
  </w:style>
  <w:style w:type="character" w:styleId="1123" w:customStyle="1">
    <w:name w:val="批注框文本 字符"/>
    <w:qFormat/>
    <w:rPr>
      <w:rFonts w:ascii="Times New Roman" w:hAnsi="Times New Roman" w:eastAsia="宋体" w:cs="Times New Roman"/>
      <w:sz w:val="20"/>
    </w:rPr>
  </w:style>
  <w:style w:type="character" w:styleId="1124" w:customStyle="1">
    <w:name w:val="HTML 预设格式 Char"/>
    <w:qFormat/>
    <w:rPr>
      <w:rFonts w:ascii="Times New Roman" w:hAnsi="Times New Roman" w:eastAsia="宋体" w:cs="Times New Roman"/>
      <w:sz w:val="20"/>
    </w:rPr>
  </w:style>
  <w:style w:type="character" w:styleId="1125" w:customStyle="1">
    <w:name w:val="列出段落 Char"/>
    <w:qFormat/>
    <w:rPr>
      <w:rFonts w:ascii="Times New Roman" w:hAnsi="Times New Roman" w:eastAsia="宋体" w:cs="Times New Roman"/>
      <w:sz w:val="20"/>
    </w:rPr>
  </w:style>
  <w:style w:type="character" w:styleId="1126" w:customStyle="1">
    <w:name w:val="标题 5 Char"/>
    <w:qFormat/>
    <w:rPr>
      <w:rFonts w:ascii="Times New Roman" w:hAnsi="Times New Roman" w:eastAsia="宋体" w:cs="Times New Roman"/>
      <w:b/>
      <w:sz w:val="20"/>
    </w:rPr>
  </w:style>
  <w:style w:type="character" w:styleId="1127" w:customStyle="1">
    <w:name w:val="链接"/>
    <w:qFormat/>
    <w:rPr>
      <w:rFonts w:ascii="Times New Roman" w:hAnsi="Times New Roman" w:eastAsia="宋体" w:cs="Times New Roman"/>
      <w:color w:val="0000ff"/>
      <w:sz w:val="20"/>
      <w:u w:val="single"/>
    </w:rPr>
  </w:style>
  <w:style w:type="character" w:styleId="1128" w:customStyle="1">
    <w:name w:val="18h1"/>
    <w:qFormat/>
    <w:rPr>
      <w:rFonts w:ascii="Times New Roman" w:hAnsi="Times New Roman" w:eastAsia="宋体" w:cs="Times New Roman"/>
      <w:color w:val="3b3b3b"/>
      <w:sz w:val="20"/>
    </w:rPr>
  </w:style>
  <w:style w:type="character" w:styleId="1129" w:customStyle="1">
    <w:name w:val="表格文字（两侧对齐） Char Char"/>
    <w:qFormat/>
    <w:rPr>
      <w:rFonts w:ascii="Times New Roman" w:hAnsi="Times New Roman" w:eastAsia="宋体" w:cs="Times New Roman"/>
      <w:sz w:val="20"/>
    </w:rPr>
  </w:style>
  <w:style w:type="character" w:styleId="1130" w:customStyle="1">
    <w:name w:val="正文文本缩进 2 Char"/>
    <w:qFormat/>
    <w:rPr>
      <w:rFonts w:ascii="Times New Roman" w:hAnsi="Times New Roman" w:eastAsia="宋体" w:cs="Times New Roman"/>
      <w:sz w:val="20"/>
    </w:rPr>
  </w:style>
  <w:style w:type="character" w:styleId="1131" w:customStyle="1">
    <w:name w:val="Char Char14"/>
    <w:qFormat/>
    <w:rPr>
      <w:rFonts w:ascii="Times New Roman" w:hAnsi="Times New Roman" w:eastAsia="宋体" w:cs="Times New Roman"/>
      <w:sz w:val="20"/>
    </w:rPr>
  </w:style>
  <w:style w:type="character" w:styleId="1132" w:customStyle="1">
    <w:name w:val="标题 1 Char1"/>
    <w:qFormat/>
    <w:rPr>
      <w:rFonts w:ascii="Times New Roman" w:hAnsi="Times New Roman" w:eastAsia="宋体" w:cs="Times New Roman"/>
      <w:b/>
      <w:sz w:val="20"/>
    </w:rPr>
  </w:style>
  <w:style w:type="character" w:styleId="1133" w:customStyle="1">
    <w:name w:val="批注框文本 Char"/>
    <w:qFormat/>
    <w:rPr>
      <w:rFonts w:ascii="Times New Roman" w:hAnsi="Times New Roman" w:eastAsia="宋体" w:cs="Times New Roman"/>
      <w:sz w:val="20"/>
    </w:rPr>
  </w:style>
  <w:style w:type="character" w:styleId="1134" w:customStyle="1">
    <w:name w:val="apple-style-span"/>
    <w:qFormat/>
    <w:rPr>
      <w:rFonts w:ascii="Times New Roman" w:hAnsi="Times New Roman" w:eastAsia="宋体" w:cs="Times New Roman"/>
      <w:sz w:val="20"/>
    </w:rPr>
  </w:style>
  <w:style w:type="character" w:styleId="1135" w:customStyle="1">
    <w:name w:val="插图 Char Char"/>
    <w:qFormat/>
    <w:rPr>
      <w:rFonts w:ascii="Times New Roman" w:hAnsi="Times New Roman" w:eastAsia="宋体" w:cs="Times New Roman"/>
      <w:sz w:val="20"/>
    </w:rPr>
  </w:style>
  <w:style w:type="character" w:styleId="1136" w:customStyle="1">
    <w:name w:val="标题 2 Char1"/>
    <w:qFormat/>
    <w:rPr>
      <w:rFonts w:ascii="Times New Roman" w:hAnsi="Times New Roman" w:eastAsia="宋体" w:cs="Times New Roman"/>
      <w:b/>
      <w:sz w:val="20"/>
    </w:rPr>
  </w:style>
  <w:style w:type="character" w:styleId="1137" w:customStyle="1">
    <w:name w:val="_Style 332"/>
    <w:qFormat/>
    <w:rPr>
      <w:rFonts w:ascii="Times New Roman" w:hAnsi="Times New Roman" w:eastAsia="宋体" w:cs="Times New Roman"/>
      <w:i/>
      <w:color w:val="auto"/>
      <w:sz w:val="21"/>
    </w:rPr>
  </w:style>
  <w:style w:type="character" w:styleId="1138" w:customStyle="1">
    <w:name w:val="正文文本 3 Char1"/>
    <w:qFormat/>
    <w:rPr>
      <w:rFonts w:ascii="Times New Roman" w:hAnsi="Times New Roman" w:eastAsia="宋体" w:cs="Times New Roman"/>
      <w:sz w:val="20"/>
    </w:rPr>
  </w:style>
  <w:style w:type="character" w:styleId="1139" w:customStyle="1">
    <w:name w:val="标题 5 Char1"/>
    <w:qFormat/>
    <w:rPr>
      <w:rFonts w:ascii="Times New Roman" w:hAnsi="Times New Roman" w:eastAsia="宋体" w:cs="Times New Roman"/>
      <w:b/>
      <w:sz w:val="20"/>
    </w:rPr>
  </w:style>
  <w:style w:type="character" w:styleId="1140" w:customStyle="1">
    <w:name w:val="批注主题 Char"/>
    <w:qFormat/>
    <w:rPr>
      <w:rFonts w:ascii="Times New Roman" w:hAnsi="Times New Roman" w:eastAsia="宋体" w:cs="Times New Roman"/>
      <w:b/>
      <w:sz w:val="20"/>
    </w:rPr>
  </w:style>
  <w:style w:type="character" w:styleId="1141" w:customStyle="1">
    <w:name w:val="标题 1 Char"/>
    <w:qFormat/>
    <w:rPr>
      <w:rFonts w:ascii="Times New Roman" w:hAnsi="Times New Roman" w:eastAsia="宋体" w:cs="Times New Roman"/>
      <w:b/>
      <w:sz w:val="20"/>
    </w:rPr>
  </w:style>
  <w:style w:type="character" w:styleId="1142" w:customStyle="1">
    <w:name w:val="正文文本 2 Char1"/>
    <w:qFormat/>
    <w:rPr>
      <w:rFonts w:ascii="Times New Roman" w:hAnsi="Times New Roman" w:eastAsia="宋体" w:cs="Times New Roman"/>
      <w:sz w:val="20"/>
    </w:rPr>
  </w:style>
  <w:style w:type="character" w:styleId="1143" w:customStyle="1">
    <w:name w:val="标题 4 Char1"/>
    <w:qFormat/>
    <w:rPr>
      <w:rFonts w:ascii="Times New Roman" w:hAnsi="Times New Roman" w:eastAsia="宋体" w:cs="Times New Roman"/>
      <w:b/>
      <w:sz w:val="20"/>
    </w:rPr>
  </w:style>
  <w:style w:type="character" w:styleId="1144" w:customStyle="1">
    <w:name w:val="正文文本 2 Char"/>
    <w:qFormat/>
    <w:rPr>
      <w:rFonts w:ascii="Times New Roman" w:hAnsi="Times New Roman" w:eastAsia="宋体" w:cs="Times New Roman"/>
      <w:sz w:val="20"/>
    </w:rPr>
  </w:style>
  <w:style w:type="character" w:styleId="1145" w:customStyle="1">
    <w:name w:val="_Style 376"/>
    <w:qFormat/>
    <w:rPr>
      <w:rFonts w:ascii="Times New Roman" w:hAnsi="Times New Roman" w:eastAsia="宋体" w:cs="Times New Roman"/>
      <w:b/>
      <w:color w:val="auto"/>
      <w:sz w:val="21"/>
    </w:rPr>
  </w:style>
  <w:style w:type="character" w:styleId="1146" w:customStyle="1">
    <w:name w:val="062"/>
    <w:qFormat/>
    <w:rPr>
      <w:rFonts w:ascii="Times New Roman" w:hAnsi="Times New Roman" w:eastAsia="宋体" w:cs="Times New Roman"/>
      <w:b/>
      <w:sz w:val="20"/>
    </w:rPr>
  </w:style>
  <w:style w:type="character" w:styleId="1147" w:customStyle="1">
    <w:name w:val="正文文本 Char1"/>
    <w:qFormat/>
    <w:rPr>
      <w:rFonts w:ascii="Times New Roman" w:hAnsi="Times New Roman" w:eastAsia="宋体" w:cs="Times New Roman"/>
      <w:sz w:val="20"/>
    </w:rPr>
  </w:style>
  <w:style w:type="character" w:styleId="1148" w:customStyle="1">
    <w:name w:val="题注 Char"/>
    <w:qFormat/>
    <w:rPr>
      <w:rFonts w:ascii="Times New Roman" w:hAnsi="Times New Roman" w:eastAsia="宋体" w:cs="Times New Roman"/>
      <w:sz w:val="20"/>
    </w:rPr>
  </w:style>
  <w:style w:type="character" w:styleId="1149" w:customStyle="1">
    <w:name w:val="脚注文本 Char"/>
    <w:qFormat/>
    <w:rPr>
      <w:rFonts w:ascii="Times New Roman" w:hAnsi="Times New Roman" w:eastAsia="宋体" w:cs="Times New Roman"/>
      <w:sz w:val="20"/>
    </w:rPr>
  </w:style>
  <w:style w:type="character" w:styleId="1150" w:customStyle="1">
    <w:name w:val="_Style 336"/>
    <w:qFormat/>
    <w:rPr>
      <w:rFonts w:ascii="Times New Roman" w:hAnsi="Times New Roman" w:eastAsia="宋体" w:cs="Times New Roman"/>
      <w:i/>
      <w:color w:val="auto"/>
      <w:sz w:val="21"/>
    </w:rPr>
  </w:style>
  <w:style w:type="character" w:styleId="1151" w:customStyle="1">
    <w:name w:val="表格 Char"/>
    <w:qFormat/>
    <w:rPr>
      <w:rFonts w:ascii="Times New Roman" w:hAnsi="Times New Roman" w:eastAsia="宋体" w:cs="Times New Roman"/>
      <w:color w:val="000000"/>
      <w:sz w:val="20"/>
    </w:rPr>
  </w:style>
  <w:style w:type="character" w:styleId="1152" w:customStyle="1">
    <w:name w:val="批注主题 字符"/>
    <w:qFormat/>
    <w:rPr>
      <w:rFonts w:ascii="Times New Roman" w:hAnsi="Times New Roman" w:eastAsia="宋体" w:cs="Times New Roman"/>
      <w:b/>
      <w:sz w:val="20"/>
    </w:rPr>
  </w:style>
  <w:style w:type="character" w:styleId="1153" w:customStyle="1">
    <w:name w:val="图注 Char Char"/>
    <w:qFormat/>
    <w:rPr>
      <w:rFonts w:ascii="Times New Roman" w:hAnsi="Times New Roman" w:eastAsia="宋体" w:cs="Times New Roman"/>
      <w:sz w:val="20"/>
    </w:rPr>
  </w:style>
  <w:style w:type="character" w:styleId="1154" w:customStyle="1">
    <w:name w:val="页码1"/>
    <w:qFormat/>
    <w:rPr>
      <w:rFonts w:ascii="Times New Roman" w:hAnsi="Times New Roman" w:eastAsia="宋体" w:cs="Times New Roman"/>
      <w:sz w:val="20"/>
    </w:rPr>
  </w:style>
  <w:style w:type="character" w:styleId="1155" w:customStyle="1">
    <w:name w:val="列表框1 Char Char"/>
    <w:qFormat/>
    <w:rPr>
      <w:rFonts w:ascii="Times New Roman" w:hAnsi="Times New Roman" w:eastAsia="宋体" w:cs="Times New Roman"/>
      <w:sz w:val="20"/>
    </w:rPr>
  </w:style>
  <w:style w:type="character" w:styleId="1156" w:customStyle="1">
    <w:name w:val="1ji Char"/>
    <w:qFormat/>
    <w:rPr>
      <w:rFonts w:ascii="Times New Roman" w:hAnsi="Times New Roman" w:eastAsia="宋体" w:cs="Times New Roman"/>
      <w:b/>
      <w:sz w:val="20"/>
    </w:rPr>
  </w:style>
  <w:style w:type="character" w:styleId="1157" w:customStyle="1">
    <w:name w:val="正文文本缩进 Char"/>
    <w:qFormat/>
    <w:rPr>
      <w:rFonts w:ascii="Times New Roman" w:hAnsi="Times New Roman" w:eastAsia="宋体" w:cs="Times New Roman"/>
      <w:sz w:val="20"/>
    </w:rPr>
  </w:style>
  <w:style w:type="character" w:styleId="1158" w:customStyle="1">
    <w:name w:val="标准文本 Char Char"/>
    <w:qFormat/>
    <w:rPr>
      <w:rFonts w:ascii="Times New Roman" w:hAnsi="Times New Roman" w:eastAsia="宋体" w:cs="Times New Roman"/>
      <w:sz w:val="20"/>
    </w:rPr>
  </w:style>
  <w:style w:type="character" w:styleId="1159" w:customStyle="1">
    <w:name w:val="表格用 Char"/>
    <w:qFormat/>
    <w:rPr>
      <w:rFonts w:ascii="Times New Roman" w:hAnsi="Times New Roman" w:eastAsia="宋体" w:cs="Times New Roman"/>
      <w:color w:val="000000"/>
      <w:sz w:val="20"/>
    </w:rPr>
  </w:style>
  <w:style w:type="character" w:styleId="1160" w:customStyle="1">
    <w:name w:val="标题 7 Char1"/>
    <w:qFormat/>
    <w:rPr>
      <w:rFonts w:ascii="Times New Roman" w:hAnsi="Times New Roman" w:eastAsia="宋体" w:cs="Times New Roman"/>
      <w:b/>
      <w:sz w:val="20"/>
    </w:rPr>
  </w:style>
  <w:style w:type="character" w:styleId="1161" w:customStyle="1">
    <w:name w:val="H 3 Char"/>
    <w:qFormat/>
    <w:rPr>
      <w:rFonts w:ascii="Times New Roman" w:hAnsi="Times New Roman" w:eastAsia="宋体" w:cs="Times New Roman"/>
      <w:b/>
      <w:sz w:val="20"/>
    </w:rPr>
  </w:style>
  <w:style w:type="character" w:styleId="1162" w:customStyle="1">
    <w:name w:val="正文文本缩进 3 字符"/>
    <w:qFormat/>
    <w:rPr>
      <w:rFonts w:ascii="Times New Roman" w:hAnsi="Times New Roman" w:eastAsia="宋体" w:cs="Times New Roman"/>
      <w:sz w:val="16"/>
      <w:szCs w:val="16"/>
    </w:rPr>
  </w:style>
  <w:style w:type="character" w:styleId="1163" w:customStyle="1">
    <w:name w:val="标题 Char"/>
    <w:qFormat/>
    <w:rPr>
      <w:rFonts w:ascii="Times New Roman" w:hAnsi="Times New Roman" w:eastAsia="宋体" w:cs="Times New Roman"/>
      <w:b/>
      <w:sz w:val="20"/>
    </w:rPr>
  </w:style>
  <w:style w:type="character" w:styleId="1164" w:customStyle="1">
    <w:name w:val="H 4 Char"/>
    <w:qFormat/>
    <w:rPr>
      <w:rFonts w:ascii="Times New Roman" w:hAnsi="Times New Roman" w:eastAsia="宋体" w:cs="Times New Roman"/>
      <w:b/>
      <w:sz w:val="20"/>
    </w:rPr>
  </w:style>
  <w:style w:type="character" w:styleId="1165" w:customStyle="1">
    <w:name w:val="批注主题 Char1"/>
    <w:qFormat/>
    <w:rPr>
      <w:rFonts w:ascii="Times New Roman" w:hAnsi="Times New Roman" w:eastAsia="宋体" w:cs="Times New Roman"/>
      <w:b/>
      <w:sz w:val="20"/>
    </w:rPr>
  </w:style>
  <w:style w:type="character" w:styleId="1166" w:customStyle="1">
    <w:name w:val="正文文本缩进 Char1"/>
    <w:qFormat/>
    <w:rPr>
      <w:rFonts w:ascii="Times New Roman" w:hAnsi="Times New Roman" w:eastAsia="宋体" w:cs="Times New Roman"/>
      <w:sz w:val="20"/>
    </w:rPr>
  </w:style>
  <w:style w:type="character" w:styleId="1167" w:customStyle="1">
    <w:name w:val="正文文本 3 Char"/>
    <w:qFormat/>
    <w:rPr>
      <w:rFonts w:ascii="Times New Roman" w:hAnsi="Times New Roman" w:eastAsia="宋体" w:cs="Times New Roman"/>
      <w:sz w:val="20"/>
    </w:rPr>
  </w:style>
  <w:style w:type="character" w:styleId="1168" w:customStyle="1">
    <w:name w:val="正文首行缩进 2 Char"/>
    <w:qFormat/>
    <w:rPr>
      <w:rFonts w:ascii="Times New Roman" w:hAnsi="Times New Roman" w:eastAsia="宋体" w:cs="Times New Roman"/>
      <w:sz w:val="20"/>
    </w:rPr>
  </w:style>
  <w:style w:type="character" w:styleId="1169" w:customStyle="1">
    <w:name w:val="页眉 Char1"/>
    <w:qFormat/>
    <w:rPr>
      <w:rFonts w:ascii="Times New Roman" w:hAnsi="Times New Roman" w:eastAsia="宋体" w:cs="Times New Roman"/>
      <w:sz w:val="20"/>
    </w:rPr>
  </w:style>
  <w:style w:type="character" w:styleId="1170" w:customStyle="1">
    <w:name w:val="Char Char2"/>
    <w:qFormat/>
    <w:rPr>
      <w:rFonts w:ascii="Times New Roman" w:hAnsi="Times New Roman" w:eastAsia="宋体" w:cs="Times New Roman"/>
      <w:sz w:val="20"/>
    </w:rPr>
  </w:style>
  <w:style w:type="character" w:styleId="1171" w:customStyle="1">
    <w:name w:val="样式 首行缩进:  2 字符 Char1"/>
    <w:qFormat/>
    <w:rPr>
      <w:rFonts w:ascii="Times New Roman" w:hAnsi="Times New Roman" w:eastAsia="宋体" w:cs="Times New Roman"/>
      <w:sz w:val="20"/>
    </w:rPr>
  </w:style>
  <w:style w:type="character" w:styleId="1172" w:customStyle="1">
    <w:name w:val="标题 2 Char"/>
    <w:qFormat/>
    <w:rPr>
      <w:rFonts w:ascii="Times New Roman" w:hAnsi="Times New Roman" w:eastAsia="宋体" w:cs="Times New Roman"/>
      <w:b/>
      <w:sz w:val="20"/>
    </w:rPr>
  </w:style>
  <w:style w:type="character" w:styleId="1173" w:customStyle="1">
    <w:name w:val="表格文字图表文字 Char Char"/>
    <w:qFormat/>
    <w:rPr>
      <w:rFonts w:ascii="Times New Roman" w:hAnsi="Times New Roman" w:eastAsia="宋体" w:cs="Times New Roman"/>
      <w:sz w:val="20"/>
    </w:rPr>
  </w:style>
  <w:style w:type="character" w:styleId="1174" w:customStyle="1">
    <w:name w:val="图片 Char"/>
    <w:qFormat/>
    <w:rPr>
      <w:rFonts w:ascii="Times New Roman" w:hAnsi="Times New Roman" w:eastAsia="宋体" w:cs="Times New Roman"/>
      <w:sz w:val="20"/>
    </w:rPr>
  </w:style>
  <w:style w:type="character" w:styleId="1175" w:customStyle="1">
    <w:name w:val="标题 6 Char"/>
    <w:qFormat/>
    <w:rPr>
      <w:rFonts w:ascii="Times New Roman" w:hAnsi="Times New Roman" w:eastAsia="宋体" w:cs="Times New Roman"/>
      <w:b/>
      <w:sz w:val="20"/>
    </w:rPr>
  </w:style>
  <w:style w:type="character" w:styleId="1176" w:customStyle="1">
    <w:name w:val="标题 4 Char"/>
    <w:qFormat/>
    <w:rPr>
      <w:rFonts w:ascii="Times New Roman" w:hAnsi="Times New Roman" w:eastAsia="宋体" w:cs="Times New Roman"/>
      <w:b/>
      <w:sz w:val="20"/>
    </w:rPr>
  </w:style>
  <w:style w:type="character" w:styleId="1177" w:customStyle="1">
    <w:name w:val="文档结构图 Char1"/>
    <w:qFormat/>
    <w:rPr>
      <w:rFonts w:ascii="Times New Roman" w:hAnsi="Times New Roman" w:eastAsia="宋体" w:cs="Times New Roman"/>
      <w:sz w:val="20"/>
    </w:rPr>
  </w:style>
  <w:style w:type="character" w:styleId="1178" w:customStyle="1">
    <w:name w:val="项目符0 Char"/>
    <w:qFormat/>
    <w:rPr>
      <w:rFonts w:ascii="Times New Roman" w:hAnsi="Times New Roman" w:eastAsia="宋体" w:cs="Times New Roman"/>
      <w:sz w:val="20"/>
    </w:rPr>
  </w:style>
  <w:style w:type="character" w:styleId="1179" w:customStyle="1">
    <w:name w:val="正文文本缩进 3 Char"/>
    <w:qFormat/>
    <w:rPr>
      <w:rFonts w:ascii="Times New Roman" w:hAnsi="Times New Roman" w:eastAsia="宋体" w:cs="Times New Roman"/>
      <w:sz w:val="20"/>
    </w:rPr>
  </w:style>
  <w:style w:type="character" w:styleId="1180" w:customStyle="1">
    <w:name w:val="Char Char3"/>
    <w:qFormat/>
    <w:rPr>
      <w:rFonts w:ascii="Times New Roman" w:hAnsi="Times New Roman" w:eastAsia="宋体" w:cs="Times New Roman"/>
      <w:sz w:val="20"/>
    </w:rPr>
  </w:style>
  <w:style w:type="character" w:styleId="1181" w:customStyle="1">
    <w:name w:val="纯文本 Char"/>
    <w:qFormat/>
    <w:rPr>
      <w:rFonts w:ascii="Times New Roman" w:hAnsi="Times New Roman" w:eastAsia="宋体" w:cs="Times New Roman"/>
      <w:sz w:val="20"/>
    </w:rPr>
  </w:style>
  <w:style w:type="character" w:styleId="1182" w:customStyle="1">
    <w:name w:val="正文文本缩进 2 Char1"/>
    <w:qFormat/>
    <w:rPr>
      <w:rFonts w:ascii="Times New Roman" w:hAnsi="Times New Roman" w:eastAsia="宋体" w:cs="Times New Roman"/>
      <w:sz w:val="20"/>
    </w:rPr>
  </w:style>
  <w:style w:type="character" w:styleId="1183" w:customStyle="1">
    <w:name w:val="标题 8 Char"/>
    <w:qFormat/>
    <w:rPr>
      <w:rFonts w:ascii="Times New Roman" w:hAnsi="Times New Roman" w:eastAsia="宋体" w:cs="Times New Roman"/>
      <w:sz w:val="20"/>
    </w:rPr>
  </w:style>
  <w:style w:type="character" w:styleId="1184" w:customStyle="1">
    <w:name w:val="标题 6 Char1"/>
    <w:qFormat/>
    <w:rPr>
      <w:rFonts w:ascii="Times New Roman" w:hAnsi="Times New Roman" w:eastAsia="宋体" w:cs="Times New Roman"/>
      <w:b/>
      <w:sz w:val="20"/>
    </w:rPr>
  </w:style>
  <w:style w:type="character" w:styleId="1185" w:customStyle="1">
    <w:name w:val="case31"/>
    <w:qFormat/>
    <w:rPr>
      <w:rFonts w:ascii="Times New Roman" w:hAnsi="Times New Roman" w:eastAsia="宋体" w:cs="Times New Roman"/>
      <w:sz w:val="20"/>
    </w:rPr>
  </w:style>
  <w:style w:type="character" w:styleId="1186" w:customStyle="1">
    <w:name w:val="正文文本 Char"/>
    <w:qFormat/>
    <w:rPr>
      <w:rFonts w:ascii="Times New Roman" w:hAnsi="Times New Roman" w:eastAsia="宋体" w:cs="Times New Roman"/>
      <w:sz w:val="20"/>
    </w:rPr>
  </w:style>
  <w:style w:type="paragraph" w:styleId="1187" w:customStyle="1">
    <w:name w:val="节标题"/>
    <w:basedOn w:val="1007"/>
    <w:next w:val="1188"/>
    <w:qFormat/>
    <w:pPr>
      <w:ind w:left="0" w:firstLine="5120"/>
      <w:jc w:val="center"/>
      <w:spacing w:before="0" w:after="0" w:line="289" w:lineRule="atLeast"/>
    </w:pPr>
    <w:rPr>
      <w:rFonts w:ascii="Times New Roman" w:hAnsi="Times New Roman" w:cs="Times New Roman"/>
    </w:rPr>
  </w:style>
  <w:style w:type="paragraph" w:styleId="1188" w:customStyle="1">
    <w:name w:val="文档标题6"/>
    <w:basedOn w:val="1013"/>
    <w:next w:val="1006"/>
    <w:qFormat/>
    <w:pPr>
      <w:ind w:left="1134" w:firstLine="20"/>
      <w:spacing w:before="280" w:after="280" w:line="360" w:lineRule="auto"/>
      <w:outlineLvl w:val="5"/>
    </w:pPr>
  </w:style>
  <w:style w:type="paragraph" w:styleId="1189" w:customStyle="1">
    <w:name w:val="正文段"/>
    <w:basedOn w:val="1007"/>
    <w:next w:val="1190"/>
    <w:qFormat/>
    <w:pPr>
      <w:ind w:left="454" w:firstLine="1222"/>
      <w:spacing w:before="0" w:after="240" w:line="240" w:lineRule="atLeast"/>
    </w:pPr>
    <w:rPr>
      <w:rFonts w:ascii="Times New Roman" w:hAnsi="Times New Roman" w:cs="Times New Roman"/>
    </w:rPr>
  </w:style>
  <w:style w:type="paragraph" w:styleId="1190" w:customStyle="1">
    <w:name w:val="批注主题1"/>
    <w:next w:val="1006"/>
    <w:qFormat/>
    <w:pPr>
      <w:ind w:left="200" w:firstLine="4808"/>
      <w:spacing w:line="360" w:lineRule="auto"/>
    </w:pPr>
    <w:rPr>
      <w:rFonts w:ascii="Calibri" w:hAnsi="Calibri"/>
    </w:rPr>
  </w:style>
  <w:style w:type="paragraph" w:styleId="1191" w:customStyle="1">
    <w:name w:val="_Style 224"/>
    <w:next w:val="1192"/>
    <w:qFormat/>
    <w:pPr>
      <w:ind w:firstLine="3584"/>
    </w:pPr>
    <w:rPr>
      <w:rFonts w:ascii="Calibri" w:hAnsi="Calibri"/>
    </w:rPr>
  </w:style>
  <w:style w:type="paragraph" w:styleId="1192" w:customStyle="1">
    <w:name w:val="编号1"/>
    <w:basedOn w:val="1007"/>
    <w:next w:val="1193"/>
    <w:qFormat/>
    <w:pPr>
      <w:ind w:left="360" w:right="210" w:firstLine="2200"/>
      <w:spacing w:before="0" w:after="0" w:line="240" w:lineRule="auto"/>
    </w:pPr>
    <w:rPr>
      <w:rFonts w:ascii="Times New Roman" w:hAnsi="Times New Roman" w:cs="Times New Roman"/>
    </w:rPr>
  </w:style>
  <w:style w:type="paragraph" w:styleId="1193" w:customStyle="1">
    <w:name w:val="图片"/>
    <w:basedOn w:val="1007"/>
    <w:next w:val="1194"/>
    <w:qFormat/>
    <w:pPr>
      <w:ind w:left="-283" w:firstLine="2674"/>
      <w:jc w:val="center"/>
      <w:spacing w:before="0" w:after="0" w:line="360" w:lineRule="auto"/>
    </w:pPr>
    <w:rPr>
      <w:rFonts w:ascii="Times New Roman" w:hAnsi="Times New Roman" w:cs="Times New Roman"/>
    </w:rPr>
  </w:style>
  <w:style w:type="paragraph" w:styleId="1194" w:customStyle="1">
    <w:name w:val="样式 目录 3 + 左侧:  2 字符"/>
    <w:next w:val="1059"/>
    <w:qFormat/>
    <w:pPr>
      <w:ind w:left="400" w:firstLine="5120"/>
      <w:spacing w:line="360" w:lineRule="auto"/>
      <w:widowControl w:val="off"/>
    </w:pPr>
    <w:rPr>
      <w:rFonts w:ascii="Calibri" w:hAnsi="Calibri"/>
    </w:rPr>
  </w:style>
  <w:style w:type="paragraph" w:styleId="1195" w:customStyle="1">
    <w:name w:val="图注"/>
    <w:next w:val="1196"/>
    <w:qFormat/>
    <w:pPr>
      <w:ind w:left="360" w:firstLine="2152"/>
      <w:jc w:val="center"/>
    </w:pPr>
    <w:rPr>
      <w:rFonts w:ascii="Calibri" w:hAnsi="Calibri"/>
    </w:rPr>
  </w:style>
  <w:style w:type="paragraph" w:styleId="1196" w:customStyle="1">
    <w:name w:val="列表编号 41"/>
    <w:basedOn w:val="1007"/>
    <w:next w:val="1197"/>
    <w:qFormat/>
    <w:pPr>
      <w:ind w:left="1620" w:firstLine="2712"/>
      <w:spacing w:before="0" w:after="0" w:line="360" w:lineRule="auto"/>
    </w:pPr>
    <w:rPr>
      <w:rFonts w:ascii="Times New Roman" w:hAnsi="Times New Roman" w:cs="Times New Roman"/>
    </w:rPr>
  </w:style>
  <w:style w:type="paragraph" w:styleId="1197" w:customStyle="1">
    <w:name w:val="项目符0"/>
    <w:basedOn w:val="1007"/>
    <w:next w:val="1198"/>
    <w:qFormat/>
    <w:pPr>
      <w:ind w:left="300" w:right="57" w:firstLine="2760"/>
      <w:spacing w:before="0" w:after="0" w:line="300" w:lineRule="auto"/>
    </w:pPr>
    <w:rPr>
      <w:rFonts w:ascii="Times New Roman" w:hAnsi="Times New Roman" w:cs="Times New Roman"/>
    </w:rPr>
  </w:style>
  <w:style w:type="paragraph" w:styleId="1198" w:customStyle="1">
    <w:name w:val="宏文本1"/>
    <w:next w:val="1199"/>
    <w:qFormat/>
    <w:pPr>
      <w:ind w:firstLine="5632"/>
      <w:widowControl w:val="off"/>
    </w:pPr>
    <w:rPr>
      <w:rFonts w:ascii="Calibri" w:hAnsi="Calibri"/>
    </w:rPr>
  </w:style>
  <w:style w:type="paragraph" w:styleId="1199" w:customStyle="1">
    <w:name w:val="Item Step in Table"/>
    <w:next w:val="1200"/>
    <w:qFormat/>
    <w:pPr>
      <w:ind w:left="397" w:firstLine="3699"/>
      <w:jc w:val="both"/>
      <w:spacing w:before="40" w:after="40"/>
    </w:pPr>
    <w:rPr>
      <w:rFonts w:ascii="Calibri" w:hAnsi="Calibri"/>
    </w:rPr>
  </w:style>
  <w:style w:type="paragraph" w:styleId="1200" w:customStyle="1">
    <w:name w:val="Char Char Char Char Char Char1 Char Char Char Char Char Char"/>
    <w:basedOn w:val="1007"/>
    <w:next w:val="1201"/>
    <w:qFormat/>
    <w:pPr>
      <w:ind w:left="0" w:firstLine="2560"/>
      <w:spacing w:before="0" w:after="0" w:line="240" w:lineRule="auto"/>
    </w:pPr>
    <w:rPr>
      <w:rFonts w:ascii="Times New Roman" w:hAnsi="Times New Roman" w:cs="Times New Roman"/>
    </w:rPr>
  </w:style>
  <w:style w:type="paragraph" w:styleId="1201" w:customStyle="1">
    <w:name w:val="Char Char1"/>
    <w:basedOn w:val="1007"/>
    <w:next w:val="1202"/>
    <w:qFormat/>
    <w:pPr>
      <w:ind w:left="0" w:firstLine="3584"/>
      <w:spacing w:before="0" w:after="160" w:line="240" w:lineRule="exact"/>
    </w:pPr>
    <w:rPr>
      <w:rFonts w:ascii="Times New Roman" w:hAnsi="Times New Roman" w:cs="Times New Roman"/>
    </w:rPr>
  </w:style>
  <w:style w:type="paragraph" w:styleId="1202" w:customStyle="1">
    <w:name w:val="样式 标题 3 + 行距: 1.5 倍行距"/>
    <w:basedOn w:val="1010"/>
    <w:next w:val="1065"/>
    <w:qFormat/>
    <w:pPr>
      <w:ind w:left="200" w:firstLine="18"/>
      <w:spacing w:before="0" w:after="0" w:line="360" w:lineRule="auto"/>
      <w:outlineLvl w:val="2"/>
    </w:pPr>
  </w:style>
  <w:style w:type="paragraph" w:styleId="1203" w:customStyle="1">
    <w:name w:val="xl76"/>
    <w:basedOn w:val="1007"/>
    <w:next w:val="1062"/>
    <w:qFormat/>
    <w:pPr>
      <w:ind w:left="0" w:firstLine="3584"/>
      <w:jc w:val="center"/>
      <w:spacing w:before="280" w:after="280" w:line="240" w:lineRule="auto"/>
    </w:pPr>
    <w:rPr>
      <w:rFonts w:ascii="Times New Roman" w:hAnsi="Times New Roman" w:cs="Times New Roman"/>
    </w:rPr>
  </w:style>
  <w:style w:type="paragraph" w:styleId="1204" w:customStyle="1">
    <w:name w:val="xl26"/>
    <w:basedOn w:val="1007"/>
    <w:next w:val="1205"/>
    <w:qFormat/>
    <w:pPr>
      <w:ind w:left="0" w:firstLine="20"/>
      <w:jc w:val="center"/>
      <w:spacing w:before="280" w:after="280" w:line="240" w:lineRule="auto"/>
      <w:shd w:val="clear" w:color="000000" w:fill="ffffff"/>
    </w:pPr>
    <w:rPr>
      <w:rFonts w:ascii="Times New Roman" w:hAnsi="Times New Roman" w:cs="Times New Roman"/>
    </w:rPr>
  </w:style>
  <w:style w:type="paragraph" w:styleId="1205" w:customStyle="1">
    <w:name w:val="Char1 Char Char"/>
    <w:basedOn w:val="1007"/>
    <w:next w:val="1045"/>
    <w:qFormat/>
    <w:pPr>
      <w:ind w:left="0" w:firstLine="2560"/>
      <w:spacing w:before="0" w:after="0" w:line="240" w:lineRule="auto"/>
    </w:pPr>
    <w:rPr>
      <w:rFonts w:ascii="Times New Roman" w:hAnsi="Times New Roman" w:cs="Times New Roman"/>
    </w:rPr>
  </w:style>
  <w:style w:type="paragraph" w:styleId="1206" w:customStyle="1">
    <w:name w:val="纯文本2"/>
    <w:basedOn w:val="1007"/>
    <w:next w:val="1207"/>
    <w:qFormat/>
    <w:pPr>
      <w:ind w:left="0" w:firstLine="3584"/>
      <w:spacing w:before="0" w:after="0" w:line="240" w:lineRule="auto"/>
    </w:pPr>
    <w:rPr>
      <w:rFonts w:ascii="Times New Roman" w:hAnsi="Times New Roman" w:cs="Times New Roman"/>
    </w:rPr>
  </w:style>
  <w:style w:type="paragraph" w:styleId="1207" w:customStyle="1">
    <w:name w:val="xl69"/>
    <w:basedOn w:val="1007"/>
    <w:next w:val="1208"/>
    <w:qFormat/>
    <w:pPr>
      <w:ind w:left="0" w:firstLine="3584"/>
      <w:spacing w:before="280" w:after="280" w:line="240" w:lineRule="auto"/>
    </w:pPr>
    <w:rPr>
      <w:rFonts w:ascii="Times New Roman" w:hAnsi="Times New Roman" w:cs="Times New Roman"/>
    </w:rPr>
  </w:style>
  <w:style w:type="paragraph" w:styleId="1208" w:customStyle="1">
    <w:name w:val="Char Char Char"/>
    <w:basedOn w:val="1007"/>
    <w:next w:val="1209"/>
    <w:qFormat/>
    <w:pPr>
      <w:ind w:left="0" w:firstLine="2560"/>
      <w:spacing w:before="0" w:after="0" w:line="240" w:lineRule="auto"/>
    </w:pPr>
    <w:rPr>
      <w:rFonts w:ascii="Times New Roman" w:hAnsi="Times New Roman" w:cs="Times New Roman"/>
    </w:rPr>
  </w:style>
  <w:style w:type="paragraph" w:styleId="1209" w:customStyle="1">
    <w:name w:val="表格"/>
    <w:basedOn w:val="1007"/>
    <w:next w:val="1204"/>
    <w:qFormat/>
    <w:pPr>
      <w:ind w:left="0" w:firstLine="2560"/>
      <w:spacing w:before="0" w:after="0" w:line="360" w:lineRule="auto"/>
    </w:pPr>
    <w:rPr>
      <w:rFonts w:ascii="Times New Roman" w:hAnsi="Times New Roman" w:cs="Times New Roman"/>
    </w:rPr>
  </w:style>
  <w:style w:type="paragraph" w:styleId="1210" w:customStyle="1">
    <w:name w:val="xl68"/>
    <w:basedOn w:val="1007"/>
    <w:next w:val="1211"/>
    <w:qFormat/>
    <w:pPr>
      <w:ind w:left="100" w:firstLine="5220"/>
      <w:spacing w:before="280" w:after="280" w:line="240" w:lineRule="auto"/>
    </w:pPr>
    <w:rPr>
      <w:rFonts w:ascii="Times New Roman" w:hAnsi="Times New Roman" w:cs="Times New Roman"/>
    </w:rPr>
  </w:style>
  <w:style w:type="paragraph" w:styleId="1211" w:customStyle="1">
    <w:name w:val="Char1"/>
    <w:basedOn w:val="1007"/>
    <w:next w:val="1212"/>
    <w:qFormat/>
    <w:pPr>
      <w:ind w:left="0" w:firstLine="2560"/>
      <w:spacing w:before="0" w:after="0" w:line="240" w:lineRule="auto"/>
    </w:pPr>
    <w:rPr>
      <w:rFonts w:ascii="Times New Roman" w:hAnsi="Times New Roman" w:cs="Times New Roman"/>
    </w:rPr>
  </w:style>
  <w:style w:type="paragraph" w:styleId="1212" w:customStyle="1">
    <w:name w:val="需求文档正文样式"/>
    <w:basedOn w:val="1007"/>
    <w:next w:val="1213"/>
    <w:qFormat/>
    <w:pPr>
      <w:ind w:left="437" w:firstLine="2741"/>
      <w:spacing w:before="0" w:after="0" w:line="360" w:lineRule="auto"/>
    </w:pPr>
    <w:rPr>
      <w:rFonts w:ascii="Times New Roman" w:hAnsi="Times New Roman" w:cs="Times New Roman"/>
    </w:rPr>
  </w:style>
  <w:style w:type="paragraph" w:styleId="1213" w:customStyle="1">
    <w:name w:val="xl74"/>
    <w:basedOn w:val="1007"/>
    <w:next w:val="1214"/>
    <w:qFormat/>
    <w:pPr>
      <w:ind w:left="0" w:firstLine="16"/>
      <w:jc w:val="center"/>
      <w:spacing w:before="280" w:after="280" w:line="240" w:lineRule="auto"/>
      <w:shd w:val="clear" w:color="000000" w:fill="538dd5"/>
    </w:pPr>
    <w:rPr>
      <w:rFonts w:ascii="Times New Roman" w:hAnsi="Times New Roman" w:cs="Times New Roman"/>
    </w:rPr>
  </w:style>
  <w:style w:type="paragraph" w:styleId="1214" w:customStyle="1">
    <w:name w:val="xl88"/>
    <w:basedOn w:val="1007"/>
    <w:next w:val="1215"/>
    <w:qFormat/>
    <w:pPr>
      <w:ind w:left="0" w:firstLine="5120"/>
      <w:spacing w:before="280" w:after="280" w:line="240" w:lineRule="auto"/>
    </w:pPr>
    <w:rPr>
      <w:rFonts w:ascii="Times New Roman" w:hAnsi="Times New Roman" w:cs="Times New Roman"/>
    </w:rPr>
  </w:style>
  <w:style w:type="paragraph" w:styleId="1215" w:customStyle="1">
    <w:name w:val="xl70"/>
    <w:basedOn w:val="1007"/>
    <w:next w:val="1061"/>
    <w:qFormat/>
    <w:pPr>
      <w:ind w:left="0" w:firstLine="1024"/>
      <w:spacing w:before="280" w:after="280" w:line="240" w:lineRule="auto"/>
    </w:pPr>
    <w:rPr>
      <w:rFonts w:ascii="Times New Roman" w:hAnsi="Times New Roman" w:cs="Times New Roman"/>
    </w:rPr>
  </w:style>
  <w:style w:type="paragraph" w:styleId="1216" w:customStyle="1">
    <w:name w:val="文档标题5"/>
    <w:basedOn w:val="1012"/>
    <w:next w:val="1006"/>
    <w:qFormat/>
    <w:pPr>
      <w:ind w:left="992" w:firstLine="18"/>
      <w:spacing w:before="280" w:after="280" w:line="360" w:lineRule="auto"/>
      <w:outlineLvl w:val="4"/>
    </w:pPr>
  </w:style>
  <w:style w:type="paragraph" w:styleId="1217" w:customStyle="1">
    <w:name w:val="样式 加粗 居中"/>
    <w:basedOn w:val="1007"/>
    <w:next w:val="1218"/>
    <w:qFormat/>
    <w:pPr>
      <w:ind w:left="0" w:firstLine="2560"/>
      <w:jc w:val="center"/>
      <w:spacing w:before="0" w:after="0" w:line="360" w:lineRule="auto"/>
    </w:pPr>
    <w:rPr>
      <w:rFonts w:ascii="Times New Roman" w:hAnsi="Times New Roman" w:cs="Times New Roman"/>
    </w:rPr>
  </w:style>
  <w:style w:type="paragraph" w:styleId="1218" w:customStyle="1">
    <w:name w:val="_Style 12"/>
    <w:next w:val="1219"/>
    <w:qFormat/>
    <w:pPr>
      <w:ind w:firstLine="14"/>
      <w:spacing w:line="360" w:lineRule="auto"/>
      <w:shd w:val="clear" w:color="000000" w:fill="000080"/>
    </w:pPr>
    <w:rPr>
      <w:rFonts w:ascii="Calibri" w:hAnsi="Calibri"/>
    </w:rPr>
  </w:style>
  <w:style w:type="paragraph" w:styleId="1219" w:customStyle="1">
    <w:name w:val="正文文本缩进1"/>
    <w:basedOn w:val="1007"/>
    <w:next w:val="1220"/>
    <w:qFormat/>
    <w:pPr>
      <w:ind w:left="420" w:firstLine="3584"/>
      <w:spacing w:before="0" w:after="120" w:line="240" w:lineRule="auto"/>
    </w:pPr>
    <w:rPr>
      <w:rFonts w:ascii="Times New Roman" w:hAnsi="Times New Roman" w:cs="Times New Roman"/>
    </w:rPr>
  </w:style>
  <w:style w:type="paragraph" w:styleId="1220" w:customStyle="1">
    <w:name w:val="列表编号 31"/>
    <w:basedOn w:val="1007"/>
    <w:next w:val="1063"/>
    <w:qFormat/>
    <w:pPr>
      <w:ind w:left="1200" w:firstLine="2712"/>
      <w:spacing w:before="0" w:after="0" w:line="360" w:lineRule="auto"/>
    </w:pPr>
    <w:rPr>
      <w:rFonts w:ascii="Times New Roman" w:hAnsi="Times New Roman" w:cs="Times New Roman"/>
    </w:rPr>
  </w:style>
  <w:style w:type="paragraph" w:styleId="1221" w:customStyle="1">
    <w:name w:val="三号 居中"/>
    <w:basedOn w:val="1007"/>
    <w:next w:val="1222"/>
    <w:qFormat/>
    <w:pPr>
      <w:ind w:left="0" w:firstLine="6144"/>
      <w:jc w:val="center"/>
      <w:spacing w:before="0" w:after="0" w:line="360" w:lineRule="auto"/>
    </w:pPr>
    <w:rPr>
      <w:rFonts w:ascii="Times New Roman" w:hAnsi="Times New Roman" w:cs="Times New Roman"/>
    </w:rPr>
  </w:style>
  <w:style w:type="paragraph" w:styleId="1222" w:customStyle="1">
    <w:name w:val="列出段落1"/>
    <w:basedOn w:val="1007"/>
    <w:next w:val="1223"/>
    <w:qFormat/>
    <w:pPr>
      <w:ind w:left="420" w:firstLine="3748"/>
      <w:spacing w:before="0" w:after="0" w:line="240" w:lineRule="auto"/>
    </w:pPr>
    <w:rPr>
      <w:rFonts w:ascii="Times New Roman" w:hAnsi="Times New Roman" w:cs="Times New Roman"/>
    </w:rPr>
  </w:style>
  <w:style w:type="paragraph" w:styleId="1223" w:customStyle="1">
    <w:name w:val="Char Char Char Char Char Char1 Char Char Char1 Char Char Char"/>
    <w:basedOn w:val="1007"/>
    <w:next w:val="1224"/>
    <w:qFormat/>
    <w:pPr>
      <w:ind w:left="0" w:firstLine="2560"/>
      <w:spacing w:before="0" w:after="0" w:line="240" w:lineRule="auto"/>
    </w:pPr>
    <w:rPr>
      <w:rFonts w:ascii="Times New Roman" w:hAnsi="Times New Roman" w:cs="Times New Roman"/>
    </w:rPr>
  </w:style>
  <w:style w:type="paragraph" w:styleId="1224" w:customStyle="1">
    <w:name w:val="Char Char Char Char Char Char1 Char Char Char1 Char"/>
    <w:basedOn w:val="1007"/>
    <w:next w:val="1225"/>
    <w:qFormat/>
    <w:pPr>
      <w:ind w:left="0" w:firstLine="2560"/>
      <w:spacing w:before="0" w:after="0" w:line="240" w:lineRule="auto"/>
    </w:pPr>
    <w:rPr>
      <w:rFonts w:ascii="Times New Roman" w:hAnsi="Times New Roman" w:cs="Times New Roman"/>
    </w:rPr>
  </w:style>
  <w:style w:type="paragraph" w:styleId="1225" w:customStyle="1">
    <w:name w:val="正文符号4"/>
    <w:basedOn w:val="1007"/>
    <w:next w:val="1217"/>
    <w:qFormat/>
    <w:pPr>
      <w:ind w:left="0" w:firstLine="5632"/>
      <w:spacing w:before="0" w:after="0" w:line="240" w:lineRule="auto"/>
    </w:pPr>
    <w:rPr>
      <w:rFonts w:ascii="Times New Roman" w:hAnsi="Times New Roman" w:cs="Times New Roman"/>
    </w:rPr>
  </w:style>
  <w:style w:type="paragraph" w:styleId="1226" w:customStyle="1">
    <w:name w:val="加粗（居中）"/>
    <w:next w:val="1227"/>
    <w:qFormat/>
    <w:pPr>
      <w:ind w:firstLine="2560"/>
    </w:pPr>
    <w:rPr>
      <w:rFonts w:ascii="Calibri" w:hAnsi="Calibri"/>
    </w:rPr>
  </w:style>
  <w:style w:type="paragraph" w:styleId="1227" w:customStyle="1">
    <w:name w:val="xl65"/>
    <w:basedOn w:val="1007"/>
    <w:next w:val="1187"/>
    <w:qFormat/>
    <w:pPr>
      <w:ind w:left="0" w:firstLine="5120"/>
      <w:spacing w:before="280" w:after="280" w:line="240" w:lineRule="auto"/>
    </w:pPr>
    <w:rPr>
      <w:rFonts w:ascii="Times New Roman" w:hAnsi="Times New Roman" w:cs="Times New Roman"/>
    </w:rPr>
  </w:style>
  <w:style w:type="paragraph" w:styleId="1228" w:customStyle="1">
    <w:name w:val="WPSOffice手动目录 3"/>
    <w:qFormat/>
    <w:pPr>
      <w:ind w:left="400"/>
    </w:pPr>
  </w:style>
  <w:style w:type="paragraph" w:styleId="1229" w:customStyle="1">
    <w:name w:val="xl77"/>
    <w:basedOn w:val="1007"/>
    <w:next w:val="1230"/>
    <w:qFormat/>
    <w:pPr>
      <w:ind w:left="0" w:firstLine="3584"/>
      <w:spacing w:before="280" w:after="280" w:line="240" w:lineRule="auto"/>
    </w:pPr>
    <w:rPr>
      <w:rFonts w:ascii="Times New Roman" w:hAnsi="Times New Roman" w:cs="Times New Roman"/>
    </w:rPr>
  </w:style>
  <w:style w:type="paragraph" w:styleId="1230" w:customStyle="1">
    <w:name w:val="Char Char Char1"/>
    <w:basedOn w:val="1007"/>
    <w:next w:val="1231"/>
    <w:qFormat/>
    <w:pPr>
      <w:ind w:left="900" w:firstLine="2096"/>
      <w:spacing w:before="0" w:after="0" w:line="240" w:lineRule="auto"/>
    </w:pPr>
    <w:rPr>
      <w:rFonts w:ascii="Times New Roman" w:hAnsi="Times New Roman" w:cs="Times New Roman"/>
    </w:rPr>
  </w:style>
  <w:style w:type="paragraph" w:styleId="1231" w:customStyle="1">
    <w:name w:val="索引 21"/>
    <w:basedOn w:val="1007"/>
    <w:next w:val="1006"/>
    <w:qFormat/>
    <w:pPr>
      <w:ind w:left="200" w:firstLine="2560"/>
      <w:jc w:val="center"/>
      <w:spacing w:before="0" w:after="0" w:line="360" w:lineRule="auto"/>
    </w:pPr>
    <w:rPr>
      <w:rFonts w:ascii="Times New Roman" w:hAnsi="Times New Roman" w:cs="Times New Roman"/>
    </w:rPr>
  </w:style>
  <w:style w:type="paragraph" w:styleId="1232" w:customStyle="1">
    <w:name w:val="正文（首行缩进 2 字符）"/>
    <w:next w:val="1233"/>
    <w:qFormat/>
    <w:pPr>
      <w:ind w:left="480" w:firstLine="2784"/>
      <w:jc w:val="center"/>
      <w:spacing w:line="300" w:lineRule="auto"/>
    </w:pPr>
    <w:rPr>
      <w:rFonts w:ascii="Calibri" w:hAnsi="Calibri"/>
    </w:rPr>
  </w:style>
  <w:style w:type="paragraph" w:styleId="1233" w:customStyle="1">
    <w:name w:val="xl28"/>
    <w:basedOn w:val="1007"/>
    <w:next w:val="1234"/>
    <w:qFormat/>
    <w:pPr>
      <w:ind w:left="0" w:firstLine="20"/>
      <w:spacing w:before="280" w:after="280" w:line="240" w:lineRule="auto"/>
      <w:shd w:val="clear" w:color="000000" w:fill="ffffff"/>
    </w:pPr>
    <w:rPr>
      <w:rFonts w:ascii="Times New Roman" w:hAnsi="Times New Roman" w:cs="Times New Roman"/>
    </w:rPr>
  </w:style>
  <w:style w:type="paragraph" w:styleId="1234" w:customStyle="1">
    <w:name w:val="HTML 预设格式1"/>
    <w:basedOn w:val="1007"/>
    <w:next w:val="1235"/>
    <w:qFormat/>
    <w:pPr>
      <w:ind w:left="0" w:firstLine="3584"/>
      <w:spacing w:before="0" w:after="0" w:line="253" w:lineRule="atLeast"/>
    </w:pPr>
    <w:rPr>
      <w:rFonts w:ascii="Times New Roman" w:hAnsi="Times New Roman" w:cs="Times New Roman"/>
    </w:rPr>
  </w:style>
  <w:style w:type="paragraph" w:styleId="1235" w:customStyle="1">
    <w:name w:val="项目符号：一级"/>
    <w:basedOn w:val="1007"/>
    <w:next w:val="1006"/>
    <w:qFormat/>
    <w:pPr>
      <w:ind w:left="425" w:firstLine="1111"/>
      <w:spacing w:before="0" w:after="0" w:line="360" w:lineRule="auto"/>
    </w:pPr>
    <w:rPr>
      <w:rFonts w:ascii="Times New Roman" w:hAnsi="Times New Roman" w:cs="Times New Roman"/>
    </w:rPr>
  </w:style>
  <w:style w:type="paragraph" w:styleId="1236" w:customStyle="1">
    <w:name w:val="Default"/>
    <w:next w:val="1041"/>
    <w:qFormat/>
    <w:pPr>
      <w:ind w:firstLine="5120"/>
      <w:widowControl w:val="off"/>
    </w:pPr>
    <w:rPr>
      <w:rFonts w:ascii="Calibri" w:hAnsi="Calibri"/>
    </w:rPr>
  </w:style>
  <w:style w:type="paragraph" w:styleId="1237" w:customStyle="1">
    <w:name w:val="xl84"/>
    <w:basedOn w:val="1007"/>
    <w:next w:val="1238"/>
    <w:qFormat/>
    <w:pPr>
      <w:ind w:left="0" w:firstLine="2048"/>
      <w:jc w:val="center"/>
      <w:spacing w:before="280" w:after="280" w:line="240" w:lineRule="auto"/>
    </w:pPr>
    <w:rPr>
      <w:rFonts w:ascii="Times New Roman" w:hAnsi="Times New Roman" w:cs="Times New Roman"/>
    </w:rPr>
  </w:style>
  <w:style w:type="paragraph" w:styleId="1238" w:customStyle="1">
    <w:name w:val="2-2ji"/>
    <w:basedOn w:val="1009"/>
    <w:next w:val="1239"/>
    <w:qFormat/>
    <w:pPr>
      <w:ind w:left="0" w:firstLine="24"/>
      <w:jc w:val="center"/>
      <w:spacing w:before="0" w:after="0" w:line="360" w:lineRule="auto"/>
      <w:outlineLvl w:val="1"/>
    </w:pPr>
  </w:style>
  <w:style w:type="paragraph" w:styleId="1239" w:customStyle="1">
    <w:name w:val="应答文本"/>
    <w:basedOn w:val="1007"/>
    <w:next w:val="1240"/>
    <w:qFormat/>
    <w:pPr>
      <w:ind w:left="1296" w:firstLine="2112"/>
      <w:spacing w:before="0" w:after="0" w:line="460" w:lineRule="exact"/>
    </w:pPr>
    <w:rPr>
      <w:rFonts w:ascii="Times New Roman" w:hAnsi="Times New Roman" w:cs="Times New Roman"/>
    </w:rPr>
  </w:style>
  <w:style w:type="paragraph" w:styleId="1240" w:customStyle="1">
    <w:name w:val="引文目录1"/>
    <w:basedOn w:val="1007"/>
    <w:next w:val="1006"/>
    <w:qFormat/>
    <w:pPr>
      <w:ind w:left="420" w:firstLine="2560"/>
      <w:jc w:val="center"/>
      <w:spacing w:before="0" w:after="0" w:line="360" w:lineRule="auto"/>
    </w:pPr>
    <w:rPr>
      <w:rFonts w:ascii="Times New Roman" w:hAnsi="Times New Roman" w:cs="Times New Roman"/>
    </w:rPr>
  </w:style>
  <w:style w:type="paragraph" w:styleId="1241" w:customStyle="1">
    <w:name w:val="首行缩进"/>
    <w:basedOn w:val="1006"/>
    <w:qFormat/>
    <w:pPr>
      <w:ind w:firstLine="480"/>
    </w:pPr>
    <w:rPr>
      <w:rFonts w:ascii="Times New Roman" w:hAnsi="Times New Roman" w:cs="Times New Roman"/>
      <w:lang w:val="zh-CN"/>
    </w:rPr>
  </w:style>
  <w:style w:type="paragraph" w:styleId="1242" w:customStyle="1">
    <w:name w:val="font9"/>
    <w:basedOn w:val="1007"/>
    <w:next w:val="1243"/>
    <w:qFormat/>
    <w:pPr>
      <w:ind w:left="0" w:firstLine="7168"/>
      <w:spacing w:before="280" w:after="280" w:line="240" w:lineRule="auto"/>
    </w:pPr>
    <w:rPr>
      <w:rFonts w:ascii="Times New Roman" w:hAnsi="Times New Roman" w:cs="Times New Roman"/>
    </w:rPr>
  </w:style>
  <w:style w:type="paragraph" w:styleId="1243" w:customStyle="1">
    <w:name w:val="样式 标题 3 + (中文) 黑体 小四 非加粗 段前: 7.8 磅 段后: 0 磅 行距: 固定值 20 磅"/>
    <w:basedOn w:val="1010"/>
    <w:next w:val="1244"/>
    <w:qFormat/>
    <w:pPr>
      <w:ind w:left="0"/>
      <w:spacing w:before="0" w:after="0" w:line="400" w:lineRule="exact"/>
      <w:outlineLvl w:val="2"/>
    </w:pPr>
  </w:style>
  <w:style w:type="paragraph" w:styleId="1244" w:customStyle="1">
    <w:name w:val="标书正文"/>
    <w:basedOn w:val="1007"/>
    <w:next w:val="1245"/>
    <w:qFormat/>
    <w:pPr>
      <w:ind w:left="440" w:right="100" w:firstLine="2760"/>
      <w:spacing w:before="0" w:after="0" w:line="360" w:lineRule="auto"/>
    </w:pPr>
    <w:rPr>
      <w:rFonts w:ascii="Times New Roman" w:hAnsi="Times New Roman" w:cs="Times New Roman"/>
    </w:rPr>
  </w:style>
  <w:style w:type="paragraph" w:styleId="1245" w:customStyle="1">
    <w:name w:val="xl67"/>
    <w:basedOn w:val="1007"/>
    <w:next w:val="1246"/>
    <w:qFormat/>
    <w:pPr>
      <w:ind w:left="0" w:firstLine="5120"/>
      <w:spacing w:before="280" w:after="280" w:line="240" w:lineRule="auto"/>
    </w:pPr>
    <w:rPr>
      <w:rFonts w:ascii="Times New Roman" w:hAnsi="Times New Roman" w:cs="Times New Roman"/>
    </w:rPr>
  </w:style>
  <w:style w:type="paragraph" w:styleId="1246" w:customStyle="1">
    <w:name w:val="索引 61"/>
    <w:basedOn w:val="1007"/>
    <w:next w:val="1006"/>
    <w:qFormat/>
    <w:pPr>
      <w:ind w:left="1000" w:firstLine="2560"/>
      <w:jc w:val="center"/>
      <w:spacing w:before="0" w:after="0" w:line="360" w:lineRule="auto"/>
    </w:pPr>
    <w:rPr>
      <w:rFonts w:ascii="Times New Roman" w:hAnsi="Times New Roman" w:cs="Times New Roman"/>
    </w:rPr>
  </w:style>
  <w:style w:type="paragraph" w:styleId="1247" w:customStyle="1">
    <w:name w:val="目录3"/>
    <w:basedOn w:val="1007"/>
    <w:next w:val="1006"/>
    <w:qFormat/>
    <w:pPr>
      <w:ind w:left="419" w:firstLine="5283"/>
      <w:spacing w:before="0" w:after="0" w:line="317" w:lineRule="atLeast"/>
    </w:pPr>
    <w:rPr>
      <w:rFonts w:ascii="Times New Roman" w:hAnsi="Times New Roman" w:cs="Times New Roman"/>
    </w:rPr>
  </w:style>
  <w:style w:type="paragraph" w:styleId="1248" w:customStyle="1">
    <w:name w:val="xl90"/>
    <w:basedOn w:val="1007"/>
    <w:next w:val="1249"/>
    <w:qFormat/>
    <w:pPr>
      <w:ind w:left="0" w:firstLine="3584"/>
      <w:spacing w:before="280" w:after="280" w:line="240" w:lineRule="auto"/>
    </w:pPr>
    <w:rPr>
      <w:rFonts w:ascii="Times New Roman" w:hAnsi="Times New Roman" w:cs="Times New Roman"/>
    </w:rPr>
  </w:style>
  <w:style w:type="paragraph" w:styleId="1249" w:customStyle="1">
    <w:name w:val="列表框1"/>
    <w:next w:val="1240"/>
    <w:qFormat/>
    <w:pPr>
      <w:ind w:firstLine="2048"/>
      <w:spacing w:line="460" w:lineRule="exact"/>
    </w:pPr>
    <w:rPr>
      <w:rFonts w:ascii="Calibri" w:hAnsi="Calibri"/>
    </w:rPr>
  </w:style>
  <w:style w:type="paragraph" w:styleId="1250" w:customStyle="1">
    <w:name w:val="1ji"/>
    <w:basedOn w:val="1008"/>
    <w:next w:val="1229"/>
    <w:qFormat/>
    <w:pPr>
      <w:ind w:left="0" w:firstLine="18"/>
      <w:jc w:val="center"/>
      <w:spacing w:before="0" w:after="0" w:line="240" w:lineRule="auto"/>
      <w:outlineLvl w:val="0"/>
    </w:pPr>
  </w:style>
  <w:style w:type="paragraph" w:styleId="1251" w:customStyle="1">
    <w:name w:val="索引 81"/>
    <w:basedOn w:val="1007"/>
    <w:next w:val="1006"/>
    <w:qFormat/>
    <w:pPr>
      <w:ind w:left="1400" w:firstLine="2560"/>
      <w:jc w:val="center"/>
      <w:spacing w:before="0" w:after="0" w:line="360" w:lineRule="auto"/>
    </w:pPr>
    <w:rPr>
      <w:rFonts w:ascii="Times New Roman" w:hAnsi="Times New Roman" w:cs="Times New Roman"/>
    </w:rPr>
  </w:style>
  <w:style w:type="paragraph" w:styleId="1252" w:customStyle="1">
    <w:name w:val="正文1"/>
    <w:basedOn w:val="1006"/>
    <w:next w:val="1006"/>
    <w:pPr>
      <w:spacing w:line="312" w:lineRule="atLeast"/>
    </w:pPr>
    <w:rPr>
      <w:rFonts w:ascii="楷体_GB2312" w:hAnsi="Times New Roman" w:eastAsia="楷体_GB2312" w:cs="Times New Roman"/>
      <w:sz w:val="24"/>
    </w:rPr>
  </w:style>
  <w:style w:type="paragraph" w:styleId="1253" w:customStyle="1">
    <w:name w:val="Char Char Char Char Char Char1 Char Char Char1 Char Char Char Char Char Char Char Char Char Char Char Char Char Char Char Char Char Char"/>
    <w:basedOn w:val="1007"/>
    <w:next w:val="1254"/>
    <w:qFormat/>
    <w:pPr>
      <w:ind w:left="0" w:firstLine="2560"/>
      <w:spacing w:before="0" w:after="0" w:line="240" w:lineRule="auto"/>
    </w:pPr>
    <w:rPr>
      <w:rFonts w:ascii="Times New Roman" w:hAnsi="Times New Roman" w:cs="Times New Roman"/>
    </w:rPr>
  </w:style>
  <w:style w:type="paragraph" w:styleId="1254" w:customStyle="1">
    <w:name w:val="样式 加粗 居中11"/>
    <w:basedOn w:val="1007"/>
    <w:next w:val="1255"/>
    <w:pPr>
      <w:ind w:left="0" w:firstLine="2560"/>
      <w:jc w:val="center"/>
      <w:spacing w:before="0" w:after="0" w:line="360" w:lineRule="auto"/>
    </w:pPr>
    <w:rPr>
      <w:rFonts w:ascii="Times New Roman" w:hAnsi="Times New Roman" w:cs="Times New Roman"/>
    </w:rPr>
  </w:style>
  <w:style w:type="paragraph" w:styleId="1255" w:customStyle="1">
    <w:name w:val="xl89"/>
    <w:basedOn w:val="100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 Char Char Char Char Char Char"/>
    <w:basedOn w:val="1007"/>
    <w:next w:val="1257"/>
    <w:qFormat/>
    <w:pPr>
      <w:ind w:left="0" w:firstLine="2560"/>
      <w:spacing w:before="0" w:after="0" w:line="240" w:lineRule="auto"/>
    </w:pPr>
    <w:rPr>
      <w:rFonts w:ascii="Times New Roman" w:hAnsi="Times New Roman" w:cs="Times New Roman"/>
    </w:rPr>
  </w:style>
  <w:style w:type="paragraph" w:styleId="1257" w:customStyle="1">
    <w:name w:val="文章附标题"/>
    <w:basedOn w:val="1007"/>
    <w:next w:val="1007"/>
    <w:qFormat/>
    <w:pPr>
      <w:ind w:left="0" w:firstLine="5120"/>
      <w:jc w:val="center"/>
      <w:spacing w:before="187" w:after="175" w:line="374" w:lineRule="atLeast"/>
    </w:pPr>
    <w:rPr>
      <w:rFonts w:ascii="Times New Roman" w:hAnsi="Times New Roman" w:cs="Times New Roman"/>
    </w:rPr>
  </w:style>
  <w:style w:type="paragraph" w:styleId="1258">
    <w:name w:val="Quote"/>
    <w:next w:val="1006"/>
    <w:qFormat/>
    <w:pPr>
      <w:ind w:left="3680" w:right="864"/>
      <w:jc w:val="center"/>
      <w:spacing w:before="200" w:after="160"/>
    </w:pPr>
    <w:rPr>
      <w:rFonts w:ascii="Calibri" w:hAnsi="Calibri"/>
      <w:i/>
    </w:rPr>
  </w:style>
  <w:style w:type="paragraph" w:styleId="1259" w:customStyle="1">
    <w:name w:val="Default Paragraph Font Para Char Char Char Char Char Char"/>
    <w:basedOn w:val="1007"/>
    <w:next w:val="1260"/>
    <w:qFormat/>
    <w:pPr>
      <w:ind w:left="0" w:firstLine="3584"/>
      <w:spacing w:before="0" w:after="160" w:line="240" w:lineRule="exact"/>
    </w:pPr>
    <w:rPr>
      <w:rFonts w:ascii="Times New Roman" w:hAnsi="Times New Roman" w:cs="Times New Roman"/>
    </w:rPr>
  </w:style>
  <w:style w:type="paragraph" w:styleId="1260" w:customStyle="1">
    <w:name w:val="xl23"/>
    <w:basedOn w:val="1007"/>
    <w:next w:val="1043"/>
    <w:qFormat/>
    <w:pPr>
      <w:ind w:left="0" w:firstLine="20"/>
      <w:spacing w:before="280" w:after="280" w:line="240" w:lineRule="auto"/>
      <w:shd w:val="clear" w:color="000000" w:fill="ffffff"/>
    </w:pPr>
    <w:rPr>
      <w:rFonts w:ascii="Times New Roman" w:hAnsi="Times New Roman" w:cs="Times New Roman"/>
    </w:rPr>
  </w:style>
  <w:style w:type="paragraph" w:styleId="1261" w:customStyle="1">
    <w:name w:val="列出段落11"/>
    <w:basedOn w:val="1007"/>
    <w:next w:val="1262"/>
    <w:qFormat/>
    <w:pPr>
      <w:ind w:left="420" w:firstLine="3748"/>
      <w:spacing w:before="0" w:after="0" w:line="240" w:lineRule="auto"/>
    </w:pPr>
    <w:rPr>
      <w:rFonts w:ascii="Times New Roman" w:hAnsi="Times New Roman" w:cs="Times New Roman"/>
    </w:rPr>
  </w:style>
  <w:style w:type="paragraph" w:styleId="1262" w:customStyle="1">
    <w:name w:val="样式 标题 2 + (西文) 宋体 非加粗 居中"/>
    <w:basedOn w:val="1009"/>
    <w:next w:val="1263"/>
    <w:qFormat/>
    <w:pPr>
      <w:ind w:left="0" w:firstLine="24"/>
      <w:jc w:val="center"/>
      <w:spacing w:line="412" w:lineRule="auto"/>
      <w:outlineLvl w:val="1"/>
    </w:pPr>
  </w:style>
  <w:style w:type="paragraph" w:styleId="1263" w:customStyle="1">
    <w:name w:val="页脚 Char Char"/>
    <w:basedOn w:val="1007"/>
    <w:next w:val="1264"/>
    <w:qFormat/>
    <w:pPr>
      <w:ind w:left="0" w:firstLine="5120"/>
      <w:spacing w:before="0" w:after="0" w:line="240" w:lineRule="auto"/>
    </w:pPr>
    <w:rPr>
      <w:rFonts w:ascii="Times New Roman" w:hAnsi="Times New Roman" w:cs="Times New Roman"/>
    </w:rPr>
  </w:style>
  <w:style w:type="paragraph" w:styleId="1264" w:customStyle="1">
    <w:name w:val="样式 标题 1 + 段前: 16 磅 段后: 16 磅"/>
    <w:basedOn w:val="1008"/>
    <w:next w:val="1265"/>
    <w:qFormat/>
    <w:pPr>
      <w:ind w:left="0" w:firstLine="18"/>
      <w:jc w:val="center"/>
      <w:spacing w:before="120" w:after="0" w:line="360" w:lineRule="auto"/>
      <w:outlineLvl w:val="0"/>
    </w:pPr>
  </w:style>
  <w:style w:type="paragraph" w:styleId="1265" w:customStyle="1">
    <w:name w:val="Char1 Char Char Char Char Char Char"/>
    <w:basedOn w:val="1007"/>
    <w:next w:val="1266"/>
    <w:qFormat/>
    <w:pPr>
      <w:ind w:left="0" w:firstLine="2560"/>
      <w:spacing w:before="0" w:after="0" w:line="240" w:lineRule="auto"/>
    </w:pPr>
    <w:rPr>
      <w:rFonts w:ascii="Times New Roman" w:hAnsi="Times New Roman" w:cs="Times New Roman"/>
    </w:rPr>
  </w:style>
  <w:style w:type="paragraph" w:styleId="1266" w:customStyle="1">
    <w:name w:val="文档标题4"/>
    <w:basedOn w:val="1011"/>
    <w:next w:val="1006"/>
    <w:qFormat/>
    <w:pPr>
      <w:ind w:left="851" w:firstLine="30"/>
      <w:spacing w:after="280" w:line="360" w:lineRule="auto"/>
      <w:outlineLvl w:val="3"/>
    </w:pPr>
  </w:style>
  <w:style w:type="paragraph" w:styleId="1267" w:customStyle="1">
    <w:name w:val="font0"/>
    <w:basedOn w:val="1007"/>
    <w:next w:val="1242"/>
    <w:qFormat/>
    <w:pPr>
      <w:ind w:left="0" w:firstLine="1024"/>
      <w:spacing w:before="280" w:after="280" w:line="240" w:lineRule="auto"/>
    </w:pPr>
    <w:rPr>
      <w:rFonts w:ascii="Times New Roman" w:hAnsi="Times New Roman" w:cs="Times New Roman"/>
    </w:rPr>
  </w:style>
  <w:style w:type="paragraph" w:styleId="1268" w:customStyle="1">
    <w:name w:val="CM5"/>
    <w:basedOn w:val="1007"/>
    <w:next w:val="1006"/>
    <w:qFormat/>
    <w:pPr>
      <w:ind w:left="200" w:firstLine="2760"/>
      <w:spacing w:before="0" w:after="0" w:line="400" w:lineRule="atLeast"/>
    </w:pPr>
    <w:rPr>
      <w:rFonts w:ascii="Times New Roman" w:hAnsi="Times New Roman" w:cs="Times New Roman"/>
    </w:rPr>
  </w:style>
  <w:style w:type="paragraph" w:styleId="1269" w:customStyle="1">
    <w:name w:val="Pa0"/>
    <w:basedOn w:val="1007"/>
    <w:next w:val="1006"/>
    <w:qFormat/>
    <w:pPr>
      <w:ind w:left="0" w:firstLine="4608"/>
      <w:spacing w:before="0" w:after="0" w:line="241" w:lineRule="atLeast"/>
    </w:pPr>
    <w:rPr>
      <w:rFonts w:ascii="Times New Roman" w:hAnsi="Times New Roman" w:cs="Times New Roman"/>
    </w:rPr>
  </w:style>
  <w:style w:type="paragraph" w:styleId="1270" w:customStyle="1">
    <w:name w:val="招标文件》"/>
    <w:basedOn w:val="1007"/>
    <w:next w:val="1206"/>
    <w:qFormat/>
    <w:pPr>
      <w:ind w:left="420" w:firstLine="2140"/>
      <w:spacing w:before="120" w:after="120" w:line="300" w:lineRule="auto"/>
    </w:pPr>
    <w:rPr>
      <w:rFonts w:ascii="Times New Roman" w:hAnsi="Times New Roman" w:cs="Times New Roman"/>
    </w:rPr>
  </w:style>
  <w:style w:type="paragraph" w:styleId="1271" w:customStyle="1">
    <w:name w:val="段"/>
    <w:next w:val="1006"/>
    <w:qFormat/>
    <w:pPr>
      <w:ind w:firstLine="200"/>
      <w:jc w:val="both"/>
      <w:spacing w:line="360" w:lineRule="auto"/>
    </w:pPr>
    <w:rPr>
      <w:sz w:val="24"/>
      <w:szCs w:val="22"/>
    </w:rPr>
  </w:style>
  <w:style w:type="paragraph" w:styleId="1272" w:customStyle="1">
    <w:name w:val="标书_正文"/>
    <w:basedOn w:val="1007"/>
    <w:next w:val="1273"/>
    <w:qFormat/>
    <w:pPr>
      <w:ind w:left="420" w:firstLine="1188"/>
      <w:spacing w:before="0" w:after="0" w:line="360" w:lineRule="auto"/>
    </w:pPr>
    <w:rPr>
      <w:rFonts w:ascii="Times New Roman" w:hAnsi="Times New Roman" w:cs="Times New Roman"/>
    </w:rPr>
  </w:style>
  <w:style w:type="paragraph" w:styleId="1273" w:customStyle="1">
    <w:name w:val="样式 标题 2 + Times New Roman 四号 非加粗 段前: 5 磅 段后: 0 磅 行距: 固定值 20..."/>
    <w:basedOn w:val="1009"/>
    <w:next w:val="1221"/>
    <w:qFormat/>
    <w:pPr>
      <w:ind w:left="0" w:firstLine="24"/>
      <w:spacing w:before="100" w:after="0" w:line="400" w:lineRule="exact"/>
      <w:outlineLvl w:val="1"/>
    </w:pPr>
  </w:style>
  <w:style w:type="paragraph" w:styleId="1274" w:customStyle="1">
    <w:name w:val="图片0"/>
    <w:basedOn w:val="1007"/>
    <w:next w:val="1054"/>
    <w:qFormat/>
    <w:pPr>
      <w:ind w:left="-161" w:firstLine="1187"/>
      <w:spacing w:before="0" w:after="0" w:line="276" w:lineRule="auto"/>
    </w:pPr>
    <w:rPr>
      <w:rFonts w:ascii="Times New Roman" w:hAnsi="Times New Roman" w:cs="Times New Roman"/>
    </w:rPr>
  </w:style>
  <w:style w:type="paragraph" w:styleId="1275" w:customStyle="1">
    <w:name w:val="Char Char Char2 Char Char Char2 Char"/>
    <w:basedOn w:val="1007"/>
    <w:next w:val="1247"/>
    <w:qFormat/>
    <w:pPr>
      <w:ind w:left="560" w:firstLine="3632"/>
      <w:spacing w:before="0" w:after="160" w:line="240" w:lineRule="exact"/>
    </w:pPr>
    <w:rPr>
      <w:rFonts w:ascii="Times New Roman" w:hAnsi="Times New Roman" w:cs="Times New Roman"/>
    </w:rPr>
  </w:style>
  <w:style w:type="paragraph" w:styleId="1276" w:customStyle="1">
    <w:name w:val="Char Char Char Char"/>
    <w:next w:val="1277"/>
    <w:qFormat/>
    <w:pPr>
      <w:ind w:firstLine="10"/>
      <w:spacing w:line="360" w:lineRule="auto"/>
      <w:shd w:val="clear" w:color="000000" w:fill="000080"/>
    </w:pPr>
    <w:rPr>
      <w:rFonts w:ascii="Calibri" w:hAnsi="Calibri"/>
    </w:rPr>
  </w:style>
  <w:style w:type="paragraph" w:styleId="1277" w:customStyle="1">
    <w:name w:val="杨昂超式样黑体主"/>
    <w:basedOn w:val="1007"/>
    <w:next w:val="1278"/>
    <w:qFormat/>
    <w:pPr>
      <w:ind w:left="0" w:firstLine="4608"/>
      <w:spacing w:before="0" w:after="0" w:line="240" w:lineRule="auto"/>
    </w:pPr>
    <w:rPr>
      <w:rFonts w:ascii="Times New Roman" w:hAnsi="Times New Roman" w:cs="Times New Roman"/>
    </w:rPr>
  </w:style>
  <w:style w:type="paragraph" w:styleId="1278" w:customStyle="1">
    <w:name w:val="Char Char Char Char Char Char1 Char Char Char Char Char Char Char Char Char Char"/>
    <w:basedOn w:val="1007"/>
    <w:next w:val="1279"/>
    <w:qFormat/>
    <w:pPr>
      <w:ind w:left="0" w:firstLine="2560"/>
      <w:spacing w:before="0" w:after="0" w:line="240" w:lineRule="auto"/>
    </w:pPr>
    <w:rPr>
      <w:rFonts w:ascii="Times New Roman" w:hAnsi="Times New Roman" w:cs="Times New Roman"/>
    </w:rPr>
  </w:style>
  <w:style w:type="paragraph" w:styleId="1279" w:customStyle="1">
    <w:name w:val="目录1"/>
    <w:basedOn w:val="1007"/>
    <w:next w:val="1006"/>
    <w:qFormat/>
    <w:pPr>
      <w:ind w:left="0" w:firstLine="7168"/>
      <w:spacing w:before="0" w:after="136" w:line="289" w:lineRule="atLeast"/>
    </w:pPr>
    <w:rPr>
      <w:rFonts w:ascii="Times New Roman" w:hAnsi="Times New Roman" w:cs="Times New Roman"/>
    </w:rPr>
  </w:style>
  <w:style w:type="paragraph" w:styleId="1280" w:customStyle="1">
    <w:name w:val="文档结构图1"/>
    <w:basedOn w:val="1007"/>
    <w:next w:val="1281"/>
    <w:qFormat/>
    <w:pPr>
      <w:ind w:left="200" w:firstLine="2248"/>
      <w:spacing w:before="0" w:after="0" w:line="360" w:lineRule="auto"/>
    </w:pPr>
    <w:rPr>
      <w:rFonts w:ascii="Times New Roman" w:hAnsi="Times New Roman" w:cs="Times New Roman"/>
    </w:rPr>
  </w:style>
  <w:style w:type="paragraph" w:styleId="1281" w:customStyle="1">
    <w:name w:val="2ji"/>
    <w:basedOn w:val="1009"/>
    <w:next w:val="1049"/>
    <w:qFormat/>
    <w:pPr>
      <w:ind w:left="0" w:firstLine="24"/>
      <w:spacing w:before="0" w:after="0" w:line="360" w:lineRule="auto"/>
      <w:outlineLvl w:val="1"/>
    </w:pPr>
  </w:style>
  <w:style w:type="paragraph" w:styleId="1282" w:customStyle="1">
    <w:name w:val="xl91"/>
    <w:basedOn w:val="1007"/>
    <w:next w:val="1203"/>
    <w:qFormat/>
    <w:pPr>
      <w:ind w:left="0" w:firstLine="3584"/>
      <w:spacing w:before="280" w:after="280" w:line="240" w:lineRule="auto"/>
    </w:pPr>
    <w:rPr>
      <w:rFonts w:ascii="Times New Roman" w:hAnsi="Times New Roman" w:cs="Times New Roman"/>
    </w:rPr>
  </w:style>
  <w:style w:type="paragraph" w:styleId="1283" w:customStyle="1">
    <w:name w:val="Text Body"/>
    <w:basedOn w:val="1007"/>
    <w:next w:val="1284"/>
    <w:qFormat/>
    <w:pPr>
      <w:ind w:left="0" w:firstLine="4096"/>
      <w:spacing w:before="0" w:after="120" w:line="240" w:lineRule="auto"/>
    </w:pPr>
    <w:rPr>
      <w:rFonts w:ascii="Times New Roman" w:hAnsi="Times New Roman" w:cs="Times New Roman"/>
    </w:rPr>
  </w:style>
  <w:style w:type="paragraph" w:styleId="1284" w:customStyle="1">
    <w:name w:val="项目符1"/>
    <w:basedOn w:val="1007"/>
    <w:next w:val="1285"/>
    <w:qFormat/>
    <w:pPr>
      <w:ind w:left="1365" w:right="100" w:firstLine="2728"/>
      <w:spacing w:before="78" w:after="78" w:line="300" w:lineRule="auto"/>
    </w:pPr>
    <w:rPr>
      <w:rFonts w:ascii="Times New Roman" w:hAnsi="Times New Roman" w:cs="Times New Roman"/>
    </w:rPr>
  </w:style>
  <w:style w:type="paragraph" w:styleId="1285" w:customStyle="1">
    <w:name w:val="引文目录标题1"/>
    <w:basedOn w:val="1007"/>
    <w:next w:val="1006"/>
    <w:qFormat/>
    <w:pPr>
      <w:ind w:left="0" w:firstLine="4608"/>
      <w:jc w:val="center"/>
      <w:spacing w:before="120" w:after="0" w:line="360" w:lineRule="auto"/>
    </w:pPr>
    <w:rPr>
      <w:rFonts w:ascii="Times New Roman" w:hAnsi="Times New Roman" w:cs="Times New Roman"/>
    </w:rPr>
  </w:style>
  <w:style w:type="paragraph" w:styleId="1286" w:customStyle="1">
    <w:name w:val="样式 标题 3 + (西文) 黑体 (中文) 黑体 (符号) 宋体 小四 段前: 5 磅 段后: 5 磅 行距: 1..."/>
    <w:basedOn w:val="1010"/>
    <w:next w:val="1287"/>
    <w:qFormat/>
    <w:pPr>
      <w:ind w:left="1429" w:firstLine="18"/>
      <w:spacing w:before="100" w:after="100" w:line="360" w:lineRule="auto"/>
      <w:outlineLvl w:val="2"/>
    </w:pPr>
  </w:style>
  <w:style w:type="paragraph" w:styleId="1287" w:customStyle="1">
    <w:name w:val="xl22"/>
    <w:basedOn w:val="1007"/>
    <w:next w:val="1288"/>
    <w:qFormat/>
    <w:pPr>
      <w:ind w:left="0" w:firstLine="20"/>
      <w:jc w:val="right"/>
      <w:spacing w:before="280" w:after="280" w:line="240" w:lineRule="auto"/>
      <w:shd w:val="clear" w:color="000000" w:fill="ffffff"/>
    </w:pPr>
    <w:rPr>
      <w:rFonts w:ascii="Times New Roman" w:hAnsi="Times New Roman" w:cs="Times New Roman"/>
    </w:rPr>
  </w:style>
  <w:style w:type="paragraph" w:styleId="1288" w:customStyle="1">
    <w:name w:val="自定义一"/>
    <w:basedOn w:val="1007"/>
    <w:next w:val="1006"/>
    <w:qFormat/>
    <w:pPr>
      <w:ind w:left="0"/>
      <w:spacing w:before="0" w:after="0" w:line="360" w:lineRule="auto"/>
    </w:pPr>
    <w:rPr>
      <w:rFonts w:ascii="Times New Roman" w:hAnsi="Times New Roman" w:cs="Times New Roman"/>
    </w:rPr>
  </w:style>
  <w:style w:type="paragraph" w:styleId="1289" w:customStyle="1">
    <w:name w:val="xl78"/>
    <w:basedOn w:val="1007"/>
    <w:next w:val="1290"/>
    <w:qFormat/>
    <w:pPr>
      <w:ind w:left="0" w:firstLine="3584"/>
      <w:jc w:val="center"/>
      <w:spacing w:before="280" w:after="280" w:line="240" w:lineRule="auto"/>
    </w:pPr>
    <w:rPr>
      <w:rFonts w:ascii="Times New Roman" w:hAnsi="Times New Roman" w:cs="Times New Roman"/>
    </w:rPr>
  </w:style>
  <w:style w:type="paragraph" w:styleId="1290" w:customStyle="1">
    <w:name w:val="段落正文"/>
    <w:next w:val="1232"/>
    <w:qFormat/>
    <w:pPr>
      <w:ind w:firstLine="4608"/>
      <w:jc w:val="center"/>
      <w:spacing w:line="360" w:lineRule="auto"/>
    </w:pPr>
    <w:rPr>
      <w:rFonts w:ascii="Calibri" w:hAnsi="Calibri"/>
    </w:rPr>
  </w:style>
  <w:style w:type="paragraph" w:styleId="1291" w:customStyle="1">
    <w:name w:val="_Style 169"/>
    <w:next w:val="1006"/>
    <w:qFormat/>
    <w:pPr>
      <w:ind w:left="2560"/>
    </w:pPr>
    <w:rPr>
      <w:rFonts w:ascii="Calibri" w:hAnsi="Calibri"/>
    </w:rPr>
  </w:style>
  <w:style w:type="paragraph" w:styleId="1292" w:customStyle="1">
    <w:name w:val="样式 小四 行距: 1.5 倍行距 首行缩进:  2 字符"/>
    <w:basedOn w:val="1007"/>
    <w:next w:val="1237"/>
    <w:qFormat/>
    <w:pPr>
      <w:ind w:left="480" w:firstLine="2784"/>
      <w:spacing w:before="0" w:after="0" w:line="360" w:lineRule="auto"/>
    </w:pPr>
    <w:rPr>
      <w:rFonts w:ascii="Times New Roman" w:hAnsi="Times New Roman" w:cs="Times New Roman"/>
    </w:rPr>
  </w:style>
  <w:style w:type="paragraph" w:styleId="1293" w:customStyle="1">
    <w:name w:val="小节标题"/>
    <w:basedOn w:val="1007"/>
    <w:next w:val="1006"/>
    <w:qFormat/>
    <w:pPr>
      <w:ind w:left="0" w:firstLine="7168"/>
      <w:spacing w:before="175" w:after="102" w:line="351" w:lineRule="atLeast"/>
    </w:pPr>
    <w:rPr>
      <w:rFonts w:ascii="Times New Roman" w:hAnsi="Times New Roman" w:cs="Times New Roman"/>
    </w:rPr>
  </w:style>
  <w:style w:type="paragraph" w:styleId="1294" w:customStyle="1">
    <w:name w:val="TOC 标题2"/>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5" w:customStyle="1">
    <w:name w:val="表格文字（两侧对齐）"/>
    <w:basedOn w:val="1007"/>
    <w:next w:val="1296"/>
    <w:pPr>
      <w:ind w:left="0" w:firstLine="3584"/>
      <w:spacing w:before="0" w:after="0" w:line="240" w:lineRule="auto"/>
    </w:pPr>
    <w:rPr>
      <w:rFonts w:ascii="Times New Roman" w:hAnsi="Times New Roman" w:cs="Times New Roman"/>
    </w:rPr>
  </w:style>
  <w:style w:type="paragraph" w:styleId="1296" w:customStyle="1">
    <w:name w:val="Char"/>
    <w:basedOn w:val="1007"/>
    <w:next w:val="1275"/>
    <w:qFormat/>
    <w:pPr>
      <w:ind w:left="900" w:firstLine="2608"/>
      <w:spacing w:before="0" w:after="0" w:line="240" w:lineRule="auto"/>
    </w:pPr>
    <w:rPr>
      <w:rFonts w:ascii="Times New Roman" w:hAnsi="Times New Roman" w:cs="Times New Roman"/>
    </w:rPr>
  </w:style>
  <w:style w:type="paragraph" w:styleId="1297" w:customStyle="1">
    <w:name w:val="xl86"/>
    <w:basedOn w:val="1007"/>
    <w:next w:val="1298"/>
    <w:qFormat/>
    <w:pPr>
      <w:ind w:left="0" w:firstLine="5120"/>
      <w:spacing w:before="280" w:after="280" w:line="240" w:lineRule="auto"/>
    </w:pPr>
    <w:rPr>
      <w:rFonts w:ascii="Times New Roman" w:hAnsi="Times New Roman" w:cs="Times New Roman"/>
    </w:rPr>
  </w:style>
  <w:style w:type="paragraph" w:styleId="1298" w:customStyle="1">
    <w:name w:val="索引 71"/>
    <w:basedOn w:val="1007"/>
    <w:next w:val="1006"/>
    <w:qFormat/>
    <w:pPr>
      <w:ind w:left="1200" w:firstLine="2560"/>
      <w:jc w:val="center"/>
      <w:spacing w:before="0" w:after="0" w:line="360" w:lineRule="auto"/>
    </w:pPr>
    <w:rPr>
      <w:rFonts w:ascii="Times New Roman" w:hAnsi="Times New Roman" w:cs="Times New Roman"/>
    </w:rPr>
  </w:style>
  <w:style w:type="paragraph" w:styleId="1299" w:customStyle="1">
    <w:name w:val="111"/>
    <w:next w:val="1300"/>
    <w:pPr>
      <w:ind w:left="480" w:firstLine="4320"/>
      <w:spacing w:line="440" w:lineRule="exact"/>
    </w:pPr>
    <w:rPr>
      <w:rFonts w:ascii="Calibri" w:hAnsi="Calibri"/>
    </w:rPr>
  </w:style>
  <w:style w:type="paragraph" w:styleId="1300" w:customStyle="1">
    <w:name w:val="4"/>
    <w:basedOn w:val="1007"/>
    <w:next w:val="1019"/>
    <w:qFormat/>
    <w:pPr>
      <w:ind w:left="409" w:firstLine="3737"/>
      <w:spacing w:before="0" w:after="0" w:line="420" w:lineRule="exact"/>
    </w:pPr>
    <w:rPr>
      <w:rFonts w:ascii="Times New Roman" w:hAnsi="Times New Roman" w:cs="Times New Roman"/>
    </w:rPr>
  </w:style>
  <w:style w:type="paragraph" w:styleId="1301" w:customStyle="1">
    <w:name w:val="Char Char Char Char Char Char1 Char Char Char1 Char Char Char Char Char Char"/>
    <w:basedOn w:val="1007"/>
    <w:next w:val="1286"/>
    <w:qFormat/>
    <w:pPr>
      <w:ind w:left="0" w:firstLine="2560"/>
      <w:spacing w:before="0" w:after="0" w:line="240" w:lineRule="auto"/>
    </w:pPr>
    <w:rPr>
      <w:rFonts w:ascii="Times New Roman" w:hAnsi="Times New Roman" w:cs="Times New Roman"/>
    </w:rPr>
  </w:style>
  <w:style w:type="paragraph" w:styleId="1302" w:customStyle="1">
    <w:name w:val="Char Char Char Char Char Char1 Char Char Char Char Char Char1 Char Char Char"/>
    <w:basedOn w:val="1007"/>
    <w:next w:val="1303"/>
    <w:pPr>
      <w:ind w:left="0" w:firstLine="2560"/>
      <w:spacing w:before="0" w:after="0" w:line="240" w:lineRule="auto"/>
    </w:pPr>
    <w:rPr>
      <w:rFonts w:ascii="Times New Roman" w:hAnsi="Times New Roman" w:cs="Times New Roman"/>
    </w:rPr>
  </w:style>
  <w:style w:type="paragraph" w:styleId="1303" w:customStyle="1">
    <w:name w:val="正文符号1"/>
    <w:basedOn w:val="1007"/>
    <w:next w:val="1304"/>
    <w:pPr>
      <w:ind w:left="987" w:firstLine="5724"/>
      <w:spacing w:before="0" w:after="0" w:line="240" w:lineRule="auto"/>
    </w:pPr>
    <w:rPr>
      <w:rFonts w:ascii="Times New Roman" w:hAnsi="Times New Roman" w:cs="Times New Roman"/>
    </w:rPr>
  </w:style>
  <w:style w:type="paragraph" w:styleId="1304" w:customStyle="1">
    <w:name w:val="索引 31"/>
    <w:basedOn w:val="1007"/>
    <w:next w:val="1006"/>
    <w:qFormat/>
    <w:pPr>
      <w:ind w:left="400" w:firstLine="2560"/>
      <w:jc w:val="center"/>
      <w:spacing w:before="0" w:after="0" w:line="360" w:lineRule="auto"/>
    </w:pPr>
    <w:rPr>
      <w:rFonts w:ascii="Times New Roman" w:hAnsi="Times New Roman" w:cs="Times New Roman"/>
    </w:rPr>
  </w:style>
  <w:style w:type="paragraph" w:styleId="1305" w:customStyle="1">
    <w:name w:val="目录4"/>
    <w:basedOn w:val="1007"/>
    <w:next w:val="1006"/>
    <w:qFormat/>
    <w:pPr>
      <w:ind w:left="629" w:firstLine="5237"/>
      <w:spacing w:before="0" w:after="0" w:line="317" w:lineRule="atLeast"/>
    </w:pPr>
    <w:rPr>
      <w:rFonts w:ascii="Times New Roman" w:hAnsi="Times New Roman" w:cs="Times New Roman"/>
    </w:rPr>
  </w:style>
  <w:style w:type="paragraph" w:styleId="1306" w:customStyle="1">
    <w:name w:val="p15"/>
    <w:basedOn w:val="1006"/>
    <w:qFormat/>
    <w:pPr>
      <w:ind w:left="0"/>
    </w:pPr>
    <w:rPr>
      <w:rFonts w:ascii="宋体" w:hAnsi="宋体"/>
      <w:sz w:val="28"/>
      <w:szCs w:val="28"/>
    </w:rPr>
  </w:style>
  <w:style w:type="paragraph" w:styleId="1307" w:customStyle="1">
    <w:name w:val="四号 居中"/>
    <w:basedOn w:val="1007"/>
    <w:next w:val="1301"/>
    <w:qFormat/>
    <w:pPr>
      <w:ind w:left="0" w:firstLine="6144"/>
      <w:jc w:val="center"/>
      <w:spacing w:before="0" w:after="0" w:line="360" w:lineRule="auto"/>
    </w:pPr>
    <w:rPr>
      <w:rFonts w:ascii="Times New Roman" w:hAnsi="Times New Roman" w:cs="Times New Roman"/>
    </w:rPr>
  </w:style>
  <w:style w:type="paragraph" w:styleId="1308" w:customStyle="1">
    <w:name w:val="p0"/>
    <w:next w:val="1006"/>
    <w:qFormat/>
    <w:pPr>
      <w:ind w:firstLine="2048"/>
      <w:spacing w:line="360" w:lineRule="auto"/>
    </w:pPr>
    <w:rPr>
      <w:rFonts w:ascii="Calibri" w:hAnsi="Calibri"/>
    </w:rPr>
  </w:style>
  <w:style w:type="paragraph" w:styleId="1309" w:customStyle="1">
    <w:name w:val="列表编号 21"/>
    <w:basedOn w:val="1007"/>
    <w:next w:val="1310"/>
    <w:qFormat/>
    <w:pPr>
      <w:ind w:left="0" w:firstLine="2560"/>
      <w:spacing w:before="0" w:after="0" w:line="360" w:lineRule="auto"/>
    </w:pPr>
    <w:rPr>
      <w:rFonts w:ascii="Times New Roman" w:hAnsi="Times New Roman" w:cs="Times New Roman"/>
    </w:rPr>
  </w:style>
  <w:style w:type="paragraph" w:styleId="1310" w:customStyle="1">
    <w:name w:val="正文文本 21"/>
    <w:basedOn w:val="1007"/>
    <w:next w:val="1191"/>
    <w:qFormat/>
    <w:pPr>
      <w:ind w:left="0" w:firstLine="2560"/>
      <w:jc w:val="center"/>
      <w:spacing w:before="0" w:after="120" w:line="480" w:lineRule="auto"/>
    </w:pPr>
    <w:rPr>
      <w:rFonts w:ascii="Times New Roman" w:hAnsi="Times New Roman" w:cs="Times New Roman"/>
    </w:rPr>
  </w:style>
  <w:style w:type="paragraph" w:styleId="1311" w:customStyle="1">
    <w:name w:val="a2"/>
    <w:basedOn w:val="1007"/>
    <w:next w:val="1046"/>
    <w:qFormat/>
    <w:pPr>
      <w:ind w:left="0" w:firstLine="1024"/>
      <w:spacing w:before="280" w:after="280" w:line="240" w:lineRule="auto"/>
    </w:pPr>
    <w:rPr>
      <w:rFonts w:ascii="Times New Roman" w:hAnsi="Times New Roman" w:cs="Times New Roman"/>
    </w:rPr>
  </w:style>
  <w:style w:type="paragraph" w:styleId="1312" w:customStyle="1">
    <w:name w:val="font8"/>
    <w:basedOn w:val="1007"/>
    <w:next w:val="1236"/>
    <w:qFormat/>
    <w:pPr>
      <w:ind w:left="0" w:firstLine="2048"/>
      <w:spacing w:before="280" w:after="280" w:line="240" w:lineRule="auto"/>
    </w:pPr>
    <w:rPr>
      <w:rFonts w:ascii="Times New Roman" w:hAnsi="Times New Roman" w:cs="Times New Roman"/>
    </w:rPr>
  </w:style>
  <w:style w:type="paragraph" w:styleId="1313" w:customStyle="1">
    <w:name w:val="Char Char Char Char Char Char1 Char Char Char Char Char Char1 Char Char Char Char Char Char Char"/>
    <w:basedOn w:val="1007"/>
    <w:next w:val="1314"/>
    <w:qFormat/>
    <w:pPr>
      <w:ind w:left="0" w:firstLine="2560"/>
      <w:spacing w:before="0" w:after="0" w:line="240" w:lineRule="auto"/>
    </w:pPr>
    <w:rPr>
      <w:rFonts w:ascii="Times New Roman" w:hAnsi="Times New Roman" w:cs="Times New Roman"/>
    </w:rPr>
  </w:style>
  <w:style w:type="paragraph" w:styleId="1314" w:customStyle="1">
    <w:name w:val="xl87"/>
    <w:basedOn w:val="1007"/>
    <w:next w:val="1270"/>
    <w:qFormat/>
    <w:pPr>
      <w:ind w:left="0" w:firstLine="5120"/>
      <w:spacing w:before="280" w:after="280" w:line="240" w:lineRule="auto"/>
    </w:pPr>
    <w:rPr>
      <w:rFonts w:ascii="Times New Roman" w:hAnsi="Times New Roman" w:cs="Times New Roman"/>
    </w:rPr>
  </w:style>
  <w:style w:type="paragraph" w:styleId="1315" w:customStyle="1">
    <w:name w:val="444"/>
    <w:basedOn w:val="1007"/>
    <w:next w:val="1028"/>
    <w:qFormat/>
    <w:pPr>
      <w:ind w:left="0" w:firstLine="4608"/>
      <w:jc w:val="center"/>
      <w:spacing w:before="0" w:after="0" w:line="312" w:lineRule="atLeast"/>
    </w:pPr>
    <w:rPr>
      <w:rFonts w:ascii="Times New Roman" w:hAnsi="Times New Roman" w:cs="Times New Roman"/>
    </w:rPr>
  </w:style>
  <w:style w:type="paragraph" w:styleId="1316" w:customStyle="1">
    <w:name w:val="表格文字图表文字"/>
    <w:basedOn w:val="1007"/>
    <w:next w:val="1317"/>
    <w:qFormat/>
    <w:pPr>
      <w:ind w:left="0" w:firstLine="3584"/>
      <w:jc w:val="center"/>
      <w:spacing w:before="0" w:after="0" w:line="240" w:lineRule="auto"/>
    </w:pPr>
    <w:rPr>
      <w:rFonts w:ascii="Times New Roman" w:hAnsi="Times New Roman" w:cs="Times New Roman"/>
    </w:rPr>
  </w:style>
  <w:style w:type="paragraph" w:styleId="1317" w:customStyle="1">
    <w:name w:val="样式 目录 3 + 左侧:  2 字符1"/>
    <w:next w:val="1318"/>
    <w:qFormat/>
    <w:pPr>
      <w:ind w:left="960" w:firstLine="5120"/>
      <w:spacing w:line="360" w:lineRule="auto"/>
      <w:widowControl w:val="off"/>
    </w:pPr>
    <w:rPr>
      <w:rFonts w:ascii="Calibri" w:hAnsi="Calibri"/>
    </w:rPr>
  </w:style>
  <w:style w:type="paragraph" w:styleId="1318" w:customStyle="1">
    <w:name w:val="文档正文"/>
    <w:basedOn w:val="1007"/>
    <w:next w:val="1319"/>
    <w:qFormat/>
    <w:pPr>
      <w:ind w:left="567" w:firstLine="3639"/>
      <w:spacing w:before="0" w:after="0" w:line="480" w:lineRule="atLeast"/>
    </w:pPr>
    <w:rPr>
      <w:rFonts w:ascii="Times New Roman" w:hAnsi="Times New Roman" w:cs="Times New Roman"/>
    </w:rPr>
  </w:style>
  <w:style w:type="paragraph" w:styleId="1319" w:customStyle="1">
    <w:name w:val="列表框2"/>
    <w:next w:val="1320"/>
    <w:qFormat/>
    <w:pPr>
      <w:ind w:firstLine="2048"/>
      <w:spacing w:line="460" w:lineRule="exact"/>
    </w:pPr>
    <w:rPr>
      <w:rFonts w:ascii="Calibri" w:hAnsi="Calibri"/>
    </w:rPr>
  </w:style>
  <w:style w:type="paragraph" w:styleId="1320" w:customStyle="1">
    <w:name w:val="font10"/>
    <w:basedOn w:val="1007"/>
    <w:next w:val="1039"/>
    <w:qFormat/>
    <w:pPr>
      <w:ind w:left="0" w:firstLine="3584"/>
      <w:spacing w:before="280" w:after="280" w:line="240" w:lineRule="auto"/>
    </w:pPr>
    <w:rPr>
      <w:rFonts w:ascii="Times New Roman" w:hAnsi="Times New Roman" w:cs="Times New Roman"/>
    </w:rPr>
  </w:style>
  <w:style w:type="paragraph" w:styleId="1321" w:customStyle="1">
    <w:name w:val="纯文本1"/>
    <w:basedOn w:val="1007"/>
    <w:next w:val="1051"/>
    <w:qFormat/>
    <w:pPr>
      <w:ind w:left="0" w:firstLine="3584"/>
      <w:spacing w:before="0" w:after="0" w:line="240" w:lineRule="auto"/>
    </w:pPr>
    <w:rPr>
      <w:rFonts w:ascii="Times New Roman" w:hAnsi="Times New Roman" w:cs="Times New Roman"/>
    </w:rPr>
  </w:style>
  <w:style w:type="paragraph" w:styleId="1322" w:customStyle="1">
    <w:name w:val="索引 91"/>
    <w:basedOn w:val="1007"/>
    <w:next w:val="1006"/>
    <w:qFormat/>
    <w:pPr>
      <w:ind w:left="1600" w:firstLine="2560"/>
      <w:jc w:val="center"/>
      <w:spacing w:before="0" w:after="0" w:line="360" w:lineRule="auto"/>
    </w:pPr>
    <w:rPr>
      <w:rFonts w:ascii="Times New Roman" w:hAnsi="Times New Roman" w:cs="Times New Roman"/>
    </w:rPr>
  </w:style>
  <w:style w:type="paragraph" w:styleId="1323" w:customStyle="1">
    <w:name w:val="xl79"/>
    <w:basedOn w:val="1007"/>
    <w:next w:val="1299"/>
    <w:qFormat/>
    <w:pPr>
      <w:ind w:left="0" w:firstLine="3584"/>
      <w:jc w:val="center"/>
      <w:spacing w:before="280" w:after="280" w:line="240" w:lineRule="auto"/>
    </w:pPr>
    <w:rPr>
      <w:rFonts w:ascii="Times New Roman" w:hAnsi="Times New Roman" w:cs="Times New Roman"/>
    </w:rPr>
  </w:style>
  <w:style w:type="paragraph" w:styleId="1324" w:customStyle="1">
    <w:name w:val="表格文字（4号居中）"/>
    <w:next w:val="1325"/>
    <w:qFormat/>
    <w:pPr>
      <w:ind w:firstLine="2560"/>
      <w:jc w:val="center"/>
    </w:pPr>
    <w:rPr>
      <w:rFonts w:ascii="Calibri" w:hAnsi="Calibri"/>
    </w:rPr>
  </w:style>
  <w:style w:type="paragraph" w:styleId="1325" w:customStyle="1">
    <w:name w:val="!方块加粗"/>
    <w:basedOn w:val="1007"/>
    <w:next w:val="1292"/>
    <w:qFormat/>
    <w:pPr>
      <w:ind w:left="600" w:firstLine="5212"/>
      <w:spacing w:before="0" w:after="0" w:line="360" w:lineRule="auto"/>
    </w:pPr>
    <w:rPr>
      <w:rFonts w:ascii="Times New Roman" w:hAnsi="Times New Roman" w:cs="Times New Roman"/>
    </w:rPr>
  </w:style>
  <w:style w:type="paragraph" w:styleId="1326" w:customStyle="1">
    <w:name w:val="xl75"/>
    <w:basedOn w:val="1007"/>
    <w:next w:val="1052"/>
    <w:qFormat/>
    <w:pPr>
      <w:ind w:left="0" w:firstLine="3584"/>
      <w:jc w:val="center"/>
      <w:spacing w:before="280" w:after="280" w:line="240" w:lineRule="auto"/>
    </w:pPr>
    <w:rPr>
      <w:rFonts w:ascii="Times New Roman" w:hAnsi="Times New Roman" w:cs="Times New Roman"/>
    </w:rPr>
  </w:style>
  <w:style w:type="paragraph" w:styleId="1327" w:customStyle="1">
    <w:name w:val="xl81"/>
    <w:basedOn w:val="1007"/>
    <w:next w:val="1328"/>
    <w:qFormat/>
    <w:pPr>
      <w:ind w:left="0" w:firstLine="5120"/>
      <w:spacing w:before="280" w:after="280" w:line="240" w:lineRule="auto"/>
    </w:pPr>
    <w:rPr>
      <w:rFonts w:ascii="Times New Roman" w:hAnsi="Times New Roman" w:cs="Times New Roman"/>
    </w:rPr>
  </w:style>
  <w:style w:type="paragraph" w:styleId="1328" w:customStyle="1">
    <w:name w:val="xl25"/>
    <w:basedOn w:val="1007"/>
    <w:next w:val="1329"/>
    <w:qFormat/>
    <w:pPr>
      <w:ind w:left="0" w:firstLine="14"/>
      <w:spacing w:before="280" w:after="280" w:line="240" w:lineRule="auto"/>
      <w:shd w:val="clear" w:color="000000" w:fill="ffffff"/>
    </w:pPr>
    <w:rPr>
      <w:rFonts w:ascii="Times New Roman" w:hAnsi="Times New Roman" w:cs="Times New Roman"/>
    </w:rPr>
  </w:style>
  <w:style w:type="paragraph" w:styleId="1329" w:customStyle="1">
    <w:name w:val="普通(网站)1"/>
    <w:basedOn w:val="1007"/>
    <w:next w:val="1330"/>
    <w:qFormat/>
    <w:pPr>
      <w:ind w:left="200" w:firstLine="1224"/>
      <w:spacing w:before="280" w:after="280" w:line="240" w:lineRule="auto"/>
    </w:pPr>
    <w:rPr>
      <w:rFonts w:ascii="Times New Roman" w:hAnsi="Times New Roman" w:cs="Times New Roman"/>
    </w:rPr>
  </w:style>
  <w:style w:type="paragraph" w:styleId="1330" w:customStyle="1">
    <w:name w:val="xl27"/>
    <w:basedOn w:val="1007"/>
    <w:next w:val="1316"/>
    <w:qFormat/>
    <w:pPr>
      <w:ind w:left="0" w:firstLine="20"/>
      <w:spacing w:before="280" w:after="280" w:line="240" w:lineRule="auto"/>
      <w:shd w:val="clear" w:color="000000" w:fill="ffffff"/>
    </w:pPr>
    <w:rPr>
      <w:rFonts w:ascii="Times New Roman" w:hAnsi="Times New Roman" w:cs="Times New Roman"/>
    </w:rPr>
  </w:style>
  <w:style w:type="paragraph" w:styleId="1331" w:customStyle="1">
    <w:name w:val="H 4"/>
    <w:basedOn w:val="1011"/>
    <w:next w:val="1332"/>
    <w:qFormat/>
    <w:pPr>
      <w:ind w:left="426" w:firstLine="24"/>
      <w:spacing w:before="0" w:after="0" w:line="360" w:lineRule="auto"/>
      <w:outlineLvl w:val="3"/>
    </w:pPr>
  </w:style>
  <w:style w:type="paragraph" w:styleId="1332" w:customStyle="1">
    <w:name w:val="xl82"/>
    <w:basedOn w:val="1007"/>
    <w:next w:val="1327"/>
    <w:qFormat/>
    <w:pPr>
      <w:ind w:left="0" w:firstLine="5120"/>
      <w:spacing w:before="280" w:after="280" w:line="240" w:lineRule="auto"/>
    </w:pPr>
    <w:rPr>
      <w:rFonts w:ascii="Times New Roman" w:hAnsi="Times New Roman" w:cs="Times New Roman"/>
    </w:rPr>
  </w:style>
  <w:style w:type="paragraph" w:styleId="1333" w:customStyle="1">
    <w:name w:val="Char Char Char Char Char Char Char Char"/>
    <w:next w:val="1334"/>
    <w:qFormat/>
    <w:pPr>
      <w:ind w:firstLine="14"/>
      <w:jc w:val="both"/>
      <w:shd w:val="clear" w:color="000000" w:fill="000080"/>
      <w:widowControl w:val="off"/>
    </w:pPr>
    <w:rPr>
      <w:rFonts w:ascii="Calibri" w:hAnsi="Calibri"/>
    </w:rPr>
  </w:style>
  <w:style w:type="paragraph" w:styleId="1334" w:customStyle="1">
    <w:name w:val="Char Char Char Char Char Char1 Char Char Char1 Char Char Char Char Char Char Char Char Char Char Char Char Char Char Char"/>
    <w:basedOn w:val="1007"/>
    <w:next w:val="1335"/>
    <w:qFormat/>
    <w:pPr>
      <w:ind w:left="0" w:firstLine="2560"/>
      <w:spacing w:before="0" w:after="0" w:line="240" w:lineRule="auto"/>
    </w:pPr>
    <w:rPr>
      <w:rFonts w:ascii="Times New Roman" w:hAnsi="Times New Roman" w:cs="Times New Roman"/>
    </w:rPr>
  </w:style>
  <w:style w:type="paragraph" w:styleId="1335" w:customStyle="1">
    <w:name w:val="样式1"/>
    <w:basedOn w:val="1007"/>
    <w:next w:val="1336"/>
    <w:qFormat/>
    <w:pPr>
      <w:ind w:left="0" w:firstLine="1536"/>
      <w:spacing w:before="120" w:after="120" w:line="300" w:lineRule="auto"/>
    </w:pPr>
    <w:rPr>
      <w:rFonts w:ascii="Times New Roman" w:hAnsi="Times New Roman" w:cs="Times New Roman"/>
    </w:rPr>
  </w:style>
  <w:style w:type="paragraph" w:styleId="1336" w:customStyle="1">
    <w:name w:val="索引 41"/>
    <w:basedOn w:val="1007"/>
    <w:next w:val="1006"/>
    <w:qFormat/>
    <w:pPr>
      <w:ind w:left="600" w:firstLine="2560"/>
      <w:jc w:val="center"/>
      <w:spacing w:before="0" w:after="0" w:line="360" w:lineRule="auto"/>
    </w:pPr>
    <w:rPr>
      <w:rFonts w:ascii="Times New Roman" w:hAnsi="Times New Roman" w:cs="Times New Roman"/>
    </w:rPr>
  </w:style>
  <w:style w:type="paragraph" w:styleId="1337" w:customStyle="1">
    <w:name w:val="自定义二"/>
    <w:basedOn w:val="1007"/>
    <w:next w:val="1006"/>
    <w:qFormat/>
    <w:pPr>
      <w:ind w:left="0" w:firstLine="14"/>
      <w:spacing w:before="0" w:after="0" w:line="360" w:lineRule="auto"/>
      <w:outlineLvl w:val="1"/>
    </w:pPr>
    <w:rPr>
      <w:rFonts w:ascii="Times New Roman" w:hAnsi="Times New Roman" w:cs="Times New Roman"/>
    </w:rPr>
  </w:style>
  <w:style w:type="paragraph" w:styleId="1338" w:customStyle="1">
    <w:name w:val="Bullet"/>
    <w:next w:val="1276"/>
    <w:qFormat/>
    <w:pPr>
      <w:ind w:left="567" w:right="2835" w:firstLine="3584"/>
      <w:spacing w:after="60"/>
    </w:pPr>
    <w:rPr>
      <w:rFonts w:ascii="Calibri" w:hAnsi="Calibri"/>
    </w:rPr>
  </w:style>
  <w:style w:type="paragraph" w:styleId="1339" w:customStyle="1">
    <w:name w:val="Char Char Char Char Char Char1"/>
    <w:basedOn w:val="1007"/>
    <w:next w:val="1340"/>
    <w:qFormat/>
    <w:pPr>
      <w:ind w:left="0" w:firstLine="2560"/>
      <w:spacing w:before="0" w:after="0" w:line="240" w:lineRule="auto"/>
    </w:pPr>
    <w:rPr>
      <w:rFonts w:ascii="Times New Roman" w:hAnsi="Times New Roman" w:cs="Times New Roman"/>
    </w:rPr>
  </w:style>
  <w:style w:type="paragraph" w:styleId="1340" w:customStyle="1">
    <w:name w:val="正文缩进2"/>
    <w:basedOn w:val="1007"/>
    <w:next w:val="1341"/>
    <w:qFormat/>
    <w:pPr>
      <w:ind w:left="420" w:firstLine="1188"/>
      <w:spacing w:before="0" w:after="0" w:line="240" w:lineRule="auto"/>
    </w:pPr>
    <w:rPr>
      <w:rFonts w:ascii="Times New Roman" w:hAnsi="Times New Roman" w:cs="Times New Roman"/>
    </w:rPr>
  </w:style>
  <w:style w:type="paragraph" w:styleId="1341" w:customStyle="1">
    <w:name w:val="列出段落2"/>
    <w:basedOn w:val="1007"/>
    <w:next w:val="1342"/>
    <w:qFormat/>
    <w:pPr>
      <w:ind w:left="420" w:firstLine="3748"/>
      <w:spacing w:before="0" w:after="0" w:line="240" w:lineRule="auto"/>
    </w:pPr>
    <w:rPr>
      <w:rFonts w:ascii="Times New Roman" w:hAnsi="Times New Roman" w:cs="Times New Roman"/>
    </w:rPr>
  </w:style>
  <w:style w:type="paragraph" w:styleId="1342" w:customStyle="1">
    <w:name w:val="正文文本缩进 31"/>
    <w:basedOn w:val="1007"/>
    <w:next w:val="1343"/>
    <w:qFormat/>
    <w:pPr>
      <w:ind w:left="1200" w:firstLine="1248"/>
      <w:spacing w:before="120" w:after="0" w:line="22" w:lineRule="atLeast"/>
    </w:pPr>
    <w:rPr>
      <w:rFonts w:ascii="Times New Roman" w:hAnsi="Times New Roman" w:cs="Times New Roman"/>
    </w:rPr>
  </w:style>
  <w:style w:type="paragraph" w:styleId="1343" w:customStyle="1">
    <w:name w:val="样式 正文首行缩进 + 首行缩进:  2 字符5"/>
    <w:next w:val="1344"/>
    <w:qFormat/>
    <w:pPr>
      <w:ind w:left="200" w:firstLine="3784"/>
      <w:spacing w:line="300" w:lineRule="auto"/>
    </w:pPr>
    <w:rPr>
      <w:rFonts w:ascii="Calibri" w:hAnsi="Calibri"/>
    </w:rPr>
  </w:style>
  <w:style w:type="paragraph" w:styleId="1344" w:customStyle="1">
    <w:name w:val="Char2"/>
    <w:basedOn w:val="1007"/>
    <w:next w:val="1338"/>
    <w:qFormat/>
    <w:pPr>
      <w:ind w:left="0" w:firstLine="3584"/>
      <w:spacing w:before="0" w:after="160" w:line="240" w:lineRule="exact"/>
    </w:pPr>
    <w:rPr>
      <w:rFonts w:ascii="Times New Roman" w:hAnsi="Times New Roman" w:cs="Times New Roman"/>
    </w:rPr>
  </w:style>
  <w:style w:type="paragraph" w:styleId="1345" w:customStyle="1">
    <w:name w:val="WPSOffice手动目录 1"/>
    <w:qFormat/>
  </w:style>
  <w:style w:type="paragraph" w:styleId="1346" w:customStyle="1">
    <w:name w:val="纯文本4"/>
    <w:basedOn w:val="1006"/>
    <w:qFormat/>
    <w:pPr>
      <w:ind w:left="0"/>
      <w:widowControl w:val="off"/>
    </w:pPr>
    <w:rPr>
      <w:rFonts w:ascii="宋体" w:hAnsi="Courier New" w:eastAsia="楷体_GB2312" w:cs="Times New Roman"/>
      <w:sz w:val="26"/>
    </w:rPr>
  </w:style>
  <w:style w:type="paragraph" w:styleId="1347" w:customStyle="1">
    <w:name w:val="Char Char Char Char Char Char Char Char Char Char Char Char Char Char Char Char"/>
    <w:basedOn w:val="1007"/>
    <w:next w:val="1348"/>
    <w:qFormat/>
    <w:pPr>
      <w:ind w:left="682" w:firstLine="1224"/>
      <w:spacing w:before="0" w:after="0" w:line="360" w:lineRule="auto"/>
    </w:pPr>
    <w:rPr>
      <w:rFonts w:ascii="Times New Roman" w:hAnsi="Times New Roman" w:cs="Times New Roman"/>
    </w:rPr>
  </w:style>
  <w:style w:type="paragraph" w:styleId="1348" w:customStyle="1">
    <w:name w:val="列表编号 51"/>
    <w:basedOn w:val="1007"/>
    <w:next w:val="1349"/>
    <w:qFormat/>
    <w:pPr>
      <w:ind w:left="900" w:firstLine="2652"/>
      <w:spacing w:before="0" w:after="0" w:line="360" w:lineRule="auto"/>
    </w:pPr>
    <w:rPr>
      <w:rFonts w:ascii="Times New Roman" w:hAnsi="Times New Roman" w:cs="Times New Roman"/>
    </w:rPr>
  </w:style>
  <w:style w:type="paragraph" w:styleId="1349" w:customStyle="1">
    <w:name w:val="样式 标题 1 + 黑体 (符号) 宋体 三号 段前: 7.8 磅 段后: 7.8 磅 行距: 1.5 倍行距"/>
    <w:basedOn w:val="1008"/>
    <w:next w:val="1350"/>
    <w:qFormat/>
    <w:pPr>
      <w:ind w:left="432" w:firstLine="18"/>
      <w:spacing w:before="40" w:after="40" w:line="360" w:lineRule="auto"/>
      <w:outlineLvl w:val="0"/>
    </w:pPr>
  </w:style>
  <w:style w:type="paragraph" w:styleId="1350" w:customStyle="1">
    <w:name w:val="表格用"/>
    <w:basedOn w:val="1007"/>
    <w:next w:val="1307"/>
    <w:qFormat/>
    <w:pPr>
      <w:ind w:left="0" w:firstLine="1024"/>
      <w:spacing w:before="0" w:after="0" w:line="360" w:lineRule="auto"/>
    </w:pPr>
    <w:rPr>
      <w:rFonts w:ascii="Times New Roman" w:hAnsi="Times New Roman" w:cs="Times New Roman"/>
    </w:rPr>
  </w:style>
  <w:style w:type="paragraph" w:styleId="1351" w:customStyle="1">
    <w:name w:val="xl71"/>
    <w:basedOn w:val="1007"/>
    <w:next w:val="1352"/>
    <w:qFormat/>
    <w:pPr>
      <w:ind w:left="0" w:firstLine="1536"/>
      <w:spacing w:before="280" w:after="280" w:line="240" w:lineRule="auto"/>
    </w:pPr>
    <w:rPr>
      <w:rFonts w:ascii="Times New Roman" w:hAnsi="Times New Roman" w:cs="Times New Roman"/>
    </w:rPr>
  </w:style>
  <w:style w:type="paragraph" w:styleId="1352" w:customStyle="1">
    <w:name w:val="正文文本 31"/>
    <w:basedOn w:val="1007"/>
    <w:next w:val="1353"/>
    <w:qFormat/>
    <w:pPr>
      <w:ind w:left="0" w:firstLine="3584"/>
      <w:jc w:val="center"/>
      <w:spacing w:before="0" w:after="120" w:line="360" w:lineRule="auto"/>
    </w:pPr>
    <w:rPr>
      <w:rFonts w:ascii="Times New Roman" w:hAnsi="Times New Roman" w:cs="Times New Roman"/>
    </w:rPr>
  </w:style>
  <w:style w:type="paragraph" w:styleId="1353" w:customStyle="1">
    <w:name w:val="列出段落111"/>
    <w:basedOn w:val="1007"/>
    <w:next w:val="1289"/>
    <w:qFormat/>
    <w:pPr>
      <w:ind w:left="420" w:firstLine="3748"/>
      <w:spacing w:before="0" w:after="0" w:line="240" w:lineRule="auto"/>
    </w:pPr>
    <w:rPr>
      <w:rFonts w:ascii="Times New Roman" w:hAnsi="Times New Roman" w:cs="Times New Roman"/>
    </w:rPr>
  </w:style>
  <w:style w:type="paragraph" w:styleId="1354" w:customStyle="1">
    <w:name w:val="修订1"/>
    <w:qFormat/>
    <w:rPr>
      <w:rFonts w:ascii="Calibri" w:hAnsi="Calibri"/>
    </w:rPr>
  </w:style>
  <w:style w:type="paragraph" w:styleId="1355" w:customStyle="1">
    <w:name w:val="正文文本缩进 21"/>
    <w:basedOn w:val="1007"/>
    <w:next w:val="1295"/>
    <w:qFormat/>
    <w:pPr>
      <w:ind w:left="480" w:firstLine="4832"/>
      <w:spacing w:before="0" w:after="0" w:line="240" w:lineRule="auto"/>
    </w:pPr>
    <w:rPr>
      <w:rFonts w:ascii="Times New Roman" w:hAnsi="Times New Roman" w:cs="Times New Roman"/>
    </w:rPr>
  </w:style>
  <w:style w:type="paragraph" w:styleId="1356" w:customStyle="1">
    <w:name w:val="Char Char4 Char Char"/>
    <w:basedOn w:val="1007"/>
    <w:next w:val="1305"/>
    <w:qFormat/>
    <w:pPr>
      <w:ind w:left="0" w:firstLine="2560"/>
      <w:spacing w:before="0" w:after="0" w:line="240" w:lineRule="auto"/>
    </w:pPr>
    <w:rPr>
      <w:rFonts w:ascii="Times New Roman" w:hAnsi="Times New Roman" w:cs="Times New Roman"/>
    </w:rPr>
  </w:style>
  <w:style w:type="paragraph" w:styleId="1357" w:customStyle="1">
    <w:name w:val="样式"/>
    <w:next w:val="1006"/>
    <w:qFormat/>
    <w:pPr>
      <w:ind w:firstLine="3584"/>
      <w:widowControl w:val="off"/>
    </w:pPr>
    <w:rPr>
      <w:rFonts w:ascii="Calibri" w:hAnsi="Calibri"/>
    </w:rPr>
  </w:style>
  <w:style w:type="paragraph" w:styleId="1358" w:customStyle="1">
    <w:name w:val="TOC 标题1"/>
    <w:basedOn w:val="1008"/>
    <w:next w:val="1006"/>
    <w:qFormat/>
    <w:pPr>
      <w:ind w:left="0" w:firstLine="6144"/>
      <w:spacing w:before="480" w:after="0" w:line="276" w:lineRule="auto"/>
    </w:pPr>
    <w:rPr>
      <w:b/>
      <w:sz w:val="30"/>
    </w:rPr>
  </w:style>
  <w:style w:type="paragraph" w:styleId="1359" w:customStyle="1">
    <w:name w:val="纯文本3"/>
    <w:basedOn w:val="1006"/>
    <w:qFormat/>
    <w:rPr>
      <w:rFonts w:ascii="宋体" w:hAnsi="Courier New" w:cs="Times New Roman"/>
    </w:rPr>
  </w:style>
  <w:style w:type="paragraph" w:styleId="1360" w:customStyle="1">
    <w:name w:val="afont"/>
    <w:basedOn w:val="1007"/>
    <w:next w:val="1032"/>
    <w:qFormat/>
    <w:pPr>
      <w:ind w:left="0" w:firstLine="2048"/>
      <w:spacing w:before="100" w:after="100" w:line="285" w:lineRule="atLeast"/>
    </w:pPr>
    <w:rPr>
      <w:rFonts w:ascii="Times New Roman" w:hAnsi="Times New Roman" w:cs="Times New Roman"/>
    </w:rPr>
  </w:style>
  <w:style w:type="paragraph" w:styleId="1361" w:customStyle="1">
    <w:name w:val="xl85"/>
    <w:basedOn w:val="1007"/>
    <w:next w:val="1362"/>
    <w:qFormat/>
    <w:pPr>
      <w:ind w:left="0" w:firstLine="2048"/>
      <w:jc w:val="center"/>
      <w:spacing w:before="280" w:after="280" w:line="240" w:lineRule="auto"/>
    </w:pPr>
    <w:rPr>
      <w:rFonts w:ascii="Times New Roman" w:hAnsi="Times New Roman" w:cs="Times New Roman"/>
    </w:rPr>
  </w:style>
  <w:style w:type="paragraph" w:styleId="1362" w:customStyle="1">
    <w:name w:val="文章总标题"/>
    <w:basedOn w:val="1007"/>
    <w:next w:val="1363"/>
    <w:qFormat/>
    <w:pPr>
      <w:ind w:left="0" w:firstLine="7168"/>
      <w:jc w:val="center"/>
      <w:spacing w:before="566" w:after="544" w:line="566" w:lineRule="atLeast"/>
    </w:pPr>
    <w:rPr>
      <w:rFonts w:ascii="Times New Roman" w:hAnsi="Times New Roman" w:cs="Times New Roman"/>
    </w:rPr>
  </w:style>
  <w:style w:type="paragraph" w:styleId="1363" w:customStyle="1">
    <w:name w:val="样式 首行缩进:  2 字符"/>
    <w:basedOn w:val="1007"/>
    <w:next w:val="1326"/>
    <w:qFormat/>
    <w:pPr>
      <w:ind w:left="200" w:firstLine="1224"/>
      <w:spacing w:before="0" w:after="0" w:line="400" w:lineRule="exact"/>
    </w:pPr>
    <w:rPr>
      <w:rFonts w:ascii="Times New Roman" w:hAnsi="Times New Roman" w:cs="Times New Roman"/>
    </w:rPr>
  </w:style>
  <w:style w:type="paragraph" w:styleId="1364" w:customStyle="1">
    <w:name w:val="二级条标题"/>
    <w:basedOn w:val="1007"/>
    <w:next w:val="1006"/>
    <w:qFormat/>
    <w:pPr>
      <w:ind w:left="0" w:firstLine="8"/>
      <w:spacing w:before="0" w:after="0" w:line="240" w:lineRule="auto"/>
      <w:outlineLvl w:val="3"/>
    </w:pPr>
    <w:rPr>
      <w:rFonts w:ascii="Times New Roman" w:hAnsi="Times New Roman" w:cs="Times New Roman"/>
    </w:rPr>
  </w:style>
  <w:style w:type="paragraph" w:styleId="1365" w:customStyle="1">
    <w:name w:val="Plain Text*"/>
    <w:basedOn w:val="1006"/>
    <w:qFormat/>
    <w:pPr>
      <w:ind w:left="0"/>
      <w:jc w:val="left"/>
    </w:pPr>
    <w:rPr>
      <w:rFonts w:ascii="宋体" w:hAnsi="宋体" w:eastAsia="楷体_GB2312" w:cs="Courier New"/>
      <w:sz w:val="26"/>
      <w:lang w:val="zh-CN"/>
    </w:rPr>
  </w:style>
  <w:style w:type="paragraph" w:styleId="1366" w:customStyle="1">
    <w:name w:val="样式 加粗 居中2"/>
    <w:basedOn w:val="1007"/>
    <w:next w:val="1218"/>
    <w:qFormat/>
    <w:pPr>
      <w:ind w:left="0" w:firstLine="2560"/>
      <w:jc w:val="center"/>
      <w:spacing w:before="0" w:after="0" w:line="360" w:lineRule="auto"/>
    </w:pPr>
    <w:rPr>
      <w:rFonts w:ascii="Times New Roman" w:hAnsi="Times New Roman" w:cs="Times New Roman"/>
    </w:rPr>
  </w:style>
  <w:style w:type="paragraph" w:styleId="1367" w:customStyle="1">
    <w:name w:val="标准文本"/>
    <w:basedOn w:val="1007"/>
    <w:next w:val="1321"/>
    <w:qFormat/>
    <w:pPr>
      <w:ind w:left="480" w:firstLine="2784"/>
      <w:spacing w:before="0" w:after="0" w:line="360" w:lineRule="auto"/>
    </w:pPr>
    <w:rPr>
      <w:rFonts w:ascii="Times New Roman" w:hAnsi="Times New Roman" w:cs="Times New Roman"/>
    </w:rPr>
  </w:style>
  <w:style w:type="paragraph" w:styleId="1368" w:customStyle="1">
    <w:name w:val="font5"/>
    <w:basedOn w:val="1007"/>
    <w:next w:val="1369"/>
    <w:qFormat/>
    <w:pPr>
      <w:ind w:left="0" w:firstLine="5120"/>
      <w:spacing w:before="280" w:after="280" w:line="240" w:lineRule="auto"/>
    </w:pPr>
    <w:rPr>
      <w:rFonts w:ascii="Times New Roman" w:hAnsi="Times New Roman" w:cs="Times New Roman"/>
    </w:rPr>
  </w:style>
  <w:style w:type="paragraph" w:styleId="1369" w:customStyle="1">
    <w:name w:val="索引标题1"/>
    <w:basedOn w:val="1007"/>
    <w:next w:val="1248"/>
    <w:qFormat/>
    <w:pPr>
      <w:ind w:left="0" w:firstLine="4608"/>
      <w:jc w:val="center"/>
      <w:spacing w:before="0" w:after="0" w:line="360" w:lineRule="auto"/>
    </w:pPr>
    <w:rPr>
      <w:rFonts w:ascii="Times New Roman" w:hAnsi="Times New Roman" w:cs="Times New Roman"/>
    </w:rPr>
  </w:style>
  <w:style w:type="paragraph" w:styleId="1370" w:customStyle="1">
    <w:name w:val="Char Char Char Char Char Char1 Char Char Char1 Char Char Char Char Char Char Char Char Char Char Char Char Char Char Char Char"/>
    <w:basedOn w:val="1007"/>
    <w:next w:val="1371"/>
    <w:qFormat/>
    <w:pPr>
      <w:ind w:left="0" w:firstLine="2560"/>
      <w:spacing w:before="0" w:after="0" w:line="240" w:lineRule="auto"/>
    </w:pPr>
    <w:rPr>
      <w:rFonts w:ascii="Times New Roman" w:hAnsi="Times New Roman" w:cs="Times New Roman"/>
    </w:rPr>
  </w:style>
  <w:style w:type="paragraph" w:styleId="1371" w:customStyle="1">
    <w:name w:val="1正文"/>
    <w:basedOn w:val="1007"/>
    <w:next w:val="1372"/>
    <w:qFormat/>
    <w:pPr>
      <w:ind w:left="480" w:firstLine="2784"/>
      <w:spacing w:before="0" w:after="0" w:line="300" w:lineRule="auto"/>
    </w:pPr>
    <w:rPr>
      <w:rFonts w:ascii="Times New Roman" w:hAnsi="Times New Roman" w:cs="Times New Roman"/>
    </w:rPr>
  </w:style>
  <w:style w:type="paragraph" w:styleId="1372" w:customStyle="1">
    <w:name w:val="目录2"/>
    <w:basedOn w:val="1007"/>
    <w:next w:val="1006"/>
    <w:qFormat/>
    <w:pPr>
      <w:ind w:left="209" w:firstLine="5329"/>
      <w:spacing w:before="0" w:after="0" w:line="317" w:lineRule="atLeast"/>
    </w:pPr>
    <w:rPr>
      <w:rFonts w:ascii="Times New Roman" w:hAnsi="Times New Roman" w:cs="Times New Roman"/>
    </w:rPr>
  </w:style>
  <w:style w:type="paragraph" w:styleId="1373" w:customStyle="1">
    <w:name w:val="图表目录1"/>
    <w:basedOn w:val="1007"/>
    <w:next w:val="1006"/>
    <w:qFormat/>
    <w:pPr>
      <w:ind w:left="200" w:firstLine="2616"/>
      <w:jc w:val="center"/>
      <w:spacing w:before="0" w:after="0" w:line="360" w:lineRule="auto"/>
    </w:pPr>
    <w:rPr>
      <w:rFonts w:ascii="Times New Roman" w:hAnsi="Times New Roman" w:cs="Times New Roman"/>
    </w:rPr>
  </w:style>
  <w:style w:type="paragraph" w:styleId="1374" w:customStyle="1">
    <w:name w:val="xl63"/>
    <w:basedOn w:val="1007"/>
    <w:next w:val="1324"/>
    <w:qFormat/>
    <w:pPr>
      <w:ind w:left="0" w:firstLine="5120"/>
      <w:spacing w:before="280" w:after="280" w:line="240" w:lineRule="auto"/>
    </w:pPr>
    <w:rPr>
      <w:rFonts w:ascii="Times New Roman" w:hAnsi="Times New Roman" w:cs="Times New Roman"/>
    </w:rPr>
  </w:style>
  <w:style w:type="paragraph" w:styleId="1375">
    <w:name w:val="List Paragraph"/>
    <w:basedOn w:val="1006"/>
    <w:next w:val="1282"/>
    <w:qFormat/>
    <w:pPr>
      <w:ind w:left="420" w:firstLine="3748"/>
    </w:pPr>
    <w:rPr>
      <w:rFonts w:ascii="Times New Roman" w:hAnsi="Times New Roman" w:cs="Times New Roman"/>
    </w:rPr>
  </w:style>
  <w:style w:type="paragraph" w:styleId="1376" w:customStyle="1">
    <w:name w:val="xl73"/>
    <w:basedOn w:val="1007"/>
    <w:next w:val="1377"/>
    <w:qFormat/>
    <w:pPr>
      <w:ind w:left="0" w:firstLine="3584"/>
      <w:spacing w:before="280" w:after="280" w:line="240" w:lineRule="auto"/>
    </w:pPr>
    <w:rPr>
      <w:rFonts w:ascii="Times New Roman" w:hAnsi="Times New Roman" w:cs="Times New Roman"/>
    </w:rPr>
  </w:style>
  <w:style w:type="paragraph" w:styleId="1377" w:customStyle="1">
    <w:name w:val="xl80"/>
    <w:basedOn w:val="1007"/>
    <w:next w:val="1378"/>
    <w:qFormat/>
    <w:pPr>
      <w:ind w:left="0" w:firstLine="3584"/>
      <w:jc w:val="center"/>
      <w:spacing w:before="280" w:after="280" w:line="240" w:lineRule="auto"/>
    </w:pPr>
    <w:rPr>
      <w:rFonts w:ascii="Times New Roman" w:hAnsi="Times New Roman" w:cs="Times New Roman"/>
    </w:rPr>
  </w:style>
  <w:style w:type="paragraph" w:styleId="1378" w:customStyle="1">
    <w:name w:val="样式2"/>
    <w:basedOn w:val="1012"/>
    <w:next w:val="1379"/>
    <w:qFormat/>
    <w:pPr>
      <w:ind w:left="1134" w:firstLine="18"/>
      <w:spacing w:before="0" w:after="0" w:line="360" w:lineRule="auto"/>
      <w:outlineLvl w:val="4"/>
    </w:pPr>
  </w:style>
  <w:style w:type="paragraph" w:styleId="1379" w:customStyle="1">
    <w:name w:val="日期1"/>
    <w:basedOn w:val="1007"/>
    <w:next w:val="1006"/>
    <w:qFormat/>
    <w:pPr>
      <w:ind w:left="100" w:firstLine="6144"/>
      <w:spacing w:before="0" w:after="0" w:line="240" w:lineRule="auto"/>
    </w:pPr>
    <w:rPr>
      <w:rFonts w:ascii="Times New Roman" w:hAnsi="Times New Roman" w:cs="Times New Roman"/>
    </w:rPr>
  </w:style>
  <w:style w:type="paragraph" w:styleId="1380" w:customStyle="1">
    <w:name w:val="图1"/>
    <w:basedOn w:val="1007"/>
    <w:next w:val="1006"/>
    <w:qFormat/>
    <w:pPr>
      <w:ind w:left="1105" w:firstLine="2580"/>
      <w:jc w:val="center"/>
      <w:spacing w:before="0" w:after="0" w:line="360" w:lineRule="auto"/>
    </w:pPr>
    <w:rPr>
      <w:rFonts w:ascii="Times New Roman" w:hAnsi="Times New Roman" w:cs="Times New Roman"/>
    </w:rPr>
  </w:style>
  <w:style w:type="paragraph" w:styleId="1381" w:customStyle="1">
    <w:name w:val="Char Char Char Char Char Char1 Char Char Char1 Char Char Char Char Char Char Char Char Char Char Char Char"/>
    <w:basedOn w:val="1007"/>
    <w:next w:val="1361"/>
    <w:qFormat/>
    <w:pPr>
      <w:ind w:left="0" w:firstLine="2560"/>
      <w:spacing w:before="0" w:after="0" w:line="240" w:lineRule="auto"/>
    </w:pPr>
    <w:rPr>
      <w:rFonts w:ascii="Times New Roman" w:hAnsi="Times New Roman" w:cs="Times New Roman"/>
    </w:rPr>
  </w:style>
  <w:style w:type="paragraph" w:styleId="1382" w:customStyle="1">
    <w:name w:val="Char Char Char Char Char Char Char"/>
    <w:basedOn w:val="1007"/>
    <w:next w:val="1267"/>
    <w:qFormat/>
    <w:pPr>
      <w:ind w:left="200" w:firstLine="4808"/>
      <w:spacing w:before="0" w:after="0" w:line="360" w:lineRule="auto"/>
    </w:pPr>
    <w:rPr>
      <w:rFonts w:ascii="Times New Roman" w:hAnsi="Times New Roman" w:cs="Times New Roman"/>
    </w:rPr>
  </w:style>
  <w:style w:type="paragraph" w:styleId="1383" w:customStyle="1">
    <w:name w:val="Char Char Char Char Char Char Char Char Char Char Char Char Char Char Char"/>
    <w:basedOn w:val="1007"/>
    <w:next w:val="1358"/>
    <w:qFormat/>
    <w:pPr>
      <w:ind w:left="0" w:firstLine="3584"/>
      <w:jc w:val="center"/>
      <w:spacing w:before="0" w:after="0" w:line="400" w:lineRule="exact"/>
    </w:pPr>
    <w:rPr>
      <w:rFonts w:ascii="Times New Roman" w:hAnsi="Times New Roman" w:cs="Times New Roman"/>
    </w:rPr>
  </w:style>
  <w:style w:type="paragraph" w:styleId="1384">
    <w:name w:val="Intense Quote"/>
    <w:next w:val="1006"/>
    <w:qFormat/>
    <w:pPr>
      <w:ind w:left="3766" w:right="950"/>
      <w:jc w:val="center"/>
      <w:spacing w:before="360" w:after="360"/>
    </w:pPr>
    <w:rPr>
      <w:rFonts w:ascii="Calibri" w:hAnsi="Calibri"/>
      <w:i/>
    </w:rPr>
  </w:style>
  <w:style w:type="paragraph" w:styleId="1385" w:customStyle="1">
    <w:name w:val="索引 51"/>
    <w:basedOn w:val="1007"/>
    <w:next w:val="1006"/>
    <w:qFormat/>
    <w:pPr>
      <w:ind w:left="800" w:firstLine="2560"/>
      <w:jc w:val="center"/>
      <w:spacing w:before="0" w:after="0" w:line="360" w:lineRule="auto"/>
    </w:pPr>
    <w:rPr>
      <w:rFonts w:ascii="Times New Roman" w:hAnsi="Times New Roman" w:cs="Times New Roman"/>
    </w:rPr>
  </w:style>
  <w:style w:type="paragraph" w:styleId="1386" w:customStyle="1">
    <w:name w:val="图表"/>
    <w:basedOn w:val="1007"/>
    <w:next w:val="1387"/>
    <w:qFormat/>
    <w:pPr>
      <w:ind w:left="0" w:firstLine="2048"/>
      <w:jc w:val="center"/>
      <w:spacing w:before="0" w:after="0" w:line="240" w:lineRule="auto"/>
    </w:pPr>
    <w:rPr>
      <w:rFonts w:ascii="Times New Roman" w:hAnsi="Times New Roman" w:cs="Times New Roman"/>
    </w:rPr>
  </w:style>
  <w:style w:type="paragraph" w:styleId="1387" w:customStyle="1">
    <w:name w:val="reader-word-layer"/>
    <w:basedOn w:val="1007"/>
    <w:next w:val="1388"/>
    <w:qFormat/>
    <w:pPr>
      <w:ind w:left="0" w:firstLine="1024"/>
      <w:spacing w:before="280" w:after="280" w:line="240" w:lineRule="auto"/>
    </w:pPr>
    <w:rPr>
      <w:rFonts w:ascii="Times New Roman" w:hAnsi="Times New Roman" w:cs="Times New Roman"/>
    </w:rPr>
  </w:style>
  <w:style w:type="paragraph" w:styleId="1388" w:customStyle="1">
    <w:name w:val="样式 加粗 居中1"/>
    <w:next w:val="1227"/>
    <w:qFormat/>
    <w:pPr>
      <w:ind w:firstLine="2560"/>
      <w:jc w:val="center"/>
    </w:pPr>
    <w:rPr>
      <w:rFonts w:ascii="Calibri" w:hAnsi="Calibri"/>
    </w:rPr>
  </w:style>
  <w:style w:type="paragraph" w:styleId="1389" w:customStyle="1">
    <w:name w:val="修订2"/>
    <w:qFormat/>
    <w:rPr>
      <w:rFonts w:ascii="Calibri" w:hAnsi="Calibri"/>
    </w:rPr>
  </w:style>
  <w:style w:type="paragraph" w:styleId="1390" w:customStyle="1">
    <w:name w:val="Body"/>
    <w:next w:val="1322"/>
    <w:qFormat/>
    <w:pPr>
      <w:ind w:left="567" w:right="2835" w:firstLine="3584"/>
      <w:spacing w:after="60"/>
    </w:pPr>
    <w:rPr>
      <w:rFonts w:ascii="Calibri" w:hAnsi="Calibri"/>
    </w:rPr>
  </w:style>
  <w:style w:type="paragraph" w:styleId="1391" w:customStyle="1">
    <w:name w:val="font6"/>
    <w:basedOn w:val="1007"/>
    <w:next w:val="1392"/>
    <w:qFormat/>
    <w:pPr>
      <w:ind w:left="0" w:firstLine="5120"/>
      <w:spacing w:before="280" w:after="280" w:line="240" w:lineRule="auto"/>
    </w:pPr>
    <w:rPr>
      <w:rFonts w:ascii="Times New Roman" w:hAnsi="Times New Roman" w:cs="Times New Roman"/>
    </w:rPr>
  </w:style>
  <w:style w:type="paragraph" w:styleId="1392" w:customStyle="1">
    <w:name w:val="正文首行缩进 21"/>
    <w:basedOn w:val="1019"/>
    <w:next w:val="1390"/>
    <w:qFormat/>
    <w:pPr>
      <w:ind w:left="200" w:firstLine="3784"/>
      <w:jc w:val="center"/>
      <w:spacing w:after="120" w:line="360" w:lineRule="auto"/>
    </w:pPr>
    <w:rPr>
      <w:rFonts w:ascii="Calibri" w:hAnsi="Calibri"/>
    </w:rPr>
  </w:style>
  <w:style w:type="paragraph" w:styleId="1393" w:customStyle="1">
    <w:name w:val="Char Char"/>
    <w:next w:val="1386"/>
    <w:qFormat/>
    <w:pPr>
      <w:ind w:firstLine="14"/>
      <w:spacing w:line="360" w:lineRule="auto"/>
      <w:shd w:val="clear" w:color="000000" w:fill="000080"/>
    </w:pPr>
    <w:rPr>
      <w:rFonts w:ascii="Calibri" w:hAnsi="Calibri"/>
    </w:rPr>
  </w:style>
  <w:style w:type="paragraph" w:styleId="1394" w:customStyle="1">
    <w:name w:val="正文_0_0"/>
    <w:next w:val="1226"/>
    <w:qFormat/>
    <w:pPr>
      <w:ind w:firstLine="3584"/>
      <w:jc w:val="both"/>
      <w:widowControl w:val="off"/>
    </w:pPr>
    <w:rPr>
      <w:rFonts w:ascii="Calibri" w:hAnsi="Calibri"/>
    </w:rPr>
  </w:style>
  <w:style w:type="paragraph" w:styleId="1395" w:customStyle="1">
    <w:name w:val="font7"/>
    <w:basedOn w:val="1007"/>
    <w:next w:val="1396"/>
    <w:qFormat/>
    <w:pPr>
      <w:ind w:left="0" w:firstLine="3584"/>
      <w:spacing w:before="280" w:after="280" w:line="240" w:lineRule="auto"/>
    </w:pPr>
    <w:rPr>
      <w:rFonts w:ascii="Times New Roman" w:hAnsi="Times New Roman" w:cs="Times New Roman"/>
    </w:rPr>
  </w:style>
  <w:style w:type="paragraph" w:styleId="1396" w:customStyle="1">
    <w:name w:val="Char Char Char Char Char Char1 Char Char Char Char Char Char1 Char Char Char1"/>
    <w:basedOn w:val="1007"/>
    <w:next w:val="1397"/>
    <w:qFormat/>
    <w:pPr>
      <w:ind w:left="0" w:firstLine="2560"/>
      <w:spacing w:before="0" w:after="0" w:line="240" w:lineRule="auto"/>
    </w:pPr>
    <w:rPr>
      <w:rFonts w:ascii="Times New Roman" w:hAnsi="Times New Roman" w:cs="Times New Roman"/>
    </w:rPr>
  </w:style>
  <w:style w:type="paragraph" w:styleId="1397" w:customStyle="1">
    <w:name w:val="xl64"/>
    <w:basedOn w:val="1007"/>
    <w:next w:val="1364"/>
    <w:qFormat/>
    <w:pPr>
      <w:ind w:left="0" w:firstLine="3584"/>
      <w:spacing w:before="280" w:after="280" w:line="240" w:lineRule="auto"/>
    </w:pPr>
    <w:rPr>
      <w:rFonts w:ascii="Times New Roman" w:hAnsi="Times New Roman" w:cs="Times New Roman"/>
    </w:rPr>
  </w:style>
  <w:style w:type="paragraph" w:styleId="1398" w:customStyle="1">
    <w:name w:val="style16"/>
    <w:basedOn w:val="1007"/>
    <w:next w:val="1391"/>
    <w:qFormat/>
    <w:pPr>
      <w:ind w:left="0" w:firstLine="2048"/>
      <w:spacing w:before="280" w:after="280" w:line="240" w:lineRule="auto"/>
    </w:pPr>
    <w:rPr>
      <w:rFonts w:ascii="Times New Roman" w:hAnsi="Times New Roman" w:cs="Times New Roman"/>
    </w:rPr>
  </w:style>
  <w:style w:type="paragraph" w:styleId="1399" w:customStyle="1">
    <w:name w:val="索引 11"/>
    <w:basedOn w:val="1007"/>
    <w:next w:val="1006"/>
    <w:qFormat/>
    <w:pPr>
      <w:ind w:left="0" w:firstLine="3584"/>
      <w:spacing w:before="0" w:after="0" w:line="240" w:lineRule="auto"/>
    </w:pPr>
    <w:rPr>
      <w:rFonts w:ascii="Times New Roman" w:hAnsi="Times New Roman" w:cs="Times New Roman"/>
    </w:rPr>
  </w:style>
  <w:style w:type="paragraph" w:styleId="1400" w:customStyle="1">
    <w:name w:val="H 3"/>
    <w:basedOn w:val="1010"/>
    <w:next w:val="1401"/>
    <w:qFormat/>
    <w:pPr>
      <w:ind w:left="1429" w:firstLine="18"/>
      <w:spacing w:before="0" w:after="0" w:line="360" w:lineRule="auto"/>
      <w:outlineLvl w:val="2"/>
    </w:pPr>
  </w:style>
  <w:style w:type="paragraph" w:styleId="1401" w:customStyle="1">
    <w:name w:val="xl83"/>
    <w:basedOn w:val="1007"/>
    <w:next w:val="1382"/>
    <w:qFormat/>
    <w:pPr>
      <w:ind w:left="0" w:firstLine="5120"/>
      <w:spacing w:before="280" w:after="280" w:line="240" w:lineRule="auto"/>
    </w:pPr>
    <w:rPr>
      <w:rFonts w:ascii="Times New Roman" w:hAnsi="Times New Roman" w:cs="Times New Roman"/>
    </w:rPr>
  </w:style>
  <w:style w:type="paragraph" w:styleId="1402" w:customStyle="1">
    <w:name w:val="表格文字（居中）"/>
    <w:basedOn w:val="1007"/>
    <w:next w:val="1398"/>
    <w:qFormat/>
    <w:pPr>
      <w:ind w:left="0" w:firstLine="2560"/>
      <w:jc w:val="center"/>
      <w:spacing w:before="0" w:after="0" w:line="360" w:lineRule="auto"/>
    </w:pPr>
    <w:rPr>
      <w:rFonts w:ascii="Times New Roman" w:hAnsi="Times New Roman" w:cs="Times New Roman"/>
    </w:rPr>
  </w:style>
  <w:style w:type="paragraph" w:styleId="1403" w:customStyle="1">
    <w:name w:val="正文首行缩进两字符"/>
    <w:basedOn w:val="1007"/>
    <w:next w:val="1385"/>
    <w:qFormat/>
    <w:pPr>
      <w:ind w:left="200" w:firstLine="3784"/>
      <w:spacing w:before="0" w:after="0" w:line="360" w:lineRule="auto"/>
    </w:pPr>
    <w:rPr>
      <w:rFonts w:ascii="Times New Roman" w:hAnsi="Times New Roman" w:cs="Times New Roman"/>
    </w:rPr>
  </w:style>
  <w:style w:type="paragraph" w:styleId="1404" w:customStyle="1">
    <w:name w:val="1"/>
    <w:basedOn w:val="1007"/>
    <w:next w:val="1040"/>
    <w:qFormat/>
    <w:pPr>
      <w:ind w:left="0" w:firstLine="2048"/>
      <w:spacing w:before="0" w:after="0" w:line="240" w:lineRule="auto"/>
    </w:pPr>
    <w:rPr>
      <w:rFonts w:ascii="Times New Roman" w:hAnsi="Times New Roman" w:cs="Times New Roman"/>
    </w:rPr>
  </w:style>
  <w:style w:type="paragraph" w:styleId="1405" w:customStyle="1">
    <w:name w:val="_Style 398"/>
    <w:basedOn w:val="1007"/>
    <w:next w:val="100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6" w:customStyle="1">
    <w:name w:val="Table Paragraph"/>
    <w:basedOn w:val="1006"/>
    <w:uiPriority w:val="1"/>
    <w:qFormat/>
    <w:rPr>
      <w:rFonts w:ascii="宋体" w:hAnsi="宋体"/>
      <w:lang w:val="zh-CN" w:bidi="zh-CN"/>
    </w:rPr>
  </w:style>
  <w:style w:type="paragraph" w:styleId="1407" w:customStyle="1">
    <w:name w:val="_Style 400"/>
    <w:qFormat/>
    <w:rPr>
      <w:rFonts w:ascii="Calibri" w:hAnsi="Calibri"/>
    </w:rPr>
  </w:style>
  <w:style w:type="paragraph" w:styleId="1408" w:customStyle="1">
    <w:name w:val="Style1"/>
    <w:basedOn w:val="1006"/>
    <w:qFormat/>
    <w:pPr>
      <w:ind w:left="0"/>
      <w:tabs>
        <w:tab w:val="left" w:pos="-720" w:leader="none"/>
      </w:tabs>
    </w:pPr>
    <w:rPr>
      <w:rFonts w:ascii="Times New Roman" w:hAnsi="Times New Roman" w:cs="Times New Roman"/>
      <w:spacing w:val="-3"/>
      <w:sz w:val="24"/>
      <w:szCs w:val="24"/>
      <w:lang w:val="en-AU" w:eastAsia="en-US"/>
    </w:rPr>
  </w:style>
  <w:style w:type="paragraph" w:styleId="1409" w:customStyle="1">
    <w:name w:val="msolistparagraph"/>
    <w:basedOn w:val="1007"/>
    <w:next w:val="1274"/>
    <w:qFormat/>
    <w:pPr>
      <w:ind w:left="420" w:firstLine="3748"/>
      <w:spacing w:before="0" w:after="0" w:line="240" w:lineRule="auto"/>
    </w:pPr>
    <w:rPr>
      <w:rFonts w:ascii="Times New Roman" w:hAnsi="Times New Roman" w:cs="Times New Roman"/>
    </w:rPr>
  </w:style>
  <w:style w:type="paragraph" w:styleId="1410" w:customStyle="1">
    <w:name w:val="Char1 Char Char Char"/>
    <w:basedOn w:val="1007"/>
    <w:next w:val="1411"/>
    <w:qFormat/>
    <w:pPr>
      <w:ind w:left="0" w:firstLine="2560"/>
      <w:spacing w:before="0" w:after="0" w:line="240" w:lineRule="auto"/>
    </w:pPr>
    <w:rPr>
      <w:rFonts w:ascii="Times New Roman" w:hAnsi="Times New Roman" w:cs="Times New Roman"/>
    </w:rPr>
  </w:style>
  <w:style w:type="paragraph" w:styleId="1411" w:customStyle="1">
    <w:name w:val="xl24"/>
    <w:basedOn w:val="1007"/>
    <w:next w:val="1356"/>
    <w:qFormat/>
    <w:pPr>
      <w:ind w:left="0" w:firstLine="20"/>
      <w:jc w:val="center"/>
      <w:spacing w:before="280" w:after="280" w:line="240" w:lineRule="auto"/>
      <w:shd w:val="clear" w:color="000000" w:fill="ffffff"/>
    </w:pPr>
    <w:rPr>
      <w:rFonts w:ascii="Times New Roman" w:hAnsi="Times New Roman" w:cs="Times New Roman"/>
    </w:rPr>
  </w:style>
  <w:style w:type="paragraph" w:styleId="1412" w:customStyle="1">
    <w:name w:val="表格文字"/>
    <w:next w:val="1370"/>
    <w:qFormat/>
    <w:pPr>
      <w:ind w:firstLine="3584"/>
    </w:pPr>
    <w:rPr>
      <w:rFonts w:ascii="Calibri" w:hAnsi="Calibri"/>
    </w:rPr>
  </w:style>
  <w:style w:type="paragraph" w:styleId="1413" w:customStyle="1">
    <w:name w:val="xl72"/>
    <w:basedOn w:val="1007"/>
    <w:next w:val="1269"/>
    <w:qFormat/>
    <w:pPr>
      <w:ind w:left="0" w:firstLine="3584"/>
      <w:spacing w:before="280" w:after="280" w:line="240" w:lineRule="auto"/>
    </w:pPr>
    <w:rPr>
      <w:rFonts w:ascii="Times New Roman" w:hAnsi="Times New Roman" w:cs="Times New Roman"/>
    </w:rPr>
  </w:style>
  <w:style w:type="paragraph" w:styleId="1414" w:customStyle="1">
    <w:name w:val="插图"/>
    <w:next w:val="1006"/>
    <w:qFormat/>
    <w:pPr>
      <w:ind w:firstLine="4608"/>
      <w:jc w:val="center"/>
    </w:pPr>
    <w:rPr>
      <w:rFonts w:ascii="Calibri" w:hAnsi="Calibri"/>
    </w:rPr>
  </w:style>
  <w:style w:type="paragraph" w:styleId="1415" w:customStyle="1">
    <w:name w:val="列出段落3"/>
    <w:basedOn w:val="1007"/>
    <w:next w:val="1309"/>
    <w:qFormat/>
    <w:pPr>
      <w:ind w:left="420" w:firstLine="3748"/>
      <w:spacing w:before="0" w:after="0" w:line="240" w:lineRule="auto"/>
    </w:pPr>
    <w:rPr>
      <w:rFonts w:ascii="Times New Roman" w:hAnsi="Times New Roman" w:cs="Times New Roman"/>
    </w:rPr>
  </w:style>
  <w:style w:type="paragraph" w:styleId="1416" w:customStyle="1">
    <w:name w:val="目录标题"/>
    <w:basedOn w:val="1007"/>
    <w:next w:val="1006"/>
    <w:qFormat/>
    <w:pPr>
      <w:ind w:left="419" w:firstLine="7331"/>
      <w:jc w:val="center"/>
      <w:spacing w:before="566" w:after="544" w:line="566" w:lineRule="atLeast"/>
    </w:pPr>
    <w:rPr>
      <w:rFonts w:ascii="Times New Roman" w:hAnsi="Times New Roman" w:cs="Times New Roman"/>
    </w:rPr>
  </w:style>
  <w:style w:type="paragraph" w:styleId="1417" w:customStyle="1">
    <w:name w:val="默认段落字体 Para Char Char Char Char Char Char Char Char Char1 Char Char Char Char"/>
    <w:basedOn w:val="1007"/>
    <w:next w:val="1312"/>
    <w:qFormat/>
    <w:pPr>
      <w:ind w:left="0" w:firstLine="2560"/>
      <w:spacing w:before="0" w:after="0" w:line="240" w:lineRule="auto"/>
    </w:pPr>
    <w:rPr>
      <w:rFonts w:ascii="Times New Roman" w:hAnsi="Times New Roman" w:cs="Times New Roman"/>
    </w:rPr>
  </w:style>
  <w:style w:type="paragraph" w:styleId="1418" w:customStyle="1">
    <w:name w:val="WPSOffice手动目录 2"/>
    <w:qFormat/>
    <w:pPr>
      <w:ind w:left="200"/>
    </w:pPr>
  </w:style>
  <w:style w:type="paragraph" w:styleId="1419" w:customStyle="1">
    <w:name w:val="表内文字"/>
    <w:basedOn w:val="1007"/>
    <w:next w:val="1048"/>
    <w:qFormat/>
    <w:pPr>
      <w:ind w:left="0" w:firstLine="7680"/>
      <w:jc w:val="center"/>
      <w:spacing w:before="50" w:after="50" w:line="240" w:lineRule="auto"/>
    </w:pPr>
    <w:rPr>
      <w:rFonts w:ascii="Times New Roman" w:hAnsi="Times New Roman" w:cs="Times New Roman"/>
    </w:rPr>
  </w:style>
  <w:style w:type="paragraph" w:styleId="1420" w:customStyle="1">
    <w:name w:val="xl66"/>
    <w:basedOn w:val="1007"/>
    <w:next w:val="1402"/>
    <w:qFormat/>
    <w:pPr>
      <w:ind w:left="0" w:firstLine="3584"/>
      <w:spacing w:before="280" w:after="280" w:line="240" w:lineRule="auto"/>
    </w:pPr>
    <w:rPr>
      <w:rFonts w:ascii="Times New Roman" w:hAnsi="Times New Roman" w:cs="Times New Roman"/>
    </w:rPr>
  </w:style>
  <w:style w:type="paragraph" w:styleId="1421" w:customStyle="1">
    <w:name w:val="*正文"/>
    <w:basedOn w:val="1006"/>
    <w:qFormat/>
    <w:pPr>
      <w:ind w:left="0" w:firstLine="200"/>
      <w:spacing w:line="360" w:lineRule="auto"/>
    </w:pPr>
    <w:rPr>
      <w:rFonts w:ascii="仿宋_GB2312" w:hAnsi="Times New Roman" w:eastAsia="仿宋_GB2312" w:cs="Times New Roman"/>
      <w:sz w:val="24"/>
      <w:szCs w:val="28"/>
    </w:rPr>
  </w:style>
  <w:style w:type="paragraph" w:styleId="1422" w:customStyle="1">
    <w:name w:val="0"/>
    <w:basedOn w:val="1007"/>
    <w:next w:val="1315"/>
    <w:qFormat/>
    <w:pPr>
      <w:ind w:left="0" w:firstLine="2815"/>
      <w:spacing w:before="0" w:after="0" w:line="360" w:lineRule="auto"/>
    </w:pPr>
    <w:rPr>
      <w:rFonts w:ascii="Times New Roman" w:hAnsi="Times New Roman" w:cs="Times New Roman"/>
    </w:rPr>
  </w:style>
  <w:style w:type="table" w:styleId="1423" w:customStyle="1">
    <w:name w:val="网格型1"/>
    <w:basedOn w:val="101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4" w:customStyle="1">
    <w:name w:val="font61"/>
    <w:qFormat/>
    <w:rPr>
      <w:rFonts w:hint="default" w:ascii="Times New Roman" w:hAnsi="Times New Roman" w:cs="Times New Roman"/>
      <w:b/>
      <w:bCs/>
      <w:color w:val="000000"/>
      <w:sz w:val="24"/>
      <w:szCs w:val="24"/>
      <w:u w:val="none"/>
    </w:rPr>
  </w:style>
  <w:style w:type="numbering" w:styleId="1425" w:customStyle="1">
    <w:name w:val="无列表1"/>
    <w:next w:val="1018"/>
    <w:uiPriority w:val="99"/>
    <w:semiHidden/>
    <w:unhideWhenUsed/>
  </w:style>
  <w:style w:type="character" w:styleId="1426" w:customStyle="1">
    <w:name w:val="正文文本缩进 字符"/>
    <w:basedOn w:val="1016"/>
    <w:link w:val="1019"/>
    <w:uiPriority w:val="99"/>
    <w:rPr>
      <w:rFonts w:ascii="Times New Roman" w:hAnsi="Times New Roman" w:cs="Times New Roman"/>
    </w:rPr>
  </w:style>
  <w:style w:type="paragraph" w:styleId="1427" w:customStyle="1">
    <w:name w:val="msonormal"/>
    <w:basedOn w:val="1006"/>
    <w:pPr>
      <w:ind w:left="0"/>
      <w:jc w:val="left"/>
      <w:spacing w:before="100" w:beforeAutospacing="1" w:after="100" w:afterAutospacing="1"/>
    </w:pPr>
    <w:rPr>
      <w:rFonts w:ascii="宋体" w:hAnsi="宋体"/>
      <w:sz w:val="24"/>
      <w:szCs w:val="24"/>
    </w:rPr>
  </w:style>
  <w:style w:type="numbering" w:styleId="1428" w:customStyle="1">
    <w:name w:val="无列表2"/>
    <w:next w:val="1018"/>
    <w:uiPriority w:val="99"/>
    <w:semiHidden/>
    <w:unhideWhenUsed/>
  </w:style>
  <w:style w:type="table" w:styleId="1429" w:customStyle="1">
    <w:name w:val="网格型2"/>
    <w:basedOn w:val="1017"/>
    <w:next w:val="1067"/>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0" w:customStyle="1">
    <w:name w:val="未处理的提及"/>
    <w:uiPriority w:val="99"/>
    <w:unhideWhenUsed/>
    <w:rPr>
      <w:color w:val="605e5c"/>
      <w:shd w:val="clear" w:color="auto" w:fill="e1dfdd"/>
    </w:rPr>
  </w:style>
  <w:style w:type="character" w:styleId="1431" w:customStyle="1">
    <w:name w:val="fontstyle01"/>
    <w:rPr>
      <w:rFonts w:hint="eastAsia" w:ascii="宋体" w:hAnsi="宋体" w:eastAsia="宋体"/>
      <w:b w:val="0"/>
      <w:bCs w:val="0"/>
      <w:i w:val="0"/>
      <w:iCs w:val="0"/>
      <w:color w:val="000000"/>
      <w:sz w:val="28"/>
      <w:szCs w:val="28"/>
    </w:rPr>
  </w:style>
  <w:style w:type="paragraph" w:styleId="1432" w:customStyle="1">
    <w:name w:val="表文"/>
    <w:basedOn w:val="1006"/>
    <w:link w:val="1433"/>
    <w:qFormat/>
    <w:pPr>
      <w:ind w:left="0"/>
      <w:jc w:val="left"/>
      <w:widowControl w:val="off"/>
    </w:pPr>
    <w:rPr>
      <w:rFonts w:ascii="宋体" w:hAnsi="宋体"/>
      <w:sz w:val="22"/>
      <w:szCs w:val="22"/>
    </w:rPr>
  </w:style>
  <w:style w:type="character" w:styleId="1433" w:customStyle="1">
    <w:name w:val="表文 Char"/>
    <w:link w:val="1432"/>
    <w:qFormat/>
    <w:rPr>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99B9B0A-2EA6-402E-A5AC-2B62D2C7AE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586</cp:revision>
  <dcterms:created xsi:type="dcterms:W3CDTF">2023-12-20T13:18:00Z</dcterms:created>
  <dcterms:modified xsi:type="dcterms:W3CDTF">2025-09-30T07:32:47Z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