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left="0"/>
        <w:jc w:val="lef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86"/>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86"/>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w:t>
      </w:r>
      <w:r>
        <w:rPr>
          <w:rFonts w:hint="eastAsia" w:ascii="宋体" w:hAnsi="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州</w:t>
      </w:r>
      <w:r>
        <w:rPr>
          <w:rFonts w:hint="eastAsia" w:ascii="宋体" w:hAnsi="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政</w:t>
      </w:r>
      <w:r>
        <w:rPr>
          <w:rFonts w:hint="eastAsia" w:ascii="宋体" w:hAnsi="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府</w:t>
      </w:r>
      <w:r>
        <w:rPr>
          <w:rFonts w:hint="eastAsia" w:ascii="宋体" w:hAnsi="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采</w:t>
      </w:r>
      <w:r>
        <w:rPr>
          <w:rFonts w:hint="eastAsia" w:ascii="宋体" w:hAnsi="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购</w:t>
      </w:r>
      <w:r>
        <w:rPr>
          <w:rFonts w:hint="eastAsia" w:ascii="宋体" w:hAnsi="宋体" w:eastAsia="宋体" w:cs="宋体"/>
          <w:b/>
          <w:color w:val="000000"/>
          <w:sz w:val="72"/>
          <w:szCs w:val="72"/>
          <w:highlight w:val="none"/>
        </w:rPr>
      </w:r>
      <w:r/>
    </w:p>
    <w:p>
      <w:pPr>
        <w:pStyle w:val="986"/>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986"/>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6"/>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Style w:val="1007"/>
        <w:tblW w:w="0" w:type="auto"/>
        <w:jc w:val="center"/>
        <w:tblInd w:w="9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tc>
          <w:tcPr>
            <w:tcW w:w="1809" w:type="dxa"/>
            <w:vAlign w:val="top"/>
            <w:textDirection w:val="lrTb"/>
            <w:noWrap w:val="false"/>
          </w:tcPr>
          <w:p>
            <w:pPr>
              <w:pStyle w:val="986"/>
              <w:ind w:left="0"/>
              <w:keepLines w:val="0"/>
              <w:keepNext w:val="0"/>
              <w:pageBreakBefore w:val="0"/>
              <w:spacing w:line="360" w:lineRule="auto"/>
              <w:widowControl w:val="off"/>
              <w:rPr>
                <w:rStyle w:val="1018"/>
                <w:rFonts w:ascii="宋体" w:hAnsi="宋体" w:eastAsia="宋体"/>
                <w:color w:val="000000"/>
                <w:highlight w:val="none"/>
              </w:rPr>
            </w:pPr>
            <w:r>
              <w:rPr>
                <w:rStyle w:val="1018"/>
                <w:rFonts w:ascii="宋体" w:hAnsi="宋体" w:eastAsia="宋体"/>
                <w:b/>
                <w:color w:val="000000"/>
                <w:spacing w:val="-6"/>
                <w:sz w:val="32"/>
                <w:highlight w:val="none"/>
              </w:rPr>
              <w:t xml:space="preserve">采购编号：</w:t>
            </w:r>
            <w:r>
              <w:rPr>
                <w:rStyle w:val="1018"/>
                <w:rFonts w:ascii="宋体" w:hAnsi="宋体" w:eastAsia="宋体"/>
                <w:color w:val="000000"/>
                <w:highlight w:val="none"/>
              </w:rPr>
            </w:r>
            <w:r/>
          </w:p>
        </w:tc>
        <w:tc>
          <w:tcPr>
            <w:tcW w:w="6134" w:type="dxa"/>
            <w:vAlign w:val="top"/>
            <w:textDirection w:val="lrTb"/>
            <w:noWrap w:val="false"/>
          </w:tcPr>
          <w:p>
            <w:pPr>
              <w:pStyle w:val="986"/>
              <w:ind w:left="0"/>
              <w:keepLines w:val="0"/>
              <w:keepNext w:val="0"/>
              <w:pageBreakBefore w:val="0"/>
              <w:spacing w:line="360" w:lineRule="auto"/>
              <w:widowControl w:val="off"/>
              <w:rPr>
                <w:rStyle w:val="1018"/>
                <w:rFonts w:ascii="宋体" w:hAnsi="宋体" w:eastAsia="宋体"/>
                <w:b/>
                <w:color w:val="000000"/>
                <w:spacing w:val="-6"/>
                <w:sz w:val="32"/>
                <w:highlight w:val="none"/>
                <w:lang w:val="en-US" w:eastAsia="zh-CN"/>
              </w:rPr>
            </w:pPr>
            <w:r>
              <w:rPr>
                <w:rFonts w:hint="eastAsia" w:ascii="宋体" w:hAnsi="宋体"/>
                <w:b/>
                <w:color w:val="000000"/>
                <w:spacing w:val="-6"/>
                <w:sz w:val="32"/>
                <w:highlight w:val="none"/>
                <w:lang w:val="en-US" w:eastAsia="zh-CN"/>
              </w:rPr>
              <w:t xml:space="preserve">JSZC-320500-RHHH-C2025-0054</w:t>
            </w:r>
            <w:r>
              <w:rPr>
                <w:rStyle w:val="1018"/>
                <w:rFonts w:ascii="宋体" w:hAnsi="宋体" w:eastAsia="宋体"/>
                <w:b/>
                <w:color w:val="000000"/>
                <w:spacing w:val="-6"/>
                <w:sz w:val="32"/>
                <w:highlight w:val="none"/>
                <w:lang w:val="en-US" w:eastAsia="zh-CN"/>
              </w:rPr>
            </w:r>
            <w:r/>
          </w:p>
        </w:tc>
      </w:tr>
      <w:tr>
        <w:trPr/>
        <w:tc>
          <w:tcPr>
            <w:tcW w:w="1809" w:type="dxa"/>
            <w:vAlign w:val="top"/>
            <w:textDirection w:val="lrTb"/>
            <w:noWrap w:val="false"/>
          </w:tcPr>
          <w:p>
            <w:pPr>
              <w:pStyle w:val="986"/>
              <w:ind w:left="0"/>
              <w:keepLines w:val="0"/>
              <w:keepNext w:val="0"/>
              <w:pageBreakBefore w:val="0"/>
              <w:spacing w:line="360" w:lineRule="auto"/>
              <w:widowControl w:val="off"/>
              <w:rPr>
                <w:rStyle w:val="1018"/>
                <w:rFonts w:ascii="宋体" w:hAnsi="宋体" w:eastAsia="宋体"/>
                <w:color w:val="000000"/>
                <w:highlight w:val="none"/>
              </w:rPr>
            </w:pPr>
            <w:r>
              <w:rPr>
                <w:rStyle w:val="1018"/>
                <w:rFonts w:ascii="宋体" w:hAnsi="宋体" w:eastAsia="宋体"/>
                <w:b/>
                <w:color w:val="000000"/>
                <w:spacing w:val="-6"/>
                <w:sz w:val="32"/>
                <w:highlight w:val="none"/>
              </w:rPr>
              <w:t xml:space="preserve">采 购 人：</w:t>
            </w:r>
            <w:r>
              <w:rPr>
                <w:rStyle w:val="1018"/>
                <w:rFonts w:ascii="宋体" w:hAnsi="宋体" w:eastAsia="宋体"/>
                <w:color w:val="000000"/>
                <w:highlight w:val="none"/>
              </w:rPr>
            </w:r>
            <w:r/>
          </w:p>
        </w:tc>
        <w:tc>
          <w:tcPr>
            <w:tcW w:w="6134" w:type="dxa"/>
            <w:vAlign w:val="top"/>
            <w:textDirection w:val="lrTb"/>
            <w:noWrap w:val="false"/>
          </w:tcPr>
          <w:p>
            <w:pPr>
              <w:pStyle w:val="986"/>
              <w:ind w:left="0"/>
              <w:jc w:val="left"/>
              <w:keepLines w:val="0"/>
              <w:keepNext w:val="0"/>
              <w:pageBreakBefore w:val="0"/>
              <w:spacing w:line="360" w:lineRule="auto"/>
              <w:widowControl w:val="off"/>
              <w:rPr>
                <w:rStyle w:val="1018"/>
                <w:rFonts w:ascii="宋体" w:hAnsi="宋体" w:eastAsia="宋体"/>
                <w:color w:val="000000"/>
                <w:highlight w:val="none"/>
                <w:lang w:val="en-US"/>
              </w:rPr>
            </w:pPr>
            <w:r>
              <w:rPr>
                <w:rFonts w:hint="eastAsia" w:ascii="宋体" w:hAnsi="宋体"/>
                <w:b/>
                <w:color w:val="000000"/>
                <w:spacing w:val="-6"/>
                <w:sz w:val="32"/>
                <w:highlight w:val="none"/>
                <w:lang w:val="en-US" w:eastAsia="zh-CN"/>
              </w:rPr>
              <w:t xml:space="preserve">苏州市社会福利总院</w:t>
            </w:r>
            <w:r>
              <w:rPr>
                <w:rStyle w:val="1018"/>
                <w:rFonts w:ascii="宋体" w:hAnsi="宋体" w:eastAsia="宋体"/>
                <w:color w:val="000000"/>
                <w:highlight w:val="none"/>
                <w:lang w:val="en-US"/>
              </w:rPr>
            </w:r>
            <w:r/>
          </w:p>
        </w:tc>
      </w:tr>
      <w:tr>
        <w:trPr/>
        <w:tc>
          <w:tcPr>
            <w:tcW w:w="1809" w:type="dxa"/>
            <w:vAlign w:val="top"/>
            <w:textDirection w:val="lrTb"/>
            <w:noWrap w:val="false"/>
          </w:tcPr>
          <w:p>
            <w:pPr>
              <w:pStyle w:val="986"/>
              <w:ind w:left="0"/>
              <w:keepLines w:val="0"/>
              <w:keepNext w:val="0"/>
              <w:pageBreakBefore w:val="0"/>
              <w:spacing w:line="360" w:lineRule="auto"/>
              <w:widowControl w:val="off"/>
              <w:rPr>
                <w:rStyle w:val="1018"/>
                <w:rFonts w:ascii="宋体" w:hAnsi="宋体" w:eastAsia="宋体"/>
                <w:color w:val="000000"/>
                <w:highlight w:val="none"/>
              </w:rPr>
            </w:pPr>
            <w:r>
              <w:rPr>
                <w:rStyle w:val="1018"/>
                <w:rFonts w:ascii="宋体" w:hAnsi="宋体" w:eastAsia="宋体"/>
                <w:b/>
                <w:color w:val="000000"/>
                <w:spacing w:val="-6"/>
                <w:sz w:val="32"/>
                <w:highlight w:val="none"/>
              </w:rPr>
              <w:t xml:space="preserve">采购内容：</w:t>
            </w:r>
            <w:r>
              <w:rPr>
                <w:rStyle w:val="1018"/>
                <w:rFonts w:ascii="宋体" w:hAnsi="宋体" w:eastAsia="宋体"/>
                <w:color w:val="000000"/>
                <w:highlight w:val="none"/>
              </w:rPr>
            </w:r>
            <w:r/>
          </w:p>
        </w:tc>
        <w:tc>
          <w:tcPr>
            <w:tcW w:w="6134" w:type="dxa"/>
            <w:vAlign w:val="top"/>
            <w:textDirection w:val="lrTb"/>
            <w:noWrap w:val="false"/>
          </w:tcPr>
          <w:p>
            <w:pPr>
              <w:pStyle w:val="986"/>
              <w:ind w:left="0"/>
              <w:jc w:val="left"/>
              <w:keepLines w:val="0"/>
              <w:keepNext w:val="0"/>
              <w:pageBreakBefore w:val="0"/>
              <w:spacing w:line="360" w:lineRule="auto"/>
              <w:widowControl w:val="off"/>
              <w:rPr>
                <w:rStyle w:val="1018"/>
                <w:rFonts w:ascii="宋体" w:hAnsi="宋体" w:eastAsia="宋体"/>
                <w:color w:val="000000"/>
                <w:highlight w:val="none"/>
                <w:lang w:val="en-US"/>
              </w:rPr>
            </w:pPr>
            <w:r>
              <w:rPr>
                <w:rFonts w:hint="eastAsia" w:ascii="宋体" w:hAnsi="宋体" w:eastAsia="宋体" w:cs="Times New Roman"/>
                <w:b/>
                <w:color w:val="000000"/>
                <w:spacing w:val="-6"/>
                <w:sz w:val="32"/>
                <w:highlight w:val="none"/>
                <w:lang w:val="en-US" w:eastAsia="zh-CN"/>
              </w:rPr>
              <w:t xml:space="preserve">苏州市社会福利总院1号楼-5号楼楼顶防水和1号楼、2号楼部分外立墙面维修</w:t>
            </w:r>
            <w:r>
              <w:rPr>
                <w:rStyle w:val="1018"/>
                <w:rFonts w:ascii="宋体" w:hAnsi="宋体" w:eastAsia="宋体"/>
                <w:color w:val="000000"/>
                <w:highlight w:val="none"/>
                <w:lang w:val="en-US"/>
              </w:rPr>
            </w:r>
            <w:r/>
          </w:p>
        </w:tc>
      </w:tr>
      <w:tr>
        <w:trPr/>
        <w:tc>
          <w:tcPr>
            <w:tcW w:w="1809" w:type="dxa"/>
            <w:vAlign w:val="top"/>
            <w:textDirection w:val="lrTb"/>
            <w:noWrap w:val="false"/>
          </w:tcPr>
          <w:p>
            <w:pPr>
              <w:pStyle w:val="986"/>
              <w:ind w:left="0"/>
              <w:keepLines w:val="0"/>
              <w:keepNext w:val="0"/>
              <w:pageBreakBefore w:val="0"/>
              <w:spacing w:line="360" w:lineRule="auto"/>
              <w:widowControl w:val="off"/>
              <w:rPr>
                <w:rStyle w:val="1018"/>
                <w:rFonts w:ascii="宋体" w:hAnsi="宋体" w:eastAsia="宋体"/>
                <w:color w:val="000000"/>
                <w:highlight w:val="none"/>
              </w:rPr>
            </w:pPr>
            <w:r>
              <w:rPr>
                <w:rStyle w:val="1018"/>
                <w:rFonts w:ascii="宋体" w:hAnsi="宋体" w:eastAsia="宋体"/>
                <w:b/>
                <w:color w:val="000000"/>
                <w:spacing w:val="-6"/>
                <w:sz w:val="32"/>
                <w:highlight w:val="none"/>
              </w:rPr>
              <w:t xml:space="preserve">采购类别：</w:t>
            </w:r>
            <w:r>
              <w:rPr>
                <w:rStyle w:val="1018"/>
                <w:rFonts w:ascii="宋体" w:hAnsi="宋体" w:eastAsia="宋体"/>
                <w:color w:val="000000"/>
                <w:highlight w:val="none"/>
              </w:rPr>
            </w:r>
            <w:r/>
          </w:p>
        </w:tc>
        <w:tc>
          <w:tcPr>
            <w:tcW w:w="6134" w:type="dxa"/>
            <w:vAlign w:val="top"/>
            <w:textDirection w:val="lrTb"/>
            <w:noWrap w:val="false"/>
          </w:tcPr>
          <w:p>
            <w:pPr>
              <w:pStyle w:val="986"/>
              <w:ind w:left="0"/>
              <w:jc w:val="left"/>
              <w:keepLines w:val="0"/>
              <w:keepNext w:val="0"/>
              <w:pageBreakBefore w:val="0"/>
              <w:spacing w:line="360" w:lineRule="auto"/>
              <w:widowControl w:val="off"/>
              <w:rPr>
                <w:rStyle w:val="1018"/>
                <w:rFonts w:ascii="宋体" w:hAnsi="宋体" w:eastAsia="宋体"/>
                <w:color w:val="000000"/>
                <w:highlight w:val="none"/>
                <w:lang w:val="en-US" w:eastAsia="zh-CN"/>
              </w:rPr>
            </w:pPr>
            <w:r>
              <w:rPr>
                <w:rStyle w:val="1018"/>
                <w:rFonts w:hint="eastAsia" w:ascii="宋体" w:hAnsi="宋体" w:eastAsia="宋体"/>
                <w:b/>
                <w:color w:val="000000"/>
                <w:spacing w:val="-6"/>
                <w:sz w:val="32"/>
                <w:highlight w:val="none"/>
                <w:lang w:val="en-US" w:eastAsia="zh-CN"/>
              </w:rPr>
              <w:t xml:space="preserve">工程类</w:t>
            </w:r>
            <w:r>
              <w:rPr>
                <w:rStyle w:val="1018"/>
                <w:rFonts w:ascii="宋体" w:hAnsi="宋体" w:eastAsia="宋体"/>
                <w:color w:val="000000"/>
                <w:highlight w:val="none"/>
                <w:lang w:val="en-US" w:eastAsia="zh-CN"/>
              </w:rPr>
            </w:r>
            <w:r/>
          </w:p>
        </w:tc>
      </w:tr>
    </w:tbl>
    <w:p>
      <w:pPr>
        <w:pStyle w:val="986"/>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jc w:val="left"/>
        <w:rPr>
          <w:rFonts w:hint="eastAsia" w:ascii="宋体" w:hAnsi="宋体" w:eastAsia="宋体" w:cs="宋体"/>
          <w:b/>
          <w:color w:val="000000"/>
          <w:sz w:val="32"/>
          <w:highlight w:val="none"/>
        </w:rPr>
      </w:pPr>
      <w:r>
        <w:rPr>
          <w:rFonts w:hint="eastAsia" w:ascii="宋体" w:hAnsi="宋体" w:eastAsia="宋体" w:cs="宋体"/>
          <w:color w:val="000000"/>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2334895</wp:posOffset>
                </wp:positionH>
                <wp:positionV relativeFrom="paragraph">
                  <wp:posOffset>145415</wp:posOffset>
                </wp:positionV>
                <wp:extent cx="1913890" cy="16840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913890" cy="1684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83.8pt;mso-position-horizontal:absolute;mso-position-vertical-relative:text;margin-top:11.4pt;mso-position-vertical:absolute;width:150.7pt;height:132.6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color w:val="000000"/>
          <w:sz w:val="32"/>
          <w:highlight w:val="none"/>
        </w:rPr>
      </w:r>
      <w:r/>
    </w:p>
    <w:p>
      <w:pPr>
        <w:pStyle w:val="995"/>
        <w:rPr>
          <w:rFonts w:hint="eastAsia"/>
        </w:rPr>
      </w:pPr>
      <w:r>
        <w:rPr>
          <w:rFonts w:hint="eastAsia"/>
        </w:rPr>
      </w:r>
      <w:r/>
    </w:p>
    <w:p>
      <w:pPr>
        <w:pStyle w:val="986"/>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9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6"/>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86"/>
        <w:ind w:left="0"/>
        <w:jc w:val="center"/>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lang w:eastAsia="zh-CN"/>
        </w:rPr>
        <w:t xml:space="preserve">江苏仁禾中衡工程咨询房地产估价有限公司</w:t>
      </w:r>
      <w:r>
        <w:rPr>
          <w:rFonts w:hint="eastAsia" w:ascii="宋体" w:hAnsi="宋体" w:eastAsia="宋体" w:cs="宋体"/>
          <w:b/>
          <w:color w:val="000000"/>
          <w:sz w:val="32"/>
          <w:highlight w:val="none"/>
          <w:lang w:eastAsia="zh-CN"/>
        </w:rPr>
      </w:r>
      <w:r/>
    </w:p>
    <w:p>
      <w:pPr>
        <w:pStyle w:val="986"/>
        <w:ind w:left="0"/>
        <w:jc w:val="center"/>
        <w:rPr>
          <w:rFonts w:hint="eastAsia" w:ascii="宋体" w:hAnsi="宋体" w:eastAsia="宋体" w:cs="宋体"/>
          <w:b/>
          <w:color w:val="000000"/>
          <w:sz w:val="32"/>
          <w:highlight w:val="none"/>
        </w:rPr>
      </w:pPr>
      <w:r>
        <w:rPr>
          <w:rFonts w:hint="eastAsia" w:ascii="宋体" w:hAnsi="宋体" w:cs="宋体"/>
          <w:b/>
          <w:color w:val="000000"/>
          <w:sz w:val="32"/>
          <w:highlight w:val="none"/>
          <w:lang w:val="en-US" w:eastAsia="zh-CN"/>
        </w:rPr>
        <w:t xml:space="preserve">二〇二五</w:t>
      </w:r>
      <w:r>
        <w:rPr>
          <w:rFonts w:hint="eastAsia" w:ascii="宋体" w:hAnsi="宋体" w:eastAsia="宋体" w:cs="宋体"/>
          <w:b/>
          <w:color w:val="000000"/>
          <w:sz w:val="32"/>
          <w:highlight w:val="none"/>
          <w:lang w:eastAsia="zh-CN"/>
        </w:rPr>
        <w:t xml:space="preserve">年</w:t>
      </w:r>
      <w:r>
        <w:rPr>
          <w:rFonts w:hint="eastAsia" w:ascii="宋体" w:hAnsi="宋体" w:cs="宋体"/>
          <w:b/>
          <w:color w:val="000000"/>
          <w:sz w:val="32"/>
          <w:highlight w:val="none"/>
          <w:lang w:val="en-US" w:eastAsia="zh-CN"/>
        </w:rPr>
        <w:t xml:space="preserve">五</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986"/>
        <w:ind w:left="0"/>
        <w:rPr>
          <w:rFonts w:hint="eastAsia" w:ascii="宋体" w:hAnsi="宋体" w:eastAsia="宋体" w:cs="宋体"/>
          <w:color w:val="000000"/>
          <w:sz w:val="48"/>
          <w:highlight w:val="none"/>
        </w:rPr>
        <w:sectPr>
          <w:headerReference w:type="default" r:id="rId9"/>
          <w:headerReference w:type="first" r:id="rId10"/>
          <w:footerReference w:type="default" r:id="rId11"/>
          <w:footerReference w:type="even" r:id="rId12"/>
          <w:footnotePr/>
          <w:endnotePr/>
          <w:type w:val="nextPage"/>
          <w:pgSz w:w="11906" w:h="16838" w:orient="portrait"/>
          <w:pgMar w:top="851" w:right="1021" w:bottom="851" w:left="1021" w:header="567" w:footer="567" w:gutter="0"/>
          <w:pgNumType w:start="0"/>
          <w:cols w:num="1" w:sep="0" w:space="1701" w:equalWidth="1"/>
          <w:docGrid w:linePitch="360"/>
        </w:sectPr>
      </w:pPr>
      <w:r>
        <w:rPr>
          <w:rFonts w:hint="eastAsia" w:ascii="宋体" w:hAnsi="宋体" w:eastAsia="宋体" w:cs="宋体"/>
          <w:color w:val="000000"/>
          <w:sz w:val="48"/>
          <w:highlight w:val="none"/>
        </w:rPr>
      </w:r>
      <w:r/>
    </w:p>
    <w:p>
      <w:pPr>
        <w:pStyle w:val="986"/>
        <w:ind w:left="0"/>
        <w:jc w:val="center"/>
        <w:rPr>
          <w:rFonts w:hint="eastAsia" w:ascii="宋体" w:hAnsi="宋体" w:eastAsia="宋体" w:cs="宋体"/>
          <w:b/>
          <w:color w:val="000000"/>
          <w:spacing w:val="20"/>
          <w:sz w:val="30"/>
          <w:highlight w:val="none"/>
        </w:rPr>
        <w:outlineLvl w:val="0"/>
      </w:pPr>
      <w:r/>
      <w:bookmarkStart w:id="0" w:name="_Toc12642"/>
      <w:r/>
      <w:bookmarkStart w:id="1" w:name="_Toc16121"/>
      <w:r/>
      <w:bookmarkStart w:id="2" w:name="_Toc12299"/>
      <w:r/>
      <w:bookmarkStart w:id="3" w:name="_Toc17003"/>
      <w:r/>
      <w:bookmarkStart w:id="4" w:name="_Toc19771"/>
      <w:r/>
      <w:bookmarkStart w:id="5" w:name="_Toc15681"/>
      <w:r>
        <w:rPr>
          <w:rFonts w:hint="eastAsia" w:ascii="宋体" w:hAnsi="宋体" w:eastAsia="宋体" w:cs="宋体"/>
          <w:b/>
          <w:color w:val="000000"/>
          <w:spacing w:val="20"/>
          <w:sz w:val="30"/>
          <w:highlight w:val="none"/>
        </w:rPr>
        <w:t xml:space="preserve">前 附 表</w:t>
      </w:r>
      <w:bookmarkEnd w:id="0"/>
      <w:r/>
      <w:bookmarkEnd w:id="1"/>
      <w:r/>
      <w:bookmarkEnd w:id="2"/>
      <w:r/>
      <w:bookmarkEnd w:id="3"/>
      <w:r/>
      <w:bookmarkEnd w:id="4"/>
      <w:r/>
      <w:bookmarkEnd w:id="5"/>
      <w:r>
        <w:rPr>
          <w:rFonts w:hint="eastAsia" w:ascii="宋体" w:hAnsi="宋体" w:eastAsia="宋体" w:cs="宋体"/>
          <w:b/>
          <w:color w:val="000000"/>
          <w:spacing w:val="20"/>
          <w:sz w:val="30"/>
          <w:highlight w:val="none"/>
        </w:rPr>
      </w:r>
      <w:r/>
    </w:p>
    <w:tbl>
      <w:tblPr>
        <w:tblW w:w="1011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671"/>
      </w:tblGrid>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JSZC-320500-RHHH-C2025-0054</w:t>
            </w:r>
            <w:r>
              <w:rPr>
                <w:rFonts w:ascii="宋体" w:hAnsi="宋体" w:eastAsia="宋体" w:cs="宋体"/>
                <w:color w:val="000000"/>
                <w:sz w:val="21"/>
                <w:szCs w:val="21"/>
                <w:highlight w:val="none"/>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 苏州市社会福利总院1号楼-5号楼楼顶防水和1号楼、2号楼部分外立墙面维修</w:t>
            </w:r>
            <w:r>
              <w:rPr>
                <w:rFonts w:hint="eastAsia" w:ascii="宋体" w:hAnsi="宋体" w:eastAsia="宋体" w:cs="宋体"/>
                <w:color w:val="000000"/>
                <w:sz w:val="21"/>
                <w:szCs w:val="21"/>
                <w:highlight w:val="none"/>
                <w:lang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涉及</w:t>
            </w:r>
            <w:r>
              <w:rPr>
                <w:rFonts w:hint="eastAsia" w:ascii="宋体" w:hAnsi="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保证金</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条款均不适用）</w:t>
            </w:r>
            <w:r>
              <w:rPr>
                <w:rFonts w:hint="eastAsia" w:ascii="宋体" w:hAnsi="宋体" w:eastAsia="宋体" w:cs="宋体"/>
                <w:color w:val="000000"/>
                <w:sz w:val="21"/>
                <w:szCs w:val="21"/>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w:t>
            </w:r>
            <w:r>
              <w:rPr>
                <w:rFonts w:hint="eastAsia" w:ascii="宋体" w:hAnsi="宋体" w:cs="宋体"/>
                <w:color w:val="000000"/>
                <w:sz w:val="21"/>
                <w:szCs w:val="21"/>
                <w:highlight w:val="none"/>
                <w:lang w:val="en-US" w:eastAsia="zh-CN"/>
              </w:rPr>
              <w:t xml:space="preserve">九十</w:t>
            </w:r>
            <w:r>
              <w:rPr>
                <w:rFonts w:hint="eastAsia" w:ascii="宋体" w:hAnsi="宋体" w:eastAsia="宋体" w:cs="宋体"/>
                <w:color w:val="000000"/>
                <w:sz w:val="21"/>
                <w:szCs w:val="21"/>
                <w:highlight w:val="none"/>
              </w:rPr>
              <w:t xml:space="preserve">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询问和质疑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质疑函提交地址：</w:t>
            </w:r>
            <w:r>
              <w:rPr>
                <w:rFonts w:hint="eastAsia" w:ascii="宋体" w:hAnsi="宋体" w:cs="宋体"/>
                <w:color w:val="000000"/>
                <w:sz w:val="21"/>
                <w:szCs w:val="21"/>
                <w:highlight w:val="none"/>
                <w:lang w:eastAsia="zh-CN"/>
              </w:rPr>
              <w:t xml:space="preserve">苏州市工业园区苏桐路37号2号楼5楼502室</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0512-65261203-800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厉昆/杨佳怡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响应文件网上</w:t>
            </w:r>
            <w:r>
              <w:rPr>
                <w:rFonts w:hint="eastAsia" w:ascii="宋体" w:hAnsi="宋体" w:cs="宋体"/>
                <w:color w:val="000000"/>
                <w:sz w:val="21"/>
                <w:szCs w:val="21"/>
                <w:highlight w:val="none"/>
              </w:rPr>
            </w:r>
            <w:r/>
          </w:p>
          <w:p>
            <w:pPr>
              <w:pStyle w:val="986"/>
              <w:ind w:left="0"/>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提交截止时间</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cs="宋体"/>
                <w:color w:val="000000"/>
                <w:sz w:val="21"/>
                <w:szCs w:val="21"/>
                <w:highlight w:val="none"/>
                <w:lang w:eastAsia="zh-CN"/>
              </w:rPr>
              <w:t xml:space="preserve">日13点30分</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986"/>
              <w:ind w:left="0"/>
              <w:jc w:val="left"/>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响应文件必须在截止时间前完成提交（上传），逾期提交（上传）的响应文件恕不接受。</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开启时间</w:t>
            </w:r>
            <w:r>
              <w:rPr>
                <w:rFonts w:hint="eastAsia" w:ascii="宋体" w:hAnsi="宋体" w:cs="宋体"/>
                <w:color w:val="000000"/>
                <w:sz w:val="21"/>
                <w:szCs w:val="21"/>
                <w:highlight w:val="none"/>
              </w:rPr>
            </w:r>
            <w:r/>
          </w:p>
          <w:p>
            <w:pPr>
              <w:pStyle w:val="986"/>
              <w:ind w:left="0"/>
              <w:jc w:val="center"/>
              <w:rPr>
                <w:rFonts w:hint="eastAsia" w:ascii="宋体" w:hAnsi="宋体" w:eastAsia="宋体" w:cs="宋体"/>
                <w:color w:val="000000"/>
                <w:sz w:val="21"/>
                <w:szCs w:val="21"/>
                <w:highlight w:val="none"/>
              </w:rPr>
            </w:pPr>
            <w:r>
              <w:rPr>
                <w:rFonts w:hint="eastAsia" w:ascii="宋体" w:hAnsi="宋体"/>
                <w:color w:val="000000"/>
                <w:sz w:val="21"/>
                <w:szCs w:val="21"/>
                <w:highlight w:val="none"/>
              </w:rPr>
              <w:t xml:space="preserve">开启</w:t>
            </w:r>
            <w:r>
              <w:rPr>
                <w:rFonts w:hint="eastAsia" w:ascii="宋体" w:hAnsi="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lang w:eastAsia="zh-CN"/>
              </w:rPr>
              <w:t xml:space="preserve">13点30分</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986"/>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w:t>
            </w:r>
            <w:r>
              <w:rPr>
                <w:rFonts w:hint="eastAsia" w:ascii="宋体" w:hAnsi="宋体" w:cs="宋体"/>
                <w:color w:val="000000"/>
                <w:sz w:val="21"/>
                <w:szCs w:val="21"/>
                <w:highlight w:val="none"/>
              </w:rPr>
            </w:r>
            <w:r/>
          </w:p>
          <w:p>
            <w:pPr>
              <w:pStyle w:val="986"/>
              <w:ind w:left="0"/>
              <w:jc w:val="left"/>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cs="宋体"/>
                <w:color w:val="000000"/>
                <w:sz w:val="21"/>
                <w:szCs w:val="21"/>
                <w:highlight w:val="none"/>
              </w:rPr>
            </w:pPr>
            <w:r>
              <w:rPr>
                <w:rFonts w:hint="eastAsia" w:ascii="宋体" w:hAnsi="宋体"/>
                <w:color w:val="000000"/>
                <w:sz w:val="21"/>
                <w:szCs w:val="21"/>
                <w:highlight w:val="none"/>
              </w:rPr>
              <w:t xml:space="preserve">评审</w:t>
            </w:r>
            <w:r>
              <w:rPr>
                <w:rFonts w:hint="eastAsia" w:ascii="宋体" w:hAnsi="宋体" w:cs="宋体"/>
                <w:color w:val="000000"/>
                <w:sz w:val="21"/>
                <w:szCs w:val="21"/>
                <w:highlight w:val="none"/>
              </w:rPr>
              <w:t xml:space="preserve">时间</w:t>
            </w:r>
            <w:r>
              <w:rPr>
                <w:rFonts w:hint="eastAsia" w:ascii="宋体" w:hAnsi="宋体" w:cs="宋体"/>
                <w:color w:val="000000"/>
                <w:sz w:val="21"/>
                <w:szCs w:val="21"/>
                <w:highlight w:val="none"/>
              </w:rPr>
            </w:r>
            <w:r/>
          </w:p>
          <w:p>
            <w:pPr>
              <w:pStyle w:val="986"/>
              <w:ind w:left="0"/>
              <w:jc w:val="center"/>
              <w:rPr>
                <w:rFonts w:hint="eastAsia" w:ascii="宋体" w:hAnsi="宋体" w:eastAsia="宋体" w:cs="宋体"/>
                <w:color w:val="000000"/>
                <w:sz w:val="21"/>
                <w:szCs w:val="21"/>
                <w:highlight w:val="none"/>
              </w:rPr>
            </w:pPr>
            <w:r>
              <w:rPr>
                <w:rFonts w:hint="eastAsia" w:ascii="宋体" w:hAnsi="宋体"/>
                <w:color w:val="000000"/>
                <w:sz w:val="21"/>
                <w:szCs w:val="21"/>
                <w:highlight w:val="none"/>
              </w:rPr>
              <w:t xml:space="preserve">评审</w:t>
            </w:r>
            <w:r>
              <w:rPr>
                <w:rFonts w:hint="eastAsia" w:ascii="宋体" w:hAnsi="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lang w:eastAsia="zh-CN"/>
              </w:rPr>
              <w:t xml:space="preserve">13点30分</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986"/>
              <w:ind w:left="0"/>
              <w:jc w:val="lef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苏州市相城区采莲路1788号市民服务中心3号楼</w:t>
            </w:r>
            <w:r>
              <w:rPr>
                <w:rFonts w:ascii="宋体" w:hAnsi="宋体" w:eastAsia="宋体" w:cs="宋体"/>
                <w:color w:val="000000"/>
                <w:sz w:val="21"/>
                <w:szCs w:val="21"/>
                <w:highlight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响应文件份数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成交人</w:t>
            </w:r>
            <w:r>
              <w:rPr>
                <w:rFonts w:hint="eastAsia" w:ascii="宋体" w:hAnsi="宋体" w:cs="宋体"/>
                <w:color w:val="000000"/>
                <w:sz w:val="21"/>
                <w:szCs w:val="21"/>
                <w:highlight w:val="none"/>
              </w:rPr>
              <w:t xml:space="preserve">在签订合同后7个工作日内按成交金额的5%缴纳履约保证金至甲方指定账户，履约保证金可采用转账支票、银行汇票等方式缴纳。</w:t>
            </w: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成交通知书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986"/>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确定出成交单位后，采购代理机构在法定时间内向成交单位发出成交通知书。成交通知书将成为合同的组成部分。</w:t>
            </w:r>
            <w:r>
              <w:rPr>
                <w:rFonts w:hint="eastAsia" w:ascii="宋体" w:hAnsi="宋体" w:cs="宋体"/>
                <w:color w:val="000000"/>
                <w:sz w:val="21"/>
                <w:szCs w:val="21"/>
                <w:highlight w:val="none"/>
              </w:rPr>
            </w:r>
            <w:r/>
          </w:p>
          <w:p>
            <w:pPr>
              <w:pStyle w:val="986"/>
              <w:ind w:left="0"/>
              <w:jc w:val="left"/>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86"/>
              <w:ind w:left="0"/>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86"/>
              <w:ind w:left="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代理服务费收费标准：</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预算金额100万元以下部分，费率为该部分预算金额的1.5%；</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预算金额100万元（含）－500万元部分，费率为该部分预算金额的1.1%；</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预算金额500万元（含）-1000万元部分，费率为该部分预算金额的0.8%；</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预算金额1000万元（含）-5000万元部分，费率为该部分预算金额的0.5%；</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成交单位须按上述规定计算并支付服务费，该费用应在领取成交通知书时付清。</w:t>
            </w:r>
            <w:r>
              <w:rPr>
                <w:rFonts w:hint="eastAsia" w:ascii="宋体" w:hAnsi="宋体" w:cs="宋体"/>
                <w:color w:val="000000"/>
                <w:sz w:val="21"/>
                <w:szCs w:val="21"/>
                <w:highlight w:val="none"/>
              </w:rPr>
            </w:r>
            <w:r/>
          </w:p>
          <w:p>
            <w:pPr>
              <w:pStyle w:val="1027"/>
              <w:ind w:left="0" w:firstLine="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汇款银行资料：</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收款人名称：江苏仁禾中衡工程咨询房地产估价有限公司苏州分公司</w:t>
            </w:r>
            <w:r>
              <w:rPr>
                <w:rFonts w:hint="eastAsia" w:ascii="宋体" w:hAnsi="宋体" w:cs="宋体"/>
                <w:color w:val="000000"/>
                <w:sz w:val="21"/>
                <w:szCs w:val="21"/>
                <w:highlight w:val="none"/>
              </w:rPr>
            </w:r>
            <w:r/>
          </w:p>
          <w:p>
            <w:pPr>
              <w:pStyle w:val="1027"/>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开户行名称：宁波银行股份有限公司苏州分行</w:t>
            </w:r>
            <w:r>
              <w:rPr>
                <w:rFonts w:hint="eastAsia" w:ascii="宋体" w:hAnsi="宋体" w:cs="宋体"/>
                <w:color w:val="000000"/>
                <w:sz w:val="21"/>
                <w:szCs w:val="21"/>
                <w:highlight w:val="none"/>
              </w:rPr>
            </w:r>
            <w:r/>
          </w:p>
          <w:p>
            <w:pPr>
              <w:pStyle w:val="1027"/>
              <w:ind w:left="0" w:firstLine="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银行账号：75010122001312750</w:t>
            </w:r>
            <w:r>
              <w:rPr>
                <w:rFonts w:hint="eastAsia" w:ascii="宋体" w:hAnsi="宋体" w:eastAsia="宋体" w:cs="宋体"/>
                <w:color w:val="000000"/>
                <w:sz w:val="21"/>
                <w:szCs w:val="21"/>
                <w:highlight w:val="none"/>
              </w:rPr>
            </w:r>
            <w:r/>
          </w:p>
        </w:tc>
      </w:tr>
    </w:tbl>
    <w:p>
      <w:pPr>
        <w:pStyle w:val="986"/>
        <w:ind w:left="0" w:right="0" w:firstLine="0"/>
        <w:jc w:val="center"/>
        <w:spacing w:before="0" w:after="0" w:line="240" w:lineRule="auto"/>
        <w:rPr>
          <w:rFonts w:hint="eastAsia" w:ascii="宋体" w:hAnsi="宋体" w:eastAsia="宋体" w:cs="宋体"/>
          <w:b/>
          <w:color w:val="000000"/>
          <w:sz w:val="44"/>
          <w:szCs w:val="44"/>
          <w:highlight w:val="none"/>
        </w:rPr>
      </w:pPr>
      <w:r/>
      <w:bookmarkStart w:id="6" w:name="_Toc7166"/>
      <w:r/>
      <w:bookmarkStart w:id="7" w:name="_Toc58248879"/>
      <w:r/>
      <w:bookmarkStart w:id="8" w:name="_Toc28592"/>
      <w:r/>
      <w:bookmarkStart w:id="9" w:name="_Toc57376405"/>
      <w:r>
        <w:rPr>
          <w:rFonts w:hint="eastAsia" w:ascii="宋体" w:hAnsi="宋体" w:eastAsia="宋体" w:cs="宋体"/>
          <w:b/>
          <w:color w:val="000000"/>
          <w:sz w:val="44"/>
          <w:szCs w:val="44"/>
          <w:highlight w:val="none"/>
        </w:rPr>
        <w:br w:type="page" w:clear="all"/>
      </w:r>
      <w:bookmarkStart w:id="10" w:name="_Toc19808"/>
      <w:r>
        <w:rPr>
          <w:rFonts w:hint="eastAsia" w:ascii="宋体" w:hAnsi="宋体" w:eastAsia="宋体" w:cs="宋体"/>
          <w:b/>
          <w:color w:val="000000"/>
          <w:sz w:val="44"/>
          <w:szCs w:val="44"/>
          <w:highlight w:val="none"/>
        </w:rPr>
      </w:r>
      <w:r/>
    </w:p>
    <w:p>
      <w:pPr>
        <w:pStyle w:val="986"/>
        <w:ind w:left="0" w:right="0" w:firstLine="0"/>
        <w:jc w:val="center"/>
        <w:spacing w:before="0" w:after="0" w:line="240" w:lineRule="auto"/>
        <w:rPr>
          <w:rFonts w:ascii="宋体" w:hAnsi="宋体" w:eastAsia="宋体"/>
          <w:b/>
          <w:bCs/>
          <w:color w:val="000000"/>
          <w:sz w:val="44"/>
          <w:szCs w:val="44"/>
          <w:highlight w:val="none"/>
        </w:rPr>
      </w:pPr>
      <w:r>
        <w:rPr>
          <w:rFonts w:ascii="宋体" w:hAnsi="宋体" w:eastAsia="宋体"/>
          <w:b/>
          <w:bCs/>
          <w:color w:val="000000"/>
          <w:sz w:val="44"/>
          <w:szCs w:val="44"/>
          <w:highlight w:val="none"/>
        </w:rPr>
        <w:t xml:space="preserve">目</w:t>
      </w:r>
      <w:r>
        <w:rPr>
          <w:rFonts w:hint="eastAsia" w:ascii="宋体" w:hAnsi="宋体" w:eastAsia="宋体"/>
          <w:b/>
          <w:bCs/>
          <w:color w:val="000000"/>
          <w:sz w:val="44"/>
          <w:szCs w:val="44"/>
          <w:highlight w:val="none"/>
          <w:lang w:val="en-US" w:eastAsia="zh-CN"/>
        </w:rPr>
        <w:t xml:space="preserve">     </w:t>
      </w:r>
      <w:r>
        <w:rPr>
          <w:rFonts w:ascii="宋体" w:hAnsi="宋体" w:eastAsia="宋体"/>
          <w:b/>
          <w:bCs/>
          <w:color w:val="000000"/>
          <w:sz w:val="44"/>
          <w:szCs w:val="44"/>
          <w:highlight w:val="none"/>
        </w:rPr>
        <w:t xml:space="preserve">录</w:t>
      </w:r>
      <w:r>
        <w:rPr>
          <w:rFonts w:ascii="宋体" w:hAnsi="宋体" w:eastAsia="宋体"/>
          <w:b/>
          <w:bCs/>
          <w:color w:val="000000"/>
          <w:sz w:val="44"/>
          <w:szCs w:val="44"/>
          <w:highlight w:val="none"/>
        </w:rPr>
      </w:r>
      <w:r/>
    </w:p>
    <w:p>
      <w:pPr>
        <w:pStyle w:val="1015"/>
      </w:p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_Toc4309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w:t>
      </w:r>
      <w:r>
        <w:rPr>
          <w:rFonts w:hint="eastAsia" w:ascii="宋体" w:hAnsi="宋体" w:eastAsia="宋体" w:cs="宋体"/>
          <w:color w:val="000000"/>
          <w:sz w:val="28"/>
          <w:szCs w:val="28"/>
          <w:highlight w:val="none"/>
          <w:lang w:val="en-US" w:eastAsia="zh-CN"/>
        </w:rPr>
        <w:t xml:space="preserve">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_Toc4309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_Toc17517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_Toc17517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_Toc9971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_Toc9971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_Toc18918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_Toc18918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_Toc31272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_Toc31272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_Toc29694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评审办法和评分标准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_Toc29694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22"/>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_Toc9439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章 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_Toc9439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color w:val="000000"/>
          <w:sz w:val="28"/>
          <w:szCs w:val="28"/>
          <w:highlight w:val="none"/>
        </w:rPr>
        <w:fldChar w:fldCharType="end"/>
      </w: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ind w:left="0" w:firstLine="0"/>
        <w:jc w:val="center"/>
        <w:rPr>
          <w:rFonts w:hint="eastAsia" w:ascii="宋体" w:hAnsi="宋体" w:eastAsia="宋体" w:cs="宋体"/>
          <w:b/>
          <w:color w:val="000000"/>
          <w:sz w:val="44"/>
          <w:szCs w:val="44"/>
          <w:highlight w:val="none"/>
          <w:lang w:eastAsia="zh-CN"/>
        </w:rPr>
      </w:pPr>
      <w:r/>
      <w:bookmarkStart w:id="11" w:name="_Toc4540"/>
      <w:r/>
      <w:bookmarkStart w:id="12" w:name="_Toc4309"/>
      <w:r/>
      <w:bookmarkStart w:id="13" w:name="_Toc22054"/>
      <w:r>
        <w:rPr>
          <w:rFonts w:hint="eastAsia" w:ascii="宋体" w:hAnsi="宋体" w:eastAsia="宋体" w:cs="宋体"/>
          <w:b/>
          <w:color w:val="000000"/>
          <w:sz w:val="44"/>
          <w:szCs w:val="44"/>
          <w:highlight w:val="none"/>
        </w:rPr>
        <w:t xml:space="preserve">第一章 磋商</w:t>
      </w:r>
      <w:bookmarkEnd w:id="6"/>
      <w:r/>
      <w:bookmarkEnd w:id="7"/>
      <w:r/>
      <w:bookmarkEnd w:id="8"/>
      <w:r/>
      <w:bookmarkEnd w:id="9"/>
      <w:r/>
      <w:bookmarkEnd w:id="10"/>
      <w:r/>
      <w:bookmarkEnd w:id="11"/>
      <w:r/>
      <w:bookmarkEnd w:id="12"/>
      <w:r/>
      <w:bookmarkEnd w:id="13"/>
      <w:r>
        <w:rPr>
          <w:rFonts w:hint="eastAsia" w:ascii="宋体" w:hAnsi="宋体" w:cs="宋体"/>
          <w:b/>
          <w:color w:val="000000"/>
          <w:sz w:val="44"/>
          <w:szCs w:val="44"/>
          <w:highlight w:val="none"/>
          <w:lang w:val="en-US" w:eastAsia="zh-CN"/>
        </w:rPr>
        <w:t xml:space="preserve">公告</w:t>
      </w:r>
      <w:r>
        <w:rPr>
          <w:rFonts w:hint="eastAsia" w:ascii="宋体" w:hAnsi="宋体" w:eastAsia="宋体" w:cs="宋体"/>
          <w:b/>
          <w:color w:val="000000"/>
          <w:sz w:val="44"/>
          <w:szCs w:val="44"/>
          <w:highlight w:val="none"/>
          <w:lang w:eastAsia="zh-CN"/>
        </w:rPr>
      </w:r>
      <w:r/>
    </w:p>
    <w:p>
      <w:pPr>
        <w:pStyle w:val="987"/>
        <w:ind w:left="0" w:firstLine="0"/>
        <w:jc w:val="both"/>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firstLine="0"/>
        <w:spacing w:line="360" w:lineRule="auto"/>
        <w:widowControl/>
        <w:rPr>
          <w:rFonts w:ascii="宋体" w:hAnsi="宋体" w:eastAsia="宋体"/>
          <w:b/>
          <w:bCs/>
          <w:color w:val="000000"/>
          <w:sz w:val="24"/>
          <w:szCs w:val="24"/>
        </w:rPr>
        <w:pBdr>
          <w:top w:val="single" w:color="000000" w:sz="4" w:space="1"/>
          <w:left w:val="single" w:color="000000" w:sz="4" w:space="0"/>
          <w:bottom w:val="single" w:color="000000" w:sz="4" w:space="1"/>
          <w:right w:val="single" w:color="000000" w:sz="4" w:space="1"/>
        </w:pBdr>
      </w:pPr>
      <w:r/>
      <w:bookmarkStart w:id="14" w:name="_Toc3644"/>
      <w:r/>
      <w:bookmarkStart w:id="15" w:name="_Toc16571"/>
      <w:r>
        <w:rPr>
          <w:rFonts w:hint="eastAsia" w:ascii="宋体" w:hAnsi="宋体" w:eastAsia="宋体" w:cs="宋体"/>
          <w:color w:val="000000"/>
          <w:sz w:val="24"/>
          <w:szCs w:val="24"/>
          <w:highlight w:val="none"/>
        </w:rPr>
        <w:br w:type="page" w:clear="all"/>
      </w:r>
      <w:r>
        <w:rPr>
          <w:rFonts w:hint="eastAsia" w:ascii="宋体" w:hAnsi="宋体" w:eastAsia="宋体"/>
          <w:b/>
          <w:bCs/>
          <w:color w:val="000000"/>
          <w:sz w:val="24"/>
          <w:szCs w:val="24"/>
        </w:rPr>
        <w:t xml:space="preserve">项目概况</w:t>
      </w:r>
      <w:r>
        <w:rPr>
          <w:rFonts w:ascii="宋体" w:hAnsi="宋体" w:eastAsia="宋体"/>
          <w:b/>
          <w:bCs/>
          <w:color w:val="000000"/>
          <w:sz w:val="24"/>
          <w:szCs w:val="24"/>
        </w:rPr>
      </w:r>
      <w:r/>
    </w:p>
    <w:p>
      <w:pPr>
        <w:pStyle w:val="986"/>
        <w:ind w:left="0" w:firstLine="482"/>
        <w:spacing w:line="360" w:lineRule="auto"/>
        <w:rPr>
          <w:rFonts w:hint="eastAsia" w:ascii="宋体" w:hAnsi="宋体" w:eastAsia="宋体" w:cs="宋体"/>
          <w:color w:val="000000"/>
          <w:sz w:val="24"/>
          <w:szCs w:val="24"/>
          <w:highlight w:val="none"/>
        </w:rPr>
        <w:pBdr>
          <w:top w:val="single" w:color="000000" w:sz="4" w:space="1"/>
          <w:left w:val="single" w:color="000000" w:sz="4" w:space="0"/>
          <w:bottom w:val="single" w:color="000000" w:sz="4" w:space="1"/>
          <w:right w:val="single" w:color="000000" w:sz="4" w:space="1"/>
        </w:pBdr>
      </w:pPr>
      <w:r>
        <w:rPr>
          <w:rFonts w:hint="eastAsia" w:ascii="宋体" w:hAnsi="宋体" w:eastAsia="宋体"/>
          <w:b/>
          <w:bCs/>
          <w:color w:val="000000"/>
          <w:sz w:val="24"/>
          <w:u w:val="single"/>
          <w:lang w:eastAsia="zh-CN"/>
        </w:rPr>
        <w:t xml:space="preserve">苏州市社会福利总院1号楼-5号楼楼顶防水和1号楼、2号楼部分外立墙面维修</w:t>
      </w:r>
      <w:r>
        <w:rPr>
          <w:rFonts w:hint="eastAsia" w:ascii="宋体" w:hAnsi="宋体" w:eastAsia="宋体"/>
          <w:b/>
          <w:bCs/>
          <w:color w:val="000000"/>
          <w:sz w:val="24"/>
          <w:u w:val="single"/>
        </w:rPr>
        <w:t xml:space="preserve"> </w:t>
      </w:r>
      <w:r>
        <w:rPr>
          <w:rFonts w:hint="eastAsia" w:ascii="宋体" w:hAnsi="宋体" w:eastAsia="宋体"/>
          <w:color w:val="000000"/>
          <w:sz w:val="24"/>
        </w:rPr>
        <w:t xml:space="preserve">采购项</w:t>
      </w:r>
      <w:r>
        <w:rPr>
          <w:rFonts w:hint="eastAsia" w:ascii="宋体" w:hAnsi="宋体" w:eastAsia="宋体"/>
          <w:color w:val="000000"/>
          <w:sz w:val="24"/>
          <w:highlight w:val="none"/>
        </w:rPr>
        <w:t xml:space="preserve">目的潜在供应商应在“苏采云”政府采购交易系统（以下简称苏采云系统”）获取采购文件，</w:t>
      </w:r>
      <w:r>
        <w:rPr>
          <w:rFonts w:hint="eastAsia" w:ascii="宋体" w:hAnsi="宋体" w:eastAsia="宋体"/>
          <w:color w:val="000000"/>
          <w:sz w:val="24"/>
          <w:szCs w:val="24"/>
          <w:highlight w:val="none"/>
        </w:rPr>
        <w:t xml:space="preserve">并于</w:t>
      </w:r>
      <w:r>
        <w:rPr>
          <w:rFonts w:hint="eastAsia" w:ascii="宋体" w:hAnsi="宋体" w:eastAsia="宋体"/>
          <w:b/>
          <w:bCs/>
          <w:color w:val="000000"/>
          <w:sz w:val="24"/>
          <w:szCs w:val="24"/>
          <w:highlight w:val="none"/>
          <w:u w:val="single"/>
        </w:rPr>
        <w:t xml:space="preserve">2025</w:t>
      </w:r>
      <w:r>
        <w:rPr>
          <w:rFonts w:hint="eastAsia" w:ascii="宋体" w:hAnsi="宋体" w:eastAsia="宋体"/>
          <w:b/>
          <w:bCs/>
          <w:color w:val="000000"/>
          <w:sz w:val="24"/>
          <w:szCs w:val="24"/>
          <w:highlight w:val="none"/>
        </w:rPr>
        <w:t xml:space="preserve">年</w:t>
      </w:r>
      <w:r>
        <w:rPr>
          <w:rFonts w:hint="eastAsia" w:ascii="宋体" w:hAnsi="宋体" w:eastAsia="宋体"/>
          <w:b/>
          <w:bCs/>
          <w:color w:val="000000"/>
          <w:sz w:val="24"/>
          <w:highlight w:val="none"/>
          <w:u w:val="single"/>
          <w:lang w:val="en-US" w:eastAsia="zh-CN"/>
        </w:rPr>
        <w:t xml:space="preserve">5</w:t>
      </w:r>
      <w:r>
        <w:rPr>
          <w:rFonts w:hint="eastAsia" w:ascii="宋体" w:hAnsi="宋体" w:eastAsia="宋体"/>
          <w:b/>
          <w:bCs/>
          <w:color w:val="000000"/>
          <w:sz w:val="24"/>
          <w:szCs w:val="24"/>
          <w:highlight w:val="none"/>
        </w:rPr>
        <w:t xml:space="preserve">月</w:t>
      </w:r>
      <w:r>
        <w:rPr>
          <w:rFonts w:hint="eastAsia" w:ascii="宋体" w:hAnsi="宋体" w:eastAsia="宋体"/>
          <w:b/>
          <w:bCs/>
          <w:color w:val="000000"/>
          <w:sz w:val="24"/>
          <w:highlight w:val="none"/>
          <w:u w:val="single"/>
          <w:lang w:val="en-US" w:eastAsia="zh-CN"/>
        </w:rPr>
        <w:t xml:space="preserve">28</w:t>
      </w:r>
      <w:r>
        <w:rPr>
          <w:rFonts w:hint="eastAsia" w:ascii="宋体" w:hAnsi="宋体" w:eastAsia="宋体"/>
          <w:b/>
          <w:bCs/>
          <w:color w:val="000000"/>
          <w:sz w:val="24"/>
          <w:szCs w:val="24"/>
          <w:highlight w:val="none"/>
        </w:rPr>
        <w:t xml:space="preserve">日</w:t>
      </w:r>
      <w:r>
        <w:rPr>
          <w:rFonts w:hint="eastAsia" w:ascii="宋体" w:hAnsi="宋体" w:eastAsia="宋体"/>
          <w:b/>
          <w:bCs/>
          <w:color w:val="000000"/>
          <w:sz w:val="24"/>
          <w:highlight w:val="none"/>
          <w:u w:val="single"/>
          <w:lang w:val="en-US" w:eastAsia="zh-CN"/>
        </w:rPr>
        <w:t xml:space="preserve">13</w:t>
      </w:r>
      <w:r>
        <w:rPr>
          <w:rFonts w:hint="eastAsia" w:ascii="宋体" w:hAnsi="宋体" w:eastAsia="宋体"/>
          <w:b/>
          <w:bCs/>
          <w:color w:val="000000"/>
          <w:sz w:val="24"/>
          <w:szCs w:val="24"/>
          <w:highlight w:val="none"/>
        </w:rPr>
        <w:t xml:space="preserve">点</w:t>
      </w:r>
      <w:r>
        <w:rPr>
          <w:rFonts w:hint="eastAsia" w:ascii="宋体" w:hAnsi="宋体" w:eastAsia="宋体"/>
          <w:b/>
          <w:bCs/>
          <w:color w:val="000000"/>
          <w:sz w:val="24"/>
          <w:highlight w:val="none"/>
          <w:u w:val="single"/>
          <w:lang w:val="en-US" w:eastAsia="zh-CN"/>
        </w:rPr>
        <w:t xml:space="preserve">30</w:t>
      </w:r>
      <w:r>
        <w:rPr>
          <w:rFonts w:hint="eastAsia" w:ascii="宋体" w:hAnsi="宋体" w:eastAsia="宋体"/>
          <w:b/>
          <w:bCs/>
          <w:color w:val="000000"/>
          <w:sz w:val="24"/>
          <w:szCs w:val="24"/>
          <w:highlight w:val="none"/>
        </w:rPr>
        <w:t xml:space="preserve">分</w:t>
      </w:r>
      <w:r>
        <w:rPr>
          <w:rFonts w:hint="eastAsia" w:ascii="宋体" w:hAnsi="宋体" w:eastAsia="宋体"/>
          <w:color w:val="000000"/>
          <w:sz w:val="24"/>
          <w:szCs w:val="24"/>
          <w:highlight w:val="none"/>
        </w:rPr>
        <w:t xml:space="preserve">（北京时间）前提交</w:t>
      </w:r>
      <w:r>
        <w:rPr>
          <w:rFonts w:hint="eastAsia" w:ascii="宋体" w:hAnsi="宋体" w:eastAsia="宋体"/>
          <w:color w:val="000000"/>
          <w:sz w:val="24"/>
          <w:highlight w:val="none"/>
        </w:rPr>
        <w:t xml:space="preserve">响应</w:t>
      </w:r>
      <w:r>
        <w:rPr>
          <w:rFonts w:hint="eastAsia" w:ascii="宋体" w:hAnsi="宋体" w:eastAsia="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End w:id="14"/>
      <w:r/>
      <w:bookmarkEnd w:id="15"/>
      <w:r/>
      <w:bookmarkStart w:id="16" w:name="_Toc19838"/>
      <w:r/>
      <w:bookmarkStart w:id="17" w:name="_Toc14794"/>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cs="宋体"/>
          <w:color w:val="000000"/>
          <w:sz w:val="24"/>
          <w:szCs w:val="24"/>
          <w:highlight w:val="none"/>
          <w:lang w:eastAsia="zh-CN"/>
        </w:rPr>
        <w:t xml:space="preserve">JSZC-320500-RHHH-C2025-0054</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苏州市社会福利总院1号楼-5号楼楼顶防水和1号楼、2号楼部分外立墙面维修</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96"/>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采购方式：竞争性磋商</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lang w:val="en-US" w:eastAsia="zh-CN"/>
        </w:rPr>
        <w:t xml:space="preserve">1661992.37元</w:t>
      </w:r>
      <w:r>
        <w:rPr>
          <w:rFonts w:hint="eastAsia" w:ascii="宋体" w:hAnsi="宋体" w:cs="宋体"/>
          <w:color w:val="000000"/>
          <w:sz w:val="24"/>
          <w:szCs w:val="24"/>
          <w:highlight w:val="none"/>
          <w:lang w:val="en-US" w:eastAsia="zh-CN"/>
        </w:rPr>
      </w:r>
      <w:r/>
    </w:p>
    <w:p>
      <w:pPr>
        <w:pStyle w:val="996"/>
        <w:ind w:left="0" w:firstLine="480"/>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最高限价：1661992.37元（大写：</w:t>
      </w:r>
      <w:r>
        <w:rPr>
          <w:rFonts w:hint="eastAsia" w:ascii="宋体" w:hAnsi="宋体" w:cs="宋体"/>
          <w:color w:val="000000"/>
          <w:sz w:val="24"/>
          <w:szCs w:val="24"/>
          <w:highlight w:val="none"/>
          <w:lang w:val="en-US" w:eastAsia="zh-CN"/>
        </w:rPr>
        <w:t xml:space="preserve">壹佰陆拾陆万壹仟玖佰玖拾贰元叁角柒分 ）</w:t>
      </w:r>
      <w:r>
        <w:rPr>
          <w:rFonts w:hint="eastAsia" w:ascii="宋体" w:hAnsi="宋体" w:cs="宋体"/>
          <w:color w:val="000000"/>
          <w:sz w:val="24"/>
          <w:szCs w:val="24"/>
          <w:highlight w:val="none"/>
          <w:lang w:val="en-US" w:eastAsia="zh-CN"/>
        </w:rPr>
      </w:r>
      <w:r/>
    </w:p>
    <w:p>
      <w:pPr>
        <w:pStyle w:val="996"/>
        <w:ind w:left="0" w:firstLine="480"/>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采购需求：本项目主要施工范围为1号楼-5号楼楼顶防水和1号楼、2号楼部分外墙面维修，具体工作内容包含1号楼-5号楼平屋面双组份喷涂聚脲防水涂料防水施工；1号楼真石漆外墙面维修、屋面栏杆加固；2号楼面砖外墙面维修、出屋面楼梯间雨棚和屋面线条修补等，具体详见工程量清单及图纸。</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质量要求：合格。</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合同履行期限：工期</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日历天（具体开工日期以采购人通知为准）</w:t>
      </w:r>
      <w:r>
        <w:rPr>
          <w:rFonts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本项目（是/否）接受联合体：否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bookmarkEnd w:id="16"/>
      <w:r/>
      <w:bookmarkEnd w:id="17"/>
      <w:r/>
      <w:bookmarkStart w:id="18" w:name="_Toc2412"/>
      <w:r/>
      <w:bookmarkStart w:id="19" w:name="_Toc57376406"/>
      <w:r/>
      <w:bookmarkStart w:id="20" w:name="_Toc58248880"/>
      <w:r/>
      <w:bookmarkStart w:id="21" w:name="_Toc6217"/>
      <w:r>
        <w:rPr>
          <w:rFonts w:hint="eastAsia" w:ascii="宋体" w:hAnsi="宋体" w:eastAsia="宋体" w:cs="宋体"/>
          <w:color w:val="000000"/>
          <w:sz w:val="24"/>
          <w:szCs w:val="24"/>
          <w:highlight w:val="none"/>
        </w:rPr>
        <w:t xml:space="preserve">二、申请人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rPr>
        <w:t xml:space="preserve">根据苏财购[2022]16号规定，本项目专门面向中小微企业采购（残疾人福利性单位视同小型或微型企业，监狱企业视同小型或微型企业），供应商应提供《中小企业声明函》或《残疾人福利性单位声明函》或省级以上监狱管理局、戒毒管理局（含新疆生产建设兵团）出具的属于监狱企业的证明文件。</w:t>
      </w:r>
      <w:r>
        <w:rPr>
          <w:rFonts w:hint="eastAsia" w:ascii="宋体" w:hAnsi="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注：中小微企业划分详见工信部联企业〔2011〕300号通知中的《中小企业划型标准规定》；本项目所属行业为：建筑业。</w:t>
      </w:r>
      <w:r>
        <w:rPr>
          <w:rFonts w:hint="eastAsia" w:ascii="宋体" w:hAnsi="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响应单位</w:t>
      </w:r>
      <w:r>
        <w:rPr>
          <w:rFonts w:hint="eastAsia" w:ascii="宋体" w:hAnsi="宋体" w:cs="宋体"/>
          <w:color w:val="000000"/>
          <w:sz w:val="24"/>
          <w:szCs w:val="24"/>
          <w:highlight w:val="none"/>
          <w:lang w:val="en-US" w:eastAsia="zh-CN"/>
        </w:rPr>
        <w:t xml:space="preserve">具备有效的</w:t>
      </w:r>
      <w:r>
        <w:rPr>
          <w:rFonts w:hint="eastAsia" w:ascii="宋体" w:hAnsi="宋体" w:cs="宋体"/>
          <w:color w:val="000000"/>
          <w:sz w:val="24"/>
          <w:szCs w:val="24"/>
          <w:highlight w:val="none"/>
          <w:u w:val="single"/>
          <w:lang w:val="en-US" w:eastAsia="zh-CN"/>
        </w:rPr>
        <w:t xml:space="preserve">防水防腐保温工程专业承包二级 </w:t>
      </w:r>
      <w:r>
        <w:rPr>
          <w:rFonts w:hint="eastAsia" w:ascii="宋体" w:hAnsi="宋体" w:eastAsia="宋体" w:cs="宋体"/>
          <w:color w:val="000000"/>
          <w:sz w:val="24"/>
          <w:szCs w:val="24"/>
          <w:highlight w:val="none"/>
          <w:lang w:eastAsia="zh-CN"/>
        </w:rPr>
        <w:t xml:space="preserve">及以上资质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）响应单位</w:t>
      </w:r>
      <w:r>
        <w:rPr>
          <w:rFonts w:hint="eastAsia" w:ascii="宋体" w:hAnsi="宋体" w:cs="宋体"/>
          <w:color w:val="000000"/>
          <w:sz w:val="24"/>
          <w:szCs w:val="24"/>
          <w:highlight w:val="none"/>
          <w:lang w:val="en-US" w:eastAsia="zh-CN"/>
        </w:rPr>
        <w:t xml:space="preserve">具备有效的《安全生产许可证》；</w:t>
      </w:r>
      <w:r>
        <w:rPr>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rPr>
          <w:rStyle w:val="1018"/>
          <w:rFonts w:ascii="宋体" w:hAnsi="宋体" w:eastAsia="宋体" w:cs="宋体"/>
          <w:bCs/>
          <w:color w:val="000000"/>
          <w:sz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Style w:val="1018"/>
          <w:rFonts w:hint="eastAsia" w:ascii="宋体" w:hAnsi="宋体" w:eastAsia="宋体" w:cs="宋体"/>
          <w:color w:val="000000"/>
          <w:sz w:val="24"/>
          <w:szCs w:val="24"/>
          <w:highlight w:val="none"/>
        </w:rPr>
        <w:t xml:space="preserve">项目经理</w:t>
      </w:r>
      <w:r>
        <w:rPr>
          <w:rStyle w:val="1018"/>
          <w:rFonts w:hint="eastAsia" w:ascii="宋体" w:hAnsi="宋体" w:eastAsia="宋体" w:cs="宋体"/>
          <w:color w:val="000000"/>
          <w:sz w:val="24"/>
          <w:szCs w:val="24"/>
          <w:highlight w:val="none"/>
          <w:lang w:val="en-US" w:eastAsia="zh-CN"/>
        </w:rPr>
        <w:t xml:space="preserve">具备</w:t>
      </w:r>
      <w:r>
        <w:rPr>
          <w:rStyle w:val="1018"/>
          <w:rFonts w:hint="eastAsia" w:ascii="宋体" w:hAnsi="宋体" w:eastAsia="宋体" w:cs="宋体"/>
          <w:color w:val="000000"/>
          <w:sz w:val="24"/>
          <w:szCs w:val="24"/>
          <w:highlight w:val="none"/>
        </w:rPr>
        <w:t xml:space="preserve">二级及以上注册建造师（</w:t>
      </w:r>
      <w:r>
        <w:rPr>
          <w:rStyle w:val="1018"/>
          <w:rFonts w:hint="eastAsia" w:ascii="宋体" w:hAnsi="宋体" w:eastAsia="宋体" w:cs="宋体"/>
          <w:color w:val="000000"/>
          <w:sz w:val="24"/>
          <w:szCs w:val="24"/>
          <w:highlight w:val="none"/>
          <w:u w:val="single"/>
          <w:lang w:val="en-US" w:eastAsia="zh-CN"/>
        </w:rPr>
        <w:t xml:space="preserve">建筑工程</w:t>
      </w:r>
      <w:r>
        <w:rPr>
          <w:rStyle w:val="1018"/>
          <w:rFonts w:hint="eastAsia" w:ascii="宋体" w:hAnsi="宋体" w:eastAsia="宋体" w:cs="宋体"/>
          <w:color w:val="000000"/>
          <w:sz w:val="24"/>
          <w:szCs w:val="24"/>
          <w:highlight w:val="none"/>
          <w:lang w:eastAsia="zh-CN"/>
        </w:rPr>
        <w:t xml:space="preserve">专业</w:t>
      </w:r>
      <w:r>
        <w:rPr>
          <w:rStyle w:val="1018"/>
          <w:rFonts w:hint="eastAsia" w:ascii="宋体" w:hAnsi="宋体" w:eastAsia="宋体" w:cs="宋体"/>
          <w:color w:val="000000"/>
          <w:sz w:val="24"/>
          <w:szCs w:val="24"/>
          <w:highlight w:val="none"/>
        </w:rPr>
        <w:t xml:space="preserve">）资质证书及安全生产考核合格证（B类）</w:t>
      </w:r>
      <w:r>
        <w:rPr>
          <w:rStyle w:val="1018"/>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项目经理必须满足下列条</w:t>
      </w:r>
      <w:r>
        <w:rPr>
          <w:rStyle w:val="1018"/>
          <w:rFonts w:ascii="宋体" w:hAnsi="宋体" w:eastAsia="宋体" w:cs="宋体"/>
          <w:bCs/>
          <w:color w:val="000000"/>
          <w:sz w:val="24"/>
          <w:highlight w:val="none"/>
          <w:lang w:val="en-US" w:eastAsia="zh-CN"/>
        </w:rPr>
        <w:t xml:space="preserve">件之一：</w:t>
      </w:r>
      <w:r>
        <w:rPr>
          <w:rStyle w:val="1018"/>
          <w:rFonts w:ascii="宋体" w:hAnsi="宋体" w:eastAsia="宋体" w:cs="宋体"/>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ascii="宋体" w:hAnsi="宋体" w:eastAsia="宋体" w:cs="宋体"/>
          <w:bCs/>
          <w:color w:val="000000"/>
          <w:sz w:val="24"/>
          <w:highlight w:val="none"/>
          <w:lang w:val="en-US" w:eastAsia="zh-CN"/>
        </w:rPr>
      </w:pPr>
      <w:r>
        <w:rPr>
          <w:rStyle w:val="1018"/>
          <w:rFonts w:ascii="宋体" w:hAnsi="宋体" w:eastAsia="宋体" w:cs="宋体"/>
          <w:bCs/>
          <w:color w:val="000000"/>
          <w:sz w:val="24"/>
          <w:highlight w:val="none"/>
          <w:lang w:val="en-US" w:eastAsia="zh-CN"/>
        </w:rPr>
        <w:t xml:space="preserve">①项目负责人不得同时在两个或者两个以上单位受聘或者执业。</w:t>
      </w:r>
      <w:r>
        <w:rPr>
          <w:rStyle w:val="1018"/>
          <w:rFonts w:ascii="宋体" w:hAnsi="宋体" w:eastAsia="宋体" w:cs="宋体"/>
          <w:bCs/>
          <w:color w:val="000000"/>
          <w:sz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Style w:val="1018"/>
          <w:rFonts w:ascii="宋体" w:hAnsi="宋体" w:eastAsia="宋体" w:cs="宋体"/>
          <w:bCs/>
          <w:color w:val="000000"/>
          <w:sz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lang w:eastAsia="zh-CN"/>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三、获取采购文件：</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时间：自磋商文件公告发布之日起5个工作日 </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地点：“苏采云”政府采购交易系统（以下简称“苏采云系统”） </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方式：插入CA证书登陆“苏采云”系统后选择具体项目； </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 </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四、响应文件提交</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截止时间：2025</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5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28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 （北京时间）</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地点：“苏采云”系统。</w:t>
      </w:r>
      <w:r>
        <w:rPr>
          <w:rFonts w:hint="eastAsia" w:ascii="宋体" w:hAnsi="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五、开启</w:t>
      </w:r>
      <w:r>
        <w:rPr>
          <w:rFonts w:hint="eastAsia" w:ascii="宋体" w:hAnsi="宋体" w:eastAsia="宋体" w:cs="宋体"/>
          <w:color w:val="000000"/>
          <w:sz w:val="24"/>
          <w:szCs w:val="24"/>
          <w:highlight w:val="none"/>
          <w:lang w:val="en-US" w:eastAsia="zh-CN"/>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时间：2025-</w:t>
      </w:r>
      <w:r>
        <w:rPr>
          <w:rFonts w:hint="eastAsia" w:ascii="宋体" w:hAnsi="宋体" w:cs="宋体"/>
          <w:color w:val="000000"/>
          <w:sz w:val="24"/>
          <w:szCs w:val="24"/>
          <w:highlight w:val="none"/>
          <w:lang w:val="en-US" w:eastAsia="zh-CN"/>
        </w:rPr>
        <w:t xml:space="preserve"> 5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28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 （北京时间）</w:t>
      </w:r>
      <w:r>
        <w:rPr>
          <w:rFonts w:hint="eastAsia" w:ascii="宋体" w:hAnsi="宋体" w:cs="宋体"/>
          <w:color w:val="000000"/>
          <w:sz w:val="24"/>
          <w:szCs w:val="24"/>
          <w:highlight w:val="none"/>
        </w:rPr>
      </w:r>
      <w:r/>
    </w:p>
    <w:p>
      <w:pPr>
        <w:pStyle w:val="986"/>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地点：苏州市市辖区【相城】谈判磋商文件递交室（</w:t>
      </w:r>
      <w:r>
        <w:rPr>
          <w:rFonts w:hint="eastAsia" w:ascii="宋体" w:hAnsi="宋体" w:cs="宋体"/>
          <w:color w:val="000000"/>
          <w:sz w:val="24"/>
          <w:szCs w:val="24"/>
          <w:highlight w:val="none"/>
          <w:lang w:val="en-US" w:eastAsia="zh-CN"/>
        </w:rPr>
        <w:t xml:space="preserve"> 二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86"/>
        <w:ind w:lef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六、公告期限</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自本公告发布之日起3个工作日。</w:t>
      </w:r>
      <w:r>
        <w:rPr>
          <w:rFonts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七、其他补充事宜</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1.本次采购的相关信息刊登在苏州政府采购网、江苏政府采购网。</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 相城区政府采购监督管理部门监督电话：0512-67591005、67591006。</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4.获取采购文件方式：</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（1）CA证书办理</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（2）参与采购活动</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（3）电子投标准备</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https://czju.suzhou.gov.cn/zfcg/html/content/20231220161910031.shtml）。在系统操作过程中如有疑问，请按以下方式联系：</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注册咨询：18261002950；</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CA技术咨询电话：400-608-6099；</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签章使用问题：025-83633811、025-83633812、15380932027、15371015030；</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系统使用指导与咨询：联系电话：0512-69820854；智能客服：登录苏采云系统后，联系系统右下方智能客服图标进行咨询。</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en-US" w:eastAsia="zh-CN"/>
        </w:rPr>
        <w:t xml:space="preserve">、凡对本次采购提出询问，请按以下方式联系：</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名    称：苏州市社会福利总院</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地    址：苏州市</w:t>
      </w:r>
      <w:r>
        <w:rPr>
          <w:rFonts w:hint="eastAsia" w:ascii="宋体" w:hAnsi="宋体" w:cs="宋体"/>
          <w:color w:val="000000"/>
          <w:sz w:val="24"/>
          <w:szCs w:val="24"/>
          <w:highlight w:val="none"/>
          <w:lang w:val="en-US" w:eastAsia="zh-CN"/>
        </w:rPr>
        <w:t xml:space="preserve">相城区</w:t>
      </w:r>
      <w:r>
        <w:rPr>
          <w:rFonts w:hint="eastAsia" w:ascii="宋体" w:hAnsi="宋体" w:eastAsia="宋体" w:cs="宋体"/>
          <w:color w:val="000000"/>
          <w:sz w:val="24"/>
          <w:szCs w:val="24"/>
          <w:highlight w:val="none"/>
          <w:lang w:val="en-US" w:eastAsia="zh-CN"/>
        </w:rPr>
        <w:t xml:space="preserve">新福路700号</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联 系 人：李安进 </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电    话：</w:t>
      </w:r>
      <w:r>
        <w:rPr>
          <w:rFonts w:hint="eastAsia" w:ascii="宋体" w:hAnsi="宋体" w:cs="宋体"/>
          <w:color w:val="000000"/>
          <w:sz w:val="24"/>
          <w:szCs w:val="24"/>
          <w:highlight w:val="none"/>
          <w:lang w:val="en-US" w:eastAsia="zh-CN"/>
        </w:rPr>
        <w:t xml:space="preserve">0512-65891088-5109</w:t>
      </w:r>
      <w:r>
        <w:rPr>
          <w:rFonts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2、采购代理机构信息</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名    称：</w:t>
      </w:r>
      <w:r>
        <w:rPr>
          <w:rFonts w:hint="eastAsia" w:ascii="宋体" w:hAnsi="宋体" w:cs="宋体"/>
          <w:color w:val="000000"/>
          <w:sz w:val="24"/>
          <w:szCs w:val="24"/>
          <w:highlight w:val="none"/>
          <w:lang w:val="en-US" w:eastAsia="zh-CN"/>
        </w:rPr>
        <w:t xml:space="preserve">江苏仁禾中衡工程咨询房地产估价有限公司</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地    址：</w:t>
      </w:r>
      <w:r>
        <w:rPr>
          <w:rFonts w:hint="eastAsia" w:ascii="宋体" w:hAnsi="宋体" w:cs="宋体"/>
          <w:color w:val="000000"/>
          <w:sz w:val="24"/>
          <w:szCs w:val="24"/>
          <w:highlight w:val="none"/>
          <w:lang w:val="en-US" w:eastAsia="zh-CN"/>
        </w:rPr>
        <w:t xml:space="preserve">苏州市工业园区苏桐路37号2号楼5楼502室</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val="en-US" w:eastAsia="zh-CN"/>
        </w:rPr>
        <w:t xml:space="preserve">0512-65261203-8003</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项目联系人：</w:t>
      </w:r>
      <w:r>
        <w:rPr>
          <w:rFonts w:hint="eastAsia" w:ascii="宋体" w:hAnsi="宋体" w:cs="宋体"/>
          <w:color w:val="000000"/>
          <w:sz w:val="24"/>
          <w:szCs w:val="24"/>
          <w:highlight w:val="none"/>
          <w:lang w:val="en-US" w:eastAsia="zh-CN"/>
        </w:rPr>
        <w:t xml:space="preserve">厉昆/王雯静</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电      话：</w:t>
      </w:r>
      <w:r>
        <w:rPr>
          <w:rFonts w:hint="eastAsia" w:ascii="宋体" w:hAnsi="宋体" w:eastAsia="宋体" w:cs="宋体"/>
          <w:color w:val="000000"/>
          <w:sz w:val="24"/>
          <w:szCs w:val="24"/>
          <w:highlight w:val="none"/>
          <w:lang w:val="en-US" w:eastAsia="zh-CN"/>
        </w:rPr>
        <w:t xml:space="preserve">0512-65261203-8003</w:t>
      </w:r>
      <w:r>
        <w:rPr>
          <w:rFonts w:ascii="宋体" w:hAnsi="宋体" w:eastAsia="宋体" w:cs="宋体"/>
          <w:color w:val="000000"/>
          <w:sz w:val="24"/>
          <w:szCs w:val="24"/>
          <w:highlight w:val="none"/>
          <w:lang w:val="en-US" w:eastAsia="zh-CN"/>
        </w:rPr>
      </w:r>
      <w:r/>
    </w:p>
    <w:p>
      <w:pPr>
        <w:pStyle w:val="987"/>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br w:type="page" w:clear="all"/>
      </w:r>
      <w:bookmarkStart w:id="22" w:name="_Toc11400"/>
      <w:r>
        <w:rPr>
          <w:rFonts w:hint="eastAsia" w:ascii="宋体" w:hAnsi="宋体" w:eastAsia="宋体" w:cs="宋体"/>
          <w:b/>
          <w:color w:val="000000"/>
          <w:sz w:val="44"/>
          <w:szCs w:val="44"/>
          <w:highlight w:val="none"/>
        </w:rPr>
      </w:r>
      <w:r/>
    </w:p>
    <w:p>
      <w:pPr>
        <w:pStyle w:val="987"/>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jc w:val="center"/>
        <w:rPr>
          <w:rFonts w:hint="eastAsia" w:ascii="宋体" w:hAnsi="宋体" w:eastAsia="宋体" w:cs="宋体"/>
          <w:b/>
          <w:color w:val="000000"/>
          <w:sz w:val="44"/>
          <w:szCs w:val="44"/>
          <w:highlight w:val="none"/>
        </w:rPr>
      </w:pPr>
      <w:r/>
      <w:bookmarkStart w:id="23" w:name="_Toc17517"/>
      <w:r/>
      <w:bookmarkStart w:id="24" w:name="_Toc31645"/>
      <w:r/>
      <w:bookmarkStart w:id="25" w:name="_Toc29635"/>
      <w:r>
        <w:rPr>
          <w:rFonts w:hint="eastAsia" w:ascii="宋体" w:hAnsi="宋体" w:eastAsia="宋体" w:cs="宋体"/>
          <w:b/>
          <w:color w:val="000000"/>
          <w:sz w:val="44"/>
          <w:szCs w:val="44"/>
          <w:highlight w:val="none"/>
        </w:rPr>
        <w:t xml:space="preserve">第二章  </w:t>
      </w:r>
      <w:bookmarkStart w:id="26" w:name="投标人须知"/>
      <w:r/>
      <w:bookmarkEnd w:id="26"/>
      <w:r>
        <w:rPr>
          <w:rFonts w:hint="eastAsia" w:ascii="宋体" w:hAnsi="宋体" w:eastAsia="宋体" w:cs="宋体"/>
          <w:b/>
          <w:color w:val="000000"/>
          <w:sz w:val="44"/>
          <w:szCs w:val="44"/>
          <w:highlight w:val="none"/>
        </w:rPr>
        <w:t xml:space="preserve">磋商须知</w:t>
      </w:r>
      <w:bookmarkEnd w:id="18"/>
      <w:r/>
      <w:bookmarkEnd w:id="19"/>
      <w:r/>
      <w:bookmarkEnd w:id="20"/>
      <w:r/>
      <w:bookmarkEnd w:id="21"/>
      <w:r/>
      <w:bookmarkEnd w:id="22"/>
      <w:r/>
      <w:bookmarkEnd w:id="23"/>
      <w:r/>
      <w:bookmarkEnd w:id="24"/>
      <w:r/>
      <w:bookmarkEnd w:id="25"/>
      <w:r>
        <w:rPr>
          <w:rFonts w:hint="eastAsia" w:ascii="宋体" w:hAnsi="宋体" w:eastAsia="宋体" w:cs="宋体"/>
          <w:b/>
          <w:color w:val="000000"/>
          <w:sz w:val="44"/>
          <w:szCs w:val="44"/>
          <w:highlight w:val="none"/>
        </w:rPr>
      </w:r>
      <w:r/>
    </w:p>
    <w:p>
      <w:pPr>
        <w:pStyle w:val="988"/>
        <w:ind w:left="0" w:firstLine="482"/>
        <w:jc w:val="both"/>
        <w:keepLines w:val="0"/>
        <w:keepNext w:val="0"/>
        <w:pageBreakBefore w:val="0"/>
        <w:spacing w:before="0" w:after="0" w:line="360" w:lineRule="auto"/>
        <w:widowControl/>
        <w:rPr>
          <w:rFonts w:hint="eastAsia" w:ascii="宋体" w:hAnsi="宋体" w:eastAsia="宋体" w:cs="宋体"/>
          <w:b/>
          <w:i w:val="0"/>
          <w:iCs w:val="0"/>
          <w:color w:val="000000"/>
          <w:sz w:val="24"/>
          <w:szCs w:val="24"/>
          <w:highlight w:val="none"/>
        </w:rPr>
        <w:outlineLvl w:val="1"/>
      </w:pPr>
      <w:r/>
      <w:bookmarkStart w:id="27" w:name="_Toc58248881"/>
      <w:r/>
      <w:bookmarkStart w:id="28" w:name="_Toc24711"/>
      <w:r/>
      <w:bookmarkStart w:id="29" w:name="_Toc57376407"/>
      <w:r/>
      <w:bookmarkStart w:id="30" w:name="_Toc7264"/>
      <w:r>
        <w:rPr>
          <w:rFonts w:hint="eastAsia" w:ascii="宋体" w:hAnsi="宋体" w:eastAsia="宋体" w:cs="宋体"/>
          <w:b/>
          <w:i w:val="0"/>
          <w:iCs w:val="0"/>
          <w:color w:val="000000"/>
          <w:sz w:val="24"/>
          <w:szCs w:val="24"/>
          <w:highlight w:val="none"/>
        </w:rPr>
        <w:br w:type="page" w:clear="all"/>
      </w:r>
      <w:bookmarkStart w:id="31" w:name="_Toc16525"/>
      <w:r/>
      <w:bookmarkStart w:id="32" w:name="_Toc18877"/>
      <w:r>
        <w:rPr>
          <w:rFonts w:hint="eastAsia" w:ascii="宋体" w:hAnsi="宋体" w:eastAsia="宋体" w:cs="宋体"/>
          <w:b/>
          <w:i w:val="0"/>
          <w:iCs w:val="0"/>
          <w:color w:val="000000"/>
          <w:sz w:val="24"/>
          <w:szCs w:val="24"/>
          <w:highlight w:val="none"/>
        </w:rPr>
        <w:t xml:space="preserve">一、响应文件的组成及要求</w:t>
      </w:r>
      <w:bookmarkEnd w:id="31"/>
      <w:r/>
      <w:bookmarkEnd w:id="32"/>
      <w:r>
        <w:rPr>
          <w:rFonts w:hint="eastAsia" w:ascii="宋体" w:hAnsi="宋体" w:eastAsia="宋体" w:cs="宋体"/>
          <w:b/>
          <w:i w:val="0"/>
          <w:iCs w:val="0"/>
          <w:color w:val="000000"/>
          <w:sz w:val="24"/>
          <w:szCs w:val="24"/>
          <w:highlight w:val="none"/>
        </w:rPr>
      </w:r>
      <w:r/>
    </w:p>
    <w:p>
      <w:pPr>
        <w:pStyle w:val="992"/>
        <w:ind w:left="0" w:firstLine="482"/>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lang w:eastAsia="zh-CN"/>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磋商报价明细表（</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部分格式见第三章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18"/>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18"/>
          <w:rFonts w:hint="eastAsia" w:ascii="宋体" w:hAnsi="宋体" w:eastAsia="宋体" w:cs="宋体"/>
          <w:color w:val="000000"/>
          <w:sz w:val="24"/>
          <w:szCs w:val="24"/>
          <w:highlight w:val="none"/>
        </w:rPr>
        <w:t xml:space="preserve">合格供应商的基本条件、特定</w:t>
      </w:r>
      <w:r>
        <w:rPr>
          <w:rStyle w:val="1018"/>
          <w:rFonts w:hint="eastAsia" w:ascii="宋体" w:hAnsi="宋体" w:eastAsia="宋体" w:cs="宋体"/>
          <w:color w:val="000000"/>
          <w:sz w:val="24"/>
          <w:szCs w:val="24"/>
          <w:highlight w:val="none"/>
          <w:lang w:val="en-US" w:eastAsia="zh-CN"/>
        </w:rPr>
        <w:t xml:space="preserve">资格</w:t>
      </w:r>
      <w:r>
        <w:rPr>
          <w:rStyle w:val="1018"/>
          <w:rFonts w:hint="eastAsia" w:ascii="宋体" w:hAnsi="宋体" w:eastAsia="宋体" w:cs="宋体"/>
          <w:color w:val="000000"/>
          <w:sz w:val="24"/>
          <w:szCs w:val="24"/>
          <w:highlight w:val="none"/>
        </w:rPr>
        <w:t xml:space="preserve">所需提供的相应证明材料，具体包括：</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w:t>
      </w:r>
      <w:r>
        <w:rPr>
          <w:rFonts w:hint="eastAsia" w:ascii="宋体" w:hAnsi="宋体" w:cs="宋体"/>
          <w:color w:val="000000"/>
          <w:sz w:val="24"/>
          <w:szCs w:val="24"/>
          <w:highlight w:val="none"/>
        </w:rPr>
        <w:t xml:space="preserve">具有良好的商业信誉和健全的财务会计制度证明。包括但不限于最近一期经审计的财务报告或提供银行出具的资信证明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18"/>
          <w:rFonts w:hint="eastAsia" w:ascii="宋体" w:hAnsi="宋体" w:cs="宋体"/>
          <w:color w:val="000000"/>
          <w:sz w:val="24"/>
          <w:szCs w:val="24"/>
          <w:highlight w:val="none"/>
        </w:rPr>
        <w:t xml:space="preserve">履行合同所必备的设备和专业技术能力的证明材料。包括履行合同所必需的设备和专业技术能力的书面声明等材料</w:t>
      </w:r>
      <w:r>
        <w:rPr>
          <w:rStyle w:val="1018"/>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w:t>
      </w:r>
      <w:r>
        <w:rPr>
          <w:rFonts w:hint="eastAsia" w:ascii="宋体" w:hAnsi="宋体" w:cs="宋体"/>
          <w:color w:val="000000"/>
          <w:sz w:val="24"/>
          <w:szCs w:val="24"/>
          <w:highlight w:val="none"/>
        </w:rPr>
        <w:t xml:space="preserve">有依法缴纳税收和社会保障资金的良好记录。</w:t>
      </w:r>
      <w:r>
        <w:rPr>
          <w:rStyle w:val="1018"/>
          <w:rFonts w:hint="eastAsia" w:ascii="宋体" w:hAnsi="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18"/>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2.6.7</w:t>
      </w:r>
      <w:r>
        <w:rPr>
          <w:rFonts w:hint="eastAsia" w:ascii="宋体" w:hAnsi="宋体" w:eastAsia="宋体" w:cs="宋体"/>
          <w:color w:val="000000"/>
          <w:sz w:val="24"/>
          <w:szCs w:val="24"/>
          <w:highlight w:val="none"/>
          <w:lang w:eastAsia="zh-CN"/>
        </w:rPr>
        <w:t xml:space="preserve">特定资格要求：</w:t>
      </w:r>
      <w:r>
        <w:rPr>
          <w:rFonts w:hint="eastAsia" w:ascii="宋体" w:hAnsi="宋体" w:eastAsia="宋体" w:cs="宋体"/>
          <w:b/>
          <w:bCs/>
          <w:color w:val="000000"/>
          <w:sz w:val="24"/>
          <w:szCs w:val="24"/>
          <w:highlight w:val="none"/>
          <w:lang w:eastAsia="zh-CN"/>
        </w:rPr>
      </w:r>
      <w:r/>
    </w:p>
    <w:p>
      <w:pPr>
        <w:pStyle w:val="986"/>
        <w:ind w:left="0" w:firstLine="480"/>
        <w:keepLines w:val="0"/>
        <w:keepNext w:val="0"/>
        <w:pageBreakBefore w:val="0"/>
        <w:spacing w:line="360" w:lineRule="auto"/>
        <w:widowControl w:val="off"/>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t xml:space="preserve">2.6.7.1</w:t>
      </w:r>
      <w:r>
        <w:rPr>
          <w:rFonts w:hint="eastAsia" w:ascii="宋体" w:hAnsi="宋体" w:cs="宋体"/>
          <w:color w:val="000000"/>
          <w:sz w:val="24"/>
          <w:szCs w:val="24"/>
          <w:highlight w:val="none"/>
          <w:lang w:val="en-US" w:eastAsia="zh-CN"/>
        </w:rPr>
        <w:t xml:space="preserve">提供有效的</w:t>
      </w:r>
      <w:r>
        <w:rPr>
          <w:rFonts w:hint="eastAsia" w:ascii="宋体" w:hAnsi="宋体" w:cs="宋体"/>
          <w:color w:val="000000"/>
          <w:sz w:val="24"/>
          <w:szCs w:val="24"/>
          <w:highlight w:val="none"/>
          <w:u w:val="single"/>
          <w:lang w:val="en-US" w:eastAsia="zh-CN"/>
        </w:rPr>
        <w:t xml:space="preserve">防水防腐保温工程专业承包二级</w:t>
      </w:r>
      <w:r>
        <w:rPr>
          <w:rFonts w:hint="eastAsia" w:ascii="宋体" w:hAnsi="宋体" w:cs="宋体"/>
          <w:color w:val="000000"/>
          <w:sz w:val="24"/>
          <w:szCs w:val="24"/>
          <w:highlight w:val="none"/>
          <w:lang w:val="en-US" w:eastAsia="zh-CN"/>
        </w:rPr>
        <w:t xml:space="preserve">及以上资质</w:t>
      </w:r>
      <w:r>
        <w:rPr>
          <w:rFonts w:hint="eastAsia" w:ascii="宋体" w:hAnsi="宋体" w:eastAsia="宋体" w:cs="宋体"/>
          <w:color w:val="000000"/>
          <w:sz w:val="24"/>
          <w:szCs w:val="24"/>
          <w:highlight w:val="none"/>
          <w:lang w:val="en-US" w:eastAsia="zh-CN"/>
        </w:rPr>
        <w:t xml:space="preserve">证书复印件</w:t>
      </w:r>
      <w:r>
        <w:rPr>
          <w:rFonts w:hint="eastAsia" w:ascii="宋体" w:hAnsi="宋体" w:cs="宋体"/>
          <w:color w:val="000000"/>
          <w:sz w:val="24"/>
          <w:szCs w:val="24"/>
          <w:highlight w:val="none"/>
          <w:lang w:eastAsia="zh-CN"/>
        </w:rPr>
        <w:t xml:space="preserve">；</w:t>
      </w:r>
      <w:r>
        <w:rPr>
          <w:rStyle w:val="1018"/>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lang w:val="en-US" w:eastAsia="zh-CN"/>
        </w:rPr>
        <w:t xml:space="preserve">2.</w:t>
      </w:r>
      <w:r>
        <w:rPr>
          <w:rStyle w:val="1018"/>
          <w:rFonts w:hint="eastAsia" w:ascii="宋体" w:hAnsi="宋体" w:cs="宋体"/>
          <w:color w:val="000000"/>
          <w:sz w:val="24"/>
          <w:szCs w:val="24"/>
          <w:highlight w:val="none"/>
          <w:lang w:val="en-US" w:eastAsia="zh-CN"/>
        </w:rPr>
        <w:t xml:space="preserve">6.</w:t>
      </w:r>
      <w:r>
        <w:rPr>
          <w:rStyle w:val="1018"/>
          <w:rFonts w:hint="eastAsia" w:ascii="宋体" w:hAnsi="宋体" w:eastAsia="宋体" w:cs="宋体"/>
          <w:color w:val="000000"/>
          <w:sz w:val="24"/>
          <w:szCs w:val="24"/>
          <w:highlight w:val="none"/>
          <w:lang w:val="en-US" w:eastAsia="zh-CN"/>
        </w:rPr>
        <w:t xml:space="preserve">7.</w:t>
      </w:r>
      <w:r>
        <w:rPr>
          <w:rStyle w:val="1018"/>
          <w:rFonts w:hint="eastAsia" w:ascii="宋体" w:hAnsi="宋体" w:cs="宋体"/>
          <w:color w:val="000000"/>
          <w:sz w:val="24"/>
          <w:szCs w:val="24"/>
          <w:highlight w:val="none"/>
          <w:lang w:val="en-US" w:eastAsia="zh-CN"/>
        </w:rPr>
        <w:t xml:space="preserve">2提供有效的《安全生产许可证》复印件；</w:t>
      </w:r>
      <w:r>
        <w:rPr>
          <w:rStyle w:val="1018"/>
          <w:rFonts w:hint="eastAsia" w:ascii="宋体" w:hAnsi="宋体" w:eastAsia="宋体" w:cs="宋体"/>
          <w:color w:val="000000"/>
          <w:sz w:val="24"/>
          <w:szCs w:val="24"/>
          <w:highlight w:val="none"/>
        </w:rPr>
      </w:r>
      <w:r/>
    </w:p>
    <w:p>
      <w:pPr>
        <w:pStyle w:val="986"/>
        <w:ind w:left="0" w:firstLine="48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lang w:val="en-US" w:eastAsia="zh-CN"/>
        </w:rPr>
        <w:t xml:space="preserve">2.</w:t>
      </w:r>
      <w:r>
        <w:rPr>
          <w:rStyle w:val="1018"/>
          <w:rFonts w:hint="eastAsia" w:ascii="宋体" w:hAnsi="宋体" w:cs="宋体"/>
          <w:color w:val="000000"/>
          <w:sz w:val="24"/>
          <w:szCs w:val="24"/>
          <w:highlight w:val="none"/>
          <w:lang w:val="en-US" w:eastAsia="zh-CN"/>
        </w:rPr>
        <w:t xml:space="preserve">6.</w:t>
      </w:r>
      <w:r>
        <w:rPr>
          <w:rStyle w:val="1018"/>
          <w:rFonts w:hint="eastAsia" w:ascii="宋体" w:hAnsi="宋体" w:eastAsia="宋体" w:cs="宋体"/>
          <w:color w:val="000000"/>
          <w:sz w:val="24"/>
          <w:szCs w:val="24"/>
          <w:highlight w:val="none"/>
          <w:lang w:val="en-US" w:eastAsia="zh-CN"/>
        </w:rPr>
        <w:t xml:space="preserve">7.</w:t>
      </w:r>
      <w:r>
        <w:rPr>
          <w:rStyle w:val="1018"/>
          <w:rFonts w:hint="eastAsia" w:ascii="宋体" w:hAnsi="宋体" w:cs="宋体"/>
          <w:color w:val="000000"/>
          <w:sz w:val="24"/>
          <w:szCs w:val="24"/>
          <w:highlight w:val="none"/>
          <w:lang w:val="en-US" w:eastAsia="zh-CN"/>
        </w:rPr>
        <w:t xml:space="preserve">3</w:t>
      </w:r>
      <w:r>
        <w:rPr>
          <w:rStyle w:val="1018"/>
          <w:rFonts w:hint="eastAsia" w:ascii="宋体" w:hAnsi="宋体" w:eastAsia="宋体" w:cs="宋体"/>
          <w:color w:val="000000"/>
          <w:sz w:val="24"/>
          <w:szCs w:val="24"/>
          <w:highlight w:val="none"/>
        </w:rPr>
        <w:t xml:space="preserve">提供本项目的项目经理二级及以上注册建造师（</w:t>
      </w:r>
      <w:r>
        <w:rPr>
          <w:rStyle w:val="1018"/>
          <w:rFonts w:hint="eastAsia" w:ascii="宋体" w:hAnsi="宋体" w:eastAsia="宋体" w:cs="宋体"/>
          <w:color w:val="000000"/>
          <w:sz w:val="24"/>
          <w:szCs w:val="24"/>
          <w:highlight w:val="none"/>
          <w:u w:val="single"/>
          <w:lang w:val="en-US" w:eastAsia="zh-CN"/>
        </w:rPr>
        <w:t xml:space="preserve"> 建筑工程</w:t>
      </w:r>
      <w:r>
        <w:rPr>
          <w:rStyle w:val="1018"/>
          <w:rFonts w:hint="eastAsia" w:ascii="宋体" w:hAnsi="宋体" w:eastAsia="宋体" w:cs="宋体"/>
          <w:color w:val="000000"/>
          <w:sz w:val="24"/>
          <w:szCs w:val="24"/>
          <w:highlight w:val="none"/>
          <w:lang w:eastAsia="zh-CN"/>
        </w:rPr>
        <w:t xml:space="preserve">专业</w:t>
      </w:r>
      <w:r>
        <w:rPr>
          <w:rStyle w:val="1018"/>
          <w:rFonts w:hint="eastAsia" w:ascii="宋体" w:hAnsi="宋体" w:eastAsia="宋体" w:cs="宋体"/>
          <w:color w:val="000000"/>
          <w:sz w:val="24"/>
          <w:szCs w:val="24"/>
          <w:highlight w:val="none"/>
        </w:rPr>
        <w:t xml:space="preserve">）资质证书及安全生产考核合格证（B类）复印件；</w:t>
      </w:r>
      <w:r>
        <w:rPr>
          <w:rStyle w:val="1018"/>
          <w:rFonts w:hint="eastAsia" w:ascii="宋体" w:hAnsi="宋体" w:eastAsia="宋体" w:cs="宋体"/>
          <w:color w:val="000000"/>
          <w:sz w:val="24"/>
          <w:szCs w:val="24"/>
          <w:highlight w:val="none"/>
        </w:rPr>
      </w:r>
      <w:r/>
    </w:p>
    <w:p>
      <w:pPr>
        <w:pStyle w:val="986"/>
        <w:ind w:left="0" w:firstLine="48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2.6.8《中小企业声明函》或《残疾人福利性单位声明函》或省级以上监狱管理局、戒毒管理局（含新疆生产建设兵团）出具的属于监狱企业的证明文件；</w:t>
      </w:r>
      <w:r>
        <w:rPr>
          <w:rStyle w:val="1018"/>
          <w:rFonts w:hint="eastAsia" w:ascii="宋体" w:hAnsi="宋体" w:eastAsia="宋体" w:cs="宋体"/>
          <w:color w:val="000000"/>
          <w:sz w:val="24"/>
          <w:szCs w:val="24"/>
          <w:highlight w:val="none"/>
        </w:rPr>
      </w:r>
      <w:r/>
    </w:p>
    <w:p>
      <w:pPr>
        <w:pStyle w:val="986"/>
        <w:ind w:left="0" w:firstLine="482"/>
        <w:keepLines w:val="0"/>
        <w:keepNext w:val="0"/>
        <w:pageBreakBefore w:val="0"/>
        <w:spacing w:line="360" w:lineRule="auto"/>
        <w:widowControl w:val="off"/>
        <w:rPr>
          <w:rStyle w:val="1018"/>
          <w:rFonts w:hint="eastAsia" w:ascii="宋体" w:hAnsi="宋体" w:eastAsia="宋体" w:cs="宋体"/>
          <w:color w:val="ff0000"/>
          <w:sz w:val="24"/>
          <w:szCs w:val="24"/>
          <w:highlight w:val="yellow"/>
        </w:rPr>
      </w:pPr>
      <w:r>
        <w:rPr>
          <w:rStyle w:val="1018"/>
          <w:rFonts w:hint="eastAsia" w:ascii="宋体" w:hAnsi="宋体" w:eastAsia="宋体" w:cs="宋体"/>
          <w:b/>
          <w:bCs/>
          <w:color w:val="000000"/>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18"/>
          <w:rFonts w:hint="eastAsia" w:ascii="宋体" w:hAnsi="宋体" w:eastAsia="宋体" w:cs="宋体"/>
          <w:color w:val="ff0000"/>
          <w:sz w:val="24"/>
          <w:szCs w:val="24"/>
          <w:highlight w:val="yellow"/>
        </w:rPr>
      </w:r>
      <w:r/>
    </w:p>
    <w:p>
      <w:pPr>
        <w:pStyle w:val="1032"/>
        <w:ind w:left="0" w:firstLine="480"/>
        <w:jc w:val="both"/>
        <w:keepLines w:val="0"/>
        <w:keepNext w:val="0"/>
        <w:pageBreakBefore w:val="0"/>
        <w:spacing w:line="360" w:lineRule="auto"/>
        <w:widowControl w:val="off"/>
        <w:tabs>
          <w:tab w:val="left" w:pos="0" w:leader="none"/>
        </w:tabs>
        <w:rPr>
          <w:rStyle w:val="1018"/>
          <w:rFonts w:ascii="宋体" w:hAnsi="宋体" w:eastAsia="宋体"/>
          <w:color w:val="000000"/>
          <w:highlight w:val="none"/>
        </w:rPr>
      </w:pPr>
      <w:r>
        <w:rPr>
          <w:rStyle w:val="1018"/>
          <w:rFonts w:hint="eastAsia" w:ascii="宋体" w:hAnsi="宋体" w:cs="宋体"/>
          <w:color w:val="000000"/>
          <w:sz w:val="24"/>
          <w:szCs w:val="24"/>
          <w:highlight w:val="none"/>
          <w:lang w:val="en-US" w:eastAsia="zh-CN"/>
        </w:rPr>
        <w:t xml:space="preserve">2.7《拟投入本项目设备清单</w:t>
      </w:r>
      <w:r>
        <w:rPr>
          <w:rStyle w:val="1018"/>
          <w:rFonts w:hint="eastAsia" w:ascii="宋体" w:hAnsi="宋体" w:eastAsia="宋体"/>
          <w:color w:val="000000"/>
          <w:highlight w:val="none"/>
          <w:lang w:val="en-US" w:eastAsia="zh-CN"/>
        </w:rPr>
        <w:t xml:space="preserve">》</w:t>
      </w:r>
      <w:r>
        <w:rPr>
          <w:rStyle w:val="1018"/>
          <w:rFonts w:ascii="宋体" w:hAnsi="宋体" w:eastAsia="宋体"/>
          <w:color w:val="000000"/>
          <w:highlight w:val="none"/>
        </w:rPr>
        <w:t xml:space="preserve">；</w:t>
      </w:r>
      <w:r>
        <w:rPr>
          <w:rStyle w:val="1018"/>
          <w:rFonts w:ascii="宋体" w:hAnsi="宋体" w:eastAsia="宋体"/>
          <w:color w:val="000000"/>
          <w:highlight w:val="none"/>
        </w:rPr>
      </w:r>
      <w:r/>
    </w:p>
    <w:p>
      <w:pPr>
        <w:pStyle w:val="986"/>
        <w:ind w:left="0" w:firstLine="480"/>
        <w:keepLines w:val="0"/>
        <w:keepNext w:val="0"/>
        <w:pageBreakBefore w:val="0"/>
        <w:spacing w:line="360" w:lineRule="auto"/>
        <w:widowControl w:val="off"/>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t xml:space="preserve">2.8</w:t>
      </w:r>
      <w:r>
        <w:rPr>
          <w:rStyle w:val="1018"/>
          <w:rFonts w:hint="eastAsia" w:ascii="宋体" w:hAnsi="宋体" w:eastAsia="宋体" w:cs="宋体"/>
          <w:color w:val="000000"/>
          <w:sz w:val="24"/>
          <w:szCs w:val="24"/>
          <w:highlight w:val="none"/>
        </w:rPr>
        <w:t xml:space="preserve">《商务条款偏离表》</w:t>
      </w:r>
      <w:r>
        <w:rPr>
          <w:rStyle w:val="1018"/>
          <w:rFonts w:hint="eastAsia" w:ascii="宋体" w:hAnsi="宋体" w:eastAsia="宋体" w:cs="宋体"/>
          <w:color w:val="000000"/>
          <w:sz w:val="24"/>
          <w:szCs w:val="24"/>
          <w:highlight w:val="none"/>
          <w:lang w:eastAsia="zh-CN"/>
        </w:rPr>
        <w:t xml:space="preserve">；</w:t>
      </w:r>
      <w:r>
        <w:rPr>
          <w:rStyle w:val="1018"/>
          <w:rFonts w:hint="eastAsia" w:ascii="宋体" w:hAnsi="宋体" w:eastAsia="宋体" w:cs="宋体"/>
          <w:color w:val="000000"/>
          <w:sz w:val="24"/>
          <w:szCs w:val="24"/>
          <w:highlight w:val="none"/>
          <w:lang w:val="en-US" w:eastAsia="zh-CN"/>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w:t>
      </w:r>
      <w:r>
        <w:rPr>
          <w:rStyle w:val="1018"/>
          <w:rFonts w:hint="eastAsia" w:ascii="宋体" w:hAnsi="宋体" w:cs="宋体"/>
          <w:color w:val="000000"/>
          <w:sz w:val="24"/>
          <w:szCs w:val="24"/>
          <w:highlight w:val="none"/>
          <w:lang w:val="en-US" w:eastAsia="zh-CN"/>
        </w:rPr>
        <w:t xml:space="preserve">9</w:t>
      </w:r>
      <w:r>
        <w:rPr>
          <w:rStyle w:val="1018"/>
          <w:rFonts w:hint="eastAsia" w:ascii="宋体" w:hAnsi="宋体" w:eastAsia="宋体" w:cs="宋体"/>
          <w:color w:val="000000"/>
          <w:sz w:val="24"/>
          <w:szCs w:val="24"/>
          <w:highlight w:val="none"/>
        </w:rPr>
        <w:t xml:space="preserve">《拟投入本项目人员配备一览表》；</w:t>
      </w:r>
      <w:r>
        <w:rPr>
          <w:rStyle w:val="1018"/>
          <w:rFonts w:hint="eastAsia" w:ascii="宋体" w:hAnsi="宋体" w:eastAsia="宋体" w:cs="宋体"/>
          <w:color w:val="000000"/>
          <w:sz w:val="24"/>
          <w:szCs w:val="24"/>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olor w:val="000000"/>
          <w:highlight w:val="none"/>
        </w:rPr>
      </w:pPr>
      <w:r>
        <w:rPr>
          <w:rStyle w:val="1018"/>
          <w:rFonts w:hint="eastAsia" w:ascii="宋体" w:hAnsi="宋体" w:eastAsia="宋体"/>
          <w:color w:val="000000"/>
          <w:highlight w:val="none"/>
        </w:rPr>
        <w:t xml:space="preserve">2.1</w:t>
      </w:r>
      <w:r>
        <w:rPr>
          <w:rStyle w:val="1018"/>
          <w:rFonts w:hint="eastAsia" w:ascii="宋体" w:hAnsi="宋体"/>
          <w:color w:val="000000"/>
          <w:highlight w:val="none"/>
          <w:lang w:val="en-US" w:eastAsia="zh-CN"/>
        </w:rPr>
        <w:t xml:space="preserve">0</w:t>
      </w:r>
      <w:r>
        <w:rPr>
          <w:rStyle w:val="1018"/>
          <w:rFonts w:hint="eastAsia" w:ascii="宋体" w:hAnsi="宋体" w:eastAsia="宋体"/>
          <w:color w:val="000000"/>
          <w:highlight w:val="none"/>
        </w:rPr>
        <w:t xml:space="preserve">施工组织设计；</w:t>
      </w:r>
      <w:r>
        <w:rPr>
          <w:rStyle w:val="1018"/>
          <w:rFonts w:hint="eastAsia" w:ascii="宋体" w:hAnsi="宋体" w:eastAsia="宋体"/>
          <w:color w:val="000000"/>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olor w:val="000000"/>
          <w:highlight w:val="none"/>
        </w:rPr>
      </w:pPr>
      <w:r>
        <w:rPr>
          <w:rStyle w:val="1018"/>
          <w:rFonts w:hint="eastAsia" w:ascii="宋体" w:hAnsi="宋体" w:eastAsia="宋体"/>
          <w:color w:val="000000"/>
          <w:highlight w:val="none"/>
        </w:rPr>
        <w:t xml:space="preserve">2.1</w:t>
      </w:r>
      <w:r>
        <w:rPr>
          <w:rStyle w:val="1018"/>
          <w:rFonts w:hint="eastAsia" w:ascii="宋体" w:hAnsi="宋体"/>
          <w:color w:val="000000"/>
          <w:highlight w:val="none"/>
          <w:lang w:val="en-US" w:eastAsia="zh-CN"/>
        </w:rPr>
        <w:t xml:space="preserve">1</w:t>
      </w:r>
      <w:r>
        <w:rPr>
          <w:rStyle w:val="1018"/>
          <w:rFonts w:hint="eastAsia" w:ascii="宋体" w:hAnsi="宋体" w:eastAsia="宋体"/>
          <w:color w:val="000000"/>
          <w:highlight w:val="none"/>
        </w:rPr>
        <w:t xml:space="preserve">《施工质量验收标准、质量承诺》；</w:t>
      </w:r>
      <w:r>
        <w:rPr>
          <w:rStyle w:val="1018"/>
          <w:rFonts w:hint="eastAsia" w:ascii="宋体" w:hAnsi="宋体" w:eastAsia="宋体"/>
          <w:color w:val="000000"/>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cs="宋体"/>
          <w:color w:val="000000"/>
          <w:sz w:val="24"/>
          <w:szCs w:val="24"/>
          <w:highlight w:val="none"/>
          <w:lang w:val="en-US" w:eastAsia="zh-CN"/>
        </w:rPr>
      </w:pPr>
      <w:r>
        <w:rPr>
          <w:rStyle w:val="1018"/>
          <w:rFonts w:hint="eastAsia" w:ascii="宋体" w:hAnsi="宋体" w:eastAsia="宋体"/>
          <w:color w:val="000000"/>
          <w:highlight w:val="none"/>
          <w:lang w:val="en-US" w:eastAsia="zh-CN"/>
        </w:rPr>
        <w:t xml:space="preserve">2.1</w:t>
      </w:r>
      <w:r>
        <w:rPr>
          <w:rStyle w:val="1018"/>
          <w:rFonts w:hint="eastAsia" w:ascii="宋体" w:hAnsi="宋体"/>
          <w:color w:val="000000"/>
          <w:highlight w:val="none"/>
          <w:lang w:val="en-US" w:eastAsia="zh-CN"/>
        </w:rPr>
        <w:t xml:space="preserve">2</w:t>
      </w:r>
      <w:r>
        <w:rPr>
          <w:rFonts w:hint="eastAsia" w:ascii="宋体" w:hAnsi="宋体" w:eastAsia="宋体" w:cs="宋体"/>
          <w:color w:val="000000"/>
          <w:szCs w:val="21"/>
          <w:highlight w:val="none"/>
          <w:lang w:val="en-US" w:eastAsia="zh-CN"/>
        </w:rPr>
        <w:t xml:space="preserve">《</w:t>
      </w:r>
      <w:r>
        <w:rPr>
          <w:rStyle w:val="1018"/>
          <w:rFonts w:hint="eastAsia" w:ascii="宋体" w:hAnsi="宋体" w:eastAsia="宋体" w:cs="宋体"/>
          <w:color w:val="000000"/>
          <w:sz w:val="24"/>
          <w:szCs w:val="24"/>
          <w:highlight w:val="none"/>
        </w:rPr>
        <w:t xml:space="preserve">材料品牌表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如有</w:t>
      </w:r>
      <w:r>
        <w:rPr>
          <w:rStyle w:val="1018"/>
          <w:rFonts w:hint="eastAsia" w:ascii="宋体" w:hAnsi="宋体" w:cs="宋体"/>
          <w:color w:val="000000"/>
          <w:sz w:val="24"/>
          <w:szCs w:val="24"/>
          <w:highlight w:val="none"/>
          <w:lang w:val="en-US" w:eastAsia="zh-CN"/>
        </w:rPr>
        <w:t xml:space="preserve">；</w:t>
      </w:r>
      <w:r>
        <w:rPr>
          <w:rStyle w:val="1018"/>
          <w:rFonts w:hint="eastAsia" w:ascii="宋体" w:hAnsi="宋体" w:cs="宋体"/>
          <w:color w:val="000000"/>
          <w:sz w:val="24"/>
          <w:szCs w:val="24"/>
          <w:highlight w:val="none"/>
          <w:lang w:val="en-US" w:eastAsia="zh-CN"/>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cs="宋体"/>
          <w:color w:val="000000"/>
          <w:sz w:val="24"/>
          <w:szCs w:val="24"/>
          <w:highlight w:val="none"/>
          <w:lang w:eastAsia="zh-CN"/>
        </w:rPr>
      </w:pPr>
      <w:r>
        <w:rPr>
          <w:rStyle w:val="1018"/>
          <w:rFonts w:hint="eastAsia" w:ascii="宋体" w:hAnsi="宋体" w:cs="宋体"/>
          <w:color w:val="000000"/>
          <w:sz w:val="24"/>
          <w:szCs w:val="24"/>
          <w:highlight w:val="none"/>
          <w:lang w:val="en-US" w:eastAsia="zh-CN"/>
        </w:rPr>
        <w:t xml:space="preserve">2.13</w:t>
      </w:r>
      <w:r>
        <w:rPr>
          <w:rStyle w:val="1018"/>
          <w:rFonts w:hint="eastAsia" w:ascii="宋体" w:hAnsi="宋体" w:cs="宋体"/>
          <w:color w:val="000000"/>
          <w:sz w:val="24"/>
          <w:szCs w:val="24"/>
          <w:highlight w:val="none"/>
          <w:lang w:val="en-US" w:eastAsia="zh-CN"/>
        </w:rPr>
        <w:t xml:space="preserve">《项目经理无在建工程的承诺书》</w:t>
      </w:r>
      <w:r>
        <w:rPr>
          <w:rStyle w:val="1018"/>
          <w:rFonts w:hint="eastAsia" w:ascii="宋体" w:hAnsi="宋体" w:cs="宋体"/>
          <w:color w:val="000000"/>
          <w:sz w:val="24"/>
          <w:szCs w:val="24"/>
          <w:highlight w:val="none"/>
          <w:lang w:eastAsia="zh-CN"/>
        </w:rPr>
        <w:t xml:space="preserve">；</w:t>
      </w:r>
      <w:r>
        <w:rPr>
          <w:rStyle w:val="1018"/>
          <w:rFonts w:hint="eastAsia" w:ascii="宋体" w:hAnsi="宋体" w:cs="宋体"/>
          <w:color w:val="000000"/>
          <w:sz w:val="24"/>
          <w:szCs w:val="24"/>
          <w:highlight w:val="none"/>
          <w:lang w:eastAsia="zh-CN"/>
        </w:rPr>
      </w:r>
      <w:r/>
    </w:p>
    <w:p>
      <w:pPr>
        <w:pStyle w:val="1032"/>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2.14《</w:t>
      </w:r>
      <w:r>
        <w:rPr>
          <w:rFonts w:hint="eastAsia" w:ascii="宋体" w:hAnsi="宋体" w:eastAsia="宋体" w:cs="宋体"/>
          <w:color w:val="000000"/>
          <w:szCs w:val="21"/>
          <w:highlight w:val="none"/>
        </w:rPr>
        <w:t xml:space="preserve">安全责任承诺书》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2.1</w:t>
      </w:r>
      <w:r>
        <w:rPr>
          <w:rStyle w:val="1018"/>
          <w:rFonts w:hint="eastAsia" w:ascii="宋体" w:hAnsi="宋体" w:cs="宋体"/>
          <w:color w:val="000000"/>
          <w:sz w:val="24"/>
          <w:szCs w:val="24"/>
          <w:highlight w:val="none"/>
          <w:lang w:val="en-US" w:eastAsia="zh-CN"/>
        </w:rPr>
        <w:t xml:space="preserve">5</w:t>
      </w:r>
      <w:r>
        <w:rPr>
          <w:rStyle w:val="1018"/>
          <w:rFonts w:hint="eastAsia" w:ascii="宋体" w:hAnsi="宋体" w:eastAsia="宋体" w:cs="宋体"/>
          <w:color w:val="000000"/>
          <w:sz w:val="24"/>
          <w:szCs w:val="24"/>
          <w:highlight w:val="none"/>
        </w:rPr>
        <w:t xml:space="preserve">《投标（响应）保证承诺书》</w:t>
      </w:r>
      <w:r>
        <w:rPr>
          <w:rStyle w:val="1018"/>
          <w:rFonts w:hint="eastAsia" w:ascii="宋体" w:hAnsi="宋体" w:cs="宋体"/>
          <w:color w:val="000000"/>
          <w:szCs w:val="24"/>
          <w:highlight w:val="none"/>
        </w:rPr>
        <w:t xml:space="preserve">《响应单位与其他单位存在控股、管理关系情况表》</w:t>
      </w:r>
      <w:r>
        <w:rPr>
          <w:rStyle w:val="1018"/>
          <w:rFonts w:hint="eastAsia" w:ascii="宋体" w:hAnsi="宋体" w:eastAsia="宋体" w:cs="宋体"/>
          <w:color w:val="000000"/>
          <w:sz w:val="24"/>
          <w:szCs w:val="24"/>
          <w:highlight w:val="none"/>
        </w:rPr>
        <w:t xml:space="preserve">；</w:t>
      </w:r>
      <w:r>
        <w:rPr>
          <w:rStyle w:val="1018"/>
          <w:rFonts w:hint="eastAsia" w:ascii="宋体" w:hAnsi="宋体" w:eastAsia="宋体" w:cs="宋体"/>
          <w:color w:val="000000"/>
          <w:sz w:val="24"/>
          <w:szCs w:val="24"/>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2.1</w:t>
      </w:r>
      <w:r>
        <w:rPr>
          <w:rStyle w:val="1018"/>
          <w:rFonts w:hint="eastAsia" w:ascii="宋体" w:hAnsi="宋体" w:cs="宋体"/>
          <w:color w:val="000000"/>
          <w:sz w:val="24"/>
          <w:szCs w:val="24"/>
          <w:highlight w:val="none"/>
          <w:lang w:val="en-US" w:eastAsia="zh-CN"/>
        </w:rPr>
        <w:t xml:space="preserve">6</w:t>
      </w:r>
      <w:r>
        <w:rPr>
          <w:rStyle w:val="1018"/>
          <w:rFonts w:hint="eastAsia" w:ascii="宋体" w:hAnsi="宋体" w:eastAsia="宋体" w:cs="宋体"/>
          <w:color w:val="000000"/>
          <w:sz w:val="24"/>
          <w:szCs w:val="24"/>
          <w:highlight w:val="none"/>
        </w:rPr>
        <w:t xml:space="preserve">磋商采购文件中要求必须提供的其他相关证明材料；</w:t>
      </w:r>
      <w:r>
        <w:rPr>
          <w:rStyle w:val="1018"/>
          <w:rFonts w:hint="eastAsia" w:ascii="宋体" w:hAnsi="宋体" w:eastAsia="宋体" w:cs="宋体"/>
          <w:color w:val="000000"/>
          <w:sz w:val="24"/>
          <w:szCs w:val="24"/>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2.1</w:t>
      </w:r>
      <w:r>
        <w:rPr>
          <w:rStyle w:val="1018"/>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《企业类似项目一览表》</w:t>
      </w:r>
      <w:r>
        <w:rPr>
          <w:rStyle w:val="1018"/>
          <w:rFonts w:hint="eastAsia" w:ascii="宋体" w:hAnsi="宋体" w:eastAsia="宋体" w:cs="宋体"/>
          <w:color w:val="000000"/>
          <w:sz w:val="24"/>
          <w:szCs w:val="24"/>
          <w:highlight w:val="none"/>
        </w:rPr>
        <w:t xml:space="preserve">；</w:t>
      </w:r>
      <w:r>
        <w:rPr>
          <w:rStyle w:val="1018"/>
          <w:rFonts w:hint="eastAsia" w:ascii="宋体" w:hAnsi="宋体" w:eastAsia="宋体" w:cs="宋体"/>
          <w:color w:val="000000"/>
          <w:sz w:val="24"/>
          <w:szCs w:val="24"/>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w:t>
      </w:r>
      <w:r>
        <w:rPr>
          <w:rStyle w:val="1018"/>
          <w:rFonts w:hint="eastAsia" w:ascii="宋体" w:hAnsi="宋体" w:cs="宋体"/>
          <w:color w:val="000000"/>
          <w:sz w:val="24"/>
          <w:szCs w:val="24"/>
          <w:highlight w:val="none"/>
          <w:lang w:val="en-US" w:eastAsia="zh-CN"/>
        </w:rPr>
        <w:t xml:space="preserve">18</w:t>
      </w:r>
      <w:r>
        <w:rPr>
          <w:rStyle w:val="1018"/>
          <w:rFonts w:hint="eastAsia" w:ascii="宋体" w:hAnsi="宋体" w:eastAsia="宋体" w:cs="宋体"/>
          <w:color w:val="000000"/>
          <w:sz w:val="24"/>
          <w:szCs w:val="24"/>
          <w:highlight w:val="none"/>
        </w:rPr>
        <w:t xml:space="preserve">其它有关资格证明文件：</w:t>
      </w:r>
      <w:r>
        <w:rPr>
          <w:rStyle w:val="1018"/>
          <w:rFonts w:hint="eastAsia" w:ascii="宋体" w:hAnsi="宋体" w:eastAsia="宋体" w:cs="宋体"/>
          <w:color w:val="000000"/>
          <w:sz w:val="24"/>
          <w:szCs w:val="24"/>
          <w:highlight w:val="none"/>
        </w:rPr>
      </w:r>
      <w:r/>
    </w:p>
    <w:p>
      <w:pPr>
        <w:pStyle w:val="1032"/>
        <w:ind w:left="0" w:firstLine="480"/>
        <w:jc w:val="both"/>
        <w:keepLines w:val="0"/>
        <w:keepNext w:val="0"/>
        <w:pageBreakBefore w:val="0"/>
        <w:spacing w:line="360" w:lineRule="auto"/>
        <w:widowControl w:val="off"/>
        <w:tabs>
          <w:tab w:val="left" w:pos="0" w:leader="none"/>
        </w:tabs>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2.1</w:t>
      </w:r>
      <w:r>
        <w:rPr>
          <w:rStyle w:val="1018"/>
          <w:rFonts w:hint="eastAsia" w:ascii="宋体" w:hAnsi="宋体" w:cs="宋体"/>
          <w:color w:val="000000"/>
          <w:sz w:val="24"/>
          <w:szCs w:val="24"/>
          <w:highlight w:val="none"/>
          <w:lang w:val="en-US" w:eastAsia="zh-CN"/>
        </w:rPr>
        <w:t xml:space="preserve">8</w:t>
      </w:r>
      <w:r>
        <w:rPr>
          <w:rStyle w:val="1018"/>
          <w:rFonts w:hint="eastAsia" w:ascii="宋体" w:hAnsi="宋体" w:eastAsia="宋体" w:cs="宋体"/>
          <w:color w:val="000000"/>
          <w:sz w:val="24"/>
          <w:szCs w:val="24"/>
          <w:highlight w:val="none"/>
        </w:rPr>
        <w:t xml:space="preserve">.1其他可以证明磋商供应商资信、资质和货物、服务质量的证书、文件、推荐信等资料；</w:t>
      </w:r>
      <w:r>
        <w:rPr>
          <w:rStyle w:val="1018"/>
          <w:rFonts w:hint="eastAsia" w:ascii="宋体" w:hAnsi="宋体" w:eastAsia="宋体" w:cs="宋体"/>
          <w:color w:val="000000"/>
          <w:sz w:val="24"/>
          <w:szCs w:val="24"/>
          <w:highlight w:val="none"/>
        </w:rPr>
      </w:r>
      <w:r/>
    </w:p>
    <w:p>
      <w:pPr>
        <w:pStyle w:val="986"/>
        <w:ind w:left="0" w:firstLine="480"/>
        <w:keepLines w:val="0"/>
        <w:keepNext w:val="0"/>
        <w:pageBreakBefore w:val="0"/>
        <w:spacing w:line="360" w:lineRule="auto"/>
        <w:widowControl w:val="off"/>
        <w:tabs>
          <w:tab w:val="left" w:pos="753" w:leader="none"/>
        </w:tabs>
        <w:rPr>
          <w:rStyle w:val="1018"/>
          <w:rFonts w:hint="eastAsia" w:ascii="宋体" w:hAnsi="宋体" w:eastAsia="宋体" w:cs="宋体"/>
          <w:b w:val="0"/>
          <w:bCs w:val="0"/>
          <w:color w:val="000000"/>
          <w:sz w:val="24"/>
          <w:szCs w:val="24"/>
          <w:highlight w:val="none"/>
          <w:lang w:eastAsia="zh-CN"/>
        </w:rPr>
      </w:pPr>
      <w:r>
        <w:rPr>
          <w:rStyle w:val="1018"/>
          <w:rFonts w:hint="eastAsia" w:ascii="宋体" w:hAnsi="宋体" w:eastAsia="宋体" w:cs="宋体"/>
          <w:b w:val="0"/>
          <w:bCs w:val="0"/>
          <w:color w:val="000000"/>
          <w:sz w:val="24"/>
          <w:szCs w:val="24"/>
          <w:highlight w:val="none"/>
        </w:rPr>
        <w:t xml:space="preserve">2.1</w:t>
      </w:r>
      <w:r>
        <w:rPr>
          <w:rStyle w:val="1018"/>
          <w:rFonts w:hint="eastAsia" w:ascii="宋体" w:hAnsi="宋体" w:cs="宋体"/>
          <w:b w:val="0"/>
          <w:bCs w:val="0"/>
          <w:color w:val="000000"/>
          <w:sz w:val="24"/>
          <w:szCs w:val="24"/>
          <w:highlight w:val="none"/>
          <w:lang w:val="en-US" w:eastAsia="zh-CN"/>
        </w:rPr>
        <w:t xml:space="preserve">8</w:t>
      </w:r>
      <w:r>
        <w:rPr>
          <w:rStyle w:val="1018"/>
          <w:rFonts w:hint="eastAsia" w:ascii="宋体" w:hAnsi="宋体" w:eastAsia="宋体" w:cs="宋体"/>
          <w:b w:val="0"/>
          <w:bCs w:val="0"/>
          <w:color w:val="000000"/>
          <w:sz w:val="24"/>
          <w:szCs w:val="24"/>
          <w:highlight w:val="none"/>
        </w:rPr>
        <w:t xml:space="preserve">.</w:t>
      </w:r>
      <w:r>
        <w:rPr>
          <w:rStyle w:val="1018"/>
          <w:rFonts w:hint="eastAsia" w:ascii="宋体" w:hAnsi="宋体" w:eastAsia="宋体" w:cs="宋体"/>
          <w:b w:val="0"/>
          <w:bCs w:val="0"/>
          <w:color w:val="000000"/>
          <w:sz w:val="24"/>
          <w:szCs w:val="24"/>
          <w:highlight w:val="none"/>
          <w:lang w:val="en-US" w:eastAsia="zh-CN"/>
        </w:rPr>
        <w:t xml:space="preserve">2</w:t>
      </w:r>
      <w:r>
        <w:rPr>
          <w:rStyle w:val="1018"/>
          <w:rFonts w:hint="eastAsia" w:ascii="宋体" w:hAnsi="宋体" w:eastAsia="宋体" w:cs="宋体"/>
          <w:b w:val="0"/>
          <w:bCs w:val="0"/>
          <w:color w:val="000000"/>
          <w:sz w:val="24"/>
          <w:szCs w:val="24"/>
          <w:highlight w:val="none"/>
        </w:rPr>
        <w:t xml:space="preserve">节能产品、环境标志产品认证证书（如有）复印件</w:t>
      </w:r>
      <w:r>
        <w:rPr>
          <w:rStyle w:val="1018"/>
          <w:rFonts w:hint="eastAsia" w:ascii="宋体" w:hAnsi="宋体" w:cs="宋体"/>
          <w:b w:val="0"/>
          <w:bCs w:val="0"/>
          <w:color w:val="000000"/>
          <w:sz w:val="24"/>
          <w:szCs w:val="24"/>
          <w:highlight w:val="none"/>
          <w:lang w:eastAsia="zh-CN"/>
        </w:rPr>
        <w:t xml:space="preserve">。</w:t>
      </w:r>
      <w:r>
        <w:rPr>
          <w:rStyle w:val="1018"/>
          <w:rFonts w:hint="eastAsia" w:ascii="宋体" w:hAnsi="宋体" w:eastAsia="宋体" w:cs="宋体"/>
          <w:b w:val="0"/>
          <w:bCs w:val="0"/>
          <w:color w:val="000000"/>
          <w:sz w:val="24"/>
          <w:szCs w:val="24"/>
          <w:highlight w:val="none"/>
          <w:lang w:eastAsia="zh-CN"/>
        </w:rPr>
      </w:r>
      <w:r/>
    </w:p>
    <w:p>
      <w:pPr>
        <w:pStyle w:val="992"/>
        <w:ind w:left="0" w:firstLine="482"/>
        <w:spacing w:line="360" w:lineRule="auto"/>
        <w:widowControl w:val="off"/>
        <w:rPr>
          <w:rStyle w:val="1018"/>
          <w:rFonts w:hint="eastAsia" w:ascii="宋体" w:hAnsi="宋体" w:cs="宋体"/>
          <w:b/>
          <w:color w:val="000000"/>
          <w:sz w:val="24"/>
          <w:szCs w:val="24"/>
          <w:highlight w:val="none"/>
        </w:rPr>
        <w:outlineLvl w:val="1"/>
      </w:pPr>
      <w:r>
        <w:rPr>
          <w:rStyle w:val="1018"/>
          <w:rFonts w:hint="eastAsia" w:ascii="宋体" w:hAnsi="宋体" w:cs="宋体"/>
          <w:b/>
          <w:color w:val="000000"/>
          <w:sz w:val="24"/>
          <w:szCs w:val="24"/>
          <w:highlight w:val="none"/>
        </w:rPr>
        <w:t xml:space="preserve">注1：以上2.6.1-2.6.</w:t>
      </w:r>
      <w:r>
        <w:rPr>
          <w:rStyle w:val="1018"/>
          <w:rFonts w:hint="eastAsia" w:ascii="宋体" w:hAnsi="宋体" w:cs="宋体"/>
          <w:b/>
          <w:color w:val="000000"/>
          <w:sz w:val="24"/>
          <w:szCs w:val="24"/>
          <w:highlight w:val="none"/>
          <w:lang w:val="en-US" w:eastAsia="zh-CN"/>
        </w:rPr>
        <w:t xml:space="preserve">8</w:t>
      </w:r>
      <w:r>
        <w:rPr>
          <w:rStyle w:val="1018"/>
          <w:rFonts w:hint="eastAsia" w:ascii="宋体" w:hAnsi="宋体" w:cs="宋体"/>
          <w:b/>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Style w:val="1018"/>
          <w:rFonts w:hint="eastAsia" w:ascii="宋体" w:hAnsi="宋体" w:cs="宋体"/>
          <w:b/>
          <w:color w:val="000000"/>
          <w:sz w:val="24"/>
          <w:szCs w:val="24"/>
          <w:highlight w:val="none"/>
        </w:rPr>
      </w:r>
      <w:r/>
    </w:p>
    <w:p>
      <w:pPr>
        <w:pStyle w:val="992"/>
        <w:ind w:left="0" w:firstLine="482"/>
        <w:spacing w:line="360" w:lineRule="auto"/>
        <w:widowControl w:val="off"/>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注2：以上1.1-2.5,2.7-2.1</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cs="宋体"/>
          <w:b/>
          <w:color w:val="000000"/>
          <w:sz w:val="24"/>
          <w:szCs w:val="24"/>
          <w:highlight w:val="none"/>
        </w:rPr>
      </w:r>
      <w:r/>
    </w:p>
    <w:p>
      <w:pPr>
        <w:pStyle w:val="992"/>
        <w:ind w:left="0" w:firstLine="482"/>
        <w:spacing w:line="360" w:lineRule="auto"/>
        <w:rPr>
          <w:rStyle w:val="1018"/>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注3：制作电子响应文件时必须与响应文件制作软件目录一一对应，将相关资料上传至相应模块。</w:t>
      </w:r>
      <w:r>
        <w:rPr>
          <w:rStyle w:val="1018"/>
          <w:rFonts w:hint="eastAsia" w:ascii="宋体" w:hAnsi="宋体" w:cs="宋体"/>
          <w:b/>
          <w:bCs/>
          <w:color w:val="000000"/>
          <w:sz w:val="24"/>
          <w:szCs w:val="24"/>
          <w:highlight w:val="none"/>
        </w:rPr>
      </w:r>
      <w:r/>
    </w:p>
    <w:p>
      <w:pPr>
        <w:pStyle w:val="992"/>
        <w:ind w:left="0" w:firstLine="482"/>
        <w:spacing w:line="360" w:lineRule="auto"/>
        <w:rPr>
          <w:rFonts w:hint="eastAsia" w:ascii="宋体" w:hAnsi="宋体" w:cs="宋体"/>
          <w:b/>
          <w:bCs/>
          <w:color w:val="000000"/>
          <w:sz w:val="24"/>
          <w:szCs w:val="24"/>
          <w:highlight w:val="none"/>
        </w:rPr>
      </w:pPr>
      <w:r>
        <w:rPr>
          <w:rStyle w:val="1018"/>
          <w:rFonts w:hint="eastAsia" w:ascii="宋体" w:hAnsi="宋体" w:cs="宋体"/>
          <w:b/>
          <w:bCs/>
          <w:color w:val="000000"/>
          <w:sz w:val="24"/>
          <w:szCs w:val="24"/>
          <w:highlight w:val="none"/>
        </w:rPr>
        <w:t xml:space="preserve">注4：</w:t>
      </w:r>
      <w:r>
        <w:rPr>
          <w:rFonts w:hint="eastAsia" w:ascii="宋体" w:hAnsi="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bCs/>
          <w:color w:val="000000"/>
          <w:sz w:val="24"/>
          <w:szCs w:val="24"/>
          <w:highlight w:val="none"/>
        </w:rPr>
      </w:r>
      <w:r/>
    </w:p>
    <w:p>
      <w:pPr>
        <w:pStyle w:val="992"/>
        <w:ind w:left="0" w:firstLine="482"/>
        <w:keepLines w:val="0"/>
        <w:keepNext w:val="0"/>
        <w:pageBreakBefore w:val="0"/>
        <w:spacing w:line="360" w:lineRule="auto"/>
        <w:rPr>
          <w:rFonts w:hint="eastAsia" w:ascii="宋体" w:hAnsi="宋体" w:eastAsia="宋体" w:cs="宋体"/>
          <w:color w:val="000000"/>
          <w:sz w:val="24"/>
          <w:szCs w:val="24"/>
          <w:highlight w:val="none"/>
        </w:rPr>
      </w:pPr>
      <w:r>
        <w:rPr>
          <w:rStyle w:val="1018"/>
          <w:rFonts w:hint="eastAsia" w:ascii="宋体" w:hAnsi="宋体" w:cs="宋体"/>
          <w:b/>
          <w:bCs/>
          <w:color w:val="000000"/>
          <w:sz w:val="24"/>
          <w:szCs w:val="24"/>
          <w:highlight w:val="none"/>
        </w:rPr>
        <w:t xml:space="preserve">注5：</w:t>
      </w:r>
      <w:r>
        <w:rPr>
          <w:rFonts w:hint="eastAsia" w:ascii="宋体" w:hAnsi="宋体" w:cs="宋体"/>
          <w:b/>
          <w:bCs/>
          <w:color w:val="000000"/>
          <w:sz w:val="24"/>
          <w:szCs w:val="24"/>
          <w:highlight w:val="none"/>
        </w:rPr>
        <w:t xml:space="preserve">磋商过程中如有问题采购代理机构工作人员会及时通过《</w:t>
      </w:r>
      <w:r>
        <w:rPr>
          <w:rFonts w:hint="eastAsia" w:ascii="宋体" w:hAnsi="宋体" w:cs="宋体"/>
          <w:b/>
          <w:bCs/>
          <w:color w:val="000000"/>
          <w:sz w:val="24"/>
          <w:szCs w:val="24"/>
          <w:highlight w:val="none"/>
          <w:lang w:eastAsia="zh-CN"/>
        </w:rPr>
        <w:t xml:space="preserve">投标供应商确认函</w:t>
      </w:r>
      <w:r>
        <w:rPr>
          <w:rFonts w:hint="eastAsia" w:ascii="宋体" w:hAnsi="宋体" w:cs="宋体"/>
          <w:b/>
          <w:bCs/>
          <w:color w:val="000000"/>
          <w:sz w:val="24"/>
          <w:szCs w:val="24"/>
          <w:highlight w:val="none"/>
        </w:rPr>
        <w:t xml:space="preserve">》留存的手机号与供应商联系。请供应商确保该手机号磋商当日通讯畅通，否则导致的对供应商不利的后果由供应商自行承担。</w:t>
      </w:r>
      <w:r>
        <w:rPr>
          <w:rFonts w:hint="eastAsia" w:ascii="宋体" w:hAnsi="宋体" w:eastAsia="宋体" w:cs="宋体"/>
          <w:color w:val="000000"/>
          <w:sz w:val="24"/>
          <w:szCs w:val="24"/>
          <w:highlight w:val="none"/>
        </w:rPr>
      </w:r>
      <w:r/>
    </w:p>
    <w:p>
      <w:pPr>
        <w:pStyle w:val="992"/>
        <w:ind w:left="0"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1"/>
      </w:pPr>
      <w:r/>
      <w:bookmarkStart w:id="33" w:name="_Toc26176"/>
      <w:r/>
      <w:bookmarkStart w:id="34" w:name="_Toc5566"/>
      <w:r>
        <w:rPr>
          <w:rFonts w:hint="eastAsia" w:ascii="宋体" w:hAnsi="宋体" w:eastAsia="宋体" w:cs="宋体"/>
          <w:b/>
          <w:color w:val="000000"/>
          <w:sz w:val="24"/>
          <w:szCs w:val="24"/>
          <w:highlight w:val="none"/>
        </w:rPr>
        <w:t xml:space="preserve">二、磋商程序</w:t>
      </w:r>
      <w:bookmarkEnd w:id="33"/>
      <w:r/>
      <w:bookmarkEnd w:id="34"/>
      <w:r>
        <w:rPr>
          <w:rFonts w:hint="eastAsia" w:ascii="宋体" w:hAnsi="宋体" w:eastAsia="宋体" w:cs="宋体"/>
          <w:b/>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1、采购代理机构按本须知规定的时间、地点主持磋商采购活动。</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如不同</w:t>
      </w:r>
      <w:r>
        <w:rPr>
          <w:rFonts w:hint="eastAsia" w:ascii="宋体" w:hAnsi="宋体" w:cs="宋体"/>
          <w:color w:val="000000"/>
          <w:sz w:val="24"/>
          <w:szCs w:val="24"/>
          <w:highlight w:val="none"/>
          <w:lang w:val="en-US" w:eastAsia="zh-CN"/>
        </w:rPr>
        <w:t xml:space="preserve">供应商的</w:t>
      </w:r>
      <w:r>
        <w:rPr>
          <w:rFonts w:hint="eastAsia" w:ascii="宋体" w:hAnsi="宋体" w:cs="宋体"/>
          <w:color w:val="000000"/>
          <w:sz w:val="24"/>
          <w:szCs w:val="24"/>
          <w:highlight w:val="none"/>
        </w:rPr>
        <w:t xml:space="preserve">响应文件制作机器码一致，则</w:t>
      </w:r>
      <w:r>
        <w:rPr>
          <w:rFonts w:hint="eastAsia" w:ascii="宋体" w:hAnsi="宋体" w:cs="宋体"/>
          <w:color w:val="000000"/>
          <w:sz w:val="24"/>
          <w:szCs w:val="24"/>
          <w:highlight w:val="none"/>
          <w:lang w:val="en-US" w:eastAsia="zh-CN"/>
        </w:rPr>
        <w:t xml:space="preserve">视为</w:t>
      </w:r>
      <w:r>
        <w:rPr>
          <w:rFonts w:hint="eastAsia" w:ascii="宋体" w:hAnsi="宋体" w:cs="宋体"/>
          <w:color w:val="000000"/>
          <w:sz w:val="24"/>
          <w:szCs w:val="24"/>
          <w:highlight w:val="none"/>
        </w:rPr>
        <w:t xml:space="preserve">无效响应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、由磋商小组审查供应商解密的响应文件。</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92"/>
        <w:ind w:left="0" w:firstLine="482"/>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rPr>
        <w:t xml:space="preserve">、</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000000"/>
          <w:sz w:val="24"/>
          <w:szCs w:val="24"/>
          <w:highlight w:val="none"/>
        </w:rPr>
      </w:r>
      <w:r/>
    </w:p>
    <w:p>
      <w:pPr>
        <w:pStyle w:val="992"/>
        <w:ind w:left="0" w:firstLine="480"/>
        <w:spacing w:line="360" w:lineRule="auto"/>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bCs/>
          <w:color w:val="000000"/>
          <w:sz w:val="24"/>
          <w:szCs w:val="24"/>
          <w:highlight w:val="none"/>
        </w:rPr>
      </w:r>
      <w:r/>
    </w:p>
    <w:p>
      <w:pPr>
        <w:pStyle w:val="992"/>
        <w:ind w:left="0" w:firstLine="482"/>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bCs/>
          <w:color w:val="000000"/>
          <w:sz w:val="24"/>
          <w:szCs w:val="24"/>
          <w:highlight w:val="none"/>
        </w:rPr>
      </w:r>
      <w:r/>
    </w:p>
    <w:p>
      <w:pPr>
        <w:pStyle w:val="992"/>
        <w:ind w:left="0" w:firstLine="482"/>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bCs/>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hint="eastAsia"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hint="eastAsia"/>
          <w:color w:val="000000"/>
          <w:highlight w:val="none"/>
        </w:rPr>
      </w:pP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、如磋商过程中出现本采购文件未尽事宜，由磋商小组根据政府采购有关法律、法规讨论决定。</w:t>
      </w:r>
      <w:r>
        <w:rPr>
          <w:rFonts w:hint="eastAsia"/>
          <w:color w:val="000000"/>
          <w:highlight w:val="none"/>
        </w:rPr>
      </w:r>
      <w:r/>
    </w:p>
    <w:p>
      <w:pPr>
        <w:pStyle w:val="9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35" w:name="_Toc15747"/>
      <w:r/>
      <w:bookmarkStart w:id="36" w:name="_Toc7726"/>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质疑</w:t>
      </w:r>
      <w:bookmarkEnd w:id="35"/>
      <w:r/>
      <w:bookmarkEnd w:id="36"/>
      <w:r>
        <w:rPr>
          <w:rFonts w:hint="eastAsia" w:ascii="宋体" w:hAnsi="宋体" w:eastAsia="宋体" w:cs="宋体"/>
          <w:b/>
          <w:bCs/>
          <w:color w:val="000000"/>
          <w:sz w:val="24"/>
          <w:szCs w:val="24"/>
          <w:highlight w:val="none"/>
        </w:rPr>
      </w:r>
      <w:r/>
    </w:p>
    <w:p>
      <w:pPr>
        <w:pStyle w:val="992"/>
        <w:ind w:left="0"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、本次采购文件要求供应商在法定质疑期内一次性提出针对同一采购程序环节的质疑。</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（1）供应商的姓名或者名称（以提供的营业执照副本复印件为准）、地址、邮编、联系人及联系电话；</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（2）质疑项目的名称、编号；</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（3）具体、明确的质疑事项和与质疑事项相关的请求；</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（4）事实依据；</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（5）必要的法律依据；</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（6）提出质疑的日期。</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color w:val="000000"/>
          <w:sz w:val="24"/>
          <w:szCs w:val="24"/>
          <w:highlight w:val="none"/>
        </w:rPr>
      </w:r>
      <w:r/>
    </w:p>
    <w:p>
      <w:pPr>
        <w:pStyle w:val="992"/>
        <w:ind w:left="0" w:firstLine="482"/>
        <w:keepLines w:val="0"/>
        <w:keepNext w:val="0"/>
        <w:pageBreakBefore w:val="0"/>
        <w:spacing w:line="360" w:lineRule="auto"/>
        <w:widowControl w:val="off"/>
        <w:rPr>
          <w:b/>
          <w:color w:val="000000"/>
          <w:sz w:val="24"/>
          <w:szCs w:val="24"/>
          <w:highlight w:val="none"/>
        </w:rPr>
        <w:outlineLvl w:val="9"/>
      </w:pPr>
      <w:r>
        <w:rPr>
          <w:rFonts w:hint="eastAsia"/>
          <w:b/>
          <w:color w:val="000000"/>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000000"/>
          <w:sz w:val="24"/>
          <w:szCs w:val="24"/>
          <w:highlight w:val="none"/>
        </w:rPr>
        <w:t xml:space="preserve">https://czju.suzhou.gov.cn/zfcg/html/content/20180305093615738.shtml</w:t>
      </w:r>
      <w:r>
        <w:rPr>
          <w:rFonts w:hint="eastAsia" w:ascii="宋体" w:hAnsi="宋体"/>
          <w:color w:val="000000"/>
          <w:sz w:val="24"/>
          <w:szCs w:val="24"/>
          <w:highlight w:val="none"/>
        </w:rPr>
        <w:t xml:space="preserve">。</w:t>
      </w:r>
      <w:r>
        <w:rPr>
          <w:b/>
          <w:color w:val="000000"/>
          <w:sz w:val="24"/>
          <w:szCs w:val="24"/>
          <w:highlight w:val="none"/>
        </w:rPr>
      </w:r>
      <w:r/>
    </w:p>
    <w:p>
      <w:pPr>
        <w:pStyle w:val="992"/>
        <w:ind w:left="0" w:firstLine="480"/>
        <w:keepLines w:val="0"/>
        <w:keepNext w:val="0"/>
        <w:pageBreakBefore w:val="0"/>
        <w:spacing w:line="360" w:lineRule="auto"/>
        <w:widowControl w:val="off"/>
        <w:rPr>
          <w:rFonts w:ascii="宋体" w:hAnsi="宋体"/>
          <w:color w:val="000000"/>
          <w:sz w:val="24"/>
          <w:szCs w:val="24"/>
          <w:highlight w:val="none"/>
        </w:rPr>
        <w:outlineLvl w:val="9"/>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sz w:val="24"/>
          <w:szCs w:val="24"/>
          <w:highlight w:val="none"/>
        </w:rPr>
        <w:t xml:space="preserve">因此凡是对采购文件提出质疑的供应商，必须是依法获取采购文件，请将合法获取采购文件的证明材料（即《</w:t>
      </w:r>
      <w:r>
        <w:rPr>
          <w:rFonts w:hint="eastAsia" w:ascii="宋体" w:hAnsi="宋体"/>
          <w:color w:val="000000"/>
          <w:sz w:val="24"/>
          <w:szCs w:val="24"/>
          <w:highlight w:val="none"/>
          <w:lang w:eastAsia="zh-CN"/>
        </w:rPr>
        <w:t xml:space="preserve">投标供应商确认函</w:t>
      </w:r>
      <w:r>
        <w:rPr>
          <w:rFonts w:hint="eastAsia" w:ascii="宋体" w:hAnsi="宋体"/>
          <w:color w:val="000000"/>
          <w:sz w:val="24"/>
          <w:szCs w:val="24"/>
          <w:highlight w:val="none"/>
        </w:rPr>
        <w:t xml:space="preserve">》）与质疑函一起递交，否则不予受理。</w:t>
      </w:r>
      <w:r>
        <w:rPr>
          <w:rFonts w:ascii="宋体" w:hAnsi="宋体"/>
          <w:color w:val="000000"/>
          <w:sz w:val="24"/>
          <w:szCs w:val="24"/>
          <w:highlight w:val="none"/>
        </w:rPr>
      </w:r>
      <w:r/>
    </w:p>
    <w:p>
      <w:pPr>
        <w:pStyle w:val="992"/>
        <w:ind w:left="0"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、接收质疑函的方式：书面形式（当场送达或邮寄方式）</w:t>
      </w:r>
      <w:r>
        <w:rPr>
          <w:rFonts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bCs/>
          <w:color w:val="000000"/>
          <w:sz w:val="24"/>
          <w:szCs w:val="24"/>
          <w:highlight w:val="none"/>
        </w:rPr>
        <w:t xml:space="preserve">质疑递交联系人、联系电话及地址详见采购公告。</w:t>
      </w:r>
      <w:r>
        <w:rPr>
          <w:rFonts w:hint="eastAsia" w:ascii="宋体" w:hAnsi="宋体" w:eastAsia="宋体" w:cs="宋体"/>
          <w:color w:val="000000"/>
          <w:sz w:val="24"/>
          <w:szCs w:val="24"/>
          <w:highlight w:val="none"/>
        </w:rPr>
      </w:r>
      <w:r/>
    </w:p>
    <w:p>
      <w:pPr>
        <w:pStyle w:val="992"/>
        <w:ind w:left="0"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rPr>
        <w:outlineLvl w:val="1"/>
      </w:pPr>
      <w:r/>
      <w:bookmarkStart w:id="37" w:name="_Toc31942"/>
      <w:r/>
      <w:bookmarkStart w:id="38" w:name="_Toc11527"/>
      <w:r>
        <w:rPr>
          <w:rFonts w:hint="eastAsia" w:ascii="宋体" w:hAnsi="宋体" w:cs="宋体"/>
          <w:b/>
          <w:color w:val="000000"/>
          <w:sz w:val="24"/>
          <w:szCs w:val="24"/>
          <w:highlight w:val="none"/>
          <w:lang w:val="en-US" w:eastAsia="zh-CN"/>
        </w:rPr>
        <w:t xml:space="preserve">四、勘察现场</w:t>
      </w:r>
      <w:bookmarkEnd w:id="37"/>
      <w:r/>
      <w:bookmarkEnd w:id="38"/>
      <w:r>
        <w:rPr>
          <w:rFonts w:ascii="宋体" w:hAnsi="宋体" w:eastAsia="宋体" w:cs="宋体"/>
          <w:b/>
          <w:color w:val="000000"/>
          <w:sz w:val="24"/>
          <w:szCs w:val="24"/>
          <w:highlight w:val="none"/>
          <w:lang w:val="en-US" w:eastAsia="zh-CN"/>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1、本项目不组织统一勘察现场。</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cs="宋体"/>
          <w:color w:val="000000"/>
          <w:sz w:val="24"/>
          <w:szCs w:val="24"/>
          <w:highlight w:val="none"/>
        </w:rPr>
      </w:r>
      <w:r/>
    </w:p>
    <w:p>
      <w:pPr>
        <w:pStyle w:val="992"/>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ascii="宋体" w:hAnsi="宋体" w:eastAsia="宋体" w:cs="宋体"/>
          <w:color w:val="000000"/>
          <w:sz w:val="24"/>
          <w:szCs w:val="24"/>
          <w:highlight w:val="none"/>
          <w:lang w:val="en-US" w:eastAsia="zh-CN"/>
        </w:rPr>
      </w:r>
      <w:r/>
    </w:p>
    <w:p>
      <w:pPr>
        <w:pStyle w:val="992"/>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39" w:name="_Toc2426"/>
      <w:r/>
      <w:bookmarkStart w:id="40" w:name="_Toc19329"/>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、项目的终止</w:t>
      </w:r>
      <w:bookmarkEnd w:id="39"/>
      <w:r/>
      <w:bookmarkEnd w:id="40"/>
      <w:r>
        <w:rPr>
          <w:rFonts w:hint="eastAsia" w:ascii="宋体" w:hAnsi="宋体" w:eastAsia="宋体" w:cs="宋体"/>
          <w:b/>
          <w:color w:val="000000"/>
          <w:sz w:val="24"/>
          <w:szCs w:val="24"/>
          <w:highlight w:val="none"/>
        </w:rPr>
      </w:r>
      <w:r/>
    </w:p>
    <w:p>
      <w:pPr>
        <w:pStyle w:val="992"/>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出现下列情形之一的，将终止竞争性磋商采购活动：</w:t>
      </w:r>
      <w:r>
        <w:rPr>
          <w:rFonts w:hint="eastAsia" w:ascii="宋体" w:hAnsi="宋体" w:cs="宋体"/>
          <w:color w:val="000000"/>
          <w:sz w:val="24"/>
          <w:szCs w:val="24"/>
          <w:highlight w:val="none"/>
        </w:rPr>
      </w:r>
      <w:r/>
    </w:p>
    <w:p>
      <w:pPr>
        <w:pStyle w:val="992"/>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1、因情况变化，不再符合规定的竞争性磋商采购方式适用情形的；</w:t>
      </w:r>
      <w:r>
        <w:rPr>
          <w:rFonts w:hint="eastAsia" w:ascii="宋体" w:hAnsi="宋体" w:cs="宋体"/>
          <w:color w:val="000000"/>
          <w:sz w:val="24"/>
          <w:szCs w:val="24"/>
          <w:highlight w:val="none"/>
        </w:rPr>
      </w:r>
      <w:r/>
    </w:p>
    <w:p>
      <w:pPr>
        <w:pStyle w:val="992"/>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2、出现影响采购公正的违法、违规行为的；</w:t>
      </w:r>
      <w:r>
        <w:rPr>
          <w:rFonts w:hint="eastAsia" w:ascii="宋体" w:hAnsi="宋体" w:cs="宋体"/>
          <w:color w:val="000000"/>
          <w:sz w:val="24"/>
          <w:szCs w:val="24"/>
          <w:highlight w:val="none"/>
        </w:rPr>
      </w:r>
      <w:r/>
    </w:p>
    <w:p>
      <w:pPr>
        <w:pStyle w:val="992"/>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3、在采购过程中符合要求的供应商或者报价未超过采购预算的供应商不足3家的；</w:t>
      </w:r>
      <w:r>
        <w:rPr>
          <w:rFonts w:hint="eastAsia" w:ascii="宋体" w:hAnsi="宋体" w:cs="宋体"/>
          <w:color w:val="000000"/>
          <w:sz w:val="24"/>
          <w:szCs w:val="24"/>
          <w:highlight w:val="none"/>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992"/>
        <w:ind w:left="0"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rPr>
        <w:outlineLvl w:val="1"/>
      </w:pPr>
      <w:r/>
      <w:bookmarkStart w:id="41" w:name="_Toc565"/>
      <w:r/>
      <w:bookmarkStart w:id="42" w:name="_Toc31063"/>
      <w:r>
        <w:rPr>
          <w:rFonts w:hint="eastAsia" w:ascii="宋体" w:hAnsi="宋体" w:eastAsia="宋体" w:cs="宋体"/>
          <w:b/>
          <w:color w:val="000000"/>
          <w:sz w:val="24"/>
          <w:szCs w:val="24"/>
          <w:highlight w:val="none"/>
          <w:lang w:val="en-US" w:eastAsia="zh-CN"/>
        </w:rPr>
        <w:t xml:space="preserve">六、其他要求</w:t>
      </w:r>
      <w:bookmarkEnd w:id="41"/>
      <w:r/>
      <w:bookmarkEnd w:id="42"/>
      <w:r>
        <w:rPr>
          <w:rFonts w:ascii="宋体" w:hAnsi="宋体" w:eastAsia="宋体" w:cs="宋体"/>
          <w:b/>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Style w:val="1018"/>
          <w:rFonts w:hint="eastAsia" w:ascii="宋体" w:hAnsi="宋体" w:eastAsia="宋体"/>
          <w:color w:val="000000"/>
          <w:sz w:val="24"/>
          <w:szCs w:val="24"/>
          <w:highlight w:val="none"/>
        </w:rPr>
        <w:t xml:space="preserve">磋商</w:t>
      </w:r>
      <w:r>
        <w:rPr>
          <w:rStyle w:val="1018"/>
          <w:rFonts w:ascii="宋体" w:hAnsi="宋体" w:eastAsia="宋体"/>
          <w:color w:val="000000"/>
          <w:sz w:val="24"/>
          <w:szCs w:val="24"/>
          <w:highlight w:val="none"/>
        </w:rPr>
        <w:t xml:space="preserve">供应商</w:t>
      </w:r>
      <w:r>
        <w:rPr>
          <w:rStyle w:val="1018"/>
          <w:rFonts w:hint="eastAsia" w:ascii="宋体" w:hAnsi="宋体" w:eastAsia="宋体"/>
          <w:color w:val="000000"/>
          <w:sz w:val="24"/>
          <w:szCs w:val="24"/>
          <w:highlight w:val="none"/>
        </w:rPr>
        <w:t xml:space="preserve">需</w:t>
      </w:r>
      <w:r>
        <w:rPr>
          <w:rStyle w:val="1018"/>
          <w:rFonts w:ascii="宋体" w:hAnsi="宋体" w:eastAsia="宋体"/>
          <w:color w:val="000000"/>
          <w:sz w:val="24"/>
          <w:szCs w:val="24"/>
          <w:highlight w:val="none"/>
        </w:rPr>
        <w:t xml:space="preserve">在响应文件中明确</w:t>
      </w:r>
      <w:r>
        <w:rPr>
          <w:rStyle w:val="1018"/>
          <w:rFonts w:hint="eastAsia" w:ascii="宋体" w:hAnsi="宋体"/>
          <w:color w:val="000000"/>
          <w:sz w:val="24"/>
          <w:szCs w:val="24"/>
          <w:highlight w:val="none"/>
          <w:lang w:val="en-US" w:eastAsia="zh-CN"/>
        </w:rPr>
        <w:t xml:space="preserve">实施</w:t>
      </w:r>
      <w:r>
        <w:rPr>
          <w:rStyle w:val="1018"/>
          <w:rFonts w:ascii="宋体" w:hAnsi="宋体" w:eastAsia="宋体"/>
          <w:color w:val="000000"/>
          <w:sz w:val="24"/>
          <w:szCs w:val="24"/>
          <w:highlight w:val="none"/>
        </w:rPr>
        <w:t xml:space="preserve">内容</w:t>
      </w:r>
      <w:r>
        <w:rPr>
          <w:rStyle w:val="1018"/>
          <w:rFonts w:hint="eastAsia" w:ascii="宋体" w:hAnsi="宋体" w:eastAsia="宋体"/>
          <w:color w:val="000000"/>
          <w:sz w:val="24"/>
          <w:szCs w:val="24"/>
          <w:highlight w:val="none"/>
        </w:rPr>
        <w:t xml:space="preserve">和实施方案</w:t>
      </w:r>
      <w:r>
        <w:rPr>
          <w:rStyle w:val="1018"/>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2、磋商供应商必须承诺文件中提出的全部要求，如果其中某些条款不响应时，应在文件中逐条列出，未列出的视同响应。</w:t>
      </w:r>
      <w:r>
        <w:rPr>
          <w:rFonts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4、其他要求：</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4.3本项目不允许转包、分包，发现查实者一律取消合同。</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4.4供应商应对服务危险性、潜在危险认真考虑周全，对所有项目安全负责，并承担由此可能产生的一切费用，采购人不承担任何责任；如需采购人配合的工作，供应商需及时通知采购方。</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cs="宋体"/>
          <w:color w:val="000000"/>
          <w:sz w:val="24"/>
          <w:szCs w:val="24"/>
          <w:highlight w:val="none"/>
          <w:lang w:val="en-US" w:eastAsia="zh-CN"/>
        </w:rPr>
        <w:t xml:space="preserve">成交人</w:t>
      </w:r>
      <w:r>
        <w:rPr>
          <w:rFonts w:hint="eastAsia" w:ascii="宋体" w:hAnsi="宋体" w:eastAsia="宋体" w:cs="宋体"/>
          <w:color w:val="000000"/>
          <w:sz w:val="24"/>
          <w:szCs w:val="24"/>
          <w:highlight w:val="none"/>
          <w:lang w:val="en-US" w:eastAsia="zh-CN"/>
        </w:rPr>
        <w:t xml:space="preserve">在签订合同后7个工作日内按成交金额的5%缴纳履约保证金至甲方指定账户，履约保证金可采用转账支票、银行汇票等方式缴纳。</w:t>
      </w:r>
      <w:r>
        <w:rPr>
          <w:color w:val="000000"/>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t xml:space="preserve">成交单位须按前附表的规定计算并支付服务费，该费用应在领取成交通知书时付清。</w:t>
      </w:r>
      <w:r>
        <w:rPr>
          <w:rFonts w:hint="eastAsia" w:ascii="宋体" w:hAnsi="宋体" w:eastAsia="宋体" w:cs="宋体"/>
          <w:color w:val="000000"/>
          <w:sz w:val="24"/>
          <w:szCs w:val="24"/>
          <w:highlight w:val="none"/>
        </w:rPr>
        <w:t xml:space="preserve">成交单位如果未按规定缴纳服务费，磋商采购单位将并保留诉讼的权利。</w:t>
      </w:r>
      <w:r>
        <w:rPr>
          <w:rFonts w:hint="eastAsia" w:ascii="宋体" w:hAnsi="宋体" w:eastAsia="宋体" w:cs="宋体"/>
          <w:color w:val="000000"/>
          <w:sz w:val="24"/>
          <w:szCs w:val="24"/>
          <w:highlight w:val="none"/>
          <w:lang w:val="en-US" w:eastAsia="zh-CN"/>
        </w:rPr>
      </w:r>
      <w:r/>
    </w:p>
    <w:p>
      <w:pPr>
        <w:pStyle w:val="992"/>
        <w:ind w:lef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color w:val="000000"/>
          <w:sz w:val="24"/>
          <w:szCs w:val="24"/>
          <w:highlight w:val="none"/>
          <w:lang w:val="en-US"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986"/>
              <w:ind w:left="0"/>
              <w:jc w:val="center"/>
              <w:keepLines w:val="0"/>
              <w:keepNext w:val="0"/>
              <w:pageBreakBefore w:val="0"/>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开票信息</w:t>
            </w:r>
            <w:r>
              <w:rPr>
                <w:rFonts w:hint="eastAsia" w:ascii="宋体" w:hAnsi="宋体" w:eastAsia="宋体"/>
                <w:color w:val="000000"/>
                <w:sz w:val="24"/>
                <w:szCs w:val="24"/>
                <w:highlight w:val="none"/>
                <w:lang w:val="en-US" w:eastAsia="zh-CN"/>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报名单位公司名称</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税号</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2288"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ascii="宋体" w:hAnsi="宋体" w:eastAsia="宋体"/>
                <w:color w:val="000000"/>
                <w:sz w:val="24"/>
                <w:szCs w:val="24"/>
                <w:highlight w:val="none"/>
              </w:rPr>
            </w:r>
            <w:r/>
          </w:p>
        </w:tc>
        <w:tc>
          <w:tcPr>
            <w:tcW w:w="3990" w:type="dxa"/>
            <w:vAlign w:val="top"/>
            <w:textDirection w:val="lrTb"/>
            <w:noWrap w:val="false"/>
          </w:tcPr>
          <w:p>
            <w:pPr>
              <w:pStyle w:val="986"/>
              <w:ind w:left="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992"/>
        <w:ind w:left="0"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6.3</w:t>
      </w:r>
      <w:r>
        <w:rPr>
          <w:rFonts w:hint="eastAsia" w:ascii="宋体" w:hAnsi="宋体" w:cs="宋体"/>
          <w:b w:val="0"/>
          <w:bCs w:val="0"/>
          <w:color w:val="000000"/>
          <w:sz w:val="24"/>
          <w:szCs w:val="24"/>
          <w:highlight w:val="none"/>
        </w:rPr>
        <w:t xml:space="preserve">成交单位凭已缴纳代理服务费的银行回单至代理机构领取成交通知书、合同</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r>
      <w:r/>
    </w:p>
    <w:p>
      <w:pPr>
        <w:pStyle w:val="986"/>
        <w:ind w:left="0" w:firstLine="482"/>
        <w:keepLines w:val="0"/>
        <w:keepNext w:val="0"/>
        <w:pageBreakBefore w:val="0"/>
        <w:spacing w:line="360" w:lineRule="auto"/>
        <w:widowControl w:val="off"/>
        <w:tabs>
          <w:tab w:val="left" w:pos="420" w:leader="none"/>
        </w:tabs>
        <w:rPr>
          <w:rFonts w:hint="eastAsia" w:ascii="宋体" w:hAnsi="宋体" w:cs="宋体"/>
          <w:b/>
          <w:bCs/>
          <w:color w:val="000000"/>
          <w:sz w:val="24"/>
          <w:szCs w:val="24"/>
          <w:highlight w:val="none"/>
        </w:rPr>
        <w:outlineLvl w:val="1"/>
      </w:pPr>
      <w:r/>
      <w:bookmarkStart w:id="43" w:name="_Toc31110"/>
      <w:r/>
      <w:bookmarkStart w:id="44" w:name="_Toc30450"/>
      <w:r/>
      <w:bookmarkStart w:id="45" w:name="_Toc5270"/>
      <w:r>
        <w:rPr>
          <w:rFonts w:hint="eastAsia" w:ascii="宋体" w:hAnsi="宋体" w:cs="宋体"/>
          <w:b/>
          <w:bCs/>
          <w:color w:val="000000"/>
          <w:sz w:val="24"/>
          <w:szCs w:val="24"/>
          <w:highlight w:val="none"/>
        </w:rPr>
        <w:t xml:space="preserve">七、政府采购政策</w:t>
      </w:r>
      <w:bookmarkEnd w:id="43"/>
      <w:r>
        <w:rPr>
          <w:rFonts w:hint="eastAsia" w:ascii="宋体" w:hAnsi="宋体" w:cs="宋体"/>
          <w:b/>
          <w:bCs/>
          <w:color w:val="000000"/>
          <w:sz w:val="24"/>
          <w:szCs w:val="24"/>
          <w:highlight w:val="none"/>
        </w:rPr>
      </w:r>
      <w:r/>
    </w:p>
    <w:p>
      <w:pPr>
        <w:pStyle w:val="986"/>
        <w:ind w:left="0" w:firstLine="480"/>
        <w:spacing w:line="360" w:lineRule="auto"/>
        <w:tabs>
          <w:tab w:val="left" w:pos="567" w:leader="none"/>
        </w:tabs>
        <w:rPr>
          <w:rFonts w:hint="eastAsia" w:ascii="宋体" w:hAnsi="宋体" w:cs="宋体"/>
          <w:color w:val="000000"/>
          <w:sz w:val="24"/>
          <w:szCs w:val="24"/>
          <w:highlight w:val="none"/>
        </w:rPr>
      </w:pPr>
      <w:r/>
      <w:bookmarkEnd w:id="44"/>
      <w:r/>
      <w:bookmarkEnd w:id="45"/>
      <w:r>
        <w:rPr>
          <w:rFonts w:hint="eastAsia" w:ascii="宋体" w:hAnsi="宋体" w:cs="宋体"/>
          <w:color w:val="000000"/>
          <w:sz w:val="24"/>
          <w:szCs w:val="24"/>
          <w:highlight w:val="none"/>
        </w:rPr>
        <w:t xml:space="preserve">根据政府采购等相关法律法规的规定，现对相关政府采购政策的具体实施规定如下：</w:t>
      </w:r>
      <w:r>
        <w:rPr>
          <w:rFonts w:hint="eastAsia" w:ascii="宋体" w:hAnsi="宋体" w:cs="宋体"/>
          <w:color w:val="000000"/>
          <w:sz w:val="24"/>
          <w:szCs w:val="24"/>
          <w:highlight w:val="none"/>
        </w:rPr>
      </w:r>
      <w:r/>
    </w:p>
    <w:p>
      <w:pPr>
        <w:pStyle w:val="986"/>
        <w:ind w:left="0" w:firstLine="480"/>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（一）节能产品、环境标志产品</w:t>
      </w:r>
      <w:r>
        <w:rPr>
          <w:rFonts w:hint="eastAsia" w:ascii="宋体" w:hAnsi="宋体" w:cs="宋体"/>
          <w:color w:val="000000"/>
          <w:sz w:val="24"/>
          <w:szCs w:val="24"/>
          <w:highlight w:val="none"/>
        </w:rPr>
      </w:r>
      <w:r/>
    </w:p>
    <w:p>
      <w:pPr>
        <w:pStyle w:val="986"/>
        <w:ind w:left="0" w:firstLine="480"/>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color w:val="000000"/>
          <w:sz w:val="24"/>
          <w:szCs w:val="24"/>
          <w:highlight w:val="none"/>
        </w:rPr>
      </w:r>
      <w:r/>
    </w:p>
    <w:p>
      <w:pPr>
        <w:pStyle w:val="986"/>
        <w:ind w:left="0" w:firstLine="480"/>
        <w:keepLines w:val="0"/>
        <w:keepNext w:val="0"/>
        <w:pageBreakBefore w:val="0"/>
        <w:spacing w:line="360" w:lineRule="auto"/>
        <w:widowControl w:val="off"/>
        <w:tabs>
          <w:tab w:val="left" w:pos="567" w:leader="none"/>
        </w:tabs>
        <w:rPr>
          <w:rFonts w:hint="eastAsia" w:ascii="宋体" w:hAnsi="宋体" w:cs="宋体"/>
          <w:b w:val="0"/>
          <w:bCs w:val="0"/>
          <w:color w:val="000000"/>
          <w:sz w:val="24"/>
          <w:szCs w:val="24"/>
          <w:highlight w:val="none"/>
        </w:rPr>
        <w:outlineLvl w:val="1"/>
      </w:pPr>
      <w:r>
        <w:rPr>
          <w:rFonts w:hint="eastAsia" w:ascii="宋体" w:hAnsi="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b w:val="0"/>
          <w:bCs w:val="0"/>
          <w:color w:val="000000"/>
          <w:sz w:val="24"/>
          <w:szCs w:val="24"/>
          <w:highlight w:val="none"/>
        </w:rPr>
      </w:r>
      <w:r/>
    </w:p>
    <w:p>
      <w:pPr>
        <w:pStyle w:val="986"/>
        <w:ind w:left="0" w:firstLine="482"/>
        <w:keepLines w:val="0"/>
        <w:keepNext w:val="0"/>
        <w:pageBreakBefore w:val="0"/>
        <w:spacing w:line="360" w:lineRule="auto"/>
        <w:widowControl w:val="off"/>
        <w:tabs>
          <w:tab w:val="left" w:pos="567"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八、信用记录</w:t>
      </w:r>
      <w:r>
        <w:rPr>
          <w:rFonts w:hint="eastAsia" w:ascii="宋体" w:hAnsi="宋体" w:cs="宋体"/>
          <w:b/>
          <w:bCs/>
          <w:color w:val="000000"/>
          <w:sz w:val="24"/>
          <w:szCs w:val="24"/>
          <w:highlight w:val="none"/>
        </w:rPr>
      </w:r>
      <w:r/>
    </w:p>
    <w:p>
      <w:pPr>
        <w:pStyle w:val="986"/>
        <w:ind w:left="0" w:firstLine="480"/>
        <w:spacing w:line="360" w:lineRule="auto"/>
        <w:widowControl w:val="off"/>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color w:val="000000"/>
          <w:sz w:val="24"/>
          <w:szCs w:val="24"/>
          <w:highlight w:val="none"/>
        </w:rPr>
      </w:r>
      <w:r/>
    </w:p>
    <w:p>
      <w:pPr>
        <w:pStyle w:val="986"/>
        <w:ind w:left="0" w:firstLine="480"/>
        <w:spacing w:line="360" w:lineRule="auto"/>
        <w:widowControl w:val="off"/>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szCs w:val="24"/>
          <w:highlight w:val="none"/>
        </w:rPr>
      </w:r>
      <w:r/>
    </w:p>
    <w:p>
      <w:pPr>
        <w:pStyle w:val="986"/>
        <w:ind w:left="0" w:firstLine="480"/>
        <w:spacing w:line="360" w:lineRule="auto"/>
        <w:widowControl w:val="off"/>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szCs w:val="24"/>
          <w:highlight w:val="none"/>
        </w:rPr>
      </w:r>
      <w:r/>
    </w:p>
    <w:p>
      <w:pPr>
        <w:pStyle w:val="986"/>
        <w:ind w:left="0" w:firstLine="480"/>
        <w:spacing w:line="360" w:lineRule="auto"/>
        <w:widowControl w:val="off"/>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szCs w:val="24"/>
          <w:highlight w:val="none"/>
        </w:rPr>
      </w:r>
      <w:r/>
    </w:p>
    <w:p>
      <w:pPr>
        <w:pStyle w:val="986"/>
        <w:ind w:left="0" w:firstLine="480"/>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color w:val="000000"/>
          <w:sz w:val="24"/>
          <w:szCs w:val="24"/>
          <w:highlight w:val="none"/>
        </w:rPr>
      </w:r>
      <w:r/>
    </w:p>
    <w:p>
      <w:pPr>
        <w:pStyle w:val="986"/>
        <w:ind w:left="0" w:firstLine="482"/>
        <w:keepLines w:val="0"/>
        <w:keepNext w:val="0"/>
        <w:pageBreakBefore w:val="0"/>
        <w:spacing w:line="360" w:lineRule="auto"/>
        <w:widowControl w:val="off"/>
        <w:tabs>
          <w:tab w:val="left" w:pos="567"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九、凡涉及采购文件的补充说明和修改，均以网上发布的通知为准。</w:t>
      </w:r>
      <w:r>
        <w:rPr>
          <w:rFonts w:hint="eastAsia" w:ascii="宋体" w:hAnsi="宋体" w:cs="宋体"/>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bookmarkStart w:id="46" w:name="_Toc14106"/>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987"/>
        <w:jc w:val="center"/>
        <w:keepLines w:val="0"/>
        <w:keepNext w:val="0"/>
        <w:pageBreakBefore w:val="0"/>
        <w:spacing w:before="0" w:after="0" w:line="360" w:lineRule="auto"/>
        <w:rPr>
          <w:rFonts w:hint="eastAsia" w:ascii="宋体" w:hAnsi="宋体" w:eastAsia="宋体" w:cs="宋体"/>
          <w:b/>
          <w:color w:val="000000"/>
          <w:sz w:val="44"/>
          <w:szCs w:val="44"/>
          <w:highlight w:val="none"/>
        </w:rPr>
      </w:pPr>
      <w:r/>
      <w:bookmarkStart w:id="47" w:name="_Toc9971"/>
      <w:r/>
      <w:bookmarkStart w:id="48" w:name="_Toc4028"/>
      <w:r/>
      <w:bookmarkStart w:id="49" w:name="_Toc1201"/>
      <w:r>
        <w:rPr>
          <w:rFonts w:hint="eastAsia" w:ascii="宋体" w:hAnsi="宋体" w:eastAsia="宋体" w:cs="宋体"/>
          <w:b/>
          <w:color w:val="000000"/>
          <w:sz w:val="44"/>
          <w:szCs w:val="44"/>
          <w:highlight w:val="none"/>
        </w:rPr>
        <w:t xml:space="preserve">第三章  </w:t>
      </w:r>
      <w:bookmarkStart w:id="50" w:name="投标文件格式"/>
      <w:r/>
      <w:bookmarkEnd w:id="50"/>
      <w:r>
        <w:rPr>
          <w:rFonts w:hint="eastAsia" w:ascii="宋体" w:hAnsi="宋体" w:eastAsia="宋体" w:cs="宋体"/>
          <w:b/>
          <w:color w:val="000000"/>
          <w:sz w:val="44"/>
          <w:szCs w:val="44"/>
          <w:highlight w:val="none"/>
        </w:rPr>
        <w:t xml:space="preserve">响应文件格式</w:t>
      </w:r>
      <w:bookmarkEnd w:id="27"/>
      <w:r/>
      <w:bookmarkEnd w:id="28"/>
      <w:r/>
      <w:bookmarkEnd w:id="29"/>
      <w:r/>
      <w:bookmarkEnd w:id="30"/>
      <w:r/>
      <w:bookmarkEnd w:id="46"/>
      <w:r/>
      <w:bookmarkEnd w:id="47"/>
      <w:r/>
      <w:bookmarkEnd w:id="48"/>
      <w:r/>
      <w:bookmarkEnd w:id="49"/>
      <w:r>
        <w:rPr>
          <w:rFonts w:hint="eastAsia" w:ascii="宋体" w:hAnsi="宋体" w:eastAsia="宋体" w:cs="宋体"/>
          <w:b/>
          <w:color w:val="000000"/>
          <w:sz w:val="44"/>
          <w:szCs w:val="44"/>
          <w:highlight w:val="none"/>
        </w:rPr>
      </w:r>
      <w:r/>
    </w:p>
    <w:p>
      <w:pPr>
        <w:pStyle w:val="986"/>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6"/>
        <w:ind w:left="0" w:firstLine="422"/>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86"/>
        <w:ind w:left="0" w:firstLine="420"/>
        <w:jc w:val="left"/>
        <w:keepLines w:val="0"/>
        <w:keepNext w:val="0"/>
        <w:pageBreakBefore w:val="0"/>
        <w:spacing w:before="0" w:after="0"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986"/>
        <w:ind w:left="0" w:firstLine="0"/>
        <w:jc w:val="left"/>
        <w:keepLines w:val="0"/>
        <w:keepNext w:val="0"/>
        <w:pageBreakBefore w:val="0"/>
        <w:spacing w:before="0" w:after="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51" w:name="_Toc3821"/>
      <w:r/>
      <w:bookmarkStart w:id="52" w:name="_Toc17036"/>
      <w:r/>
      <w:bookmarkStart w:id="53" w:name="_Toc30994"/>
      <w:r/>
      <w:bookmarkStart w:id="54" w:name="_Toc7097"/>
      <w:r>
        <w:rPr>
          <w:rFonts w:hint="eastAsia" w:ascii="宋体" w:hAnsi="宋体" w:eastAsia="宋体" w:cs="宋体"/>
          <w:b/>
          <w:color w:val="000000"/>
          <w:sz w:val="24"/>
          <w:szCs w:val="24"/>
          <w:highlight w:val="none"/>
        </w:rPr>
        <w:t xml:space="preserve">附件1</w:t>
      </w:r>
      <w:bookmarkEnd w:id="51"/>
      <w:r/>
      <w:bookmarkEnd w:id="52"/>
      <w:r>
        <w:rPr>
          <w:rFonts w:hint="eastAsia" w:ascii="宋体" w:hAnsi="宋体" w:eastAsia="宋体" w:cs="宋体"/>
          <w:b/>
          <w:color w:val="000000"/>
          <w:sz w:val="24"/>
          <w:szCs w:val="24"/>
          <w:highlight w:val="none"/>
        </w:rPr>
        <w:t xml:space="preserve">、磋商响应函</w:t>
      </w:r>
      <w:bookmarkEnd w:id="53"/>
      <w:r/>
      <w:bookmarkEnd w:id="54"/>
      <w:r>
        <w:rPr>
          <w:rFonts w:hint="eastAsia" w:ascii="宋体" w:hAnsi="宋体" w:eastAsia="宋体" w:cs="宋体"/>
          <w:b/>
          <w:color w:val="000000"/>
          <w:sz w:val="24"/>
          <w:szCs w:val="24"/>
          <w:highlight w:val="none"/>
        </w:rPr>
      </w:r>
      <w:r/>
    </w:p>
    <w:p>
      <w:pPr>
        <w:pStyle w:val="986"/>
        <w:ind w:left="0" w:firstLine="5301"/>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986"/>
        <w:ind w:left="0"/>
        <w:jc w:val="left"/>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cs="宋体"/>
          <w:color w:val="000000"/>
          <w:sz w:val="24"/>
          <w:szCs w:val="24"/>
          <w:highlight w:val="none"/>
          <w:u w:val="single"/>
          <w:lang w:val="zh-CN"/>
        </w:rPr>
        <w:t xml:space="preserve">江苏仁禾中衡工程咨询房地产估价有限公司</w:t>
      </w:r>
      <w:r>
        <w:rPr>
          <w:rFonts w:hint="eastAsia" w:ascii="宋体" w:hAnsi="宋体" w:eastAsia="宋体" w:cs="宋体"/>
          <w:color w:val="000000"/>
          <w:sz w:val="24"/>
          <w:szCs w:val="24"/>
          <w:highlight w:val="none"/>
          <w:lang w:val="zh-CN"/>
        </w:rPr>
      </w:r>
      <w:r/>
    </w:p>
    <w:p>
      <w:pPr>
        <w:pStyle w:val="98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lang w:eastAsia="zh-CN"/>
        </w:rPr>
      </w:pPr>
      <w:r>
        <w:rPr>
          <w:rStyle w:val="1018"/>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18"/>
          <w:rFonts w:hint="eastAsia" w:hAnsi="宋体" w:cs="宋体"/>
          <w:color w:val="000000"/>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代理服务费等一切费用。</w:t>
      </w:r>
      <w:r>
        <w:rPr>
          <w:rStyle w:val="1018"/>
          <w:rFonts w:hint="eastAsia" w:ascii="宋体" w:hAnsi="宋体" w:eastAsia="宋体" w:cs="宋体"/>
          <w:color w:val="000000"/>
          <w:sz w:val="24"/>
          <w:szCs w:val="24"/>
          <w:highlight w:val="none"/>
          <w:lang w:eastAsia="zh-CN"/>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4、我们同意按采购文件中的规定，本磋商响应文件的有效期限为响应文件提交截止之日起</w:t>
      </w:r>
      <w:r>
        <w:rPr>
          <w:rStyle w:val="1018"/>
          <w:rFonts w:hint="eastAsia" w:ascii="宋体" w:hAnsi="宋体" w:eastAsia="宋体" w:cs="宋体"/>
          <w:color w:val="000000"/>
          <w:sz w:val="24"/>
          <w:szCs w:val="24"/>
          <w:highlight w:val="none"/>
          <w:lang w:val="en-US" w:eastAsia="zh-CN"/>
        </w:rPr>
        <w:t xml:space="preserve">90</w:t>
      </w:r>
      <w:r>
        <w:rPr>
          <w:rStyle w:val="1018"/>
          <w:rFonts w:hint="eastAsia" w:ascii="宋体" w:hAnsi="宋体" w:eastAsia="宋体" w:cs="宋体"/>
          <w:color w:val="000000"/>
          <w:sz w:val="24"/>
          <w:szCs w:val="24"/>
          <w:highlight w:val="none"/>
        </w:rPr>
        <w:t xml:space="preserve">天。</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5、我们愿意提供磋商采购单位在采购文件中要求的所有资料。</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6、我们愿意遵守采购文件中所列的收费标准。</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1</w:t>
      </w:r>
      <w:r>
        <w:rPr>
          <w:rStyle w:val="1018"/>
          <w:rFonts w:hint="eastAsia" w:ascii="宋体" w:hAnsi="宋体" w:eastAsia="宋体" w:cs="宋体"/>
          <w:color w:val="000000"/>
          <w:sz w:val="24"/>
          <w:szCs w:val="24"/>
          <w:highlight w:val="none"/>
          <w:lang w:val="en-US" w:eastAsia="zh-CN"/>
        </w:rPr>
        <w:t xml:space="preserve">0</w:t>
      </w:r>
      <w:r>
        <w:rPr>
          <w:rStyle w:val="1018"/>
          <w:rFonts w:hint="eastAsia" w:ascii="宋体" w:hAnsi="宋体" w:eastAsia="宋体" w:cs="宋体"/>
          <w:color w:val="000000"/>
          <w:sz w:val="24"/>
          <w:szCs w:val="24"/>
          <w:highlight w:val="none"/>
        </w:rPr>
        <w:t xml:space="preserve">、如果我们成交，我们愿意按采购文件的规定支付代理服务费。</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1</w:t>
      </w:r>
      <w:r>
        <w:rPr>
          <w:rStyle w:val="1018"/>
          <w:rFonts w:hint="eastAsia" w:ascii="宋体" w:hAnsi="宋体" w:eastAsia="宋体" w:cs="宋体"/>
          <w:color w:val="000000"/>
          <w:sz w:val="24"/>
          <w:szCs w:val="24"/>
          <w:highlight w:val="none"/>
          <w:lang w:val="en-US" w:eastAsia="zh-CN"/>
        </w:rPr>
        <w:t xml:space="preserve">1</w:t>
      </w:r>
      <w:r>
        <w:rPr>
          <w:rStyle w:val="1018"/>
          <w:rFonts w:hint="eastAsia" w:ascii="宋体" w:hAnsi="宋体" w:eastAsia="宋体" w:cs="宋体"/>
          <w:color w:val="000000"/>
          <w:sz w:val="24"/>
          <w:szCs w:val="24"/>
          <w:highlight w:val="none"/>
        </w:rPr>
        <w:t xml:space="preserve">、综合说明：</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所有有关磋商响应文件的函电，请按下列地址联系：</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单位：                             联系人：</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地址：                             邮政编码：</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联系电话：                         传真：</w:t>
      </w:r>
      <w:r>
        <w:rPr>
          <w:rStyle w:val="1018"/>
          <w:rFonts w:hint="eastAsia" w:ascii="宋体" w:hAnsi="宋体" w:eastAsia="宋体" w:cs="宋体"/>
          <w:color w:val="000000"/>
          <w:sz w:val="24"/>
          <w:szCs w:val="24"/>
          <w:highlight w:val="none"/>
        </w:rPr>
      </w:r>
      <w:r/>
    </w:p>
    <w:p>
      <w:pPr>
        <w:pStyle w:val="1021"/>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Style w:val="1018"/>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86"/>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986"/>
        <w:ind w:left="0" w:firstLine="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986"/>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6"/>
        <w:ind w:left="0"/>
        <w:keepLines w:val="0"/>
        <w:keepNext w:val="0"/>
        <w:pageBreakBefore w:val="0"/>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55" w:name="_Toc6183"/>
      <w:r/>
      <w:bookmarkStart w:id="56" w:name="_Toc23169"/>
      <w:r>
        <w:rPr>
          <w:rFonts w:hint="eastAsia" w:ascii="宋体" w:hAnsi="宋体" w:eastAsia="宋体" w:cs="宋体"/>
          <w:b/>
          <w:color w:val="000000"/>
          <w:sz w:val="24"/>
          <w:szCs w:val="24"/>
          <w:highlight w:val="none"/>
        </w:rPr>
        <w:t xml:space="preserve">附件2、磋商报价表</w:t>
      </w:r>
      <w:bookmarkEnd w:id="55"/>
      <w:r/>
      <w:bookmarkEnd w:id="56"/>
      <w:r>
        <w:rPr>
          <w:rFonts w:hint="eastAsia" w:ascii="宋体" w:hAnsi="宋体" w:eastAsia="宋体" w:cs="宋体"/>
          <w:b/>
          <w:color w:val="000000"/>
          <w:sz w:val="24"/>
          <w:szCs w:val="24"/>
          <w:highlight w:val="none"/>
        </w:rPr>
      </w:r>
      <w:r/>
    </w:p>
    <w:p>
      <w:pPr>
        <w:pStyle w:val="986"/>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color w:val="000000"/>
          <w:sz w:val="24"/>
          <w:szCs w:val="24"/>
          <w:highlight w:val="none"/>
        </w:rPr>
      </w: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8417"/>
      </w:tblGrid>
      <w:tr>
        <w:trPr>
          <w:cantSplit/>
          <w:trHeight w:val="680"/>
        </w:trPr>
        <w:tc>
          <w:tcPr>
            <w:tcW w:w="1560"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项目编号</w:t>
            </w:r>
            <w:r>
              <w:rPr>
                <w:rFonts w:hint="eastAsia" w:ascii="宋体" w:hAnsi="宋体" w:eastAsia="宋体" w:cs="宋体"/>
                <w:b w:val="0"/>
                <w:bCs/>
                <w:color w:val="000000"/>
                <w:sz w:val="24"/>
                <w:szCs w:val="24"/>
                <w:highlight w:val="none"/>
              </w:rPr>
            </w:r>
            <w:r/>
          </w:p>
        </w:tc>
        <w:tc>
          <w:tcPr>
            <w:tcW w:w="8516"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cantSplit/>
          <w:trHeight w:val="680"/>
        </w:trPr>
        <w:tc>
          <w:tcPr>
            <w:tcW w:w="1560"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项目名称</w:t>
            </w:r>
            <w:r>
              <w:rPr>
                <w:rFonts w:hint="eastAsia" w:ascii="宋体" w:hAnsi="宋体" w:eastAsia="宋体" w:cs="宋体"/>
                <w:b w:val="0"/>
                <w:bCs/>
                <w:color w:val="000000"/>
                <w:sz w:val="24"/>
                <w:szCs w:val="24"/>
                <w:highlight w:val="none"/>
              </w:rPr>
            </w:r>
            <w:r/>
          </w:p>
        </w:tc>
        <w:tc>
          <w:tcPr>
            <w:tcW w:w="8516"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cantSplit/>
          <w:trHeight w:val="635"/>
        </w:trPr>
        <w:tc>
          <w:tcPr>
            <w:tcW w:w="1560"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响应总报价</w:t>
            </w:r>
            <w:r>
              <w:rPr>
                <w:rFonts w:hint="eastAsia" w:ascii="宋体" w:hAnsi="宋体" w:eastAsia="宋体" w:cs="宋体"/>
                <w:b w:val="0"/>
                <w:bCs/>
                <w:color w:val="000000"/>
                <w:sz w:val="24"/>
                <w:szCs w:val="24"/>
                <w:highlight w:val="none"/>
              </w:rPr>
            </w:r>
            <w:r/>
          </w:p>
        </w:tc>
        <w:tc>
          <w:tcPr>
            <w:tcW w:w="8516" w:type="dxa"/>
            <w:vAlign w:val="center"/>
            <w:textDirection w:val="lrTb"/>
            <w:noWrap w:val="false"/>
          </w:tcPr>
          <w:p>
            <w:pPr>
              <w:pStyle w:val="986"/>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大写：人民币                             。 小写：¥      元</w:t>
            </w:r>
            <w:r>
              <w:rPr>
                <w:rFonts w:hint="eastAsia" w:ascii="宋体" w:hAnsi="宋体" w:eastAsia="宋体" w:cs="宋体"/>
                <w:b w:val="0"/>
                <w:bCs/>
                <w:color w:val="000000"/>
                <w:sz w:val="24"/>
                <w:szCs w:val="24"/>
                <w:highlight w:val="none"/>
              </w:rPr>
            </w:r>
            <w:r/>
          </w:p>
        </w:tc>
      </w:tr>
      <w:tr>
        <w:trPr>
          <w:cantSplit/>
          <w:trHeight w:val="596"/>
        </w:trPr>
        <w:tc>
          <w:tcPr>
            <w:gridSpan w:val="2"/>
            <w:tcW w:w="10076" w:type="dxa"/>
            <w:vAlign w:val="center"/>
            <w:textDirection w:val="lrTb"/>
            <w:noWrap w:val="false"/>
          </w:tcPr>
          <w:p>
            <w:pPr>
              <w:pStyle w:val="986"/>
              <w:ind w:left="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我单位拟派项目经理：</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（姓名），资质等级：</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级，证号：</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tc>
      </w:tr>
      <w:tr>
        <w:trPr>
          <w:cantSplit/>
          <w:trHeight w:val="596"/>
        </w:trPr>
        <w:tc>
          <w:tcPr>
            <w:gridSpan w:val="2"/>
            <w:tcW w:w="10076" w:type="dxa"/>
            <w:vAlign w:val="center"/>
            <w:textDirection w:val="lrTb"/>
            <w:noWrap w:val="false"/>
          </w:tcPr>
          <w:p>
            <w:pPr>
              <w:pStyle w:val="986"/>
              <w:ind w:left="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我单位保证在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日历天内竣工。</w:t>
            </w:r>
            <w:r>
              <w:rPr>
                <w:rFonts w:hint="eastAsia" w:ascii="宋体" w:hAnsi="宋体" w:eastAsia="宋体" w:cs="宋体"/>
                <w:b w:val="0"/>
                <w:bCs/>
                <w:color w:val="000000"/>
                <w:sz w:val="24"/>
                <w:szCs w:val="24"/>
                <w:highlight w:val="none"/>
              </w:rPr>
            </w:r>
            <w:r/>
          </w:p>
        </w:tc>
      </w:tr>
      <w:tr>
        <w:trPr>
          <w:cantSplit/>
          <w:trHeight w:val="596"/>
        </w:trPr>
        <w:tc>
          <w:tcPr>
            <w:gridSpan w:val="2"/>
            <w:tcW w:w="10076" w:type="dxa"/>
            <w:vAlign w:val="center"/>
            <w:textDirection w:val="lrTb"/>
            <w:noWrap w:val="false"/>
          </w:tcPr>
          <w:p>
            <w:pPr>
              <w:pStyle w:val="986"/>
              <w:ind w:left="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我单位保证本工程质量达到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标准。</w:t>
            </w:r>
            <w:r>
              <w:rPr>
                <w:rFonts w:hint="eastAsia" w:ascii="宋体" w:hAnsi="宋体" w:eastAsia="宋体" w:cs="宋体"/>
                <w:b w:val="0"/>
                <w:bCs/>
                <w:color w:val="000000"/>
                <w:sz w:val="24"/>
                <w:szCs w:val="24"/>
                <w:highlight w:val="none"/>
              </w:rPr>
            </w:r>
            <w:r/>
          </w:p>
        </w:tc>
      </w:tr>
      <w:tr>
        <w:trPr>
          <w:cantSplit/>
          <w:trHeight w:val="596"/>
        </w:trPr>
        <w:tc>
          <w:tcPr>
            <w:gridSpan w:val="2"/>
            <w:tcW w:w="10076" w:type="dxa"/>
            <w:vAlign w:val="center"/>
            <w:textDirection w:val="lrTb"/>
            <w:noWrap w:val="false"/>
          </w:tcPr>
          <w:p>
            <w:pPr>
              <w:pStyle w:val="986"/>
              <w:ind w:left="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贵单位的采购文件、成交通知书和本报价文件将构成约束我们双方的合同。</w:t>
            </w:r>
            <w:r>
              <w:rPr>
                <w:rFonts w:hint="eastAsia" w:ascii="宋体" w:hAnsi="宋体" w:eastAsia="宋体" w:cs="宋体"/>
                <w:b w:val="0"/>
                <w:bCs/>
                <w:color w:val="000000"/>
                <w:sz w:val="24"/>
                <w:szCs w:val="24"/>
                <w:highlight w:val="none"/>
              </w:rPr>
            </w:r>
            <w:r/>
          </w:p>
        </w:tc>
      </w:tr>
      <w:tr>
        <w:trPr>
          <w:cantSplit/>
          <w:trHeight w:val="785"/>
        </w:trPr>
        <w:tc>
          <w:tcPr>
            <w:gridSpan w:val="2"/>
            <w:tcW w:w="10076" w:type="dxa"/>
            <w:vAlign w:val="center"/>
            <w:textDirection w:val="lrTb"/>
            <w:noWrap w:val="false"/>
          </w:tcPr>
          <w:p>
            <w:pPr>
              <w:pStyle w:val="986"/>
              <w:ind w:left="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我们承诺：我们的报价经过仔细测算，绝对不低于我们的成本价。在施工图纸不发生变更的情况下，在合同条款约定的范围内，不向发包人要求增加任何费用。</w:t>
            </w:r>
            <w:r>
              <w:rPr>
                <w:rFonts w:hint="eastAsia" w:ascii="宋体" w:hAnsi="宋体" w:eastAsia="宋体" w:cs="宋体"/>
                <w:b w:val="0"/>
                <w:bCs/>
                <w:color w:val="000000"/>
                <w:sz w:val="24"/>
                <w:szCs w:val="24"/>
                <w:highlight w:val="none"/>
              </w:rPr>
            </w:r>
            <w:r/>
          </w:p>
        </w:tc>
      </w:tr>
    </w:tbl>
    <w:p>
      <w:pPr>
        <w:pStyle w:val="986"/>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firstLine="480"/>
        <w:jc w:val="left"/>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注：上述报价</w:t>
      </w:r>
      <w:r>
        <w:rPr>
          <w:rFonts w:hint="eastAsia" w:ascii="宋体" w:hAnsi="宋体" w:cs="宋体"/>
          <w:b w:val="0"/>
          <w:bCs/>
          <w:color w:val="000000"/>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代理服务费等一切费用。</w:t>
      </w:r>
      <w:r>
        <w:rPr>
          <w:rFonts w:hint="eastAsia" w:ascii="宋体" w:hAnsi="宋体" w:eastAsia="宋体" w:cs="宋体"/>
          <w:b w:val="0"/>
          <w:bCs/>
          <w:color w:val="000000"/>
          <w:sz w:val="24"/>
          <w:szCs w:val="24"/>
          <w:highlight w:val="none"/>
          <w:lang w:eastAsia="zh-CN"/>
        </w:rPr>
      </w:r>
      <w:r/>
    </w:p>
    <w:p>
      <w:pPr>
        <w:pStyle w:val="986"/>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86"/>
        <w:ind w:left="0" w:firstLine="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986"/>
        <w:ind w:left="0" w:right="40"/>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6"/>
        <w:ind w:left="0" w:firstLine="0"/>
        <w:spacing w:line="360" w:lineRule="auto"/>
        <w:rPr>
          <w:rFonts w:ascii="宋体" w:hAnsi="宋体" w:cs="宋体"/>
          <w:b/>
          <w:bCs/>
          <w:sz w:val="21"/>
          <w:szCs w:val="21"/>
        </w:rPr>
        <w:outlineLvl w:val="0"/>
      </w:pPr>
      <w:r/>
      <w:bookmarkStart w:id="57" w:name="_Toc29741"/>
      <w:r/>
      <w:bookmarkStart w:id="58" w:name="_Toc14239"/>
      <w:r>
        <w:rPr>
          <w:rFonts w:ascii="宋体" w:hAnsi="宋体" w:cs="宋体"/>
          <w:b/>
          <w:bCs/>
          <w:sz w:val="21"/>
          <w:szCs w:val="21"/>
        </w:rPr>
      </w:r>
      <w:r/>
    </w:p>
    <w:p>
      <w:pPr>
        <w:pStyle w:val="1013"/>
        <w:rPr>
          <w:rFonts w:ascii="宋体" w:hAnsi="宋体" w:cs="宋体"/>
          <w:b/>
          <w:bCs/>
          <w:sz w:val="21"/>
          <w:szCs w:val="21"/>
        </w:rPr>
      </w:pPr>
      <w:r>
        <w:rPr>
          <w:rFonts w:ascii="宋体" w:hAnsi="宋体" w:cs="宋体"/>
          <w:b/>
          <w:bCs/>
          <w:sz w:val="21"/>
          <w:szCs w:val="21"/>
        </w:rPr>
      </w:r>
      <w:r/>
    </w:p>
    <w:p>
      <w:pPr>
        <w:pStyle w:val="986"/>
        <w:rPr>
          <w:rFonts w:ascii="宋体" w:hAnsi="宋体" w:cs="宋体"/>
          <w:b/>
          <w:bCs/>
          <w:sz w:val="21"/>
          <w:szCs w:val="21"/>
        </w:rPr>
      </w:pPr>
      <w:r>
        <w:rPr>
          <w:rFonts w:ascii="宋体" w:hAnsi="宋体" w:cs="宋体"/>
          <w:b/>
          <w:bCs/>
          <w:sz w:val="21"/>
          <w:szCs w:val="21"/>
        </w:rPr>
      </w:r>
      <w:r/>
    </w:p>
    <w:p>
      <w:pPr>
        <w:pStyle w:val="1013"/>
        <w:rPr>
          <w:rFonts w:ascii="宋体" w:hAnsi="宋体" w:cs="宋体"/>
          <w:b/>
          <w:bCs/>
          <w:sz w:val="21"/>
          <w:szCs w:val="21"/>
        </w:rPr>
      </w:pPr>
      <w:r>
        <w:rPr>
          <w:rFonts w:ascii="宋体" w:hAnsi="宋体" w:cs="宋体"/>
          <w:b/>
          <w:bCs/>
          <w:sz w:val="21"/>
          <w:szCs w:val="21"/>
        </w:rPr>
      </w:r>
      <w:r/>
    </w:p>
    <w:p>
      <w:pPr>
        <w:pStyle w:val="986"/>
        <w:rPr>
          <w:rFonts w:ascii="宋体" w:hAnsi="宋体" w:cs="宋体"/>
          <w:b/>
          <w:bCs/>
          <w:sz w:val="21"/>
          <w:szCs w:val="21"/>
        </w:rPr>
      </w:pPr>
      <w:r>
        <w:rPr>
          <w:rFonts w:ascii="宋体" w:hAnsi="宋体" w:cs="宋体"/>
          <w:b/>
          <w:bCs/>
          <w:sz w:val="21"/>
          <w:szCs w:val="21"/>
        </w:rPr>
      </w:r>
      <w:r/>
    </w:p>
    <w:p>
      <w:pPr>
        <w:pStyle w:val="1013"/>
        <w:rPr>
          <w:rFonts w:ascii="宋体" w:hAnsi="宋体" w:cs="宋体"/>
          <w:b/>
          <w:bCs/>
          <w:sz w:val="21"/>
          <w:szCs w:val="21"/>
        </w:rPr>
      </w:pPr>
      <w:r>
        <w:rPr>
          <w:rFonts w:ascii="宋体" w:hAnsi="宋体" w:cs="宋体"/>
          <w:b/>
          <w:bCs/>
          <w:sz w:val="21"/>
          <w:szCs w:val="21"/>
        </w:rPr>
      </w:r>
      <w:r/>
    </w:p>
    <w:p>
      <w:pPr>
        <w:pStyle w:val="986"/>
      </w:pPr>
      <w:r/>
      <w:r/>
    </w:p>
    <w:p>
      <w:pPr>
        <w:pStyle w:val="986"/>
        <w:rPr>
          <w:rFonts w:ascii="宋体" w:hAnsi="宋体" w:cs="宋体"/>
          <w:b/>
          <w:bCs/>
          <w:sz w:val="21"/>
          <w:szCs w:val="21"/>
        </w:rPr>
      </w:pPr>
      <w:r>
        <w:rPr>
          <w:rFonts w:ascii="宋体" w:hAnsi="宋体" w:cs="宋体"/>
          <w:b/>
          <w:bCs/>
          <w:sz w:val="21"/>
          <w:szCs w:val="21"/>
        </w:rPr>
      </w:r>
      <w:r/>
    </w:p>
    <w:p>
      <w:pPr>
        <w:pStyle w:val="1013"/>
      </w:pPr>
      <w:r/>
      <w:r/>
    </w:p>
    <w:p>
      <w:pPr>
        <w:pStyle w:val="986"/>
        <w:ind w:left="0" w:right="40"/>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rPr>
        <w:t xml:space="preserve">附件3、</w:t>
      </w:r>
      <w:bookmarkEnd w:id="57"/>
      <w:r/>
      <w:bookmarkEnd w:id="58"/>
      <w:r/>
      <w:bookmarkStart w:id="59" w:name="_Toc16434"/>
      <w:r/>
      <w:bookmarkStart w:id="60" w:name="_Toc31009"/>
      <w:r>
        <w:rPr>
          <w:rFonts w:hint="eastAsia" w:ascii="宋体" w:hAnsi="宋体" w:eastAsia="宋体" w:cs="宋体"/>
          <w:b/>
          <w:color w:val="000000"/>
          <w:sz w:val="24"/>
          <w:szCs w:val="24"/>
          <w:highlight w:val="none"/>
        </w:rPr>
        <w:t xml:space="preserve">工程量清单</w:t>
      </w:r>
      <w:r>
        <w:rPr>
          <w:rFonts w:hint="eastAsia" w:ascii="宋体" w:hAnsi="宋体" w:eastAsia="宋体" w:cs="宋体"/>
          <w:b/>
          <w:color w:val="000000"/>
          <w:sz w:val="24"/>
          <w:szCs w:val="24"/>
          <w:highlight w:val="none"/>
          <w:lang w:val="en-US" w:eastAsia="zh-CN"/>
        </w:rPr>
      </w:r>
      <w:r/>
    </w:p>
    <w:p>
      <w:pPr>
        <w:pStyle w:val="986"/>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（工程量清单详见报名系统，下载磋商文件时一并下载附件，响应文件需按全套表内容报价，不得缺少）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3"/>
        <w:rPr>
          <w:rFonts w:hint="eastAsia"/>
          <w:lang w:eastAsia="zh-CN"/>
        </w:rPr>
      </w:pPr>
      <w:r>
        <w:rPr>
          <w:rFonts w:hint="eastAsia"/>
          <w:lang w:eastAsia="zh-CN"/>
        </w:rPr>
      </w:r>
      <w:r/>
    </w:p>
    <w:p>
      <w:pPr>
        <w:pStyle w:val="986"/>
        <w:rPr>
          <w:rFonts w:hint="eastAsia"/>
          <w:lang w:eastAsia="zh-CN"/>
        </w:rPr>
      </w:pPr>
      <w:r>
        <w:rPr>
          <w:rFonts w:hint="eastAsia"/>
          <w:lang w:eastAsia="zh-CN"/>
        </w:rPr>
      </w:r>
      <w:r/>
    </w:p>
    <w:p>
      <w:pPr>
        <w:pStyle w:val="1013"/>
        <w:rPr>
          <w:rFonts w:hint="eastAsia"/>
          <w:lang w:eastAsia="zh-CN"/>
        </w:rPr>
      </w:pPr>
      <w:r>
        <w:rPr>
          <w:rFonts w:hint="eastAsia"/>
          <w:lang w:eastAsia="zh-CN"/>
        </w:rPr>
      </w:r>
      <w:r/>
    </w:p>
    <w:p>
      <w:pPr>
        <w:pStyle w:val="986"/>
        <w:rPr>
          <w:rFonts w:hint="eastAsia"/>
          <w:lang w:eastAsia="zh-CN"/>
        </w:rPr>
      </w:pPr>
      <w:r>
        <w:rPr>
          <w:rFonts w:hint="eastAsia"/>
          <w:lang w:eastAsia="zh-CN"/>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计价方式：本工程项目采用下列第  （1）  种计价方式。</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（1）工程量清单计价方式</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（2）计价表计价方式</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报价方式：本工程项目采用下列第  （2）  种报价方式。</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（2）固定单价报价。</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竞争报价时，不可竞争费用均按规定计算，不得让利或随意调整计算标准。</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lang w:val="en-US" w:eastAsia="zh-CN"/>
        </w:rPr>
        <w:sectPr>
          <w:footerReference w:type="default" r:id="rId13"/>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eastAsia="宋体" w:cs="宋体"/>
          <w:color w:val="000000"/>
          <w:sz w:val="24"/>
          <w:szCs w:val="24"/>
          <w:highlight w:val="none"/>
          <w:lang w:val="en-US" w:eastAsia="zh-CN"/>
        </w:rPr>
      </w:r>
      <w:r/>
    </w:p>
    <w:p>
      <w:pPr>
        <w:pStyle w:val="986"/>
        <w:ind w:left="0"/>
        <w:jc w:val="left"/>
        <w:keepLines w:val="0"/>
        <w:keepNext w:val="0"/>
        <w:pageBreakBefore w:val="0"/>
        <w:widowControl/>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附件4、法定代表人授权委托书</w:t>
      </w:r>
      <w:bookmarkEnd w:id="59"/>
      <w:r/>
      <w:bookmarkEnd w:id="60"/>
      <w:r>
        <w:rPr>
          <w:rFonts w:hint="eastAsia" w:ascii="宋体" w:hAnsi="宋体" w:eastAsia="宋体" w:cs="宋体"/>
          <w:color w:val="000000"/>
          <w:sz w:val="24"/>
          <w:szCs w:val="24"/>
          <w:highlight w:val="none"/>
        </w:rPr>
      </w:r>
      <w:r/>
    </w:p>
    <w:p>
      <w:pPr>
        <w:pStyle w:val="986"/>
        <w:ind w:lef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firstLine="4096"/>
        <w:spacing w:before="100" w:beforeAutospacing="1" w:after="100" w:afterAutospacing="1"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w:t>
      </w:r>
      <w:r>
        <w:rPr>
          <w:rFonts w:hint="eastAsia" w:ascii="宋体" w:hAnsi="宋体" w:cs="宋体"/>
          <w:color w:val="000000"/>
          <w:sz w:val="24"/>
          <w:szCs w:val="24"/>
          <w:highlight w:val="none"/>
          <w:u w:val="single"/>
          <w:lang w:eastAsia="zh-CN"/>
        </w:rPr>
        <w:t xml:space="preserve">江苏仁禾中衡工程咨询房地产估价有限公司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986"/>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986"/>
        <w:ind w:left="0" w:firstLine="48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r>
      <w:r/>
    </w:p>
    <w:p>
      <w:pPr>
        <w:pStyle w:val="986"/>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法定代表人：（签字或盖章）</w:t>
      </w:r>
      <w:r>
        <w:rPr>
          <w:rFonts w:hint="eastAsia" w:ascii="宋体" w:hAnsi="宋体" w:cs="宋体"/>
          <w:color w:val="000000"/>
          <w:sz w:val="24"/>
          <w:szCs w:val="24"/>
          <w:highlight w:val="none"/>
          <w:lang w:val="zh-CN"/>
        </w:rPr>
      </w:r>
      <w:r/>
    </w:p>
    <w:p>
      <w:pPr>
        <w:pStyle w:val="986"/>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代理人：（签字或盖章）</w:t>
      </w:r>
      <w:r>
        <w:rPr>
          <w:rFonts w:hint="eastAsia" w:ascii="宋体" w:hAnsi="宋体" w:cs="宋体"/>
          <w:color w:val="000000"/>
          <w:sz w:val="24"/>
          <w:szCs w:val="24"/>
          <w:highlight w:val="none"/>
          <w:lang w:val="zh-CN"/>
        </w:rPr>
      </w:r>
      <w:r/>
    </w:p>
    <w:p>
      <w:pPr>
        <w:pStyle w:val="986"/>
        <w:ind w:left="0" w:firstLine="48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eastAsia="宋体" w:cs="宋体"/>
          <w:b/>
          <w:color w:val="000000"/>
          <w:sz w:val="21"/>
          <w:szCs w:val="21"/>
          <w:highlight w:val="none"/>
        </w:rPr>
      </w:r>
      <w:r/>
    </w:p>
    <w:p>
      <w:pPr>
        <w:pStyle w:val="986"/>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986"/>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986"/>
        <w:ind w:left="0"/>
        <w:jc w:val="left"/>
        <w:keepLines w:val="0"/>
        <w:keepNext w:val="0"/>
        <w:pageBreakBefore w:val="0"/>
        <w:widowControl/>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61" w:name="_Toc31308"/>
      <w:r/>
      <w:bookmarkStart w:id="62" w:name="_Toc22586"/>
      <w:r>
        <w:rPr>
          <w:rFonts w:hint="eastAsia" w:ascii="宋体" w:hAnsi="宋体" w:eastAsia="宋体" w:cs="宋体"/>
          <w:b/>
          <w:color w:val="000000"/>
          <w:sz w:val="24"/>
          <w:szCs w:val="24"/>
          <w:highlight w:val="none"/>
        </w:rPr>
        <w:t xml:space="preserve">附件5、关于资格文件的声明函</w:t>
      </w:r>
      <w:bookmarkEnd w:id="61"/>
      <w:r/>
      <w:bookmarkEnd w:id="62"/>
      <w:r>
        <w:rPr>
          <w:rFonts w:hint="eastAsia" w:ascii="宋体" w:hAnsi="宋体" w:eastAsia="宋体" w:cs="宋体"/>
          <w:color w:val="000000"/>
          <w:sz w:val="24"/>
          <w:szCs w:val="24"/>
          <w:highlight w:val="none"/>
        </w:rPr>
      </w:r>
      <w:r/>
    </w:p>
    <w:p>
      <w:pPr>
        <w:pStyle w:val="986"/>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986"/>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u w:val="single"/>
          <w:lang w:eastAsia="zh-CN"/>
        </w:rPr>
        <w:t xml:space="preserve">江苏仁禾中衡工程咨询房地产估价有限公司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6"/>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986"/>
        <w:ind w:left="0" w:firstLine="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986"/>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6"/>
        <w:ind w:left="0"/>
        <w:jc w:val="left"/>
        <w:keepLines w:val="0"/>
        <w:keepNext w:val="0"/>
        <w:pageBreakBefore w:val="0"/>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63" w:name="_Toc30056"/>
      <w:r/>
      <w:bookmarkStart w:id="64" w:name="_Toc1609"/>
      <w:r>
        <w:rPr>
          <w:rFonts w:hint="eastAsia" w:ascii="宋体" w:hAnsi="宋体" w:eastAsia="宋体" w:cs="宋体"/>
          <w:b/>
          <w:color w:val="000000"/>
          <w:sz w:val="24"/>
          <w:szCs w:val="24"/>
          <w:highlight w:val="none"/>
        </w:rPr>
        <w:t xml:space="preserve">附件6、磋商响应单位基本情况表</w:t>
      </w:r>
      <w:bookmarkEnd w:id="63"/>
      <w:r/>
      <w:bookmarkEnd w:id="64"/>
      <w:r>
        <w:rPr>
          <w:rFonts w:hint="eastAsia" w:ascii="宋体" w:hAnsi="宋体" w:eastAsia="宋体" w:cs="宋体"/>
          <w:b/>
          <w:color w:val="000000"/>
          <w:sz w:val="24"/>
          <w:szCs w:val="24"/>
          <w:highlight w:val="none"/>
        </w:rPr>
      </w:r>
      <w:r/>
    </w:p>
    <w:p>
      <w:pPr>
        <w:pStyle w:val="986"/>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4"/>
          <w:szCs w:val="24"/>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法定代表人</w:t>
            </w:r>
            <w:r>
              <w:rPr>
                <w:rStyle w:val="1018"/>
                <w:rFonts w:ascii="宋体" w:hAnsi="宋体" w:eastAsia="宋体"/>
                <w:color w:val="000000"/>
                <w:szCs w:val="24"/>
                <w:highlight w:val="none"/>
              </w:rPr>
            </w:r>
            <w:r/>
          </w:p>
        </w:tc>
        <w:tc>
          <w:tcPr>
            <w:tcW w:w="2005"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c>
          <w:tcPr>
            <w:tcW w:w="1461"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成立日期</w:t>
            </w:r>
            <w:r>
              <w:rPr>
                <w:rStyle w:val="1018"/>
                <w:rFonts w:ascii="宋体" w:hAnsi="宋体" w:eastAsia="宋体"/>
                <w:color w:val="000000"/>
                <w:szCs w:val="24"/>
                <w:highlight w:val="none"/>
              </w:rPr>
            </w:r>
            <w:r/>
          </w:p>
        </w:tc>
        <w:tc>
          <w:tcPr>
            <w:gridSpan w:val="2"/>
            <w:tcW w:w="3292"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企业地址</w:t>
            </w:r>
            <w:r>
              <w:rPr>
                <w:rStyle w:val="1018"/>
                <w:rFonts w:ascii="宋体" w:hAnsi="宋体" w:eastAsia="宋体"/>
                <w:color w:val="000000"/>
                <w:szCs w:val="24"/>
                <w:highlight w:val="none"/>
              </w:rPr>
            </w:r>
            <w:r/>
          </w:p>
        </w:tc>
        <w:tc>
          <w:tcPr>
            <w:tcW w:w="2005"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c>
          <w:tcPr>
            <w:tcW w:w="1461"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注册资本</w:t>
            </w:r>
            <w:r>
              <w:rPr>
                <w:rStyle w:val="1018"/>
                <w:rFonts w:ascii="宋体" w:hAnsi="宋体" w:eastAsia="宋体"/>
                <w:color w:val="000000"/>
                <w:szCs w:val="24"/>
                <w:highlight w:val="none"/>
              </w:rPr>
            </w:r>
            <w:r/>
          </w:p>
        </w:tc>
        <w:tc>
          <w:tcPr>
            <w:gridSpan w:val="2"/>
            <w:tcW w:w="3292" w:type="dxa"/>
            <w:vAlign w:val="top"/>
            <w:textDirection w:val="lrTb"/>
            <w:noWrap w:val="false"/>
          </w:tcPr>
          <w:p>
            <w:pPr>
              <w:pStyle w:val="1032"/>
              <w:ind w:left="0" w:firstLine="120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万元</w:t>
            </w: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经营范围</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职工人数</w:t>
            </w:r>
            <w:r>
              <w:rPr>
                <w:rStyle w:val="1018"/>
                <w:rFonts w:ascii="宋体" w:hAnsi="宋体" w:eastAsia="宋体"/>
                <w:color w:val="000000"/>
                <w:szCs w:val="24"/>
                <w:highlight w:val="none"/>
              </w:rPr>
            </w:r>
            <w:r/>
          </w:p>
        </w:tc>
        <w:tc>
          <w:tcPr>
            <w:tcW w:w="2005"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c>
          <w:tcPr>
            <w:gridSpan w:val="2"/>
            <w:tcW w:w="3517"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其中：有中高级以上职称的人数</w:t>
            </w:r>
            <w:r>
              <w:rPr>
                <w:rStyle w:val="1018"/>
                <w:rFonts w:ascii="宋体" w:hAnsi="宋体" w:eastAsia="宋体"/>
                <w:color w:val="000000"/>
                <w:szCs w:val="24"/>
                <w:highlight w:val="none"/>
              </w:rPr>
            </w:r>
            <w:r/>
          </w:p>
        </w:tc>
        <w:tc>
          <w:tcPr>
            <w:tcW w:w="1236"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center"/>
            <w:textDirection w:val="lrTb"/>
            <w:noWrap w:val="false"/>
          </w:tcPr>
          <w:p>
            <w:pPr>
              <w:pStyle w:val="1032"/>
              <w:ind w:left="0" w:firstLine="0"/>
              <w:jc w:val="both"/>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资产总计</w:t>
            </w:r>
            <w:r>
              <w:rPr>
                <w:rStyle w:val="1018"/>
                <w:rFonts w:ascii="宋体" w:hAnsi="宋体" w:eastAsia="宋体"/>
                <w:color w:val="000000"/>
                <w:szCs w:val="24"/>
                <w:highlight w:val="none"/>
              </w:rPr>
            </w:r>
            <w:r/>
          </w:p>
        </w:tc>
        <w:tc>
          <w:tcPr>
            <w:tcW w:w="2005" w:type="dxa"/>
            <w:vAlign w:val="center"/>
            <w:textDirection w:val="lrTb"/>
            <w:noWrap w:val="false"/>
          </w:tcPr>
          <w:p>
            <w:pPr>
              <w:pStyle w:val="1032"/>
              <w:ind w:left="0" w:firstLine="0"/>
              <w:jc w:val="center"/>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         万元</w:t>
            </w:r>
            <w:r>
              <w:rPr>
                <w:rStyle w:val="1018"/>
                <w:rFonts w:ascii="宋体" w:hAnsi="宋体" w:eastAsia="宋体"/>
                <w:color w:val="000000"/>
                <w:szCs w:val="24"/>
                <w:highlight w:val="none"/>
              </w:rPr>
            </w:r>
            <w:r/>
          </w:p>
        </w:tc>
        <w:tc>
          <w:tcPr>
            <w:tcW w:w="1461" w:type="dxa"/>
            <w:vAlign w:val="center"/>
            <w:textDirection w:val="lrTb"/>
            <w:noWrap w:val="false"/>
          </w:tcPr>
          <w:p>
            <w:pPr>
              <w:pStyle w:val="1032"/>
              <w:ind w:left="0" w:firstLine="0"/>
              <w:jc w:val="both"/>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净资产</w:t>
            </w:r>
            <w:r>
              <w:rPr>
                <w:rStyle w:val="1018"/>
                <w:rFonts w:ascii="宋体" w:hAnsi="宋体" w:eastAsia="宋体"/>
                <w:color w:val="000000"/>
                <w:szCs w:val="24"/>
                <w:highlight w:val="none"/>
              </w:rPr>
            </w:r>
            <w:r/>
          </w:p>
        </w:tc>
        <w:tc>
          <w:tcPr>
            <w:gridSpan w:val="2"/>
            <w:tcW w:w="3292" w:type="dxa"/>
            <w:vAlign w:val="center"/>
            <w:textDirection w:val="lrTb"/>
            <w:noWrap w:val="false"/>
          </w:tcPr>
          <w:p>
            <w:pPr>
              <w:pStyle w:val="1032"/>
              <w:ind w:left="0" w:firstLine="0"/>
              <w:jc w:val="center"/>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                万元</w:t>
            </w:r>
            <w:r>
              <w:rPr>
                <w:rStyle w:val="1018"/>
                <w:rFonts w:ascii="宋体" w:hAnsi="宋体" w:eastAsia="宋体"/>
                <w:color w:val="000000"/>
                <w:szCs w:val="24"/>
                <w:highlight w:val="none"/>
              </w:rPr>
            </w:r>
            <w:r/>
          </w:p>
        </w:tc>
      </w:tr>
      <w:tr>
        <w:trPr>
          <w:cantSplit/>
        </w:trPr>
        <w:tc>
          <w:tcPr>
            <w:tcW w:w="2510" w:type="dxa"/>
            <w:vAlign w:val="center"/>
            <w:textDirection w:val="lrTb"/>
            <w:noWrap w:val="false"/>
          </w:tcPr>
          <w:p>
            <w:pPr>
              <w:pStyle w:val="1032"/>
              <w:ind w:left="0" w:firstLine="0"/>
              <w:jc w:val="both"/>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股东权益</w:t>
            </w:r>
            <w:r>
              <w:rPr>
                <w:rStyle w:val="1018"/>
                <w:rFonts w:ascii="宋体" w:hAnsi="宋体" w:eastAsia="宋体"/>
                <w:color w:val="000000"/>
                <w:szCs w:val="24"/>
                <w:highlight w:val="none"/>
              </w:rPr>
            </w:r>
            <w:r/>
          </w:p>
        </w:tc>
        <w:tc>
          <w:tcPr>
            <w:tcW w:w="2005" w:type="dxa"/>
            <w:vAlign w:val="center"/>
            <w:textDirection w:val="lrTb"/>
            <w:noWrap w:val="false"/>
          </w:tcPr>
          <w:p>
            <w:pPr>
              <w:pStyle w:val="1032"/>
              <w:ind w:left="0" w:firstLine="0"/>
              <w:jc w:val="center"/>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         万元</w:t>
            </w:r>
            <w:r>
              <w:rPr>
                <w:rStyle w:val="1018"/>
                <w:rFonts w:ascii="宋体" w:hAnsi="宋体" w:eastAsia="宋体"/>
                <w:color w:val="000000"/>
                <w:szCs w:val="24"/>
                <w:highlight w:val="none"/>
              </w:rPr>
            </w:r>
            <w:r/>
          </w:p>
        </w:tc>
        <w:tc>
          <w:tcPr>
            <w:tcW w:w="1461" w:type="dxa"/>
            <w:vAlign w:val="center"/>
            <w:textDirection w:val="lrTb"/>
            <w:noWrap w:val="false"/>
          </w:tcPr>
          <w:p>
            <w:pPr>
              <w:pStyle w:val="1032"/>
              <w:ind w:left="0" w:firstLine="0"/>
              <w:jc w:val="both"/>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销售收入</w:t>
            </w:r>
            <w:r>
              <w:rPr>
                <w:rStyle w:val="1018"/>
                <w:rFonts w:ascii="宋体" w:hAnsi="宋体" w:eastAsia="宋体"/>
                <w:color w:val="000000"/>
                <w:szCs w:val="24"/>
                <w:highlight w:val="none"/>
              </w:rPr>
            </w:r>
            <w:r/>
          </w:p>
        </w:tc>
        <w:tc>
          <w:tcPr>
            <w:gridSpan w:val="2"/>
            <w:tcW w:w="3292" w:type="dxa"/>
            <w:vAlign w:val="center"/>
            <w:textDirection w:val="lrTb"/>
            <w:noWrap w:val="false"/>
          </w:tcPr>
          <w:p>
            <w:pPr>
              <w:pStyle w:val="1032"/>
              <w:ind w:left="0" w:firstLine="0"/>
              <w:jc w:val="center"/>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20</w:t>
            </w:r>
            <w:r>
              <w:rPr>
                <w:rStyle w:val="1018"/>
                <w:rFonts w:hint="eastAsia" w:ascii="宋体" w:hAnsi="宋体" w:eastAsia="宋体"/>
                <w:color w:val="000000"/>
                <w:szCs w:val="24"/>
                <w:highlight w:val="none"/>
              </w:rPr>
              <w:t xml:space="preserve">2</w:t>
            </w:r>
            <w:r>
              <w:rPr>
                <w:rStyle w:val="1018"/>
                <w:rFonts w:hint="eastAsia" w:ascii="宋体" w:hAnsi="宋体"/>
                <w:color w:val="000000"/>
                <w:szCs w:val="24"/>
                <w:highlight w:val="none"/>
                <w:lang w:val="en-US" w:eastAsia="zh-CN"/>
              </w:rPr>
              <w:t xml:space="preserve">4</w:t>
            </w:r>
            <w:r>
              <w:rPr>
                <w:rStyle w:val="1018"/>
                <w:rFonts w:ascii="宋体" w:hAnsi="宋体" w:eastAsia="宋体"/>
                <w:color w:val="000000"/>
                <w:szCs w:val="24"/>
                <w:highlight w:val="none"/>
              </w:rPr>
              <w:t xml:space="preserve">年          万元</w:t>
            </w: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实现利润</w:t>
            </w:r>
            <w:r>
              <w:rPr>
                <w:rStyle w:val="1018"/>
                <w:rFonts w:ascii="宋体" w:hAnsi="宋体" w:eastAsia="宋体"/>
                <w:color w:val="000000"/>
                <w:szCs w:val="24"/>
                <w:highlight w:val="none"/>
              </w:rPr>
            </w:r>
            <w:r/>
          </w:p>
        </w:tc>
        <w:tc>
          <w:tcPr>
            <w:tcW w:w="2005"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20</w:t>
            </w:r>
            <w:r>
              <w:rPr>
                <w:rStyle w:val="1018"/>
                <w:rFonts w:hint="eastAsia" w:ascii="宋体" w:hAnsi="宋体" w:eastAsia="宋体"/>
                <w:color w:val="000000"/>
                <w:szCs w:val="24"/>
                <w:highlight w:val="none"/>
              </w:rPr>
              <w:t xml:space="preserve">2</w:t>
            </w:r>
            <w:r>
              <w:rPr>
                <w:rStyle w:val="1018"/>
                <w:rFonts w:hint="eastAsia" w:ascii="宋体" w:hAnsi="宋体"/>
                <w:color w:val="000000"/>
                <w:szCs w:val="24"/>
                <w:highlight w:val="none"/>
                <w:lang w:val="en-US" w:eastAsia="zh-CN"/>
              </w:rPr>
              <w:t xml:space="preserve">4</w:t>
            </w:r>
            <w:r>
              <w:rPr>
                <w:rStyle w:val="1018"/>
                <w:rFonts w:ascii="宋体" w:hAnsi="宋体" w:eastAsia="宋体"/>
                <w:color w:val="000000"/>
                <w:szCs w:val="24"/>
                <w:highlight w:val="none"/>
              </w:rPr>
              <w:t xml:space="preserve">年    万元</w:t>
            </w:r>
            <w:r>
              <w:rPr>
                <w:rStyle w:val="1018"/>
                <w:rFonts w:ascii="宋体" w:hAnsi="宋体" w:eastAsia="宋体"/>
                <w:color w:val="000000"/>
                <w:szCs w:val="24"/>
                <w:highlight w:val="none"/>
              </w:rPr>
            </w:r>
            <w:r/>
          </w:p>
        </w:tc>
        <w:tc>
          <w:tcPr>
            <w:tcW w:w="1461"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c>
          <w:tcPr>
            <w:gridSpan w:val="2"/>
            <w:tcW w:w="3292"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营业面积（含厂房面积）</w:t>
            </w:r>
            <w:r>
              <w:rPr>
                <w:rStyle w:val="1018"/>
                <w:rFonts w:ascii="宋体" w:hAnsi="宋体" w:eastAsia="宋体"/>
                <w:color w:val="000000"/>
                <w:szCs w:val="24"/>
                <w:highlight w:val="none"/>
              </w:rPr>
            </w:r>
            <w:r/>
          </w:p>
        </w:tc>
        <w:tc>
          <w:tcPr>
            <w:tcW w:w="2005" w:type="dxa"/>
            <w:vAlign w:val="center"/>
            <w:textDirection w:val="lrTb"/>
            <w:noWrap w:val="false"/>
          </w:tcPr>
          <w:p>
            <w:pPr>
              <w:pStyle w:val="1032"/>
              <w:ind w:left="0" w:firstLine="0"/>
              <w:jc w:val="both"/>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        平方米</w:t>
            </w:r>
            <w:r>
              <w:rPr>
                <w:rStyle w:val="1018"/>
                <w:rFonts w:ascii="宋体" w:hAnsi="宋体" w:eastAsia="宋体"/>
                <w:color w:val="000000"/>
                <w:szCs w:val="24"/>
                <w:highlight w:val="none"/>
              </w:rPr>
            </w:r>
            <w:r/>
          </w:p>
        </w:tc>
        <w:tc>
          <w:tcPr>
            <w:tcW w:w="1461"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其中：</w:t>
            </w:r>
            <w:r>
              <w:rPr>
                <w:rStyle w:val="1018"/>
                <w:rFonts w:ascii="宋体" w:hAnsi="宋体" w:eastAsia="宋体"/>
                <w:color w:val="000000"/>
                <w:szCs w:val="24"/>
                <w:highlight w:val="none"/>
              </w:rPr>
            </w:r>
            <w:r/>
          </w:p>
        </w:tc>
        <w:tc>
          <w:tcPr>
            <w:gridSpan w:val="2"/>
            <w:tcW w:w="3292"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自有面积         平方米</w:t>
            </w:r>
            <w:r>
              <w:rPr>
                <w:rStyle w:val="1018"/>
                <w:rFonts w:ascii="宋体" w:hAnsi="宋体" w:eastAsia="宋体"/>
                <w:color w:val="000000"/>
                <w:szCs w:val="24"/>
                <w:highlight w:val="none"/>
              </w:rPr>
            </w:r>
            <w:r/>
          </w:p>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承租面积         平方米</w:t>
            </w: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单位简历及内设机构情况</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单位优势及特长</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近三年来完成或正在履行的重大合同情况</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最近</w:t>
            </w:r>
            <w:r>
              <w:rPr>
                <w:rStyle w:val="1018"/>
                <w:rFonts w:hint="eastAsia" w:ascii="宋体" w:hAnsi="宋体" w:eastAsia="宋体"/>
                <w:color w:val="000000"/>
                <w:szCs w:val="24"/>
                <w:highlight w:val="none"/>
              </w:rPr>
              <w:t xml:space="preserve">3</w:t>
            </w:r>
            <w:r>
              <w:rPr>
                <w:rStyle w:val="1018"/>
                <w:rFonts w:ascii="宋体" w:hAnsi="宋体" w:eastAsia="宋体"/>
                <w:color w:val="000000"/>
                <w:szCs w:val="24"/>
                <w:highlight w:val="none"/>
              </w:rPr>
              <w:t xml:space="preserve">年内在经营过程中受到何种奖励或处分（包括情况和结果）</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最近3年内有无因售假、售劣或是其他原因被消费者投诉或起诉的情况及说明（包括解决方式和结果）</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最近3年内主要负责人有无因经济犯罪被司法机关追究的情况及说明</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获得技术认证的工程师及简介</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r>
        <w:trPr>
          <w:cantSplit/>
          <w:trHeight w:val="560"/>
        </w:trPr>
        <w:tc>
          <w:tcPr>
            <w:tcW w:w="2510"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t xml:space="preserve">其他需要说明的情况</w:t>
            </w:r>
            <w:r>
              <w:rPr>
                <w:rStyle w:val="1018"/>
                <w:rFonts w:ascii="宋体" w:hAnsi="宋体" w:eastAsia="宋体"/>
                <w:color w:val="000000"/>
                <w:szCs w:val="24"/>
                <w:highlight w:val="none"/>
              </w:rPr>
            </w:r>
            <w:r/>
          </w:p>
        </w:tc>
        <w:tc>
          <w:tcPr>
            <w:gridSpan w:val="4"/>
            <w:tcW w:w="6758" w:type="dxa"/>
            <w:vAlign w:val="top"/>
            <w:textDirection w:val="lrTb"/>
            <w:noWrap w:val="false"/>
          </w:tcPr>
          <w:p>
            <w:pPr>
              <w:pStyle w:val="1032"/>
              <w:ind w:left="0" w:firstLine="0"/>
              <w:keepLines w:val="0"/>
              <w:keepNext w:val="0"/>
              <w:pageBreakBefore w:val="0"/>
              <w:widowControl w:val="off"/>
              <w:rPr>
                <w:rStyle w:val="1018"/>
                <w:rFonts w:ascii="宋体" w:hAnsi="宋体" w:eastAsia="宋体"/>
                <w:color w:val="000000"/>
                <w:szCs w:val="24"/>
                <w:highlight w:val="none"/>
              </w:rPr>
            </w:pPr>
            <w:r>
              <w:rPr>
                <w:rStyle w:val="1018"/>
                <w:rFonts w:ascii="宋体" w:hAnsi="宋体" w:eastAsia="宋体"/>
                <w:color w:val="000000"/>
                <w:szCs w:val="24"/>
                <w:highlight w:val="none"/>
              </w:rPr>
            </w:r>
            <w:r/>
          </w:p>
        </w:tc>
      </w:tr>
    </w:tbl>
    <w:p>
      <w:pPr>
        <w:pStyle w:val="986"/>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6"/>
        <w:ind w:left="0" w:right="-200"/>
        <w:jc w:val="left"/>
        <w:spacing w:line="360" w:lineRule="auto"/>
        <w:widowControl w:val="off"/>
        <w:rPr>
          <w:rFonts w:hint="eastAsia" w:ascii="宋体" w:hAnsi="宋体" w:eastAsia="宋体" w:cs="宋体"/>
          <w:color w:val="000000"/>
          <w:sz w:val="21"/>
          <w:szCs w:val="21"/>
          <w:highlight w:val="none"/>
        </w:rPr>
      </w:pPr>
      <w:r/>
      <w:bookmarkStart w:id="65" w:name="_Toc7945"/>
      <w:r/>
      <w:bookmarkStart w:id="66" w:name="_Toc241"/>
      <w:r>
        <w:rPr>
          <w:rFonts w:hint="eastAsia" w:ascii="宋体" w:hAnsi="宋体" w:eastAsia="宋体" w:cs="宋体"/>
          <w:color w:val="000000"/>
          <w:sz w:val="21"/>
          <w:szCs w:val="21"/>
          <w:highlight w:val="none"/>
        </w:rPr>
      </w:r>
      <w:r/>
    </w:p>
    <w:p>
      <w:pPr>
        <w:pStyle w:val="986"/>
        <w:ind w:left="0" w:right="-20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86"/>
        <w:ind w:left="0" w:firstLine="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986"/>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6"/>
        <w:ind w:left="0" w:right="300" w:firstLine="840"/>
        <w:jc w:val="right"/>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6"/>
        <w:ind w:left="0"/>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outlineLvl w:val="1"/>
      </w:pPr>
      <w:r/>
      <w:bookmarkEnd w:id="65"/>
      <w:r/>
      <w:bookmarkEnd w:id="66"/>
      <w:r/>
      <w:bookmarkStart w:id="67" w:name="_Toc22822"/>
      <w:r/>
      <w:bookmarkStart w:id="68" w:name="_Toc19621"/>
      <w:r/>
      <w:bookmarkStart w:id="69" w:name="_Toc21574"/>
      <w:r>
        <w:rPr>
          <w:rFonts w:hint="eastAsia" w:ascii="宋体" w:hAnsi="宋体" w:eastAsia="宋体" w:cs="宋体"/>
          <w:b/>
          <w:color w:val="000000"/>
          <w:sz w:val="21"/>
          <w:szCs w:val="21"/>
          <w:highlight w:val="none"/>
          <w:lang w:val="en-US" w:eastAsia="zh-CN"/>
        </w:rPr>
        <w:br w:type="page" w:clear="all"/>
      </w:r>
      <w:bookmarkStart w:id="70" w:name="_Toc6741"/>
      <w:r>
        <w:rPr>
          <w:rFonts w:hint="eastAsia" w:ascii="宋体" w:hAnsi="宋体" w:eastAsia="宋体" w:cs="宋体"/>
          <w:b/>
          <w:color w:val="000000"/>
          <w:sz w:val="24"/>
          <w:szCs w:val="24"/>
          <w:highlight w:val="none"/>
          <w:lang w:val="en-US" w:eastAsia="zh-CN"/>
        </w:rPr>
        <w:t xml:space="preserve">附件7、拟投入本项目设备清单</w:t>
      </w:r>
      <w:bookmarkEnd w:id="67"/>
      <w:r/>
      <w:bookmarkEnd w:id="70"/>
      <w:r>
        <w:rPr>
          <w:rFonts w:hint="eastAsia" w:ascii="宋体" w:hAnsi="宋体" w:eastAsia="宋体" w:cs="宋体"/>
          <w:b/>
          <w:color w:val="000000"/>
          <w:sz w:val="24"/>
          <w:szCs w:val="24"/>
          <w:highlight w:val="none"/>
          <w:lang w:val="en-US" w:eastAsia="zh-CN"/>
        </w:rPr>
      </w:r>
      <w:r/>
    </w:p>
    <w:p>
      <w:pPr>
        <w:pStyle w:val="986"/>
        <w:ind w:left="0"/>
        <w:jc w:val="center"/>
        <w:keepLines w:val="0"/>
        <w:keepNext w:val="0"/>
        <w:pageBreakBefore w:val="0"/>
        <w:spacing w:line="360" w:lineRule="auto"/>
        <w:widowControl/>
        <w:rPr>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t xml:space="preserve">拟投入本项目设备清单</w:t>
      </w:r>
      <w:r>
        <w:rPr>
          <w:rFonts w:hint="eastAsia" w:ascii="宋体" w:hAnsi="宋体" w:eastAsia="宋体" w:cs="宋体"/>
          <w:b/>
          <w:color w:val="000000"/>
          <w:sz w:val="24"/>
          <w:szCs w:val="24"/>
          <w:highlight w:val="none"/>
        </w:rPr>
      </w:r>
      <w:r/>
    </w:p>
    <w:tbl>
      <w:tblPr>
        <w:tblpPr w:horzAnchor="page" w:tblpX="1942" w:vertAnchor="text" w:tblpY="50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823"/>
        <w:gridCol w:w="1353"/>
      </w:tblGrid>
      <w:tr>
        <w:trPr>
          <w:trHeight w:val="697"/>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240" w:lineRule="auto"/>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序号</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设备名称</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规格型号</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数量</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产地</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用于施工部位</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备注</w:t>
            </w: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t xml:space="preserve">…</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986"/>
              <w:ind w:left="0"/>
              <w:jc w:val="center"/>
              <w:keepLines w:val="0"/>
              <w:keepNext w:val="0"/>
              <w:pageBreakBefore w:val="0"/>
              <w:spacing w:line="340" w:lineRule="exact"/>
              <w:widowControl/>
              <w:rPr>
                <w:rStyle w:val="1018"/>
                <w:rFonts w:hint="eastAsia" w:ascii="宋体" w:hAnsi="宋体" w:eastAsia="宋体" w:cs="宋体"/>
                <w:color w:val="000000"/>
                <w:sz w:val="24"/>
                <w:szCs w:val="24"/>
                <w:highlight w:val="none"/>
              </w:rPr>
              <w:framePr w:vAnchor="text" w:hAnchor="page" w:x="1942" w:y="504"/>
            </w:pPr>
            <w:r>
              <w:rPr>
                <w:rStyle w:val="1018"/>
                <w:rFonts w:hint="eastAsia" w:ascii="宋体" w:hAnsi="宋体" w:eastAsia="宋体" w:cs="宋体"/>
                <w:color w:val="000000"/>
                <w:sz w:val="24"/>
                <w:szCs w:val="24"/>
                <w:highlight w:val="none"/>
              </w:rPr>
            </w:r>
            <w:r/>
          </w:p>
        </w:tc>
      </w:tr>
    </w:tbl>
    <w:p>
      <w:pPr>
        <w:pStyle w:val="986"/>
        <w:ind w:firstLine="48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0"/>
        <w:jc w:val="both"/>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32"/>
        <w:ind w:firstLine="482"/>
        <w:jc w:val="both"/>
        <w:spacing w:line="360" w:lineRule="auto"/>
        <w:widowControl w:val="off"/>
        <w:rPr>
          <w:rStyle w:val="1018"/>
          <w:rFonts w:hint="eastAsia" w:ascii="宋体" w:hAnsi="宋体" w:eastAsia="宋体" w:cs="宋体"/>
          <w:b/>
          <w:bCs/>
          <w:color w:val="000000"/>
          <w:sz w:val="24"/>
          <w:szCs w:val="24"/>
          <w:highlight w:val="none"/>
        </w:rPr>
      </w:pPr>
      <w:r>
        <w:rPr>
          <w:rStyle w:val="1018"/>
          <w:rFonts w:hint="eastAsia" w:ascii="宋体" w:hAnsi="宋体" w:eastAsia="宋体" w:cs="宋体"/>
          <w:b/>
          <w:bCs/>
          <w:color w:val="000000"/>
          <w:sz w:val="24"/>
          <w:szCs w:val="24"/>
          <w:highlight w:val="none"/>
        </w:rPr>
      </w:r>
      <w:r/>
    </w:p>
    <w:p>
      <w:pPr>
        <w:pStyle w:val="1032"/>
        <w:ind w:firstLine="482"/>
        <w:jc w:val="both"/>
        <w:spacing w:line="360" w:lineRule="auto"/>
        <w:widowControl w:val="off"/>
        <w:rPr>
          <w:rStyle w:val="1018"/>
          <w:rFonts w:hint="eastAsia" w:ascii="宋体" w:hAnsi="宋体" w:eastAsia="宋体" w:cs="宋体"/>
          <w:b/>
          <w:bCs/>
          <w:color w:val="000000"/>
          <w:sz w:val="24"/>
          <w:szCs w:val="24"/>
          <w:highlight w:val="none"/>
        </w:rPr>
      </w:pPr>
      <w:r>
        <w:rPr>
          <w:rStyle w:val="1018"/>
          <w:rFonts w:hint="eastAsia" w:ascii="宋体" w:hAnsi="宋体" w:eastAsia="宋体" w:cs="宋体"/>
          <w:b/>
          <w:bCs/>
          <w:color w:val="000000"/>
          <w:sz w:val="24"/>
          <w:szCs w:val="24"/>
          <w:highlight w:val="none"/>
        </w:rPr>
      </w:r>
      <w:r/>
    </w:p>
    <w:p>
      <w:pPr>
        <w:pStyle w:val="1032"/>
        <w:ind w:firstLine="482"/>
        <w:jc w:val="both"/>
        <w:spacing w:line="360" w:lineRule="auto"/>
        <w:widowControl w:val="off"/>
        <w:rPr>
          <w:rStyle w:val="1018"/>
          <w:rFonts w:hint="eastAsia" w:ascii="宋体" w:hAnsi="宋体" w:eastAsia="宋体" w:cs="宋体"/>
          <w:b/>
          <w:bCs/>
          <w:color w:val="000000"/>
          <w:sz w:val="24"/>
          <w:szCs w:val="24"/>
          <w:highlight w:val="none"/>
        </w:rPr>
      </w:pPr>
      <w:r>
        <w:rPr>
          <w:rStyle w:val="1018"/>
          <w:rFonts w:hint="eastAsia" w:ascii="宋体" w:hAnsi="宋体" w:eastAsia="宋体" w:cs="宋体"/>
          <w:b/>
          <w:bCs/>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供应商：（盖章）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法定代表人或代理人：（签字或盖章）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日期：      年    月    日</w:t>
      </w:r>
      <w:r>
        <w:rPr>
          <w:rStyle w:val="1018"/>
          <w:rFonts w:hint="eastAsia" w:ascii="宋体" w:hAnsi="宋体" w:eastAsia="宋体" w:cs="宋体"/>
          <w:color w:val="000000"/>
          <w:sz w:val="24"/>
          <w:szCs w:val="24"/>
          <w:highlight w:val="none"/>
        </w:rPr>
      </w:r>
      <w:r/>
    </w:p>
    <w:p>
      <w:pPr>
        <w:pStyle w:val="1032"/>
        <w:ind w:left="0" w:firstLine="0"/>
        <w:jc w:val="both"/>
        <w:keepLines w:val="0"/>
        <w:keepNext w:val="0"/>
        <w:pageBreakBefore w:val="0"/>
        <w:spacing w:line="240" w:lineRule="auto"/>
        <w:widowControl w:val="off"/>
        <w:rPr>
          <w:rStyle w:val="1018"/>
          <w:rFonts w:hint="eastAsia" w:ascii="宋体" w:hAnsi="宋体" w:eastAsia="宋体" w:cs="宋体"/>
          <w:b/>
          <w:color w:val="000000"/>
          <w:sz w:val="24"/>
          <w:szCs w:val="24"/>
          <w:highlight w:val="none"/>
        </w:rPr>
        <w:outlineLvl w:val="1"/>
      </w:pPr>
      <w:r>
        <w:rPr>
          <w:rStyle w:val="1018"/>
          <w:rFonts w:hint="eastAsia" w:ascii="宋体" w:hAnsi="宋体" w:eastAsia="宋体" w:cs="宋体"/>
          <w:b/>
          <w:bCs/>
          <w:color w:val="000000"/>
          <w:sz w:val="21"/>
          <w:szCs w:val="21"/>
          <w:highlight w:val="none"/>
          <w:lang w:val="en-US" w:eastAsia="zh-CN"/>
        </w:rPr>
        <w:br w:type="page" w:clear="all"/>
      </w:r>
      <w:bookmarkStart w:id="71" w:name="_Toc540"/>
      <w:r/>
      <w:bookmarkStart w:id="72" w:name="_Toc10321"/>
      <w:r>
        <w:rPr>
          <w:rStyle w:val="1018"/>
          <w:rFonts w:hint="eastAsia" w:ascii="宋体" w:hAnsi="宋体" w:eastAsia="宋体" w:cs="宋体"/>
          <w:b/>
          <w:color w:val="000000"/>
          <w:sz w:val="24"/>
          <w:szCs w:val="24"/>
          <w:highlight w:val="none"/>
          <w:lang w:val="en-US" w:eastAsia="zh-CN"/>
        </w:rPr>
        <w:t xml:space="preserve">附件8</w:t>
      </w:r>
      <w:r>
        <w:rPr>
          <w:rStyle w:val="1018"/>
          <w:rFonts w:hint="eastAsia" w:ascii="宋体" w:hAnsi="宋体" w:eastAsia="宋体" w:cs="宋体"/>
          <w:b/>
          <w:color w:val="000000"/>
          <w:sz w:val="24"/>
          <w:szCs w:val="24"/>
          <w:highlight w:val="none"/>
        </w:rPr>
        <w:t xml:space="preserve">、商务条款偏离表</w:t>
      </w:r>
      <w:bookmarkEnd w:id="71"/>
      <w:r/>
      <w:bookmarkEnd w:id="72"/>
      <w:r>
        <w:rPr>
          <w:rStyle w:val="1018"/>
          <w:rFonts w:hint="eastAsia" w:ascii="宋体" w:hAnsi="宋体" w:eastAsia="宋体" w:cs="宋体"/>
          <w:b/>
          <w:color w:val="000000"/>
          <w:sz w:val="24"/>
          <w:szCs w:val="24"/>
          <w:highlight w:val="none"/>
        </w:rPr>
      </w:r>
      <w:r/>
    </w:p>
    <w:p>
      <w:pPr>
        <w:pStyle w:val="1028"/>
        <w:ind w:left="0" w:firstLine="0"/>
        <w:jc w:val="center"/>
        <w:keepLines w:val="0"/>
        <w:keepNext w:val="0"/>
        <w:pageBreakBefore w:val="0"/>
        <w:spacing w:line="240" w:lineRule="auto"/>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t xml:space="preserve">商务条款偏离表</w:t>
      </w:r>
      <w:r>
        <w:rPr>
          <w:rStyle w:val="1018"/>
          <w:rFonts w:hint="eastAsia" w:ascii="宋体" w:hAnsi="宋体" w:eastAsia="宋体" w:cs="宋体"/>
          <w:b/>
          <w:color w:val="000000"/>
          <w:sz w:val="24"/>
          <w:szCs w:val="24"/>
          <w:highlight w:val="none"/>
        </w:rPr>
      </w:r>
      <w:r/>
    </w:p>
    <w:p>
      <w:pPr>
        <w:pStyle w:val="986"/>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序号</w:t>
            </w: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磋商文件条目号</w:t>
            </w: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磋商文件的商务条款</w:t>
            </w: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响应文件的商务条款</w:t>
            </w: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说明</w:t>
            </w: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92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2400"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097" w:type="dxa"/>
            <w:vAlign w:val="center"/>
            <w:textDirection w:val="lrTb"/>
            <w:noWrap w:val="false"/>
          </w:tcPr>
          <w:p>
            <w:pPr>
              <w:pStyle w:val="986"/>
              <w:ind w:left="0"/>
              <w:jc w:val="center"/>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bl>
    <w:p>
      <w:pPr>
        <w:pStyle w:val="1028"/>
        <w:ind w:left="0" w:firstLine="482"/>
        <w:keepLines w:val="0"/>
        <w:keepNext w:val="0"/>
        <w:pageBreakBefore w:val="0"/>
        <w:spacing w:line="240" w:lineRule="auto"/>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18"/>
          <w:rFonts w:hint="eastAsia" w:ascii="宋体" w:hAnsi="宋体" w:eastAsia="宋体" w:cs="宋体"/>
          <w:b/>
          <w:color w:val="000000"/>
          <w:sz w:val="24"/>
          <w:szCs w:val="24"/>
          <w:highlight w:val="none"/>
        </w:rPr>
      </w:r>
      <w:r/>
    </w:p>
    <w:p>
      <w:pPr>
        <w:pStyle w:val="986"/>
        <w:ind w:left="0" w:firstLine="420"/>
        <w:keepLines w:val="0"/>
        <w:keepNext w:val="0"/>
        <w:pageBreakBefore w:val="0"/>
        <w:spacing w:line="360" w:lineRule="auto"/>
        <w:widowControl w:val="off"/>
        <w:rPr>
          <w:rStyle w:val="1018"/>
          <w:rFonts w:hint="eastAsia" w:ascii="宋体" w:hAnsi="宋体" w:eastAsia="宋体" w:cs="宋体"/>
          <w:color w:val="000000"/>
          <w:sz w:val="21"/>
          <w:szCs w:val="21"/>
          <w:highlight w:val="none"/>
        </w:rPr>
      </w:pPr>
      <w:r>
        <w:rPr>
          <w:rStyle w:val="1018"/>
          <w:rFonts w:hint="eastAsia" w:ascii="宋体" w:hAnsi="宋体" w:eastAsia="宋体" w:cs="宋体"/>
          <w:color w:val="000000"/>
          <w:sz w:val="21"/>
          <w:szCs w:val="21"/>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供应商：（盖章）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法定代表人或代理人：（签字或盖章）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日期：      年    月    日</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outlineLvl w:val="1"/>
      </w:pPr>
      <w:r>
        <w:rPr>
          <w:rStyle w:val="1018"/>
          <w:rFonts w:hint="eastAsia" w:ascii="宋体" w:hAnsi="宋体" w:eastAsia="宋体" w:cs="宋体"/>
          <w:b/>
          <w:color w:val="000000"/>
          <w:sz w:val="21"/>
          <w:szCs w:val="21"/>
          <w:highlight w:val="none"/>
        </w:rPr>
        <w:br w:type="page" w:clear="all"/>
      </w:r>
      <w:bookmarkStart w:id="73" w:name="_Toc5258"/>
      <w:r/>
      <w:bookmarkStart w:id="74" w:name="_Toc3166"/>
      <w:r/>
      <w:bookmarkStart w:id="75" w:name="_Toc23227"/>
      <w:r>
        <w:rPr>
          <w:rStyle w:val="1018"/>
          <w:rFonts w:hint="eastAsia" w:ascii="宋体" w:hAnsi="宋体" w:eastAsia="宋体" w:cs="宋体"/>
          <w:b/>
          <w:color w:val="000000"/>
          <w:sz w:val="24"/>
          <w:szCs w:val="24"/>
          <w:highlight w:val="none"/>
          <w:lang w:val="en-US" w:eastAsia="zh-CN"/>
        </w:rPr>
        <w:t xml:space="preserve">附件</w:t>
      </w:r>
      <w:r>
        <w:rPr>
          <w:rStyle w:val="1018"/>
          <w:rFonts w:hint="eastAsia" w:ascii="宋体" w:hAnsi="宋体" w:cs="宋体"/>
          <w:b/>
          <w:color w:val="000000"/>
          <w:sz w:val="24"/>
          <w:szCs w:val="24"/>
          <w:highlight w:val="none"/>
          <w:lang w:val="en-US" w:eastAsia="zh-CN"/>
        </w:rPr>
        <w:t xml:space="preserve">9</w:t>
      </w:r>
      <w:r>
        <w:rPr>
          <w:rStyle w:val="1018"/>
          <w:rFonts w:hint="eastAsia" w:ascii="宋体" w:hAnsi="宋体" w:eastAsia="宋体" w:cs="宋体"/>
          <w:b/>
          <w:color w:val="000000"/>
          <w:sz w:val="24"/>
          <w:szCs w:val="24"/>
          <w:highlight w:val="none"/>
        </w:rPr>
        <w:t xml:space="preserve">、拟投入本项目人员配备一览表</w:t>
      </w:r>
      <w:bookmarkEnd w:id="73"/>
      <w:r/>
      <w:bookmarkEnd w:id="74"/>
      <w:r/>
      <w:bookmarkEnd w:id="75"/>
      <w:r>
        <w:rPr>
          <w:rStyle w:val="1018"/>
          <w:rFonts w:hint="eastAsia" w:ascii="宋体" w:hAnsi="宋体" w:eastAsia="宋体" w:cs="宋体"/>
          <w:color w:val="000000"/>
          <w:sz w:val="24"/>
          <w:szCs w:val="24"/>
          <w:highlight w:val="none"/>
        </w:rPr>
      </w:r>
      <w:r/>
    </w:p>
    <w:p>
      <w:pPr>
        <w:pStyle w:val="986"/>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r>
      <w:r/>
    </w:p>
    <w:p>
      <w:pPr>
        <w:pStyle w:val="1028"/>
        <w:ind w:left="0" w:firstLine="0"/>
        <w:jc w:val="center"/>
        <w:keepLines w:val="0"/>
        <w:keepNext w:val="0"/>
        <w:pageBreakBefore w:val="0"/>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t xml:space="preserve">拟投入本项目人员配备一览表</w:t>
      </w:r>
      <w:r>
        <w:rPr>
          <w:rStyle w:val="1018"/>
          <w:rFonts w:hint="eastAsia" w:ascii="宋体" w:hAnsi="宋体" w:eastAsia="宋体" w:cs="宋体"/>
          <w:b/>
          <w:color w:val="000000"/>
          <w:sz w:val="24"/>
          <w:szCs w:val="24"/>
          <w:highlight w:val="none"/>
        </w:rPr>
      </w:r>
      <w:r/>
    </w:p>
    <w:tbl>
      <w:tblPr>
        <w:tblW w:w="0" w:type="auto"/>
        <w:jc w:val="center"/>
        <w:tblInd w:w="-213"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211"/>
        <w:gridCol w:w="991"/>
        <w:gridCol w:w="566"/>
        <w:gridCol w:w="567"/>
        <w:gridCol w:w="931"/>
        <w:gridCol w:w="1337"/>
        <w:gridCol w:w="1288"/>
        <w:gridCol w:w="1547"/>
      </w:tblGrid>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序号</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项目组所任职务</w:t>
            </w: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姓名</w:t>
            </w: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性别</w:t>
            </w: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年龄</w:t>
            </w: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职称</w:t>
            </w: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专业/资格</w:t>
            </w: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从事本工作时间</w:t>
            </w: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典型业务与技术专长</w:t>
            </w: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1</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3</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4</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5</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6</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7</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8</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9</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102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10</w:t>
            </w:r>
            <w:r>
              <w:rPr>
                <w:rStyle w:val="1018"/>
                <w:rFonts w:hint="eastAsia" w:ascii="宋体" w:hAnsi="宋体" w:eastAsia="宋体" w:cs="宋体"/>
                <w:color w:val="000000"/>
                <w:sz w:val="24"/>
                <w:szCs w:val="24"/>
                <w:highlight w:val="none"/>
              </w:rPr>
            </w:r>
            <w:r/>
          </w:p>
        </w:tc>
        <w:tc>
          <w:tcPr>
            <w:tcW w:w="1211"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91"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6"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567"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931"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337"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288"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W w:w="1547" w:type="dxa"/>
            <w:vAlign w:val="center"/>
            <w:textDirection w:val="lrTb"/>
            <w:noWrap w:val="false"/>
          </w:tcPr>
          <w:p>
            <w:pPr>
              <w:pStyle w:val="986"/>
              <w:ind w:left="0"/>
              <w:jc w:val="center"/>
              <w:keepLines w:val="0"/>
              <w:keepNext w:val="0"/>
              <w:pageBreakBefore w:val="0"/>
              <w:spacing w:line="360" w:lineRule="auto"/>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bl>
    <w:p>
      <w:pPr>
        <w:pStyle w:val="1028"/>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p>
      <w:pPr>
        <w:pStyle w:val="986"/>
        <w:ind w:firstLine="482"/>
        <w:spacing w:line="360" w:lineRule="auto"/>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供应商：（单位盖章）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法定代表人或代理人：（签字或盖章）</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日期：      年    月    日</w:t>
      </w:r>
      <w:r>
        <w:rPr>
          <w:rStyle w:val="1018"/>
          <w:rFonts w:hint="eastAsia" w:ascii="宋体" w:hAnsi="宋体" w:eastAsia="宋体" w:cs="宋体"/>
          <w:color w:val="000000"/>
          <w:sz w:val="24"/>
          <w:szCs w:val="24"/>
          <w:highlight w:val="none"/>
        </w:rPr>
      </w:r>
      <w:r/>
    </w:p>
    <w:p>
      <w:pPr>
        <w:pStyle w:val="1028"/>
        <w:ind w:left="0" w:firstLine="0"/>
        <w:keepLines w:val="0"/>
        <w:keepNext w:val="0"/>
        <w:pageBreakBefore w:val="0"/>
        <w:widowControl w:val="off"/>
        <w:rPr>
          <w:rStyle w:val="1018"/>
          <w:rFonts w:hint="eastAsia" w:ascii="宋体" w:hAnsi="宋体" w:eastAsia="宋体" w:cs="宋体"/>
          <w:b/>
          <w:color w:val="000000"/>
          <w:sz w:val="24"/>
          <w:szCs w:val="24"/>
          <w:highlight w:val="none"/>
        </w:rPr>
        <w:outlineLvl w:val="1"/>
      </w:pPr>
      <w:r>
        <w:rPr>
          <w:rStyle w:val="1018"/>
          <w:rFonts w:hint="eastAsia" w:ascii="宋体" w:hAnsi="宋体" w:eastAsia="宋体" w:cs="宋体"/>
          <w:color w:val="000000"/>
          <w:sz w:val="21"/>
          <w:szCs w:val="21"/>
          <w:highlight w:val="none"/>
        </w:rPr>
        <w:br w:type="page" w:clear="all"/>
      </w:r>
      <w:bookmarkStart w:id="76" w:name="_Toc11052"/>
      <w:r/>
      <w:bookmarkStart w:id="77" w:name="_Toc20041"/>
      <w:r>
        <w:rPr>
          <w:rStyle w:val="1018"/>
          <w:rFonts w:hint="eastAsia" w:ascii="宋体" w:hAnsi="宋体" w:eastAsia="宋体" w:cs="宋体"/>
          <w:b/>
          <w:bCs/>
          <w:color w:val="000000"/>
          <w:sz w:val="24"/>
          <w:szCs w:val="24"/>
          <w:highlight w:val="none"/>
          <w:lang w:val="en-US" w:eastAsia="zh-CN"/>
        </w:rPr>
        <w:t xml:space="preserve">附件1</w:t>
      </w:r>
      <w:r>
        <w:rPr>
          <w:rStyle w:val="1018"/>
          <w:rFonts w:hint="eastAsia" w:ascii="宋体" w:hAnsi="宋体" w:cs="宋体"/>
          <w:b/>
          <w:bCs/>
          <w:color w:val="000000"/>
          <w:sz w:val="24"/>
          <w:szCs w:val="24"/>
          <w:highlight w:val="none"/>
          <w:lang w:val="en-US" w:eastAsia="zh-CN"/>
        </w:rPr>
        <w:t xml:space="preserve">0</w:t>
      </w:r>
      <w:r>
        <w:rPr>
          <w:rStyle w:val="1018"/>
          <w:rFonts w:hint="eastAsia" w:ascii="宋体" w:hAnsi="宋体" w:eastAsia="宋体" w:cs="宋体"/>
          <w:b/>
          <w:bCs/>
          <w:color w:val="000000"/>
          <w:sz w:val="24"/>
          <w:szCs w:val="24"/>
          <w:highlight w:val="none"/>
          <w:lang w:val="en-US" w:eastAsia="zh-CN"/>
        </w:rPr>
        <w:t xml:space="preserve">、</w:t>
      </w:r>
      <w:r>
        <w:rPr>
          <w:rStyle w:val="1018"/>
          <w:rFonts w:hint="eastAsia" w:ascii="宋体" w:hAnsi="宋体" w:eastAsia="宋体" w:cs="宋体"/>
          <w:b/>
          <w:bCs/>
          <w:color w:val="000000"/>
          <w:sz w:val="24"/>
          <w:szCs w:val="24"/>
          <w:highlight w:val="none"/>
        </w:rPr>
        <w:t xml:space="preserve">施工质量验收标准、质量承诺</w:t>
      </w:r>
      <w:bookmarkEnd w:id="76"/>
      <w:r/>
      <w:bookmarkEnd w:id="77"/>
      <w:r>
        <w:rPr>
          <w:rStyle w:val="1018"/>
          <w:rFonts w:hint="eastAsia" w:ascii="宋体" w:hAnsi="宋体" w:eastAsia="宋体" w:cs="宋体"/>
          <w:b/>
          <w:color w:val="000000"/>
          <w:sz w:val="24"/>
          <w:szCs w:val="24"/>
          <w:highlight w:val="none"/>
        </w:rPr>
      </w:r>
      <w:r/>
    </w:p>
    <w:p>
      <w:pPr>
        <w:pStyle w:val="1028"/>
        <w:ind w:left="0" w:firstLine="0"/>
        <w:jc w:val="center"/>
        <w:keepLines w:val="0"/>
        <w:keepNext w:val="0"/>
        <w:pageBreakBefore w:val="0"/>
        <w:widowControl w:val="off"/>
        <w:rPr>
          <w:rStyle w:val="1018"/>
          <w:rFonts w:hint="eastAsia" w:ascii="宋体" w:hAnsi="宋体" w:eastAsia="宋体" w:cs="宋体"/>
          <w:b/>
          <w:color w:val="000000"/>
          <w:sz w:val="24"/>
          <w:szCs w:val="24"/>
          <w:highlight w:val="none"/>
        </w:rPr>
      </w:pPr>
      <w:r>
        <w:rPr>
          <w:rStyle w:val="1018"/>
          <w:rFonts w:hint="eastAsia" w:ascii="宋体" w:hAnsi="宋体" w:eastAsia="宋体" w:cs="宋体"/>
          <w:b/>
          <w:color w:val="000000"/>
          <w:sz w:val="24"/>
          <w:szCs w:val="24"/>
          <w:highlight w:val="none"/>
        </w:rPr>
        <w:t xml:space="preserve">施工质量验收标准、质量承诺</w:t>
      </w:r>
      <w:r>
        <w:rPr>
          <w:rStyle w:val="1018"/>
          <w:rFonts w:hint="eastAsia" w:ascii="宋体" w:hAnsi="宋体" w:eastAsia="宋体" w:cs="宋体"/>
          <w:b/>
          <w:color w:val="000000"/>
          <w:sz w:val="24"/>
          <w:szCs w:val="24"/>
          <w:highlight w:val="none"/>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trHeight w:val="846"/>
        </w:trPr>
        <w:tc>
          <w:tcPr>
            <w:tcW w:w="9510" w:type="dxa"/>
            <w:vAlign w:val="top"/>
            <w:textDirection w:val="lrTb"/>
            <w:noWrap w:val="false"/>
          </w:tcPr>
          <w:p>
            <w:pPr>
              <w:pStyle w:val="992"/>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提示：</w:t>
            </w:r>
            <w:r>
              <w:rPr>
                <w:rFonts w:hint="eastAsia" w:ascii="宋体" w:hAnsi="宋体" w:eastAsia="宋体" w:cs="宋体"/>
                <w:bCs/>
                <w:color w:val="000000"/>
                <w:sz w:val="24"/>
                <w:szCs w:val="24"/>
                <w:highlight w:val="none"/>
              </w:rPr>
            </w:r>
            <w:r/>
          </w:p>
          <w:p>
            <w:pPr>
              <w:pStyle w:val="992"/>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1、磋商供应商应根据本次采购项目要求，对所投工程在服务期内质量及验收标准进行承诺</w:t>
            </w:r>
            <w:r>
              <w:rPr>
                <w:rFonts w:hint="eastAsia" w:ascii="宋体" w:hAnsi="宋体" w:eastAsia="宋体" w:cs="宋体"/>
                <w:bCs/>
                <w:color w:val="000000"/>
                <w:sz w:val="24"/>
                <w:szCs w:val="24"/>
                <w:highlight w:val="none"/>
              </w:rPr>
            </w:r>
            <w:r/>
          </w:p>
        </w:tc>
      </w:tr>
      <w:tr>
        <w:trPr>
          <w:trHeight w:val="8687"/>
        </w:trPr>
        <w:tc>
          <w:tcPr>
            <w:tcW w:w="9510" w:type="dxa"/>
            <w:vAlign w:val="bottom"/>
            <w:textDirection w:val="lrTb"/>
            <w:noWrap w:val="false"/>
          </w:tcPr>
          <w:p>
            <w:pPr>
              <w:pStyle w:val="986"/>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240"/>
              <w:jc w:val="center"/>
              <w:spacing w:line="360" w:lineRule="auto"/>
              <w:tabs>
                <w:tab w:val="left" w:pos="132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bl>
    <w:p>
      <w:pPr>
        <w:pStyle w:val="10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供应商：（单位盖章）</w:t>
      </w:r>
      <w:r>
        <w:rPr>
          <w:rFonts w:hint="eastAsia" w:ascii="宋体" w:hAnsi="宋体" w:eastAsia="宋体" w:cs="宋体"/>
          <w:color w:val="000000"/>
          <w:sz w:val="24"/>
          <w:szCs w:val="24"/>
          <w:highlight w:val="none"/>
          <w:lang w:val="en-US" w:eastAsia="zh-CN" w:bidi="ar-SA"/>
        </w:rPr>
      </w:r>
      <w:r/>
    </w:p>
    <w:p>
      <w:pPr>
        <w:pStyle w:val="1030"/>
        <w:ind w:lef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32"/>
        <w:ind w:lef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86"/>
        <w:ind w:left="0" w:firstLine="0"/>
        <w:jc w:val="left"/>
        <w:spacing w:line="360" w:lineRule="auto"/>
        <w:rPr>
          <w:rStyle w:val="1018"/>
          <w:rFonts w:hint="eastAsia" w:ascii="宋体" w:hAnsi="宋体" w:eastAsia="宋体" w:cs="宋体"/>
          <w:color w:val="000000"/>
          <w:sz w:val="24"/>
          <w:szCs w:val="24"/>
          <w:highlight w:val="none"/>
          <w:lang w:val="zh-CN"/>
        </w:rPr>
      </w:pPr>
      <w:r/>
      <w:bookmarkStart w:id="78" w:name="_Toc22341"/>
      <w:r/>
      <w:bookmarkStart w:id="79" w:name="_Toc5921"/>
      <w:r>
        <w:rPr>
          <w:rStyle w:val="1018"/>
          <w:rFonts w:hint="eastAsia" w:ascii="宋体" w:hAnsi="宋体" w:eastAsia="宋体" w:cs="宋体"/>
          <w:color w:val="000000"/>
          <w:sz w:val="24"/>
          <w:szCs w:val="24"/>
          <w:highlight w:val="none"/>
          <w:lang w:val="zh-CN"/>
        </w:rPr>
      </w:r>
      <w:r/>
    </w:p>
    <w:p>
      <w:pPr>
        <w:pStyle w:val="1032"/>
        <w:ind w:left="0" w:firstLine="0"/>
        <w:jc w:val="both"/>
        <w:spacing w:line="360" w:lineRule="auto"/>
        <w:widowControl w:val="off"/>
        <w:rPr>
          <w:rStyle w:val="1018"/>
          <w:rFonts w:ascii="宋体" w:hAnsi="宋体" w:eastAsia="宋体" w:cs="宋体"/>
          <w:b/>
          <w:color w:val="000000"/>
          <w:szCs w:val="24"/>
          <w:highlight w:val="none"/>
          <w:lang w:val="en-US" w:eastAsia="zh-CN"/>
        </w:rPr>
        <w:outlineLvl w:val="1"/>
      </w:pPr>
      <w:r>
        <w:rPr>
          <w:rStyle w:val="1018"/>
          <w:rFonts w:hint="eastAsia" w:ascii="宋体" w:hAnsi="宋体" w:eastAsia="宋体" w:cs="宋体"/>
          <w:b/>
          <w:bCs/>
          <w:color w:val="000000"/>
          <w:sz w:val="21"/>
          <w:szCs w:val="21"/>
          <w:highlight w:val="none"/>
        </w:rPr>
        <w:br w:type="page" w:clear="all"/>
      </w:r>
      <w:bookmarkStart w:id="80" w:name="_Toc16765"/>
      <w:r/>
      <w:bookmarkStart w:id="81" w:name="_Toc31721"/>
      <w:r>
        <w:rPr>
          <w:rStyle w:val="1018"/>
          <w:rFonts w:hint="eastAsia" w:ascii="宋体" w:hAnsi="宋体" w:eastAsia="宋体" w:cs="宋体"/>
          <w:b/>
          <w:bCs/>
          <w:color w:val="000000"/>
          <w:szCs w:val="24"/>
          <w:highlight w:val="none"/>
        </w:rPr>
        <w:t xml:space="preserve">附件1</w:t>
      </w:r>
      <w:r>
        <w:rPr>
          <w:rStyle w:val="1018"/>
          <w:rFonts w:hint="eastAsia" w:ascii="宋体" w:hAnsi="宋体" w:eastAsia="宋体" w:cs="宋体"/>
          <w:b/>
          <w:bCs/>
          <w:color w:val="000000"/>
          <w:szCs w:val="24"/>
          <w:highlight w:val="none"/>
          <w:lang w:val="en-US" w:eastAsia="zh-CN"/>
        </w:rPr>
        <w:t xml:space="preserve">1</w:t>
      </w:r>
      <w:r>
        <w:rPr>
          <w:rStyle w:val="1018"/>
          <w:rFonts w:hint="eastAsia" w:ascii="宋体" w:hAnsi="宋体" w:eastAsia="宋体" w:cs="宋体"/>
          <w:b/>
          <w:bCs/>
          <w:color w:val="000000"/>
          <w:szCs w:val="24"/>
          <w:highlight w:val="none"/>
        </w:rPr>
        <w:t xml:space="preserve">、</w:t>
      </w:r>
      <w:r>
        <w:rPr>
          <w:rStyle w:val="1018"/>
          <w:rFonts w:hint="eastAsia" w:ascii="宋体" w:hAnsi="宋体" w:eastAsia="宋体" w:cs="宋体"/>
          <w:b/>
          <w:color w:val="000000"/>
          <w:szCs w:val="24"/>
          <w:highlight w:val="none"/>
        </w:rPr>
        <w:t xml:space="preserve">材料品牌表</w:t>
      </w:r>
      <w:bookmarkEnd w:id="80"/>
      <w:r/>
      <w:bookmarkEnd w:id="81"/>
      <w:r>
        <w:rPr>
          <w:rStyle w:val="1018"/>
          <w:rFonts w:hint="eastAsia" w:ascii="宋体" w:hAnsi="宋体" w:eastAsia="宋体" w:cs="宋体"/>
          <w:b/>
          <w:color w:val="000000"/>
          <w:szCs w:val="24"/>
          <w:highlight w:val="none"/>
          <w:lang w:eastAsia="zh-CN"/>
        </w:rPr>
        <w:t xml:space="preserve">（</w:t>
      </w:r>
      <w:r>
        <w:rPr>
          <w:rStyle w:val="1018"/>
          <w:rFonts w:hint="eastAsia" w:ascii="宋体" w:hAnsi="宋体" w:eastAsia="宋体" w:cs="宋体"/>
          <w:b/>
          <w:color w:val="000000"/>
          <w:szCs w:val="24"/>
          <w:highlight w:val="none"/>
          <w:lang w:val="en-US" w:eastAsia="zh-CN"/>
        </w:rPr>
        <w:t xml:space="preserve">如有）</w:t>
      </w:r>
      <w:r>
        <w:rPr>
          <w:rStyle w:val="1018"/>
          <w:rFonts w:ascii="宋体" w:hAnsi="宋体" w:eastAsia="宋体" w:cs="宋体"/>
          <w:b/>
          <w:color w:val="000000"/>
          <w:szCs w:val="24"/>
          <w:highlight w:val="none"/>
          <w:lang w:val="en-US" w:eastAsia="zh-CN"/>
        </w:rPr>
      </w:r>
      <w:r/>
    </w:p>
    <w:p>
      <w:pPr>
        <w:pStyle w:val="992"/>
        <w:ind w:left="0" w:firstLine="0"/>
        <w:jc w:val="center"/>
        <w:spacing w:line="360" w:lineRule="auto"/>
        <w:rPr>
          <w:rFonts w:hint="eastAsia" w:ascii="宋体" w:hAnsi="宋体" w:eastAsia="宋体" w:cs="宋体"/>
          <w:b/>
          <w:bCs/>
          <w:color w:val="000000"/>
          <w:sz w:val="24"/>
          <w:szCs w:val="24"/>
          <w:highlight w:val="none"/>
        </w:rPr>
      </w:pPr>
      <w:r>
        <w:rPr>
          <w:rStyle w:val="1018"/>
          <w:rFonts w:hint="eastAsia" w:ascii="宋体" w:hAnsi="宋体" w:eastAsia="宋体" w:cs="宋体"/>
          <w:b/>
          <w:color w:val="000000"/>
          <w:sz w:val="24"/>
          <w:szCs w:val="24"/>
          <w:highlight w:val="none"/>
        </w:rPr>
        <w:t xml:space="preserve">材料品牌表</w:t>
      </w:r>
      <w:r>
        <w:rPr>
          <w:rFonts w:hint="eastAsia" w:ascii="宋体" w:hAnsi="宋体" w:eastAsia="宋体" w:cs="宋体"/>
          <w:b/>
          <w:bCs/>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3"/>
        <w:gridCol w:w="3119"/>
        <w:gridCol w:w="1936"/>
        <w:gridCol w:w="1559"/>
      </w:tblGrid>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序号</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材料名称</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响应品牌</w:t>
            </w: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备注</w:t>
            </w: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t xml:space="preserve">1</w:t>
            </w: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t xml:space="preserve">2</w:t>
            </w: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t xml:space="preserve">3</w:t>
            </w: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lang w:val="en-US" w:eastAsia="zh-CN"/>
              </w:rPr>
            </w:pPr>
            <w:r>
              <w:rPr>
                <w:rStyle w:val="1018"/>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w:t>
            </w: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86"/>
              <w:ind w:left="0"/>
              <w:jc w:val="center"/>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r>
            <w:r/>
          </w:p>
        </w:tc>
      </w:tr>
    </w:tbl>
    <w:p>
      <w:pPr>
        <w:pStyle w:val="1032"/>
        <w:ind w:firstLine="0"/>
        <w:widowControl w:val="off"/>
        <w:rPr>
          <w:rStyle w:val="1018"/>
          <w:rFonts w:hint="eastAsia" w:ascii="宋体" w:hAnsi="宋体" w:eastAsia="宋体" w:cs="宋体"/>
          <w:b/>
          <w:color w:val="000000"/>
          <w:szCs w:val="24"/>
          <w:highlight w:val="none"/>
        </w:rPr>
      </w:pPr>
      <w:r>
        <w:rPr>
          <w:rStyle w:val="1018"/>
          <w:rFonts w:hint="eastAsia" w:ascii="宋体" w:hAnsi="宋体" w:eastAsia="宋体" w:cs="宋体"/>
          <w:b/>
          <w:color w:val="000000"/>
          <w:szCs w:val="24"/>
          <w:highlight w:val="none"/>
        </w:rPr>
      </w:r>
      <w:r/>
    </w:p>
    <w:p>
      <w:pPr>
        <w:pStyle w:val="986"/>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986"/>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986"/>
        <w:ind w:left="0" w:firstLine="480"/>
        <w:jc w:val="left"/>
        <w:spacing w:line="360" w:lineRule="auto"/>
        <w:rPr>
          <w:rStyle w:val="1018"/>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18"/>
          <w:rFonts w:hint="eastAsia" w:ascii="宋体" w:hAnsi="宋体" w:eastAsia="宋体" w:cs="宋体"/>
          <w:color w:val="000000"/>
          <w:sz w:val="24"/>
          <w:szCs w:val="24"/>
          <w:highlight w:val="none"/>
          <w:lang w:val="zh-CN"/>
        </w:rPr>
      </w:r>
      <w:r/>
    </w:p>
    <w:p>
      <w:pPr>
        <w:pStyle w:val="986"/>
        <w:ind w:left="0" w:firstLine="0"/>
        <w:jc w:val="left"/>
        <w:spacing w:line="360" w:lineRule="auto"/>
        <w:rPr>
          <w:rFonts w:ascii="宋体" w:hAnsi="宋体" w:cs="宋体"/>
          <w:b/>
          <w:bCs/>
          <w:sz w:val="21"/>
          <w:szCs w:val="21"/>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安全责任承诺书</w:t>
      </w:r>
      <w:r>
        <w:rPr>
          <w:rFonts w:ascii="宋体" w:hAnsi="宋体" w:cs="宋体"/>
          <w:b/>
          <w:bCs/>
          <w:sz w:val="21"/>
          <w:szCs w:val="21"/>
        </w:rPr>
      </w:r>
      <w:r/>
    </w:p>
    <w:p>
      <w:pPr>
        <w:pStyle w:val="986"/>
        <w:ind w:left="0" w:firstLine="482"/>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安全责任承诺书</w:t>
      </w:r>
      <w:r>
        <w:rPr>
          <w:rFonts w:hint="eastAsia" w:ascii="宋体" w:hAnsi="宋体" w:eastAsia="宋体" w:cs="宋体"/>
          <w:b/>
          <w:bCs/>
          <w:color w:val="000000"/>
          <w:sz w:val="24"/>
          <w:szCs w:val="24"/>
          <w:highlight w:val="none"/>
          <w:lang w:val="en-US" w:eastAsia="zh-CN" w:bidi="ar-SA"/>
        </w:rPr>
      </w:r>
      <w:r/>
    </w:p>
    <w:p>
      <w:pPr>
        <w:pStyle w:val="986"/>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000000"/>
          <w:sz w:val="24"/>
          <w:szCs w:val="24"/>
          <w:highlight w:val="none"/>
          <w:lang w:val="en-US" w:eastAsia="zh-CN" w:bidi="ar-SA"/>
        </w:rPr>
      </w:r>
      <w:r/>
    </w:p>
    <w:p>
      <w:pPr>
        <w:pStyle w:val="986"/>
        <w:spacing w:line="360" w:lineRule="auto"/>
        <w:rPr>
          <w:rFonts w:ascii="宋体" w:hAnsi="宋体" w:cs="宋体"/>
          <w:sz w:val="21"/>
          <w:szCs w:val="21"/>
        </w:rPr>
      </w:pPr>
      <w:r>
        <w:rPr>
          <w:rFonts w:ascii="宋体" w:hAnsi="宋体" w:cs="宋体"/>
          <w:sz w:val="21"/>
          <w:szCs w:val="21"/>
        </w:rPr>
      </w:r>
      <w:r/>
    </w:p>
    <w:p>
      <w:pPr>
        <w:pStyle w:val="986"/>
        <w:spacing w:line="360" w:lineRule="auto"/>
        <w:rPr>
          <w:rFonts w:ascii="宋体" w:hAnsi="宋体" w:cs="宋体"/>
          <w:sz w:val="21"/>
          <w:szCs w:val="21"/>
        </w:rPr>
      </w:pPr>
      <w:r>
        <w:rPr>
          <w:rFonts w:ascii="宋体" w:hAnsi="宋体" w:cs="宋体"/>
          <w:sz w:val="21"/>
          <w:szCs w:val="21"/>
        </w:rPr>
      </w:r>
      <w:r/>
    </w:p>
    <w:p>
      <w:pPr>
        <w:pStyle w:val="986"/>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986"/>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986"/>
        <w:ind w:left="0" w:firstLine="480"/>
        <w:jc w:val="left"/>
        <w:spacing w:line="360" w:lineRule="auto"/>
        <w:rPr>
          <w:rStyle w:val="1018"/>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18"/>
          <w:rFonts w:hint="eastAsia" w:ascii="宋体" w:hAnsi="宋体" w:eastAsia="宋体" w:cs="宋体"/>
          <w:color w:val="000000"/>
          <w:sz w:val="24"/>
          <w:szCs w:val="24"/>
          <w:highlight w:val="none"/>
          <w:lang w:val="zh-CN"/>
        </w:rPr>
      </w:r>
      <w:r/>
    </w:p>
    <w:p>
      <w:pPr>
        <w:pStyle w:val="986"/>
        <w:ind w:left="0"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w:t>
      </w:r>
      <w:r>
        <w:rPr>
          <w:rFonts w:hint="eastAsia" w:ascii="宋体" w:hAnsi="宋体"/>
          <w:b/>
          <w:sz w:val="24"/>
          <w:lang w:val="zh-CN"/>
        </w:rPr>
        <w:t xml:space="preserve">项目经理无在建工程承诺书</w:t>
      </w:r>
      <w:r>
        <w:rPr>
          <w:rFonts w:hint="eastAsia" w:ascii="宋体" w:hAnsi="宋体" w:eastAsia="宋体" w:cs="宋体"/>
          <w:color w:val="000000"/>
          <w:sz w:val="21"/>
          <w:szCs w:val="21"/>
          <w:highlight w:val="none"/>
        </w:rPr>
      </w:r>
      <w:r/>
    </w:p>
    <w:p>
      <w:pPr>
        <w:pStyle w:val="986"/>
        <w:jc w:val="center"/>
        <w:spacing w:line="400" w:lineRule="exact"/>
        <w:rPr>
          <w:rFonts w:hint="eastAsia" w:ascii="宋体" w:hAnsi="宋体"/>
          <w:b/>
          <w:sz w:val="24"/>
          <w:lang w:val="zh-CN"/>
        </w:rPr>
      </w:pPr>
      <w:r>
        <w:rPr>
          <w:rFonts w:hint="eastAsia" w:ascii="宋体" w:hAnsi="宋体"/>
          <w:b/>
          <w:sz w:val="24"/>
          <w:lang w:val="zh-CN"/>
        </w:rPr>
      </w:r>
      <w:r/>
    </w:p>
    <w:p>
      <w:pPr>
        <w:pStyle w:val="986"/>
        <w:jc w:val="center"/>
        <w:spacing w:line="400" w:lineRule="exact"/>
        <w:rPr>
          <w:rFonts w:ascii="宋体" w:hAnsi="宋体" w:cs="宋体"/>
          <w:b/>
          <w:szCs w:val="21"/>
          <w:highlight w:val="none"/>
          <w:lang w:val="zh-CN"/>
        </w:rPr>
      </w:pPr>
      <w:r>
        <w:rPr>
          <w:rFonts w:hint="eastAsia" w:ascii="宋体" w:hAnsi="宋体"/>
          <w:b/>
          <w:sz w:val="24"/>
          <w:highlight w:val="none"/>
          <w:lang w:val="zh-CN"/>
        </w:rPr>
        <w:t xml:space="preserve">项目经理无在建工程承诺书</w:t>
      </w:r>
      <w:r>
        <w:rPr>
          <w:rFonts w:ascii="宋体" w:hAnsi="宋体" w:cs="宋体"/>
          <w:b/>
          <w:szCs w:val="21"/>
          <w:highlight w:val="none"/>
          <w:lang w:val="zh-CN"/>
        </w:rPr>
      </w:r>
      <w:r/>
    </w:p>
    <w:p>
      <w:pPr>
        <w:pStyle w:val="986"/>
        <w:spacing w:line="480" w:lineRule="auto"/>
        <w:rPr>
          <w:rFonts w:ascii="宋体" w:hAnsi="宋体" w:cs="宋体"/>
          <w:szCs w:val="21"/>
          <w:lang w:val="zh-CN"/>
        </w:rPr>
      </w:pPr>
      <w:r>
        <w:rPr>
          <w:rFonts w:ascii="宋体" w:hAnsi="宋体" w:cs="宋体"/>
          <w:szCs w:val="21"/>
          <w:lang w:val="zh-CN"/>
        </w:rPr>
      </w:r>
      <w:r/>
    </w:p>
    <w:p>
      <w:pPr>
        <w:pStyle w:val="986"/>
        <w:ind w:left="0" w:firstLine="480"/>
        <w:spacing w:line="360" w:lineRule="auto"/>
        <w:rPr>
          <w:rFonts w:ascii="宋体" w:hAnsi="宋体" w:cs="宋体"/>
          <w:sz w:val="24"/>
          <w:u w:val="single"/>
          <w:lang w:val="zh-CN"/>
        </w:rPr>
      </w:pPr>
      <w:r>
        <w:rPr>
          <w:rFonts w:hint="eastAsia" w:ascii="宋体" w:hAnsi="宋体" w:cs="宋体"/>
          <w:sz w:val="24"/>
          <w:u w:val="single"/>
          <w:lang w:val="zh-CN"/>
        </w:rPr>
        <w:t xml:space="preserve">                   （建设单位名称）</w:t>
      </w:r>
      <w:r>
        <w:rPr>
          <w:rFonts w:ascii="宋体" w:hAnsi="宋体" w:cs="宋体"/>
          <w:sz w:val="24"/>
          <w:u w:val="single"/>
          <w:lang w:val="zh-CN"/>
        </w:rPr>
      </w:r>
      <w:r/>
    </w:p>
    <w:p>
      <w:pPr>
        <w:pStyle w:val="986"/>
        <w:ind w:left="0" w:firstLine="480"/>
        <w:spacing w:line="360" w:lineRule="auto"/>
        <w:rPr>
          <w:rFonts w:ascii="宋体" w:hAnsi="宋体" w:cs="宋体"/>
          <w:sz w:val="24"/>
          <w:lang w:val="zh-CN"/>
        </w:rPr>
      </w:pPr>
      <w:r>
        <w:rPr>
          <w:rFonts w:hint="eastAsia" w:ascii="宋体" w:hAnsi="宋体" w:cs="宋体"/>
          <w:sz w:val="24"/>
          <w:lang w:val="zh-CN"/>
        </w:rPr>
        <w:t xml:space="preserve">我公司郑重承诺</w:t>
      </w:r>
      <w:r>
        <w:rPr>
          <w:rFonts w:hint="eastAsia" w:ascii="宋体" w:hAnsi="宋体" w:cs="宋体"/>
          <w:sz w:val="24"/>
          <w:u w:val="single"/>
          <w:lang w:val="zh-CN"/>
        </w:rPr>
        <w:t xml:space="preserve">           （项目名称）</w:t>
      </w:r>
      <w:r>
        <w:rPr>
          <w:rFonts w:hint="eastAsia" w:ascii="宋体" w:hAnsi="宋体" w:cs="宋体"/>
          <w:sz w:val="24"/>
          <w:lang w:val="zh-CN"/>
        </w:rPr>
        <w:t xml:space="preserve">拟派的项目经理</w:t>
      </w:r>
      <w:r>
        <w:rPr>
          <w:rFonts w:hint="eastAsia" w:ascii="宋体" w:hAnsi="宋体" w:cs="宋体"/>
          <w:sz w:val="24"/>
          <w:u w:val="single"/>
          <w:lang w:val="zh-CN"/>
        </w:rPr>
        <w:t xml:space="preserve">         （项目经理姓名）</w:t>
      </w:r>
      <w:r>
        <w:rPr>
          <w:rFonts w:hint="eastAsia" w:ascii="宋体" w:hAnsi="宋体" w:cs="宋体"/>
          <w:sz w:val="24"/>
          <w:lang w:val="zh-CN"/>
        </w:rPr>
        <w:t xml:space="preserve">，身份证号码：</w:t>
      </w:r>
      <w:r>
        <w:rPr>
          <w:rFonts w:hint="eastAsia" w:ascii="宋体" w:hAnsi="宋体" w:cs="宋体"/>
          <w:sz w:val="24"/>
          <w:u w:val="single"/>
          <w:lang w:val="en-US" w:eastAsia="zh-CN"/>
        </w:rPr>
        <w:t xml:space="preserve">         </w:t>
      </w:r>
      <w:r>
        <w:rPr>
          <w:rFonts w:hint="eastAsia" w:ascii="宋体" w:hAnsi="宋体" w:cs="宋体"/>
          <w:sz w:val="24"/>
          <w:lang w:val="zh-CN"/>
        </w:rPr>
        <w:t xml:space="preserve">，注册证书编号：</w:t>
      </w:r>
      <w:r>
        <w:rPr>
          <w:rFonts w:hint="eastAsia" w:ascii="宋体" w:hAnsi="宋体" w:cs="宋体"/>
          <w:sz w:val="24"/>
          <w:u w:val="single"/>
          <w:lang w:val="en-US" w:eastAsia="zh-CN"/>
        </w:rPr>
        <w:t xml:space="preserve">          </w:t>
      </w:r>
      <w:r>
        <w:rPr>
          <w:rFonts w:hint="eastAsia" w:ascii="宋体" w:hAnsi="宋体" w:cs="宋体"/>
          <w:sz w:val="24"/>
          <w:lang w:val="zh-CN"/>
        </w:rPr>
        <w:t xml:space="preserve">，截止至本项目磋商响应文件递交截止时间，拟派项目经理满足下列条件：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w:t>
      </w:r>
      <w:r>
        <w:rPr>
          <w:rFonts w:hint="eastAsia" w:ascii="宋体" w:hAnsi="宋体" w:cs="宋体"/>
          <w:sz w:val="24"/>
          <w:lang w:val="en-US" w:eastAsia="zh-CN"/>
        </w:rPr>
        <w:t xml:space="preserve">采购</w:t>
      </w:r>
      <w:r>
        <w:rPr>
          <w:rFonts w:hint="eastAsia" w:ascii="宋体" w:hAnsi="宋体" w:cs="宋体"/>
          <w:sz w:val="24"/>
          <w:lang w:val="zh-CN"/>
        </w:rPr>
        <w:t xml:space="preserve">的工程属于同一工程项目、同一项目批文、同一施工地点分段发包或分期施工的情况且总的工程规模在项目经理执业范围之内。如有虚假，一经查实，愿意承担一切责任，并承担由此造成的一切损失。</w:t>
      </w:r>
      <w:r>
        <w:rPr>
          <w:rFonts w:ascii="宋体" w:hAnsi="宋体" w:cs="宋体"/>
          <w:sz w:val="24"/>
          <w:lang w:val="zh-CN"/>
        </w:rPr>
      </w:r>
      <w:r/>
    </w:p>
    <w:p>
      <w:pPr>
        <w:pStyle w:val="986"/>
        <w:ind w:left="0" w:firstLine="480"/>
        <w:spacing w:line="360" w:lineRule="auto"/>
        <w:rPr>
          <w:rFonts w:ascii="宋体" w:hAnsi="宋体" w:cs="宋体"/>
          <w:sz w:val="24"/>
          <w:lang w:val="zh-CN"/>
        </w:rPr>
      </w:pPr>
      <w:r>
        <w:rPr>
          <w:rFonts w:hint="eastAsia" w:ascii="宋体" w:hAnsi="宋体" w:cs="宋体"/>
          <w:sz w:val="24"/>
          <w:lang w:val="zh-CN"/>
        </w:rPr>
        <w:t xml:space="preserve">特此承诺。</w:t>
      </w:r>
      <w:r>
        <w:rPr>
          <w:rFonts w:ascii="宋体" w:hAnsi="宋体" w:cs="宋体"/>
          <w:sz w:val="24"/>
          <w:lang w:val="zh-CN"/>
        </w:rPr>
      </w:r>
      <w:r/>
    </w:p>
    <w:p>
      <w:pPr>
        <w:pStyle w:val="986"/>
        <w:ind w:firstLine="480"/>
        <w:spacing w:line="360" w:lineRule="auto"/>
        <w:rPr>
          <w:rFonts w:ascii="宋体" w:hAnsi="宋体" w:cs="宋体"/>
          <w:sz w:val="24"/>
          <w:lang w:val="zh-CN"/>
        </w:rPr>
      </w:pPr>
      <w:r>
        <w:rPr>
          <w:rFonts w:ascii="宋体" w:hAnsi="宋体" w:cs="宋体"/>
          <w:sz w:val="24"/>
          <w:lang w:val="zh-CN"/>
        </w:rPr>
      </w:r>
      <w:r/>
    </w:p>
    <w:p>
      <w:pPr>
        <w:pStyle w:val="986"/>
        <w:ind w:firstLine="480"/>
        <w:spacing w:line="360" w:lineRule="auto"/>
        <w:rPr>
          <w:rFonts w:ascii="宋体" w:hAnsi="宋体" w:cs="宋体"/>
          <w:sz w:val="24"/>
          <w:lang w:val="zh-CN"/>
        </w:rPr>
      </w:pPr>
      <w:r>
        <w:rPr>
          <w:rFonts w:ascii="宋体" w:hAnsi="宋体" w:cs="宋体"/>
          <w:sz w:val="24"/>
          <w:lang w:val="zh-CN"/>
        </w:rPr>
      </w:r>
      <w:r/>
    </w:p>
    <w:p>
      <w:pPr>
        <w:pStyle w:val="986"/>
        <w:ind w:left="0" w:firstLine="480"/>
        <w:keepLines w:val="0"/>
        <w:keepNext w:val="0"/>
        <w:pageBreakBefore w:val="0"/>
        <w:spacing w:line="480" w:lineRule="auto"/>
        <w:widowControl/>
        <w:rPr>
          <w:rFonts w:ascii="宋体" w:hAnsi="宋体" w:cs="宋体"/>
          <w:sz w:val="24"/>
          <w:lang w:val="zh-CN"/>
        </w:rPr>
      </w:pPr>
      <w:r>
        <w:rPr>
          <w:rFonts w:hint="eastAsia" w:ascii="宋体" w:hAnsi="宋体" w:cs="宋体"/>
          <w:sz w:val="24"/>
          <w:lang w:val="zh-CN"/>
        </w:rPr>
        <w:t xml:space="preserve">承诺人（企业公章）： </w:t>
      </w:r>
      <w:r>
        <w:rPr>
          <w:rFonts w:ascii="宋体" w:hAnsi="宋体" w:cs="宋体"/>
          <w:sz w:val="24"/>
          <w:lang w:val="zh-CN"/>
        </w:rPr>
      </w:r>
      <w:r/>
    </w:p>
    <w:p>
      <w:pPr>
        <w:pStyle w:val="986"/>
        <w:ind w:left="0" w:firstLine="480"/>
        <w:keepLines w:val="0"/>
        <w:keepNext w:val="0"/>
        <w:pageBreakBefore w:val="0"/>
        <w:spacing w:line="480" w:lineRule="auto"/>
        <w:widowControl/>
        <w:rPr>
          <w:rFonts w:ascii="宋体" w:hAnsi="宋体" w:cs="宋体"/>
          <w:sz w:val="24"/>
          <w:lang w:val="zh-CN"/>
        </w:rPr>
      </w:pPr>
      <w:r>
        <w:rPr>
          <w:rFonts w:hint="eastAsia" w:ascii="宋体" w:hAnsi="宋体" w:eastAsia="宋体" w:cs="宋体"/>
          <w:color w:val="000000"/>
          <w:sz w:val="24"/>
          <w:szCs w:val="24"/>
          <w:highlight w:val="none"/>
        </w:rPr>
        <w:t xml:space="preserve">日期:       年      月     日</w:t>
      </w:r>
      <w:r>
        <w:rPr>
          <w:rFonts w:ascii="宋体" w:hAnsi="宋体" w:cs="宋体"/>
          <w:sz w:val="24"/>
          <w:lang w:val="zh-CN"/>
        </w:rPr>
      </w:r>
      <w:r/>
    </w:p>
    <w:p>
      <w:pPr>
        <w:pStyle w:val="1032"/>
        <w:ind w:left="0" w:firstLine="0"/>
        <w:jc w:val="both"/>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、中小企业声明函</w:t>
      </w:r>
      <w:bookmarkEnd w:id="68"/>
      <w:r/>
      <w:bookmarkEnd w:id="69"/>
      <w:r/>
      <w:bookmarkEnd w:id="78"/>
      <w:r/>
      <w:bookmarkEnd w:id="79"/>
      <w:r>
        <w:rPr>
          <w:rFonts w:hint="eastAsia" w:ascii="宋体" w:hAnsi="宋体" w:eastAsia="宋体" w:cs="宋体"/>
          <w:b/>
          <w:color w:val="000000"/>
          <w:sz w:val="24"/>
          <w:szCs w:val="24"/>
          <w:highlight w:val="none"/>
        </w:rPr>
      </w:r>
      <w:r/>
    </w:p>
    <w:p>
      <w:pPr>
        <w:pStyle w:val="1032"/>
        <w:ind w:left="0" w:firstLine="0"/>
        <w:jc w:val="center"/>
        <w:keepLines w:val="0"/>
        <w:keepNext w:val="0"/>
        <w:pageBreakBefore w:val="0"/>
        <w:spacing w:line="360" w:lineRule="auto"/>
        <w:widowControl w:val="off"/>
        <w:rPr>
          <w:rStyle w:val="1018"/>
          <w:rFonts w:hint="eastAsia" w:ascii="宋体" w:hAnsi="宋体" w:eastAsia="宋体" w:cs="宋体"/>
          <w:b/>
          <w:color w:val="000000"/>
          <w:sz w:val="24"/>
          <w:szCs w:val="24"/>
          <w:highlight w:val="none"/>
        </w:rPr>
        <w:outlineLvl w:val="9"/>
      </w:pPr>
      <w:r>
        <w:rPr>
          <w:rStyle w:val="1018"/>
          <w:rFonts w:hint="eastAsia" w:ascii="宋体" w:hAnsi="宋体" w:eastAsia="宋体" w:cs="宋体"/>
          <w:b/>
          <w:color w:val="000000"/>
          <w:sz w:val="24"/>
          <w:szCs w:val="24"/>
          <w:highlight w:val="none"/>
        </w:rPr>
        <w:t xml:space="preserve">中小企业声明函</w:t>
      </w:r>
      <w:r>
        <w:rPr>
          <w:rStyle w:val="1018"/>
          <w:rFonts w:hint="eastAsia" w:ascii="宋体" w:hAnsi="宋体" w:eastAsia="宋体" w:cs="宋体"/>
          <w:b/>
          <w:color w:val="000000"/>
          <w:sz w:val="24"/>
          <w:szCs w:val="24"/>
          <w:highlight w:val="none"/>
        </w:rPr>
      </w:r>
      <w:r/>
    </w:p>
    <w:p>
      <w:pPr>
        <w:pStyle w:val="10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rPr>
          <w:rFonts w:hint="eastAsia" w:ascii="宋体" w:hAnsi="宋体" w:eastAsia="宋体" w:cs="宋体"/>
          <w:color w:val="000000"/>
          <w:sz w:val="24"/>
          <w:szCs w:val="24"/>
          <w:highlight w:val="none"/>
        </w:rPr>
      </w:r>
      <w:r/>
    </w:p>
    <w:p>
      <w:pPr>
        <w:pStyle w:val="1023"/>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建筑业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023"/>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建筑业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986"/>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86"/>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lang w:eastAsia="zh-CN"/>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92"/>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92"/>
        <w:ind w:left="0" w:firstLine="0"/>
        <w:jc w:val="left"/>
        <w:spacing w:line="360" w:lineRule="auto"/>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82" w:name="_Toc17742"/>
      <w:r/>
      <w:bookmarkStart w:id="83" w:name="_Toc14042"/>
      <w:r>
        <w:rPr>
          <w:rFonts w:hint="eastAsia" w:ascii="宋体" w:hAnsi="宋体" w:cs="宋体"/>
          <w:b/>
          <w:bCs/>
          <w:color w:val="000000"/>
          <w:sz w:val="21"/>
          <w:szCs w:val="21"/>
          <w:highlight w:val="none"/>
        </w:rPr>
        <w:t xml:space="preserve">附：中小企业划型标准规定</w:t>
      </w:r>
      <w:r>
        <w:rPr>
          <w:rFonts w:hint="eastAsia" w:ascii="宋体" w:hAnsi="宋体" w:cs="宋体"/>
          <w:b/>
          <w:bCs/>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none"/>
        </w:rPr>
      </w:r>
      <w:r/>
    </w:p>
    <w:p>
      <w:pPr>
        <w:pStyle w:val="992"/>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992"/>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992"/>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992"/>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992"/>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992"/>
        <w:ind w:left="0" w:right="0" w:firstLine="0"/>
        <w:jc w:val="left"/>
        <w:keepLines w:val="0"/>
        <w:keepNext w:val="0"/>
        <w:pageBreakBefore w:val="0"/>
        <w:spacing w:line="360" w:lineRule="auto"/>
        <w:widowControl/>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pStyle w:val="992"/>
        <w:ind w:left="0" w:right="0" w:firstLine="0"/>
        <w:jc w:val="left"/>
        <w:keepLines w:val="0"/>
        <w:keepNext w:val="0"/>
        <w:pageBreakBefore w:val="0"/>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82"/>
      <w:r/>
      <w:bookmarkEnd w:id="83"/>
      <w:r>
        <w:rPr>
          <w:rFonts w:hint="eastAsia" w:ascii="宋体" w:hAnsi="宋体" w:eastAsia="宋体" w:cs="宋体"/>
          <w:b/>
          <w:bCs/>
          <w:color w:val="000000"/>
          <w:sz w:val="24"/>
          <w:szCs w:val="24"/>
          <w:highlight w:val="none"/>
        </w:rPr>
      </w:r>
      <w:r/>
    </w:p>
    <w:p>
      <w:pPr>
        <w:pStyle w:val="1027"/>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86"/>
        <w:ind w:left="0" w:firstLine="480"/>
        <w:spacing w:line="360" w:lineRule="auto"/>
        <w:rPr>
          <w:rFonts w:hint="eastAsia" w:ascii="宋体" w:hAnsi="宋体" w:eastAsia="宋体" w:cs="宋体"/>
          <w:color w:val="000000"/>
          <w:sz w:val="24"/>
          <w:szCs w:val="24"/>
          <w:highlight w:val="none"/>
          <w:u w:val="single"/>
          <w:lang w:val="zh-CN"/>
        </w:rPr>
      </w:pPr>
      <w:r/>
      <w:bookmarkStart w:id="84" w:name="_Toc3869"/>
      <w:r/>
      <w:bookmarkStart w:id="85" w:name="_Toc15378"/>
      <w:r/>
      <w:bookmarkStart w:id="86" w:name="_Toc32206"/>
      <w:r>
        <w:rPr>
          <w:rFonts w:hint="eastAsia" w:ascii="宋体" w:hAnsi="宋体" w:eastAsia="宋体" w:cs="宋体"/>
          <w:color w:val="000000"/>
          <w:sz w:val="24"/>
          <w:szCs w:val="24"/>
          <w:highlight w:val="none"/>
          <w:u w:val="single"/>
          <w:lang w:val="zh-CN"/>
        </w:rPr>
      </w:r>
      <w:r/>
    </w:p>
    <w:p>
      <w:pPr>
        <w:pStyle w:val="986"/>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cs="宋体"/>
          <w:color w:val="000000"/>
          <w:sz w:val="24"/>
          <w:szCs w:val="24"/>
          <w:highlight w:val="none"/>
          <w:u w:val="single"/>
          <w:lang w:val="zh-CN"/>
        </w:rPr>
        <w:t xml:space="preserve">江苏仁禾中衡工程咨询房地产估价有限公司</w:t>
      </w:r>
      <w:r>
        <w:rPr>
          <w:rFonts w:hint="eastAsia" w:ascii="宋体" w:hAnsi="宋体" w:eastAsia="宋体" w:cs="宋体"/>
          <w:color w:val="000000"/>
          <w:sz w:val="24"/>
          <w:szCs w:val="24"/>
          <w:highlight w:val="none"/>
          <w:lang w:val="zh-CN"/>
        </w:rPr>
        <w:t xml:space="preserve">：</w:t>
      </w:r>
      <w:bookmarkEnd w:id="84"/>
      <w:r/>
      <w:bookmarkEnd w:id="85"/>
      <w:r/>
      <w:bookmarkEnd w:id="86"/>
      <w:r>
        <w:rPr>
          <w:rFonts w:hint="eastAsia" w:ascii="宋体" w:hAnsi="宋体" w:eastAsia="宋体" w:cs="宋体"/>
          <w:color w:val="000000"/>
          <w:sz w:val="24"/>
          <w:szCs w:val="24"/>
          <w:highlight w:val="none"/>
          <w:lang w:val="zh-CN"/>
        </w:rPr>
      </w:r>
      <w:r/>
    </w:p>
    <w:p>
      <w:pPr>
        <w:pStyle w:val="986"/>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86"/>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986"/>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986"/>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right="480"/>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6"/>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6"/>
        <w:ind w:left="0" w:right="480"/>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6"/>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6"/>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6"/>
        <w:ind w:left="0" w:firstLine="0"/>
        <w:keepLines w:val="0"/>
        <w:keepNext w:val="0"/>
        <w:pageBreakBefore w:val="0"/>
        <w:spacing w:line="480" w:lineRule="auto"/>
        <w:widowControl/>
        <w:rPr>
          <w:rFonts w:ascii="宋体" w:hAnsi="宋体" w:cs="宋体"/>
          <w:sz w:val="24"/>
          <w:lang w:val="zh-CN"/>
        </w:rPr>
      </w:pPr>
      <w:r/>
      <w:bookmarkStart w:id="87" w:name="_Toc31383"/>
      <w:r/>
      <w:bookmarkStart w:id="88" w:name="_Toc16554"/>
      <w:r>
        <w:rPr>
          <w:rFonts w:ascii="宋体" w:hAnsi="宋体" w:cs="宋体"/>
          <w:sz w:val="24"/>
          <w:lang w:val="zh-CN"/>
        </w:rPr>
      </w:r>
      <w:r/>
    </w:p>
    <w:p>
      <w:pPr>
        <w:pStyle w:val="986"/>
        <w:ind w:left="0"/>
        <w:jc w:val="left"/>
        <w:keepLines w:val="0"/>
        <w:keepNext w:val="0"/>
        <w:pageBreakBefore w:val="0"/>
        <w:spacing w:line="480" w:lineRule="exact"/>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6"/>
        <w:ind w:left="0"/>
        <w:jc w:val="left"/>
        <w:keepLines w:val="0"/>
        <w:keepNext w:val="0"/>
        <w:pageBreakBefore w:val="0"/>
        <w:spacing w:line="480" w:lineRule="exact"/>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6"/>
        <w:ind w:left="0"/>
        <w:jc w:val="left"/>
        <w:keepLines w:val="0"/>
        <w:keepNext w:val="0"/>
        <w:pageBreakBefore w:val="0"/>
        <w:spacing w:line="480" w:lineRule="exact"/>
        <w:widowControl/>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、企业类似项目一览表</w:t>
      </w:r>
      <w:bookmarkEnd w:id="87"/>
      <w:r/>
      <w:bookmarkEnd w:id="88"/>
      <w:r>
        <w:rPr>
          <w:rFonts w:hint="eastAsia" w:ascii="宋体" w:hAnsi="宋体" w:eastAsia="宋体" w:cs="宋体"/>
          <w:b/>
          <w:color w:val="000000"/>
          <w:sz w:val="24"/>
          <w:szCs w:val="24"/>
          <w:highlight w:val="none"/>
        </w:rPr>
      </w:r>
      <w:r/>
    </w:p>
    <w:p>
      <w:pPr>
        <w:pStyle w:val="986"/>
        <w:ind w:left="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86"/>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企业类似项目一览表</w:t>
      </w:r>
      <w:r>
        <w:rPr>
          <w:rFonts w:hint="eastAsia" w:ascii="宋体" w:hAnsi="宋体" w:eastAsia="宋体" w:cs="宋体"/>
          <w:b/>
          <w:bCs/>
          <w:color w:val="000000"/>
          <w:sz w:val="24"/>
          <w:szCs w:val="24"/>
          <w:highlight w:val="none"/>
        </w:rPr>
      </w:r>
      <w:r/>
    </w:p>
    <w:p>
      <w:pPr>
        <w:pStyle w:val="986"/>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93"/>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986"/>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6"/>
        <w:ind w:left="0" w:firstLine="482"/>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986"/>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986"/>
        <w:ind w:left="0" w:righ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6"/>
        <w:ind w:left="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right="480"/>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1"/>
          <w:szCs w:val="21"/>
          <w:highlight w:val="none"/>
        </w:rPr>
        <w:br w:type="page" w:clear="all"/>
      </w:r>
      <w:bookmarkStart w:id="89" w:name="_Toc7573"/>
      <w:r/>
      <w:bookmarkStart w:id="90" w:name="_Toc7390"/>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18</w:t>
      </w:r>
      <w:r>
        <w:rPr>
          <w:rFonts w:hint="eastAsia" w:ascii="宋体" w:hAnsi="宋体" w:eastAsia="宋体" w:cs="宋体"/>
          <w:b/>
          <w:color w:val="000000"/>
          <w:sz w:val="24"/>
          <w:szCs w:val="24"/>
          <w:highlight w:val="none"/>
        </w:rPr>
        <w:t xml:space="preserve">、响应保证承诺书</w:t>
      </w:r>
      <w:bookmarkEnd w:id="89"/>
      <w:r/>
      <w:bookmarkEnd w:id="90"/>
      <w:r>
        <w:rPr>
          <w:rFonts w:hint="eastAsia" w:ascii="宋体" w:hAnsi="宋体" w:eastAsia="宋体" w:cs="宋体"/>
          <w:b/>
          <w:color w:val="000000"/>
          <w:sz w:val="24"/>
          <w:szCs w:val="24"/>
          <w:highlight w:val="none"/>
        </w:rPr>
      </w:r>
      <w:r/>
    </w:p>
    <w:p>
      <w:pPr>
        <w:pStyle w:val="986"/>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86"/>
        <w:ind w:left="0"/>
        <w:jc w:val="center"/>
        <w:keepLines w:val="0"/>
        <w:keepNext w:val="0"/>
        <w:pageBreakBefore w:val="0"/>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986"/>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986"/>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（项目名称和采购编号）的响应,并做出如下承诺：</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986"/>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86"/>
        <w:ind w:left="0"/>
        <w:keepLines w:val="0"/>
        <w:keepNext w:val="0"/>
        <w:pageBreakBefore w:val="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91" w:name="_Toc9516"/>
      <w:r/>
      <w:bookmarkStart w:id="92" w:name="_Toc346"/>
      <w:r>
        <w:rPr>
          <w:rFonts w:hint="eastAsia" w:ascii="宋体" w:hAnsi="宋体" w:eastAsia="宋体" w:cs="宋体"/>
          <w:b/>
          <w:color w:val="000000"/>
          <w:sz w:val="24"/>
          <w:szCs w:val="24"/>
          <w:highlight w:val="none"/>
          <w:lang w:val="en-US" w:eastAsia="zh-CN"/>
        </w:rPr>
        <w:t xml:space="preserve">附件1</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响应单位与其他单位存在控股、管理关系情况表</w:t>
      </w:r>
      <w:bookmarkEnd w:id="91"/>
      <w:r/>
      <w:bookmarkEnd w:id="92"/>
      <w:r>
        <w:rPr>
          <w:rFonts w:hint="eastAsia" w:ascii="宋体" w:hAnsi="宋体" w:eastAsia="宋体" w:cs="宋体"/>
          <w:b/>
          <w:color w:val="000000"/>
          <w:sz w:val="24"/>
          <w:szCs w:val="24"/>
          <w:highlight w:val="none"/>
        </w:rPr>
      </w:r>
      <w:r/>
    </w:p>
    <w:p>
      <w:pPr>
        <w:pStyle w:val="995"/>
        <w:ind w:firstLine="0"/>
        <w:jc w:val="left"/>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left="0"/>
        <w:jc w:val="center"/>
        <w:keepLines w:val="0"/>
        <w:keepNext w:val="0"/>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ind w:left="0" w:firstLine="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ind w:left="0" w:firstLine="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986"/>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986"/>
        <w:ind w:left="0" w:firstLine="482"/>
        <w:jc w:val="left"/>
        <w:keepLines w:val="0"/>
        <w:keepNext w:val="0"/>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986"/>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8"/>
        <w:ind w:left="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供应商：（单位盖章）</w:t>
      </w:r>
      <w:r>
        <w:rPr>
          <w:rStyle w:val="1018"/>
          <w:rFonts w:hint="eastAsia" w:ascii="宋体" w:hAnsi="宋体" w:eastAsia="宋体" w:cs="宋体"/>
          <w:color w:val="000000"/>
          <w:sz w:val="24"/>
          <w:szCs w:val="24"/>
          <w:highlight w:val="none"/>
        </w:rPr>
      </w:r>
      <w:r/>
    </w:p>
    <w:p>
      <w:pPr>
        <w:pStyle w:val="1028"/>
        <w:ind w:left="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法定代表人或代理人：（签字或盖章）</w:t>
      </w:r>
      <w:r>
        <w:rPr>
          <w:rStyle w:val="1018"/>
          <w:rFonts w:hint="eastAsia" w:ascii="宋体" w:hAnsi="宋体" w:eastAsia="宋体" w:cs="宋体"/>
          <w:color w:val="000000"/>
          <w:sz w:val="24"/>
          <w:szCs w:val="24"/>
          <w:highlight w:val="none"/>
        </w:rPr>
      </w:r>
      <w:r/>
    </w:p>
    <w:p>
      <w:pPr>
        <w:pStyle w:val="1028"/>
        <w:ind w:left="0"/>
        <w:keepLines w:val="0"/>
        <w:keepNext w:val="0"/>
        <w:pageBreakBefore w:val="0"/>
        <w:widowControl w:val="off"/>
        <w:rPr>
          <w:rStyle w:val="1018"/>
          <w:rFonts w:hint="eastAsia"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日期：   年   月   日</w:t>
      </w:r>
      <w:r>
        <w:rPr>
          <w:rStyle w:val="1018"/>
          <w:rFonts w:hint="eastAsia" w:ascii="宋体" w:hAnsi="宋体" w:eastAsia="宋体" w:cs="宋体"/>
          <w:color w:val="000000"/>
          <w:sz w:val="24"/>
          <w:szCs w:val="24"/>
          <w:highlight w:val="none"/>
        </w:rPr>
      </w:r>
      <w:r/>
    </w:p>
    <w:p>
      <w:pPr>
        <w:pStyle w:val="995"/>
        <w:ind w:left="0" w:firstLine="0"/>
        <w:rPr>
          <w:rFonts w:hint="eastAsia"/>
          <w:color w:val="000000"/>
          <w:highlight w:val="none"/>
        </w:rPr>
      </w:pPr>
      <w:r>
        <w:rPr>
          <w:rFonts w:hint="eastAsia"/>
          <w:color w:val="000000"/>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bookmarkStart w:id="93" w:name="_Toc57376408"/>
      <w:r/>
      <w:bookmarkStart w:id="94" w:name="_Toc58248882"/>
      <w:r/>
      <w:bookmarkStart w:id="95" w:name="_Toc23660"/>
      <w:r/>
      <w:bookmarkStart w:id="96" w:name="_Toc4098"/>
      <w:r/>
      <w:bookmarkStart w:id="97"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numPr>
          <w:ilvl w:val="0"/>
          <w:numId w:val="2"/>
        </w:numPr>
        <w:ind w:left="0"/>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 </w:t>
      </w:r>
      <w:bookmarkEnd w:id="93"/>
      <w:r/>
      <w:bookmarkEnd w:id="94"/>
      <w:r/>
      <w:bookmarkEnd w:id="95"/>
      <w:r/>
      <w:bookmarkEnd w:id="96"/>
      <w:r/>
      <w:bookmarkStart w:id="98" w:name="招标书"/>
      <w:r/>
      <w:bookmarkEnd w:id="98"/>
      <w:r/>
      <w:bookmarkStart w:id="99" w:name="_Toc19236"/>
      <w:r/>
      <w:bookmarkStart w:id="100" w:name="_Toc31953"/>
      <w:r/>
      <w:bookmarkStart w:id="101" w:name="_Toc18918"/>
      <w:r>
        <w:rPr>
          <w:rFonts w:hint="eastAsia" w:ascii="宋体" w:hAnsi="宋体" w:eastAsia="宋体" w:cs="宋体"/>
          <w:b/>
          <w:color w:val="000000"/>
          <w:sz w:val="44"/>
          <w:szCs w:val="44"/>
          <w:highlight w:val="none"/>
        </w:rPr>
        <w:t xml:space="preserve">采购内容</w:t>
      </w:r>
      <w:bookmarkEnd w:id="97"/>
      <w:r/>
      <w:bookmarkEnd w:id="99"/>
      <w:r/>
      <w:bookmarkEnd w:id="100"/>
      <w:r/>
      <w:bookmarkEnd w:id="101"/>
      <w:r>
        <w:rPr>
          <w:rFonts w:hint="eastAsia" w:ascii="宋体" w:hAnsi="宋体" w:eastAsia="宋体" w:cs="宋体"/>
          <w:b/>
          <w:color w:val="000000"/>
          <w:sz w:val="44"/>
          <w:szCs w:val="44"/>
          <w:highlight w:val="none"/>
        </w:rPr>
      </w:r>
      <w:r/>
    </w:p>
    <w:p>
      <w:pPr>
        <w:pStyle w:val="995"/>
        <w:numPr>
          <w:ilvl w:val="0"/>
          <w:numId w:val="0"/>
        </w:numPr>
        <w:ind w:left="2560"/>
        <w:rPr>
          <w:rFonts w:hint="eastAsia"/>
          <w:color w:val="000000"/>
          <w:highlight w:val="none"/>
        </w:rPr>
      </w:pPr>
      <w:r>
        <w:rPr>
          <w:rFonts w:hint="eastAsia"/>
          <w:color w:val="000000"/>
          <w:highlight w:val="none"/>
        </w:rPr>
      </w:r>
      <w:r/>
    </w:p>
    <w:p>
      <w:pPr>
        <w:pStyle w:val="986"/>
        <w:ind w:left="0" w:firstLine="0"/>
        <w:jc w:val="center"/>
        <w:keepLines w:val="0"/>
        <w:keepNext w:val="0"/>
        <w:pageBreakBefore w:val="0"/>
        <w:spacing w:line="360" w:lineRule="auto"/>
        <w:widowControl/>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br w:type="page" w:clear="all"/>
      </w:r>
      <w:r>
        <w:rPr>
          <w:rStyle w:val="1018"/>
          <w:rFonts w:ascii="宋体" w:hAnsi="宋体" w:eastAsia="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986"/>
        <w:ind w:left="0" w:firstLine="480"/>
        <w:jc w:val="both"/>
        <w:keepLines w:val="0"/>
        <w:keepNext w:val="0"/>
        <w:pageBreakBefore w:val="0"/>
        <w:spacing w:line="351"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江苏仁禾中衡工程咨询房地产估价有限公司</w:t>
      </w: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val="en-US" w:eastAsia="zh-CN"/>
        </w:rPr>
        <w:t xml:space="preserve">苏州市社会福利总院</w:t>
      </w:r>
      <w:r>
        <w:rPr>
          <w:rFonts w:hint="eastAsia" w:ascii="宋体" w:hAnsi="宋体" w:eastAsia="宋体" w:cs="宋体"/>
          <w:color w:val="000000"/>
          <w:sz w:val="24"/>
          <w:szCs w:val="24"/>
          <w:highlight w:val="none"/>
        </w:rPr>
        <w:t xml:space="preserve">的委托，就其拟采购的</w:t>
      </w:r>
      <w:r>
        <w:rPr>
          <w:rFonts w:hint="eastAsia" w:ascii="宋体" w:hAnsi="宋体" w:cs="宋体"/>
          <w:color w:val="000000"/>
          <w:sz w:val="24"/>
          <w:szCs w:val="24"/>
          <w:highlight w:val="none"/>
          <w:u w:val="single"/>
          <w:lang w:val="en-US" w:eastAsia="zh-CN"/>
        </w:rPr>
        <w:t xml:space="preserve">苏州市社会福利总院1号楼-5号楼楼顶防水和1号楼、2号楼部分外立墙面维修</w:t>
      </w:r>
      <w:r>
        <w:rPr>
          <w:rFonts w:hint="eastAsia" w:ascii="宋体" w:hAnsi="宋体" w:eastAsia="宋体" w:cs="宋体"/>
          <w:color w:val="000000"/>
          <w:sz w:val="24"/>
          <w:szCs w:val="24"/>
          <w:highlight w:val="none"/>
          <w:u w:val="none"/>
        </w:rPr>
        <w:t xml:space="preserve">采</w:t>
      </w:r>
      <w:r>
        <w:rPr>
          <w:rFonts w:hint="eastAsia" w:ascii="宋体" w:hAnsi="宋体" w:eastAsia="宋体" w:cs="宋体"/>
          <w:color w:val="000000"/>
          <w:sz w:val="24"/>
          <w:szCs w:val="24"/>
          <w:highlight w:val="none"/>
        </w:rPr>
        <w:t xml:space="preserve">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986"/>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outlineLvl w:val="1"/>
      </w:pPr>
      <w:r/>
      <w:bookmarkStart w:id="102" w:name="_Toc30080"/>
      <w:r/>
      <w:bookmarkStart w:id="103" w:name="_Toc14261"/>
      <w:r/>
      <w:bookmarkStart w:id="104" w:name="_Toc4893"/>
      <w:r/>
      <w:bookmarkStart w:id="105" w:name="_Toc63066515"/>
      <w:r/>
      <w:bookmarkStart w:id="106" w:name="_Toc58248884"/>
      <w:r/>
      <w:bookmarkStart w:id="107" w:name="_Toc8564"/>
      <w:r/>
      <w:bookmarkStart w:id="108" w:name="_Toc27667"/>
      <w:r/>
      <w:bookmarkStart w:id="109" w:name="_Toc57376410"/>
      <w:r>
        <w:rPr>
          <w:rFonts w:hint="eastAsia" w:ascii="宋体" w:hAnsi="宋体" w:eastAsia="宋体" w:cs="宋体"/>
          <w:b/>
          <w:bCs/>
          <w:color w:val="000000"/>
          <w:sz w:val="24"/>
          <w:szCs w:val="24"/>
          <w:highlight w:val="none"/>
        </w:rPr>
        <w:t xml:space="preserve">一、磋商编号：</w:t>
      </w:r>
      <w:r>
        <w:rPr>
          <w:rFonts w:hint="eastAsia" w:ascii="宋体" w:hAnsi="宋体" w:cs="宋体"/>
          <w:b/>
          <w:bCs/>
          <w:color w:val="000000"/>
          <w:sz w:val="24"/>
          <w:szCs w:val="24"/>
          <w:highlight w:val="none"/>
          <w:lang w:val="en-US" w:eastAsia="zh-CN"/>
        </w:rPr>
        <w:t xml:space="preserve">JSZC-320500-RHHH-C2025-0054</w:t>
      </w:r>
      <w:r>
        <w:rPr>
          <w:rFonts w:hint="eastAsia" w:ascii="宋体" w:hAnsi="宋体" w:eastAsia="宋体" w:cs="宋体"/>
          <w:b/>
          <w:bCs/>
          <w:color w:val="000000"/>
          <w:sz w:val="24"/>
          <w:szCs w:val="24"/>
          <w:highlight w:val="none"/>
        </w:rPr>
        <w:t xml:space="preserve">号</w:t>
      </w:r>
      <w:bookmarkEnd w:id="102"/>
      <w:r/>
      <w:bookmarkEnd w:id="103"/>
      <w:r/>
      <w:bookmarkEnd w:id="104"/>
      <w:r>
        <w:rPr>
          <w:rFonts w:hint="eastAsia" w:ascii="宋体" w:hAnsi="宋体" w:eastAsia="宋体" w:cs="宋体"/>
          <w:b/>
          <w:bCs/>
          <w:color w:val="000000"/>
          <w:sz w:val="24"/>
          <w:szCs w:val="24"/>
          <w:highlight w:val="none"/>
        </w:rPr>
      </w:r>
      <w:r/>
    </w:p>
    <w:p>
      <w:pPr>
        <w:pStyle w:val="986"/>
        <w:ind w:left="0" w:firstLine="482"/>
        <w:keepLines w:val="0"/>
        <w:keepNext w:val="0"/>
        <w:pageBreakBefore w:val="0"/>
        <w:spacing w:line="351" w:lineRule="auto"/>
        <w:widowControl w:val="off"/>
        <w:rPr>
          <w:rFonts w:ascii="宋体" w:hAnsi="宋体" w:eastAsia="宋体" w:cs="宋体"/>
          <w:b/>
          <w:bCs/>
          <w:color w:val="000000"/>
          <w:sz w:val="24"/>
          <w:szCs w:val="24"/>
          <w:highlight w:val="none"/>
          <w:lang w:val="en-US"/>
        </w:rPr>
        <w:outlineLvl w:val="1"/>
      </w:pPr>
      <w:r/>
      <w:bookmarkStart w:id="110" w:name="_Toc22665"/>
      <w:r/>
      <w:bookmarkStart w:id="111" w:name="_Toc8029"/>
      <w:r/>
      <w:bookmarkStart w:id="112" w:name="_Toc27604"/>
      <w:r>
        <w:rPr>
          <w:rFonts w:hint="eastAsia" w:ascii="宋体" w:hAnsi="宋体" w:eastAsia="宋体" w:cs="宋体"/>
          <w:b/>
          <w:bCs/>
          <w:color w:val="000000"/>
          <w:sz w:val="24"/>
          <w:szCs w:val="24"/>
          <w:highlight w:val="none"/>
        </w:rPr>
        <w:t xml:space="preserve">二、项目名称：</w:t>
      </w:r>
      <w:bookmarkEnd w:id="110"/>
      <w:r/>
      <w:bookmarkEnd w:id="111"/>
      <w:r/>
      <w:bookmarkEnd w:id="112"/>
      <w:r>
        <w:rPr>
          <w:rFonts w:hint="eastAsia" w:ascii="宋体" w:hAnsi="宋体" w:cs="宋体"/>
          <w:b/>
          <w:bCs/>
          <w:color w:val="000000"/>
          <w:sz w:val="24"/>
          <w:szCs w:val="24"/>
          <w:highlight w:val="none"/>
          <w:lang w:val="en-US" w:eastAsia="zh-CN"/>
        </w:rPr>
        <w:t xml:space="preserve"> 苏州市社会福利总院1号楼-5号楼楼顶防水和1号楼、2号楼部分外立墙面维修</w:t>
      </w:r>
      <w:r>
        <w:rPr>
          <w:rFonts w:ascii="宋体" w:hAnsi="宋体" w:eastAsia="宋体" w:cs="宋体"/>
          <w:b/>
          <w:bCs/>
          <w:color w:val="000000"/>
          <w:sz w:val="24"/>
          <w:szCs w:val="24"/>
          <w:highlight w:val="none"/>
          <w:lang w:val="en-US"/>
        </w:rPr>
      </w:r>
      <w:r/>
    </w:p>
    <w:p>
      <w:pPr>
        <w:pStyle w:val="986"/>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outlineLvl w:val="1"/>
      </w:pPr>
      <w:r/>
      <w:bookmarkStart w:id="113" w:name="_Toc11725"/>
      <w:r/>
      <w:bookmarkStart w:id="114" w:name="_Toc31907"/>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、采购</w:t>
      </w:r>
      <w:r>
        <w:rPr>
          <w:rFonts w:hint="eastAsia" w:ascii="宋体" w:hAnsi="宋体" w:eastAsia="宋体" w:cs="宋体"/>
          <w:b/>
          <w:bCs/>
          <w:color w:val="000000"/>
          <w:sz w:val="24"/>
          <w:szCs w:val="24"/>
          <w:highlight w:val="none"/>
          <w:lang w:eastAsia="zh-CN"/>
        </w:rPr>
        <w:t xml:space="preserve">需求</w:t>
      </w:r>
      <w:r>
        <w:rPr>
          <w:rFonts w:hint="eastAsia" w:ascii="宋体" w:hAnsi="宋体" w:eastAsia="宋体" w:cs="宋体"/>
          <w:b/>
          <w:bCs/>
          <w:color w:val="000000"/>
          <w:sz w:val="24"/>
          <w:szCs w:val="24"/>
          <w:highlight w:val="none"/>
        </w:rPr>
        <w:t xml:space="preserve">：</w:t>
      </w:r>
      <w:bookmarkEnd w:id="113"/>
      <w:r/>
      <w:bookmarkEnd w:id="114"/>
      <w:r>
        <w:rPr>
          <w:rFonts w:hint="eastAsia" w:ascii="宋体" w:hAnsi="宋体" w:eastAsia="宋体" w:cs="宋体"/>
          <w:b/>
          <w:bCs/>
          <w:color w:val="000000"/>
          <w:sz w:val="24"/>
          <w:szCs w:val="24"/>
          <w:highlight w:val="none"/>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1、工程概况：</w:t>
      </w:r>
      <w:r>
        <w:rPr>
          <w:rFonts w:hint="eastAsia" w:ascii="宋体" w:hAnsi="宋体" w:cs="宋体"/>
          <w:b w:val="0"/>
          <w:bCs w:val="0"/>
          <w:color w:val="000000"/>
          <w:sz w:val="24"/>
          <w:szCs w:val="24"/>
          <w:highlight w:val="none"/>
          <w:u w:val="single"/>
          <w:lang w:val="en-US" w:eastAsia="zh-CN"/>
        </w:rPr>
        <w:t xml:space="preserve">苏州市社会福利总院1号楼-5号楼楼顶防水和1号楼、2号楼部分外立墙面维修</w:t>
      </w:r>
      <w:r>
        <w:rPr>
          <w:rFonts w:hint="eastAsia" w:ascii="宋体" w:hAnsi="宋体" w:cs="宋体"/>
          <w:b w:val="0"/>
          <w:bCs w:val="0"/>
          <w:color w:val="000000"/>
          <w:sz w:val="24"/>
          <w:szCs w:val="24"/>
          <w:highlight w:val="none"/>
          <w:lang w:eastAsia="zh-CN"/>
        </w:rPr>
        <w:t xml:space="preserve">工程，</w:t>
      </w:r>
      <w:r>
        <w:rPr>
          <w:rFonts w:hint="eastAsia" w:ascii="宋体" w:hAnsi="宋体" w:eastAsia="宋体" w:cs="宋体"/>
          <w:b w:val="0"/>
          <w:bCs w:val="0"/>
          <w:color w:val="000000"/>
          <w:sz w:val="24"/>
          <w:szCs w:val="24"/>
          <w:highlight w:val="none"/>
        </w:rPr>
        <w:t xml:space="preserve">项目位于</w:t>
      </w:r>
      <w:r>
        <w:rPr>
          <w:rFonts w:hint="eastAsia" w:ascii="宋体" w:hAnsi="宋体" w:cs="宋体"/>
          <w:b w:val="0"/>
          <w:bCs w:val="0"/>
          <w:color w:val="000000"/>
          <w:sz w:val="24"/>
          <w:szCs w:val="24"/>
          <w:highlight w:val="none"/>
          <w:u w:val="single"/>
          <w:lang w:val="en-US" w:eastAsia="zh-CN"/>
        </w:rPr>
        <w:t xml:space="preserve">相城区新福路700号</w:t>
      </w:r>
      <w:r>
        <w:rPr>
          <w:rFonts w:hint="eastAsia" w:ascii="宋体" w:hAnsi="宋体" w:eastAsia="宋体" w:cs="宋体"/>
          <w:b w:val="0"/>
          <w:bCs w:val="0"/>
          <w:color w:val="000000"/>
          <w:sz w:val="24"/>
          <w:szCs w:val="24"/>
          <w:highlight w:val="none"/>
        </w:rPr>
        <w:t xml:space="preserve">。主要施工范围为1号楼-5号楼楼顶防水和1号楼、2号楼部分外墙面维修，具体工作内容包含1号楼-5号楼平屋面双组份喷涂聚脲防水涂料防水施工；1号楼真石漆外墙面维修、屋面栏杆加固；2号楼面砖外墙面维修、出屋面楼梯间雨棚和屋面线条修补等。</w:t>
      </w:r>
      <w:r>
        <w:rPr>
          <w:rFonts w:hint="eastAsia" w:ascii="宋体" w:hAnsi="宋体" w:eastAsia="宋体" w:cs="宋体"/>
          <w:b w:val="0"/>
          <w:bCs w:val="0"/>
          <w:color w:val="000000"/>
          <w:sz w:val="24"/>
          <w:szCs w:val="24"/>
          <w:highlight w:val="none"/>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2、工程采购范围：</w:t>
      </w:r>
      <w:r>
        <w:rPr>
          <w:rFonts w:hint="eastAsia" w:ascii="宋体" w:hAnsi="宋体" w:cs="宋体"/>
          <w:b w:val="0"/>
          <w:bCs w:val="0"/>
          <w:color w:val="000000"/>
          <w:sz w:val="24"/>
          <w:szCs w:val="24"/>
          <w:highlight w:val="none"/>
          <w:u w:val="single"/>
          <w:lang w:val="en-US" w:eastAsia="zh-CN"/>
        </w:rPr>
        <w:t xml:space="preserve">苏州市社会福利总院1号楼-5号楼楼顶防水和1号楼、2号楼部分外立墙面维修</w:t>
      </w:r>
      <w:r>
        <w:rPr>
          <w:rFonts w:hint="eastAsia" w:ascii="宋体" w:hAnsi="宋体" w:cs="宋体"/>
          <w:b w:val="0"/>
          <w:bCs w:val="0"/>
          <w:color w:val="000000"/>
          <w:sz w:val="24"/>
          <w:szCs w:val="24"/>
          <w:highlight w:val="none"/>
          <w:lang w:eastAsia="zh-CN"/>
        </w:rPr>
        <w:t xml:space="preserve">工程</w:t>
      </w:r>
      <w:r>
        <w:rPr>
          <w:rFonts w:hint="eastAsia" w:ascii="宋体" w:hAnsi="宋体" w:eastAsia="宋体" w:cs="宋体"/>
          <w:b w:val="0"/>
          <w:bCs w:val="0"/>
          <w:color w:val="000000"/>
          <w:sz w:val="24"/>
          <w:szCs w:val="24"/>
          <w:highlight w:val="none"/>
        </w:rPr>
        <w:t xml:space="preserve">，详见工程量清单</w:t>
      </w:r>
      <w:r>
        <w:rPr>
          <w:rFonts w:hint="eastAsia" w:ascii="宋体" w:hAnsi="宋体" w:cs="宋体"/>
          <w:b w:val="0"/>
          <w:bCs w:val="0"/>
          <w:color w:val="000000"/>
          <w:sz w:val="24"/>
          <w:szCs w:val="24"/>
          <w:highlight w:val="none"/>
          <w:lang w:val="en-US" w:eastAsia="zh-CN"/>
        </w:rPr>
        <w:t xml:space="preserve">及图纸</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3、承包方式：包工包料</w:t>
      </w:r>
      <w:r>
        <w:rPr>
          <w:rFonts w:hint="eastAsia" w:ascii="宋体" w:hAnsi="宋体" w:eastAsia="宋体" w:cs="宋体"/>
          <w:b w:val="0"/>
          <w:bCs w:val="0"/>
          <w:color w:val="000000"/>
          <w:sz w:val="24"/>
          <w:szCs w:val="24"/>
          <w:highlight w:val="none"/>
          <w:lang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、工程质量要求：合格。</w:t>
      </w:r>
      <w:r>
        <w:rPr>
          <w:rFonts w:hint="eastAsia" w:ascii="宋体" w:hAnsi="宋体" w:eastAsia="宋体" w:cs="宋体"/>
          <w:b w:val="0"/>
          <w:bCs w:val="0"/>
          <w:color w:val="000000"/>
          <w:sz w:val="24"/>
          <w:szCs w:val="24"/>
          <w:highlight w:val="none"/>
          <w:lang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施工工期：</w:t>
      </w:r>
      <w:r>
        <w:rPr>
          <w:rFonts w:hint="eastAsia" w:ascii="宋体" w:hAnsi="宋体" w:eastAsia="宋体" w:cs="宋体"/>
          <w:color w:val="000000"/>
          <w:sz w:val="24"/>
          <w:szCs w:val="24"/>
          <w:highlight w:val="none"/>
          <w:u w:val="single"/>
          <w:lang w:val="en-US" w:eastAsia="zh-CN"/>
        </w:rPr>
        <w:t xml:space="preserve">35</w:t>
      </w:r>
      <w:r>
        <w:rPr>
          <w:rFonts w:hint="eastAsia" w:ascii="宋体" w:hAnsi="宋体" w:eastAsia="宋体" w:cs="宋体"/>
          <w:color w:val="000000"/>
          <w:sz w:val="24"/>
          <w:szCs w:val="24"/>
          <w:highlight w:val="none"/>
          <w:lang w:val="en-US" w:eastAsia="zh-CN"/>
        </w:rPr>
        <w:t xml:space="preserve">日历天（具体开工日期以采购单位通知为准）</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6、编制依据：</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1）苏州市社会福利总院《关于1号楼-5号楼平屋面防水修缮的具体做法说明》；</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2）苏州市社会福利总院原设计图纸；</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3）《1号楼-5号楼楼顶防水和1号楼、2号楼部分外立面墙面维修项目预算编制提疑回复》；</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4）《建设工程工程量清单计价规范》(GB50500-2013)、《江苏省建筑与装饰工程计价定额》（2014）、《江苏省房屋修缮工程计价表土建工程》（2009）、《江苏省安装工程计价定额》（2014）；</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江苏省建设工程费用定额》(2014年)、苏州市住建局文件苏住建价〔2014〕4号文、江苏省住房和城乡建设厅文件苏建价〔2016〕154号文、苏州市住房和城乡建设局文件苏住建价〔2016〕3号文、苏建函价〔2019〕178号文、省住房城乡建设厅关于建筑工人实名制费用计取方法的公告（〔2019〕第19号文）等；</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6）与本工程有关的标准（包括标准图集）、规范、技术资料等；</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7）江苏省、苏州市建设行政主管部门现行的其他相关造价文件规定；</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8）本工程地材价采用苏州市2025年2月份建设工程材料信息价，人工费采用苏建函价〔2025〕66号文。</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7、专业工程暂估价及暂列金额：无。</w:t>
      </w:r>
      <w:r>
        <w:rPr>
          <w:rFonts w:hint="eastAsia" w:ascii="宋体" w:hAnsi="宋体" w:eastAsia="宋体" w:cs="宋体"/>
          <w:b w:val="0"/>
          <w:bCs w:val="0"/>
          <w:color w:val="000000"/>
          <w:sz w:val="24"/>
          <w:szCs w:val="24"/>
          <w:highlight w:val="none"/>
          <w:lang w:val="en-US" w:eastAsia="zh-CN"/>
        </w:rPr>
      </w:r>
      <w:r/>
    </w:p>
    <w:p>
      <w:pPr>
        <w:pStyle w:val="986"/>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、项目组人员的要求：</w:t>
      </w:r>
      <w:r>
        <w:rPr>
          <w:rFonts w:hint="eastAsia" w:ascii="宋体" w:hAnsi="宋体" w:eastAsia="宋体" w:cs="宋体"/>
          <w:b/>
          <w:bCs/>
          <w:color w:val="000000"/>
          <w:sz w:val="24"/>
          <w:szCs w:val="24"/>
          <w:highlight w:val="none"/>
        </w:rPr>
      </w:r>
      <w:r/>
    </w:p>
    <w:p>
      <w:pPr>
        <w:pStyle w:val="986"/>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拟投入本项目的项目经理具备二级及以上注册建造师（</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u w:val="single"/>
          <w:lang w:val="en-US" w:eastAsia="zh-CN"/>
        </w:rPr>
        <w:t xml:space="preserve">建筑工程</w:t>
      </w:r>
      <w:r>
        <w:rPr>
          <w:rFonts w:hint="eastAsia" w:ascii="宋体" w:hAnsi="宋体" w:cs="宋体"/>
          <w:b/>
          <w:bCs/>
          <w:color w:val="000000"/>
          <w:sz w:val="24"/>
          <w:szCs w:val="24"/>
          <w:highlight w:val="none"/>
          <w:lang w:eastAsia="zh-CN"/>
        </w:rPr>
        <w:t xml:space="preserve">专业</w:t>
      </w:r>
      <w:r>
        <w:rPr>
          <w:rFonts w:hint="eastAsia" w:ascii="宋体" w:hAnsi="宋体" w:eastAsia="宋体" w:cs="宋体"/>
          <w:b/>
          <w:bCs/>
          <w:color w:val="000000"/>
          <w:sz w:val="24"/>
          <w:szCs w:val="24"/>
          <w:highlight w:val="none"/>
        </w:rPr>
        <w:t xml:space="preserve">）资质及安全生产考核合格证（B类），且无在建工程项目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86"/>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注：响应文件中提供证书复印件。材料不提供或提供不全或提供材料无法认定的，视为非实质性响应。</w:t>
      </w:r>
      <w:r>
        <w:rPr>
          <w:rFonts w:hint="eastAsia" w:ascii="宋体" w:hAnsi="宋体" w:eastAsia="宋体" w:cs="宋体"/>
          <w:b/>
          <w:bCs/>
          <w:color w:val="000000"/>
          <w:sz w:val="24"/>
          <w:szCs w:val="24"/>
          <w:highlight w:val="none"/>
        </w:rPr>
      </w:r>
      <w:r/>
    </w:p>
    <w:p>
      <w:pPr>
        <w:pStyle w:val="986"/>
        <w:ind w:left="0" w:firstLine="482"/>
        <w:keepLines w:val="0"/>
        <w:keepNext w:val="0"/>
        <w:pageBreakBefore w:val="0"/>
        <w:spacing w:line="351"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（2）项目组成员至少包含一名技术负责人。</w:t>
      </w:r>
      <w:r>
        <w:rPr>
          <w:rFonts w:hint="eastAsia" w:ascii="宋体" w:hAnsi="宋体" w:cs="宋体"/>
          <w:b/>
          <w:bCs/>
          <w:color w:val="000000"/>
          <w:sz w:val="24"/>
          <w:szCs w:val="24"/>
          <w:highlight w:val="none"/>
          <w:lang w:val="en-US" w:eastAsia="zh-CN"/>
        </w:rPr>
      </w:r>
      <w:r/>
    </w:p>
    <w:p>
      <w:pPr>
        <w:pStyle w:val="986"/>
        <w:ind w:left="0" w:firstLine="482"/>
        <w:keepLines w:val="0"/>
        <w:keepNext w:val="0"/>
        <w:pageBreakBefore w:val="0"/>
        <w:spacing w:line="351"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注：以上人员均不得兼职兼任。</w:t>
      </w:r>
      <w:r>
        <w:rPr>
          <w:rFonts w:hint="eastAsia" w:ascii="宋体" w:hAnsi="宋体" w:cs="宋体"/>
          <w:b/>
          <w:bCs/>
          <w:color w:val="000000"/>
          <w:sz w:val="24"/>
          <w:szCs w:val="24"/>
          <w:highlight w:val="none"/>
          <w:lang w:val="en-US" w:eastAsia="zh-CN"/>
        </w:rPr>
      </w:r>
      <w:r/>
    </w:p>
    <w:p>
      <w:pPr>
        <w:pStyle w:val="986"/>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9、施工要求：</w:t>
      </w:r>
      <w:r>
        <w:rPr>
          <w:rFonts w:hint="eastAsia" w:ascii="宋体" w:hAnsi="宋体" w:eastAsia="宋体" w:cs="宋体"/>
          <w:color w:val="000000"/>
          <w:sz w:val="24"/>
          <w:szCs w:val="24"/>
          <w:highlight w:val="none"/>
          <w:lang w:val="en-US" w:eastAsia="zh-CN"/>
        </w:rPr>
      </w:r>
      <w:r/>
    </w:p>
    <w:p>
      <w:pPr>
        <w:pStyle w:val="986"/>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（1）按采购文件、图纸（如有）、工程量清单等资料组织施工；</w:t>
      </w:r>
      <w:r>
        <w:rPr>
          <w:rFonts w:hint="eastAsia" w:ascii="宋体" w:hAnsi="宋体" w:eastAsia="宋体" w:cs="宋体"/>
          <w:color w:val="000000"/>
          <w:sz w:val="24"/>
          <w:szCs w:val="24"/>
          <w:highlight w:val="none"/>
          <w:lang w:val="en-US" w:eastAsia="zh-CN"/>
        </w:rPr>
      </w:r>
      <w:r/>
    </w:p>
    <w:p>
      <w:pPr>
        <w:pStyle w:val="986"/>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（2）施工质量应符合现行国家施工技术及验收规范规程，如对施工工艺的特殊要求，按设计图纸及国家有关规定执行。</w:t>
      </w:r>
      <w:r>
        <w:rPr>
          <w:rFonts w:hint="eastAsia" w:ascii="宋体" w:hAnsi="宋体" w:eastAsia="宋体" w:cs="宋体"/>
          <w:color w:val="000000"/>
          <w:sz w:val="24"/>
          <w:szCs w:val="24"/>
          <w:highlight w:val="none"/>
          <w:lang w:val="en-US" w:eastAsia="zh-CN"/>
        </w:rPr>
      </w:r>
      <w:r/>
    </w:p>
    <w:p>
      <w:pPr>
        <w:pStyle w:val="986"/>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10、工程报价方式：固定综合单价报价。</w:t>
      </w:r>
      <w:r>
        <w:rPr>
          <w:rFonts w:hint="eastAsia" w:ascii="宋体" w:hAnsi="宋体" w:eastAsia="宋体" w:cs="宋体"/>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四、报价要求：</w:t>
      </w:r>
      <w:r>
        <w:rPr>
          <w:rFonts w:hint="eastAsia" w:ascii="宋体" w:hAnsi="宋体" w:cs="宋体"/>
          <w:b/>
          <w:bCs/>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1、计价方式：本工程项目采用下列第  </w:t>
      </w:r>
      <w:r>
        <w:rPr>
          <w:rFonts w:hint="eastAsia" w:ascii="宋体" w:hAnsi="宋体" w:cs="宋体"/>
          <w:b w:val="0"/>
          <w:bCs w:val="0"/>
          <w:color w:val="000000"/>
          <w:sz w:val="24"/>
          <w:szCs w:val="24"/>
          <w:highlight w:val="none"/>
          <w:u w:val="single"/>
          <w:lang w:val="en-US" w:eastAsia="zh-CN"/>
        </w:rPr>
        <w:t xml:space="preserve">（1） </w:t>
      </w:r>
      <w:r>
        <w:rPr>
          <w:rFonts w:hint="eastAsia" w:ascii="宋体" w:hAnsi="宋体" w:cs="宋体"/>
          <w:b w:val="0"/>
          <w:bCs w:val="0"/>
          <w:color w:val="000000"/>
          <w:sz w:val="24"/>
          <w:szCs w:val="24"/>
          <w:highlight w:val="none"/>
          <w:lang w:val="en-US" w:eastAsia="zh-CN"/>
        </w:rPr>
        <w:t xml:space="preserve"> 种计价方式。</w:t>
      </w:r>
      <w:r>
        <w:rPr>
          <w:rFonts w:hint="eastAsia" w:ascii="宋体" w:hAnsi="宋体" w:cs="宋体"/>
          <w:b w:val="0"/>
          <w:bCs w:val="0"/>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（1）工程量清单计价方式</w:t>
      </w:r>
      <w:r>
        <w:rPr>
          <w:rFonts w:hint="eastAsia" w:ascii="宋体" w:hAnsi="宋体" w:cs="宋体"/>
          <w:b w:val="0"/>
          <w:bCs w:val="0"/>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（2）计价表计价方式</w:t>
      </w:r>
      <w:r>
        <w:rPr>
          <w:rFonts w:hint="eastAsia" w:ascii="宋体" w:hAnsi="宋体" w:cs="宋体"/>
          <w:b w:val="0"/>
          <w:bCs w:val="0"/>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2、报价方式：本工程项目采用下列第 </w:t>
      </w:r>
      <w:r>
        <w:rPr>
          <w:rFonts w:hint="eastAsia" w:ascii="宋体" w:hAnsi="宋体" w:cs="宋体"/>
          <w:b w:val="0"/>
          <w:bCs w:val="0"/>
          <w:color w:val="000000"/>
          <w:sz w:val="24"/>
          <w:szCs w:val="24"/>
          <w:highlight w:val="none"/>
          <w:u w:val="single"/>
          <w:lang w:val="en-US" w:eastAsia="zh-CN"/>
        </w:rPr>
        <w:t xml:space="preserve"> （2）  </w:t>
      </w:r>
      <w:r>
        <w:rPr>
          <w:rFonts w:hint="eastAsia" w:ascii="宋体" w:hAnsi="宋体" w:cs="宋体"/>
          <w:b w:val="0"/>
          <w:bCs w:val="0"/>
          <w:color w:val="000000"/>
          <w:sz w:val="24"/>
          <w:szCs w:val="24"/>
          <w:highlight w:val="none"/>
          <w:lang w:val="en-US" w:eastAsia="zh-CN"/>
        </w:rPr>
        <w:t xml:space="preserve">种报价方式。</w:t>
      </w:r>
      <w:r>
        <w:rPr>
          <w:rFonts w:hint="eastAsia" w:ascii="宋体" w:hAnsi="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（1）固定总价报价。竞争报价人应充分考虑施工期间各类建材市场价格变化，政策性调整的风险，一旦经评审确定成交单位，报价不作调整。</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①供应商报价时，必须按统一的工程量清单报价，成交后，本工程中工程量清单项目的综合单价按预算单价下浮之后的综合单价执行。</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w:t>
      </w:r>
      <w:r>
        <w:rPr>
          <w:rFonts w:hint="eastAsia" w:ascii="宋体" w:hAnsi="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③在采购文件中已明确的各项施工措施费，均包含在合同总价中。其他在采购文件和答疑中未提及、未明确部分的施工措施费项目，结算时不予计入。</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小额工程在履行合同时，发生工程变更的，按照工程变更管理的相关规定办理变更手续。工程完工验收合格后，按发包方要求进行审计。</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3、计价时，不可竞争费用均按规定计算，不得让利或随意调整计算标准，否则报价无效。</w:t>
      </w:r>
      <w:r>
        <w:rPr>
          <w:rFonts w:hint="eastAsia" w:ascii="宋体" w:hAnsi="宋体" w:eastAsia="宋体" w:cs="宋体"/>
          <w:b w:val="0"/>
          <w:bCs w:val="0"/>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4、计价格式中列明的所有需要填报的单价和合价，供应商均需填报，未填报的单价和合价，视为此项费用已包含在工程量清单的其他单价和合价中。</w:t>
      </w:r>
      <w:r>
        <w:rPr>
          <w:rFonts w:hint="eastAsia" w:ascii="宋体" w:hAnsi="宋体" w:eastAsia="宋体" w:cs="宋体"/>
          <w:b w:val="0"/>
          <w:bCs w:val="0"/>
          <w:color w:val="000000"/>
          <w:sz w:val="24"/>
          <w:szCs w:val="24"/>
          <w:highlight w:val="none"/>
          <w:lang w:val="en-US" w:eastAsia="zh-CN"/>
        </w:rPr>
      </w:r>
      <w:r/>
    </w:p>
    <w:p>
      <w:pPr>
        <w:pStyle w:val="986"/>
        <w:numPr>
          <w:ilvl w:val="0"/>
          <w:numId w:val="0"/>
        </w:numPr>
        <w:keepLines w:val="0"/>
        <w:keepNext w:val="0"/>
        <w:pageBreakBefore w:val="0"/>
        <w:spacing w:line="351" w:lineRule="auto"/>
        <w:widowControl w:val="off"/>
        <w:rPr>
          <w:rFonts w:hint="eastAsia" w:ascii="宋体" w:hAnsi="宋体" w:eastAsia="宋体" w:cs="宋体"/>
          <w:b/>
          <w:bCs/>
          <w:color w:val="000000"/>
          <w:sz w:val="24"/>
          <w:szCs w:val="24"/>
          <w:highlight w:val="none"/>
          <w:lang w:eastAsia="en-US"/>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en-US"/>
        </w:rPr>
        <w:t xml:space="preserve">、综合说明：</w:t>
      </w:r>
      <w:r>
        <w:rPr>
          <w:rFonts w:hint="eastAsia" w:ascii="宋体" w:hAnsi="宋体" w:eastAsia="宋体" w:cs="宋体"/>
          <w:b/>
          <w:bCs/>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en-US"/>
        </w:rPr>
        <w:t xml:space="preserve">、磋商供应商应对所投项目的全部内容进行报价，只投其中部分内容者或出现选择性报价的，其响应文件将被拒绝。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en-US"/>
        </w:rPr>
        <w:t xml:space="preserve">、本项目报价</w:t>
      </w:r>
      <w:r>
        <w:rPr>
          <w:rFonts w:hint="eastAsia" w:ascii="宋体" w:hAnsi="宋体" w:cs="宋体"/>
          <w:color w:val="000000"/>
          <w:sz w:val="24"/>
          <w:szCs w:val="24"/>
          <w:highlight w:val="none"/>
          <w:lang w:val="en-US" w:eastAsia="zh-CN"/>
        </w:rPr>
        <w:t xml:space="preserve">包括</w:t>
      </w:r>
      <w:r>
        <w:rPr>
          <w:rFonts w:hint="eastAsia" w:ascii="宋体" w:hAnsi="宋体" w:cs="宋体"/>
          <w:color w:val="000000"/>
          <w:sz w:val="24"/>
          <w:szCs w:val="24"/>
          <w:highlight w:val="none"/>
          <w:lang w:eastAsia="zh-CN"/>
        </w:rPr>
        <w:t xml:space="preserve">完成该项目所需的全部人工费、材料费、机械费、管理费、利润、工程过程中的风险、规费、税金，以及所需的施工准备、施工过程、保修期等所需的供货、运输、人工、运杂保险、装卸、备品、备件、损耗、人员培训、售后服务、专利技术、代理服务费等一切费用。</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4、伴随服务：</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成交单位除应履行按期按量交付合格的工程及设备、材料的义务之外，还应提供下列服务：</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（1）设备的现场安装、启动、调试、监督（如果必须安装、调试的话）。</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（2）除合同另有约定之外，伴随服务的费用均已含在合同价款中，采购方不再另行进行支付。</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5、成交单位应当办理有关施工现场交通、环卫、施工噪声等管理手续，若发生费用由成交单位负责。</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6、工程未交付之前，成交单位应自始至终对成品进行保护和防止丢失。</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en-US"/>
        </w:rPr>
        <w:t xml:space="preserve">、付款方式：</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t xml:space="preserve">（1）工程预付款：</w:t>
      </w:r>
      <w:r>
        <w:rPr>
          <w:rFonts w:hint="eastAsia" w:ascii="宋体" w:hAnsi="宋体" w:cs="宋体"/>
          <w:color w:val="000000"/>
          <w:sz w:val="24"/>
          <w:szCs w:val="24"/>
          <w:highlight w:val="none"/>
        </w:rPr>
        <w:t xml:space="preserve">合同生效后，甲方</w:t>
      </w:r>
      <w:r>
        <w:rPr>
          <w:rFonts w:hint="eastAsia" w:ascii="宋体" w:hAnsi="宋体" w:cs="宋体"/>
          <w:color w:val="000000"/>
          <w:sz w:val="24"/>
          <w:szCs w:val="24"/>
          <w:highlight w:val="none"/>
          <w:lang w:val="en-US" w:eastAsia="zh-CN"/>
        </w:rPr>
        <w:t xml:space="preserve">在15天内</w:t>
      </w:r>
      <w:r>
        <w:rPr>
          <w:rFonts w:hint="eastAsia" w:ascii="宋体" w:hAnsi="宋体" w:cs="宋体"/>
          <w:color w:val="000000"/>
          <w:sz w:val="24"/>
          <w:szCs w:val="24"/>
          <w:highlight w:val="none"/>
        </w:rPr>
        <w:t xml:space="preserve">向乙方支付合同</w:t>
      </w:r>
      <w:r>
        <w:rPr>
          <w:rFonts w:hint="eastAsia" w:ascii="宋体" w:hAnsi="宋体" w:cs="宋体"/>
          <w:color w:val="000000"/>
          <w:sz w:val="24"/>
          <w:szCs w:val="24"/>
          <w:highlight w:val="none"/>
          <w:lang w:val="en-US" w:eastAsia="zh-CN"/>
        </w:rPr>
        <w:t xml:space="preserve">价款</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0%作为预付款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6"/>
        <w:ind w:left="0" w:firstLine="480"/>
        <w:keepLines w:val="0"/>
        <w:keepNext w:val="0"/>
        <w:pageBreakBefore w:val="0"/>
        <w:spacing w:line="351"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eastAsia="en-US"/>
        </w:rPr>
        <w:t xml:space="preserve">（2）工程进度款：</w:t>
      </w:r>
      <w:r>
        <w:rPr>
          <w:rFonts w:hint="eastAsia" w:ascii="宋体" w:hAnsi="宋体" w:eastAsia="宋体" w:cs="宋体"/>
          <w:color w:val="000000"/>
          <w:sz w:val="24"/>
          <w:szCs w:val="24"/>
          <w:highlight w:val="none"/>
          <w:lang w:val="en-US" w:eastAsia="en-US"/>
        </w:rPr>
        <w:t xml:space="preserve">工程竣工验收合格</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审计结束（收到最终审计报告）</w:t>
      </w:r>
      <w:r>
        <w:rPr>
          <w:rFonts w:hint="eastAsia" w:ascii="宋体" w:hAnsi="宋体" w:eastAsia="宋体" w:cs="宋体"/>
          <w:color w:val="000000"/>
          <w:sz w:val="24"/>
          <w:szCs w:val="24"/>
          <w:highlight w:val="none"/>
          <w:lang w:val="en-US" w:eastAsia="en-US"/>
        </w:rPr>
        <w:t xml:space="preserve">后付至合同价款的</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en-US"/>
        </w:rPr>
        <w:t xml:space="preserve">；</w:t>
      </w:r>
      <w:r>
        <w:rPr>
          <w:rFonts w:hint="eastAsia" w:ascii="宋体" w:hAnsi="宋体" w:cs="宋体"/>
          <w:color w:val="000000"/>
          <w:sz w:val="24"/>
          <w:szCs w:val="24"/>
          <w:highlight w:val="none"/>
          <w:lang w:val="en-US" w:eastAsia="zh-CN"/>
        </w:rPr>
        <w:t xml:space="preserve">余款待</w:t>
      </w:r>
      <w:r>
        <w:rPr>
          <w:rFonts w:hint="eastAsia" w:ascii="宋体" w:hAnsi="宋体" w:eastAsia="宋体" w:cs="宋体"/>
          <w:color w:val="000000"/>
          <w:sz w:val="24"/>
          <w:szCs w:val="24"/>
          <w:highlight w:val="none"/>
          <w:lang w:val="en-US" w:eastAsia="en-US"/>
        </w:rPr>
        <w:t xml:space="preserve">质保期满后</w:t>
      </w:r>
      <w:r>
        <w:rPr>
          <w:rFonts w:hint="eastAsia" w:ascii="宋体" w:hAnsi="宋体" w:cs="宋体"/>
          <w:color w:val="000000"/>
          <w:sz w:val="24"/>
          <w:szCs w:val="24"/>
          <w:highlight w:val="none"/>
          <w:lang w:val="en-US" w:eastAsia="zh-CN"/>
        </w:rPr>
        <w:t xml:space="preserve">一次性支付（无息）。</w:t>
      </w:r>
      <w:r>
        <w:rPr>
          <w:rFonts w:hint="eastAsia" w:ascii="宋体" w:hAnsi="宋体" w:cs="宋体"/>
          <w:color w:val="000000"/>
          <w:sz w:val="24"/>
          <w:szCs w:val="24"/>
          <w:highlight w:val="none"/>
          <w:lang w:val="en-US" w:eastAsia="zh-CN"/>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付款前，乙方需先向甲方提供：</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（1）合格的发票。</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（2）由甲乙双方及采购代理机构签章的《政府采购合同履行验收报告》。</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t xml:space="preserve">免费质保期</w:t>
      </w:r>
      <w:r>
        <w:rPr>
          <w:rFonts w:hint="eastAsia" w:ascii="宋体" w:hAnsi="宋体" w:eastAsia="宋体" w:cs="宋体"/>
          <w:color w:val="000000"/>
          <w:sz w:val="24"/>
          <w:szCs w:val="24"/>
          <w:highlight w:val="none"/>
          <w:lang w:eastAsia="en-US"/>
        </w:rPr>
        <w:t xml:space="preserve">：本项目免费质保期为</w:t>
      </w:r>
      <w:r>
        <w:rPr>
          <w:rFonts w:hint="eastAsia" w:ascii="宋体" w:hAnsi="宋体" w:cs="宋体"/>
          <w:color w:val="000000"/>
          <w:sz w:val="24"/>
          <w:szCs w:val="24"/>
          <w:highlight w:val="none"/>
          <w:lang w:val="en-US" w:eastAsia="zh-CN"/>
        </w:rPr>
        <w:t xml:space="preserve">5年</w:t>
      </w:r>
      <w:r>
        <w:rPr>
          <w:rFonts w:hint="eastAsia" w:ascii="宋体" w:hAnsi="宋体" w:eastAsia="宋体" w:cs="宋体"/>
          <w:color w:val="000000"/>
          <w:sz w:val="24"/>
          <w:szCs w:val="24"/>
          <w:highlight w:val="none"/>
          <w:lang w:eastAsia="en-US"/>
        </w:rPr>
        <w:t xml:space="preserve">，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、验收</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（1）验收标准：根据现行国家技术、施工及验收规范规程及采购需求进行验收。</w:t>
      </w:r>
      <w:r>
        <w:rPr>
          <w:rFonts w:hint="eastAsia" w:ascii="宋体" w:hAnsi="宋体" w:eastAsia="宋体" w:cs="宋体"/>
          <w:color w:val="000000"/>
          <w:sz w:val="24"/>
          <w:szCs w:val="24"/>
          <w:highlight w:val="none"/>
          <w:lang w:eastAsia="en-US"/>
        </w:rPr>
      </w:r>
      <w:r/>
    </w:p>
    <w:p>
      <w:pPr>
        <w:pStyle w:val="986"/>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（2）验收时间：工程竣工后15个工作日内。</w:t>
      </w:r>
      <w:r>
        <w:rPr>
          <w:rFonts w:hint="eastAsia" w:ascii="宋体" w:hAnsi="宋体" w:eastAsia="宋体" w:cs="宋体"/>
          <w:color w:val="000000"/>
          <w:sz w:val="24"/>
          <w:szCs w:val="24"/>
          <w:highlight w:val="none"/>
          <w:lang w:eastAsia="en-US"/>
        </w:rPr>
      </w:r>
      <w:r/>
    </w:p>
    <w:p>
      <w:pPr>
        <w:pStyle w:val="986"/>
        <w:jc w:val="center"/>
        <w:spacing w:before="340" w:after="330" w:line="578"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986"/>
        <w:jc w:val="center"/>
        <w:spacing w:before="340" w:after="330" w:line="578"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jc w:val="center"/>
        <w:spacing w:before="340" w:after="330" w:line="578"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jc w:val="center"/>
        <w:spacing w:before="340" w:after="330" w:line="578"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numPr>
          <w:ilvl w:val="0"/>
          <w:numId w:val="2"/>
        </w:numPr>
        <w:ind w:left="0" w:firstLine="0"/>
        <w:jc w:val="center"/>
        <w:keepLines w:val="0"/>
        <w:keepNext w:val="0"/>
        <w:pageBreakBefore w:val="0"/>
        <w:spacing w:before="340" w:after="330" w:line="579" w:lineRule="auto"/>
        <w:widowControl/>
        <w:rPr>
          <w:rFonts w:hint="eastAsia" w:ascii="宋体" w:hAnsi="宋体" w:eastAsia="宋体" w:cs="宋体"/>
          <w:b/>
          <w:color w:val="000000"/>
          <w:sz w:val="44"/>
          <w:szCs w:val="44"/>
          <w:highlight w:val="none"/>
        </w:rPr>
        <w:outlineLvl w:val="0"/>
      </w:pPr>
      <w:r/>
      <w:bookmarkStart w:id="115" w:name="合同的特殊条款"/>
      <w:r/>
      <w:bookmarkEnd w:id="115"/>
      <w:r/>
      <w:bookmarkStart w:id="116" w:name="_Toc26294"/>
      <w:r/>
      <w:bookmarkStart w:id="117" w:name="_Toc31272"/>
      <w:r/>
      <w:bookmarkStart w:id="118" w:name="_Toc3589"/>
      <w:r>
        <w:rPr>
          <w:rFonts w:hint="eastAsia" w:ascii="宋体" w:hAnsi="宋体" w:eastAsia="宋体" w:cs="宋体"/>
          <w:b/>
          <w:color w:val="000000"/>
          <w:sz w:val="44"/>
          <w:szCs w:val="44"/>
          <w:highlight w:val="none"/>
        </w:rPr>
        <w:t xml:space="preserve">合同及主要条款</w:t>
      </w:r>
      <w:bookmarkEnd w:id="105"/>
      <w:r/>
      <w:bookmarkEnd w:id="116"/>
      <w:r/>
      <w:bookmarkEnd w:id="117"/>
      <w:r/>
      <w:bookmarkEnd w:id="118"/>
      <w:r>
        <w:rPr>
          <w:rFonts w:hint="eastAsia" w:ascii="宋体" w:hAnsi="宋体" w:eastAsia="宋体" w:cs="宋体"/>
          <w:b/>
          <w:color w:val="000000"/>
          <w:sz w:val="44"/>
          <w:szCs w:val="44"/>
          <w:highlight w:val="none"/>
        </w:rPr>
      </w:r>
      <w:r/>
    </w:p>
    <w:p>
      <w:pPr>
        <w:pStyle w:val="995"/>
        <w:numPr>
          <w:ilvl w:val="0"/>
          <w:numId w:val="0"/>
        </w:numPr>
        <w:rPr>
          <w:rFonts w:hint="eastAsia"/>
          <w:color w:val="000000"/>
          <w:highlight w:val="none"/>
        </w:rPr>
      </w:pPr>
      <w:r>
        <w:rPr>
          <w:rFonts w:hint="eastAsia"/>
          <w:color w:val="000000"/>
          <w:highlight w:val="none"/>
        </w:rPr>
      </w:r>
      <w:r/>
    </w:p>
    <w:p>
      <w:pPr>
        <w:pStyle w:val="1034"/>
        <w:ind w:left="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44"/>
          <w:szCs w:val="44"/>
          <w:highlight w:val="none"/>
        </w:rPr>
        <w:br w:type="page" w:clear="all"/>
      </w:r>
      <w:bookmarkStart w:id="119" w:name="_Toc32730"/>
      <w:r>
        <w:rPr>
          <w:rFonts w:hint="eastAsia" w:ascii="宋体" w:hAnsi="宋体" w:eastAsia="宋体" w:cs="宋体"/>
          <w:color w:val="000000"/>
          <w:sz w:val="21"/>
          <w:szCs w:val="21"/>
          <w:highlight w:val="none"/>
        </w:rPr>
        <w:t xml:space="preserve">第一部分</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合同协议书</w:t>
      </w:r>
      <w:r>
        <w:rPr>
          <w:rFonts w:hint="eastAsia" w:ascii="宋体" w:hAnsi="宋体" w:eastAsia="宋体" w:cs="宋体"/>
          <w:color w:val="000000"/>
          <w:sz w:val="21"/>
          <w:szCs w:val="21"/>
          <w:highlight w:val="none"/>
        </w:rPr>
      </w:r>
      <w:r/>
    </w:p>
    <w:p>
      <w:pPr>
        <w:pStyle w:val="986"/>
        <w:rPr>
          <w:rFonts w:hint="eastAsia"/>
        </w:rPr>
      </w:pPr>
      <w:r>
        <w:rPr>
          <w:rFonts w:hint="eastAsia"/>
        </w:rPr>
      </w:r>
      <w:r/>
    </w:p>
    <w:p>
      <w:pPr>
        <w:pStyle w:val="986"/>
        <w:ind w:left="0" w:right="283" w:firstLine="0"/>
        <w:jc w:val="left"/>
        <w:spacing w:line="600" w:lineRule="exact"/>
        <w:rPr>
          <w:rFonts w:ascii="宋体" w:hAnsi="宋体" w:eastAsia="宋体" w:cs="宋体"/>
          <w:bCs/>
          <w:color w:val="000000"/>
          <w:sz w:val="21"/>
          <w:szCs w:val="21"/>
          <w:u w:val="single"/>
          <w:lang w:val="en-US" w:eastAsia="zh-CN"/>
        </w:rPr>
      </w:pPr>
      <w:r>
        <w:rPr>
          <w:rFonts w:hint="eastAsia" w:ascii="宋体" w:hAnsi="宋体" w:cs="宋体"/>
          <w:bCs/>
          <w:color w:val="000000"/>
          <w:sz w:val="21"/>
          <w:szCs w:val="21"/>
          <w:lang w:val="en-US" w:eastAsia="zh-CN"/>
        </w:rPr>
        <w:t xml:space="preserve">发包人（</w:t>
      </w:r>
      <w:r>
        <w:rPr>
          <w:rFonts w:hint="eastAsia" w:ascii="宋体" w:hAnsi="宋体" w:eastAsia="宋体" w:cs="宋体"/>
          <w:bCs/>
          <w:color w:val="000000"/>
          <w:sz w:val="21"/>
          <w:szCs w:val="21"/>
        </w:rPr>
        <w:t xml:space="preserve">甲方</w:t>
      </w:r>
      <w:r>
        <w:rPr>
          <w:rFonts w:hint="eastAsia" w:ascii="宋体" w:hAnsi="宋体" w:cs="宋体"/>
          <w:bCs/>
          <w:color w:val="000000"/>
          <w:sz w:val="21"/>
          <w:szCs w:val="21"/>
          <w:lang w:val="en-US" w:eastAsia="zh-CN"/>
        </w:rPr>
        <w:t xml:space="preserve">）</w:t>
      </w:r>
      <w:r>
        <w:rPr>
          <w:rFonts w:hint="eastAsia" w:ascii="宋体" w:hAnsi="宋体" w:eastAsia="宋体" w:cs="宋体"/>
          <w:bCs/>
          <w:color w:val="000000"/>
          <w:sz w:val="21"/>
          <w:szCs w:val="21"/>
        </w:rPr>
        <w:t xml:space="preserve">名称：</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cs="宋体"/>
          <w:bCs/>
          <w:color w:val="000000"/>
          <w:sz w:val="21"/>
          <w:szCs w:val="21"/>
          <w:u w:val="single"/>
          <w:lang w:val="en-US" w:eastAsia="zh-CN"/>
        </w:rPr>
        <w:t xml:space="preserve">   </w:t>
      </w:r>
      <w:r>
        <w:rPr>
          <w:rFonts w:ascii="宋体" w:hAnsi="宋体" w:eastAsia="宋体" w:cs="宋体"/>
          <w:bCs/>
          <w:color w:val="000000"/>
          <w:sz w:val="21"/>
          <w:szCs w:val="21"/>
          <w:u w:val="single"/>
          <w:lang w:val="en-US" w:eastAsia="zh-CN"/>
        </w:rPr>
      </w:r>
      <w:r/>
    </w:p>
    <w:p>
      <w:pPr>
        <w:pStyle w:val="986"/>
        <w:ind w:left="0" w:right="284" w:firstLine="0"/>
        <w:jc w:val="left"/>
        <w:spacing w:line="6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联系地址：    </w:t>
      </w:r>
      <w:r>
        <w:rPr>
          <w:rFonts w:hint="eastAsia" w:ascii="宋体" w:hAnsi="宋体" w:eastAsia="宋体" w:cs="宋体"/>
          <w:bCs/>
          <w:color w:val="000000"/>
          <w:sz w:val="21"/>
          <w:szCs w:val="21"/>
          <w:u w:val="single"/>
        </w:rPr>
        <w:t xml:space="preserve">                              </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r>
      <w:r/>
    </w:p>
    <w:p>
      <w:pPr>
        <w:pStyle w:val="986"/>
        <w:ind w:left="0" w:right="284" w:firstLine="0"/>
        <w:jc w:val="left"/>
        <w:spacing w:line="6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联系人：</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联系方式：</w:t>
      </w:r>
      <w:r>
        <w:rPr>
          <w:rFonts w:hint="eastAsia" w:ascii="宋体" w:hAnsi="宋体" w:eastAsia="宋体" w:cs="宋体"/>
          <w:bCs/>
          <w:color w:val="000000"/>
          <w:sz w:val="21"/>
          <w:szCs w:val="21"/>
          <w:u w:val="single"/>
        </w:rPr>
        <w:t xml:space="preserve">       </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986"/>
        <w:ind w:right="284" w:firstLine="100"/>
        <w:jc w:val="left"/>
        <w:spacing w:line="6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u w:val="single"/>
        </w:rPr>
      </w:r>
      <w:r/>
    </w:p>
    <w:p>
      <w:pPr>
        <w:pStyle w:val="986"/>
        <w:ind w:left="0" w:right="283" w:firstLine="0"/>
        <w:jc w:val="left"/>
        <w:spacing w:line="600" w:lineRule="exact"/>
        <w:rPr>
          <w:rFonts w:hint="eastAsia" w:ascii="宋体" w:hAnsi="宋体" w:eastAsia="宋体" w:cs="宋体"/>
          <w:bCs/>
          <w:color w:val="000000"/>
          <w:sz w:val="21"/>
          <w:szCs w:val="21"/>
          <w:u w:val="single"/>
        </w:rPr>
      </w:pPr>
      <w:r>
        <w:rPr>
          <w:rFonts w:hint="eastAsia" w:ascii="宋体" w:hAnsi="宋体" w:cs="宋体"/>
          <w:bCs/>
          <w:color w:val="000000"/>
          <w:sz w:val="21"/>
          <w:szCs w:val="21"/>
          <w:lang w:val="en-US" w:eastAsia="zh-CN"/>
        </w:rPr>
        <w:t xml:space="preserve">承包人（</w:t>
      </w:r>
      <w:r>
        <w:rPr>
          <w:rFonts w:hint="eastAsia" w:ascii="宋体" w:hAnsi="宋体" w:eastAsia="宋体" w:cs="宋体"/>
          <w:bCs/>
          <w:color w:val="000000"/>
          <w:sz w:val="21"/>
          <w:szCs w:val="21"/>
        </w:rPr>
        <w:t xml:space="preserve">乙方</w:t>
      </w:r>
      <w:r>
        <w:rPr>
          <w:rFonts w:hint="eastAsia" w:ascii="宋体" w:hAnsi="宋体" w:cs="宋体"/>
          <w:bCs/>
          <w:color w:val="000000"/>
          <w:sz w:val="21"/>
          <w:szCs w:val="21"/>
          <w:lang w:val="en-US" w:eastAsia="zh-CN"/>
        </w:rPr>
        <w:t xml:space="preserve">）</w:t>
      </w:r>
      <w:r>
        <w:rPr>
          <w:rFonts w:hint="eastAsia" w:ascii="宋体" w:hAnsi="宋体" w:eastAsia="宋体" w:cs="宋体"/>
          <w:bCs/>
          <w:color w:val="000000"/>
          <w:sz w:val="21"/>
          <w:szCs w:val="21"/>
        </w:rPr>
        <w:t xml:space="preserve">名称：</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r>
      <w:r/>
    </w:p>
    <w:p>
      <w:pPr>
        <w:pStyle w:val="986"/>
        <w:ind w:left="0" w:right="284" w:firstLine="0"/>
        <w:jc w:val="left"/>
        <w:spacing w:line="6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联系地址：</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r>
      <w:r/>
    </w:p>
    <w:p>
      <w:pPr>
        <w:pStyle w:val="986"/>
        <w:ind w:left="0" w:right="284" w:firstLine="0"/>
        <w:jc w:val="left"/>
        <w:spacing w:line="6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联系人：</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联系方式：</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u w:val="single"/>
        </w:rPr>
        <w:t xml:space="preserve"> </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ab/>
      </w:r>
      <w:r>
        <w:rPr>
          <w:rFonts w:hint="eastAsia" w:ascii="宋体" w:hAnsi="宋体" w:eastAsia="宋体" w:cs="宋体"/>
          <w:bCs/>
          <w:color w:val="000000"/>
          <w:sz w:val="21"/>
          <w:szCs w:val="21"/>
        </w:rPr>
      </w:r>
      <w:r/>
    </w:p>
    <w:p>
      <w:pPr>
        <w:pStyle w:val="986"/>
        <w:ind w:left="0" w:firstLine="0"/>
        <w:rPr>
          <w:rFonts w:hint="eastAsia"/>
        </w:rPr>
      </w:pPr>
      <w:r>
        <w:rPr>
          <w:rFonts w:hint="eastAsia"/>
        </w:rPr>
      </w:r>
      <w:r/>
    </w:p>
    <w:p>
      <w:pPr>
        <w:pStyle w:val="986"/>
        <w:rPr>
          <w:rFonts w:hint="eastAsia"/>
        </w:rPr>
      </w:pPr>
      <w:r>
        <w:rPr>
          <w:rFonts w:hint="eastAsia"/>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根据《中华人民共和国民法典》、《中华人民共和国建筑法》及有关法律规定，遵循平等、自愿、公平和诚实信用的原则，双方就工程施工及有关事项协商一致，共同达成如下协议：</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20" w:name="_Toc351203481"/>
      <w:r>
        <w:rPr>
          <w:rFonts w:hint="eastAsia" w:ascii="宋体" w:hAnsi="宋体" w:eastAsia="宋体" w:cs="宋体"/>
          <w:b/>
          <w:bCs/>
          <w:color w:val="000000"/>
          <w:sz w:val="21"/>
          <w:szCs w:val="21"/>
          <w:highlight w:val="none"/>
        </w:rPr>
        <w:t xml:space="preserve">一、工程概况</w:t>
      </w:r>
      <w:bookmarkEnd w:id="120"/>
      <w:r>
        <w:rPr>
          <w:rFonts w:ascii="宋体" w:hAnsi="宋体" w:eastAsia="宋体" w:cs="宋体"/>
          <w:b/>
          <w:color w:val="000000"/>
          <w:sz w:val="21"/>
          <w:szCs w:val="21"/>
          <w:highlight w:val="none"/>
        </w:rPr>
      </w:r>
      <w:r/>
    </w:p>
    <w:p>
      <w:pPr>
        <w:pStyle w:val="986"/>
        <w:ind w:left="0" w:firstLine="412"/>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bCs/>
          <w:color w:val="000000"/>
          <w:sz w:val="21"/>
          <w:szCs w:val="21"/>
          <w:highlight w:val="none"/>
          <w:lang w:eastAsia="zh-CN"/>
        </w:rPr>
        <w:t xml:space="preserve">苏州市社会福利总院1号楼-5号楼楼顶防水和1号楼、2号楼部分外立墙面维修</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eastAsia="zh-CN"/>
        </w:rPr>
      </w:r>
      <w:r/>
    </w:p>
    <w:p>
      <w:pPr>
        <w:pStyle w:val="986"/>
        <w:ind w:left="0" w:firstLine="412"/>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2.工程地点</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苏州市相城区新福路700号</w:t>
      </w:r>
      <w:r>
        <w:rPr>
          <w:rFonts w:ascii="宋体" w:hAnsi="宋体" w:eastAsia="宋体" w:cs="宋体"/>
          <w:bCs/>
          <w:color w:val="000000"/>
          <w:sz w:val="21"/>
          <w:szCs w:val="21"/>
          <w:highlight w:val="none"/>
        </w:rPr>
      </w:r>
      <w:r/>
    </w:p>
    <w:p>
      <w:pPr>
        <w:pStyle w:val="986"/>
        <w:ind w:left="0" w:firstLine="412"/>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3.工程立项批准文号： </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86"/>
        <w:ind w:left="0" w:firstLine="412"/>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财政</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986"/>
        <w:ind w:left="0" w:firstLine="412"/>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5.工程内容：</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r>
      <w:r/>
    </w:p>
    <w:p>
      <w:pPr>
        <w:pStyle w:val="986"/>
        <w:ind w:left="0" w:firstLine="412"/>
        <w:spacing w:line="360" w:lineRule="auto"/>
        <w:widowControl w:val="off"/>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bCs/>
          <w:color w:val="000000"/>
          <w:sz w:val="21"/>
          <w:szCs w:val="21"/>
          <w:highlight w:val="none"/>
          <w:u w:val="single"/>
        </w:rPr>
        <w:t xml:space="preserve">响应</w:t>
      </w:r>
      <w:r>
        <w:rPr>
          <w:rFonts w:hint="eastAsia" w:ascii="宋体" w:hAnsi="宋体" w:eastAsia="宋体" w:cs="宋体"/>
          <w:color w:val="000000"/>
          <w:sz w:val="21"/>
          <w:szCs w:val="21"/>
          <w:highlight w:val="none"/>
          <w:u w:val="single"/>
        </w:rPr>
        <w:t xml:space="preserve">文件、工程量清单及补充通知、承诺函中包含的所有工程</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bCs/>
          <w:color w:val="000000"/>
          <w:sz w:val="21"/>
          <w:szCs w:val="21"/>
          <w:highlight w:val="none"/>
        </w:rPr>
        <w:outlineLvl w:val="3"/>
      </w:pPr>
      <w:r/>
      <w:bookmarkStart w:id="121" w:name="_Toc351203482"/>
      <w:r>
        <w:rPr>
          <w:rFonts w:hint="eastAsia" w:ascii="宋体" w:hAnsi="宋体" w:eastAsia="宋体" w:cs="宋体"/>
          <w:b/>
          <w:bCs/>
          <w:color w:val="000000"/>
          <w:sz w:val="21"/>
          <w:szCs w:val="21"/>
          <w:highlight w:val="none"/>
        </w:rPr>
        <w:t xml:space="preserve">二、合同工期</w:t>
      </w:r>
      <w:bookmarkEnd w:id="121"/>
      <w:r>
        <w:rPr>
          <w:rFonts w:ascii="宋体" w:hAnsi="宋体" w:eastAsia="宋体" w:cs="宋体"/>
          <w:b/>
          <w:bCs/>
          <w:color w:val="000000"/>
          <w:sz w:val="21"/>
          <w:szCs w:val="21"/>
          <w:highlight w:val="none"/>
        </w:rPr>
      </w:r>
      <w:r/>
    </w:p>
    <w:p>
      <w:pPr>
        <w:pStyle w:val="986"/>
        <w:ind w:left="0" w:firstLine="459"/>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lang w:val="en-US" w:eastAsia="zh-CN"/>
        </w:rPr>
        <w:t xml:space="preserve">2025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ascii="宋体" w:hAnsi="宋体" w:eastAsia="宋体" w:cs="宋体"/>
          <w:color w:val="000000"/>
          <w:sz w:val="21"/>
          <w:szCs w:val="21"/>
          <w:highlight w:val="none"/>
        </w:rPr>
      </w:r>
      <w:r/>
    </w:p>
    <w:p>
      <w:pPr>
        <w:pStyle w:val="986"/>
        <w:ind w:left="0" w:firstLine="459"/>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lang w:val="en-US" w:eastAsia="zh-CN"/>
        </w:rPr>
        <w:t xml:space="preserve">2025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ascii="宋体" w:hAnsi="宋体" w:eastAsia="宋体" w:cs="宋体"/>
          <w:color w:val="000000"/>
          <w:sz w:val="21"/>
          <w:szCs w:val="21"/>
          <w:highlight w:val="none"/>
        </w:rPr>
      </w:r>
      <w:r/>
    </w:p>
    <w:p>
      <w:pPr>
        <w:pStyle w:val="986"/>
        <w:ind w:left="0" w:firstLine="459"/>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35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22" w:name="_Toc351203483"/>
      <w:r>
        <w:rPr>
          <w:rFonts w:hint="eastAsia" w:ascii="宋体" w:hAnsi="宋体" w:eastAsia="宋体" w:cs="宋体"/>
          <w:b/>
          <w:bCs/>
          <w:color w:val="000000"/>
          <w:sz w:val="21"/>
          <w:szCs w:val="21"/>
          <w:highlight w:val="none"/>
        </w:rPr>
        <w:t xml:space="preserve">三、质量标准</w:t>
      </w:r>
      <w:bookmarkEnd w:id="122"/>
      <w:r>
        <w:rPr>
          <w:rFonts w:ascii="宋体" w:hAnsi="宋体" w:eastAsia="宋体" w:cs="宋体"/>
          <w:b/>
          <w:color w:val="000000"/>
          <w:sz w:val="21"/>
          <w:szCs w:val="21"/>
          <w:highlight w:val="none"/>
        </w:rPr>
      </w:r>
      <w:r/>
    </w:p>
    <w:p>
      <w:pPr>
        <w:pStyle w:val="986"/>
        <w:ind w:left="0" w:firstLine="459"/>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  合格  </w:t>
      </w:r>
      <w:r>
        <w:rPr>
          <w:rFonts w:hint="eastAsia" w:ascii="宋体" w:hAnsi="宋体" w:eastAsia="宋体" w:cs="宋体"/>
          <w:color w:val="000000"/>
          <w:sz w:val="21"/>
          <w:szCs w:val="21"/>
          <w:highlight w:val="none"/>
        </w:rPr>
        <w:t xml:space="preserve">标准。</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23" w:name="_Toc351203484"/>
      <w:r>
        <w:rPr>
          <w:rFonts w:hint="eastAsia" w:ascii="宋体" w:hAnsi="宋体" w:eastAsia="宋体" w:cs="宋体"/>
          <w:b/>
          <w:bCs/>
          <w:color w:val="000000"/>
          <w:sz w:val="21"/>
          <w:szCs w:val="21"/>
          <w:highlight w:val="none"/>
        </w:rPr>
        <w:t xml:space="preserve">四、签约合同价与合同价格形式</w:t>
      </w:r>
      <w:bookmarkEnd w:id="123"/>
      <w:r>
        <w:rPr>
          <w:rFonts w:hint="eastAsia" w:ascii="宋体" w:hAnsi="宋体" w:eastAsia="宋体" w:cs="宋体"/>
          <w:b/>
          <w:bCs/>
          <w:color w:val="000000"/>
          <w:sz w:val="21"/>
          <w:szCs w:val="21"/>
          <w:highlight w:val="none"/>
        </w:rPr>
        <w:tab/>
      </w:r>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1.签约合同价为：人民币：（￥ ）</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（1）追加合同价款不得超过原合同价的10%。（2）原合同价10%以内的追加合同价款，限于原合同内工程清单数量调整增加的工程价款，原合同外工程内容不得计入。</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固定单价，本工程中工程量清单项目的综合单价按承包人己标价工程量清单下浮之后的综合单价执行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lang w:eastAsia="en-US"/>
        </w:rPr>
      </w:pPr>
      <w:r>
        <w:rPr>
          <w:rFonts w:hint="eastAsia" w:ascii="宋体" w:hAnsi="宋体" w:eastAsia="宋体" w:cs="宋体"/>
          <w:bCs/>
          <w:color w:val="000000"/>
          <w:sz w:val="21"/>
          <w:szCs w:val="21"/>
          <w:highlight w:val="none"/>
        </w:rPr>
        <w:t xml:space="preserve">3.付款方式：</w:t>
      </w:r>
      <w:bookmarkStart w:id="124" w:name="_Toc351203485"/>
      <w:r>
        <w:rPr>
          <w:rFonts w:ascii="宋体" w:hAnsi="宋体" w:eastAsia="宋体" w:cs="宋体"/>
          <w:color w:val="000000"/>
          <w:sz w:val="21"/>
          <w:szCs w:val="21"/>
          <w:highlight w:val="none"/>
          <w:lang w:eastAsia="en-US"/>
        </w:rPr>
        <w:t xml:space="preserve">（1）工程预付款：合同生效后，甲方在15天内向乙方支付合同价款的30%作为预付款。</w:t>
      </w:r>
      <w:r>
        <w:rPr>
          <w:rFonts w:ascii="宋体" w:hAnsi="宋体" w:eastAsia="宋体" w:cs="宋体"/>
          <w:color w:val="000000"/>
          <w:sz w:val="21"/>
          <w:szCs w:val="21"/>
          <w:highlight w:val="none"/>
          <w:lang w:eastAsia="en-US"/>
        </w:rPr>
      </w:r>
      <w:r/>
    </w:p>
    <w:p>
      <w:pPr>
        <w:pStyle w:val="986"/>
        <w:ind w:left="0"/>
        <w:keepLines/>
        <w:keepNext/>
        <w:spacing w:before="120" w:after="120" w:line="360" w:lineRule="auto"/>
        <w:widowControl w:val="off"/>
        <w:rPr>
          <w:rFonts w:ascii="宋体" w:hAnsi="宋体" w:eastAsia="宋体" w:cs="宋体"/>
          <w:color w:val="000000"/>
          <w:sz w:val="21"/>
          <w:szCs w:val="21"/>
          <w:highlight w:val="none"/>
          <w:lang w:eastAsia="en-US"/>
        </w:rPr>
        <w:outlineLvl w:val="3"/>
      </w:pPr>
      <w:r>
        <w:rPr>
          <w:rFonts w:ascii="宋体" w:hAnsi="宋体" w:eastAsia="宋体" w:cs="宋体"/>
          <w:color w:val="000000"/>
          <w:sz w:val="21"/>
          <w:szCs w:val="21"/>
          <w:highlight w:val="none"/>
          <w:lang w:eastAsia="en-US"/>
        </w:rPr>
        <w:t xml:space="preserve">（2）工程进度款：工程竣工验收合格，审计结束（收到最终审计报告）后付至合同价款的9</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en-US"/>
        </w:rPr>
        <w:t xml:space="preserve">%；余款待质保期满后一次性支付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无息）</w:t>
      </w:r>
      <w:r>
        <w:rPr>
          <w:rFonts w:ascii="宋体" w:hAnsi="宋体" w:eastAsia="宋体" w:cs="宋体"/>
          <w:color w:val="000000"/>
          <w:sz w:val="21"/>
          <w:szCs w:val="21"/>
          <w:highlight w:val="none"/>
          <w:lang w:eastAsia="en-US"/>
        </w:rPr>
        <w:t xml:space="preserve">。</w:t>
      </w:r>
      <w:r>
        <w:rPr>
          <w:rFonts w:ascii="宋体" w:hAnsi="宋体" w:eastAsia="宋体" w:cs="宋体"/>
          <w:color w:val="000000"/>
          <w:sz w:val="21"/>
          <w:szCs w:val="21"/>
          <w:highlight w:val="none"/>
          <w:lang w:eastAsia="en-US"/>
        </w:rPr>
      </w:r>
      <w:r/>
    </w:p>
    <w:p>
      <w:pPr>
        <w:pStyle w:val="986"/>
        <w:ind w:left="0"/>
        <w:keepLines/>
        <w:keepNext/>
        <w:spacing w:before="120" w:after="120" w:line="360" w:lineRule="auto"/>
        <w:widowControl w:val="off"/>
        <w:rPr>
          <w:rFonts w:ascii="宋体" w:hAnsi="宋体" w:eastAsia="宋体" w:cs="宋体"/>
          <w:b/>
          <w:bCs/>
          <w:color w:val="000000"/>
          <w:sz w:val="21"/>
          <w:szCs w:val="21"/>
          <w:highlight w:val="none"/>
        </w:rPr>
        <w:outlineLvl w:val="3"/>
      </w:pPr>
      <w:r>
        <w:rPr>
          <w:rFonts w:hint="eastAsia" w:ascii="宋体" w:hAnsi="宋体" w:eastAsia="宋体" w:cs="宋体"/>
          <w:b/>
          <w:bCs/>
          <w:color w:val="000000"/>
          <w:sz w:val="21"/>
          <w:szCs w:val="21"/>
          <w:highlight w:val="none"/>
        </w:rPr>
        <w:t xml:space="preserve">五、</w:t>
      </w:r>
      <w:bookmarkEnd w:id="124"/>
      <w:r>
        <w:rPr>
          <w:rFonts w:hint="eastAsia" w:ascii="宋体" w:hAnsi="宋体" w:eastAsia="宋体" w:cs="宋体"/>
          <w:b/>
          <w:bCs/>
          <w:color w:val="000000"/>
          <w:sz w:val="21"/>
          <w:szCs w:val="21"/>
          <w:highlight w:val="none"/>
        </w:rPr>
        <w:t xml:space="preserve">项目经理</w:t>
      </w:r>
      <w:r>
        <w:rPr>
          <w:rFonts w:ascii="宋体" w:hAnsi="宋体" w:eastAsia="宋体" w:cs="宋体"/>
          <w:b/>
          <w:bCs/>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25" w:name="_Toc351203486"/>
      <w:r>
        <w:rPr>
          <w:rFonts w:hint="eastAsia" w:ascii="宋体" w:hAnsi="宋体" w:eastAsia="宋体" w:cs="宋体"/>
          <w:b/>
          <w:bCs/>
          <w:color w:val="000000"/>
          <w:sz w:val="21"/>
          <w:szCs w:val="21"/>
          <w:highlight w:val="none"/>
        </w:rPr>
        <w:t xml:space="preserve">六、合同文件构成</w:t>
      </w:r>
      <w:bookmarkEnd w:id="125"/>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ascii="宋体" w:hAnsi="宋体" w:eastAsia="宋体" w:cs="宋体"/>
          <w:bCs/>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
          <w:bCs/>
          <w:color w:val="000000"/>
          <w:sz w:val="21"/>
          <w:szCs w:val="21"/>
          <w:highlight w:val="none"/>
        </w:rPr>
        <w:outlineLvl w:val="3"/>
      </w:pPr>
      <w:r/>
      <w:bookmarkStart w:id="126" w:name="_Toc351203487"/>
      <w:r>
        <w:rPr>
          <w:rFonts w:hint="eastAsia" w:ascii="宋体" w:hAnsi="宋体" w:eastAsia="宋体" w:cs="宋体"/>
          <w:b/>
          <w:bCs/>
          <w:color w:val="000000"/>
          <w:sz w:val="21"/>
          <w:szCs w:val="21"/>
          <w:highlight w:val="none"/>
        </w:rPr>
        <w:t xml:space="preserve">七、承诺</w:t>
      </w:r>
      <w:bookmarkEnd w:id="126"/>
      <w:r>
        <w:rPr>
          <w:rFonts w:ascii="宋体" w:hAnsi="宋体" w:eastAsia="宋体" w:cs="宋体"/>
          <w:b/>
          <w:bCs/>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ascii="宋体" w:hAnsi="宋体" w:eastAsia="宋体" w:cs="宋体"/>
          <w:bCs/>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施工前，承包人承诺协助发包人办理施工许可证，如因施工许可证未办理造成发包人受到行政部门处罚的，承包人应承担全部责任。</w:t>
      </w:r>
      <w:r>
        <w:rPr>
          <w:rFonts w:ascii="宋体" w:hAnsi="宋体" w:eastAsia="宋体" w:cs="宋体"/>
          <w:bCs/>
          <w:color w:val="000000"/>
          <w:sz w:val="21"/>
          <w:szCs w:val="21"/>
          <w:highlight w:val="none"/>
          <w:lang w:val="en-US" w:eastAsia="zh-CN"/>
        </w:rPr>
      </w:r>
      <w:r/>
    </w:p>
    <w:p>
      <w:pPr>
        <w:pStyle w:val="986"/>
        <w:ind w:left="0" w:firstLine="420"/>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承包人承诺按照法律规定及合同约定组织完成工程施工，确保工程质量和安全，不进行转包及违法分包，并在缺陷责任期及保修期内承担相应的工程维修责任。</w:t>
      </w:r>
      <w:r>
        <w:rPr>
          <w:rFonts w:ascii="宋体" w:hAnsi="宋体" w:eastAsia="宋体" w:cs="宋体"/>
          <w:bCs/>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.发包人和承包人通过招投标形式签订合同的，双方理解并承诺不再就同一工程另行签订与合同实质性内容相背离的协议。</w:t>
      </w:r>
      <w:r>
        <w:rPr>
          <w:rFonts w:ascii="宋体" w:hAnsi="宋体" w:eastAsia="宋体" w:cs="宋体"/>
          <w:bCs/>
          <w:color w:val="000000"/>
          <w:sz w:val="21"/>
          <w:szCs w:val="21"/>
          <w:highlight w:val="none"/>
        </w:rPr>
      </w:r>
      <w:r/>
    </w:p>
    <w:p>
      <w:pPr>
        <w:pStyle w:val="986"/>
        <w:ind w:left="0"/>
        <w:spacing w:line="360" w:lineRule="auto"/>
        <w:widowControl w:val="off"/>
        <w:rPr>
          <w:rFonts w:ascii="宋体" w:hAnsi="宋体" w:eastAsia="宋体" w:cs="宋体"/>
          <w:bCs/>
          <w:color w:val="000000"/>
          <w:sz w:val="21"/>
          <w:szCs w:val="21"/>
          <w:highlight w:val="none"/>
        </w:rPr>
      </w:pPr>
      <w:r/>
      <w:bookmarkStart w:id="127" w:name="_Toc351203488"/>
      <w:r>
        <w:rPr>
          <w:rFonts w:hint="eastAsia" w:ascii="宋体" w:hAnsi="宋体" w:eastAsia="宋体" w:cs="宋体"/>
          <w:b/>
          <w:color w:val="000000"/>
          <w:sz w:val="21"/>
          <w:szCs w:val="21"/>
          <w:highlight w:val="none"/>
        </w:rPr>
        <w:t xml:space="preserve">八、词语含义</w:t>
      </w:r>
      <w:bookmarkEnd w:id="127"/>
      <w:r>
        <w:rPr>
          <w:rFonts w:ascii="宋体" w:hAnsi="宋体" w:eastAsia="宋体" w:cs="宋体"/>
          <w:bCs/>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ascii="宋体" w:hAnsi="宋体" w:eastAsia="宋体" w:cs="宋体"/>
          <w:bCs/>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28" w:name="_Toc351203489"/>
      <w:r>
        <w:rPr>
          <w:rFonts w:hint="eastAsia" w:ascii="宋体" w:hAnsi="宋体" w:eastAsia="宋体" w:cs="宋体"/>
          <w:b/>
          <w:bCs/>
          <w:color w:val="000000"/>
          <w:sz w:val="21"/>
          <w:szCs w:val="21"/>
          <w:highlight w:val="none"/>
        </w:rPr>
        <w:t xml:space="preserve">九、签订时间</w:t>
      </w:r>
      <w:bookmarkEnd w:id="128"/>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Times New Roman"/>
          <w:color w:val="000000"/>
          <w:sz w:val="21"/>
          <w:szCs w:val="21"/>
          <w:highlight w:val="none"/>
        </w:rPr>
      </w:pPr>
      <w:r/>
      <w:bookmarkStart w:id="129" w:name="_Toc351203490"/>
      <w:r>
        <w:rPr>
          <w:rFonts w:hint="eastAsia" w:ascii="宋体" w:hAnsi="宋体" w:eastAsia="宋体" w:cs="宋体"/>
          <w:color w:val="000000"/>
          <w:sz w:val="21"/>
          <w:szCs w:val="21"/>
          <w:highlight w:val="none"/>
        </w:rPr>
        <w:t xml:space="preserve">本合同于</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w:t>
      </w:r>
      <w:r>
        <w:rPr>
          <w:rFonts w:ascii="宋体" w:hAnsi="宋体" w:eastAsia="宋体" w:cs="Times New Roman"/>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rPr>
          <w:rFonts w:hint="eastAsia" w:ascii="宋体" w:hAnsi="宋体" w:eastAsia="宋体" w:cs="宋体"/>
          <w:b/>
          <w:bCs/>
          <w:color w:val="000000"/>
          <w:sz w:val="21"/>
          <w:szCs w:val="21"/>
          <w:highlight w:val="none"/>
        </w:rPr>
        <w:t xml:space="preserve">十、签订地点</w:t>
      </w:r>
      <w:bookmarkEnd w:id="129"/>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Times New Roman"/>
          <w:color w:val="000000"/>
          <w:sz w:val="21"/>
          <w:szCs w:val="21"/>
          <w:highlight w:val="none"/>
        </w:rPr>
      </w:pPr>
      <w:r/>
      <w:bookmarkStart w:id="130" w:name="_Toc351203491"/>
      <w:r>
        <w:rPr>
          <w:rFonts w:hint="eastAsia" w:ascii="宋体" w:hAnsi="宋体" w:eastAsia="宋体" w:cs="宋体"/>
          <w:color w:val="000000"/>
          <w:sz w:val="21"/>
          <w:szCs w:val="21"/>
          <w:highlight w:val="none"/>
        </w:rPr>
        <w:t xml:space="preserve">本合同在</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w:t>
      </w:r>
      <w:r>
        <w:rPr>
          <w:rFonts w:ascii="宋体" w:hAnsi="宋体" w:eastAsia="宋体" w:cs="Times New Roman"/>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rPr>
          <w:rFonts w:hint="eastAsia" w:ascii="宋体" w:hAnsi="宋体" w:eastAsia="宋体" w:cs="宋体"/>
          <w:b/>
          <w:bCs/>
          <w:color w:val="000000"/>
          <w:sz w:val="21"/>
          <w:szCs w:val="21"/>
          <w:highlight w:val="none"/>
        </w:rPr>
        <w:t xml:space="preserve">十一、补充协议</w:t>
      </w:r>
      <w:bookmarkEnd w:id="130"/>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ascii="宋体" w:hAnsi="宋体" w:eastAsia="宋体" w:cs="宋体"/>
          <w:b/>
          <w:bCs/>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bookmarkStart w:id="131" w:name="_Toc351203492"/>
      <w:r>
        <w:rPr>
          <w:rFonts w:hint="eastAsia" w:ascii="宋体" w:hAnsi="宋体" w:eastAsia="宋体" w:cs="宋体"/>
          <w:b/>
          <w:bCs/>
          <w:color w:val="000000"/>
          <w:sz w:val="21"/>
          <w:szCs w:val="21"/>
          <w:highlight w:val="none"/>
        </w:rPr>
        <w:t xml:space="preserve">十二、合同生效</w:t>
      </w:r>
      <w:bookmarkEnd w:id="131"/>
      <w:r>
        <w:rPr>
          <w:rFonts w:ascii="宋体" w:hAnsi="宋体" w:eastAsia="宋体" w:cs="宋体"/>
          <w:b/>
          <w:color w:val="000000"/>
          <w:sz w:val="21"/>
          <w:szCs w:val="21"/>
          <w:highlight w:val="none"/>
        </w:rPr>
      </w:r>
      <w:r/>
    </w:p>
    <w:p>
      <w:pPr>
        <w:pStyle w:val="986"/>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本合同在承发包双方签字盖章之日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986"/>
        <w:ind w:left="0" w:firstLine="0"/>
        <w:spacing w:line="360" w:lineRule="auto"/>
        <w:widowControl/>
        <w:rPr>
          <w:rFonts w:hint="eastAsia" w:ascii="宋体" w:hAnsi="宋体" w:eastAsia="宋体" w:cs="宋体"/>
          <w:b/>
          <w:bCs/>
          <w:color w:val="000000"/>
          <w:sz w:val="21"/>
          <w:szCs w:val="21"/>
        </w:rPr>
      </w:pPr>
      <w:r/>
      <w:bookmarkStart w:id="132" w:name="_Toc351203493"/>
      <w:r>
        <w:rPr>
          <w:rFonts w:hint="eastAsia" w:ascii="宋体" w:hAnsi="宋体" w:eastAsia="宋体" w:cs="宋体"/>
          <w:b/>
          <w:bCs/>
          <w:color w:val="000000"/>
          <w:sz w:val="21"/>
          <w:szCs w:val="21"/>
          <w:highlight w:val="none"/>
        </w:rPr>
        <w:t xml:space="preserve">十三、</w:t>
      </w:r>
      <w:r>
        <w:rPr>
          <w:rFonts w:hint="eastAsia" w:ascii="宋体" w:hAnsi="宋体" w:eastAsia="宋体" w:cs="宋体"/>
          <w:b/>
          <w:bCs/>
          <w:color w:val="000000"/>
          <w:sz w:val="21"/>
          <w:szCs w:val="21"/>
        </w:rPr>
        <w:t xml:space="preserve">送达条款</w:t>
      </w:r>
      <w:r>
        <w:rPr>
          <w:rFonts w:hint="eastAsia" w:ascii="宋体" w:hAnsi="宋体" w:eastAsia="宋体" w:cs="宋体"/>
          <w:b/>
          <w:bCs/>
          <w:color w:val="000000"/>
          <w:sz w:val="21"/>
          <w:szCs w:val="21"/>
        </w:rPr>
      </w:r>
      <w:r/>
    </w:p>
    <w:p>
      <w:pPr>
        <w:pStyle w:val="986"/>
        <w:ind w:left="0" w:firstLine="42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rPr>
          <w:rFonts w:hint="eastAsia" w:ascii="宋体" w:hAnsi="宋体" w:eastAsia="宋体" w:cs="宋体"/>
          <w:b/>
          <w:bCs/>
          <w:color w:val="000000"/>
          <w:sz w:val="21"/>
          <w:szCs w:val="21"/>
          <w:highlight w:val="none"/>
        </w:rPr>
      </w:r>
      <w:r/>
    </w:p>
    <w:p>
      <w:pPr>
        <w:pStyle w:val="986"/>
        <w:ind w:left="0"/>
        <w:keepLines/>
        <w:keepNext/>
        <w:spacing w:before="120" w:after="120" w:line="360" w:lineRule="auto"/>
        <w:widowControl w:val="off"/>
        <w:rPr>
          <w:rFonts w:ascii="宋体" w:hAnsi="宋体" w:eastAsia="宋体" w:cs="宋体"/>
          <w:b/>
          <w:color w:val="000000"/>
          <w:sz w:val="21"/>
          <w:szCs w:val="21"/>
          <w:highlight w:val="none"/>
        </w:rPr>
        <w:outlineLvl w:val="3"/>
      </w:pPr>
      <w:r>
        <w:rPr>
          <w:rFonts w:hint="eastAsia" w:ascii="宋体" w:hAnsi="宋体" w:eastAsia="宋体" w:cs="宋体"/>
          <w:b/>
          <w:bCs/>
          <w:color w:val="000000"/>
          <w:sz w:val="21"/>
          <w:szCs w:val="21"/>
          <w:highlight w:val="none"/>
          <w:lang w:val="en-US" w:eastAsia="zh-CN"/>
        </w:rPr>
        <w:t xml:space="preserve">十四、</w:t>
      </w:r>
      <w:r>
        <w:rPr>
          <w:rFonts w:hint="eastAsia" w:ascii="宋体" w:hAnsi="宋体" w:eastAsia="宋体" w:cs="宋体"/>
          <w:b/>
          <w:bCs/>
          <w:color w:val="000000"/>
          <w:sz w:val="21"/>
          <w:szCs w:val="21"/>
          <w:highlight w:val="none"/>
        </w:rPr>
        <w:t xml:space="preserve">合同份数</w:t>
      </w:r>
      <w:bookmarkEnd w:id="132"/>
      <w:r>
        <w:rPr>
          <w:rFonts w:ascii="宋体" w:hAnsi="宋体" w:eastAsia="宋体" w:cs="宋体"/>
          <w:b/>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lang w:val="en-US" w:eastAsia="zh-CN"/>
        </w:rPr>
        <w:t xml:space="preserve"> 陆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lang w:val="en-US" w:eastAsia="zh-CN"/>
        </w:rPr>
        <w:t xml:space="preserve"> 贰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lang w:val="en-US" w:eastAsia="zh-CN"/>
        </w:rPr>
        <w:t xml:space="preserve"> 贰 </w:t>
      </w:r>
      <w:r>
        <w:rPr>
          <w:rFonts w:hint="eastAsia" w:ascii="宋体" w:hAnsi="宋体" w:eastAsia="宋体" w:cs="宋体"/>
          <w:bCs/>
          <w:color w:val="000000"/>
          <w:sz w:val="21"/>
          <w:szCs w:val="21"/>
          <w:highlight w:val="none"/>
        </w:rPr>
        <w:t xml:space="preserve">份，备案部门与招标代理机构各执一份。</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  (公章)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承包人：  (公章)</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法定代表人或其委托代理人：</w:t>
      </w:r>
      <w:r>
        <w:rPr>
          <w:rFonts w:ascii="宋体" w:hAnsi="宋体" w:eastAsia="宋体" w:cs="宋体"/>
          <w:color w:val="000000"/>
          <w:sz w:val="21"/>
          <w:szCs w:val="21"/>
          <w:highlight w:val="none"/>
        </w:rPr>
      </w:r>
      <w:r/>
    </w:p>
    <w:p>
      <w:pPr>
        <w:pStyle w:val="986"/>
        <w:ind w:left="0" w:firstLine="428"/>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（签字或盖章）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（签字或盖章）</w:t>
      </w:r>
      <w:r>
        <w:rPr>
          <w:rFonts w:hint="eastAsia" w:ascii="宋体" w:hAnsi="宋体" w:eastAsia="宋体" w:cs="宋体"/>
          <w:color w:val="000000"/>
          <w:sz w:val="21"/>
          <w:szCs w:val="21"/>
          <w:highlight w:val="none"/>
        </w:rPr>
      </w:r>
      <w:r/>
    </w:p>
    <w:p>
      <w:pPr>
        <w:pStyle w:val="986"/>
        <w:ind w:left="0" w:firstLine="428"/>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6"/>
        <w:ind w:left="0" w:firstLine="1052"/>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年    月    日                           年     月    日</w:t>
      </w:r>
      <w:r>
        <w:rPr>
          <w:rFonts w:ascii="宋体" w:hAnsi="宋体" w:eastAsia="宋体" w:cs="宋体"/>
          <w:color w:val="000000"/>
          <w:sz w:val="21"/>
          <w:szCs w:val="21"/>
          <w:highlight w:val="none"/>
          <w:lang w:val="en-US" w:eastAsia="zh-CN"/>
        </w:rPr>
      </w:r>
      <w:r/>
    </w:p>
    <w:p>
      <w:pPr>
        <w:pStyle w:val="986"/>
        <w:ind w:left="0"/>
        <w:jc w:val="center"/>
        <w:keepLines/>
        <w:keepNext/>
        <w:spacing w:before="260" w:after="260" w:line="360" w:lineRule="auto"/>
        <w:widowControl w:val="off"/>
        <w:rPr>
          <w:rFonts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br w:type="page" w:clear="all"/>
      </w:r>
      <w:bookmarkStart w:id="133" w:name="_Toc351203494"/>
      <w:r>
        <w:rPr>
          <w:rFonts w:hint="eastAsia" w:ascii="宋体" w:hAnsi="宋体" w:eastAsia="宋体" w:cs="宋体"/>
          <w:b/>
          <w:bCs/>
          <w:color w:val="000000"/>
          <w:sz w:val="21"/>
          <w:szCs w:val="21"/>
          <w:highlight w:val="none"/>
        </w:rPr>
        <w:t xml:space="preserve">第二部分 通用合同条款</w:t>
      </w:r>
      <w:bookmarkEnd w:id="133"/>
      <w:r/>
      <w:bookmarkStart w:id="134" w:name="_Toc337558727"/>
      <w:r>
        <w:rPr>
          <w:rFonts w:ascii="宋体" w:hAnsi="宋体" w:eastAsia="宋体" w:cs="宋体"/>
          <w:b/>
          <w:bCs/>
          <w:color w:val="000000"/>
          <w:sz w:val="21"/>
          <w:szCs w:val="21"/>
          <w:highlight w:val="none"/>
        </w:rPr>
      </w:r>
      <w:r/>
    </w:p>
    <w:p>
      <w:pPr>
        <w:pStyle w:val="986"/>
        <w:ind w:left="0" w:firstLine="315"/>
        <w:jc w:val="left"/>
        <w:spacing w:line="360" w:lineRule="auto"/>
        <w:widowControl w:val="off"/>
        <w:tabs>
          <w:tab w:val="left" w:pos="681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按《建设工程施工合同》（GF—2017—0201）通用合同条款执行</w:t>
      </w:r>
      <w:r>
        <w:rPr>
          <w:rFonts w:hint="eastAsia" w:ascii="宋体" w:hAnsi="宋体" w:eastAsia="宋体" w:cs="宋体"/>
          <w:color w:val="000000"/>
          <w:sz w:val="21"/>
          <w:szCs w:val="21"/>
          <w:highlight w:val="none"/>
        </w:rPr>
        <w:tab/>
      </w:r>
      <w:bookmarkEnd w:id="134"/>
      <w:r>
        <w:rPr>
          <w:rFonts w:ascii="宋体" w:hAnsi="宋体" w:eastAsia="宋体" w:cs="宋体"/>
          <w:color w:val="000000"/>
          <w:sz w:val="21"/>
          <w:szCs w:val="21"/>
          <w:highlight w:val="none"/>
        </w:rPr>
      </w:r>
      <w:r/>
    </w:p>
    <w:p>
      <w:pPr>
        <w:pStyle w:val="986"/>
        <w:ind w:left="0"/>
        <w:jc w:val="center"/>
        <w:spacing w:line="360" w:lineRule="auto"/>
        <w:widowControl w:val="off"/>
        <w:rPr>
          <w:rFonts w:ascii="宋体" w:hAnsi="宋体" w:eastAsia="宋体" w:cs="宋体"/>
          <w:b/>
          <w:color w:val="000000"/>
          <w:sz w:val="21"/>
          <w:szCs w:val="21"/>
          <w:highlight w:val="none"/>
        </w:rPr>
      </w:pPr>
      <w:r/>
      <w:bookmarkStart w:id="135" w:name="_Toc351203632"/>
      <w:r>
        <w:rPr>
          <w:rFonts w:hint="eastAsia" w:ascii="宋体" w:hAnsi="宋体" w:eastAsia="宋体" w:cs="宋体"/>
          <w:b/>
          <w:color w:val="000000"/>
          <w:sz w:val="21"/>
          <w:szCs w:val="21"/>
          <w:highlight w:val="none"/>
        </w:rPr>
        <w:t xml:space="preserve">第三部分 专用合同条款</w:t>
      </w:r>
      <w:bookmarkEnd w:id="135"/>
      <w:r>
        <w:rPr>
          <w:rFonts w:ascii="宋体" w:hAnsi="宋体" w:eastAsia="宋体" w:cs="宋体"/>
          <w:b/>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136" w:name="_Toc351203633"/>
      <w:r>
        <w:rPr>
          <w:rFonts w:hint="eastAsia" w:ascii="宋体" w:hAnsi="宋体" w:eastAsia="宋体" w:cs="宋体"/>
          <w:bCs/>
          <w:color w:val="000000"/>
          <w:sz w:val="21"/>
          <w:szCs w:val="21"/>
          <w:highlight w:val="none"/>
        </w:rPr>
        <w:t xml:space="preserve">1</w:t>
      </w:r>
      <w:bookmarkStart w:id="137" w:name="_Toc296891196"/>
      <w:r/>
      <w:bookmarkStart w:id="138" w:name="_Toc296503156"/>
      <w:r/>
      <w:bookmarkStart w:id="139" w:name="_Toc296890984"/>
      <w:r/>
      <w:bookmarkStart w:id="140" w:name="_Toc292559361"/>
      <w:r/>
      <w:bookmarkStart w:id="141" w:name="_Toc296944495"/>
      <w:r/>
      <w:bookmarkStart w:id="142" w:name="_Toc292559866"/>
      <w:r/>
      <w:bookmarkStart w:id="143" w:name="_Toc296347155"/>
      <w:r/>
      <w:bookmarkStart w:id="144" w:name="_Toc297048342"/>
      <w:r/>
      <w:bookmarkStart w:id="145" w:name="_Toc297120456"/>
      <w:r/>
      <w:bookmarkStart w:id="146" w:name="_Toc296346657"/>
      <w:r>
        <w:rPr>
          <w:rFonts w:hint="eastAsia" w:ascii="宋体" w:hAnsi="宋体" w:eastAsia="宋体" w:cs="宋体"/>
          <w:bCs/>
          <w:color w:val="000000"/>
          <w:sz w:val="21"/>
          <w:szCs w:val="21"/>
          <w:highlight w:val="none"/>
        </w:rPr>
        <w:t xml:space="preserve">. 一般约定</w:t>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词语定义</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1.1.1.1其他合同文件包括：</w:t>
      </w:r>
      <w:r>
        <w:rPr>
          <w:rFonts w:hint="eastAsia" w:ascii="宋体" w:hAnsi="宋体" w:eastAsia="宋体" w:cs="宋体"/>
          <w:color w:val="000000"/>
          <w:sz w:val="21"/>
          <w:szCs w:val="21"/>
          <w:highlight w:val="none"/>
          <w:u w:val="single"/>
        </w:rPr>
        <w:t xml:space="preserve">成交通知书、采购文件、响应文件，以及在履行合同过程中，双方具有相应权限的管理人员书面确认的对合同内容有实质性影响的会议纪要、签证、设计变更等资料</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1.1.2.1监理人：</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设计人：</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作为施工现场组成部分的其他场所包括：</w:t>
      </w:r>
      <w:r>
        <w:rPr>
          <w:rFonts w:hint="eastAsia" w:ascii="宋体" w:hAnsi="宋体" w:eastAsia="宋体" w:cs="宋体"/>
          <w:color w:val="000000"/>
          <w:sz w:val="21"/>
          <w:szCs w:val="21"/>
          <w:highlight w:val="none"/>
          <w:u w:val="single"/>
        </w:rPr>
        <w:t xml:space="preserve">发包方提供的施工场地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永久占地包括：</w:t>
      </w:r>
      <w:r>
        <w:rPr>
          <w:rFonts w:hint="eastAsia" w:ascii="宋体" w:hAnsi="宋体" w:eastAsia="宋体" w:cs="宋体"/>
          <w:color w:val="000000"/>
          <w:sz w:val="21"/>
          <w:szCs w:val="21"/>
          <w:highlight w:val="none"/>
          <w:u w:val="single"/>
        </w:rPr>
        <w:t xml:space="preserve">依据设计图纸确定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临时占地包括：</w:t>
      </w:r>
      <w:r>
        <w:rPr>
          <w:rFonts w:hint="eastAsia" w:ascii="宋体" w:hAnsi="宋体" w:eastAsia="宋体" w:cs="宋体"/>
          <w:color w:val="000000"/>
          <w:sz w:val="21"/>
          <w:szCs w:val="21"/>
          <w:highlight w:val="none"/>
          <w:u w:val="single"/>
        </w:rPr>
        <w:t xml:space="preserve">双方在合同履行过程中确定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1.2法律 </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《中华人民共和国建筑法》、《中华人民共和国安全生产法》、《中华人民共和国消防法》、《中华人民共和国政府采购法》、《中华人民共和国政府采购法实施条例》等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标准和规范</w:t>
      </w:r>
      <w:r>
        <w:rPr>
          <w:rFonts w:ascii="宋体" w:hAnsi="宋体" w:eastAsia="宋体" w:cs="宋体"/>
          <w:color w:val="000000"/>
          <w:sz w:val="21"/>
          <w:szCs w:val="21"/>
          <w:highlight w:val="none"/>
        </w:rPr>
      </w:r>
      <w:r/>
    </w:p>
    <w:p>
      <w:pPr>
        <w:pStyle w:val="986"/>
        <w:ind w:left="738"/>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1.3.1适用于工程的标准规范包括：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63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发包人提供国外标准、规范的名称：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ascii="宋体" w:hAnsi="宋体" w:eastAsia="宋体" w:cs="宋体"/>
          <w:color w:val="000000"/>
          <w:sz w:val="21"/>
          <w:szCs w:val="21"/>
          <w:highlight w:val="none"/>
        </w:rPr>
      </w:r>
      <w:r/>
    </w:p>
    <w:p>
      <w:pPr>
        <w:pStyle w:val="986"/>
        <w:ind w:left="738"/>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1.3.3发包人对工程的技术标准和功能要求的特殊要求：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合同文件的优先顺序</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图纸和承包人文件</w:t>
      </w:r>
      <w:r>
        <w:rPr>
          <w:rFonts w:hint="eastAsia" w:ascii="宋体" w:hAnsi="宋体" w:eastAsia="宋体" w:cs="宋体"/>
          <w:color w:val="000000"/>
          <w:sz w:val="21"/>
          <w:szCs w:val="21"/>
          <w:highlight w:val="none"/>
        </w:rPr>
        <w:tab/>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图纸的提供</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承包人在合同总工期内20天完成设计并经发包人确认。</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承包人自供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承包人自供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承包人文件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  设计图纸、与工程实施相关的开工报审表、施工组织设计、进度计划、质量安全措施等各类资料，并符合档案管理要求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  以发包人或监理发出的书面函件为准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  以发包人或监理发出的书面函件为准</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  双方另行确定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收到完整资料后7日内（除另行约定）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现场图纸准备</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承包人自供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联络</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1.6.1发包人和承包人应当在</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发包人接收文件的地点：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 交通运输</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47" w:name="_Toc303539100"/>
      <w:r/>
      <w:bookmarkStart w:id="148" w:name="_Toc300934943"/>
      <w:r/>
      <w:bookmarkStart w:id="149" w:name="_Toc304295521"/>
      <w:r/>
      <w:bookmarkStart w:id="150" w:name="_Toc318581155"/>
      <w:r/>
      <w:bookmarkStart w:id="151" w:name="_Toc312677986"/>
      <w:r>
        <w:rPr>
          <w:rFonts w:hint="eastAsia" w:ascii="宋体" w:hAnsi="宋体" w:eastAsia="宋体" w:cs="宋体"/>
          <w:color w:val="000000"/>
          <w:sz w:val="21"/>
          <w:szCs w:val="21"/>
          <w:highlight w:val="none"/>
        </w:rPr>
        <w:t xml:space="preserve">.8.1 出入现场的权利</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由承包人按发包人要求负责取得出入施工现场所需的批准手续和全部权利，并承担相关手续费用和建设费用</w:t>
      </w:r>
      <w:r>
        <w:rPr>
          <w:rFonts w:hint="eastAsia" w:ascii="宋体" w:hAnsi="宋体" w:eastAsia="宋体" w:cs="宋体"/>
          <w:color w:val="000000"/>
          <w:sz w:val="21"/>
          <w:szCs w:val="21"/>
          <w:highlight w:val="none"/>
        </w:rPr>
        <w:t xml:space="preserve">。</w:t>
      </w:r>
      <w:bookmarkEnd w:id="147"/>
      <w:r/>
      <w:bookmarkEnd w:id="148"/>
      <w:r/>
      <w:bookmarkEnd w:id="149"/>
      <w:r/>
      <w:bookmarkEnd w:id="150"/>
      <w:r/>
      <w:bookmarkEnd w:id="151"/>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2" w:name="_Toc318581156"/>
      <w:r/>
      <w:bookmarkStart w:id="153" w:name="_Toc300934944"/>
      <w:r/>
      <w:bookmarkStart w:id="154" w:name="_Toc312677987"/>
      <w:r/>
      <w:bookmarkStart w:id="155" w:name="_Toc304295522"/>
      <w:r/>
      <w:bookmarkStart w:id="156" w:name="_Toc303539101"/>
      <w:r>
        <w:rPr>
          <w:rFonts w:hint="eastAsia" w:ascii="宋体" w:hAnsi="宋体" w:eastAsia="宋体" w:cs="宋体"/>
          <w:color w:val="000000"/>
          <w:sz w:val="21"/>
          <w:szCs w:val="21"/>
          <w:highlight w:val="none"/>
        </w:rPr>
        <w:t xml:space="preserve">.8.2 场内交通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以项目施工范围为界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除工程红线范围内的土地征用等工作由发包人在开工前完成，其余工作由承包人自行解决，费用计入合同总价中          </w:t>
      </w:r>
      <w:r>
        <w:rPr>
          <w:rFonts w:hint="eastAsia" w:ascii="宋体" w:hAnsi="宋体" w:eastAsia="宋体" w:cs="宋体"/>
          <w:color w:val="000000"/>
          <w:sz w:val="21"/>
          <w:szCs w:val="21"/>
          <w:highlight w:val="none"/>
        </w:rPr>
        <w:t xml:space="preserve">。</w:t>
      </w:r>
      <w:bookmarkEnd w:id="152"/>
      <w:r/>
      <w:bookmarkEnd w:id="153"/>
      <w:r/>
      <w:bookmarkEnd w:id="154"/>
      <w:r/>
      <w:bookmarkEnd w:id="155"/>
      <w:r/>
      <w:bookmarkEnd w:id="156"/>
      <w:r/>
      <w:bookmarkStart w:id="157" w:name="_Toc318581157"/>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1.8.3超大件和超重件的运输</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157"/>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 知识产权</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发包人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未经发包人书面批准不得向第三者提供任何图纸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关于承包人为实施工程所编制文件的著作权的归属：</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1.10工程量清单错误的修正</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  增加工程量不得超过原工程量清单工程量10%，且不得超过现合同价的10%。最终价格以审计为准</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158" w:name="_Toc351203634"/>
      <w:r>
        <w:rPr>
          <w:rFonts w:hint="eastAsia" w:ascii="宋体" w:hAnsi="宋体" w:eastAsia="宋体" w:cs="宋体"/>
          <w:bCs/>
          <w:color w:val="000000"/>
          <w:sz w:val="21"/>
          <w:szCs w:val="21"/>
          <w:highlight w:val="none"/>
        </w:rPr>
        <w:t xml:space="preserve">2</w:t>
      </w:r>
      <w:bookmarkStart w:id="159" w:name="_Toc297048343"/>
      <w:r/>
      <w:bookmarkStart w:id="160" w:name="_Toc296503157"/>
      <w:r/>
      <w:bookmarkStart w:id="161" w:name="_Toc292559867"/>
      <w:r/>
      <w:bookmarkStart w:id="162" w:name="_Toc297120457"/>
      <w:r/>
      <w:bookmarkStart w:id="163" w:name="_Toc296347156"/>
      <w:r/>
      <w:bookmarkStart w:id="164" w:name="_Toc292559362"/>
      <w:r/>
      <w:bookmarkStart w:id="165" w:name="_Toc296891197"/>
      <w:r/>
      <w:bookmarkStart w:id="166" w:name="_Toc296346658"/>
      <w:r/>
      <w:bookmarkStart w:id="167" w:name="_Toc296944496"/>
      <w:r/>
      <w:bookmarkStart w:id="168" w:name="_Toc296890985"/>
      <w:r>
        <w:rPr>
          <w:rFonts w:hint="eastAsia" w:ascii="宋体" w:hAnsi="宋体" w:eastAsia="宋体" w:cs="宋体"/>
          <w:bCs/>
          <w:color w:val="000000"/>
          <w:sz w:val="21"/>
          <w:szCs w:val="21"/>
          <w:highlight w:val="none"/>
        </w:rPr>
        <w:t xml:space="preserve">. 发包人</w:t>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发包人代表</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  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000000"/>
          <w:sz w:val="21"/>
          <w:szCs w:val="21"/>
          <w:highlight w:val="none"/>
        </w:rPr>
        <w:t xml:space="preserve">。</w:t>
      </w:r>
      <w:r>
        <w:rPr>
          <w:rFonts w:ascii="宋体" w:hAnsi="宋体" w:eastAsia="宋体" w:cs="宋体"/>
          <w:b/>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施工现场、施工条件和基础资料的提供</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提供施工现场</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  已具备施工条件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 提供施工条件</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u w:val="single"/>
        </w:rPr>
        <w:t xml:space="preserve">施工所需的水、电、电讯线路、道路均已提供，相关费用由承包人承担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资金来源证明及支付担保</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169" w:name="_Toc351203635"/>
      <w:r>
        <w:rPr>
          <w:rFonts w:hint="eastAsia" w:ascii="宋体" w:hAnsi="宋体" w:eastAsia="宋体" w:cs="宋体"/>
          <w:bCs/>
          <w:color w:val="000000"/>
          <w:sz w:val="21"/>
          <w:szCs w:val="21"/>
          <w:highlight w:val="none"/>
        </w:rPr>
        <w:t xml:space="preserve">3</w:t>
      </w:r>
      <w:bookmarkStart w:id="170" w:name="_Toc297120458"/>
      <w:r/>
      <w:bookmarkStart w:id="171" w:name="_Toc296944497"/>
      <w:r/>
      <w:bookmarkStart w:id="172" w:name="_Toc292559868"/>
      <w:r/>
      <w:bookmarkStart w:id="173" w:name="_Toc296891198"/>
      <w:r/>
      <w:bookmarkStart w:id="174" w:name="_Toc296503158"/>
      <w:r/>
      <w:bookmarkStart w:id="175" w:name="_Toc292559363"/>
      <w:r/>
      <w:bookmarkStart w:id="176" w:name="_Toc296347157"/>
      <w:r/>
      <w:bookmarkStart w:id="177" w:name="_Toc297048344"/>
      <w:r/>
      <w:bookmarkStart w:id="178" w:name="_Toc296346659"/>
      <w:r/>
      <w:bookmarkStart w:id="179" w:name="_Toc296890986"/>
      <w:r>
        <w:rPr>
          <w:rFonts w:hint="eastAsia" w:ascii="宋体" w:hAnsi="宋体" w:eastAsia="宋体" w:cs="宋体"/>
          <w:bCs/>
          <w:color w:val="000000"/>
          <w:sz w:val="21"/>
          <w:szCs w:val="21"/>
          <w:highlight w:val="none"/>
        </w:rPr>
        <w:t xml:space="preserve">. 承包人</w:t>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（1）承包人提交的竣工资料的内容：</w:t>
      </w:r>
      <w:r>
        <w:rPr>
          <w:rFonts w:hint="eastAsia" w:ascii="宋体" w:hAnsi="宋体" w:eastAsia="宋体" w:cs="宋体"/>
          <w:color w:val="000000"/>
          <w:sz w:val="21"/>
          <w:szCs w:val="21"/>
          <w:highlight w:val="none"/>
          <w:u w:val="single"/>
        </w:rPr>
        <w:t xml:space="preserve">书面正式验收申请并提供竣工图纸、文字资料和工程照片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归档要求按甲方相关要求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工程竣工验收合格后10天内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归档要求按甲方相关要求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（2）承包人应履行的其他义务：</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应提供计划、报表的名称及完成时间：承包人在接到中标通知书7日内须提供工程计划二份，分报监理和发包人审核；工程开工后每周提供周进度报表，每周四向监理及发包人提供周进度计划和统计报表各一份，每月向监理和发包人提供月进度计划报表和统计报表各一份；</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担施工安全保卫工作及非夜间施工照明的责任和要求：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需承包人办理的有关施工场地交通、环卫和施工噪音管理等手续：按苏州市、苏州有关规定以及有关职能部门要求办理有关手续，费用由承包人包含到投标报价中。在举行重大活动时，根据发包人要求，需积极做好道路保洁、交通畅通、施工噪音等方面的临时突击工作，费用包含到投标报价中；</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④已完工程成品保护的特殊要求及费用承担：已竣工工程未交付发包人之前，承包人应负责保护，保护期间发生损坏，承包人自费予以修复；</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施工场地周围地下管线和邻近建筑物、构筑物（含文物保护建筑）、古树名木的保护要求及费用承担：承包人应自觉做好施工场地地下管线的保护工作。承包人在投标报价中应考虑做好施工场地居民安全、沿线地下管线和临近建筑物、构筑物、高压线、古树名木等的保护工作费用；</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⑥施工场地清洁卫生的要求：按照苏州市现场施工清洁卫生规定执行；交工前清理现场达到监理工程师和发包人要求，承担因违反有关规定造成的损失和罚款；</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⑦双方约定承包人应做的其他工作：</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已竣工工程未交付发包人之前，承包人应负责保护；承包人必须保护施工现场周围道路、路灯、绿化等市政设施，保护期间发生损坏，因承包人原因造成的损坏损失由承包人修复，并承担相应的责任，由此造成发包人的经济损失由承包人承担；</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4）承包人必须确保进入现场的所有车辆和设备的正常通行，维护所属区域的施工便道；</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5）配合发包人的其他工作，协助发包人办理有关手续。</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联系电话：           ；</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作为项目负责人，负责合同履行，按要求组织安全文明施工，保质、保量、按期完成任务，解决由乙方负责的各项事宜</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承包人的项目经理必须全职在本工程现场直至整个工程竣工验收结束并交付使用，未经发包人书面同意，项目经理不得离开现场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处以1000元罚款，责令限期提交劳动合同并补缴社会保险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处以1000元罚款，承包人承担上述违约给发包人造成的一切损失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处以5000元罚款，承包人承担上述违约给发包人造成的一切损失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3.2.3 承包人无正当理由拒绝更换项目经理的违约责任：</w:t>
      </w:r>
      <w:r>
        <w:rPr>
          <w:rFonts w:hint="eastAsia" w:ascii="宋体" w:hAnsi="宋体" w:eastAsia="宋体" w:cs="宋体"/>
          <w:color w:val="000000"/>
          <w:sz w:val="21"/>
          <w:szCs w:val="21"/>
          <w:highlight w:val="none"/>
          <w:u w:val="single"/>
        </w:rPr>
        <w:t xml:space="preserve">处以5000元罚款，承包人承担上述违约给发包人造成的一切损失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工程开工前2天</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承包人无正当理由拒绝撤换主要施工管理人</w:t>
      </w:r>
      <w:r>
        <w:rPr>
          <w:rFonts w:hint="eastAsia" w:ascii="宋体" w:hAnsi="宋体" w:eastAsia="宋体" w:cs="宋体"/>
          <w:color w:val="000000"/>
          <w:sz w:val="21"/>
          <w:szCs w:val="21"/>
          <w:highlight w:val="none"/>
          <w:u w:val="single"/>
        </w:rPr>
        <w:t xml:space="preserve">处以1000元罚款，承包人承担上述违约给发包人造成的一切损失</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由发包人批准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处以1000元罚款，承包人承担上述违约给发包人造成的一切损失</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处以1000元罚款，承包人承担上述违约给发包人造成的一切损失</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80" w:name="_Toc296944498"/>
      <w:r/>
      <w:bookmarkStart w:id="181" w:name="_Toc296890987"/>
      <w:r/>
      <w:bookmarkStart w:id="182" w:name="_Toc300934945"/>
      <w:r/>
      <w:bookmarkStart w:id="183" w:name="_Toc303539102"/>
      <w:r/>
      <w:bookmarkStart w:id="184" w:name="_Toc297216151"/>
      <w:r/>
      <w:bookmarkStart w:id="185" w:name="_Toc296346660"/>
      <w:r/>
      <w:bookmarkStart w:id="186" w:name="_Toc296891199"/>
      <w:r/>
      <w:bookmarkStart w:id="187" w:name="_Toc297120459"/>
      <w:r/>
      <w:bookmarkStart w:id="188" w:name="_Toc297123492"/>
      <w:r/>
      <w:bookmarkStart w:id="189" w:name="_Toc296503159"/>
      <w:r/>
      <w:bookmarkStart w:id="190" w:name="_Toc312677988"/>
      <w:r/>
      <w:bookmarkStart w:id="191" w:name="_Toc304295523"/>
      <w:r/>
      <w:bookmarkStart w:id="192" w:name="_Toc292559364"/>
      <w:r/>
      <w:bookmarkStart w:id="193" w:name="_Toc296347158"/>
      <w:r/>
      <w:bookmarkStart w:id="194" w:name="_Toc292559869"/>
      <w:r/>
      <w:bookmarkStart w:id="195" w:name="_Toc297048345"/>
      <w:r>
        <w:rPr>
          <w:rFonts w:hint="eastAsia" w:ascii="宋体" w:hAnsi="宋体" w:eastAsia="宋体" w:cs="宋体"/>
          <w:color w:val="000000"/>
          <w:sz w:val="21"/>
          <w:szCs w:val="21"/>
          <w:highlight w:val="none"/>
        </w:rPr>
        <w:t xml:space="preserve">.4 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96" w:name="_Toc296891200"/>
      <w:r/>
      <w:bookmarkStart w:id="197" w:name="_Toc296890988"/>
      <w:r/>
      <w:bookmarkStart w:id="198" w:name="_Toc292559870"/>
      <w:r/>
      <w:bookmarkStart w:id="199" w:name="_Toc297216152"/>
      <w:r/>
      <w:bookmarkStart w:id="200" w:name="_Toc303539103"/>
      <w:r/>
      <w:bookmarkStart w:id="201" w:name="_Toc296944499"/>
      <w:r/>
      <w:bookmarkStart w:id="202" w:name="_Toc318581158"/>
      <w:r/>
      <w:bookmarkStart w:id="203" w:name="_Toc292559365"/>
      <w:r/>
      <w:bookmarkStart w:id="204" w:name="_Toc297123493"/>
      <w:r/>
      <w:bookmarkStart w:id="205" w:name="_Toc296347159"/>
      <w:r/>
      <w:bookmarkStart w:id="206" w:name="_Toc312677989"/>
      <w:r/>
      <w:bookmarkStart w:id="207" w:name="_Toc296503160"/>
      <w:r/>
      <w:bookmarkStart w:id="208" w:name="_Toc297120460"/>
      <w:r/>
      <w:bookmarkStart w:id="209" w:name="_Toc297048346"/>
      <w:r/>
      <w:bookmarkStart w:id="210" w:name="_Toc304295524"/>
      <w:r/>
      <w:bookmarkStart w:id="211" w:name="_Toc296346661"/>
      <w:r/>
      <w:bookmarkStart w:id="212" w:name="_Toc300934946"/>
      <w:r>
        <w:rPr>
          <w:rFonts w:hint="eastAsia" w:ascii="宋体" w:hAnsi="宋体" w:eastAsia="宋体" w:cs="宋体"/>
          <w:color w:val="000000"/>
          <w:sz w:val="21"/>
          <w:szCs w:val="21"/>
          <w:highlight w:val="none"/>
        </w:rPr>
        <w:t xml:space="preserve">.4.1 分包的一般约定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    本工程不得分包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Toc296346662"/>
      <w:r/>
      <w:bookmarkEnd w:id="213"/>
      <w:r/>
      <w:bookmarkStart w:id="214" w:name="_Toc297123494"/>
      <w:r/>
      <w:bookmarkEnd w:id="214"/>
      <w:r/>
      <w:bookmarkStart w:id="215" w:name="_Toc300934947"/>
      <w:r/>
      <w:bookmarkEnd w:id="215"/>
      <w:r/>
      <w:bookmarkStart w:id="216" w:name="_Toc296890989"/>
      <w:r/>
      <w:bookmarkEnd w:id="216"/>
      <w:r/>
      <w:bookmarkStart w:id="217" w:name="_Toc296503161"/>
      <w:r/>
      <w:bookmarkEnd w:id="217"/>
      <w:r/>
      <w:bookmarkStart w:id="218" w:name="_Toc296944500"/>
      <w:r/>
      <w:bookmarkEnd w:id="218"/>
      <w:r/>
      <w:bookmarkStart w:id="219" w:name="_Toc296891201"/>
      <w:r/>
      <w:bookmarkEnd w:id="219"/>
      <w:r/>
      <w:bookmarkStart w:id="220" w:name="_Toc297120461"/>
      <w:r/>
      <w:bookmarkEnd w:id="220"/>
      <w:r/>
      <w:bookmarkStart w:id="221" w:name="_Toc303539104"/>
      <w:r/>
      <w:bookmarkEnd w:id="221"/>
      <w:r/>
      <w:bookmarkStart w:id="222" w:name="_Toc297048347"/>
      <w:r/>
      <w:bookmarkEnd w:id="222"/>
      <w:r/>
      <w:bookmarkStart w:id="223" w:name="_Toc296347160"/>
      <w:r/>
      <w:bookmarkEnd w:id="223"/>
      <w:r/>
      <w:bookmarkStart w:id="224" w:name="_Toc297216153"/>
      <w:r/>
      <w:bookmarkEnd w:id="224"/>
      <w:r/>
      <w:bookmarkStart w:id="225" w:name="_Toc304295525"/>
      <w:r/>
      <w:bookmarkEnd w:id="225"/>
      <w:r>
        <w:rPr>
          <w:rFonts w:ascii="宋体" w:hAnsi="宋体" w:eastAsia="宋体" w:cs="宋体"/>
          <w:color w:val="000000"/>
          <w:sz w:val="21"/>
          <w:szCs w:val="21"/>
          <w:highlight w:val="none"/>
          <w:u w:val="single"/>
        </w:rPr>
      </w:r>
      <w:r/>
    </w:p>
    <w:p>
      <w:pPr>
        <w:pStyle w:val="986"/>
        <w:ind w:left="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bookmarkStart w:id="226" w:name="_Toc318581159"/>
      <w:r/>
      <w:bookmarkStart w:id="227" w:name="_Toc312677990"/>
      <w:r>
        <w:rPr>
          <w:rFonts w:hint="eastAsia" w:ascii="宋体" w:hAnsi="宋体" w:eastAsia="宋体" w:cs="宋体"/>
          <w:color w:val="000000"/>
          <w:sz w:val="21"/>
          <w:szCs w:val="21"/>
          <w:highlight w:val="none"/>
        </w:rPr>
        <w:t xml:space="preserve">.4.2分包的确定</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226"/>
      <w:r/>
      <w:bookmarkEnd w:id="227"/>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rPr>
          <w:rFonts w:ascii="宋体" w:hAnsi="宋体" w:eastAsia="宋体" w:cs="宋体"/>
          <w:color w:val="000000"/>
          <w:sz w:val="21"/>
          <w:szCs w:val="21"/>
          <w:highlight w:val="none"/>
        </w:rPr>
      </w:r>
      <w:r/>
    </w:p>
    <w:p>
      <w:pPr>
        <w:pStyle w:val="986"/>
        <w:ind w:left="0" w:firstLine="420"/>
        <w:spacing w:before="120" w:after="120"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设备、人员进场至验收交付使用前由承包人负责保修，无其它特殊要求的，费用由承包人承担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lang w:val="en-US" w:eastAsia="zh-CN"/>
        </w:rPr>
        <w:t xml:space="preserve">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乙方在签订合同后7个工作日内按成交金额的5%缴纳履约保证金至甲方指定账户，履约保证金可采用转账支票、银行汇票等方式缴纳</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228" w:name="_Toc351203636"/>
      <w:r>
        <w:rPr>
          <w:rFonts w:hint="eastAsia" w:ascii="宋体" w:hAnsi="宋体" w:eastAsia="宋体" w:cs="宋体"/>
          <w:bCs/>
          <w:color w:val="000000"/>
          <w:sz w:val="21"/>
          <w:szCs w:val="21"/>
          <w:highlight w:val="none"/>
        </w:rPr>
        <w:t xml:space="preserve">4</w:t>
      </w:r>
      <w:bookmarkStart w:id="229" w:name="_Toc296346663"/>
      <w:r/>
      <w:bookmarkStart w:id="230" w:name="_Toc296503162"/>
      <w:r/>
      <w:bookmarkStart w:id="231" w:name="_Toc297048348"/>
      <w:r/>
      <w:bookmarkStart w:id="232" w:name="_Toc296347161"/>
      <w:r/>
      <w:bookmarkStart w:id="233" w:name="_Toc297120462"/>
      <w:r/>
      <w:bookmarkStart w:id="234" w:name="_Toc296891202"/>
      <w:r/>
      <w:bookmarkStart w:id="235" w:name="_Toc296890990"/>
      <w:r/>
      <w:bookmarkStart w:id="236" w:name="_Toc296944501"/>
      <w:r/>
      <w:bookmarkStart w:id="237" w:name="_Toc292559871"/>
      <w:r/>
      <w:bookmarkStart w:id="238" w:name="_Toc267251413"/>
      <w:r/>
      <w:bookmarkStart w:id="239" w:name="_Toc292559366"/>
      <w:r>
        <w:rPr>
          <w:rFonts w:hint="eastAsia" w:ascii="宋体" w:hAnsi="宋体" w:eastAsia="宋体" w:cs="宋体"/>
          <w:bCs/>
          <w:color w:val="000000"/>
          <w:sz w:val="21"/>
          <w:szCs w:val="21"/>
          <w:highlight w:val="none"/>
        </w:rPr>
        <w:t xml:space="preserve">. 监</w:t>
      </w:r>
      <w:bookmarkEnd w:id="229"/>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eastAsia="宋体" w:cs="宋体"/>
          <w:bCs/>
          <w:color w:val="000000"/>
          <w:sz w:val="21"/>
          <w:szCs w:val="21"/>
          <w:highlight w:val="none"/>
        </w:rPr>
        <w:t xml:space="preserve">理人</w:t>
      </w:r>
      <w:bookmarkEnd w:id="228"/>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商定或确定</w:t>
      </w:r>
      <w:r>
        <w:rPr>
          <w:rFonts w:ascii="宋体" w:hAnsi="宋体" w:eastAsia="宋体" w:cs="宋体"/>
          <w:color w:val="000000"/>
          <w:sz w:val="21"/>
          <w:szCs w:val="21"/>
          <w:highlight w:val="none"/>
        </w:rPr>
      </w:r>
      <w:r/>
    </w:p>
    <w:p>
      <w:pPr>
        <w:pStyle w:val="986"/>
        <w:ind w:left="0" w:firstLine="420"/>
        <w:spacing w:line="360" w:lineRule="auto"/>
        <w:widowControl w:val="off"/>
        <w:rPr>
          <w:rFonts w:ascii="宋体" w:hAnsi="宋体" w:eastAsia="宋体" w:cs="宋体"/>
          <w:color w:val="000000"/>
          <w:sz w:val="21"/>
          <w:szCs w:val="21"/>
          <w:highlight w:val="none"/>
        </w:rPr>
      </w:pPr>
      <w:r/>
      <w:bookmarkStart w:id="240"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241" w:name="_Toc351203637"/>
      <w:r>
        <w:rPr>
          <w:rFonts w:hint="eastAsia" w:ascii="宋体" w:hAnsi="宋体" w:eastAsia="宋体" w:cs="宋体"/>
          <w:bCs/>
          <w:color w:val="000000"/>
          <w:sz w:val="21"/>
          <w:szCs w:val="21"/>
          <w:highlight w:val="none"/>
        </w:rPr>
        <w:t xml:space="preserve">5</w:t>
      </w:r>
      <w:bookmarkEnd w:id="240"/>
      <w:r/>
      <w:bookmarkStart w:id="242" w:name="_Toc296347162"/>
      <w:r/>
      <w:bookmarkStart w:id="243" w:name="_Toc296503163"/>
      <w:r/>
      <w:bookmarkStart w:id="244" w:name="_Toc297120463"/>
      <w:r/>
      <w:bookmarkStart w:id="245" w:name="_Toc296891203"/>
      <w:r/>
      <w:bookmarkStart w:id="246" w:name="_Toc292559367"/>
      <w:r/>
      <w:bookmarkStart w:id="247" w:name="_Toc296346664"/>
      <w:r/>
      <w:bookmarkStart w:id="248" w:name="_Toc292559872"/>
      <w:r/>
      <w:bookmarkStart w:id="249" w:name="_Toc297048349"/>
      <w:r/>
      <w:bookmarkStart w:id="250" w:name="_Toc296890991"/>
      <w:r/>
      <w:bookmarkStart w:id="251" w:name="_Toc296944502"/>
      <w:r>
        <w:rPr>
          <w:rFonts w:hint="eastAsia" w:ascii="宋体" w:hAnsi="宋体" w:eastAsia="宋体" w:cs="宋体"/>
          <w:bCs/>
          <w:color w:val="000000"/>
          <w:sz w:val="21"/>
          <w:szCs w:val="21"/>
          <w:highlight w:val="none"/>
        </w:rPr>
        <w:t xml:space="preserve">. 工程质量</w:t>
      </w:r>
      <w:bookmarkEnd w:id="241"/>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质量要求</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252" w:name="_Toc297123496"/>
      <w:r/>
      <w:bookmarkStart w:id="253" w:name="_Toc312677997"/>
      <w:r/>
      <w:bookmarkStart w:id="254" w:name="_Toc297216155"/>
      <w:r/>
      <w:bookmarkStart w:id="255" w:name="_Toc304295527"/>
      <w:r/>
      <w:bookmarkStart w:id="256" w:name="_Toc300934949"/>
      <w:r/>
      <w:bookmarkStart w:id="257" w:name="_Toc303539106"/>
      <w:r/>
      <w:bookmarkStart w:id="258" w:name="_Toc318581164"/>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隐蔽工程检查</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5.2.1承包人提前通知监理人隐蔽工程检查的期限的约定：</w:t>
      </w:r>
      <w:r>
        <w:rPr>
          <w:rFonts w:hint="eastAsia" w:ascii="宋体" w:hAnsi="宋体" w:eastAsia="宋体" w:cs="宋体"/>
          <w:color w:val="000000"/>
          <w:sz w:val="21"/>
          <w:szCs w:val="21"/>
          <w:highlight w:val="none"/>
          <w:u w:val="single"/>
        </w:rPr>
        <w:t xml:space="preserve">执行通用条款，提前通知发包人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259" w:name="_Toc351203638"/>
      <w:r>
        <w:rPr>
          <w:rFonts w:hint="eastAsia" w:ascii="宋体" w:hAnsi="宋体" w:eastAsia="宋体" w:cs="宋体"/>
          <w:bCs/>
          <w:color w:val="000000"/>
          <w:sz w:val="21"/>
          <w:szCs w:val="21"/>
          <w:highlight w:val="none"/>
        </w:rPr>
        <w:t xml:space="preserve">6. 安全文明施工与环境保护</w:t>
      </w:r>
      <w:bookmarkEnd w:id="259"/>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承包人应采取的有效的安全措施，确保区内所有人安全及来往车辆的安全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关于治安保卫的特别约定：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开工前提供施工场地治安管理计划</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 文明施工</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承包人应严格遵守安全文明施工有关规定，注意高压电线、电缆、管线、设备、灯具等可能带来施工安全隐患的问题，并承担由此可能产生的费用</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关于安全文明施工费支付比例和支付期限的约定：</w:t>
      </w:r>
      <w:r>
        <w:rPr>
          <w:rFonts w:hint="eastAsia" w:ascii="宋体" w:hAnsi="宋体" w:eastAsia="宋体" w:cs="宋体"/>
          <w:color w:val="000000"/>
          <w:sz w:val="21"/>
          <w:szCs w:val="21"/>
          <w:highlight w:val="none"/>
          <w:u w:val="single"/>
        </w:rPr>
        <w:t xml:space="preserve">纳入合同总价内支付</w:t>
      </w:r>
      <w:r>
        <w:rPr>
          <w:rFonts w:hint="eastAsia" w:ascii="宋体" w:hAnsi="宋体" w:eastAsia="宋体" w:cs="宋体"/>
          <w:color w:val="000000"/>
          <w:sz w:val="21"/>
          <w:szCs w:val="21"/>
          <w:highlight w:val="none"/>
        </w:rPr>
        <w:t xml:space="preserve">。</w:t>
      </w:r>
      <w:bookmarkEnd w:id="252"/>
      <w:r/>
      <w:bookmarkEnd w:id="253"/>
      <w:r/>
      <w:bookmarkEnd w:id="254"/>
      <w:r/>
      <w:bookmarkEnd w:id="255"/>
      <w:r/>
      <w:bookmarkEnd w:id="256"/>
      <w:r/>
      <w:bookmarkEnd w:id="257"/>
      <w:r/>
      <w:bookmarkEnd w:id="258"/>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260" w:name="_Toc351203639"/>
      <w:r>
        <w:rPr>
          <w:rFonts w:hint="eastAsia" w:ascii="宋体" w:hAnsi="宋体" w:eastAsia="宋体" w:cs="宋体"/>
          <w:bCs/>
          <w:color w:val="000000"/>
          <w:sz w:val="21"/>
          <w:szCs w:val="21"/>
          <w:highlight w:val="none"/>
        </w:rPr>
        <w:t xml:space="preserve">7. 工期和进度</w:t>
      </w:r>
      <w:bookmarkEnd w:id="260"/>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开工前</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收到后3天内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61" w:name="_Toc300934966"/>
      <w:r/>
      <w:bookmarkStart w:id="262" w:name="_Toc312677479"/>
      <w:r/>
      <w:bookmarkStart w:id="263" w:name="_Toc304295541"/>
      <w:r/>
      <w:bookmarkStart w:id="264" w:name="_Toc297123514"/>
      <w:r/>
      <w:bookmarkStart w:id="265" w:name="_Toc297216173"/>
      <w:r/>
      <w:bookmarkStart w:id="266" w:name="_Toc303539123"/>
      <w:r/>
      <w:bookmarkStart w:id="267" w:name="_Toc312678005"/>
      <w:r>
        <w:rPr>
          <w:rFonts w:hint="eastAsia" w:ascii="宋体" w:hAnsi="宋体" w:eastAsia="宋体" w:cs="宋体"/>
          <w:color w:val="000000"/>
          <w:sz w:val="21"/>
          <w:szCs w:val="21"/>
          <w:highlight w:val="none"/>
        </w:rPr>
        <w:t xml:space="preserve">.2 施工进度计划</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 施工进度计划的修订</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收到后2天内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ascii="宋体" w:hAnsi="宋体" w:eastAsia="宋体" w:cs="宋体"/>
          <w:color w:val="000000"/>
          <w:sz w:val="21"/>
          <w:szCs w:val="21"/>
          <w:highlight w:val="none"/>
        </w:rPr>
      </w:r>
      <w:r/>
    </w:p>
    <w:p>
      <w:pPr>
        <w:pStyle w:val="986"/>
        <w:ind w:left="0" w:firstLine="645"/>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开工前</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645"/>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天内发出开工通知的，承包人有权提出价格调整要求，或者解除合同。</w:t>
      </w:r>
      <w:bookmarkEnd w:id="261"/>
      <w:r/>
      <w:bookmarkEnd w:id="262"/>
      <w:r/>
      <w:bookmarkEnd w:id="263"/>
      <w:r/>
      <w:bookmarkEnd w:id="264"/>
      <w:r/>
      <w:bookmarkEnd w:id="265"/>
      <w:r/>
      <w:bookmarkEnd w:id="266"/>
      <w:r/>
      <w:bookmarkEnd w:id="267"/>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测量放线</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由承包人自行委托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68" w:name="_Toc312677484"/>
      <w:r/>
      <w:bookmarkStart w:id="269" w:name="_Toc297123516"/>
      <w:r/>
      <w:bookmarkStart w:id="270" w:name="_Toc304295546"/>
      <w:r/>
      <w:bookmarkStart w:id="271" w:name="_Toc303539125"/>
      <w:r/>
      <w:bookmarkStart w:id="272" w:name="_Toc312678010"/>
      <w:r/>
      <w:bookmarkStart w:id="273" w:name="_Toc300934968"/>
      <w:r/>
      <w:bookmarkStart w:id="274" w:name="_Toc297216175"/>
      <w:r>
        <w:rPr>
          <w:rFonts w:hint="eastAsia" w:ascii="宋体" w:hAnsi="宋体" w:eastAsia="宋体" w:cs="宋体"/>
          <w:color w:val="000000"/>
          <w:sz w:val="21"/>
          <w:szCs w:val="21"/>
          <w:highlight w:val="none"/>
        </w:rPr>
        <w:t xml:space="preserve">.5 工期延误</w:t>
      </w:r>
      <w:bookmarkEnd w:id="268"/>
      <w:r/>
      <w:bookmarkEnd w:id="269"/>
      <w:r/>
      <w:bookmarkEnd w:id="270"/>
      <w:r/>
      <w:bookmarkEnd w:id="271"/>
      <w:r/>
      <w:bookmarkEnd w:id="272"/>
      <w:r/>
      <w:bookmarkEnd w:id="273"/>
      <w:r/>
      <w:bookmarkEnd w:id="274"/>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75" w:name="_Toc300934970"/>
      <w:r/>
      <w:bookmarkStart w:id="276" w:name="_Toc304295548"/>
      <w:r/>
      <w:bookmarkStart w:id="277" w:name="_Toc303539127"/>
      <w:r/>
      <w:bookmarkStart w:id="278" w:name="_Toc297123518"/>
      <w:r/>
      <w:bookmarkStart w:id="279" w:name="_Toc318581169"/>
      <w:r/>
      <w:bookmarkStart w:id="280" w:name="_Toc312678012"/>
      <w:r/>
      <w:bookmarkStart w:id="281" w:name="_Toc312677486"/>
      <w:r/>
      <w:bookmarkStart w:id="282" w:name="_Toc297216177"/>
      <w:r>
        <w:rPr>
          <w:rFonts w:hint="eastAsia" w:ascii="宋体" w:hAnsi="宋体" w:eastAsia="宋体" w:cs="宋体"/>
          <w:color w:val="000000"/>
          <w:sz w:val="21"/>
          <w:szCs w:val="21"/>
          <w:highlight w:val="none"/>
        </w:rPr>
        <w:t xml:space="preserve">.5.2 因承包人原因导致工期延误</w:t>
      </w:r>
      <w:bookmarkEnd w:id="279"/>
      <w:r/>
      <w:bookmarkEnd w:id="280"/>
      <w:r/>
      <w:bookmarkEnd w:id="281"/>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w:t>
      </w:r>
      <w:bookmarkStart w:id="283" w:name="_Toc318581170"/>
      <w:r/>
      <w:bookmarkStart w:id="284" w:name="_Toc312677487"/>
      <w:r/>
      <w:bookmarkStart w:id="285" w:name="_Toc312678013"/>
      <w:r>
        <w:rPr>
          <w:rFonts w:hint="eastAsia" w:ascii="宋体" w:hAnsi="宋体" w:eastAsia="宋体" w:cs="宋体"/>
          <w:color w:val="000000"/>
          <w:sz w:val="21"/>
          <w:szCs w:val="21"/>
          <w:highlight w:val="none"/>
        </w:rPr>
        <w:t xml:space="preserve">承包人原因造成工期延误，逾期竣工违约金的计算方法为：</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逾期竣工</w:t>
      </w:r>
      <w:r>
        <w:rPr>
          <w:rFonts w:hint="eastAsia" w:ascii="宋体" w:hAnsi="宋体" w:eastAsia="宋体" w:cs="宋体"/>
          <w:color w:val="000000"/>
          <w:sz w:val="21"/>
          <w:szCs w:val="21"/>
          <w:highlight w:val="none"/>
          <w:u w:val="single"/>
        </w:rPr>
        <w:t xml:space="preserve">（逾期超过十五天视为</w:t>
      </w:r>
      <w:r>
        <w:rPr>
          <w:rFonts w:hint="eastAsia" w:ascii="宋体" w:hAnsi="宋体" w:eastAsia="宋体" w:cs="宋体"/>
          <w:color w:val="000000"/>
          <w:sz w:val="21"/>
          <w:szCs w:val="21"/>
          <w:highlight w:val="none"/>
          <w:u w:val="single"/>
        </w:rPr>
        <w:t xml:space="preserve">逾期竣工</w:t>
      </w:r>
      <w:r>
        <w:rPr>
          <w:rFonts w:hint="eastAsia" w:ascii="宋体" w:hAnsi="宋体" w:eastAsia="宋体" w:cs="宋体"/>
          <w:color w:val="000000"/>
          <w:sz w:val="21"/>
          <w:szCs w:val="21"/>
          <w:highlight w:val="none"/>
          <w:u w:val="single"/>
        </w:rPr>
        <w:t xml:space="preserve">），或项目完成不合格从而影响采购方按期正常使用的，应向</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偿付合同总价款5%的违约金，违约金不足以补偿损失的，甲方有权要求施工单位补足，每逾期一天，乙方按完工部分款项的每天万分之四支付甲方违约金</w:t>
      </w:r>
      <w:r>
        <w:rPr>
          <w:rFonts w:hint="eastAsia" w:ascii="宋体" w:hAnsi="宋体" w:eastAsia="宋体" w:cs="宋体"/>
          <w:color w:val="000000"/>
          <w:sz w:val="21"/>
          <w:szCs w:val="21"/>
          <w:highlight w:val="none"/>
        </w:rPr>
        <w:t xml:space="preserve">。</w:t>
      </w:r>
      <w:bookmarkEnd w:id="275"/>
      <w:r/>
      <w:bookmarkEnd w:id="276"/>
      <w:r/>
      <w:bookmarkEnd w:id="277"/>
      <w:r/>
      <w:bookmarkEnd w:id="278"/>
      <w:r/>
      <w:bookmarkEnd w:id="282"/>
      <w:r/>
      <w:bookmarkEnd w:id="283"/>
      <w:r/>
      <w:bookmarkEnd w:id="284"/>
      <w:r/>
      <w:bookmarkEnd w:id="285"/>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286" w:name="_Toc318581171"/>
      <w:r/>
      <w:bookmarkStart w:id="287" w:name="_Toc312678014"/>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bookmarkEnd w:id="286"/>
      <w:r/>
      <w:bookmarkEnd w:id="287"/>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88" w:name="_Toc297216178"/>
      <w:r/>
      <w:bookmarkStart w:id="289" w:name="_Toc304295549"/>
      <w:r/>
      <w:bookmarkStart w:id="290" w:name="_Toc300934971"/>
      <w:r/>
      <w:bookmarkStart w:id="291" w:name="_Toc312678015"/>
      <w:r/>
      <w:bookmarkStart w:id="292" w:name="_Toc297123519"/>
      <w:r/>
      <w:bookmarkStart w:id="293" w:name="_Toc303539128"/>
      <w:r>
        <w:rPr>
          <w:rFonts w:hint="eastAsia" w:ascii="宋体" w:hAnsi="宋体" w:eastAsia="宋体" w:cs="宋体"/>
          <w:color w:val="000000"/>
          <w:sz w:val="21"/>
          <w:szCs w:val="21"/>
          <w:highlight w:val="none"/>
        </w:rPr>
        <w:t xml:space="preserve">.6 不</w:t>
      </w:r>
      <w:bookmarkEnd w:id="288"/>
      <w:r/>
      <w:bookmarkEnd w:id="289"/>
      <w:r/>
      <w:bookmarkEnd w:id="290"/>
      <w:r/>
      <w:bookmarkEnd w:id="291"/>
      <w:r/>
      <w:bookmarkEnd w:id="292"/>
      <w:r/>
      <w:bookmarkEnd w:id="293"/>
      <w:r>
        <w:rPr>
          <w:rFonts w:hint="eastAsia" w:ascii="宋体" w:hAnsi="宋体" w:eastAsia="宋体" w:cs="宋体"/>
          <w:color w:val="000000"/>
          <w:sz w:val="21"/>
          <w:szCs w:val="21"/>
          <w:highlight w:val="none"/>
        </w:rPr>
        <w:t xml:space="preserve">利物质条件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bookmarkStart w:id="294" w:name="_Toc312678016"/>
      <w:r/>
      <w:bookmarkStart w:id="295" w:name="_Toc297216179"/>
      <w:r/>
      <w:bookmarkStart w:id="296" w:name="_Toc318581172"/>
      <w:r/>
      <w:bookmarkStart w:id="297" w:name="_Toc297123520"/>
      <w:r/>
      <w:bookmarkStart w:id="298" w:name="_Toc304295550"/>
      <w:r/>
      <w:bookmarkStart w:id="299" w:name="_Toc300934972"/>
      <w:r/>
      <w:bookmarkStart w:id="300" w:name="_Toc303539129"/>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294"/>
      <w:r/>
      <w:bookmarkEnd w:id="295"/>
      <w:r/>
      <w:bookmarkEnd w:id="296"/>
      <w:r/>
      <w:bookmarkEnd w:id="297"/>
      <w:r/>
      <w:bookmarkEnd w:id="298"/>
      <w:r/>
      <w:bookmarkEnd w:id="299"/>
      <w:r/>
      <w:bookmarkEnd w:id="300"/>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301" w:name="_Toc303539130"/>
      <w:r/>
      <w:bookmarkStart w:id="302" w:name="_Toc300934973"/>
      <w:r/>
      <w:bookmarkStart w:id="303" w:name="_Toc304295551"/>
      <w:r/>
      <w:bookmarkStart w:id="304" w:name="_Toc312678017"/>
      <w:r/>
      <w:bookmarkStart w:id="305" w:name="_Toc297216180"/>
      <w:r/>
      <w:bookmarkStart w:id="306" w:name="_Toc297123521"/>
      <w:r>
        <w:rPr>
          <w:rFonts w:hint="eastAsia" w:ascii="宋体" w:hAnsi="宋体" w:eastAsia="宋体" w:cs="宋体"/>
          <w:color w:val="000000"/>
          <w:sz w:val="21"/>
          <w:szCs w:val="21"/>
          <w:highlight w:val="none"/>
        </w:rPr>
        <w:t xml:space="preserve">.7异常恶劣的气候条件</w:t>
      </w:r>
      <w:bookmarkEnd w:id="301"/>
      <w:r/>
      <w:bookmarkEnd w:id="302"/>
      <w:r/>
      <w:bookmarkEnd w:id="303"/>
      <w:r/>
      <w:bookmarkEnd w:id="304"/>
      <w:r/>
      <w:bookmarkEnd w:id="305"/>
      <w:r/>
      <w:bookmarkEnd w:id="306"/>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因甲方要求的设计变更或非乙方原因造成停电、停水、停气及不可抗力因素影响，导致停工8小时以上（一周内累计计算），工期相应顺延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双方另行确定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 提前竣工的奖励</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7.8.1提前竣工的奖励：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307" w:name="_Toc351203640"/>
      <w:r>
        <w:rPr>
          <w:rFonts w:hint="eastAsia" w:ascii="宋体" w:hAnsi="宋体" w:eastAsia="宋体" w:cs="宋体"/>
          <w:bCs/>
          <w:color w:val="000000"/>
          <w:sz w:val="21"/>
          <w:szCs w:val="21"/>
          <w:highlight w:val="none"/>
        </w:rPr>
        <w:t xml:space="preserve">8. 材料与设备</w:t>
      </w:r>
      <w:bookmarkEnd w:id="242"/>
      <w:r/>
      <w:bookmarkEnd w:id="243"/>
      <w:r/>
      <w:bookmarkEnd w:id="244"/>
      <w:r/>
      <w:bookmarkEnd w:id="245"/>
      <w:r/>
      <w:bookmarkEnd w:id="246"/>
      <w:r/>
      <w:bookmarkEnd w:id="247"/>
      <w:r/>
      <w:bookmarkEnd w:id="248"/>
      <w:r/>
      <w:bookmarkEnd w:id="249"/>
      <w:r/>
      <w:bookmarkEnd w:id="250"/>
      <w:r/>
      <w:bookmarkEnd w:id="251"/>
      <w:r/>
      <w:bookmarkEnd w:id="307"/>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bookmarkStart w:id="308" w:name="_Toc296891207"/>
      <w:r/>
      <w:bookmarkStart w:id="309" w:name="_Toc297216186"/>
      <w:r/>
      <w:bookmarkStart w:id="310" w:name="_Toc296944506"/>
      <w:r/>
      <w:bookmarkStart w:id="311" w:name="_Toc297048353"/>
      <w:r/>
      <w:bookmarkStart w:id="312" w:name="_Toc300934979"/>
      <w:r/>
      <w:bookmarkStart w:id="313" w:name="_Toc304295556"/>
      <w:r/>
      <w:bookmarkStart w:id="314" w:name="_Toc292559372"/>
      <w:r/>
      <w:bookmarkStart w:id="315" w:name="_Toc297123527"/>
      <w:r/>
      <w:bookmarkStart w:id="316" w:name="_Toc296346668"/>
      <w:r/>
      <w:bookmarkStart w:id="317" w:name="_Toc280868654"/>
      <w:r/>
      <w:bookmarkStart w:id="318" w:name="_Toc297120467"/>
      <w:r/>
      <w:bookmarkStart w:id="319" w:name="_Toc296890995"/>
      <w:r/>
      <w:bookmarkStart w:id="320" w:name="_Toc292559877"/>
      <w:r/>
      <w:bookmarkStart w:id="321" w:name="_Toc267251424"/>
      <w:r/>
      <w:bookmarkStart w:id="322" w:name="_Toc280868655"/>
      <w:r/>
      <w:bookmarkStart w:id="323" w:name="_Toc280868656"/>
      <w:r/>
      <w:bookmarkStart w:id="324" w:name="_Toc312677493"/>
      <w:r/>
      <w:bookmarkStart w:id="325" w:name="_Toc312678019"/>
      <w:r/>
      <w:bookmarkStart w:id="326" w:name="_Toc296503167"/>
      <w:r/>
      <w:bookmarkStart w:id="327" w:name="_Toc296347166"/>
      <w:r/>
      <w:bookmarkStart w:id="328" w:name="_Toc303539136"/>
      <w:r>
        <w:rPr>
          <w:rFonts w:hint="eastAsia" w:ascii="宋体" w:hAnsi="宋体" w:eastAsia="宋体" w:cs="宋体"/>
          <w:color w:val="000000"/>
          <w:sz w:val="21"/>
          <w:szCs w:val="21"/>
          <w:highlight w:val="none"/>
        </w:rPr>
        <w:t xml:space="preserve">.1材料与工程设备的保管与使用</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4"/>
      <w:r/>
      <w:bookmarkEnd w:id="325"/>
      <w:r/>
      <w:bookmarkEnd w:id="326"/>
      <w:r/>
      <w:bookmarkEnd w:id="327"/>
      <w:r/>
      <w:bookmarkEnd w:id="328"/>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bookmarkStart w:id="329" w:name="_Toc297120468"/>
      <w:r/>
      <w:bookmarkStart w:id="330" w:name="_Toc300934980"/>
      <w:r/>
      <w:bookmarkStart w:id="331" w:name="_Toc297123528"/>
      <w:r/>
      <w:bookmarkStart w:id="332" w:name="_Toc296891208"/>
      <w:r/>
      <w:bookmarkStart w:id="333" w:name="_Toc296503168"/>
      <w:r/>
      <w:bookmarkStart w:id="334" w:name="_Toc312678020"/>
      <w:r/>
      <w:bookmarkStart w:id="335" w:name="_Toc303539137"/>
      <w:r/>
      <w:bookmarkStart w:id="336" w:name="_Toc312677494"/>
      <w:r/>
      <w:bookmarkStart w:id="337" w:name="_Toc296346669"/>
      <w:r/>
      <w:bookmarkStart w:id="338" w:name="_Toc296347167"/>
      <w:r/>
      <w:bookmarkStart w:id="339" w:name="_Toc292559878"/>
      <w:r/>
      <w:bookmarkStart w:id="340" w:name="_Toc292559373"/>
      <w:r/>
      <w:bookmarkStart w:id="341" w:name="_Toc318581173"/>
      <w:r/>
      <w:bookmarkStart w:id="342" w:name="_Toc297216187"/>
      <w:r/>
      <w:bookmarkStart w:id="343" w:name="_Toc296890996"/>
      <w:r/>
      <w:bookmarkStart w:id="344" w:name="_Toc297048354"/>
      <w:r/>
      <w:bookmarkStart w:id="345" w:name="_Toc296944507"/>
      <w:r/>
      <w:bookmarkStart w:id="346" w:name="_Toc304295557"/>
      <w:r>
        <w:rPr>
          <w:rFonts w:hint="eastAsia" w:ascii="宋体" w:hAnsi="宋体" w:eastAsia="宋体" w:cs="宋体"/>
          <w:color w:val="000000"/>
          <w:sz w:val="21"/>
          <w:szCs w:val="21"/>
          <w:highlight w:val="none"/>
        </w:rPr>
        <w:t xml:space="preserve">.1.1发包人供应的材料设备的保管费用的承担：</w:t>
      </w:r>
      <w:r>
        <w:rPr>
          <w:rFonts w:hint="eastAsia" w:ascii="宋体" w:hAnsi="宋体" w:eastAsia="宋体" w:cs="宋体"/>
          <w:color w:val="000000"/>
          <w:sz w:val="21"/>
          <w:szCs w:val="21"/>
          <w:highlight w:val="none"/>
          <w:u w:val="single"/>
        </w:rPr>
        <w:t xml:space="preserve">由承包人承担，执行通用条款 </w:t>
      </w:r>
      <w:r>
        <w:rPr>
          <w:rFonts w:hint="eastAsia" w:ascii="宋体" w:hAnsi="宋体" w:eastAsia="宋体" w:cs="宋体"/>
          <w:color w:val="000000"/>
          <w:sz w:val="21"/>
          <w:szCs w:val="21"/>
          <w:highlight w:val="none"/>
        </w:rPr>
        <w:t xml:space="preserve">。</w:t>
      </w:r>
      <w:bookmarkEnd w:id="339"/>
      <w:r/>
      <w:bookmarkEnd w:id="340"/>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样品</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rPr>
        <w:t xml:space="preserve">按管理部门要求和发包人需求确定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 施工设备和临时设施</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8.3.1 承包人提供的施工设备和临时设施</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41"/>
      <w:r/>
      <w:bookmarkEnd w:id="342"/>
      <w:r/>
      <w:bookmarkEnd w:id="343"/>
      <w:r/>
      <w:bookmarkEnd w:id="344"/>
      <w:r/>
      <w:bookmarkEnd w:id="345"/>
      <w:r/>
      <w:bookmarkEnd w:id="346"/>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347" w:name="_Toc351203641"/>
      <w:r>
        <w:rPr>
          <w:rFonts w:hint="eastAsia" w:ascii="宋体" w:hAnsi="宋体" w:eastAsia="宋体" w:cs="宋体"/>
          <w:bCs/>
          <w:color w:val="000000"/>
          <w:sz w:val="21"/>
          <w:szCs w:val="21"/>
          <w:highlight w:val="none"/>
        </w:rPr>
        <w:t xml:space="preserve">9</w:t>
      </w:r>
      <w:bookmarkEnd w:id="321"/>
      <w:r/>
      <w:bookmarkEnd w:id="322"/>
      <w:r/>
      <w:bookmarkEnd w:id="323"/>
      <w:r/>
      <w:bookmarkStart w:id="348" w:name="_Toc297123533"/>
      <w:r/>
      <w:bookmarkStart w:id="349" w:name="_Toc304295559"/>
      <w:r/>
      <w:bookmarkStart w:id="350" w:name="_Toc300934982"/>
      <w:r/>
      <w:bookmarkStart w:id="351" w:name="_Toc292559883"/>
      <w:r/>
      <w:bookmarkStart w:id="352" w:name="_Toc296891213"/>
      <w:r/>
      <w:bookmarkStart w:id="353" w:name="_Toc297216192"/>
      <w:r/>
      <w:bookmarkStart w:id="354" w:name="_Toc312677495"/>
      <w:r/>
      <w:bookmarkStart w:id="355" w:name="_Toc303539139"/>
      <w:r/>
      <w:bookmarkStart w:id="356" w:name="_Toc296503173"/>
      <w:r/>
      <w:bookmarkStart w:id="357" w:name="_Toc312678021"/>
      <w:r/>
      <w:bookmarkStart w:id="358" w:name="_Toc296944512"/>
      <w:r/>
      <w:bookmarkStart w:id="359" w:name="_Toc292559378"/>
      <w:r/>
      <w:bookmarkStart w:id="360" w:name="_Toc297048359"/>
      <w:r/>
      <w:bookmarkStart w:id="361" w:name="_Toc297120473"/>
      <w:r/>
      <w:bookmarkStart w:id="362" w:name="_Toc296891001"/>
      <w:r/>
      <w:bookmarkStart w:id="363" w:name="_Toc296346674"/>
      <w:r/>
      <w:bookmarkStart w:id="364" w:name="_Toc267251427"/>
      <w:r/>
      <w:bookmarkStart w:id="365" w:name="_Toc296347172"/>
      <w:r/>
      <w:bookmarkStart w:id="366" w:name="_Toc267251428"/>
      <w:r>
        <w:rPr>
          <w:rFonts w:hint="eastAsia" w:ascii="宋体" w:hAnsi="宋体" w:eastAsia="宋体" w:cs="宋体"/>
          <w:bCs/>
          <w:color w:val="000000"/>
          <w:sz w:val="21"/>
          <w:szCs w:val="21"/>
          <w:highlight w:val="none"/>
        </w:rPr>
        <w:t xml:space="preserve">. 试验与检验</w:t>
      </w:r>
      <w:bookmarkEnd w:id="347"/>
      <w:r/>
      <w:bookmarkEnd w:id="348"/>
      <w:r/>
      <w:bookmarkEnd w:id="349"/>
      <w:r/>
      <w:bookmarkEnd w:id="350"/>
      <w:r/>
      <w:bookmarkEnd w:id="353"/>
      <w:r/>
      <w:bookmarkEnd w:id="354"/>
      <w:r/>
      <w:bookmarkEnd w:id="355"/>
      <w:r/>
      <w:bookmarkEnd w:id="357"/>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bookmarkStart w:id="367" w:name="_Toc300934983"/>
      <w:r/>
      <w:bookmarkStart w:id="368" w:name="_Toc297123534"/>
      <w:r/>
      <w:bookmarkStart w:id="369" w:name="_Toc297216193"/>
      <w:r/>
      <w:bookmarkStart w:id="370" w:name="_Toc303539140"/>
      <w:r/>
      <w:bookmarkStart w:id="371" w:name="_Toc304295560"/>
      <w:r/>
      <w:bookmarkStart w:id="372" w:name="_Toc312677496"/>
      <w:r/>
      <w:bookmarkStart w:id="373" w:name="_Toc312678022"/>
      <w:r>
        <w:rPr>
          <w:rFonts w:hint="eastAsia" w:ascii="宋体" w:hAnsi="宋体" w:eastAsia="宋体" w:cs="宋体"/>
          <w:color w:val="000000"/>
          <w:sz w:val="21"/>
          <w:szCs w:val="21"/>
          <w:highlight w:val="none"/>
        </w:rPr>
        <w:t xml:space="preserve">.1试验设备与试验人员</w:t>
      </w:r>
      <w:bookmarkEnd w:id="367"/>
      <w:r/>
      <w:bookmarkEnd w:id="368"/>
      <w:r/>
      <w:bookmarkEnd w:id="369"/>
      <w:r/>
      <w:bookmarkEnd w:id="370"/>
      <w:r/>
      <w:bookmarkEnd w:id="371"/>
      <w:r/>
      <w:bookmarkEnd w:id="372"/>
      <w:r/>
      <w:bookmarkEnd w:id="373"/>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bookmarkStart w:id="374" w:name="_Toc297216194"/>
      <w:r/>
      <w:bookmarkStart w:id="375" w:name="_Toc303539141"/>
      <w:r/>
      <w:bookmarkStart w:id="376" w:name="_Toc300934984"/>
      <w:r/>
      <w:bookmarkStart w:id="377" w:name="_Toc312677497"/>
      <w:r/>
      <w:bookmarkStart w:id="378" w:name="_Toc312678023"/>
      <w:r/>
      <w:bookmarkStart w:id="379" w:name="_Toc297123535"/>
      <w:r/>
      <w:bookmarkStart w:id="380" w:name="_Toc318581174"/>
      <w:r/>
      <w:bookmarkStart w:id="381" w:name="_Toc304295561"/>
      <w:r>
        <w:rPr>
          <w:rFonts w:hint="eastAsia" w:ascii="宋体" w:hAnsi="宋体" w:eastAsia="宋体" w:cs="宋体"/>
          <w:color w:val="000000"/>
          <w:sz w:val="21"/>
          <w:szCs w:val="21"/>
          <w:highlight w:val="none"/>
        </w:rPr>
        <w:t xml:space="preserve">.1.1 试验设备</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bookmarkEnd w:id="374"/>
      <w:r/>
      <w:bookmarkEnd w:id="375"/>
      <w:r/>
      <w:bookmarkEnd w:id="376"/>
      <w:r/>
      <w:bookmarkEnd w:id="377"/>
      <w:r/>
      <w:bookmarkEnd w:id="378"/>
      <w:r/>
      <w:bookmarkEnd w:id="379"/>
      <w:r/>
      <w:bookmarkEnd w:id="381"/>
      <w:r/>
      <w:bookmarkStart w:id="382" w:name="_Toc297216195"/>
      <w:r/>
      <w:bookmarkStart w:id="383" w:name="_Toc303539142"/>
      <w:r/>
      <w:bookmarkStart w:id="384" w:name="_Toc304295562"/>
      <w:r/>
      <w:bookmarkStart w:id="385" w:name="_Toc312677498"/>
      <w:r/>
      <w:bookmarkStart w:id="386" w:name="_Toc297123536"/>
      <w:r/>
      <w:bookmarkStart w:id="387" w:name="_Toc312678024"/>
      <w:r/>
      <w:bookmarkStart w:id="388" w:name="_Toc300934985"/>
      <w:r>
        <w:rPr>
          <w:rFonts w:hint="eastAsia" w:ascii="宋体" w:hAnsi="宋体" w:eastAsia="宋体" w:cs="宋体"/>
          <w:color w:val="000000"/>
          <w:sz w:val="21"/>
          <w:szCs w:val="21"/>
          <w:highlight w:val="none"/>
          <w:u w:val="single"/>
        </w:rPr>
        <w:t xml:space="preserve">按有关规定执行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按有关规定执行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现场工艺试验</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380"/>
      <w:r/>
      <w:bookmarkEnd w:id="382"/>
      <w:r/>
      <w:bookmarkEnd w:id="383"/>
      <w:r/>
      <w:bookmarkEnd w:id="384"/>
      <w:r/>
      <w:bookmarkEnd w:id="385"/>
      <w:r/>
      <w:bookmarkEnd w:id="386"/>
      <w:r/>
      <w:bookmarkEnd w:id="387"/>
      <w:r/>
      <w:bookmarkEnd w:id="388"/>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389" w:name="_Toc351203642"/>
      <w:r>
        <w:rPr>
          <w:rFonts w:hint="eastAsia" w:ascii="宋体" w:hAnsi="宋体" w:eastAsia="宋体" w:cs="宋体"/>
          <w:bCs/>
          <w:color w:val="000000"/>
          <w:sz w:val="21"/>
          <w:szCs w:val="21"/>
          <w:highlight w:val="none"/>
        </w:rPr>
        <w:t xml:space="preserve">1</w:t>
      </w:r>
      <w:bookmarkEnd w:id="351"/>
      <w:r/>
      <w:bookmarkEnd w:id="352"/>
      <w:r/>
      <w:bookmarkEnd w:id="356"/>
      <w:r/>
      <w:bookmarkEnd w:id="358"/>
      <w:r/>
      <w:bookmarkEnd w:id="359"/>
      <w:r/>
      <w:bookmarkEnd w:id="360"/>
      <w:r/>
      <w:bookmarkEnd w:id="361"/>
      <w:r/>
      <w:bookmarkEnd w:id="362"/>
      <w:r/>
      <w:bookmarkEnd w:id="363"/>
      <w:r/>
      <w:bookmarkEnd w:id="364"/>
      <w:r/>
      <w:bookmarkEnd w:id="365"/>
      <w:r/>
      <w:bookmarkEnd w:id="366"/>
      <w:r/>
      <w:bookmarkStart w:id="390" w:name="_Toc300934989"/>
      <w:r/>
      <w:bookmarkStart w:id="391" w:name="_Toc304295566"/>
      <w:r/>
      <w:bookmarkStart w:id="392" w:name="_Toc296503193"/>
      <w:r/>
      <w:bookmarkStart w:id="393" w:name="_Toc292559398"/>
      <w:r/>
      <w:bookmarkStart w:id="394" w:name="_Toc296891233"/>
      <w:r/>
      <w:bookmarkStart w:id="395" w:name="_Toc296347192"/>
      <w:r/>
      <w:bookmarkStart w:id="396" w:name="_Toc297216199"/>
      <w:r/>
      <w:bookmarkStart w:id="397" w:name="_Toc297120493"/>
      <w:r/>
      <w:bookmarkStart w:id="398" w:name="_Toc303539146"/>
      <w:r/>
      <w:bookmarkStart w:id="399" w:name="_Toc312677499"/>
      <w:r/>
      <w:bookmarkStart w:id="400" w:name="_Toc292559903"/>
      <w:r/>
      <w:bookmarkStart w:id="401" w:name="_Toc297123540"/>
      <w:r/>
      <w:bookmarkStart w:id="402" w:name="_Toc296944532"/>
      <w:r/>
      <w:bookmarkStart w:id="403" w:name="_Toc296346694"/>
      <w:r/>
      <w:bookmarkStart w:id="404" w:name="_Toc296891021"/>
      <w:r/>
      <w:bookmarkStart w:id="405" w:name="_Toc297048379"/>
      <w:r/>
      <w:bookmarkStart w:id="406" w:name="_Toc312678025"/>
      <w:r/>
      <w:bookmarkStart w:id="407" w:name="_Toc267251442"/>
      <w:r/>
      <w:bookmarkStart w:id="408" w:name="_Toc267251441"/>
      <w:r/>
      <w:bookmarkStart w:id="409" w:name="_Toc267251439"/>
      <w:r/>
      <w:bookmarkStart w:id="410" w:name="_Toc267251435"/>
      <w:r/>
      <w:bookmarkStart w:id="411" w:name="_Toc267251440"/>
      <w:r/>
      <w:bookmarkStart w:id="412" w:name="_Toc267251433"/>
      <w:r/>
      <w:bookmarkStart w:id="413" w:name="_Toc267251437"/>
      <w:r>
        <w:rPr>
          <w:rFonts w:hint="eastAsia" w:ascii="宋体" w:hAnsi="宋体" w:eastAsia="宋体" w:cs="宋体"/>
          <w:bCs/>
          <w:color w:val="000000"/>
          <w:sz w:val="21"/>
          <w:szCs w:val="21"/>
          <w:highlight w:val="none"/>
        </w:rPr>
        <w:t xml:space="preserve">0. 变更</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14" w:name="_Toc300934990"/>
      <w:r/>
      <w:bookmarkStart w:id="415" w:name="_Toc297120494"/>
      <w:r/>
      <w:bookmarkStart w:id="416" w:name="_Toc297048380"/>
      <w:r/>
      <w:bookmarkStart w:id="417" w:name="_Toc296891022"/>
      <w:r/>
      <w:bookmarkStart w:id="418" w:name="_Toc292559399"/>
      <w:r/>
      <w:bookmarkStart w:id="419" w:name="_Toc296944533"/>
      <w:r/>
      <w:bookmarkStart w:id="420" w:name="_Toc297123541"/>
      <w:r/>
      <w:bookmarkStart w:id="421" w:name="_Toc304295567"/>
      <w:r/>
      <w:bookmarkStart w:id="422" w:name="_Toc296346695"/>
      <w:r/>
      <w:bookmarkStart w:id="423" w:name="_Toc296503194"/>
      <w:r/>
      <w:bookmarkStart w:id="424" w:name="_Toc312677500"/>
      <w:r/>
      <w:bookmarkStart w:id="425" w:name="_Toc296347193"/>
      <w:r/>
      <w:bookmarkStart w:id="426" w:name="_Toc296891234"/>
      <w:r/>
      <w:bookmarkStart w:id="427" w:name="_Toc292559904"/>
      <w:r/>
      <w:bookmarkStart w:id="428" w:name="_Toc297216200"/>
      <w:r/>
      <w:bookmarkStart w:id="429" w:name="_Toc312678026"/>
      <w:r/>
      <w:bookmarkStart w:id="430" w:name="_Toc303539147"/>
      <w:r>
        <w:rPr>
          <w:rFonts w:hint="eastAsia" w:ascii="宋体" w:hAnsi="宋体" w:eastAsia="宋体" w:cs="宋体"/>
          <w:color w:val="000000"/>
          <w:sz w:val="21"/>
          <w:szCs w:val="21"/>
          <w:highlight w:val="none"/>
        </w:rPr>
        <w:t xml:space="preserve">0.1变更的范围</w:t>
      </w:r>
      <w:r>
        <w:rPr>
          <w:rFonts w:ascii="宋体" w:hAnsi="宋体" w:eastAsia="宋体" w:cs="宋体"/>
          <w:color w:val="000000"/>
          <w:sz w:val="21"/>
          <w:szCs w:val="21"/>
          <w:highlight w:val="none"/>
        </w:rPr>
      </w:r>
      <w:r/>
    </w:p>
    <w:p>
      <w:pPr>
        <w:pStyle w:val="986"/>
        <w:ind w:left="0" w:firstLine="60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变更估价</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 变更估价原则</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关于变更估价的约定: </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①合同中有相同或类似工程项目单价的，可以参照合同中相同或类似项目的综合单价计算确定。</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②合同中没有类似工程项目综合单价的，由承包人根据合同中约定的组价原则或参考“计价依据”提出适当的单价，经发包人或其委托的工程造价咨询单位审定后，作为结算的依据。</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③由于清单项目中项目特征或工程内容发生部分变更的，应以原综合单价为基础，仅就变更部分相应定额子目调整综合单价</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u w:val="single"/>
        </w:rPr>
        <w:instrText xml:space="preserve"> = 4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u w:val="single"/>
        </w:rPr>
        <w:t xml:space="preserve">④</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u w:val="single"/>
        </w:rPr>
        <w:t xml:space="preserve">已有综合单价的子目不得调整综合单价。</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1" w:name="_Toc297120497"/>
      <w:r/>
      <w:bookmarkStart w:id="432" w:name="_Toc296891237"/>
      <w:r/>
      <w:bookmarkStart w:id="433" w:name="_Toc304295570"/>
      <w:r/>
      <w:bookmarkStart w:id="434" w:name="_Toc312677503"/>
      <w:r/>
      <w:bookmarkStart w:id="435" w:name="_Toc312678029"/>
      <w:r/>
      <w:bookmarkStart w:id="436" w:name="_Toc296346698"/>
      <w:r/>
      <w:bookmarkStart w:id="437" w:name="_Toc297123544"/>
      <w:r/>
      <w:bookmarkStart w:id="438" w:name="_Toc297048383"/>
      <w:r/>
      <w:bookmarkStart w:id="439" w:name="_Toc296891025"/>
      <w:r/>
      <w:bookmarkStart w:id="440" w:name="_Toc296503197"/>
      <w:r/>
      <w:bookmarkStart w:id="441" w:name="_Toc292559907"/>
      <w:r/>
      <w:bookmarkStart w:id="442" w:name="_Toc297216203"/>
      <w:r/>
      <w:bookmarkStart w:id="443" w:name="_Toc296944536"/>
      <w:r/>
      <w:bookmarkStart w:id="444" w:name="_Toc296347196"/>
      <w:r/>
      <w:bookmarkStart w:id="445" w:name="_Toc292559402"/>
      <w:r/>
      <w:bookmarkStart w:id="446" w:name="_Toc300934993"/>
      <w:r/>
      <w:bookmarkStart w:id="447" w:name="_Toc303539150"/>
      <w:r>
        <w:rPr>
          <w:rFonts w:hint="eastAsia" w:ascii="宋体" w:hAnsi="宋体" w:eastAsia="宋体" w:cs="宋体"/>
          <w:color w:val="000000"/>
          <w:sz w:val="21"/>
          <w:szCs w:val="21"/>
          <w:highlight w:val="none"/>
        </w:rPr>
        <w:t xml:space="preserve">0.3承</w:t>
      </w:r>
      <w:bookmarkEnd w:id="431"/>
      <w:r/>
      <w:bookmarkEnd w:id="432"/>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Start w:id="448" w:name="_Toc296347202"/>
      <w:r/>
      <w:bookmarkStart w:id="449" w:name="_Toc297120503"/>
      <w:r/>
      <w:bookmarkStart w:id="450" w:name="_Toc300934994"/>
      <w:r/>
      <w:bookmarkStart w:id="451" w:name="_Toc297216204"/>
      <w:r/>
      <w:bookmarkStart w:id="452" w:name="_Toc296346704"/>
      <w:r/>
      <w:bookmarkStart w:id="453" w:name="_Toc296503203"/>
      <w:r/>
      <w:bookmarkStart w:id="454" w:name="_Toc296944542"/>
      <w:r/>
      <w:bookmarkStart w:id="455" w:name="_Toc297048389"/>
      <w:r/>
      <w:bookmarkStart w:id="456" w:name="_Toc303539151"/>
      <w:r/>
      <w:bookmarkStart w:id="457" w:name="_Toc292559408"/>
      <w:r/>
      <w:bookmarkStart w:id="458" w:name="_Toc296891243"/>
      <w:r/>
      <w:bookmarkStart w:id="459" w:name="_Toc296891031"/>
      <w:r/>
      <w:bookmarkStart w:id="460" w:name="_Toc292559913"/>
      <w:r/>
      <w:bookmarkStart w:id="461" w:name="_Toc297123545"/>
      <w:r>
        <w:rPr>
          <w:rFonts w:hint="eastAsia" w:ascii="宋体" w:hAnsi="宋体" w:eastAsia="宋体" w:cs="宋体"/>
          <w:color w:val="000000"/>
          <w:sz w:val="21"/>
          <w:szCs w:val="21"/>
          <w:highlight w:val="none"/>
        </w:rPr>
        <w:t xml:space="preserve">包人的合理化建议</w:t>
      </w:r>
      <w:bookmarkEnd w:id="433"/>
      <w:r/>
      <w:bookmarkEnd w:id="434"/>
      <w:r/>
      <w:bookmarkEnd w:id="435"/>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462" w:name="_Toc297120504"/>
      <w:r/>
      <w:bookmarkStart w:id="463" w:name="_Toc304295571"/>
      <w:r/>
      <w:bookmarkStart w:id="464" w:name="_Toc312677504"/>
      <w:r/>
      <w:bookmarkStart w:id="465" w:name="_Toc296503204"/>
      <w:r/>
      <w:bookmarkStart w:id="466" w:name="_Toc296346705"/>
      <w:r/>
      <w:bookmarkStart w:id="467" w:name="_Toc318581175"/>
      <w:r/>
      <w:bookmarkStart w:id="468" w:name="_Toc296944543"/>
      <w:r/>
      <w:bookmarkStart w:id="469" w:name="_Toc303539152"/>
      <w:r/>
      <w:bookmarkStart w:id="470" w:name="_Toc296347203"/>
      <w:r/>
      <w:bookmarkStart w:id="471" w:name="_Toc312678030"/>
      <w:r/>
      <w:bookmarkStart w:id="472" w:name="_Toc300934995"/>
      <w:r/>
      <w:bookmarkStart w:id="473" w:name="_Toc297123546"/>
      <w:r/>
      <w:bookmarkStart w:id="474" w:name="_Toc296891032"/>
      <w:r/>
      <w:bookmarkStart w:id="475" w:name="_Toc292559914"/>
      <w:r/>
      <w:bookmarkStart w:id="476" w:name="_Toc292559409"/>
      <w:r/>
      <w:bookmarkStart w:id="477" w:name="_Toc296891244"/>
      <w:r/>
      <w:bookmarkStart w:id="478" w:name="_Toc297048390"/>
      <w:r/>
      <w:bookmarkStart w:id="479" w:name="_Toc297216205"/>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80" w:name="_Toc297120499"/>
      <w:r/>
      <w:bookmarkStart w:id="481" w:name="_Toc297216207"/>
      <w:r/>
      <w:bookmarkStart w:id="482" w:name="_Toc304295574"/>
      <w:r/>
      <w:bookmarkStart w:id="483" w:name="_Toc292559909"/>
      <w:r/>
      <w:bookmarkStart w:id="484" w:name="_Toc312677507"/>
      <w:r/>
      <w:bookmarkStart w:id="485" w:name="_Toc312678033"/>
      <w:r/>
      <w:bookmarkStart w:id="486" w:name="_Toc296891027"/>
      <w:r/>
      <w:bookmarkStart w:id="487" w:name="_Toc300934997"/>
      <w:r/>
      <w:bookmarkStart w:id="488" w:name="_Toc296944538"/>
      <w:r/>
      <w:bookmarkStart w:id="489" w:name="_Toc297048385"/>
      <w:r/>
      <w:bookmarkStart w:id="490" w:name="_Toc303539154"/>
      <w:r/>
      <w:bookmarkStart w:id="491" w:name="_Toc296503199"/>
      <w:r/>
      <w:bookmarkStart w:id="492" w:name="_Toc296346700"/>
      <w:r/>
      <w:bookmarkStart w:id="493" w:name="_Toc292559404"/>
      <w:r/>
      <w:bookmarkStart w:id="494" w:name="_Toc297123548"/>
      <w:r/>
      <w:bookmarkStart w:id="495" w:name="_Toc296347198"/>
      <w:r/>
      <w:bookmarkStart w:id="496" w:name="_Toc296891239"/>
      <w:r>
        <w:rPr>
          <w:rFonts w:hint="eastAsia" w:ascii="宋体" w:hAnsi="宋体" w:eastAsia="宋体" w:cs="宋体"/>
          <w:color w:val="000000"/>
          <w:sz w:val="21"/>
          <w:szCs w:val="21"/>
          <w:highlight w:val="none"/>
        </w:rPr>
        <w:t xml:space="preserve">0.4 暂估价</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w:t>
      </w:r>
      <w:bookmarkStart w:id="497" w:name="_Toc312678034"/>
      <w:r/>
      <w:bookmarkStart w:id="498" w:name="_Toc318581176"/>
      <w:r/>
      <w:bookmarkStart w:id="499" w:name="_Toc312677508"/>
      <w:r>
        <w:rPr>
          <w:rFonts w:hint="eastAsia" w:ascii="宋体" w:hAnsi="宋体" w:eastAsia="宋体" w:cs="宋体"/>
          <w:color w:val="000000"/>
          <w:sz w:val="21"/>
          <w:szCs w:val="21"/>
          <w:highlight w:val="none"/>
        </w:rPr>
        <w:t xml:space="preserve">估价材料和工程设备的明细详见附件11：《暂估价一览表》。</w:t>
      </w:r>
      <w:bookmarkEnd w:id="497"/>
      <w:r/>
      <w:bookmarkEnd w:id="498"/>
      <w:r/>
      <w:bookmarkEnd w:id="499"/>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500" w:name="_Toc318581177"/>
      <w:r/>
      <w:bookmarkStart w:id="501" w:name="_Toc312677509"/>
      <w:r/>
      <w:bookmarkStart w:id="502" w:name="_Toc312678035"/>
      <w:r>
        <w:rPr>
          <w:rFonts w:hint="eastAsia" w:ascii="宋体" w:hAnsi="宋体" w:eastAsia="宋体" w:cs="宋体"/>
          <w:color w:val="000000"/>
          <w:sz w:val="21"/>
          <w:szCs w:val="21"/>
          <w:highlight w:val="none"/>
        </w:rPr>
        <w:t xml:space="preserve">0.4.1 依法必须招标的暂估价项目</w:t>
      </w:r>
      <w:bookmarkEnd w:id="500"/>
      <w:r/>
      <w:bookmarkEnd w:id="501"/>
      <w:r/>
      <w:bookmarkEnd w:id="502"/>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对于依法必须招标的暂估价项目的确认和批准采取第种方式确定。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不属于依法必须招标的暂估价项目</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对于不属于依法必须招标的暂估价项目的确认和批准采取第种方式确定。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暂列金额</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503" w:name="_Toc351203643"/>
      <w:r>
        <w:rPr>
          <w:rFonts w:hint="eastAsia" w:ascii="宋体" w:hAnsi="宋体" w:eastAsia="宋体" w:cs="宋体"/>
          <w:bCs/>
          <w:color w:val="000000"/>
          <w:sz w:val="21"/>
          <w:szCs w:val="21"/>
          <w:highlight w:val="none"/>
        </w:rPr>
        <w:t xml:space="preserve">11. 价格调整</w:t>
      </w:r>
      <w:bookmarkEnd w:id="503"/>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bookmarkStart w:id="504" w:name="_Toc297216209"/>
      <w:r/>
      <w:bookmarkStart w:id="505" w:name="_Toc292559911"/>
      <w:r/>
      <w:bookmarkStart w:id="506" w:name="_Toc297120501"/>
      <w:r/>
      <w:bookmarkStart w:id="507" w:name="_Toc296891241"/>
      <w:r/>
      <w:bookmarkStart w:id="508" w:name="_Toc292559406"/>
      <w:r/>
      <w:bookmarkStart w:id="509" w:name="_Toc297123550"/>
      <w:r/>
      <w:bookmarkStart w:id="510" w:name="_Toc297048387"/>
      <w:r/>
      <w:bookmarkStart w:id="511" w:name="_Toc303539157"/>
      <w:r/>
      <w:bookmarkStart w:id="512" w:name="_Toc296346702"/>
      <w:r/>
      <w:bookmarkStart w:id="513" w:name="_Toc296891029"/>
      <w:r/>
      <w:bookmarkStart w:id="514" w:name="_Toc304295577"/>
      <w:r/>
      <w:bookmarkStart w:id="515" w:name="_Toc296503201"/>
      <w:r/>
      <w:bookmarkStart w:id="516" w:name="_Toc312678039"/>
      <w:r/>
      <w:bookmarkStart w:id="517" w:name="_Toc296944540"/>
      <w:r/>
      <w:bookmarkStart w:id="518" w:name="_Toc300935000"/>
      <w:r/>
      <w:bookmarkStart w:id="519" w:name="_Toc296347200"/>
      <w:r>
        <w:rPr>
          <w:rFonts w:hint="eastAsia" w:ascii="宋体" w:hAnsi="宋体" w:eastAsia="宋体" w:cs="宋体"/>
          <w:color w:val="000000"/>
          <w:sz w:val="21"/>
          <w:szCs w:val="21"/>
          <w:highlight w:val="none"/>
        </w:rPr>
        <w:t xml:space="preserve">11.1 市场价格波动引起的调整</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否</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因市场价格波动调整合同价格，采用以下第种方式对合同价格进行调整：</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  </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（2）关于基准价格的约定：。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专用合同条款</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ascii="宋体" w:hAnsi="宋体" w:eastAsia="宋体" w:cs="宋体"/>
          <w:color w:val="000000"/>
          <w:sz w:val="21"/>
          <w:szCs w:val="21"/>
          <w:highlight w:val="none"/>
        </w:rPr>
      </w:r>
      <w:r/>
    </w:p>
    <w:p>
      <w:pPr>
        <w:pStyle w:val="986"/>
        <w:ind w:left="0" w:firstLine="645"/>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11.2双方约定合同价款的调整因素： </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预算相应综合单价较多（偏差20%及以上），以材料同口径价格按投标综合单价与预算综合单价的比例下浮后计入变更后的综合单价。</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若承包方报价表中涉及变更的清单子目的综合单价明显低于预算价（偏差20%及以上），发包有权按照有利于发包方的原则处理：a)以新增单价替换投标综合单价的，变更后的综合单价=新增单价（尚未按中标下浮率下浮）*投标综合单价/预算综合单价：b)该清单子目取消的，扣除的综合单价=预算综合单价*（1-中标下浮率）。 </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3、承包</w:t>
      </w:r>
      <w:r>
        <w:rPr>
          <w:rFonts w:hint="eastAsia" w:ascii="宋体" w:hAnsi="宋体" w:eastAsia="宋体" w:cs="宋体"/>
          <w:color w:val="000000"/>
          <w:sz w:val="21"/>
          <w:szCs w:val="21"/>
          <w:highlight w:val="none"/>
          <w:u w:val="single"/>
        </w:rPr>
        <w:t xml:space="preserve">方应根据自身生产力水平对照招标清单逐项进行报价，不得低于其成本报价，发包方要求追加工作量，承包方不得拒绝；对于明显高于市场价格，显失公平的清单项，经该项目总监理工程师或项目咨询造价工程师认定后，发包方有权不按承包方报价进行进度款支付及结算,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4、因承包方自身原因而导致的工程变更，承包方无权要求追加合同价款及工期延长。</w:t>
      </w:r>
      <w:r>
        <w:rPr>
          <w:rFonts w:hint="eastAsia"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5、工程竣工验收结束后，承包方应该做到工完场清，如果施工便道、塔吊基础等没有清理，则发包方有权委托其他单位拆除清理，具体费用从承包方工程款中扣除，若发包方要求保留，则不予扣除承包方费用。</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6、在工程实施过程中，承包方不得因为设计变更、现场变更签证的价格与发包方有分歧而影响整个工程的施工进度，若因此引起工期延误，则由承包方支付工期违约金，按合同工期违约条款执行。</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对实施后无法进行复核的变更签证（如拆除、垃圾清运等），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8、本工程质量及标化工地要求详见谈判文件规定，如承包方自行提高标准，费用由承包方自行承担。</w:t>
      </w:r>
      <w:r>
        <w:rPr>
          <w:rFonts w:ascii="宋体" w:hAnsi="宋体" w:eastAsia="宋体" w:cs="宋体"/>
          <w:color w:val="000000"/>
          <w:sz w:val="21"/>
          <w:szCs w:val="21"/>
          <w:highlight w:val="none"/>
          <w:u w:val="single"/>
        </w:rPr>
      </w:r>
      <w:r/>
    </w:p>
    <w:p>
      <w:pPr>
        <w:pStyle w:val="986"/>
        <w:ind w:left="0"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 约定未尽事项，按①本合同执行期间的政策性文件②甲乙双方友好协商，依次处理解决。</w:t>
      </w:r>
      <w:bookmarkEnd w:id="408"/>
      <w:r/>
      <w:bookmarkEnd w:id="409"/>
      <w:r/>
      <w:bookmarkEnd w:id="410"/>
      <w:r/>
      <w:bookmarkEnd w:id="411"/>
      <w:r/>
      <w:bookmarkEnd w:id="412"/>
      <w:r/>
      <w:bookmarkEnd w:id="413"/>
      <w:r>
        <w:rPr>
          <w:rFonts w:ascii="宋体" w:hAnsi="宋体" w:eastAsia="宋体" w:cs="宋体"/>
          <w:color w:val="000000"/>
          <w:sz w:val="21"/>
          <w:szCs w:val="21"/>
          <w:highlight w:val="none"/>
          <w:u w:val="single"/>
        </w:rPr>
      </w:r>
      <w:r/>
    </w:p>
    <w:p>
      <w:pPr>
        <w:pStyle w:val="986"/>
        <w:ind w:left="0"/>
        <w:keepLines/>
        <w:keepNext/>
        <w:spacing w:before="120" w:after="120" w:line="360" w:lineRule="auto"/>
        <w:widowControl w:val="off"/>
        <w:rPr>
          <w:rFonts w:ascii="宋体" w:hAnsi="宋体" w:eastAsia="宋体" w:cs="宋体"/>
          <w:bCs/>
          <w:color w:val="000000"/>
          <w:sz w:val="21"/>
          <w:szCs w:val="21"/>
          <w:highlight w:val="none"/>
        </w:rPr>
        <w:outlineLvl w:val="3"/>
      </w:pPr>
      <w:r/>
      <w:bookmarkStart w:id="520" w:name="_Toc296503205"/>
      <w:r/>
      <w:bookmarkStart w:id="521" w:name="_Toc292559915"/>
      <w:r/>
      <w:bookmarkStart w:id="522" w:name="_Toc296347204"/>
      <w:r/>
      <w:bookmarkStart w:id="523" w:name="_Toc297048391"/>
      <w:r/>
      <w:bookmarkStart w:id="524" w:name="_Toc303539159"/>
      <w:r/>
      <w:bookmarkStart w:id="525" w:name="_Toc351203644"/>
      <w:r/>
      <w:bookmarkStart w:id="526" w:name="_Toc297216211"/>
      <w:r/>
      <w:bookmarkStart w:id="527" w:name="_Toc312678040"/>
      <w:r/>
      <w:bookmarkStart w:id="528" w:name="_Toc300935002"/>
      <w:r/>
      <w:bookmarkStart w:id="529" w:name="_Toc304295579"/>
      <w:r/>
      <w:bookmarkStart w:id="530" w:name="_Toc297123552"/>
      <w:r/>
      <w:bookmarkStart w:id="531" w:name="_Toc296944544"/>
      <w:r/>
      <w:bookmarkStart w:id="532" w:name="_Toc296891033"/>
      <w:r/>
      <w:bookmarkStart w:id="533" w:name="_Toc297120505"/>
      <w:r/>
      <w:bookmarkStart w:id="534" w:name="_Toc292559410"/>
      <w:r/>
      <w:bookmarkStart w:id="535" w:name="_Toc296346706"/>
      <w:r/>
      <w:bookmarkStart w:id="536" w:name="_Toc296891245"/>
      <w:r>
        <w:rPr>
          <w:rFonts w:hint="eastAsia" w:ascii="宋体" w:hAnsi="宋体" w:eastAsia="宋体" w:cs="宋体"/>
          <w:bCs/>
          <w:color w:val="000000"/>
          <w:sz w:val="21"/>
          <w:szCs w:val="21"/>
          <w:highlight w:val="none"/>
        </w:rPr>
        <w:t xml:space="preserve">12. </w:t>
      </w:r>
      <w:bookmarkEnd w:id="520"/>
      <w:r/>
      <w:bookmarkEnd w:id="521"/>
      <w:r/>
      <w:bookmarkEnd w:id="522"/>
      <w:r/>
      <w:bookmarkEnd w:id="523"/>
      <w:r/>
      <w:bookmarkEnd w:id="531"/>
      <w:r/>
      <w:bookmarkEnd w:id="532"/>
      <w:r/>
      <w:bookmarkEnd w:id="533"/>
      <w:r/>
      <w:bookmarkEnd w:id="534"/>
      <w:r/>
      <w:bookmarkEnd w:id="535"/>
      <w:r/>
      <w:bookmarkEnd w:id="536"/>
      <w:r>
        <w:rPr>
          <w:rFonts w:hint="eastAsia" w:ascii="宋体" w:hAnsi="宋体" w:eastAsia="宋体" w:cs="宋体"/>
          <w:bCs/>
          <w:color w:val="000000"/>
          <w:sz w:val="21"/>
          <w:szCs w:val="21"/>
          <w:highlight w:val="none"/>
        </w:rPr>
        <w:t xml:space="preserve">合同价格、计量与支付</w:t>
      </w:r>
      <w:bookmarkEnd w:id="524"/>
      <w:r/>
      <w:bookmarkEnd w:id="525"/>
      <w:r/>
      <w:bookmarkEnd w:id="526"/>
      <w:r/>
      <w:bookmarkEnd w:id="527"/>
      <w:r/>
      <w:bookmarkEnd w:id="528"/>
      <w:r/>
      <w:bookmarkEnd w:id="529"/>
      <w:r/>
      <w:bookmarkEnd w:id="530"/>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bookmarkStart w:id="537" w:name="_Toc296891246"/>
      <w:r/>
      <w:bookmarkStart w:id="538" w:name="_Toc296347205"/>
      <w:r/>
      <w:bookmarkStart w:id="539" w:name="_Toc297048392"/>
      <w:r/>
      <w:bookmarkStart w:id="540" w:name="_Toc296346707"/>
      <w:r/>
      <w:bookmarkStart w:id="541" w:name="_Toc297120506"/>
      <w:r/>
      <w:bookmarkStart w:id="542" w:name="_Toc297216212"/>
      <w:r/>
      <w:bookmarkStart w:id="543" w:name="_Toc303539160"/>
      <w:r/>
      <w:bookmarkStart w:id="544" w:name="_Toc312678041"/>
      <w:r/>
      <w:bookmarkStart w:id="545" w:name="_Toc297123553"/>
      <w:r/>
      <w:bookmarkStart w:id="546" w:name="_Toc300935003"/>
      <w:r/>
      <w:bookmarkStart w:id="547" w:name="_Toc304295580"/>
      <w:r/>
      <w:bookmarkStart w:id="548" w:name="_Toc292559916"/>
      <w:r/>
      <w:bookmarkStart w:id="549" w:name="_Toc267251461"/>
      <w:r/>
      <w:bookmarkStart w:id="550" w:name="_Toc292559411"/>
      <w:r/>
      <w:bookmarkStart w:id="551" w:name="_Toc296944545"/>
      <w:r/>
      <w:bookmarkStart w:id="552" w:name="_Toc296503206"/>
      <w:r/>
      <w:bookmarkStart w:id="553" w:name="_Toc296891034"/>
      <w:r>
        <w:rPr>
          <w:rFonts w:hint="eastAsia" w:ascii="宋体" w:hAnsi="宋体" w:eastAsia="宋体" w:cs="宋体"/>
          <w:color w:val="000000"/>
          <w:sz w:val="21"/>
          <w:szCs w:val="21"/>
          <w:highlight w:val="none"/>
        </w:rPr>
        <w:t xml:space="preserve">12.1 合</w:t>
      </w:r>
      <w:bookmarkEnd w:id="548"/>
      <w:r/>
      <w:bookmarkEnd w:id="549"/>
      <w:r/>
      <w:bookmarkEnd w:id="550"/>
      <w:r>
        <w:rPr>
          <w:rFonts w:hint="eastAsia" w:ascii="宋体" w:hAnsi="宋体" w:eastAsia="宋体" w:cs="宋体"/>
          <w:color w:val="000000"/>
          <w:sz w:val="21"/>
          <w:szCs w:val="21"/>
          <w:highlight w:val="none"/>
        </w:rPr>
        <w:t xml:space="preserve">同价</w:t>
      </w:r>
      <w:bookmarkEnd w:id="537"/>
      <w:r/>
      <w:bookmarkEnd w:id="538"/>
      <w:r/>
      <w:bookmarkEnd w:id="539"/>
      <w:r/>
      <w:bookmarkEnd w:id="540"/>
      <w:r/>
      <w:bookmarkEnd w:id="541"/>
      <w:r/>
      <w:bookmarkEnd w:id="551"/>
      <w:r/>
      <w:bookmarkEnd w:id="552"/>
      <w:r/>
      <w:bookmarkEnd w:id="553"/>
      <w:r>
        <w:rPr>
          <w:rFonts w:hint="eastAsia" w:ascii="宋体" w:hAnsi="宋体" w:eastAsia="宋体" w:cs="宋体"/>
          <w:color w:val="000000"/>
          <w:sz w:val="21"/>
          <w:szCs w:val="21"/>
          <w:highlight w:val="none"/>
        </w:rPr>
        <w:t xml:space="preserve">格形式</w:t>
      </w:r>
      <w:bookmarkEnd w:id="542"/>
      <w:r/>
      <w:bookmarkEnd w:id="543"/>
      <w:r/>
      <w:bookmarkEnd w:id="544"/>
      <w:r/>
      <w:bookmarkEnd w:id="545"/>
      <w:r/>
      <w:bookmarkEnd w:id="546"/>
      <w:r/>
      <w:bookmarkEnd w:id="547"/>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各种因素引起的材料价格、人工工资、施工机械使用费、管理费、利润等变化及风险因素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eastAsia="宋体" w:cs="宋体"/>
          <w:color w:val="000000"/>
          <w:sz w:val="21"/>
          <w:szCs w:val="21"/>
          <w:highlight w:val="none"/>
        </w:rPr>
        <w:t xml:space="preserve">。</w:t>
      </w:r>
      <w:bookmarkEnd w:id="407"/>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3、其他价格方式：。</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bookmarkStart w:id="554" w:name="_Toc304295581"/>
      <w:r/>
      <w:bookmarkStart w:id="555" w:name="_Toc292559412"/>
      <w:r/>
      <w:bookmarkStart w:id="556" w:name="_Toc296944546"/>
      <w:r/>
      <w:bookmarkStart w:id="557" w:name="_Toc297120507"/>
      <w:r/>
      <w:bookmarkStart w:id="558" w:name="_Toc296347206"/>
      <w:r/>
      <w:bookmarkStart w:id="559" w:name="_Toc292559917"/>
      <w:r/>
      <w:bookmarkStart w:id="560" w:name="_Toc297048393"/>
      <w:r/>
      <w:bookmarkStart w:id="561" w:name="_Toc296503207"/>
      <w:r/>
      <w:bookmarkStart w:id="562" w:name="_Toc296891247"/>
      <w:r/>
      <w:bookmarkStart w:id="563" w:name="_Toc303539161"/>
      <w:r/>
      <w:bookmarkStart w:id="564" w:name="_Toc296891035"/>
      <w:r/>
      <w:bookmarkStart w:id="565" w:name="_Toc296346708"/>
      <w:r/>
      <w:bookmarkStart w:id="566" w:name="_Toc300935004"/>
      <w:r/>
      <w:bookmarkStart w:id="567" w:name="_Toc312678042"/>
      <w:r/>
      <w:bookmarkStart w:id="568" w:name="_Toc297216213"/>
      <w:r/>
      <w:bookmarkStart w:id="569" w:name="_Toc297123554"/>
      <w:r>
        <w:rPr>
          <w:rFonts w:hint="eastAsia" w:ascii="宋体" w:hAnsi="宋体" w:eastAsia="宋体" w:cs="宋体"/>
          <w:color w:val="000000"/>
          <w:sz w:val="21"/>
          <w:szCs w:val="21"/>
          <w:highlight w:val="none"/>
        </w:rPr>
        <w:t xml:space="preserve">12.2 预付款</w:t>
      </w:r>
      <w:bookmarkEnd w:id="554"/>
      <w:r/>
      <w:bookmarkEnd w:id="563"/>
      <w:r/>
      <w:bookmarkEnd w:id="566"/>
      <w:r/>
      <w:bookmarkEnd w:id="567"/>
      <w:r/>
      <w:bookmarkEnd w:id="568"/>
      <w:r/>
      <w:bookmarkEnd w:id="569"/>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 预付款的支付</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lang w:val="en-US" w:eastAsia="zh-CN"/>
        </w:rPr>
        <w:t xml:space="preserve">自合同签订后</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555"/>
      <w:r/>
      <w:bookmarkEnd w:id="556"/>
      <w:r/>
      <w:bookmarkEnd w:id="557"/>
      <w:r/>
      <w:bookmarkEnd w:id="558"/>
      <w:r/>
      <w:bookmarkEnd w:id="559"/>
      <w:r/>
      <w:bookmarkEnd w:id="560"/>
      <w:r/>
      <w:bookmarkEnd w:id="561"/>
      <w:r/>
      <w:bookmarkEnd w:id="562"/>
      <w:r/>
      <w:bookmarkEnd w:id="564"/>
      <w:r/>
      <w:bookmarkEnd w:id="565"/>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计量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bookmarkStart w:id="570" w:name="_Toc292559921"/>
      <w:r/>
      <w:bookmarkStart w:id="571" w:name="_Toc303539163"/>
      <w:r/>
      <w:bookmarkStart w:id="572" w:name="_Toc296346712"/>
      <w:r/>
      <w:bookmarkStart w:id="573" w:name="_Toc297048397"/>
      <w:r/>
      <w:bookmarkStart w:id="574" w:name="_Toc297216215"/>
      <w:r/>
      <w:bookmarkStart w:id="575" w:name="_Toc296891251"/>
      <w:r/>
      <w:bookmarkStart w:id="576" w:name="_Toc296503211"/>
      <w:r/>
      <w:bookmarkStart w:id="577" w:name="_Toc292559416"/>
      <w:r/>
      <w:bookmarkStart w:id="578" w:name="_Toc300935006"/>
      <w:r/>
      <w:bookmarkStart w:id="579" w:name="_Toc296891039"/>
      <w:r/>
      <w:bookmarkStart w:id="580" w:name="_Toc296347210"/>
      <w:r/>
      <w:bookmarkStart w:id="581" w:name="_Toc297120511"/>
      <w:r/>
      <w:bookmarkStart w:id="582" w:name="_Toc297123556"/>
      <w:r/>
      <w:bookmarkStart w:id="583" w:name="_Toc296944550"/>
      <w:r>
        <w:rPr>
          <w:rFonts w:hint="eastAsia" w:ascii="宋体" w:hAnsi="宋体" w:eastAsia="宋体" w:cs="宋体"/>
          <w:color w:val="000000"/>
          <w:sz w:val="21"/>
          <w:szCs w:val="21"/>
          <w:highlight w:val="none"/>
        </w:rPr>
        <w:t xml:space="preserve">12.4.1 付款周期</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按规定要求提供相应材料</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rFonts w:hint="eastAsia" w:ascii="宋体" w:hAnsi="宋体" w:eastAsia="宋体" w:cs="宋体"/>
          <w:color w:val="000000"/>
          <w:sz w:val="21"/>
          <w:szCs w:val="21"/>
          <w:highlight w:val="none"/>
        </w:rPr>
        <w:t xml:space="preserve">2.4.3 进度付款申请单的提交</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525"/>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525"/>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12.4.5支付分解表的编制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584" w:name="_Toc351203645"/>
      <w:r/>
      <w:bookmarkStart w:id="585" w:name="_Toc296944558"/>
      <w:r/>
      <w:bookmarkStart w:id="586" w:name="_Toc312678053"/>
      <w:r/>
      <w:bookmarkStart w:id="587" w:name="_Toc297120519"/>
      <w:r/>
      <w:bookmarkStart w:id="588" w:name="_Toc296346720"/>
      <w:r/>
      <w:bookmarkStart w:id="589" w:name="_Toc304295593"/>
      <w:r/>
      <w:bookmarkStart w:id="590" w:name="_Toc297123564"/>
      <w:r/>
      <w:bookmarkStart w:id="591" w:name="_Toc297048405"/>
      <w:r/>
      <w:bookmarkStart w:id="592" w:name="_Toc303539172"/>
      <w:r/>
      <w:bookmarkStart w:id="593" w:name="_Toc300935015"/>
      <w:r/>
      <w:bookmarkStart w:id="594" w:name="_Toc296503219"/>
      <w:r/>
      <w:bookmarkStart w:id="595" w:name="_Toc292559929"/>
      <w:r/>
      <w:bookmarkStart w:id="596" w:name="_Toc296891259"/>
      <w:r/>
      <w:bookmarkStart w:id="597" w:name="_Toc297216223"/>
      <w:r/>
      <w:bookmarkStart w:id="598" w:name="_Toc296347218"/>
      <w:r/>
      <w:bookmarkStart w:id="599" w:name="_Toc292559424"/>
      <w:r/>
      <w:bookmarkStart w:id="600" w:name="_Toc296891047"/>
      <w:r>
        <w:rPr>
          <w:rFonts w:hint="eastAsia" w:ascii="宋体" w:hAnsi="宋体" w:eastAsia="宋体" w:cs="宋体"/>
          <w:bCs/>
          <w:color w:val="000000"/>
          <w:sz w:val="21"/>
          <w:szCs w:val="21"/>
          <w:highlight w:val="none"/>
        </w:rPr>
        <w:t xml:space="preserve">13. 验收和工程试车</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分部分项工程验收</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13.1.1监理人不能按时进行验收时，应提前</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小时提交书面延期要求。</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小时。</w:t>
      </w:r>
      <w:r>
        <w:rPr>
          <w:rFonts w:ascii="宋体" w:hAnsi="宋体" w:eastAsia="宋体" w:cs="宋体"/>
          <w:b/>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bookmarkStart w:id="601" w:name="_Toc296347222"/>
      <w:r/>
      <w:bookmarkStart w:id="602" w:name="_Toc304295596"/>
      <w:r/>
      <w:bookmarkStart w:id="603" w:name="_Toc300935016"/>
      <w:r/>
      <w:bookmarkStart w:id="604" w:name="_Toc292559933"/>
      <w:r/>
      <w:bookmarkStart w:id="605" w:name="_Toc296944562"/>
      <w:r/>
      <w:bookmarkStart w:id="606" w:name="_Toc297216224"/>
      <w:r/>
      <w:bookmarkStart w:id="607" w:name="_Toc296891051"/>
      <w:r/>
      <w:bookmarkStart w:id="608" w:name="_Toc296891263"/>
      <w:r/>
      <w:bookmarkStart w:id="609" w:name="_Toc303539173"/>
      <w:r/>
      <w:bookmarkStart w:id="610" w:name="_Toc297123565"/>
      <w:r/>
      <w:bookmarkStart w:id="611" w:name="_Toc292559428"/>
      <w:r/>
      <w:bookmarkStart w:id="612" w:name="_Toc267251474"/>
      <w:r/>
      <w:bookmarkStart w:id="613" w:name="_Toc267251473"/>
      <w:r/>
      <w:bookmarkStart w:id="614" w:name="_Toc267251476"/>
      <w:r/>
      <w:bookmarkStart w:id="615" w:name="_Toc267251475"/>
      <w:r/>
      <w:bookmarkStart w:id="616" w:name="_Toc267251470"/>
      <w:r/>
      <w:bookmarkStart w:id="617" w:name="_Toc267251471"/>
      <w:r/>
      <w:bookmarkStart w:id="618" w:name="_Toc267251472"/>
      <w:r/>
      <w:bookmarkStart w:id="619" w:name="_Toc296503223"/>
      <w:r/>
      <w:bookmarkStart w:id="620" w:name="_Toc312678056"/>
      <w:r/>
      <w:bookmarkStart w:id="621" w:name="_Toc297120523"/>
      <w:r/>
      <w:bookmarkStart w:id="622" w:name="_Toc296346724"/>
      <w:r/>
      <w:bookmarkStart w:id="623" w:name="_Toc297048409"/>
      <w:r>
        <w:rPr>
          <w:rFonts w:hint="eastAsia" w:ascii="宋体" w:hAnsi="宋体" w:eastAsia="宋体" w:cs="宋体"/>
          <w:color w:val="000000"/>
          <w:sz w:val="21"/>
          <w:szCs w:val="21"/>
          <w:highlight w:val="none"/>
        </w:rPr>
        <w:t xml:space="preserve">13.2 竣工验收</w:t>
      </w:r>
      <w:bookmarkEnd w:id="601"/>
      <w:r/>
      <w:bookmarkEnd w:id="602"/>
      <w:r/>
      <w:bookmarkEnd w:id="603"/>
      <w:r/>
      <w:bookmarkEnd w:id="604"/>
      <w:r/>
      <w:bookmarkEnd w:id="605"/>
      <w:r/>
      <w:bookmarkEnd w:id="606"/>
      <w:r/>
      <w:bookmarkEnd w:id="607"/>
      <w:r/>
      <w:bookmarkEnd w:id="608"/>
      <w:r/>
      <w:bookmarkEnd w:id="609"/>
      <w:r/>
      <w:bookmarkEnd w:id="610"/>
      <w:r/>
      <w:bookmarkEnd w:id="611"/>
      <w:r/>
      <w:bookmarkEnd w:id="619"/>
      <w:r/>
      <w:bookmarkEnd w:id="620"/>
      <w:r/>
      <w:bookmarkEnd w:id="621"/>
      <w:r/>
      <w:bookmarkEnd w:id="622"/>
      <w:r/>
      <w:bookmarkEnd w:id="623"/>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bookmarkStart w:id="624" w:name="_Toc280868704"/>
      <w:r/>
      <w:bookmarkStart w:id="625" w:name="_Toc280868705"/>
      <w:r/>
      <w:bookmarkStart w:id="626" w:name="_Toc280868706"/>
      <w:r/>
      <w:bookmarkStart w:id="627" w:name="_Toc280868707"/>
      <w:r/>
      <w:bookmarkStart w:id="628" w:name="_Toc280868708"/>
      <w:r/>
      <w:bookmarkStart w:id="629" w:name="_Toc280868709"/>
      <w:r>
        <w:rPr>
          <w:rFonts w:hint="eastAsia" w:ascii="宋体" w:hAnsi="宋体" w:eastAsia="宋体" w:cs="宋体"/>
          <w:color w:val="000000"/>
          <w:sz w:val="21"/>
          <w:szCs w:val="21"/>
          <w:highlight w:val="none"/>
        </w:rPr>
        <w:t xml:space="preserve">13.2.1竣工验收程序</w:t>
      </w:r>
      <w:bookmarkEnd w:id="624"/>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①工程完工之日起7日内承包人应向发包人提出书面正式验收申请，并按要求提供竣工图纸、文字资料和工程照片等竣工资料。②竣工验收合格后5日内，承包人应按向总监提交工程竣工结算报告及送审资料。③工程完工验收合格后，按照财政投资评审操作规程申请项目结算评审，由评审中心对其工程结算进行评审，并出具评审报告。</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bookmarkEnd w:id="625"/>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13.2.2移交、接收全部与部分工程</w:t>
      </w:r>
      <w:bookmarkEnd w:id="626"/>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627"/>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bookmarkEnd w:id="628"/>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试车程序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承担；</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承担。</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13.3.2投料试车</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13.4竣工退场</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13.4.1 竣工退场</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30" w:name="_Toc351203646"/>
      <w:r>
        <w:rPr>
          <w:rFonts w:hint="eastAsia" w:ascii="宋体" w:hAnsi="宋体" w:eastAsia="宋体" w:cs="宋体"/>
          <w:bCs/>
          <w:color w:val="000000"/>
          <w:sz w:val="21"/>
          <w:szCs w:val="21"/>
          <w:highlight w:val="none"/>
        </w:rPr>
        <w:t xml:space="preserve">14. 竣工结算</w:t>
      </w:r>
      <w:bookmarkEnd w:id="630"/>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竣工结算申请</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30日内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14.3最终结清</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 最终结清申请单</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四份</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缺陷期满后无质量问题后</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14.3.2 最终结清证书和支付</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ascii="宋体" w:hAnsi="宋体" w:eastAsia="宋体" w:cs="宋体"/>
          <w:color w:val="000000"/>
          <w:sz w:val="21"/>
          <w:szCs w:val="21"/>
          <w:highlight w:val="none"/>
          <w:u w:val="single"/>
          <w:lang w:eastAsia="en-US"/>
        </w:rPr>
        <w:t xml:space="preserve">审计结束（收到最终审计报告）后付至合同价款的9</w:t>
      </w:r>
      <w:r>
        <w:rPr>
          <w:rFonts w:hint="eastAsia" w:ascii="宋体" w:hAnsi="宋体" w:eastAsia="宋体" w:cs="宋体"/>
          <w:color w:val="000000"/>
          <w:sz w:val="21"/>
          <w:szCs w:val="21"/>
          <w:highlight w:val="none"/>
          <w:u w:val="single"/>
          <w:lang w:val="en-US" w:eastAsia="zh-CN"/>
        </w:rPr>
        <w:t xml:space="preserve">5</w:t>
      </w:r>
      <w:r>
        <w:rPr>
          <w:rFonts w:ascii="宋体" w:hAnsi="宋体" w:eastAsia="宋体" w:cs="宋体"/>
          <w:color w:val="000000"/>
          <w:sz w:val="21"/>
          <w:szCs w:val="21"/>
          <w:highlight w:val="none"/>
          <w:u w:val="single"/>
          <w:lang w:eastAsia="en-US"/>
        </w:rPr>
        <w:t xml:space="preserve">%；余款待质保期</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五年）</w:t>
      </w:r>
      <w:r>
        <w:rPr>
          <w:rFonts w:ascii="宋体" w:hAnsi="宋体" w:eastAsia="宋体" w:cs="宋体"/>
          <w:color w:val="000000"/>
          <w:sz w:val="21"/>
          <w:szCs w:val="21"/>
          <w:highlight w:val="none"/>
          <w:u w:val="single"/>
          <w:lang w:eastAsia="en-US"/>
        </w:rPr>
        <w:t xml:space="preserve">满后一次性支付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无息）</w:t>
      </w:r>
      <w:r>
        <w:rPr>
          <w:rFonts w:hint="eastAsia" w:ascii="宋体" w:hAnsi="宋体" w:eastAsia="宋体" w:cs="宋体"/>
          <w:color w:val="000000"/>
          <w:sz w:val="21"/>
          <w:szCs w:val="21"/>
          <w:highlight w:val="none"/>
        </w:rPr>
        <w:t xml:space="preserve">。</w:t>
      </w:r>
      <w:bookmarkEnd w:id="612"/>
      <w:r/>
      <w:bookmarkEnd w:id="613"/>
      <w:r/>
      <w:bookmarkEnd w:id="614"/>
      <w:r/>
      <w:bookmarkEnd w:id="615"/>
      <w:r/>
      <w:bookmarkEnd w:id="616"/>
      <w:r/>
      <w:bookmarkEnd w:id="617"/>
      <w:r/>
      <w:bookmarkEnd w:id="618"/>
      <w:r/>
      <w:bookmarkEnd w:id="629"/>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31" w:name="_Toc267251484"/>
      <w:r/>
      <w:bookmarkStart w:id="632" w:name="_Toc267251482"/>
      <w:r/>
      <w:bookmarkStart w:id="633" w:name="_Toc267251485"/>
      <w:r/>
      <w:bookmarkStart w:id="634" w:name="_Toc267251490"/>
      <w:r/>
      <w:bookmarkStart w:id="635" w:name="_Toc267251489"/>
      <w:r/>
      <w:bookmarkStart w:id="636" w:name="_Toc267251488"/>
      <w:r/>
      <w:bookmarkStart w:id="637" w:name="_Toc267251486"/>
      <w:r/>
      <w:bookmarkStart w:id="638" w:name="_Toc267251502"/>
      <w:r/>
      <w:bookmarkStart w:id="639" w:name="_Toc267251493"/>
      <w:r/>
      <w:bookmarkStart w:id="640" w:name="_Toc267251494"/>
      <w:r/>
      <w:bookmarkStart w:id="641" w:name="_Toc267251495"/>
      <w:r/>
      <w:bookmarkStart w:id="642" w:name="_Toc267251492"/>
      <w:r/>
      <w:bookmarkStart w:id="643" w:name="_Toc267251497"/>
      <w:r/>
      <w:bookmarkStart w:id="644" w:name="_Toc267251501"/>
      <w:r/>
      <w:bookmarkStart w:id="645" w:name="_Toc267251498"/>
      <w:r/>
      <w:bookmarkStart w:id="646" w:name="_Toc267251499"/>
      <w:r/>
      <w:bookmarkStart w:id="647" w:name="_Toc267251496"/>
      <w:r/>
      <w:bookmarkStart w:id="648" w:name="_Toc267251491"/>
      <w:r/>
      <w:bookmarkStart w:id="649" w:name="_Toc267251503"/>
      <w:r/>
      <w:bookmarkStart w:id="650" w:name="_Toc267251506"/>
      <w:r/>
      <w:bookmarkStart w:id="651" w:name="_Toc267251504"/>
      <w:r/>
      <w:bookmarkStart w:id="652" w:name="_Toc267251507"/>
      <w:r/>
      <w:bookmarkStart w:id="653" w:name="_Toc267251508"/>
      <w:r/>
      <w:bookmarkStart w:id="654" w:name="_Toc267251513"/>
      <w:r/>
      <w:bookmarkStart w:id="655" w:name="_Toc267251509"/>
      <w:r/>
      <w:bookmarkStart w:id="656" w:name="_Toc267251515"/>
      <w:r/>
      <w:bookmarkStart w:id="657" w:name="_Toc267251510"/>
      <w:r/>
      <w:bookmarkStart w:id="658" w:name="_Toc267251511"/>
      <w:r/>
      <w:bookmarkStart w:id="659" w:name="_Toc267251514"/>
      <w:r/>
      <w:bookmarkStart w:id="660" w:name="_Toc351203647"/>
      <w:r/>
      <w:bookmarkStart w:id="661" w:name="_Toc267251483"/>
      <w:r>
        <w:rPr>
          <w:rFonts w:hint="eastAsia" w:ascii="宋体" w:hAnsi="宋体" w:eastAsia="宋体" w:cs="宋体"/>
          <w:bCs/>
          <w:color w:val="000000"/>
          <w:sz w:val="21"/>
          <w:szCs w:val="21"/>
          <w:highlight w:val="none"/>
        </w:rPr>
        <w:t xml:space="preserve">15. 缺陷责任期与保修</w:t>
      </w:r>
      <w:bookmarkEnd w:id="660"/>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15.1缺陷责任期</w:t>
      </w:r>
      <w:bookmarkEnd w:id="661"/>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缺陷责任期满且无质量问题后</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15.2质量保证金</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扣留</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承包人提供质量保证金的方式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rPr>
        <w:t xml:space="preserve">%的工程款；</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质量保证金的扣留</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631"/>
      <w:r/>
      <w:bookmarkEnd w:id="632"/>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15.3保修</w:t>
      </w:r>
      <w:bookmarkEnd w:id="633"/>
      <w:r>
        <w:rPr>
          <w:rFonts w:ascii="宋体" w:hAnsi="宋体" w:eastAsia="宋体" w:cs="宋体"/>
          <w:color w:val="000000"/>
          <w:sz w:val="21"/>
          <w:szCs w:val="21"/>
          <w:highlight w:val="none"/>
        </w:rPr>
      </w:r>
      <w:r/>
    </w:p>
    <w:p>
      <w:pPr>
        <w:pStyle w:val="986"/>
        <w:ind w:left="0" w:firstLine="409"/>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保修责任</w:t>
      </w:r>
      <w:r>
        <w:rPr>
          <w:rFonts w:ascii="宋体" w:hAnsi="宋体" w:eastAsia="宋体" w:cs="宋体"/>
          <w:color w:val="000000"/>
          <w:sz w:val="21"/>
          <w:szCs w:val="21"/>
          <w:highlight w:val="none"/>
        </w:rPr>
      </w:r>
      <w:r/>
    </w:p>
    <w:p>
      <w:pPr>
        <w:pStyle w:val="986"/>
        <w:ind w:left="0" w:firstLine="409"/>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    见工程质量保修书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09"/>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15.3.2修复通知</w:t>
      </w:r>
      <w:r>
        <w:rPr>
          <w:rFonts w:ascii="宋体" w:hAnsi="宋体" w:eastAsia="宋体" w:cs="宋体"/>
          <w:color w:val="000000"/>
          <w:sz w:val="21"/>
          <w:szCs w:val="21"/>
          <w:highlight w:val="none"/>
        </w:rPr>
      </w:r>
      <w:r/>
    </w:p>
    <w:p>
      <w:pPr>
        <w:pStyle w:val="986"/>
        <w:ind w:left="0" w:firstLine="409"/>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24小时内</w:t>
      </w:r>
      <w:r>
        <w:rPr>
          <w:rFonts w:hint="eastAsia" w:ascii="宋体" w:hAnsi="宋体" w:eastAsia="宋体" w:cs="宋体"/>
          <w:color w:val="000000"/>
          <w:sz w:val="21"/>
          <w:szCs w:val="21"/>
          <w:highlight w:val="none"/>
        </w:rPr>
        <w:t xml:space="preserve">。</w:t>
      </w:r>
      <w:bookmarkEnd w:id="634"/>
      <w:r/>
      <w:bookmarkEnd w:id="635"/>
      <w:r/>
      <w:bookmarkEnd w:id="636"/>
      <w:r/>
      <w:bookmarkEnd w:id="637"/>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62" w:name="_Toc280868717"/>
      <w:r/>
      <w:bookmarkStart w:id="663" w:name="_Toc351203648"/>
      <w:r/>
      <w:bookmarkStart w:id="664" w:name="_Toc280868718"/>
      <w:r>
        <w:rPr>
          <w:rFonts w:hint="eastAsia" w:ascii="宋体" w:hAnsi="宋体" w:eastAsia="宋体" w:cs="宋体"/>
          <w:bCs/>
          <w:color w:val="000000"/>
          <w:sz w:val="21"/>
          <w:szCs w:val="21"/>
          <w:highlight w:val="none"/>
        </w:rPr>
        <w:t xml:space="preserve">16. 违约</w:t>
      </w:r>
      <w:bookmarkEnd w:id="663"/>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1050" w:hanging="105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双方另行确定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双方另行确定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ascii="宋体" w:hAnsi="宋体" w:eastAsia="宋体" w:cs="宋体"/>
          <w:color w:val="000000"/>
          <w:sz w:val="21"/>
          <w:szCs w:val="21"/>
          <w:highlight w:val="none"/>
        </w:rPr>
      </w:r>
      <w:r/>
    </w:p>
    <w:p>
      <w:pPr>
        <w:pStyle w:val="986"/>
        <w:ind w:left="0" w:right="-161" w:firstLine="42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ascii="宋体" w:hAnsi="宋体" w:eastAsia="宋体" w:cs="宋体"/>
          <w:color w:val="000000"/>
          <w:sz w:val="21"/>
          <w:szCs w:val="21"/>
          <w:highlight w:val="none"/>
        </w:rPr>
      </w:r>
      <w:r/>
    </w:p>
    <w:p>
      <w:pPr>
        <w:pStyle w:val="986"/>
        <w:ind w:left="0" w:right="-161" w:firstLine="42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ascii="宋体" w:hAnsi="宋体" w:eastAsia="宋体" w:cs="宋体"/>
          <w:color w:val="000000"/>
          <w:sz w:val="21"/>
          <w:szCs w:val="21"/>
          <w:highlight w:val="none"/>
        </w:rPr>
      </w:r>
      <w:r/>
    </w:p>
    <w:p>
      <w:pPr>
        <w:pStyle w:val="986"/>
        <w:ind w:left="0" w:firstLine="420"/>
        <w:jc w:val="left"/>
        <w:spacing w:before="120"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65" w:name="_Toc351203649"/>
      <w:r>
        <w:rPr>
          <w:rFonts w:hint="eastAsia" w:ascii="宋体" w:hAnsi="宋体" w:eastAsia="宋体" w:cs="宋体"/>
          <w:bCs/>
          <w:color w:val="000000"/>
          <w:sz w:val="21"/>
          <w:szCs w:val="21"/>
          <w:highlight w:val="none"/>
        </w:rPr>
        <w:t xml:space="preserve">17. 不可抗力</w:t>
      </w:r>
      <w:bookmarkEnd w:id="662"/>
      <w:r/>
      <w:bookmarkEnd w:id="665"/>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ascii="宋体" w:hAnsi="宋体" w:eastAsia="宋体" w:cs="宋体"/>
          <w:color w:val="000000"/>
          <w:sz w:val="21"/>
          <w:szCs w:val="21"/>
          <w:highlight w:val="none"/>
          <w:u w:val="singl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17.2因不可抗力解除合同</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合同解除后，发包人应在商定或确定发包人应支付款项后天内完成款项的支付。</w:t>
      </w:r>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66" w:name="_Toc351203650"/>
      <w:r>
        <w:rPr>
          <w:rFonts w:hint="eastAsia" w:ascii="宋体" w:hAnsi="宋体" w:eastAsia="宋体" w:cs="宋体"/>
          <w:bCs/>
          <w:color w:val="000000"/>
          <w:sz w:val="21"/>
          <w:szCs w:val="21"/>
          <w:highlight w:val="none"/>
        </w:rPr>
        <w:t xml:space="preserve">18. 保险</w:t>
      </w:r>
      <w:bookmarkEnd w:id="664"/>
      <w:r/>
      <w:bookmarkEnd w:id="666"/>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工程保险</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18.2其他保险</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18.3通知义务</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bookmarkStart w:id="667" w:name="_Toc351203651"/>
      <w:r>
        <w:rPr>
          <w:rFonts w:hint="eastAsia" w:ascii="宋体" w:hAnsi="宋体" w:eastAsia="宋体" w:cs="宋体"/>
          <w:bCs/>
          <w:color w:val="000000"/>
          <w:sz w:val="21"/>
          <w:szCs w:val="21"/>
          <w:highlight w:val="none"/>
        </w:rPr>
        <w:t xml:space="preserve">19. 争议解决</w:t>
      </w:r>
      <w:bookmarkEnd w:id="650"/>
      <w:r/>
      <w:bookmarkEnd w:id="651"/>
      <w:r/>
      <w:bookmarkEnd w:id="667"/>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19.1争</w:t>
      </w:r>
      <w:bookmarkEnd w:id="652"/>
      <w:r>
        <w:rPr>
          <w:rFonts w:hint="eastAsia" w:ascii="宋体" w:hAnsi="宋体" w:eastAsia="宋体" w:cs="宋体"/>
          <w:color w:val="000000"/>
          <w:sz w:val="21"/>
          <w:szCs w:val="21"/>
          <w:highlight w:val="none"/>
        </w:rPr>
        <w:t xml:space="preserve">议评审</w:t>
      </w:r>
      <w:r>
        <w:rPr>
          <w:rFonts w:ascii="宋体" w:hAnsi="宋体" w:eastAsia="宋体" w:cs="宋体"/>
          <w:color w:val="000000"/>
          <w:sz w:val="21"/>
          <w:szCs w:val="21"/>
          <w:highlight w:val="none"/>
        </w:rPr>
      </w:r>
      <w:r/>
    </w:p>
    <w:p>
      <w:pPr>
        <w:pStyle w:val="986"/>
        <w:ind w:left="185" w:firstLine="315"/>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19.1.1 争议评审小组的确定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19.1.2 争议评审小组的决定</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19.2仲裁或诉讼</w:t>
      </w:r>
      <w:bookmarkEnd w:id="653"/>
      <w:r>
        <w:rPr>
          <w:rFonts w:ascii="宋体" w:hAnsi="宋体" w:eastAsia="宋体" w:cs="宋体"/>
          <w:color w:val="000000"/>
          <w:sz w:val="21"/>
          <w:szCs w:val="21"/>
          <w:highlight w:val="none"/>
        </w:rPr>
      </w:r>
      <w:r/>
    </w:p>
    <w:p>
      <w:pPr>
        <w:pStyle w:val="986"/>
        <w:ind w:left="0"/>
        <w:keepNext/>
        <w:spacing w:before="120" w:after="120" w:line="360" w:lineRule="auto"/>
        <w:widowControl w:val="off"/>
        <w:rPr>
          <w:rFonts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20.补充条款</w:t>
      </w:r>
      <w:r>
        <w:rPr>
          <w:rFonts w:ascii="宋体" w:hAnsi="宋体" w:eastAsia="宋体" w:cs="宋体"/>
          <w:bCs/>
          <w:color w:val="000000"/>
          <w:sz w:val="21"/>
          <w:szCs w:val="21"/>
          <w:highlight w:val="none"/>
        </w:rPr>
      </w:r>
      <w:r/>
    </w:p>
    <w:p>
      <w:pPr>
        <w:pStyle w:val="986"/>
        <w:ind w:left="0" w:firstLine="420"/>
        <w:spacing w:after="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rPr>
          <w:rFonts w:ascii="宋体" w:hAnsi="宋体" w:eastAsia="宋体" w:cs="宋体"/>
          <w:color w:val="000000"/>
          <w:sz w:val="21"/>
          <w:szCs w:val="21"/>
          <w:highlight w:val="none"/>
        </w:rPr>
      </w:r>
      <w:r/>
    </w:p>
    <w:p>
      <w:pPr>
        <w:pStyle w:val="986"/>
        <w:ind w:left="0" w:firstLine="42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（1）向仲裁委员会申请仲裁；</w:t>
      </w:r>
      <w:r>
        <w:rPr>
          <w:rFonts w:ascii="宋体" w:hAnsi="宋体" w:eastAsia="宋体" w:cs="宋体"/>
          <w:color w:val="000000"/>
          <w:sz w:val="21"/>
          <w:szCs w:val="21"/>
          <w:highlight w:val="none"/>
        </w:rPr>
      </w:r>
      <w:r/>
    </w:p>
    <w:p>
      <w:pPr>
        <w:pStyle w:val="986"/>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工程所在地</w:t>
      </w:r>
      <w:r>
        <w:rPr>
          <w:rFonts w:hint="eastAsia" w:ascii="宋体" w:hAnsi="宋体" w:eastAsia="宋体" w:cs="宋体"/>
          <w:color w:val="000000"/>
          <w:sz w:val="21"/>
          <w:szCs w:val="21"/>
          <w:highlight w:val="none"/>
        </w:rPr>
        <w:t xml:space="preserve">人民法院起诉。</w:t>
      </w:r>
      <w:bookmarkEnd w:id="654"/>
      <w:r/>
      <w:bookmarkEnd w:id="655"/>
      <w:r/>
      <w:bookmarkEnd w:id="656"/>
      <w:r/>
      <w:bookmarkEnd w:id="657"/>
      <w:r/>
      <w:bookmarkEnd w:id="658"/>
      <w:r/>
      <w:bookmarkEnd w:id="659"/>
      <w:r>
        <w:rPr>
          <w:rFonts w:hint="eastAsia" w:ascii="宋体" w:hAnsi="宋体" w:eastAsia="宋体" w:cs="宋体"/>
          <w:color w:val="000000"/>
          <w:sz w:val="21"/>
          <w:szCs w:val="21"/>
          <w:highlight w:val="none"/>
        </w:rPr>
      </w:r>
      <w:r/>
    </w:p>
    <w:p>
      <w:pPr>
        <w:pStyle w:val="986"/>
        <w:ind w:left="0" w:firstLine="0"/>
        <w:jc w:val="center"/>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color w:val="000000"/>
          <w:sz w:val="24"/>
          <w:szCs w:val="24"/>
          <w:highlight w:val="none"/>
          <w:lang w:val="zh-CN"/>
        </w:rPr>
      </w:r>
      <w:r/>
    </w:p>
    <w:p>
      <w:pPr>
        <w:pStyle w:val="986"/>
        <w:ind w:left="0" w:firstLine="0"/>
        <w:jc w:val="center"/>
        <w:spacing w:line="360" w:lineRule="auto"/>
        <w:widowControl w:val="off"/>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政府采购合同信用融资政策告知函</w:t>
      </w:r>
      <w:r>
        <w:rPr>
          <w:rFonts w:hint="eastAsia" w:ascii="宋体" w:hAnsi="宋体" w:cs="宋体"/>
          <w:b/>
          <w:color w:val="000000"/>
          <w:sz w:val="24"/>
          <w:szCs w:val="24"/>
          <w:highlight w:val="none"/>
          <w:lang w:val="en-US" w:eastAsia="zh-CN"/>
        </w:rPr>
      </w:r>
      <w:r/>
    </w:p>
    <w:p>
      <w:pPr>
        <w:pStyle w:val="986"/>
        <w:ind w:left="0" w:firstLine="480"/>
        <w:keepLines w:val="0"/>
        <w:keepNext w:val="0"/>
        <w:pageBreakBefore w:val="0"/>
        <w:spacing w:line="480" w:lineRule="auto"/>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r>
      <w:r/>
    </w:p>
    <w:p>
      <w:pPr>
        <w:pStyle w:val="986"/>
        <w:ind w:left="0" w:firstLine="0"/>
        <w:keepLines w:val="0"/>
        <w:keepNext w:val="0"/>
        <w:pageBreakBefore w:val="0"/>
        <w:spacing w:line="48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各政府采购供应商：</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48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欢迎贵公司参加苏州市政府采购活动!</w:t>
      </w:r>
      <w:r>
        <w:rPr>
          <w:rFonts w:hint="eastAsia" w:ascii="宋体" w:hAnsi="宋体" w:eastAsia="宋体" w:cs="宋体"/>
          <w:color w:val="000000"/>
          <w:sz w:val="24"/>
          <w:szCs w:val="24"/>
          <w:highlight w:val="none"/>
          <w:lang w:val="en-US" w:eastAsia="zh-CN"/>
        </w:rPr>
      </w:r>
      <w:r/>
    </w:p>
    <w:p>
      <w:pPr>
        <w:pStyle w:val="986"/>
        <w:ind w:left="0" w:firstLine="480"/>
        <w:keepLines w:val="0"/>
        <w:keepNext w:val="0"/>
        <w:pageBreakBefore w:val="0"/>
        <w:spacing w:line="48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lang w:val="zh-CN"/>
        </w:rPr>
      </w:r>
      <w:r/>
    </w:p>
    <w:p>
      <w:pPr>
        <w:pStyle w:val="986"/>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86"/>
        <w:ind w:left="0" w:firstLine="480"/>
        <w:keepLines w:val="0"/>
        <w:keepNext w:val="0"/>
        <w:pageBreakBefore w:val="0"/>
        <w:spacing w:line="348" w:lineRule="auto"/>
        <w:widowControl w:val="off"/>
        <w:rPr>
          <w:rFonts w:hint="eastAsia" w:ascii="宋体" w:hAnsi="宋体" w:eastAsia="宋体" w:cs="宋体"/>
          <w:b/>
          <w:color w:val="000000"/>
          <w:sz w:val="44"/>
          <w:szCs w:val="44"/>
          <w:highlight w:val="none"/>
        </w:rPr>
      </w:pPr>
      <w:r>
        <w:rPr>
          <w:rFonts w:hint="eastAsia" w:ascii="宋体" w:hAnsi="宋体" w:eastAsia="宋体" w:cs="宋体"/>
          <w:color w:val="000000"/>
          <w:sz w:val="24"/>
          <w:szCs w:val="24"/>
          <w:highlight w:val="none"/>
          <w:lang w:val="zh-CN"/>
        </w:rPr>
        <w:br w:type="page" w:clear="all"/>
      </w:r>
      <w:bookmarkStart w:id="668" w:name="评分要点"/>
      <w:r/>
      <w:bookmarkEnd w:id="668"/>
      <w:r>
        <w:rPr>
          <w:rFonts w:hint="eastAsia" w:ascii="宋体" w:hAnsi="宋体" w:eastAsia="宋体" w:cs="宋体"/>
          <w:b/>
          <w:color w:val="000000"/>
          <w:sz w:val="44"/>
          <w:szCs w:val="44"/>
          <w:highlight w:val="none"/>
        </w:rPr>
      </w:r>
      <w:r/>
    </w:p>
    <w:p>
      <w:pPr>
        <w:pStyle w:val="1027"/>
        <w:ind w:left="0" w:firstLine="0"/>
        <w:rPr>
          <w:rFonts w:hint="eastAsia"/>
          <w:color w:val="000000"/>
          <w:highlight w:val="none"/>
        </w:rPr>
      </w:pPr>
      <w:r>
        <w:rPr>
          <w:rFonts w:hint="eastAsia"/>
          <w:color w:val="000000"/>
          <w:highlight w:val="none"/>
        </w:rPr>
      </w:r>
      <w:r/>
    </w:p>
    <w:p>
      <w:pPr>
        <w:pStyle w:val="987"/>
        <w:numPr>
          <w:ilvl w:val="0"/>
          <w:numId w:val="0"/>
        </w:numPr>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7"/>
        <w:numPr>
          <w:ilvl w:val="0"/>
          <w:numId w:val="0"/>
        </w:numPr>
        <w:jc w:val="both"/>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986"/>
        <w:rPr>
          <w:rFonts w:hint="eastAsia"/>
        </w:rPr>
      </w:pPr>
      <w:r>
        <w:rPr>
          <w:rFonts w:hint="eastAsia"/>
        </w:rPr>
      </w:r>
      <w:r/>
    </w:p>
    <w:p>
      <w:pPr>
        <w:pStyle w:val="987"/>
        <w:numPr>
          <w:ilvl w:val="0"/>
          <w:numId w:val="2"/>
        </w:numPr>
        <w:ind w:left="0" w:firstLine="0"/>
        <w:jc w:val="center"/>
        <w:keepLines w:val="0"/>
        <w:keepNext w:val="0"/>
        <w:pageBreakBefore w:val="0"/>
        <w:spacing w:line="579" w:lineRule="auto"/>
        <w:widowControl/>
        <w:rPr>
          <w:rFonts w:hint="eastAsia" w:ascii="宋体" w:hAnsi="宋体" w:eastAsia="宋体" w:cs="宋体"/>
          <w:b/>
          <w:color w:val="000000"/>
          <w:sz w:val="44"/>
          <w:szCs w:val="44"/>
          <w:highlight w:val="none"/>
        </w:rPr>
      </w:pPr>
      <w:r>
        <w:rPr>
          <w:rFonts w:hint="eastAsia" w:ascii="宋体" w:hAnsi="宋体" w:cs="宋体"/>
          <w:b/>
          <w:color w:val="000000"/>
          <w:sz w:val="44"/>
          <w:szCs w:val="44"/>
          <w:highlight w:val="none"/>
          <w:lang w:val="en-US" w:eastAsia="zh-CN"/>
        </w:rPr>
        <w:t xml:space="preserve"> </w:t>
      </w:r>
      <w:bookmarkStart w:id="669" w:name="_Toc27775"/>
      <w:r/>
      <w:bookmarkStart w:id="670" w:name="_Toc22001"/>
      <w:r/>
      <w:bookmarkStart w:id="671" w:name="_Toc29694"/>
      <w:r>
        <w:rPr>
          <w:rFonts w:hint="eastAsia" w:ascii="宋体" w:hAnsi="宋体" w:eastAsia="宋体" w:cs="宋体"/>
          <w:b/>
          <w:color w:val="000000"/>
          <w:sz w:val="44"/>
          <w:szCs w:val="44"/>
          <w:highlight w:val="none"/>
        </w:rPr>
        <w:t xml:space="preserve">评审办法和评分标准</w:t>
      </w:r>
      <w:bookmarkEnd w:id="106"/>
      <w:r/>
      <w:bookmarkEnd w:id="107"/>
      <w:r/>
      <w:bookmarkEnd w:id="108"/>
      <w:r/>
      <w:bookmarkEnd w:id="109"/>
      <w:r/>
      <w:bookmarkEnd w:id="119"/>
      <w:r/>
      <w:bookmarkEnd w:id="669"/>
      <w:r/>
      <w:bookmarkEnd w:id="670"/>
      <w:r/>
      <w:bookmarkEnd w:id="671"/>
      <w:r>
        <w:rPr>
          <w:rFonts w:hint="eastAsia" w:ascii="宋体" w:hAnsi="宋体" w:eastAsia="宋体" w:cs="宋体"/>
          <w:b/>
          <w:color w:val="000000"/>
          <w:sz w:val="44"/>
          <w:szCs w:val="44"/>
          <w:highlight w:val="none"/>
        </w:rPr>
      </w:r>
      <w:r/>
    </w:p>
    <w:p>
      <w:pPr>
        <w:pStyle w:val="98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5"/>
        <w:rPr>
          <w:rFonts w:hint="eastAsia"/>
          <w:color w:val="000000"/>
          <w:sz w:val="24"/>
          <w:szCs w:val="24"/>
          <w:highlight w:val="none"/>
        </w:rPr>
      </w:pPr>
      <w:r>
        <w:rPr>
          <w:rFonts w:hint="eastAsia"/>
          <w:color w:val="000000"/>
          <w:sz w:val="24"/>
          <w:szCs w:val="24"/>
          <w:highlight w:val="none"/>
        </w:rPr>
      </w:r>
      <w:r/>
    </w:p>
    <w:p>
      <w:pPr>
        <w:pStyle w:val="986"/>
        <w:ind w:left="0" w:firstLine="480"/>
        <w:keepLines w:val="0"/>
        <w:keepNext w:val="0"/>
        <w:pageBreakBefore w:val="0"/>
        <w:spacing w:line="360" w:lineRule="auto"/>
        <w:rPr>
          <w:rStyle w:val="1018"/>
          <w:rFonts w:hint="eastAsia" w:ascii="宋体" w:hAnsi="宋体" w:eastAsia="宋体" w:cs="宋体"/>
          <w:b/>
          <w:bCs/>
          <w:color w:val="000000"/>
          <w:sz w:val="24"/>
          <w:highlight w:val="none"/>
        </w:rPr>
      </w:pPr>
      <w:r>
        <w:rPr>
          <w:rFonts w:hint="eastAsia"/>
          <w:color w:val="000000"/>
          <w:sz w:val="24"/>
          <w:szCs w:val="24"/>
          <w:highlight w:val="none"/>
        </w:rPr>
        <w:br w:type="page" w:clear="all"/>
      </w:r>
      <w:r>
        <w:rPr>
          <w:rStyle w:val="1018"/>
          <w:rFonts w:hint="eastAsia" w:ascii="宋体" w:hAnsi="宋体" w:eastAsia="宋体" w:cs="宋体"/>
          <w:b/>
          <w:bCs/>
          <w:color w:val="000000"/>
          <w:sz w:val="24"/>
          <w:highlight w:val="none"/>
        </w:rPr>
        <w:t xml:space="preserve">一、评审方法</w:t>
      </w:r>
      <w:r>
        <w:rPr>
          <w:rStyle w:val="1018"/>
          <w:rFonts w:hint="eastAsia" w:ascii="宋体" w:hAnsi="宋体" w:eastAsia="宋体" w:cs="宋体"/>
          <w:b/>
          <w:bCs/>
          <w:color w:val="000000"/>
          <w:sz w:val="24"/>
          <w:highlight w:val="none"/>
        </w:rPr>
      </w:r>
      <w:r/>
    </w:p>
    <w:p>
      <w:pPr>
        <w:pStyle w:val="986"/>
        <w:ind w:left="0" w:firstLine="480"/>
        <w:keepLines w:val="0"/>
        <w:keepNext w:val="0"/>
        <w:pageBreakBefore w:val="0"/>
        <w:spacing w:line="360" w:lineRule="auto"/>
        <w:widowControl w:val="off"/>
        <w:rPr>
          <w:rStyle w:val="1018"/>
          <w:rFonts w:hint="eastAsia" w:ascii="宋体" w:hAnsi="宋体" w:eastAsia="宋体" w:cs="宋体"/>
          <w:color w:val="000000"/>
          <w:sz w:val="24"/>
          <w:highlight w:val="none"/>
        </w:rPr>
      </w:pPr>
      <w:r>
        <w:rPr>
          <w:rStyle w:val="1018"/>
          <w:rFonts w:hint="eastAsia" w:ascii="宋体" w:hAnsi="宋体" w:eastAsia="宋体" w:cs="宋体"/>
          <w:color w:val="000000"/>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018"/>
          <w:rFonts w:hint="eastAsia" w:ascii="宋体" w:hAnsi="宋体" w:eastAsia="宋体" w:cs="宋体"/>
          <w:color w:val="000000"/>
          <w:sz w:val="24"/>
          <w:highlight w:val="none"/>
        </w:rPr>
      </w:r>
      <w:r/>
    </w:p>
    <w:p>
      <w:pPr>
        <w:pStyle w:val="986"/>
        <w:ind w:left="0" w:firstLine="480"/>
        <w:keepLines w:val="0"/>
        <w:keepNext w:val="0"/>
        <w:pageBreakBefore w:val="0"/>
        <w:spacing w:line="360" w:lineRule="auto"/>
        <w:widowControl w:val="off"/>
        <w:rPr>
          <w:rStyle w:val="1018"/>
          <w:rFonts w:ascii="宋体" w:hAnsi="宋体" w:eastAsia="宋体" w:cs="Times New Roman"/>
          <w:color w:val="000000"/>
          <w:sz w:val="24"/>
          <w:highlight w:val="none"/>
        </w:rPr>
      </w:pPr>
      <w:r>
        <w:rPr>
          <w:rStyle w:val="1018"/>
          <w:rFonts w:ascii="宋体" w:hAnsi="宋体" w:eastAsia="宋体" w:cs="Times New Roman"/>
          <w:color w:val="000000"/>
          <w:sz w:val="24"/>
          <w:highlight w:val="none"/>
        </w:rPr>
        <w:t xml:space="preserve">2</w:t>
      </w:r>
      <w:r>
        <w:rPr>
          <w:rStyle w:val="1018"/>
          <w:rFonts w:hint="eastAsia" w:ascii="宋体" w:hAnsi="宋体" w:eastAsia="宋体" w:cs="Times New Roman"/>
          <w:color w:val="000000"/>
          <w:sz w:val="24"/>
          <w:highlight w:val="none"/>
        </w:rPr>
        <w:t xml:space="preserve">、</w:t>
      </w:r>
      <w:r>
        <w:rPr>
          <w:rStyle w:val="1018"/>
          <w:rFonts w:ascii="宋体" w:hAnsi="宋体" w:eastAsia="宋体" w:cs="Times New Roman"/>
          <w:color w:val="000000"/>
          <w:sz w:val="24"/>
          <w:highlight w:val="none"/>
        </w:rPr>
        <w:t xml:space="preserve">评审小组各成员独立对每个进入打分程序的有效磋商供应商的响应文件技术和资质部分以打分的形式进行评审和评价。</w:t>
      </w:r>
      <w:r>
        <w:rPr>
          <w:rStyle w:val="1018"/>
          <w:rFonts w:ascii="宋体" w:hAnsi="宋体" w:eastAsia="宋体" w:cs="Times New Roman"/>
          <w:color w:val="000000"/>
          <w:sz w:val="24"/>
          <w:highlight w:val="none"/>
        </w:rPr>
      </w:r>
      <w:r/>
    </w:p>
    <w:p>
      <w:pPr>
        <w:pStyle w:val="986"/>
        <w:ind w:left="0" w:firstLine="480"/>
        <w:keepLines w:val="0"/>
        <w:keepNext w:val="0"/>
        <w:pageBreakBefore w:val="0"/>
        <w:spacing w:line="360" w:lineRule="auto"/>
        <w:widowControl w:val="off"/>
        <w:rPr>
          <w:rStyle w:val="1018"/>
          <w:rFonts w:ascii="宋体" w:hAnsi="宋体" w:eastAsia="宋体" w:cs="Times New Roman"/>
          <w:color w:val="000000"/>
          <w:sz w:val="24"/>
          <w:highlight w:val="none"/>
        </w:rPr>
      </w:pPr>
      <w:r>
        <w:rPr>
          <w:rStyle w:val="1018"/>
          <w:rFonts w:ascii="宋体" w:hAnsi="宋体" w:eastAsia="宋体" w:cs="Times New Roman"/>
          <w:color w:val="000000"/>
          <w:sz w:val="24"/>
          <w:highlight w:val="none"/>
        </w:rPr>
        <w:t xml:space="preserve">3</w:t>
      </w:r>
      <w:r>
        <w:rPr>
          <w:rStyle w:val="1018"/>
          <w:rFonts w:hint="eastAsia" w:ascii="宋体" w:hAnsi="宋体" w:eastAsia="宋体" w:cs="Times New Roman"/>
          <w:color w:val="000000"/>
          <w:sz w:val="24"/>
          <w:highlight w:val="none"/>
        </w:rPr>
        <w:t xml:space="preserve">、</w:t>
      </w:r>
      <w:r>
        <w:rPr>
          <w:rStyle w:val="1018"/>
          <w:rFonts w:ascii="宋体" w:hAnsi="宋体" w:eastAsia="宋体" w:cs="Times New Roman"/>
          <w:color w:val="000000"/>
          <w:sz w:val="24"/>
          <w:highlight w:val="none"/>
        </w:rPr>
        <w:t xml:space="preserve">对评委的评分（除价格分外）进行统计汇总，直接算术平均计算出每个磋商供应商的得分，加上价格得分即为每个磋商供应商的综合得分。 </w:t>
      </w:r>
      <w:r>
        <w:rPr>
          <w:rStyle w:val="1018"/>
          <w:rFonts w:ascii="宋体" w:hAnsi="宋体" w:eastAsia="宋体" w:cs="Times New Roman"/>
          <w:color w:val="000000"/>
          <w:sz w:val="24"/>
          <w:highlight w:val="none"/>
        </w:rPr>
      </w:r>
      <w:r/>
    </w:p>
    <w:p>
      <w:pPr>
        <w:pStyle w:val="986"/>
        <w:ind w:left="0" w:firstLine="480"/>
        <w:keepLines w:val="0"/>
        <w:keepNext w:val="0"/>
        <w:pageBreakBefore w:val="0"/>
        <w:spacing w:line="360" w:lineRule="auto"/>
        <w:widowControl w:val="off"/>
        <w:rPr>
          <w:rStyle w:val="1018"/>
          <w:rFonts w:ascii="宋体" w:hAnsi="宋体" w:eastAsia="宋体" w:cs="Times New Roman"/>
          <w:color w:val="000000"/>
          <w:sz w:val="24"/>
          <w:highlight w:val="none"/>
        </w:rPr>
      </w:pPr>
      <w:r>
        <w:rPr>
          <w:rStyle w:val="1018"/>
          <w:rFonts w:ascii="宋体" w:hAnsi="宋体" w:eastAsia="宋体" w:cs="Times New Roman"/>
          <w:color w:val="000000"/>
          <w:sz w:val="24"/>
          <w:highlight w:val="none"/>
        </w:rPr>
        <w:t xml:space="preserve">4</w:t>
      </w:r>
      <w:r>
        <w:rPr>
          <w:rStyle w:val="1018"/>
          <w:rFonts w:hint="eastAsia" w:ascii="宋体" w:hAnsi="宋体" w:eastAsia="宋体" w:cs="Times New Roman"/>
          <w:color w:val="000000"/>
          <w:sz w:val="24"/>
          <w:highlight w:val="none"/>
        </w:rPr>
        <w:t xml:space="preserve">、</w:t>
      </w:r>
      <w:r>
        <w:rPr>
          <w:rStyle w:val="1018"/>
          <w:rFonts w:ascii="宋体" w:hAnsi="宋体" w:eastAsia="宋体" w:cs="Times New Roman"/>
          <w:color w:val="000000"/>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Style w:val="1018"/>
          <w:rFonts w:ascii="宋体" w:hAnsi="宋体" w:eastAsia="宋体" w:cs="Times New Roman"/>
          <w:color w:val="000000"/>
          <w:sz w:val="24"/>
          <w:highlight w:val="none"/>
        </w:rPr>
      </w:r>
      <w:r/>
    </w:p>
    <w:p>
      <w:pPr>
        <w:pStyle w:val="986"/>
        <w:ind w:left="0" w:firstLine="482"/>
        <w:keepLines w:val="0"/>
        <w:keepNext w:val="0"/>
        <w:pageBreakBefore w:val="0"/>
        <w:spacing w:line="360" w:lineRule="auto"/>
        <w:widowControl w:val="off"/>
        <w:rPr>
          <w:rStyle w:val="1018"/>
          <w:rFonts w:ascii="宋体" w:hAnsi="宋体" w:eastAsia="宋体" w:cs="Times New Roman"/>
          <w:b/>
          <w:bCs/>
          <w:color w:val="000000"/>
          <w:sz w:val="24"/>
          <w:highlight w:val="none"/>
        </w:rPr>
      </w:pPr>
      <w:r>
        <w:rPr>
          <w:rStyle w:val="1018"/>
          <w:rFonts w:ascii="宋体" w:hAnsi="宋体" w:eastAsia="宋体" w:cs="Times New Roman"/>
          <w:b/>
          <w:bCs/>
          <w:color w:val="000000"/>
          <w:sz w:val="24"/>
          <w:highlight w:val="none"/>
        </w:rPr>
        <w:t xml:space="preserve">二、评分标准</w:t>
      </w:r>
      <w:r>
        <w:rPr>
          <w:rStyle w:val="1018"/>
          <w:rFonts w:ascii="宋体" w:hAnsi="宋体" w:eastAsia="宋体" w:cs="Times New Roman"/>
          <w:b/>
          <w:bCs/>
          <w:color w:val="000000"/>
          <w:sz w:val="24"/>
          <w:highlight w:val="none"/>
        </w:rPr>
      </w:r>
      <w:r/>
    </w:p>
    <w:p>
      <w:pPr>
        <w:pStyle w:val="986"/>
        <w:ind w:left="0" w:firstLine="482"/>
        <w:keepLines w:val="0"/>
        <w:keepNext w:val="0"/>
        <w:pageBreakBefore w:val="0"/>
        <w:spacing w:line="360" w:lineRule="auto"/>
        <w:widowControl w:val="off"/>
        <w:rPr>
          <w:rStyle w:val="1018"/>
          <w:rFonts w:ascii="宋体" w:hAnsi="宋体" w:eastAsia="宋体" w:cs="Times New Roman"/>
          <w:b/>
          <w:bCs/>
          <w:color w:val="000000"/>
          <w:sz w:val="24"/>
          <w:highlight w:val="none"/>
        </w:rPr>
      </w:pPr>
      <w:r>
        <w:rPr>
          <w:rStyle w:val="1018"/>
          <w:rFonts w:ascii="宋体" w:hAnsi="宋体" w:eastAsia="宋体" w:cs="Times New Roman"/>
          <w:b/>
          <w:bCs/>
          <w:color w:val="000000"/>
          <w:sz w:val="24"/>
          <w:highlight w:val="none"/>
        </w:rPr>
        <w:t xml:space="preserve">（一）价格基准分：</w:t>
      </w:r>
      <w:r>
        <w:rPr>
          <w:rStyle w:val="1018"/>
          <w:rFonts w:hint="eastAsia" w:ascii="宋体" w:hAnsi="宋体" w:eastAsia="宋体" w:cs="Times New Roman"/>
          <w:b/>
          <w:bCs/>
          <w:color w:val="000000"/>
          <w:sz w:val="24"/>
          <w:highlight w:val="none"/>
          <w:lang w:val="en-US" w:eastAsia="zh-CN"/>
        </w:rPr>
        <w:t xml:space="preserve">1</w:t>
      </w:r>
      <w:r>
        <w:rPr>
          <w:rStyle w:val="1018"/>
          <w:rFonts w:hint="eastAsia" w:ascii="宋体" w:hAnsi="宋体" w:cs="Times New Roman"/>
          <w:b/>
          <w:bCs/>
          <w:color w:val="000000"/>
          <w:sz w:val="24"/>
          <w:highlight w:val="none"/>
          <w:lang w:val="en-US" w:eastAsia="zh-CN"/>
        </w:rPr>
        <w:t xml:space="preserve">5</w:t>
      </w:r>
      <w:r>
        <w:rPr>
          <w:rStyle w:val="1018"/>
          <w:rFonts w:ascii="宋体" w:hAnsi="宋体" w:eastAsia="宋体" w:cs="Times New Roman"/>
          <w:b/>
          <w:bCs/>
          <w:color w:val="000000"/>
          <w:sz w:val="24"/>
          <w:highlight w:val="none"/>
        </w:rPr>
        <w:t xml:space="preserve">分</w:t>
      </w:r>
      <w:r>
        <w:rPr>
          <w:rStyle w:val="1018"/>
          <w:rFonts w:ascii="宋体" w:hAnsi="宋体" w:eastAsia="宋体" w:cs="Times New Roman"/>
          <w:b/>
          <w:bCs/>
          <w:color w:val="000000"/>
          <w:sz w:val="24"/>
          <w:highlight w:val="none"/>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rPr>
      </w:pPr>
      <w:r>
        <w:rPr>
          <w:rStyle w:val="1018"/>
          <w:rFonts w:hint="eastAsia" w:ascii="宋体" w:hAnsi="宋体" w:eastAsia="宋体" w:cs="Times New Roman"/>
          <w:color w:val="000000"/>
          <w:sz w:val="24"/>
          <w:highlight w:val="none"/>
        </w:rPr>
        <w:t xml:space="preserve">第一步：磋商报价低于或等于财政预算价格的，为有效磋商报价。超财政预算的磋商报价文件为未实质性响应文件，不参与评审。</w:t>
      </w:r>
      <w:r>
        <w:rPr>
          <w:rStyle w:val="1018"/>
          <w:rFonts w:hint="eastAsia" w:ascii="宋体" w:hAnsi="宋体" w:eastAsia="宋体" w:cs="Times New Roman"/>
          <w:color w:val="000000"/>
          <w:sz w:val="24"/>
          <w:highlight w:val="none"/>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rPr>
      </w:pPr>
      <w:r>
        <w:rPr>
          <w:rStyle w:val="1018"/>
          <w:rFonts w:hint="eastAsia" w:ascii="宋体" w:hAnsi="宋体" w:eastAsia="宋体" w:cs="Times New Roman"/>
          <w:color w:val="000000"/>
          <w:sz w:val="24"/>
          <w:highlight w:val="none"/>
        </w:rPr>
        <w:t xml:space="preserve">第二步：在所有有效磋商报价中满足采购文件要求，且磋商价格最低的磋商报价为评标基准价，其价格分为</w:t>
      </w:r>
      <w:r>
        <w:rPr>
          <w:rStyle w:val="1018"/>
          <w:rFonts w:hint="eastAsia" w:ascii="宋体" w:hAnsi="宋体" w:eastAsia="宋体" w:cs="Times New Roman"/>
          <w:color w:val="000000"/>
          <w:sz w:val="24"/>
          <w:highlight w:val="none"/>
          <w:lang w:val="en-US" w:eastAsia="zh-CN"/>
        </w:rPr>
        <w:t xml:space="preserve">1</w:t>
      </w:r>
      <w:r>
        <w:rPr>
          <w:rStyle w:val="1018"/>
          <w:rFonts w:hint="eastAsia" w:ascii="宋体" w:hAnsi="宋体" w:cs="Times New Roman"/>
          <w:color w:val="000000"/>
          <w:sz w:val="24"/>
          <w:highlight w:val="none"/>
          <w:lang w:val="en-US" w:eastAsia="zh-CN"/>
        </w:rPr>
        <w:t xml:space="preserve">5</w:t>
      </w:r>
      <w:r>
        <w:rPr>
          <w:rStyle w:val="1018"/>
          <w:rFonts w:hint="eastAsia" w:ascii="宋体" w:hAnsi="宋体" w:eastAsia="宋体" w:cs="Times New Roman"/>
          <w:color w:val="000000"/>
          <w:sz w:val="24"/>
          <w:highlight w:val="none"/>
        </w:rPr>
        <w:t xml:space="preserve">分，其他磋商供应商的价格分按照下列公式计算（计算结果四舍五入保留两位小数）。</w:t>
      </w:r>
      <w:r>
        <w:rPr>
          <w:rStyle w:val="1018"/>
          <w:rFonts w:hint="eastAsia" w:ascii="宋体" w:hAnsi="宋体" w:eastAsia="宋体" w:cs="Times New Roman"/>
          <w:color w:val="000000"/>
          <w:sz w:val="24"/>
          <w:highlight w:val="none"/>
        </w:rPr>
      </w:r>
      <w:r/>
    </w:p>
    <w:p>
      <w:pPr>
        <w:pStyle w:val="986"/>
        <w:ind w:left="0" w:firstLine="480"/>
        <w:keepLines w:val="0"/>
        <w:keepNext w:val="0"/>
        <w:pageBreakBefore w:val="0"/>
        <w:spacing w:line="360" w:lineRule="auto"/>
        <w:widowControl w:val="off"/>
        <w:rPr>
          <w:rStyle w:val="1018"/>
          <w:rFonts w:hint="eastAsia" w:ascii="宋体" w:hAnsi="宋体" w:eastAsia="宋体" w:cs="宋体"/>
          <w:color w:val="000000"/>
          <w:sz w:val="24"/>
          <w:highlight w:val="none"/>
        </w:rPr>
      </w:pPr>
      <w:r>
        <w:rPr>
          <w:rStyle w:val="1018"/>
          <w:rFonts w:hint="eastAsia" w:ascii="宋体" w:hAnsi="宋体" w:eastAsia="宋体" w:cs="宋体"/>
          <w:color w:val="000000"/>
          <w:sz w:val="24"/>
          <w:highlight w:val="none"/>
        </w:rPr>
        <w:t xml:space="preserve">磋商报价得分＝（评标基准价/磋商报价）×</w:t>
      </w:r>
      <w:r>
        <w:rPr>
          <w:rStyle w:val="1018"/>
          <w:rFonts w:hint="eastAsia" w:ascii="宋体" w:hAnsi="宋体" w:eastAsia="宋体" w:cs="宋体"/>
          <w:color w:val="000000"/>
          <w:sz w:val="24"/>
          <w:highlight w:val="none"/>
          <w:lang w:val="en-US" w:eastAsia="zh-CN"/>
        </w:rPr>
        <w:t xml:space="preserve">1</w:t>
      </w:r>
      <w:r>
        <w:rPr>
          <w:rStyle w:val="1018"/>
          <w:rFonts w:hint="eastAsia" w:ascii="宋体" w:hAnsi="宋体" w:cs="宋体"/>
          <w:color w:val="000000"/>
          <w:sz w:val="24"/>
          <w:highlight w:val="none"/>
          <w:lang w:val="en-US" w:eastAsia="zh-CN"/>
        </w:rPr>
        <w:t xml:space="preserve">5</w:t>
      </w:r>
      <w:r>
        <w:rPr>
          <w:rStyle w:val="1018"/>
          <w:rFonts w:hint="eastAsia" w:ascii="宋体" w:hAnsi="宋体" w:eastAsia="宋体" w:cs="宋体"/>
          <w:color w:val="000000"/>
          <w:sz w:val="24"/>
          <w:highlight w:val="none"/>
        </w:rPr>
        <w:t xml:space="preserve">%×100。</w:t>
      </w:r>
      <w:r>
        <w:rPr>
          <w:rStyle w:val="1018"/>
          <w:rFonts w:hint="eastAsia" w:ascii="宋体" w:hAnsi="宋体" w:eastAsia="宋体" w:cs="宋体"/>
          <w:color w:val="000000"/>
          <w:sz w:val="24"/>
          <w:highlight w:val="none"/>
        </w:rPr>
      </w:r>
      <w:r/>
    </w:p>
    <w:p>
      <w:pPr>
        <w:pStyle w:val="986"/>
        <w:ind w:left="0" w:firstLine="482"/>
        <w:keepLines w:val="0"/>
        <w:keepNext w:val="0"/>
        <w:pageBreakBefore w:val="0"/>
        <w:spacing w:line="360" w:lineRule="auto"/>
        <w:widowControl w:val="off"/>
        <w:rPr>
          <w:rStyle w:val="1018"/>
          <w:rFonts w:ascii="宋体" w:hAnsi="宋体"/>
          <w:b/>
          <w:color w:val="000000"/>
          <w:sz w:val="24"/>
          <w:highlight w:val="none"/>
        </w:rPr>
      </w:pPr>
      <w:r>
        <w:rPr>
          <w:rStyle w:val="1018"/>
          <w:rFonts w:hint="eastAsia" w:ascii="宋体" w:hAnsi="宋体"/>
          <w:b/>
          <w:color w:val="000000"/>
          <w:sz w:val="24"/>
          <w:highlight w:val="none"/>
        </w:rPr>
        <w:t xml:space="preserve">（二）施工组织设计：</w:t>
      </w:r>
      <w:r>
        <w:rPr>
          <w:rStyle w:val="1018"/>
          <w:rFonts w:hint="eastAsia" w:ascii="宋体" w:hAnsi="宋体"/>
          <w:b/>
          <w:color w:val="000000"/>
          <w:sz w:val="24"/>
          <w:highlight w:val="none"/>
          <w:lang w:val="en-US" w:eastAsia="zh-CN"/>
        </w:rPr>
        <w:t xml:space="preserve">65</w:t>
      </w:r>
      <w:r>
        <w:rPr>
          <w:rStyle w:val="1018"/>
          <w:rFonts w:hint="eastAsia" w:ascii="宋体" w:hAnsi="宋体"/>
          <w:b/>
          <w:color w:val="000000"/>
          <w:sz w:val="24"/>
          <w:highlight w:val="none"/>
        </w:rPr>
        <w:t xml:space="preserve">分</w:t>
      </w:r>
      <w:r>
        <w:rPr>
          <w:rStyle w:val="1018"/>
          <w:rFonts w:ascii="宋体" w:hAnsi="宋体"/>
          <w:b/>
          <w:color w:val="000000"/>
          <w:sz w:val="24"/>
          <w:highlight w:val="none"/>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（1）总体概述：</w:t>
      </w:r>
      <w:r>
        <w:rPr>
          <w:rStyle w:val="1018"/>
          <w:rFonts w:hint="eastAsia" w:ascii="宋体" w:hAnsi="宋体" w:cs="Times New Roman"/>
          <w:b/>
          <w:bCs/>
          <w:color w:val="000000"/>
          <w:sz w:val="24"/>
          <w:highlight w:val="none"/>
          <w:lang w:val="en-US" w:eastAsia="zh-CN"/>
        </w:rPr>
        <w:t xml:space="preserve">8</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工程概述、总体安排、及施工部署、项目组织管理机构等健全、合理、规范、高效，具有可操作性强，内容描述详细的，得8分；可操作性尚可，内容描述较详细的，得5分；可操作性一般，内容描述一般的，得3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（2）主要施工方案及技术措施：分部分项施工方案：</w:t>
      </w:r>
      <w:r>
        <w:rPr>
          <w:rStyle w:val="1018"/>
          <w:rFonts w:hint="eastAsia" w:ascii="宋体" w:hAnsi="宋体" w:cs="Times New Roman"/>
          <w:b/>
          <w:bCs/>
          <w:color w:val="000000"/>
          <w:sz w:val="24"/>
          <w:highlight w:val="none"/>
          <w:lang w:val="en-US" w:eastAsia="zh-CN"/>
        </w:rPr>
        <w:t xml:space="preserve">8</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包含本项目图纸、工程量清单内所有内容、关键施工技术、工艺及工程项目实施的重点、难点和解决方案齐全、科学合理、操作性强、规范、高效，内容描述详细的，得8分；可操作性尚可，内容描述较详细的，得5分；可操作性一般，内容描述一般的，得3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（3）施工进度计划及进度保证措施：8分</w:t>
      </w:r>
      <w:r>
        <w:rPr>
          <w:rStyle w:val="1018"/>
          <w:rFonts w:hint="eastAsia" w:ascii="宋体" w:hAnsi="宋体" w:eastAsia="宋体" w:cs="Times New Roman"/>
          <w:b/>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关于本工程施工进度计划的描述，以及为完成该计划所定措施科学、合理、规范、高效，具有可操作性强，内容描述详细的，得8分；可操作性尚可，内容描述较详细的，得5分；可操作性一般，内容描述一般的，得3分；其他情况不得分。</w:t>
      </w:r>
      <w:r>
        <w:rPr>
          <w:rStyle w:val="1018"/>
          <w:rFonts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（4）施工准备与资源配置计划：</w:t>
      </w:r>
      <w:r>
        <w:rPr>
          <w:rStyle w:val="1018"/>
          <w:rFonts w:hint="eastAsia" w:ascii="宋体" w:hAnsi="宋体" w:cs="Times New Roman"/>
          <w:b/>
          <w:bCs/>
          <w:color w:val="000000"/>
          <w:sz w:val="24"/>
          <w:highlight w:val="none"/>
          <w:lang w:val="en-US" w:eastAsia="zh-CN"/>
        </w:rPr>
        <w:t xml:space="preserve">7</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用于该工程的技术、资源，劳动力、主要材料、机械及各种设备的使用管理等内容比较，具有可操作性强，内容描述详细的，得7分；可操作性尚可，内容描述较详细的，得4分；可操作性一般，内容描述一般的，得2分；其他情况不得分。</w:t>
      </w:r>
      <w:r>
        <w:rPr>
          <w:rStyle w:val="1018"/>
          <w:rFonts w:hint="eastAsia" w:ascii="宋体" w:hAnsi="宋体" w:eastAsia="宋体" w:cs="Times New Roman"/>
          <w:b/>
          <w:bCs/>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（5）工程安全文明施工及环境保护措施：</w:t>
      </w:r>
      <w:r>
        <w:rPr>
          <w:rStyle w:val="1018"/>
          <w:rFonts w:hint="eastAsia" w:ascii="宋体" w:hAnsi="宋体" w:cs="Times New Roman"/>
          <w:b/>
          <w:bCs/>
          <w:color w:val="000000"/>
          <w:sz w:val="24"/>
          <w:highlight w:val="none"/>
          <w:lang w:val="en-US" w:eastAsia="zh-CN"/>
        </w:rPr>
        <w:t xml:space="preserve">7</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安全文明施工，施工现场扬尘、噪声污染防治措施及其他环境保护方面的措施科学、合理、规范，具有可操作性强，内容描述详细的，得7分；可操作性尚可，内容描述较详细的，得4分；可操作性一般，内容描述一般的，得2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ind w:firstLine="482"/>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（6）季节性施工方案：7分</w:t>
      </w:r>
      <w:r>
        <w:rPr>
          <w:rStyle w:val="1018"/>
          <w:rFonts w:hint="eastAsia" w:ascii="宋体" w:hAnsi="宋体" w:eastAsia="宋体" w:cs="Times New Roman"/>
          <w:b/>
          <w:bCs/>
          <w:color w:val="000000"/>
          <w:sz w:val="24"/>
          <w:highlight w:val="none"/>
          <w:lang w:val="en-US" w:eastAsia="zh-CN"/>
        </w:rPr>
      </w:r>
      <w:r/>
    </w:p>
    <w:p>
      <w:pPr>
        <w:pStyle w:val="986"/>
        <w:numPr>
          <w:ilvl w:val="0"/>
          <w:numId w:val="0"/>
        </w:numPr>
        <w:ind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夏季高温、雨季施工措施科学合理、规范、高效，具有可操作性强，内容描述详细的，得7分；可操作性尚可，内容描述较详细的，得4分；可操作性一般，内容描述一般的，得2分；其他情况不得分。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（7）应急救援预案：</w:t>
      </w:r>
      <w:r>
        <w:rPr>
          <w:rStyle w:val="1018"/>
          <w:rFonts w:hint="eastAsia" w:ascii="宋体" w:hAnsi="宋体" w:cs="Times New Roman"/>
          <w:b/>
          <w:bCs/>
          <w:color w:val="000000"/>
          <w:sz w:val="24"/>
          <w:highlight w:val="none"/>
          <w:lang w:val="en-US" w:eastAsia="zh-CN"/>
        </w:rPr>
        <w:t xml:space="preserve">7</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numPr>
          <w:ilvl w:val="0"/>
          <w:numId w:val="0"/>
        </w:numPr>
        <w:ind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施工区域内可能存在的危险应急响应预案科学合理、规范、高效，具有可操作性强，内容描述详细的，得7分；可操作性尚可，内容描述较详细的，得4分；可操作性一般，内容描述一般的，得2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（8）后期养护方案：</w:t>
      </w:r>
      <w:r>
        <w:rPr>
          <w:rStyle w:val="1018"/>
          <w:rFonts w:hint="eastAsia" w:ascii="宋体" w:hAnsi="宋体" w:cs="Times New Roman"/>
          <w:b/>
          <w:bCs/>
          <w:color w:val="000000"/>
          <w:sz w:val="24"/>
          <w:highlight w:val="none"/>
          <w:lang w:val="en-US" w:eastAsia="zh-CN"/>
        </w:rPr>
        <w:t xml:space="preserve">7</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numPr>
          <w:ilvl w:val="0"/>
          <w:numId w:val="0"/>
        </w:numPr>
        <w:ind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方案合理、高效，具有可操作性强，内容描述详细的，得7分；可操作性尚可，内容描述较详细的，得4分；可操作性一般，内容描述一般的，得2分；其他情况不得分。</w:t>
      </w:r>
      <w:r>
        <w:rPr>
          <w:rStyle w:val="1018"/>
          <w:rFonts w:hint="eastAsia" w:ascii="宋体" w:hAnsi="宋体" w:eastAsia="宋体" w:cs="Times New Roman"/>
          <w:color w:val="000000"/>
          <w:sz w:val="24"/>
          <w:highlight w:val="none"/>
          <w:lang w:val="en-US" w:eastAsia="zh-CN"/>
        </w:rPr>
      </w:r>
      <w:r/>
    </w:p>
    <w:p>
      <w:pPr>
        <w:pStyle w:val="986"/>
        <w:numPr>
          <w:ilvl w:val="0"/>
          <w:numId w:val="0"/>
        </w:numPr>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（9）竣工验收资料归档：</w:t>
      </w:r>
      <w:r>
        <w:rPr>
          <w:rStyle w:val="1018"/>
          <w:rFonts w:hint="eastAsia" w:ascii="宋体" w:hAnsi="宋体" w:cs="Times New Roman"/>
          <w:b/>
          <w:bCs/>
          <w:color w:val="000000"/>
          <w:sz w:val="24"/>
          <w:highlight w:val="none"/>
          <w:lang w:val="en-US" w:eastAsia="zh-CN"/>
        </w:rPr>
        <w:t xml:space="preserve">6</w:t>
      </w:r>
      <w:r>
        <w:rPr>
          <w:rStyle w:val="1018"/>
          <w:rFonts w:hint="eastAsia" w:ascii="宋体" w:hAnsi="宋体" w:eastAsia="宋体" w:cs="Times New Roman"/>
          <w:b/>
          <w:bCs/>
          <w:color w:val="000000"/>
          <w:sz w:val="24"/>
          <w:highlight w:val="none"/>
          <w:lang w:val="en-US" w:eastAsia="zh-CN"/>
        </w:rPr>
        <w:t xml:space="preserve">分</w:t>
      </w:r>
      <w:r>
        <w:rPr>
          <w:rStyle w:val="1018"/>
          <w:rFonts w:hint="eastAsia" w:ascii="宋体" w:hAnsi="宋体" w:eastAsia="宋体" w:cs="Times New Roman"/>
          <w:b/>
          <w:bCs/>
          <w:color w:val="000000"/>
          <w:sz w:val="24"/>
          <w:highlight w:val="none"/>
          <w:lang w:val="en-US" w:eastAsia="zh-CN"/>
        </w:rPr>
      </w:r>
      <w:r/>
    </w:p>
    <w:p>
      <w:pPr>
        <w:pStyle w:val="986"/>
        <w:numPr>
          <w:ilvl w:val="0"/>
          <w:numId w:val="0"/>
        </w:numPr>
        <w:ind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color w:val="000000"/>
          <w:sz w:val="24"/>
          <w:highlight w:val="none"/>
          <w:lang w:val="en-US" w:eastAsia="zh-CN"/>
        </w:rPr>
        <w:t xml:space="preserve">资料管理方案、竣工验收程序规范、高效，具有可操作性强，内容描述详细的，得6分；可操作性尚可，内容描述较简单的，得3分；可操作性差，内容描述特少的，得1分,其他情况不得分。</w:t>
      </w:r>
      <w:r>
        <w:rPr>
          <w:rStyle w:val="1018"/>
          <w:rFonts w:hint="eastAsia" w:ascii="宋体" w:hAnsi="宋体" w:eastAsia="宋体" w:cs="Times New Roman"/>
          <w:color w:val="000000"/>
          <w:sz w:val="24"/>
          <w:highlight w:val="none"/>
          <w:lang w:val="en-US" w:eastAsia="zh-CN"/>
        </w:rPr>
      </w:r>
      <w:r/>
    </w:p>
    <w:p>
      <w:pPr>
        <w:pStyle w:val="986"/>
        <w:ind w:left="0" w:firstLine="482"/>
        <w:keepLines w:val="0"/>
        <w:keepNext w:val="0"/>
        <w:pageBreakBefore w:val="0"/>
        <w:spacing w:line="360" w:lineRule="auto"/>
        <w:widowControl w:val="off"/>
        <w:rPr>
          <w:rStyle w:val="1018"/>
          <w:rFonts w:hint="eastAsia" w:ascii="宋体" w:hAnsi="宋体" w:eastAsia="宋体" w:cs="Times New Roman"/>
          <w:color w:val="000000"/>
          <w:sz w:val="24"/>
          <w:highlight w:val="none"/>
          <w:lang w:val="en-US" w:eastAsia="zh-CN"/>
        </w:rPr>
      </w:pPr>
      <w:r>
        <w:rPr>
          <w:rStyle w:val="1018"/>
          <w:rFonts w:hint="eastAsia" w:ascii="宋体" w:hAnsi="宋体" w:eastAsia="宋体" w:cs="Times New Roman"/>
          <w:b/>
          <w:bCs/>
          <w:color w:val="000000"/>
          <w:sz w:val="24"/>
          <w:highlight w:val="none"/>
          <w:lang w:val="en-US" w:eastAsia="zh-CN"/>
        </w:rPr>
        <w:t xml:space="preserve">（三）</w:t>
      </w:r>
      <w:r>
        <w:rPr>
          <w:rStyle w:val="1018"/>
          <w:rFonts w:hint="eastAsia" w:ascii="宋体" w:hAnsi="宋体" w:eastAsia="宋体" w:cs="Times New Roman"/>
          <w:b/>
          <w:bCs/>
          <w:color w:val="000000"/>
          <w:sz w:val="24"/>
          <w:highlight w:val="none"/>
        </w:rPr>
        <w:t xml:space="preserve">响应单位综合实力</w:t>
      </w:r>
      <w:r>
        <w:rPr>
          <w:rStyle w:val="1018"/>
          <w:rFonts w:hint="eastAsia" w:ascii="宋体" w:hAnsi="宋体" w:eastAsia="宋体" w:cs="Times New Roman"/>
          <w:b/>
          <w:bCs/>
          <w:color w:val="000000"/>
          <w:sz w:val="24"/>
          <w:highlight w:val="none"/>
          <w:lang w:val="en-US" w:eastAsia="zh-CN"/>
        </w:rPr>
        <w:t xml:space="preserve">比较</w:t>
      </w:r>
      <w:r>
        <w:rPr>
          <w:rStyle w:val="1018"/>
          <w:rFonts w:hint="eastAsia" w:ascii="宋体" w:hAnsi="宋体" w:eastAsia="宋体" w:cs="Times New Roman"/>
          <w:b/>
          <w:bCs/>
          <w:color w:val="000000"/>
          <w:sz w:val="24"/>
          <w:highlight w:val="none"/>
        </w:rPr>
        <w:t xml:space="preserve">：</w:t>
      </w:r>
      <w:r>
        <w:rPr>
          <w:rStyle w:val="1018"/>
          <w:rFonts w:hint="eastAsia" w:ascii="宋体" w:hAnsi="宋体" w:cs="Times New Roman"/>
          <w:b/>
          <w:bCs/>
          <w:color w:val="000000"/>
          <w:sz w:val="24"/>
          <w:highlight w:val="none"/>
          <w:lang w:val="en-US" w:eastAsia="zh-CN"/>
        </w:rPr>
        <w:t xml:space="preserve">20</w:t>
      </w:r>
      <w:r>
        <w:rPr>
          <w:rStyle w:val="1018"/>
          <w:rFonts w:hint="eastAsia" w:ascii="宋体" w:hAnsi="宋体" w:eastAsia="宋体" w:cs="Times New Roman"/>
          <w:b/>
          <w:bCs/>
          <w:color w:val="000000"/>
          <w:sz w:val="24"/>
          <w:highlight w:val="none"/>
        </w:rPr>
        <w:t xml:space="preserve">分</w:t>
      </w:r>
      <w:r>
        <w:rPr>
          <w:rStyle w:val="1018"/>
          <w:rFonts w:hint="eastAsia" w:ascii="宋体" w:hAnsi="宋体" w:eastAsia="宋体" w:cs="Times New Roman"/>
          <w:color w:val="000000"/>
          <w:sz w:val="24"/>
          <w:highlight w:val="none"/>
          <w:lang w:val="en-US" w:eastAsia="zh-CN"/>
        </w:rPr>
      </w:r>
      <w:r/>
    </w:p>
    <w:p>
      <w:pPr>
        <w:pStyle w:val="986"/>
        <w:ind w:left="0" w:firstLine="480"/>
        <w:keepLines w:val="0"/>
        <w:keepNext w:val="0"/>
        <w:pageBreakBefore w:val="0"/>
        <w:spacing w:line="360" w:lineRule="auto"/>
        <w:widowControl w:val="off"/>
        <w:rPr>
          <w:rStyle w:val="1018"/>
          <w:rFonts w:hint="eastAsia" w:ascii="宋体" w:hAnsi="宋体" w:eastAsia="宋体" w:cs="Times New Roman"/>
          <w:color w:val="000000"/>
          <w:sz w:val="24"/>
          <w:highlight w:val="none"/>
          <w:lang w:val="zh-TW"/>
        </w:rPr>
      </w:pPr>
      <w:r>
        <w:rPr>
          <w:rStyle w:val="1018"/>
          <w:rFonts w:hint="eastAsia" w:ascii="宋体" w:hAnsi="宋体" w:cs="Times New Roman"/>
          <w:color w:val="000000"/>
          <w:sz w:val="24"/>
          <w:highlight w:val="none"/>
          <w:lang w:val="en-US" w:eastAsia="zh-CN"/>
        </w:rPr>
        <w:t xml:space="preserve">1</w:t>
      </w:r>
      <w:r>
        <w:rPr>
          <w:rStyle w:val="1018"/>
          <w:rFonts w:hint="eastAsia" w:ascii="宋体" w:hAnsi="宋体" w:eastAsia="宋体" w:cs="Times New Roman"/>
          <w:color w:val="000000"/>
          <w:sz w:val="24"/>
          <w:highlight w:val="none"/>
        </w:rPr>
        <w:t xml:space="preserve">、</w:t>
      </w:r>
      <w:r>
        <w:rPr>
          <w:rStyle w:val="1018"/>
          <w:rFonts w:hint="eastAsia" w:ascii="宋体" w:hAnsi="宋体" w:eastAsia="宋体" w:cs="Times New Roman"/>
          <w:color w:val="000000"/>
          <w:sz w:val="24"/>
          <w:highlight w:val="none"/>
          <w:lang w:val="zh-TW"/>
        </w:rPr>
        <w:t xml:space="preserve">响应单位</w:t>
      </w:r>
      <w:r>
        <w:rPr>
          <w:rStyle w:val="1018"/>
          <w:rFonts w:hint="eastAsia" w:ascii="宋体" w:hAnsi="宋体" w:eastAsia="宋体" w:cs="Times New Roman"/>
          <w:color w:val="000000"/>
          <w:sz w:val="24"/>
          <w:highlight w:val="none"/>
        </w:rPr>
        <w:t xml:space="preserve">自</w:t>
      </w:r>
      <w:r>
        <w:rPr>
          <w:rStyle w:val="1018"/>
          <w:rFonts w:hint="eastAsia" w:ascii="宋体" w:hAnsi="宋体" w:eastAsia="宋体" w:cs="Times New Roman"/>
          <w:color w:val="000000"/>
          <w:sz w:val="24"/>
          <w:highlight w:val="none"/>
          <w:lang w:val="zh-TW"/>
        </w:rPr>
        <w:t xml:space="preserve">20</w:t>
      </w:r>
      <w:r>
        <w:rPr>
          <w:rStyle w:val="1018"/>
          <w:rFonts w:hint="eastAsia" w:ascii="宋体" w:hAnsi="宋体" w:eastAsia="宋体" w:cs="Times New Roman"/>
          <w:color w:val="000000"/>
          <w:sz w:val="24"/>
          <w:highlight w:val="none"/>
        </w:rPr>
        <w:t xml:space="preserve">2</w:t>
      </w:r>
      <w:r>
        <w:rPr>
          <w:rStyle w:val="1018"/>
          <w:rFonts w:hint="eastAsia" w:ascii="宋体" w:hAnsi="宋体" w:cs="Times New Roman"/>
          <w:color w:val="000000"/>
          <w:sz w:val="24"/>
          <w:highlight w:val="none"/>
          <w:lang w:val="en-US" w:eastAsia="zh-CN"/>
        </w:rPr>
        <w:t xml:space="preserve">2</w:t>
      </w:r>
      <w:r>
        <w:rPr>
          <w:rStyle w:val="1018"/>
          <w:rFonts w:hint="eastAsia" w:ascii="宋体" w:hAnsi="宋体" w:eastAsia="宋体" w:cs="Times New Roman"/>
          <w:color w:val="000000"/>
          <w:sz w:val="24"/>
          <w:highlight w:val="none"/>
          <w:lang w:val="zh-TW"/>
        </w:rPr>
        <w:t xml:space="preserve">年</w:t>
      </w:r>
      <w:r>
        <w:rPr>
          <w:rStyle w:val="1018"/>
          <w:rFonts w:hint="eastAsia" w:ascii="宋体" w:hAnsi="宋体" w:eastAsia="宋体" w:cs="Times New Roman"/>
          <w:color w:val="000000"/>
          <w:sz w:val="24"/>
          <w:highlight w:val="none"/>
        </w:rPr>
        <w:t xml:space="preserve">1</w:t>
      </w:r>
      <w:r>
        <w:rPr>
          <w:rStyle w:val="1018"/>
          <w:rFonts w:hint="eastAsia" w:ascii="宋体" w:hAnsi="宋体" w:eastAsia="宋体" w:cs="Times New Roman"/>
          <w:color w:val="000000"/>
          <w:sz w:val="24"/>
          <w:highlight w:val="none"/>
          <w:lang w:val="zh-TW"/>
        </w:rPr>
        <w:t xml:space="preserve">月</w:t>
      </w:r>
      <w:r>
        <w:rPr>
          <w:rStyle w:val="1018"/>
          <w:rFonts w:hint="eastAsia" w:ascii="宋体" w:hAnsi="宋体" w:eastAsia="宋体" w:cs="Times New Roman"/>
          <w:color w:val="000000"/>
          <w:sz w:val="24"/>
          <w:highlight w:val="none"/>
        </w:rPr>
        <w:t xml:space="preserve">1日</w:t>
      </w:r>
      <w:r>
        <w:rPr>
          <w:rStyle w:val="1018"/>
          <w:rFonts w:hint="eastAsia" w:ascii="宋体" w:hAnsi="宋体" w:eastAsia="宋体" w:cs="Times New Roman"/>
          <w:color w:val="000000"/>
          <w:sz w:val="24"/>
          <w:highlight w:val="none"/>
          <w:lang w:val="zh-TW"/>
        </w:rPr>
        <w:t xml:space="preserve">至今承担过类似</w:t>
      </w:r>
      <w:r>
        <w:rPr>
          <w:rStyle w:val="1018"/>
          <w:rFonts w:hint="eastAsia" w:ascii="宋体" w:hAnsi="宋体" w:eastAsia="宋体" w:cs="Times New Roman"/>
          <w:color w:val="000000"/>
          <w:sz w:val="24"/>
          <w:highlight w:val="none"/>
          <w:lang w:val="en-US" w:eastAsia="zh-CN"/>
        </w:rPr>
        <w:t xml:space="preserve">项目</w:t>
      </w:r>
      <w:r>
        <w:rPr>
          <w:rStyle w:val="1018"/>
          <w:rFonts w:hint="eastAsia" w:ascii="宋体" w:hAnsi="宋体" w:eastAsia="宋体" w:cs="Times New Roman"/>
          <w:color w:val="000000"/>
          <w:sz w:val="24"/>
          <w:highlight w:val="none"/>
          <w:lang w:val="zh-TW"/>
        </w:rPr>
        <w:t xml:space="preserve">业绩的，每提供一个业绩证明得</w:t>
      </w:r>
      <w:r>
        <w:rPr>
          <w:rStyle w:val="1018"/>
          <w:rFonts w:hint="eastAsia" w:ascii="宋体" w:hAnsi="宋体" w:cs="Times New Roman"/>
          <w:color w:val="000000"/>
          <w:sz w:val="24"/>
          <w:highlight w:val="none"/>
          <w:lang w:val="en-US" w:eastAsia="zh-CN"/>
        </w:rPr>
        <w:t xml:space="preserve">5</w:t>
      </w:r>
      <w:r>
        <w:rPr>
          <w:rStyle w:val="1018"/>
          <w:rFonts w:hint="eastAsia" w:ascii="宋体" w:hAnsi="宋体" w:eastAsia="宋体" w:cs="Times New Roman"/>
          <w:color w:val="000000"/>
          <w:sz w:val="24"/>
          <w:highlight w:val="none"/>
          <w:lang w:val="zh-TW"/>
        </w:rPr>
        <w:t xml:space="preserve">分，最高得</w:t>
      </w:r>
      <w:r>
        <w:rPr>
          <w:rStyle w:val="1018"/>
          <w:rFonts w:hint="eastAsia" w:ascii="宋体" w:hAnsi="宋体" w:cs="Times New Roman"/>
          <w:color w:val="000000"/>
          <w:sz w:val="24"/>
          <w:highlight w:val="none"/>
          <w:lang w:val="en-US" w:eastAsia="zh-CN"/>
        </w:rPr>
        <w:t xml:space="preserve">20</w:t>
      </w:r>
      <w:r>
        <w:rPr>
          <w:rStyle w:val="1018"/>
          <w:rFonts w:hint="eastAsia" w:ascii="宋体" w:hAnsi="宋体" w:eastAsia="宋体" w:cs="Times New Roman"/>
          <w:color w:val="000000"/>
          <w:sz w:val="24"/>
          <w:highlight w:val="none"/>
          <w:lang w:val="zh-TW"/>
        </w:rPr>
        <w:t xml:space="preserve">分。</w:t>
      </w:r>
      <w:r>
        <w:rPr>
          <w:rStyle w:val="1018"/>
          <w:rFonts w:hint="eastAsia" w:ascii="宋体" w:hAnsi="宋体" w:eastAsia="宋体" w:cs="Times New Roman"/>
          <w:color w:val="000000"/>
          <w:sz w:val="24"/>
          <w:highlight w:val="none"/>
          <w:lang w:val="zh-TW"/>
        </w:rPr>
      </w:r>
      <w:r/>
    </w:p>
    <w:p>
      <w:pPr>
        <w:pStyle w:val="986"/>
        <w:ind w:left="0" w:firstLine="482"/>
        <w:keepLines w:val="0"/>
        <w:keepNext w:val="0"/>
        <w:pageBreakBefore w:val="0"/>
        <w:spacing w:line="360" w:lineRule="auto"/>
        <w:widowControl w:val="off"/>
        <w:rPr>
          <w:rStyle w:val="1018"/>
          <w:rFonts w:hint="eastAsia" w:ascii="宋体" w:hAnsi="宋体" w:eastAsia="宋体" w:cs="Times New Roman"/>
          <w:b/>
          <w:bCs/>
          <w:color w:val="000000"/>
          <w:sz w:val="24"/>
          <w:highlight w:val="none"/>
          <w:lang w:val="zh-TW"/>
        </w:rPr>
      </w:pPr>
      <w:r>
        <w:rPr>
          <w:rStyle w:val="1018"/>
          <w:rFonts w:hint="eastAsia" w:ascii="宋体" w:hAnsi="宋体" w:eastAsia="宋体" w:cs="Times New Roman"/>
          <w:b/>
          <w:bCs/>
          <w:color w:val="000000"/>
          <w:sz w:val="24"/>
          <w:highlight w:val="none"/>
        </w:rPr>
        <w:t xml:space="preserve">注：①时间以竣工验收证明时间为准；②响应文件中提供施工合同</w:t>
      </w:r>
      <w:r>
        <w:rPr>
          <w:rStyle w:val="1018"/>
          <w:rFonts w:hint="eastAsia" w:ascii="宋体" w:hAnsi="宋体" w:eastAsia="宋体" w:cs="Times New Roman"/>
          <w:b/>
          <w:bCs/>
          <w:color w:val="000000"/>
          <w:sz w:val="24"/>
          <w:highlight w:val="none"/>
          <w:lang w:eastAsia="zh-CN"/>
        </w:rPr>
        <w:t xml:space="preserve">、</w:t>
      </w:r>
      <w:r>
        <w:rPr>
          <w:rStyle w:val="1018"/>
          <w:rFonts w:hint="eastAsia" w:ascii="宋体" w:hAnsi="宋体" w:eastAsia="宋体" w:cs="Times New Roman"/>
          <w:b/>
          <w:bCs/>
          <w:color w:val="000000"/>
          <w:sz w:val="24"/>
          <w:highlight w:val="none"/>
        </w:rPr>
        <w:t xml:space="preserve">竣工验收证明复印件</w:t>
      </w:r>
      <w:r>
        <w:rPr>
          <w:rStyle w:val="1018"/>
          <w:rFonts w:hint="eastAsia" w:ascii="宋体" w:hAnsi="宋体" w:eastAsia="宋体" w:cs="Times New Roman"/>
          <w:b/>
          <w:bCs/>
          <w:color w:val="000000"/>
          <w:sz w:val="24"/>
          <w:highlight w:val="none"/>
          <w:lang w:eastAsia="zh-CN"/>
        </w:rPr>
        <w:t xml:space="preserve">。</w:t>
      </w:r>
      <w:r>
        <w:rPr>
          <w:rStyle w:val="1018"/>
          <w:rFonts w:hint="eastAsia" w:ascii="宋体" w:hAnsi="宋体" w:eastAsia="宋体" w:cs="Times New Roman"/>
          <w:b/>
          <w:bCs/>
          <w:color w:val="000000"/>
          <w:sz w:val="24"/>
          <w:highlight w:val="none"/>
        </w:rPr>
        <w:t xml:space="preserve">材</w:t>
      </w:r>
      <w:r>
        <w:rPr>
          <w:rStyle w:val="1018"/>
          <w:rFonts w:hint="eastAsia" w:ascii="宋体" w:hAnsi="宋体" w:eastAsia="宋体" w:cs="宋体"/>
          <w:b/>
          <w:bCs/>
          <w:color w:val="000000"/>
          <w:sz w:val="24"/>
          <w:highlight w:val="none"/>
          <w:lang w:val="en-US" w:eastAsia="zh-CN"/>
        </w:rPr>
        <w:t xml:space="preserve">料未提供或提供不全或提供材料无法认定的</w:t>
      </w:r>
      <w:r>
        <w:rPr>
          <w:rStyle w:val="1018"/>
          <w:rFonts w:hint="eastAsia" w:ascii="宋体" w:hAnsi="宋体" w:eastAsia="宋体" w:cs="Times New Roman"/>
          <w:b/>
          <w:bCs/>
          <w:color w:val="000000"/>
          <w:sz w:val="24"/>
          <w:highlight w:val="none"/>
          <w:lang w:val="zh-TW"/>
        </w:rPr>
        <w:t xml:space="preserve">，</w:t>
      </w:r>
      <w:r>
        <w:rPr>
          <w:rFonts w:hint="eastAsia" w:ascii="宋体" w:hAnsi="宋体" w:eastAsia="宋体" w:cs="Times New Roman"/>
          <w:b/>
          <w:bCs/>
          <w:color w:val="000000"/>
          <w:sz w:val="24"/>
          <w:highlight w:val="none"/>
        </w:rPr>
        <w:t xml:space="preserve">则对应评分项不得分</w:t>
      </w:r>
      <w:r>
        <w:rPr>
          <w:rStyle w:val="1018"/>
          <w:rFonts w:hint="eastAsia" w:ascii="宋体" w:hAnsi="宋体" w:eastAsia="宋体" w:cs="Times New Roman"/>
          <w:b/>
          <w:bCs/>
          <w:color w:val="000000"/>
          <w:sz w:val="24"/>
          <w:highlight w:val="none"/>
          <w:lang w:val="zh-TW"/>
        </w:rPr>
        <w:t xml:space="preserve">。</w:t>
      </w:r>
      <w:r>
        <w:rPr>
          <w:rStyle w:val="1018"/>
          <w:rFonts w:hint="eastAsia" w:ascii="宋体" w:hAnsi="宋体" w:eastAsia="宋体" w:cs="Times New Roman"/>
          <w:b/>
          <w:bCs/>
          <w:color w:val="000000"/>
          <w:sz w:val="24"/>
          <w:highlight w:val="none"/>
          <w:lang w:val="zh-TW"/>
        </w:rPr>
      </w:r>
      <w:r/>
    </w:p>
    <w:p>
      <w:pPr>
        <w:pStyle w:val="986"/>
        <w:ind w:left="0" w:firstLine="482"/>
        <w:keepLines w:val="0"/>
        <w:keepNext w:val="0"/>
        <w:pageBreakBefore w:val="0"/>
        <w:spacing w:line="360" w:lineRule="auto"/>
        <w:widowControl w:val="off"/>
        <w:rPr>
          <w:rStyle w:val="1018"/>
          <w:rFonts w:ascii="宋体" w:hAnsi="宋体" w:eastAsia="宋体"/>
          <w:b/>
          <w:color w:val="000000"/>
          <w:sz w:val="24"/>
          <w:highlight w:val="none"/>
        </w:rPr>
      </w:pPr>
      <w:r>
        <w:rPr>
          <w:rStyle w:val="1018"/>
          <w:rFonts w:ascii="宋体" w:hAnsi="宋体" w:eastAsia="宋体"/>
          <w:b/>
          <w:color w:val="000000"/>
          <w:sz w:val="24"/>
          <w:highlight w:val="none"/>
        </w:rPr>
      </w:r>
      <w:r/>
    </w:p>
    <w:p>
      <w:pPr>
        <w:pStyle w:val="986"/>
        <w:ind w:left="0" w:firstLine="480"/>
        <w:keepLines w:val="0"/>
        <w:keepNext w:val="0"/>
        <w:pageBreakBefore w:val="0"/>
        <w:spacing w:line="360" w:lineRule="auto"/>
        <w:widowControl w:val="off"/>
        <w:rPr>
          <w:rStyle w:val="1018"/>
          <w:rFonts w:ascii="宋体" w:hAnsi="宋体" w:eastAsia="宋体"/>
          <w:color w:val="000000"/>
          <w:sz w:val="24"/>
          <w:highlight w:val="none"/>
        </w:rPr>
      </w:pPr>
      <w:r>
        <w:rPr>
          <w:rStyle w:val="1018"/>
          <w:rFonts w:ascii="宋体" w:hAnsi="宋体" w:eastAsia="宋体"/>
          <w:color w:val="000000"/>
          <w:sz w:val="24"/>
          <w:highlight w:val="none"/>
        </w:rPr>
      </w:r>
      <w:r/>
    </w:p>
    <w:p>
      <w:pPr>
        <w:pStyle w:val="1015"/>
      </w:pPr>
      <w:r/>
      <w:r/>
    </w:p>
    <w:p>
      <w:pPr>
        <w:pStyle w:val="986"/>
        <w:ind w:left="0" w:firstLine="482"/>
        <w:keepLines w:val="0"/>
        <w:keepNext w:val="0"/>
        <w:pageBreakBefore w:val="0"/>
        <w:spacing w:line="360" w:lineRule="auto"/>
        <w:widowControl w:val="off"/>
        <w:rPr>
          <w:rFonts w:hint="eastAsia" w:ascii="宋体" w:hAnsi="宋体" w:eastAsia="宋体"/>
          <w:b/>
          <w:color w:val="000000"/>
          <w:sz w:val="24"/>
          <w:highlight w:val="none"/>
        </w:rPr>
      </w:pPr>
      <w:r>
        <w:rPr>
          <w:rStyle w:val="1018"/>
          <w:rFonts w:hint="eastAsia" w:ascii="宋体" w:hAnsi="宋体" w:eastAsia="宋体"/>
          <w:b/>
          <w:color w:val="000000"/>
          <w:sz w:val="24"/>
          <w:highlight w:val="none"/>
        </w:rPr>
        <w:t xml:space="preserve">注：</w:t>
      </w:r>
      <w:r>
        <w:rPr>
          <w:rFonts w:hint="eastAsia" w:ascii="宋体" w:hAnsi="宋体" w:eastAsia="宋体"/>
          <w:b/>
          <w:color w:val="000000"/>
          <w:sz w:val="24"/>
          <w:highlight w:val="none"/>
        </w:rPr>
        <w:t xml:space="preserve">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b/>
          <w:color w:val="000000"/>
          <w:sz w:val="24"/>
          <w:highlight w:val="none"/>
        </w:rPr>
      </w:r>
      <w:r/>
    </w:p>
    <w:p>
      <w:pPr>
        <w:pStyle w:val="986"/>
        <w:jc w:val="center"/>
        <w:keepLines/>
        <w:keepNext/>
        <w:spacing w:line="360" w:lineRule="auto"/>
        <w:widowControl w:val="off"/>
        <w:rPr>
          <w:color w:val="000000"/>
          <w:highlight w:val="none"/>
        </w:rPr>
        <w:outlineLvl w:val="9"/>
      </w:pPr>
      <w:r/>
      <w:bookmarkStart w:id="672" w:name="_Toc68249235"/>
      <w:r>
        <w:rPr>
          <w:color w:val="000000"/>
          <w:highlight w:val="none"/>
        </w:rPr>
      </w:r>
      <w:r/>
    </w:p>
    <w:p>
      <w:pPr>
        <w:pStyle w:val="1027"/>
        <w:rPr>
          <w:color w:val="000000"/>
          <w:highlight w:val="none"/>
        </w:rPr>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br w:type="page" w:clear="all"/>
      </w:r>
      <w:r>
        <w:rPr>
          <w:color w:val="000000"/>
          <w:highlight w:val="none"/>
        </w:rPr>
      </w:r>
      <w:r/>
    </w:p>
    <w:p>
      <w:pPr>
        <w:pStyle w:val="995"/>
        <w:rPr>
          <w:color w:val="000000"/>
          <w:highlight w:val="none"/>
        </w:rPr>
      </w:pPr>
      <w:r>
        <w:rPr>
          <w:color w:val="000000"/>
          <w:highlight w:val="none"/>
        </w:rPr>
      </w:r>
      <w:r/>
    </w:p>
    <w:p>
      <w:pPr>
        <w:pStyle w:val="992"/>
        <w:rPr>
          <w:color w:val="000000"/>
          <w:highlight w:val="none"/>
        </w:rPr>
      </w:pPr>
      <w:r>
        <w:rPr>
          <w:color w:val="000000"/>
          <w:highlight w:val="none"/>
        </w:rPr>
      </w:r>
      <w:r/>
    </w:p>
    <w:p>
      <w:pPr>
        <w:pStyle w:val="986"/>
        <w:rPr>
          <w:color w:val="000000"/>
          <w:highlight w:val="none"/>
        </w:rPr>
      </w:pPr>
      <w:r>
        <w:rPr>
          <w:color w:val="000000"/>
          <w:highlight w:val="none"/>
        </w:rPr>
      </w:r>
      <w:r/>
    </w:p>
    <w:p>
      <w:pPr>
        <w:pStyle w:val="995"/>
        <w:rPr>
          <w:color w:val="000000"/>
          <w:highlight w:val="none"/>
        </w:rPr>
      </w:pPr>
      <w:r>
        <w:rPr>
          <w:color w:val="000000"/>
          <w:highlight w:val="none"/>
        </w:rPr>
      </w:r>
      <w:r/>
    </w:p>
    <w:p>
      <w:pPr>
        <w:pStyle w:val="992"/>
        <w:rPr>
          <w:color w:val="000000"/>
          <w:highlight w:val="none"/>
        </w:rPr>
      </w:pPr>
      <w:r>
        <w:rPr>
          <w:color w:val="000000"/>
          <w:highlight w:val="none"/>
        </w:rPr>
      </w:r>
      <w:r/>
    </w:p>
    <w:p>
      <w:pPr>
        <w:pStyle w:val="986"/>
        <w:rPr>
          <w:color w:val="000000"/>
          <w:highlight w:val="none"/>
        </w:rPr>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jc w:val="center"/>
        <w:keepLines/>
        <w:keepNext/>
        <w:spacing w:line="360" w:lineRule="auto"/>
        <w:widowControl w:val="off"/>
        <w:rPr>
          <w:color w:val="000000"/>
          <w:highlight w:val="none"/>
        </w:rPr>
        <w:outlineLvl w:val="9"/>
      </w:pPr>
      <w:r>
        <w:rPr>
          <w:color w:val="000000"/>
          <w:highlight w:val="none"/>
        </w:rPr>
      </w:r>
      <w:r/>
    </w:p>
    <w:p>
      <w:pPr>
        <w:pStyle w:val="986"/>
        <w:ind w:left="0"/>
        <w:jc w:val="center"/>
        <w:keepLines/>
        <w:keepNext/>
        <w:pageBreakBefore w:val="0"/>
        <w:spacing w:line="360" w:lineRule="auto"/>
        <w:widowControl w:val="off"/>
        <w:rPr>
          <w:rFonts w:ascii="宋体" w:hAnsi="宋体" w:eastAsia="宋体"/>
          <w:b/>
          <w:color w:val="000000"/>
          <w:sz w:val="52"/>
          <w:szCs w:val="20"/>
          <w:highlight w:val="none"/>
        </w:rPr>
        <w:outlineLvl w:val="0"/>
      </w:pPr>
      <w:r/>
      <w:bookmarkStart w:id="673" w:name="_Toc14089"/>
      <w:r/>
      <w:bookmarkStart w:id="674" w:name="_Toc13851"/>
      <w:r/>
      <w:bookmarkStart w:id="675" w:name="_Toc9439"/>
      <w:r>
        <w:rPr>
          <w:rFonts w:hint="eastAsia" w:ascii="宋体" w:hAnsi="宋体" w:eastAsia="宋体"/>
          <w:b/>
          <w:color w:val="000000"/>
          <w:sz w:val="52"/>
          <w:szCs w:val="20"/>
          <w:highlight w:val="none"/>
        </w:rPr>
        <w:t xml:space="preserve">第</w:t>
      </w:r>
      <w:r>
        <w:rPr>
          <w:rFonts w:hint="eastAsia" w:ascii="宋体" w:hAnsi="宋体" w:eastAsia="宋体"/>
          <w:b/>
          <w:color w:val="000000"/>
          <w:sz w:val="52"/>
          <w:szCs w:val="20"/>
          <w:highlight w:val="none"/>
          <w:lang w:val="en-US" w:eastAsia="zh-CN"/>
        </w:rPr>
        <w:t xml:space="preserve">七</w:t>
      </w:r>
      <w:r>
        <w:rPr>
          <w:rFonts w:hint="eastAsia" w:ascii="宋体" w:hAnsi="宋体" w:eastAsia="宋体"/>
          <w:b/>
          <w:color w:val="000000"/>
          <w:sz w:val="52"/>
          <w:szCs w:val="20"/>
          <w:highlight w:val="none"/>
        </w:rPr>
        <w:t xml:space="preserve">章</w:t>
      </w:r>
      <w:r>
        <w:rPr>
          <w:rFonts w:ascii="宋体" w:hAnsi="宋体" w:eastAsia="宋体"/>
          <w:b/>
          <w:color w:val="000000"/>
          <w:sz w:val="52"/>
          <w:szCs w:val="20"/>
          <w:highlight w:val="none"/>
        </w:rPr>
        <w:t xml:space="preserve"> </w:t>
      </w:r>
      <w:r>
        <w:rPr>
          <w:rFonts w:hint="eastAsia" w:ascii="宋体" w:hAnsi="宋体" w:eastAsia="宋体"/>
          <w:b/>
          <w:color w:val="000000"/>
          <w:sz w:val="52"/>
          <w:szCs w:val="20"/>
          <w:highlight w:val="none"/>
        </w:rPr>
        <w:t xml:space="preserve">附件</w:t>
      </w:r>
      <w:bookmarkEnd w:id="672"/>
      <w:r/>
      <w:bookmarkEnd w:id="673"/>
      <w:r/>
      <w:bookmarkEnd w:id="674"/>
      <w:r/>
      <w:bookmarkEnd w:id="675"/>
      <w:r>
        <w:rPr>
          <w:rFonts w:ascii="宋体" w:hAnsi="宋体" w:eastAsia="宋体"/>
          <w:b/>
          <w:color w:val="000000"/>
          <w:sz w:val="52"/>
          <w:szCs w:val="20"/>
          <w:highlight w:val="none"/>
        </w:rPr>
      </w:r>
      <w:r/>
    </w:p>
    <w:p>
      <w:pPr>
        <w:pStyle w:val="986"/>
        <w:jc w:val="center"/>
        <w:spacing w:line="360" w:lineRule="auto"/>
        <w:widowControl w:val="off"/>
        <w:rPr>
          <w:rFonts w:hint="eastAsia" w:ascii="宋体" w:hAnsi="宋体" w:eastAsia="宋体"/>
          <w:b/>
          <w:color w:val="000000"/>
          <w:sz w:val="24"/>
          <w:highlight w:val="none"/>
        </w:rPr>
      </w:pPr>
      <w:r>
        <w:rPr>
          <w:rFonts w:hint="eastAsia" w:ascii="宋体" w:hAnsi="宋体" w:eastAsia="宋体"/>
          <w:b/>
          <w:color w:val="000000"/>
          <w:sz w:val="24"/>
          <w:highlight w:val="none"/>
        </w:rPr>
      </w:r>
      <w:r/>
    </w:p>
    <w:p>
      <w:pPr>
        <w:pStyle w:val="986"/>
        <w:jc w:val="center"/>
        <w:spacing w:line="360" w:lineRule="auto"/>
        <w:widowControl w:val="off"/>
        <w:rPr>
          <w:rFonts w:ascii="宋体" w:hAnsi="宋体" w:eastAsia="宋体"/>
          <w:b/>
          <w:color w:val="000000"/>
          <w:sz w:val="24"/>
          <w:highlight w:val="none"/>
        </w:rPr>
      </w:pPr>
      <w:r>
        <w:rPr>
          <w:rFonts w:hint="eastAsia" w:ascii="宋体" w:hAnsi="宋体" w:eastAsia="宋体"/>
          <w:b/>
          <w:color w:val="000000"/>
          <w:sz w:val="24"/>
          <w:highlight w:val="none"/>
        </w:rPr>
        <w:t xml:space="preserve">注：工程量清单</w:t>
      </w:r>
      <w:r>
        <w:rPr>
          <w:rFonts w:hint="eastAsia" w:ascii="宋体" w:hAnsi="宋体"/>
          <w:b/>
          <w:color w:val="000000"/>
          <w:sz w:val="24"/>
          <w:highlight w:val="none"/>
          <w:lang w:val="en-US" w:eastAsia="zh-CN"/>
        </w:rPr>
        <w:t xml:space="preserve">及图纸</w:t>
      </w:r>
      <w:r>
        <w:rPr>
          <w:rFonts w:hint="eastAsia" w:ascii="宋体" w:hAnsi="宋体" w:eastAsia="宋体"/>
          <w:b/>
          <w:color w:val="000000"/>
          <w:sz w:val="24"/>
          <w:highlight w:val="none"/>
        </w:rPr>
        <w:t xml:space="preserve">在报名时自报名系统中自行下载附件。</w:t>
      </w:r>
      <w:r>
        <w:rPr>
          <w:rFonts w:ascii="宋体" w:hAnsi="宋体" w:eastAsia="宋体"/>
          <w:b/>
          <w:color w:val="000000"/>
          <w:sz w:val="24"/>
          <w:highlight w:val="none"/>
        </w:rPr>
      </w:r>
      <w:r/>
    </w:p>
    <w:p>
      <w:pPr>
        <w:pStyle w:val="986"/>
        <w:jc w:val="center"/>
        <w:spacing w:line="360" w:lineRule="auto"/>
        <w:widowControl w:val="off"/>
        <w:rPr>
          <w:rFonts w:ascii="宋体" w:hAnsi="宋体" w:eastAsia="宋体"/>
          <w:b/>
          <w:color w:val="000000"/>
          <w:sz w:val="24"/>
          <w:highlight w:val="none"/>
        </w:rPr>
      </w:pPr>
      <w:r>
        <w:rPr>
          <w:rFonts w:ascii="宋体" w:hAnsi="宋体" w:eastAsia="宋体"/>
          <w:b/>
          <w:color w:val="000000"/>
          <w:sz w:val="24"/>
          <w:highlight w:val="none"/>
        </w:rPr>
      </w:r>
      <w:r/>
    </w:p>
    <w:p>
      <w:pPr>
        <w:pStyle w:val="986"/>
        <w:jc w:val="right"/>
        <w:rPr>
          <w:color w:val="000000"/>
          <w:highlight w:val="none"/>
        </w:rPr>
      </w:pPr>
      <w:r>
        <w:rPr>
          <w:rFonts w:hint="eastAsia" w:ascii="宋体" w:hAnsi="宋体" w:eastAsia="宋体"/>
          <w:b/>
          <w:color w:val="000000"/>
          <w:sz w:val="24"/>
          <w:highlight w:val="none"/>
        </w:rPr>
        <w:t xml:space="preserve">（全文完）</w:t>
      </w:r>
      <w:r>
        <w:rPr>
          <w:color w:val="000000"/>
          <w:highlight w:val="none"/>
        </w:rPr>
      </w:r>
      <w:r/>
    </w:p>
    <w:sectPr>
      <w:footerReference w:type="default" r:id="rId14"/>
      <w:footerReference w:type="first" r:id="rId15"/>
      <w:footnotePr/>
      <w:endnotePr/>
      <w:type w:val="nextPage"/>
      <w:pgSz w:w="11906" w:h="16838" w:orient="portrait"/>
      <w:pgMar w:top="1418" w:right="1021" w:bottom="1418" w:left="1021" w:header="794"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p>
    <w:pPr>
      <w:pStyle w:val="986"/>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09"/>
      </w:rPr>
      <w:framePr w:wrap="around" w:vAnchor="text" w:hAnchor="margin" w:xAlign="center" w:y="1"/>
    </w:pPr>
    <w:r>
      <w:fldChar w:fldCharType="begin"/>
    </w:r>
    <w:r>
      <w:rPr>
        <w:rStyle w:val="1009"/>
      </w:rPr>
      <w:instrText xml:space="preserve"> PAGE </w:instrText>
    </w:r>
    <w:r>
      <w:fldChar w:fldCharType="end"/>
    </w:r>
    <w:r>
      <w:rPr>
        <w:rStyle w:val="1009"/>
      </w:r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2694305</wp:posOffset>
              </wp:positionH>
              <wp:positionV relativeFrom="paragraph">
                <wp:posOffset>-66674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ind w:left="0" w:firstLine="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52</w:t>
                          </w:r>
                          <w:r>
                            <w:t xml:space="preserve">页</w:t>
                          </w:r>
                          <w:r/>
                        </w:p>
                        <w:p>
                          <w:pPr>
                            <w:pStyle w:val="9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12.1pt;mso-position-horizontal:absolute;mso-position-vertical-relative:text;margin-top:-5.2pt;mso-position-vertical:absolute;width:144.0pt;height:144.0pt;mso-wrap-distance-left:9.0pt;mso-wrap-distance-top:0.0pt;mso-wrap-distance-right:9.0pt;mso-wrap-distance-bottom:0.0pt;visibility:visible;" filled="f" stroked="f">
              <v:textbox inset="0,0,0,0">
                <w:txbxContent>
                  <w:p>
                    <w:pPr>
                      <w:pStyle w:val="999"/>
                      <w:ind w:left="0" w:firstLine="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52</w:t>
                    </w:r>
                    <w:r>
                      <w:t xml:space="preserve">页</w:t>
                    </w:r>
                    <w:r/>
                  </w:p>
                  <w:p>
                    <w:pPr>
                      <w:pStyle w:val="986"/>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2403475</wp:posOffset>
              </wp:positionH>
              <wp:positionV relativeFrom="paragraph">
                <wp:posOffset>-66674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argin-left:189.2pt;mso-position-horizontal:absolute;mso-position-vertical-relative:text;margin-top:-5.2pt;mso-position-vertical:absolute;width:144.0pt;height:144.0pt;mso-wrap-distance-left:9.0pt;mso-wrap-distance-top:0.0pt;mso-wrap-distance-right:9.0pt;mso-wrap-distance-bottom:0.0pt;visibility:visible;" filled="f" stroked="f">
              <v:textbox inset="0,0,0,0">
                <w:txbxContent>
                  <w:p>
                    <w:pPr>
                      <w:pStyle w:val="9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0"/>
      <w:jc w:val="both"/>
      <w:rPr>
        <w:rFonts w:hint="eastAsia" w:ascii="宋体" w:hAnsi="宋体" w:eastAsia="宋体"/>
        <w:sz w:val="18"/>
        <w:highlight w:val="yellow"/>
        <w:lang w:val="en-US" w:eastAsia="zh-CN"/>
      </w:rPr>
      <w:pBdr>
        <w:bottom w:val="single" w:color="000000" w:sz="4" w:space="0"/>
      </w:pBdr>
    </w:pPr>
    <w:r>
      <w:rPr>
        <w:rFonts w:hint="eastAsia" w:ascii="宋体" w:hAnsi="宋体"/>
        <w:sz w:val="18"/>
        <w:lang w:eastAsia="zh-CN"/>
      </w:rPr>
      <w:t xml:space="preserve">江苏仁禾中衡工程咨询房地产估价有限公司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eastAsia="zh-CN"/>
      </w:rPr>
      <w:t xml:space="preserve">JSZC-320500-RHHH-C2025-0054</w:t>
    </w:r>
    <w:r>
      <w:rPr>
        <w:rFonts w:hint="eastAsia" w:ascii="宋体" w:hAnsi="宋体" w:eastAsia="宋体"/>
        <w:sz w:val="18"/>
        <w:highlight w:val="yellow"/>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0"/>
      <w:jc w:val="both"/>
      <w:rPr>
        <w:rFonts w:eastAsia="宋体"/>
        <w:highlight w:val="none"/>
        <w:lang w:val="en-US" w:eastAsia="zh-CN"/>
      </w:rPr>
      <w:pBdr>
        <w:bottom w:val="single" w:color="000000" w:sz="4" w:space="0"/>
      </w:pBdr>
    </w:pPr>
    <w:r>
      <w:rPr>
        <w:rFonts w:hint="eastAsia" w:ascii="宋体" w:hAnsi="宋体"/>
        <w:sz w:val="18"/>
        <w:lang w:eastAsia="zh-CN"/>
      </w:rPr>
      <w:t xml:space="preserve">江苏仁禾中衡工程咨询房地产估价有限公司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JSZC-320500-RHHH-C2025-0054</w:t>
    </w:r>
    <w:r>
      <w:rPr>
        <w:rFonts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986"/>
    <w:next w:val="986"/>
    <w:link w:val="809"/>
    <w:uiPriority w:val="9"/>
    <w:qFormat/>
    <w:pPr>
      <w:keepLines/>
      <w:keepNext/>
      <w:spacing w:before="480" w:after="200"/>
      <w:outlineLvl w:val="0"/>
    </w:pPr>
    <w:rPr>
      <w:rFonts w:ascii="Arial" w:hAnsi="Arial" w:eastAsia="Arial" w:cs="Arial"/>
      <w:sz w:val="40"/>
      <w:szCs w:val="40"/>
    </w:rPr>
  </w:style>
  <w:style w:type="character" w:styleId="809">
    <w:name w:val="Heading 1 Char"/>
    <w:link w:val="808"/>
    <w:uiPriority w:val="9"/>
    <w:rPr>
      <w:rFonts w:ascii="Arial" w:hAnsi="Arial" w:eastAsia="Arial" w:cs="Arial"/>
      <w:sz w:val="40"/>
      <w:szCs w:val="40"/>
    </w:rPr>
  </w:style>
  <w:style w:type="paragraph" w:styleId="810">
    <w:name w:val="Heading 2"/>
    <w:basedOn w:val="986"/>
    <w:next w:val="986"/>
    <w:link w:val="811"/>
    <w:uiPriority w:val="9"/>
    <w:unhideWhenUsed/>
    <w:qFormat/>
    <w:pPr>
      <w:keepLines/>
      <w:keepNext/>
      <w:spacing w:before="360" w:after="200"/>
      <w:outlineLvl w:val="1"/>
    </w:pPr>
    <w:rPr>
      <w:rFonts w:ascii="Arial" w:hAnsi="Arial" w:eastAsia="Arial" w:cs="Arial"/>
      <w:sz w:val="34"/>
    </w:rPr>
  </w:style>
  <w:style w:type="character" w:styleId="811">
    <w:name w:val="Heading 2 Char"/>
    <w:link w:val="810"/>
    <w:uiPriority w:val="9"/>
    <w:rPr>
      <w:rFonts w:ascii="Arial" w:hAnsi="Arial" w:eastAsia="Arial" w:cs="Arial"/>
      <w:sz w:val="34"/>
    </w:rPr>
  </w:style>
  <w:style w:type="paragraph" w:styleId="812">
    <w:name w:val="Heading 3"/>
    <w:basedOn w:val="986"/>
    <w:next w:val="986"/>
    <w:link w:val="813"/>
    <w:uiPriority w:val="9"/>
    <w:unhideWhenUsed/>
    <w:qFormat/>
    <w:pPr>
      <w:keepLines/>
      <w:keepNext/>
      <w:spacing w:before="320" w:after="200"/>
      <w:outlineLvl w:val="2"/>
    </w:pPr>
    <w:rPr>
      <w:rFonts w:ascii="Arial" w:hAnsi="Arial" w:eastAsia="Arial" w:cs="Arial"/>
      <w:sz w:val="30"/>
      <w:szCs w:val="30"/>
    </w:rPr>
  </w:style>
  <w:style w:type="character" w:styleId="813">
    <w:name w:val="Heading 3 Char"/>
    <w:link w:val="812"/>
    <w:uiPriority w:val="9"/>
    <w:rPr>
      <w:rFonts w:ascii="Arial" w:hAnsi="Arial" w:eastAsia="Arial" w:cs="Arial"/>
      <w:sz w:val="30"/>
      <w:szCs w:val="30"/>
    </w:rPr>
  </w:style>
  <w:style w:type="paragraph" w:styleId="814">
    <w:name w:val="Heading 4"/>
    <w:basedOn w:val="986"/>
    <w:next w:val="986"/>
    <w:link w:val="815"/>
    <w:uiPriority w:val="9"/>
    <w:unhideWhenUsed/>
    <w:qFormat/>
    <w:pPr>
      <w:keepLines/>
      <w:keepNext/>
      <w:spacing w:before="320" w:after="200"/>
      <w:outlineLvl w:val="3"/>
    </w:pPr>
    <w:rPr>
      <w:rFonts w:ascii="Arial" w:hAnsi="Arial" w:eastAsia="Arial" w:cs="Arial"/>
      <w:b/>
      <w:bCs/>
      <w:sz w:val="26"/>
      <w:szCs w:val="26"/>
    </w:rPr>
  </w:style>
  <w:style w:type="character" w:styleId="815">
    <w:name w:val="Heading 4 Char"/>
    <w:link w:val="814"/>
    <w:uiPriority w:val="9"/>
    <w:rPr>
      <w:rFonts w:ascii="Arial" w:hAnsi="Arial" w:eastAsia="Arial" w:cs="Arial"/>
      <w:b/>
      <w:bCs/>
      <w:sz w:val="26"/>
      <w:szCs w:val="26"/>
    </w:rPr>
  </w:style>
  <w:style w:type="paragraph" w:styleId="816">
    <w:name w:val="Heading 5"/>
    <w:basedOn w:val="986"/>
    <w:next w:val="986"/>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link w:val="816"/>
    <w:uiPriority w:val="9"/>
    <w:rPr>
      <w:rFonts w:ascii="Arial" w:hAnsi="Arial" w:eastAsia="Arial" w:cs="Arial"/>
      <w:b/>
      <w:bCs/>
      <w:sz w:val="24"/>
      <w:szCs w:val="24"/>
    </w:rPr>
  </w:style>
  <w:style w:type="paragraph" w:styleId="818">
    <w:name w:val="Heading 6"/>
    <w:basedOn w:val="986"/>
    <w:next w:val="986"/>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link w:val="818"/>
    <w:uiPriority w:val="9"/>
    <w:rPr>
      <w:rFonts w:ascii="Arial" w:hAnsi="Arial" w:eastAsia="Arial" w:cs="Arial"/>
      <w:b/>
      <w:bCs/>
      <w:sz w:val="22"/>
      <w:szCs w:val="22"/>
    </w:rPr>
  </w:style>
  <w:style w:type="paragraph" w:styleId="820">
    <w:name w:val="Heading 7"/>
    <w:basedOn w:val="986"/>
    <w:next w:val="986"/>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link w:val="820"/>
    <w:uiPriority w:val="9"/>
    <w:rPr>
      <w:rFonts w:ascii="Arial" w:hAnsi="Arial" w:eastAsia="Arial" w:cs="Arial"/>
      <w:b/>
      <w:bCs/>
      <w:i/>
      <w:iCs/>
      <w:sz w:val="22"/>
      <w:szCs w:val="22"/>
    </w:rPr>
  </w:style>
  <w:style w:type="paragraph" w:styleId="822">
    <w:name w:val="Heading 8"/>
    <w:basedOn w:val="986"/>
    <w:next w:val="986"/>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link w:val="822"/>
    <w:uiPriority w:val="9"/>
    <w:rPr>
      <w:rFonts w:ascii="Arial" w:hAnsi="Arial" w:eastAsia="Arial" w:cs="Arial"/>
      <w:i/>
      <w:iCs/>
      <w:sz w:val="22"/>
      <w:szCs w:val="22"/>
    </w:rPr>
  </w:style>
  <w:style w:type="paragraph" w:styleId="824">
    <w:name w:val="Heading 9"/>
    <w:basedOn w:val="986"/>
    <w:next w:val="986"/>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link w:val="824"/>
    <w:uiPriority w:val="9"/>
    <w:rPr>
      <w:rFonts w:ascii="Arial" w:hAnsi="Arial" w:eastAsia="Arial" w:cs="Arial"/>
      <w:i/>
      <w:iCs/>
      <w:sz w:val="21"/>
      <w:szCs w:val="21"/>
    </w:rPr>
  </w:style>
  <w:style w:type="paragraph" w:styleId="826">
    <w:name w:val="List Paragraph"/>
    <w:basedOn w:val="986"/>
    <w:uiPriority w:val="34"/>
    <w:qFormat/>
    <w:pPr>
      <w:contextualSpacing/>
      <w:ind w:left="720"/>
    </w:p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86"/>
    <w:link w:val="986"/>
    <w:qFormat/>
    <w:pPr>
      <w:ind w:left="1024"/>
      <w:jc w:val="both"/>
    </w:pPr>
    <w:rPr>
      <w:rFonts w:ascii="Calibri" w:hAnsi="Calibri" w:eastAsia="宋体" w:cs="Times New Roman"/>
      <w:lang w:val="en-US" w:eastAsia="zh-CN" w:bidi="ar-SA"/>
    </w:rPr>
  </w:style>
  <w:style w:type="paragraph" w:styleId="987">
    <w:name w:val="标题 1"/>
    <w:basedOn w:val="986"/>
    <w:next w:val="986"/>
    <w:link w:val="986"/>
    <w:qFormat/>
    <w:pPr>
      <w:ind w:left="432" w:firstLine="18"/>
      <w:spacing w:before="340" w:after="330" w:line="578" w:lineRule="auto"/>
      <w:outlineLvl w:val="0"/>
    </w:pPr>
    <w:rPr>
      <w:rFonts w:ascii="Calibri" w:hAnsi="Calibri" w:eastAsia="宋体" w:cs="Times New Roman"/>
      <w:lang w:val="en-US" w:eastAsia="zh-CN" w:bidi="ar-SA"/>
    </w:rPr>
  </w:style>
  <w:style w:type="paragraph" w:styleId="988">
    <w:name w:val="标题 2"/>
    <w:basedOn w:val="986"/>
    <w:next w:val="986"/>
    <w:link w:val="986"/>
    <w:qFormat/>
    <w:pPr>
      <w:keepNext/>
      <w:spacing w:before="240" w:after="60"/>
      <w:outlineLvl w:val="1"/>
    </w:pPr>
    <w:rPr>
      <w:rFonts w:ascii="Arial" w:hAnsi="Arial"/>
      <w:b/>
      <w:bCs/>
      <w:i/>
      <w:iCs/>
      <w:sz w:val="28"/>
      <w:szCs w:val="28"/>
    </w:rPr>
  </w:style>
  <w:style w:type="paragraph" w:styleId="989">
    <w:name w:val="标题 3"/>
    <w:basedOn w:val="986"/>
    <w:next w:val="986"/>
    <w:link w:val="986"/>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90">
    <w:name w:val="默认段落字体"/>
    <w:next w:val="990"/>
    <w:link w:val="986"/>
    <w:semiHidden/>
    <w:qFormat/>
  </w:style>
  <w:style w:type="table" w:styleId="991">
    <w:name w:val="普通表格"/>
    <w:next w:val="991"/>
    <w:link w:val="986"/>
    <w:semiHidden/>
    <w:qFormat/>
    <w:tblPr/>
  </w:style>
  <w:style w:type="paragraph" w:styleId="992">
    <w:name w:val="正文缩进"/>
    <w:basedOn w:val="986"/>
    <w:next w:val="986"/>
    <w:link w:val="986"/>
    <w:qFormat/>
    <w:pPr>
      <w:ind w:left="420" w:firstLine="4772"/>
    </w:pPr>
  </w:style>
  <w:style w:type="paragraph" w:styleId="993">
    <w:name w:val="文档结构图"/>
    <w:basedOn w:val="986"/>
    <w:next w:val="993"/>
    <w:link w:val="986"/>
    <w:uiPriority w:val="99"/>
    <w:qFormat/>
    <w:pPr>
      <w:jc w:val="left"/>
      <w:shd w:val="clear" w:color="auto" w:fill="000080"/>
      <w:widowControl/>
    </w:pPr>
    <w:rPr>
      <w:sz w:val="24"/>
      <w:szCs w:val="22"/>
    </w:rPr>
  </w:style>
  <w:style w:type="paragraph" w:styleId="994">
    <w:name w:val="批注文字"/>
    <w:basedOn w:val="986"/>
    <w:next w:val="986"/>
    <w:link w:val="986"/>
    <w:qFormat/>
    <w:pPr>
      <w:ind w:left="0" w:firstLine="3584"/>
      <w:spacing w:before="0" w:after="0" w:line="360" w:lineRule="auto"/>
    </w:pPr>
  </w:style>
  <w:style w:type="paragraph" w:styleId="995">
    <w:name w:val="正文文本"/>
    <w:basedOn w:val="986"/>
    <w:next w:val="986"/>
    <w:link w:val="986"/>
    <w:qFormat/>
    <w:pPr>
      <w:ind w:left="0" w:firstLine="2560"/>
    </w:pPr>
  </w:style>
  <w:style w:type="paragraph" w:styleId="996">
    <w:name w:val="正文文本缩进"/>
    <w:basedOn w:val="986"/>
    <w:next w:val="996"/>
    <w:link w:val="986"/>
    <w:qFormat/>
    <w:pPr>
      <w:ind w:left="420" w:firstLine="1188"/>
      <w:spacing w:before="0" w:after="0" w:line="360" w:lineRule="exact"/>
    </w:pPr>
  </w:style>
  <w:style w:type="paragraph" w:styleId="997">
    <w:name w:val="纯文本"/>
    <w:basedOn w:val="986"/>
    <w:next w:val="997"/>
    <w:link w:val="986"/>
    <w:qFormat/>
    <w:rPr>
      <w:rFonts w:hAnsi="Courier New"/>
      <w:sz w:val="21"/>
    </w:rPr>
  </w:style>
  <w:style w:type="paragraph" w:styleId="998">
    <w:name w:val="日期"/>
    <w:basedOn w:val="986"/>
    <w:next w:val="986"/>
    <w:link w:val="986"/>
    <w:qFormat/>
    <w:pPr>
      <w:ind w:left="0" w:firstLine="2560"/>
      <w:spacing w:before="0" w:after="0" w:line="240" w:lineRule="auto"/>
    </w:pPr>
  </w:style>
  <w:style w:type="paragraph" w:styleId="999">
    <w:name w:val="页脚"/>
    <w:basedOn w:val="987"/>
    <w:next w:val="1000"/>
    <w:link w:val="986"/>
    <w:uiPriority w:val="99"/>
    <w:qFormat/>
    <w:pPr>
      <w:ind w:left="0" w:firstLine="3584"/>
      <w:spacing w:before="0" w:after="0" w:line="240" w:lineRule="auto"/>
    </w:pPr>
  </w:style>
  <w:style w:type="paragraph" w:styleId="1000">
    <w:name w:val="Char Char Char Char Char Char Char Char Char Char Char Char Char"/>
    <w:basedOn w:val="987"/>
    <w:next w:val="986"/>
    <w:link w:val="986"/>
    <w:qFormat/>
    <w:pPr>
      <w:ind w:left="0" w:firstLine="3584"/>
      <w:spacing w:before="0" w:after="160" w:line="240" w:lineRule="exact"/>
    </w:pPr>
  </w:style>
  <w:style w:type="paragraph" w:styleId="1001">
    <w:name w:val="寄信人地址"/>
    <w:basedOn w:val="986"/>
    <w:next w:val="1001"/>
    <w:link w:val="986"/>
    <w:uiPriority w:val="99"/>
    <w:unhideWhenUsed/>
    <w:qFormat/>
    <w:rPr>
      <w:rFonts w:ascii="Arial" w:hAnsi="Arial"/>
    </w:rPr>
  </w:style>
  <w:style w:type="paragraph" w:styleId="1002">
    <w:name w:val="页眉"/>
    <w:basedOn w:val="987"/>
    <w:next w:val="998"/>
    <w:link w:val="986"/>
    <w:uiPriority w:val="99"/>
    <w:qFormat/>
    <w:pPr>
      <w:ind w:left="0" w:firstLine="3584"/>
      <w:jc w:val="center"/>
      <w:spacing w:before="0" w:after="0" w:line="240" w:lineRule="auto"/>
      <w:pBdr>
        <w:bottom w:val="none" w:color="000000" w:sz="0" w:space="0"/>
      </w:pBdr>
    </w:pPr>
  </w:style>
  <w:style w:type="paragraph" w:styleId="1003">
    <w:name w:val="目录 1"/>
    <w:basedOn w:val="987"/>
    <w:next w:val="986"/>
    <w:link w:val="986"/>
    <w:uiPriority w:val="39"/>
    <w:qFormat/>
    <w:pPr>
      <w:ind w:left="0" w:firstLine="4608"/>
      <w:spacing w:before="0" w:after="0" w:line="240" w:lineRule="auto"/>
    </w:pPr>
  </w:style>
  <w:style w:type="paragraph" w:styleId="1004">
    <w:name w:val="目录 2"/>
    <w:basedOn w:val="986"/>
    <w:next w:val="986"/>
    <w:link w:val="986"/>
    <w:pPr>
      <w:ind w:left="420"/>
    </w:pPr>
  </w:style>
  <w:style w:type="paragraph" w:styleId="1005">
    <w:name w:val="普通(网站)"/>
    <w:basedOn w:val="986"/>
    <w:next w:val="1005"/>
    <w:link w:val="986"/>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006">
    <w:name w:val="正文首行缩进 2"/>
    <w:basedOn w:val="996"/>
    <w:next w:val="1006"/>
    <w:link w:val="986"/>
    <w:qFormat/>
    <w:pPr>
      <w:ind w:left="420" w:firstLine="420"/>
      <w:spacing w:after="120" w:line="240" w:lineRule="auto"/>
    </w:pPr>
    <w:rPr>
      <w:rFonts w:ascii="等线" w:cs="Times New Roman"/>
      <w:sz w:val="21"/>
      <w:szCs w:val="24"/>
    </w:rPr>
  </w:style>
  <w:style w:type="table" w:styleId="1007">
    <w:name w:val="网格型"/>
    <w:basedOn w:val="991"/>
    <w:next w:val="1007"/>
    <w:link w:val="986"/>
    <w:uiPriority w:val="59"/>
    <w:qFormat/>
    <w:tblPr/>
  </w:style>
  <w:style w:type="character" w:styleId="1008">
    <w:name w:val="要点"/>
    <w:basedOn w:val="990"/>
    <w:next w:val="1008"/>
    <w:link w:val="986"/>
    <w:qFormat/>
    <w:rPr>
      <w:b/>
    </w:rPr>
  </w:style>
  <w:style w:type="character" w:styleId="1009">
    <w:name w:val="页码"/>
    <w:next w:val="1009"/>
    <w:link w:val="986"/>
    <w:qFormat/>
    <w:rPr>
      <w:sz w:val="20"/>
    </w:rPr>
  </w:style>
  <w:style w:type="character" w:styleId="1010">
    <w:name w:val="已访问的超链接"/>
    <w:basedOn w:val="990"/>
    <w:next w:val="1010"/>
    <w:link w:val="986"/>
    <w:rPr>
      <w:color w:val="333333"/>
      <w:u w:val="none"/>
    </w:rPr>
  </w:style>
  <w:style w:type="character" w:styleId="1011">
    <w:name w:val="强调"/>
    <w:basedOn w:val="990"/>
    <w:next w:val="1011"/>
    <w:link w:val="986"/>
    <w:qFormat/>
    <w:rPr>
      <w:i w:val="0"/>
      <w:iCs w:val="0"/>
    </w:rPr>
  </w:style>
  <w:style w:type="character" w:styleId="1012">
    <w:name w:val="超链接"/>
    <w:basedOn w:val="990"/>
    <w:next w:val="1012"/>
    <w:link w:val="986"/>
    <w:uiPriority w:val="99"/>
    <w:qFormat/>
    <w:rPr>
      <w:color w:val="333333"/>
      <w:sz w:val="20"/>
      <w:u w:val="none"/>
    </w:rPr>
  </w:style>
  <w:style w:type="paragraph" w:styleId="1013">
    <w:name w:val="正文文本缩进1"/>
    <w:basedOn w:val="986"/>
    <w:next w:val="1013"/>
    <w:link w:val="986"/>
    <w:unhideWhenUsed/>
    <w:qFormat/>
    <w:pPr>
      <w:ind w:left="420"/>
      <w:spacing w:after="120"/>
    </w:pPr>
  </w:style>
  <w:style w:type="paragraph" w:styleId="1014">
    <w:name w:val="目录 51"/>
    <w:next w:val="986"/>
    <w:link w:val="986"/>
    <w:qFormat/>
    <w:pPr>
      <w:ind w:left="1275"/>
      <w:jc w:val="both"/>
    </w:pPr>
    <w:rPr>
      <w:rFonts w:ascii="Times New Roman" w:hAnsi="Times New Roman" w:eastAsia="宋体" w:cs="Times New Roman"/>
      <w:sz w:val="21"/>
      <w:lang w:val="en-US" w:eastAsia="zh-CN" w:bidi="ar-SA"/>
    </w:rPr>
  </w:style>
  <w:style w:type="paragraph" w:styleId="1015">
    <w:name w:val="正文1"/>
    <w:basedOn w:val="986"/>
    <w:next w:val="986"/>
    <w:link w:val="986"/>
    <w:qFormat/>
    <w:pPr>
      <w:ind w:left="420" w:firstLine="527"/>
      <w:jc w:val="both"/>
      <w:spacing w:before="120" w:line="360" w:lineRule="auto"/>
      <w:widowControl w:val="off"/>
    </w:pPr>
    <w:rPr>
      <w:rFonts w:ascii="宋体" w:hAnsi="宋体"/>
      <w:szCs w:val="20"/>
    </w:rPr>
  </w:style>
  <w:style w:type="character" w:styleId="1016">
    <w:name w:val="font21"/>
    <w:basedOn w:val="990"/>
    <w:next w:val="1016"/>
    <w:link w:val="986"/>
    <w:qFormat/>
    <w:rPr>
      <w:rFonts w:hint="eastAsia" w:ascii="宋体" w:hAnsi="宋体" w:eastAsia="宋体" w:cs="宋体"/>
      <w:color w:val="000000"/>
      <w:sz w:val="21"/>
      <w:szCs w:val="21"/>
      <w:u w:val="none"/>
    </w:rPr>
  </w:style>
  <w:style w:type="character" w:styleId="1017">
    <w:name w:val="font11"/>
    <w:basedOn w:val="990"/>
    <w:next w:val="1017"/>
    <w:link w:val="986"/>
    <w:qFormat/>
    <w:rPr>
      <w:rFonts w:ascii="Times New Roman" w:hAnsi="Times New Roman" w:cs="Times New Roman"/>
      <w:color w:val="000000"/>
      <w:sz w:val="21"/>
      <w:szCs w:val="21"/>
      <w:u w:val="none"/>
    </w:rPr>
  </w:style>
  <w:style w:type="character" w:styleId="1018">
    <w:name w:val="NormalCharacter1"/>
    <w:basedOn w:val="990"/>
    <w:next w:val="1018"/>
    <w:link w:val="1019"/>
    <w:semiHidden/>
    <w:qFormat/>
    <w:rPr>
      <w:rFonts w:ascii="Calibri" w:hAnsi="Calibri" w:eastAsia="宋体" w:cs="Times New Roman"/>
    </w:rPr>
  </w:style>
  <w:style w:type="paragraph" w:styleId="1019">
    <w:name w:val="UserStyle_3"/>
    <w:basedOn w:val="986"/>
    <w:next w:val="1019"/>
    <w:link w:val="1018"/>
    <w:qFormat/>
    <w:pPr>
      <w:ind w:left="0"/>
      <w:jc w:val="left"/>
      <w:spacing w:line="360" w:lineRule="auto"/>
      <w:shd w:val="clear" w:color="auto" w:fill="000080"/>
    </w:pPr>
    <w:rPr>
      <w:rFonts w:ascii="Calibri" w:hAnsi="Calibri" w:eastAsia="宋体" w:cs="Times New Roman"/>
    </w:rPr>
  </w:style>
  <w:style w:type="paragraph" w:styleId="1020">
    <w:name w:val="PlainText1"/>
    <w:basedOn w:val="986"/>
    <w:next w:val="1020"/>
    <w:link w:val="986"/>
    <w:qFormat/>
    <w:rPr>
      <w:rFonts w:ascii="宋体" w:hAnsi="Courier New"/>
    </w:rPr>
  </w:style>
  <w:style w:type="paragraph" w:styleId="1021">
    <w:name w:val="UserStyle_62"/>
    <w:basedOn w:val="986"/>
    <w:next w:val="1021"/>
    <w:link w:val="986"/>
    <w:qFormat/>
    <w:rPr>
      <w:rFonts w:ascii="宋体" w:hAnsi="Courier New"/>
    </w:rPr>
  </w:style>
  <w:style w:type="paragraph" w:styleId="1022">
    <w:name w:val="WPSOffice手动目录 1"/>
    <w:next w:val="1022"/>
    <w:link w:val="986"/>
    <w:rPr>
      <w:sz w:val="20"/>
      <w:szCs w:val="20"/>
    </w:rPr>
  </w:style>
  <w:style w:type="paragraph" w:styleId="1023">
    <w:name w:val="段"/>
    <w:next w:val="986"/>
    <w:link w:val="986"/>
    <w:qFormat/>
    <w:pPr>
      <w:ind w:firstLine="200"/>
      <w:jc w:val="both"/>
      <w:spacing w:line="360" w:lineRule="auto"/>
    </w:pPr>
    <w:rPr>
      <w:rFonts w:ascii="宋体" w:hAnsi="Calibri" w:eastAsia="宋体" w:cs="Times New Roman"/>
      <w:sz w:val="24"/>
      <w:szCs w:val="22"/>
      <w:lang w:val="en-US" w:eastAsia="zh-CN" w:bidi="ar-SA"/>
    </w:rPr>
  </w:style>
  <w:style w:type="paragraph" w:styleId="1024">
    <w:name w:val="Andy_正文"/>
    <w:basedOn w:val="986"/>
    <w:next w:val="1024"/>
    <w:link w:val="986"/>
    <w:qFormat/>
    <w:pPr>
      <w:ind w:firstLine="480"/>
      <w:spacing w:line="360" w:lineRule="auto"/>
      <w:widowControl w:val="off"/>
    </w:pPr>
    <w:rPr>
      <w:rFonts w:ascii="Calibri" w:hAnsi="Calibri" w:eastAsia="宋体"/>
      <w:sz w:val="24"/>
    </w:rPr>
  </w:style>
  <w:style w:type="paragraph" w:styleId="1025">
    <w:name w:val="纯文本1"/>
    <w:basedOn w:val="986"/>
    <w:next w:val="1025"/>
    <w:link w:val="986"/>
    <w:qFormat/>
    <w:rPr>
      <w:rFonts w:hAnsi="Courier New" w:eastAsia="楷体_GB2312"/>
      <w:sz w:val="28"/>
    </w:rPr>
  </w:style>
  <w:style w:type="paragraph" w:styleId="1026">
    <w:name w:val="Acetate1"/>
    <w:basedOn w:val="986"/>
    <w:next w:val="1026"/>
    <w:link w:val="986"/>
    <w:semiHidden/>
    <w:qFormat/>
    <w:rPr>
      <w:sz w:val="18"/>
      <w:szCs w:val="18"/>
    </w:rPr>
  </w:style>
  <w:style w:type="paragraph" w:styleId="1027">
    <w:name w:val="首行缩进"/>
    <w:basedOn w:val="986"/>
    <w:next w:val="1027"/>
    <w:link w:val="986"/>
    <w:qFormat/>
    <w:pPr>
      <w:ind w:firstLine="480"/>
    </w:pPr>
    <w:rPr>
      <w:lang w:val="zh-CN"/>
    </w:rPr>
  </w:style>
  <w:style w:type="paragraph" w:styleId="1028">
    <w:name w:val="UserStyle_28"/>
    <w:basedOn w:val="986"/>
    <w:next w:val="1028"/>
    <w:link w:val="986"/>
    <w:qFormat/>
    <w:pPr>
      <w:ind w:firstLine="480"/>
      <w:spacing w:line="360" w:lineRule="auto"/>
    </w:pPr>
    <w:rPr>
      <w:rFonts w:ascii="Calibri" w:hAnsi="Calibri" w:eastAsia="宋体"/>
      <w:sz w:val="24"/>
    </w:rPr>
  </w:style>
  <w:style w:type="paragraph" w:styleId="1029">
    <w:name w:val="纯文本3"/>
    <w:basedOn w:val="986"/>
    <w:next w:val="1029"/>
    <w:link w:val="986"/>
    <w:qFormat/>
    <w:rPr>
      <w:rFonts w:ascii="宋体" w:hAnsi="Courier New"/>
    </w:rPr>
  </w:style>
  <w:style w:type="paragraph" w:styleId="1030">
    <w:name w:val="纯文本4"/>
    <w:basedOn w:val="986"/>
    <w:next w:val="1030"/>
    <w:link w:val="986"/>
    <w:pPr>
      <w:widowControl w:val="off"/>
    </w:pPr>
    <w:rPr>
      <w:rFonts w:ascii="宋体" w:hAnsi="Courier New"/>
      <w:szCs w:val="20"/>
      <w:lang w:val="zh-CN" w:eastAsia="zh-CN"/>
    </w:rPr>
  </w:style>
  <w:style w:type="paragraph" w:styleId="1031">
    <w:name w:val="UserStyle_34"/>
    <w:basedOn w:val="986"/>
    <w:next w:val="1031"/>
    <w:link w:val="986"/>
    <w:qFormat/>
    <w:pPr>
      <w:ind w:firstLine="200"/>
      <w:spacing w:before="50" w:after="50" w:line="360" w:lineRule="auto"/>
    </w:pPr>
    <w:rPr>
      <w:rFonts w:eastAsia="宋体"/>
      <w:sz w:val="24"/>
      <w:szCs w:val="24"/>
    </w:rPr>
  </w:style>
  <w:style w:type="paragraph" w:styleId="1032">
    <w:name w:val="NormalIndent1"/>
    <w:basedOn w:val="986"/>
    <w:next w:val="1032"/>
    <w:link w:val="986"/>
    <w:qFormat/>
    <w:pPr>
      <w:ind w:firstLine="420"/>
      <w:jc w:val="left"/>
    </w:pPr>
    <w:rPr>
      <w:sz w:val="24"/>
    </w:rPr>
  </w:style>
  <w:style w:type="paragraph" w:styleId="1033">
    <w:name w:val="_Style 6"/>
    <w:basedOn w:val="987"/>
    <w:next w:val="986"/>
    <w:link w:val="986"/>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34">
    <w:name w:val="标题 31"/>
    <w:basedOn w:val="986"/>
    <w:next w:val="986"/>
    <w:link w:val="986"/>
    <w:qFormat/>
    <w:pPr>
      <w:jc w:val="left"/>
      <w:keepLines/>
      <w:keepNext/>
      <w:outlineLvl w:val="2"/>
    </w:pPr>
    <w:rPr>
      <w:b/>
    </w:rPr>
  </w:style>
  <w:style w:type="paragraph" w:styleId="1035">
    <w:name w:val="普通(网站)1"/>
    <w:basedOn w:val="986"/>
    <w:next w:val="1035"/>
    <w:link w:val="986"/>
    <w:uiPriority w:val="99"/>
    <w:qFormat/>
    <w:pPr>
      <w:jc w:val="left"/>
      <w:spacing w:before="100" w:beforeAutospacing="1" w:after="100" w:afterAutospacing="1"/>
      <w:widowControl/>
    </w:pPr>
    <w:rPr>
      <w:rFonts w:ascii="宋体" w:hAnsi="宋体" w:eastAsia="宋体" w:cs="宋体"/>
      <w:sz w:val="24"/>
      <w:szCs w:val="24"/>
    </w:rPr>
  </w:style>
  <w:style w:type="paragraph" w:styleId="1036">
    <w:name w:val="正文首行缩进 21"/>
    <w:basedOn w:val="1013"/>
    <w:next w:val="986"/>
    <w:link w:val="986"/>
    <w:uiPriority w:val="99"/>
    <w:unhideWhenUsed/>
    <w:qFormat/>
    <w:pPr>
      <w:ind w:firstLine="420"/>
    </w:pPr>
  </w:style>
  <w:style w:type="paragraph" w:styleId="1037">
    <w:name w:val="页脚1"/>
    <w:basedOn w:val="986"/>
    <w:next w:val="1037"/>
    <w:link w:val="986"/>
    <w:uiPriority w:val="99"/>
    <w:unhideWhenUsed/>
    <w:qFormat/>
    <w:pPr>
      <w:jc w:val="left"/>
      <w:tabs>
        <w:tab w:val="center" w:pos="4153" w:leader="none"/>
        <w:tab w:val="right" w:pos="8306" w:leader="none"/>
      </w:tabs>
    </w:pPr>
    <w:rPr>
      <w:sz w:val="18"/>
      <w:szCs w:val="18"/>
    </w:rPr>
  </w:style>
  <w:style w:type="paragraph" w:styleId="1038">
    <w:name w:val="Default"/>
    <w:next w:val="1038"/>
    <w:link w:val="986"/>
    <w:qFormat/>
    <w:pPr>
      <w:widowControl w:val="off"/>
    </w:pPr>
    <w:rPr>
      <w:rFonts w:ascii="宋体_x0001_糭.飬.." w:hAnsi="Times New Roman" w:eastAsia="宋体_x0001_糭.飬.." w:cs="宋体_x0001_糭.飬.."/>
      <w:color w:val="000000"/>
      <w:sz w:val="24"/>
      <w:szCs w:val="24"/>
      <w:lang w:val="en-US" w:eastAsia="zh-CN" w:bidi="ar-SA"/>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王雯婧 </cp:lastModifiedBy>
  <cp:revision>3</cp:revision>
  <dcterms:created xsi:type="dcterms:W3CDTF">2021-11-15T01:50:00Z</dcterms:created>
  <dcterms:modified xsi:type="dcterms:W3CDTF">2025-05-14T06:45:08Z</dcterms:modified>
</cp:coreProperties>
</file>