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p>
    <w:p>
      <w:pPr>
        <w:ind w:firstLine="300"/>
        <w:spacing w:line="360" w:lineRule="auto"/>
        <w:rPr>
          <w:sz w:val="60"/>
          <w:szCs w:val="60"/>
          <w:highlight w:val="none"/>
        </w:rPr>
      </w:pPr>
      <w:r>
        <w:rPr>
          <w:sz w:val="60"/>
          <w:szCs w:val="60"/>
          <w:highlight w:val="none"/>
        </w:rPr>
      </w:r>
      <w:r/>
    </w:p>
    <w:p>
      <w:pPr>
        <w:jc w:val="center"/>
        <w:rPr>
          <w:rFonts w:hint="eastAsia"/>
          <w:b/>
          <w:bCs/>
          <w:sz w:val="60"/>
          <w:szCs w:val="60"/>
        </w:rPr>
      </w:pPr>
      <w:r>
        <w:rPr>
          <w:rFonts w:hint="eastAsia"/>
          <w:b/>
          <w:bCs/>
          <w:sz w:val="60"/>
          <w:szCs w:val="60"/>
        </w:rPr>
        <w:t xml:space="preserve">常州市政府采购项目</w:t>
      </w:r>
      <w:r/>
    </w:p>
    <w:p>
      <w:pPr>
        <w:jc w:val="center"/>
        <w:rPr>
          <w:rFonts w:hint="eastAsia"/>
          <w:b/>
          <w:bCs/>
          <w:sz w:val="60"/>
          <w:szCs w:val="60"/>
        </w:rPr>
      </w:pPr>
      <w:r>
        <w:rPr>
          <w:rFonts w:hint="eastAsia"/>
          <w:b/>
          <w:bCs/>
          <w:sz w:val="60"/>
          <w:szCs w:val="60"/>
        </w:rPr>
        <w:t xml:space="preserve">竞争性磋商文件</w:t>
      </w:r>
      <w:r/>
    </w:p>
    <w:p>
      <w:pPr>
        <w:jc w:val="center"/>
        <w:spacing w:line="360" w:lineRule="auto"/>
        <w:rPr>
          <w:rFonts w:ascii="宋体" w:hAnsi="宋体"/>
          <w:b/>
          <w:bCs/>
          <w:sz w:val="60"/>
          <w:szCs w:val="60"/>
          <w:highlight w:val="none"/>
        </w:rPr>
      </w:pPr>
      <w:r>
        <w:rPr>
          <w:rFonts w:hint="eastAsia"/>
          <w:b/>
          <w:bCs/>
          <w:sz w:val="60"/>
          <w:szCs w:val="60"/>
          <w:lang w:eastAsia="zh-CN"/>
        </w:rPr>
        <w:tab/>
      </w:r>
      <w:r>
        <w:rPr>
          <w:rFonts w:hint="eastAsia"/>
          <w:b/>
          <w:bCs/>
          <w:sz w:val="60"/>
          <w:szCs w:val="60"/>
          <w:lang w:eastAsia="zh-CN"/>
        </w:rPr>
        <w:t xml:space="preserve">（试行）（2022年版）</w:t>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ind w:left="2832" w:hanging="1900"/>
        <w:jc w:val="left"/>
        <w:spacing w:line="360" w:lineRule="auto"/>
        <w:tabs>
          <w:tab w:val="left" w:pos="3240" w:leader="none"/>
          <w:tab w:val="left" w:pos="3420" w:leader="none"/>
        </w:tabs>
        <w:rPr>
          <w:rFonts w:hint="eastAsia" w:ascii="宋体" w:hAnsi="宋体" w:cs="宋体"/>
          <w:bCs/>
          <w:color w:val="000000"/>
          <w:sz w:val="36"/>
          <w:szCs w:val="36"/>
          <w:highlight w:val="none"/>
          <w:lang w:val="en-US" w:eastAsia="zh-CN"/>
        </w:rPr>
      </w:pPr>
      <w:r>
        <w:rPr>
          <w:bCs/>
          <w:sz w:val="36"/>
          <w:szCs w:val="36"/>
          <w:highlight w:val="none"/>
        </w:rPr>
        <w:t xml:space="preserve">项目名称：</w:t>
      </w:r>
      <w:r>
        <w:rPr>
          <w:rFonts w:hint="eastAsia" w:ascii="宋体" w:hAnsi="宋体" w:cs="宋体"/>
          <w:bCs/>
          <w:color w:val="000000"/>
          <w:sz w:val="36"/>
          <w:szCs w:val="36"/>
          <w:highlight w:val="none"/>
          <w:lang w:val="en-US" w:eastAsia="zh-CN"/>
        </w:rPr>
        <w:t xml:space="preserve">2025年全国山地速降锦标赛暨全国青年山地速降锦标赛（溧阳站）</w:t>
      </w:r>
      <w:r/>
    </w:p>
    <w:p>
      <w:pPr>
        <w:ind w:left="2832" w:hanging="1900"/>
        <w:jc w:val="left"/>
        <w:spacing w:line="360" w:lineRule="auto"/>
        <w:tabs>
          <w:tab w:val="left" w:pos="3240" w:leader="none"/>
          <w:tab w:val="left" w:pos="3420" w:leader="none"/>
        </w:tabs>
        <w:rPr>
          <w:rFonts w:hint="eastAsia"/>
          <w:bCs/>
          <w:color w:val="0000ff"/>
          <w:sz w:val="36"/>
          <w:szCs w:val="36"/>
          <w:highlight w:val="none"/>
        </w:rPr>
      </w:pPr>
      <w:r>
        <w:rPr>
          <w:bCs/>
          <w:sz w:val="36"/>
          <w:szCs w:val="36"/>
          <w:highlight w:val="none"/>
        </w:rPr>
        <w:t xml:space="preserve">项目编号：</w:t>
      </w:r>
      <w:r>
        <w:rPr>
          <w:rFonts w:hint="eastAsia"/>
          <w:bCs/>
          <w:sz w:val="36"/>
          <w:szCs w:val="36"/>
          <w:highlight w:val="none"/>
        </w:rPr>
        <w:t xml:space="preserve">JSZC-320481-LYZD-C2025-0005</w:t>
      </w:r>
      <w:r/>
    </w:p>
    <w:p>
      <w:pPr>
        <w:ind w:left="2832" w:hanging="1900"/>
        <w:jc w:val="left"/>
        <w:spacing w:line="360" w:lineRule="auto"/>
        <w:tabs>
          <w:tab w:val="left" w:pos="3240" w:leader="none"/>
          <w:tab w:val="left" w:pos="3420" w:leader="none"/>
        </w:tabs>
        <w:rPr>
          <w:rFonts w:hint="eastAsia"/>
          <w:bCs/>
          <w:sz w:val="36"/>
          <w:szCs w:val="36"/>
          <w:highlight w:val="none"/>
          <w:lang w:val="en-US" w:eastAsia="zh-CN"/>
        </w:rPr>
      </w:pPr>
      <w:r>
        <w:rPr>
          <w:bCs/>
          <w:sz w:val="36"/>
          <w:szCs w:val="36"/>
          <w:highlight w:val="none"/>
        </w:rPr>
        <w:t xml:space="preserve">采 购 人：</w:t>
      </w:r>
      <w:r>
        <w:rPr>
          <w:rFonts w:hint="eastAsia"/>
          <w:bCs/>
          <w:sz w:val="36"/>
          <w:szCs w:val="36"/>
          <w:highlight w:val="none"/>
          <w:lang w:val="en-US" w:eastAsia="zh-CN"/>
        </w:rPr>
        <w:t xml:space="preserve">溧阳市文体广电和旅游局</w:t>
      </w:r>
      <w:r/>
    </w:p>
    <w:p>
      <w:pPr>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val="en-US" w:eastAsia="zh-CN"/>
        </w:rPr>
        <w:t xml:space="preserve">溧阳市正德工程咨询管理有限公司</w:t>
      </w:r>
      <w:r>
        <w:rPr>
          <w:bCs/>
          <w:sz w:val="36"/>
          <w:szCs w:val="36"/>
          <w:highlight w:val="none"/>
        </w:rPr>
        <w:t xml:space="preserve"> </w:t>
      </w:r>
      <w:r/>
    </w:p>
    <w:p>
      <w:pPr>
        <w:pStyle w:val="928"/>
        <w:ind w:firstLine="883"/>
        <w:spacing w:line="360" w:lineRule="auto"/>
        <w:rPr>
          <w:color w:val="000000"/>
          <w:sz w:val="24"/>
          <w:highlight w:val="none"/>
        </w:rPr>
      </w:pPr>
      <w:r>
        <w:rPr>
          <w:b/>
          <w:bCs/>
          <w:sz w:val="44"/>
          <w:highlight w:val="none"/>
        </w:rPr>
        <w:br w:type="page" w:clear="all"/>
      </w:r>
      <w:r/>
    </w:p>
    <w:p>
      <w:pPr>
        <w:pStyle w:val="928"/>
        <w:spacing w:line="360" w:lineRule="auto"/>
        <w:rPr>
          <w:rFonts w:ascii="Times New Roman" w:hAnsi="Times New Roman" w:cs="Times New Roman"/>
          <w:highlight w:val="none"/>
        </w:rPr>
      </w:pPr>
      <w:r>
        <w:rPr>
          <w:rFonts w:ascii="Times New Roman" w:hAnsi="Times New Roman" w:cs="Times New Roman"/>
          <w:highlight w:val="none"/>
        </w:rPr>
      </w:r>
      <w:r/>
    </w:p>
    <w:p>
      <w:pPr>
        <w:jc w:val="center"/>
        <w:spacing w:line="360" w:lineRule="auto"/>
        <w:rPr>
          <w:b/>
          <w:sz w:val="36"/>
          <w:szCs w:val="36"/>
          <w:highlight w:val="none"/>
        </w:rPr>
        <w:outlineLvl w:val="0"/>
      </w:pPr>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28"/>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28"/>
        <w:rPr>
          <w:rFonts w:ascii="Calibri" w:hAnsi="Calibri"/>
          <w:b w:val="0"/>
          <w:sz w:val="21"/>
          <w:szCs w:val="22"/>
          <w:highlight w:val="none"/>
        </w:rPr>
      </w:pPr>
      <w:r>
        <w:rPr>
          <w:highlight w:val="none"/>
        </w:rPr>
        <w:fldChar w:fldCharType="begin"/>
      </w:r>
      <w:r>
        <w:rPr>
          <w:rStyle w:val="1151"/>
          <w:highlight w:val="none"/>
        </w:rPr>
        <w:instrText xml:space="preserve"> </w:instrText>
      </w:r>
      <w:r>
        <w:rPr>
          <w:highlight w:val="none"/>
        </w:rPr>
        <w:instrText xml:space="preserve">HYPERLINK \l "_Toc104818925"</w:instrText>
      </w:r>
      <w:r>
        <w:rPr>
          <w:rStyle w:val="1151"/>
          <w:highlight w:val="none"/>
        </w:rPr>
        <w:instrText xml:space="preserve"> </w:instrText>
      </w:r>
      <w:r>
        <w:rPr>
          <w:highlight w:val="none"/>
        </w:rPr>
        <w:fldChar w:fldCharType="separate"/>
      </w:r>
      <w:r>
        <w:rPr>
          <w:rStyle w:val="1151"/>
          <w:rFonts w:hint="eastAsia"/>
          <w:highlight w:val="none"/>
        </w:rPr>
        <w:t xml:space="preserve">第一章</w:t>
      </w:r>
      <w:r>
        <w:rPr>
          <w:rStyle w:val="1151"/>
          <w:highlight w:val="none"/>
        </w:rPr>
        <w:t xml:space="preserve">   </w:t>
      </w:r>
      <w:r>
        <w:rPr>
          <w:rStyle w:val="1151"/>
          <w:rFonts w:hint="eastAsia"/>
          <w:highlight w:val="none"/>
        </w:rPr>
        <w:t xml:space="preserve">采购邀请</w:t>
      </w:r>
      <w:r>
        <w:rPr>
          <w:highlight w:val="none"/>
        </w:rPr>
        <w:tab/>
      </w:r>
      <w:r>
        <w:rPr>
          <w:highlight w:val="none"/>
        </w:rPr>
        <w:fldChar w:fldCharType="begin"/>
      </w:r>
      <w:r>
        <w:rPr>
          <w:highlight w:val="none"/>
        </w:rPr>
        <w:instrText xml:space="preserve"> PAGEREF _Toc104818925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1128"/>
        <w:rPr>
          <w:rFonts w:ascii="Calibri" w:hAnsi="Calibri"/>
          <w:b w:val="0"/>
          <w:sz w:val="21"/>
          <w:szCs w:val="22"/>
          <w:highlight w:val="none"/>
        </w:rPr>
      </w:pPr>
      <w:r>
        <w:rPr>
          <w:highlight w:val="none"/>
        </w:rPr>
        <w:fldChar w:fldCharType="begin"/>
      </w:r>
      <w:r>
        <w:rPr>
          <w:rStyle w:val="1151"/>
          <w:highlight w:val="none"/>
        </w:rPr>
        <w:instrText xml:space="preserve"> </w:instrText>
      </w:r>
      <w:r>
        <w:rPr>
          <w:highlight w:val="none"/>
        </w:rPr>
        <w:instrText xml:space="preserve">HYPERLINK \l "_Toc104818926"</w:instrText>
      </w:r>
      <w:r>
        <w:rPr>
          <w:rStyle w:val="1151"/>
          <w:highlight w:val="none"/>
        </w:rPr>
        <w:instrText xml:space="preserve"> </w:instrText>
      </w:r>
      <w:r>
        <w:rPr>
          <w:highlight w:val="none"/>
        </w:rPr>
        <w:fldChar w:fldCharType="separate"/>
      </w:r>
      <w:r>
        <w:rPr>
          <w:rStyle w:val="1151"/>
          <w:rFonts w:hint="eastAsia"/>
          <w:highlight w:val="none"/>
        </w:rPr>
        <w:t xml:space="preserve">第二章</w:t>
      </w:r>
      <w:r>
        <w:rPr>
          <w:rStyle w:val="1151"/>
          <w:highlight w:val="none"/>
        </w:rPr>
        <w:t xml:space="preserve">   </w:t>
      </w:r>
      <w:r>
        <w:rPr>
          <w:rStyle w:val="1151"/>
          <w:rFonts w:hint="eastAsia"/>
          <w:highlight w:val="none"/>
        </w:rPr>
        <w:t xml:space="preserve">供应商须知</w:t>
      </w:r>
      <w:r>
        <w:rPr>
          <w:highlight w:val="none"/>
        </w:rPr>
        <w:tab/>
      </w:r>
      <w:r>
        <w:rPr>
          <w:highlight w:val="none"/>
        </w:rPr>
        <w:fldChar w:fldCharType="begin"/>
      </w:r>
      <w:r>
        <w:rPr>
          <w:highlight w:val="none"/>
        </w:rPr>
        <w:instrText xml:space="preserve"> PAGEREF _Toc104818926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1128"/>
        <w:rPr>
          <w:rFonts w:ascii="Calibri" w:hAnsi="Calibri"/>
          <w:b w:val="0"/>
          <w:sz w:val="21"/>
          <w:szCs w:val="22"/>
          <w:highlight w:val="none"/>
        </w:rPr>
      </w:pPr>
      <w:r>
        <w:rPr>
          <w:highlight w:val="none"/>
        </w:rPr>
        <w:fldChar w:fldCharType="begin"/>
      </w:r>
      <w:r>
        <w:rPr>
          <w:rStyle w:val="1151"/>
          <w:highlight w:val="none"/>
        </w:rPr>
        <w:instrText xml:space="preserve"> </w:instrText>
      </w:r>
      <w:r>
        <w:rPr>
          <w:highlight w:val="none"/>
        </w:rPr>
        <w:instrText xml:space="preserve">HYPERLINK \l "_Toc104818927"</w:instrText>
      </w:r>
      <w:r>
        <w:rPr>
          <w:rStyle w:val="1151"/>
          <w:highlight w:val="none"/>
        </w:rPr>
        <w:instrText xml:space="preserve"> </w:instrText>
      </w:r>
      <w:r>
        <w:rPr>
          <w:highlight w:val="none"/>
        </w:rPr>
        <w:fldChar w:fldCharType="separate"/>
      </w:r>
      <w:r>
        <w:rPr>
          <w:rStyle w:val="1151"/>
          <w:rFonts w:hint="eastAsia"/>
          <w:highlight w:val="none"/>
        </w:rPr>
        <w:t xml:space="preserve">第三章</w:t>
      </w:r>
      <w:r>
        <w:rPr>
          <w:rStyle w:val="1151"/>
          <w:highlight w:val="none"/>
        </w:rPr>
        <w:t xml:space="preserve">   </w:t>
      </w:r>
      <w:r>
        <w:rPr>
          <w:rStyle w:val="1151"/>
          <w:rFonts w:hint="eastAsia"/>
          <w:highlight w:val="none"/>
        </w:rPr>
        <w:t xml:space="preserve">评审程序、评审方法和评审标准</w:t>
      </w:r>
      <w:r>
        <w:rPr>
          <w:highlight w:val="none"/>
        </w:rPr>
        <w:tab/>
      </w:r>
      <w:r>
        <w:rPr>
          <w:highlight w:val="none"/>
        </w:rPr>
        <w:fldChar w:fldCharType="begin"/>
      </w:r>
      <w:r>
        <w:rPr>
          <w:highlight w:val="none"/>
        </w:rPr>
        <w:instrText xml:space="preserve"> PAGEREF _Toc104818927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1128"/>
        <w:rPr>
          <w:rFonts w:ascii="Calibri" w:hAnsi="Calibri"/>
          <w:b w:val="0"/>
          <w:sz w:val="21"/>
          <w:szCs w:val="22"/>
          <w:highlight w:val="none"/>
        </w:rPr>
      </w:pPr>
      <w:r>
        <w:rPr>
          <w:highlight w:val="none"/>
        </w:rPr>
        <w:fldChar w:fldCharType="begin"/>
      </w:r>
      <w:r>
        <w:rPr>
          <w:rStyle w:val="1151"/>
          <w:highlight w:val="none"/>
        </w:rPr>
        <w:instrText xml:space="preserve"> </w:instrText>
      </w:r>
      <w:r>
        <w:rPr>
          <w:highlight w:val="none"/>
        </w:rPr>
        <w:instrText xml:space="preserve">HYPERLINK \l "_Toc104818928"</w:instrText>
      </w:r>
      <w:r>
        <w:rPr>
          <w:rStyle w:val="1151"/>
          <w:highlight w:val="none"/>
        </w:rPr>
        <w:instrText xml:space="preserve"> </w:instrText>
      </w:r>
      <w:r>
        <w:rPr>
          <w:highlight w:val="none"/>
        </w:rPr>
        <w:fldChar w:fldCharType="separate"/>
      </w:r>
      <w:r>
        <w:rPr>
          <w:rStyle w:val="1151"/>
          <w:rFonts w:hint="eastAsia"/>
          <w:highlight w:val="none"/>
        </w:rPr>
        <w:t xml:space="preserve">第四章</w:t>
      </w:r>
      <w:r>
        <w:rPr>
          <w:rStyle w:val="1151"/>
          <w:highlight w:val="none"/>
        </w:rPr>
        <w:t xml:space="preserve">   </w:t>
      </w:r>
      <w:r>
        <w:rPr>
          <w:rStyle w:val="1151"/>
          <w:rFonts w:hint="eastAsia"/>
          <w:highlight w:val="none"/>
        </w:rPr>
        <w:t xml:space="preserve">采购需求</w:t>
      </w:r>
      <w:r>
        <w:rPr>
          <w:highlight w:val="none"/>
        </w:rPr>
        <w:tab/>
      </w:r>
      <w:r>
        <w:rPr>
          <w:highlight w:val="none"/>
        </w:rPr>
        <w:fldChar w:fldCharType="begin"/>
      </w:r>
      <w:r>
        <w:rPr>
          <w:highlight w:val="none"/>
        </w:rPr>
        <w:instrText xml:space="preserve"> PAGEREF _Toc104818928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1128"/>
        <w:rPr>
          <w:rFonts w:hint="eastAsia" w:ascii="Calibri" w:hAnsi="Calibri" w:eastAsia="宋体"/>
          <w:b w:val="0"/>
          <w:sz w:val="21"/>
          <w:szCs w:val="22"/>
          <w:highlight w:val="none"/>
          <w:lang w:val="en-US" w:eastAsia="zh-CN"/>
        </w:rPr>
      </w:pPr>
      <w:r>
        <w:rPr>
          <w:highlight w:val="none"/>
        </w:rPr>
        <w:fldChar w:fldCharType="begin"/>
      </w:r>
      <w:r>
        <w:rPr>
          <w:rStyle w:val="1151"/>
          <w:highlight w:val="none"/>
        </w:rPr>
        <w:instrText xml:space="preserve"> </w:instrText>
      </w:r>
      <w:r>
        <w:rPr>
          <w:highlight w:val="none"/>
        </w:rPr>
        <w:instrText xml:space="preserve">HYPERLINK \l "_Toc104818929"</w:instrText>
      </w:r>
      <w:r>
        <w:rPr>
          <w:rStyle w:val="1151"/>
          <w:highlight w:val="none"/>
        </w:rPr>
        <w:instrText xml:space="preserve"> </w:instrText>
      </w:r>
      <w:r>
        <w:rPr>
          <w:highlight w:val="none"/>
        </w:rPr>
        <w:fldChar w:fldCharType="separate"/>
      </w:r>
      <w:r>
        <w:rPr>
          <w:rStyle w:val="1151"/>
          <w:rFonts w:hint="eastAsia"/>
          <w:highlight w:val="none"/>
        </w:rPr>
        <w:t xml:space="preserve">第五章</w:t>
      </w:r>
      <w:r>
        <w:rPr>
          <w:rStyle w:val="1151"/>
          <w:highlight w:val="none"/>
        </w:rPr>
        <w:t xml:space="preserve">   </w:t>
      </w:r>
      <w:r>
        <w:rPr>
          <w:rStyle w:val="1151"/>
          <w:rFonts w:hint="eastAsia"/>
          <w:highlight w:val="none"/>
        </w:rPr>
        <w:t xml:space="preserve">合同草案条款</w:t>
      </w:r>
      <w:r>
        <w:rPr>
          <w:highlight w:val="none"/>
        </w:rPr>
        <w:tab/>
      </w:r>
      <w:r>
        <w:rPr>
          <w:rFonts w:hint="eastAsia"/>
          <w:highlight w:val="none"/>
          <w:lang w:val="en-US" w:eastAsia="zh-CN"/>
        </w:rPr>
        <w:t xml:space="preserve">3</w:t>
      </w:r>
      <w:r>
        <w:rPr>
          <w:highlight w:val="none"/>
        </w:rPr>
        <w:fldChar w:fldCharType="end"/>
      </w:r>
      <w:r>
        <w:rPr>
          <w:rFonts w:hint="eastAsia"/>
          <w:highlight w:val="none"/>
          <w:lang w:val="en-US" w:eastAsia="zh-CN"/>
        </w:rPr>
        <w:t xml:space="preserve">5</w:t>
      </w:r>
      <w:r/>
    </w:p>
    <w:p>
      <w:pPr>
        <w:pStyle w:val="1128"/>
        <w:rPr>
          <w:rFonts w:hint="eastAsia" w:ascii="Calibri" w:hAnsi="Calibri" w:eastAsia="宋体"/>
          <w:b w:val="0"/>
          <w:sz w:val="21"/>
          <w:szCs w:val="22"/>
          <w:highlight w:val="none"/>
          <w:lang w:val="en-US" w:eastAsia="zh-CN"/>
        </w:rPr>
      </w:pPr>
      <w:r>
        <w:rPr>
          <w:highlight w:val="none"/>
        </w:rPr>
        <w:fldChar w:fldCharType="begin"/>
      </w:r>
      <w:r>
        <w:rPr>
          <w:rStyle w:val="1151"/>
          <w:highlight w:val="none"/>
        </w:rPr>
        <w:instrText xml:space="preserve"> </w:instrText>
      </w:r>
      <w:r>
        <w:rPr>
          <w:highlight w:val="none"/>
        </w:rPr>
        <w:instrText xml:space="preserve">HYPERLINK \l "_Toc104818930"</w:instrText>
      </w:r>
      <w:r>
        <w:rPr>
          <w:rStyle w:val="1151"/>
          <w:highlight w:val="none"/>
        </w:rPr>
        <w:instrText xml:space="preserve"> </w:instrText>
      </w:r>
      <w:r>
        <w:rPr>
          <w:highlight w:val="none"/>
        </w:rPr>
        <w:fldChar w:fldCharType="separate"/>
      </w:r>
      <w:r>
        <w:rPr>
          <w:rStyle w:val="1151"/>
          <w:rFonts w:hint="eastAsia"/>
          <w:highlight w:val="none"/>
        </w:rPr>
        <w:t xml:space="preserve">第六章</w:t>
      </w:r>
      <w:r>
        <w:rPr>
          <w:rStyle w:val="1151"/>
          <w:highlight w:val="none"/>
        </w:rPr>
        <w:t xml:space="preserve">   </w:t>
      </w:r>
      <w:r>
        <w:rPr>
          <w:rStyle w:val="1151"/>
          <w:rFonts w:hint="eastAsia"/>
          <w:highlight w:val="none"/>
        </w:rPr>
        <w:t xml:space="preserve">响应文件格式</w:t>
      </w:r>
      <w:r>
        <w:rPr>
          <w:highlight w:val="none"/>
        </w:rPr>
        <w:tab/>
      </w:r>
      <w:r>
        <w:rPr>
          <w:rFonts w:hint="eastAsia"/>
          <w:highlight w:val="none"/>
          <w:lang w:val="en-US" w:eastAsia="zh-CN"/>
        </w:rPr>
        <w:t xml:space="preserve">3</w:t>
      </w:r>
      <w:r>
        <w:rPr>
          <w:highlight w:val="none"/>
        </w:rPr>
        <w:fldChar w:fldCharType="end"/>
      </w:r>
      <w:r>
        <w:rPr>
          <w:rStyle w:val="1151"/>
          <w:rFonts w:hint="eastAsia"/>
          <w:highlight w:val="none"/>
          <w:lang w:val="en-US" w:eastAsia="zh-CN"/>
        </w:rPr>
        <w:t xml:space="preserve">6</w:t>
      </w:r>
      <w:r/>
    </w:p>
    <w:p>
      <w:pPr>
        <w:pStyle w:val="1128"/>
        <w:spacing w:line="360" w:lineRule="auto"/>
        <w:rPr>
          <w:rFonts w:ascii="Times New Roman" w:hAnsi="Times New Roman"/>
          <w:b w:val="0"/>
          <w:highlight w:val="none"/>
        </w:rPr>
      </w:pPr>
      <w:r>
        <w:rPr>
          <w:rFonts w:ascii="Times New Roman" w:hAnsi="Times New Roman"/>
          <w:b w:val="0"/>
          <w:highlight w:val="none"/>
        </w:rPr>
        <w:fldChar w:fldCharType="end"/>
      </w:r>
      <w:r/>
    </w:p>
    <w:p>
      <w:pPr>
        <w:pStyle w:val="1128"/>
        <w:spacing w:line="360" w:lineRule="auto"/>
        <w:rPr>
          <w:b w:val="0"/>
          <w:sz w:val="36"/>
          <w:szCs w:val="36"/>
          <w:highlight w:val="none"/>
        </w:rPr>
      </w:pPr>
      <w:r>
        <w:rPr>
          <w:b w:val="0"/>
          <w:sz w:val="36"/>
          <w:szCs w:val="36"/>
          <w:highlight w:val="none"/>
        </w:rPr>
      </w:r>
      <w:r/>
    </w:p>
    <w:p>
      <w:pPr>
        <w:jc w:val="left"/>
        <w:spacing w:line="360" w:lineRule="auto"/>
        <w:rPr>
          <w:b/>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r>
      <w:r/>
    </w:p>
    <w:p>
      <w:pPr>
        <w:jc w:val="center"/>
        <w:spacing w:line="360" w:lineRule="auto"/>
        <w:rPr>
          <w:b/>
          <w:sz w:val="36"/>
          <w:szCs w:val="36"/>
          <w:highlight w:val="none"/>
        </w:rPr>
        <w:outlineLvl w:val="0"/>
      </w:pPr>
      <w:r/>
      <w:bookmarkStart w:id="1" w:name="_Toc104818925"/>
      <w:r>
        <w:rPr>
          <w:b/>
          <w:sz w:val="36"/>
          <w:szCs w:val="36"/>
          <w:highlight w:val="none"/>
        </w:rPr>
        <w:t xml:space="preserve">第一章   采购邀请</w:t>
      </w:r>
      <w:bookmarkEnd w:id="1"/>
      <w:r/>
      <w:bookmarkStart w:id="2" w:name="_Toc28359002"/>
      <w:r/>
      <w:bookmarkStart w:id="3" w:name="_Toc28359079"/>
      <w:r/>
      <w:bookmarkStart w:id="4" w:name="_Toc35393621"/>
      <w:r/>
      <w:bookmarkStart w:id="5" w:name="_Toc35393790"/>
      <w:r/>
      <w:bookmarkStart w:id="6" w:name="_Hlk24379207"/>
      <w:r/>
      <w:r/>
    </w:p>
    <w:p>
      <w:pPr>
        <w:pStyle w:val="1078"/>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
    </w:p>
    <w:p>
      <w:pPr>
        <w:ind w:firstLine="480"/>
        <w:spacing w:line="360" w:lineRule="auto"/>
        <w:rPr>
          <w:rFonts w:eastAsia="宋体"/>
          <w:color w:val="auto"/>
          <w:sz w:val="24"/>
          <w:highlight w:val="none"/>
          <w:u w:val="none"/>
          <w:lang w:val="en-US" w:eastAsia="zh-CN"/>
        </w:rPr>
      </w:pPr>
      <w:r>
        <w:rPr>
          <w:color w:val="auto"/>
          <w:sz w:val="24"/>
          <w:highlight w:val="none"/>
        </w:rPr>
        <w:t xml:space="preserve">1.项目编号：</w:t>
      </w:r>
      <w:r>
        <w:rPr>
          <w:rFonts w:hint="eastAsia" w:ascii="Times New Roman" w:hAnsi="Times New Roman" w:eastAsia="宋体" w:cs="Times New Roman"/>
          <w:color w:val="auto"/>
          <w:sz w:val="24"/>
          <w:highlight w:val="none"/>
        </w:rPr>
        <w:t xml:space="preserve">JSZC-320481-LYZD-C2025-0005</w:t>
      </w:r>
      <w:r/>
    </w:p>
    <w:p>
      <w:pPr>
        <w:ind w:firstLine="480"/>
        <w:spacing w:line="360" w:lineRule="auto"/>
        <w:rPr>
          <w:rFonts w:hint="eastAsia"/>
          <w:color w:val="auto"/>
          <w:sz w:val="24"/>
          <w:highlight w:val="none"/>
          <w:u w:val="none"/>
          <w:lang w:val="en-US" w:eastAsia="zh-CN"/>
        </w:rPr>
      </w:pPr>
      <w:r>
        <w:rPr>
          <w:color w:val="auto"/>
          <w:sz w:val="24"/>
          <w:highlight w:val="none"/>
          <w:u w:val="none"/>
        </w:rPr>
        <w:t xml:space="preserve">2.项目名称：</w:t>
      </w:r>
      <w:r>
        <w:rPr>
          <w:rFonts w:hint="eastAsia"/>
          <w:color w:val="auto"/>
          <w:sz w:val="24"/>
          <w:highlight w:val="none"/>
          <w:u w:val="none"/>
          <w:lang w:val="en-US" w:eastAsia="zh-CN"/>
        </w:rPr>
        <w:t xml:space="preserve">2025年全国山地速降锦标赛暨全国青年山地速降锦标赛（溧阳站）</w:t>
      </w:r>
      <w:r/>
    </w:p>
    <w:p>
      <w:pPr>
        <w:ind w:firstLine="480"/>
        <w:spacing w:line="360" w:lineRule="auto"/>
        <w:rPr>
          <w:color w:val="auto"/>
          <w:sz w:val="24"/>
          <w:highlight w:val="none"/>
          <w:u w:val="none"/>
        </w:rPr>
      </w:pPr>
      <w:r>
        <w:rPr>
          <w:color w:val="auto"/>
          <w:sz w:val="24"/>
          <w:highlight w:val="none"/>
          <w:u w:val="none"/>
        </w:rPr>
        <w:t xml:space="preserve">3.采购方式：竞争性磋商</w:t>
      </w:r>
      <w:bookmarkEnd w:id="6"/>
      <w:r/>
      <w:r/>
    </w:p>
    <w:p>
      <w:pPr>
        <w:ind w:firstLine="480"/>
        <w:spacing w:line="360" w:lineRule="auto"/>
        <w:rPr>
          <w:color w:val="auto"/>
          <w:sz w:val="24"/>
          <w:highlight w:val="none"/>
          <w:lang w:val="en-US"/>
        </w:rPr>
      </w:pPr>
      <w:r>
        <w:rPr>
          <w:color w:val="auto"/>
          <w:sz w:val="24"/>
          <w:highlight w:val="none"/>
          <w:u w:val="none"/>
        </w:rPr>
        <w:t xml:space="preserve">4</w:t>
      </w:r>
      <w:r>
        <w:rPr>
          <w:rFonts w:hint="eastAsia" w:ascii="宋体" w:hAnsi="宋体" w:eastAsia="宋体" w:cs="宋体"/>
          <w:color w:val="auto"/>
          <w:sz w:val="24"/>
          <w:highlight w:val="none"/>
          <w:u w:val="none"/>
        </w:rPr>
        <w:t xml:space="preserve">.项目预算金额：</w:t>
      </w:r>
      <w:r>
        <w:rPr>
          <w:rFonts w:hint="eastAsia" w:ascii="宋体" w:hAnsi="宋体" w:cs="宋体"/>
          <w:color w:val="auto"/>
          <w:sz w:val="24"/>
          <w:highlight w:val="none"/>
          <w:u w:val="none"/>
          <w:lang w:val="en-US" w:eastAsia="zh-CN"/>
        </w:rPr>
        <w:t xml:space="preserve">80</w:t>
      </w:r>
      <w:r>
        <w:rPr>
          <w:rFonts w:hint="eastAsia" w:ascii="宋体" w:hAnsi="宋体" w:eastAsia="宋体" w:cs="宋体"/>
          <w:color w:val="auto"/>
          <w:sz w:val="24"/>
          <w:highlight w:val="none"/>
          <w:u w:val="none"/>
          <w:lang w:val="en-US" w:eastAsia="zh-CN"/>
        </w:rPr>
        <w:t xml:space="preserve">万元、</w:t>
      </w:r>
      <w:r>
        <w:rPr>
          <w:rFonts w:hint="eastAsia" w:ascii="宋体" w:hAnsi="宋体" w:eastAsia="宋体" w:cs="宋体"/>
          <w:color w:val="auto"/>
          <w:sz w:val="24"/>
          <w:highlight w:val="none"/>
          <w:u w:val="none"/>
        </w:rPr>
        <w:t xml:space="preserve">项目最高限价：</w:t>
      </w:r>
      <w:r>
        <w:rPr>
          <w:rFonts w:hint="eastAsia" w:ascii="宋体" w:hAnsi="宋体" w:cs="宋体"/>
          <w:color w:val="auto"/>
          <w:sz w:val="24"/>
          <w:highlight w:val="none"/>
          <w:u w:val="none"/>
          <w:lang w:val="en-US" w:eastAsia="zh-CN"/>
        </w:rPr>
        <w:t xml:space="preserve">80</w:t>
      </w:r>
      <w:r>
        <w:rPr>
          <w:rFonts w:hint="eastAsia" w:ascii="宋体" w:hAnsi="宋体" w:eastAsia="宋体" w:cs="宋体"/>
          <w:color w:val="auto"/>
          <w:sz w:val="24"/>
          <w:highlight w:val="none"/>
          <w:u w:val="none"/>
          <w:lang w:val="en-US" w:eastAsia="zh-CN"/>
        </w:rPr>
        <w:t xml:space="preserve">万元</w:t>
      </w:r>
      <w:r/>
    </w:p>
    <w:p>
      <w:pPr>
        <w:ind w:firstLine="480"/>
        <w:spacing w:line="360" w:lineRule="auto"/>
        <w:rPr>
          <w:rFonts w:hint="eastAsia"/>
          <w:color w:val="auto"/>
          <w:sz w:val="24"/>
          <w:lang w:val="en-US" w:eastAsia="zh-CN"/>
        </w:rPr>
      </w:pPr>
      <w:r>
        <w:rPr>
          <w:color w:val="auto"/>
          <w:sz w:val="24"/>
          <w:highlight w:val="none"/>
        </w:rPr>
        <w:t xml:space="preserve">5.采购需求：</w:t>
      </w:r>
      <w:r>
        <w:rPr>
          <w:color w:val="auto"/>
          <w:sz w:val="24"/>
        </w:rPr>
        <w:t xml:space="preserve">本次招标内容为</w:t>
      </w:r>
      <w:r>
        <w:rPr>
          <w:rFonts w:hint="eastAsia"/>
          <w:color w:val="auto"/>
          <w:sz w:val="24"/>
          <w:lang w:eastAsia="zh-CN"/>
        </w:rPr>
        <w:t xml:space="preserve">2025年</w:t>
      </w:r>
      <w:r>
        <w:rPr>
          <w:rFonts w:hint="eastAsia"/>
          <w:color w:val="auto"/>
          <w:sz w:val="24"/>
          <w:lang w:val="en-US" w:eastAsia="zh-CN"/>
        </w:rPr>
        <w:t xml:space="preserve">全</w:t>
      </w:r>
      <w:r>
        <w:rPr>
          <w:rFonts w:hint="eastAsia"/>
          <w:color w:val="auto"/>
          <w:sz w:val="24"/>
          <w:lang w:eastAsia="zh-CN"/>
        </w:rPr>
        <w:t xml:space="preserve">国山地速降锦标赛暨全国青年山地速降锦标赛（溧阳站）；承办2025年全国山地速降锦标赛暨全国青年山地速降锦标赛的运营服务相关赛事活动，包括且不限于赛事的相关筹备、策划、运营、推广等相应服务；</w:t>
      </w:r>
      <w:r>
        <w:rPr>
          <w:rFonts w:hint="eastAsia"/>
          <w:color w:val="auto"/>
          <w:sz w:val="24"/>
          <w:lang w:val="en-US" w:eastAsia="zh-CN"/>
        </w:rPr>
        <w:t xml:space="preserve">具体详见采购文件第四章采购需求。</w:t>
      </w:r>
      <w:r/>
    </w:p>
    <w:p>
      <w:pPr>
        <w:ind w:firstLine="480"/>
        <w:spacing w:line="360" w:lineRule="auto"/>
        <w:rPr>
          <w:rFonts w:ascii="Times New Roman" w:hAnsi="Times New Roman" w:eastAsia="宋体" w:cs="Times New Roman"/>
          <w:color w:val="auto"/>
          <w:sz w:val="24"/>
          <w:highlight w:val="none"/>
          <w:lang w:val="en-US"/>
        </w:rPr>
      </w:pPr>
      <w:r>
        <w:rPr>
          <w:rFonts w:ascii="Times New Roman" w:hAnsi="Times New Roman" w:eastAsia="宋体" w:cs="Times New Roman"/>
          <w:color w:val="auto"/>
          <w:sz w:val="24"/>
          <w:highlight w:val="none"/>
        </w:rPr>
        <w:t xml:space="preserve">6.合同履行期限：</w:t>
      </w:r>
      <w:r>
        <w:rPr>
          <w:rFonts w:hint="eastAsia"/>
          <w:color w:val="auto"/>
          <w:sz w:val="24"/>
        </w:rPr>
        <w:t xml:space="preserve">合同签订之日起至</w:t>
      </w:r>
      <w:r>
        <w:rPr>
          <w:rFonts w:hint="eastAsia"/>
          <w:color w:val="auto"/>
          <w:sz w:val="24"/>
          <w:lang w:val="en-US" w:eastAsia="zh-CN"/>
        </w:rPr>
        <w:t xml:space="preserve">赛事结束之日止。</w:t>
      </w:r>
      <w:r/>
    </w:p>
    <w:p>
      <w:pPr>
        <w:ind w:firstLine="480"/>
        <w:spacing w:line="360" w:lineRule="auto"/>
        <w:rPr>
          <w:sz w:val="24"/>
          <w:highlight w:val="none"/>
        </w:rPr>
      </w:pPr>
      <w:r>
        <w:rPr>
          <w:sz w:val="24"/>
          <w:highlight w:val="none"/>
        </w:rPr>
        <w:t xml:space="preserve">7.本项目是否接受联合体：</w:t>
      </w:r>
      <w:r>
        <w:rPr>
          <w:highlight w:val="none"/>
        </w:rPr>
        <w:t xml:space="preserve">□</w:t>
      </w:r>
      <w:r>
        <w:rPr>
          <w:sz w:val="24"/>
          <w:highlight w:val="none"/>
        </w:rPr>
        <w:t xml:space="preserve">是  </w:t>
      </w:r>
      <w:r>
        <w:rPr>
          <w:rFonts w:hint="eastAsia"/>
          <w:highlight w:val="none"/>
          <w:lang w:eastAsia="zh-CN"/>
        </w:rPr>
        <w:t xml:space="preserve">☑</w:t>
      </w:r>
      <w:r>
        <w:rPr>
          <w:sz w:val="24"/>
          <w:highlight w:val="none"/>
        </w:rPr>
        <w:t xml:space="preserve">否。</w:t>
      </w:r>
      <w:r/>
    </w:p>
    <w:p>
      <w:pPr>
        <w:ind w:firstLine="480"/>
        <w:spacing w:line="360" w:lineRule="auto"/>
        <w:rPr>
          <w:sz w:val="24"/>
          <w:highlight w:val="none"/>
        </w:rPr>
      </w:pPr>
      <w:r/>
      <w:bookmarkStart w:id="7" w:name="_Toc35393622"/>
      <w:r/>
      <w:bookmarkStart w:id="8" w:name="_Toc28359080"/>
      <w:r/>
      <w:bookmarkStart w:id="9" w:name="_Toc28359003"/>
      <w:r/>
      <w:bookmarkStart w:id="10" w:name="_Toc35393791"/>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进口产品响应</w:t>
      </w:r>
      <w:r>
        <w:rPr>
          <w:sz w:val="24"/>
          <w:highlight w:val="none"/>
        </w:rPr>
        <w:t xml:space="preserve">：□是  </w:t>
      </w:r>
      <w:r>
        <w:rPr>
          <w:rFonts w:hint="eastAsia"/>
          <w:highlight w:val="none"/>
          <w:lang w:eastAsia="zh-CN"/>
        </w:rPr>
        <w:t xml:space="preserve">☑</w:t>
      </w:r>
      <w:r>
        <w:rPr>
          <w:sz w:val="24"/>
          <w:highlight w:val="none"/>
        </w:rPr>
        <w:t xml:space="preserve">否。</w:t>
      </w:r>
      <w:r/>
    </w:p>
    <w:p>
      <w:pPr>
        <w:pStyle w:val="1078"/>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sz w:val="24"/>
          <w:highlight w:val="none"/>
        </w:rPr>
      </w:pPr>
      <w:r/>
      <w:bookmarkStart w:id="11" w:name="_Toc28359004"/>
      <w:r/>
      <w:bookmarkStart w:id="12" w:name="_Toc28359081"/>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20"/>
        <w:spacing w:line="360" w:lineRule="auto"/>
        <w:rPr>
          <w:sz w:val="24"/>
          <w:highlight w:val="none"/>
        </w:rPr>
      </w:pPr>
      <w:r>
        <w:rPr>
          <w:rFonts w:hint="eastAsia"/>
          <w:highlight w:val="none"/>
          <w:lang w:eastAsia="zh-CN"/>
        </w:rPr>
        <w:t xml:space="preserve">□</w:t>
      </w:r>
      <w:r>
        <w:rPr>
          <w:sz w:val="24"/>
          <w:highlight w:val="none"/>
        </w:rPr>
        <w:t xml:space="preserve">本项目不专门面向中小企业预留采购份额。</w:t>
      </w:r>
      <w:r/>
    </w:p>
    <w:p>
      <w:pPr>
        <w:ind w:firstLine="420"/>
        <w:spacing w:line="360" w:lineRule="auto"/>
        <w:rPr>
          <w:sz w:val="24"/>
          <w:highlight w:val="none"/>
        </w:rPr>
      </w:pPr>
      <w:r>
        <w:rPr>
          <w:rFonts w:hint="eastAsia"/>
          <w:highlight w:val="none"/>
          <w:lang w:eastAsia="zh-CN"/>
        </w:rPr>
        <w:t xml:space="preserve">☑</w:t>
      </w:r>
      <w:r>
        <w:rPr>
          <w:sz w:val="24"/>
          <w:highlight w:val="none"/>
        </w:rPr>
        <w:t xml:space="preserve">本项目专门面向  </w:t>
      </w:r>
      <w:r>
        <w:rPr>
          <w:rFonts w:hint="eastAsia"/>
          <w:highlight w:val="none"/>
          <w:lang w:eastAsia="zh-CN"/>
        </w:rPr>
        <w:t xml:space="preserve">☑</w:t>
      </w:r>
      <w:r>
        <w:rPr>
          <w:sz w:val="24"/>
          <w:highlight w:val="none"/>
        </w:rPr>
        <w:t xml:space="preserve">中小 </w:t>
      </w:r>
      <w:r>
        <w:rPr>
          <w:rFonts w:hint="eastAsia"/>
          <w:highlight w:val="none"/>
          <w:lang w:eastAsia="zh-CN"/>
        </w:rPr>
        <w:t xml:space="preserve">□</w:t>
      </w:r>
      <w:r>
        <w:rPr>
          <w:sz w:val="24"/>
          <w:highlight w:val="none"/>
        </w:rPr>
        <w:t xml:space="preserve">小微企业  采购。即：提供的货物全部由符合政策要求的中小/小微企业制造、服务全部由符合政策要求的中小/小微企业承接。</w:t>
      </w:r>
      <w:r/>
    </w:p>
    <w:p>
      <w:pPr>
        <w:ind w:firstLine="420"/>
        <w:spacing w:line="360" w:lineRule="auto"/>
        <w:rPr>
          <w:sz w:val="24"/>
          <w:highlight w:val="none"/>
        </w:rPr>
      </w:pPr>
      <w:r>
        <w:rPr>
          <w:rFonts w:hint="eastAsia"/>
          <w:highlight w:val="none"/>
          <w:lang w:eastAsia="zh-CN"/>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lang w:val="en-US" w:eastAsia="zh-CN"/>
        </w:rPr>
        <w:t xml:space="preserve">     /     </w:t>
      </w:r>
      <w:r>
        <w:rPr>
          <w:rFonts w:hint="eastAsia"/>
          <w:sz w:val="24"/>
          <w:highlight w:val="none"/>
        </w:rPr>
        <w:t xml:space="preserve">。</w:t>
      </w:r>
      <w:r/>
    </w:p>
    <w:p>
      <w:pPr>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lang w:val="en-US" w:eastAsia="zh-CN"/>
        </w:rPr>
        <w:t xml:space="preserve">   /    </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ff0000"/>
          <w:sz w:val="24"/>
          <w:highlight w:val="none"/>
        </w:rPr>
      </w:pPr>
      <w:r>
        <w:rPr>
          <w:sz w:val="24"/>
          <w:highlight w:val="none"/>
        </w:rPr>
        <w:t xml:space="preserve">3.1本项目是否接受分支机构参与响应：</w:t>
      </w:r>
      <w:r>
        <w:rPr>
          <w:rFonts w:hint="eastAsia"/>
          <w:highlight w:val="none"/>
          <w:lang w:eastAsia="zh-CN"/>
        </w:rPr>
        <w:t xml:space="preserve">□</w:t>
      </w:r>
      <w:r>
        <w:rPr>
          <w:sz w:val="24"/>
          <w:highlight w:val="none"/>
        </w:rPr>
        <w:t xml:space="preserve">是   </w:t>
      </w:r>
      <w:r>
        <w:rPr>
          <w:rFonts w:hint="eastAsia"/>
          <w:highlight w:val="none"/>
          <w:lang w:eastAsia="zh-CN"/>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color w:val="auto"/>
          <w:highlight w:val="none"/>
          <w:lang w:eastAsia="zh-CN"/>
        </w:rPr>
        <w:t xml:space="preserve">□</w:t>
      </w:r>
      <w:r>
        <w:rPr>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color w:val="auto"/>
          <w:highlight w:val="none"/>
          <w:lang w:eastAsia="zh-CN"/>
        </w:rPr>
        <w:t xml:space="preserve">☑</w:t>
      </w:r>
      <w:r>
        <w:rPr>
          <w:color w:val="auto"/>
          <w:sz w:val="24"/>
          <w:highlight w:val="none"/>
        </w:rPr>
        <w:t xml:space="preserve">是，公益一类事业单位、使用事业编制且由财政拨款保障的群团组织，不得作为承接主体；</w:t>
      </w:r>
      <w:bookmarkEnd w:id="11"/>
      <w:r/>
      <w:bookmarkEnd w:id="12"/>
      <w:r/>
      <w:r/>
    </w:p>
    <w:p>
      <w:pPr>
        <w:ind w:firstLine="480"/>
        <w:spacing w:line="360" w:lineRule="auto"/>
        <w:tabs>
          <w:tab w:val="left" w:pos="900" w:leader="none"/>
          <w:tab w:val="left" w:pos="1134" w:leader="none"/>
          <w:tab w:val="left" w:pos="1589" w:leader="none"/>
          <w:tab w:val="left" w:pos="5521" w:leader="none"/>
        </w:tabs>
        <w:rPr>
          <w:rFonts w:hint="eastAsia" w:eastAsia="宋体"/>
          <w:color w:val="auto"/>
          <w:sz w:val="24"/>
          <w:highlight w:val="none"/>
          <w:lang w:eastAsia="zh-CN"/>
        </w:rPr>
      </w:pPr>
      <w:r/>
      <w:bookmarkStart w:id="13" w:name="_Toc35393792"/>
      <w:r/>
      <w:bookmarkStart w:id="14" w:name="_Toc35393623"/>
      <w:r>
        <w:rPr>
          <w:color w:val="auto"/>
          <w:sz w:val="24"/>
          <w:highlight w:val="none"/>
        </w:rPr>
        <w:t xml:space="preserve">3.3其他特定资格要求</w:t>
      </w:r>
      <w:r>
        <w:rPr>
          <w:rFonts w:hint="eastAsia"/>
          <w:color w:val="auto"/>
          <w:sz w:val="24"/>
          <w:highlight w:val="none"/>
          <w:lang w:eastAsia="zh-CN"/>
        </w:rPr>
        <w:t xml:space="preserve">：</w:t>
      </w:r>
      <w:r>
        <w:rPr>
          <w:rFonts w:hint="eastAsia"/>
          <w:sz w:val="24"/>
          <w:u w:val="single"/>
        </w:rPr>
        <w:t xml:space="preserve">/</w:t>
      </w:r>
      <w:r>
        <w:rPr>
          <w:rFonts w:hint="eastAsia"/>
          <w:sz w:val="24"/>
          <w:u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三、获取采购文件</w:t>
      </w:r>
      <w:bookmarkEnd w:id="13"/>
      <w:r/>
      <w:bookmarkEnd w:id="14"/>
      <w:r/>
      <w:r/>
    </w:p>
    <w:p>
      <w:pPr>
        <w:ind w:firstLine="480"/>
        <w:spacing w:line="360" w:lineRule="auto"/>
        <w:rPr>
          <w:color w:val="auto"/>
          <w:sz w:val="24"/>
          <w:highlight w:val="none"/>
          <w:lang w:bidi="ar"/>
        </w:rPr>
      </w:pPr>
      <w:r>
        <w:rPr>
          <w:color w:val="auto"/>
          <w:sz w:val="24"/>
          <w:highlight w:val="none"/>
          <w:lang w:bidi="ar"/>
        </w:rPr>
        <w:t xml:space="preserve">1.时间：</w:t>
      </w:r>
      <w:r>
        <w:rPr>
          <w:rFonts w:hint="eastAsia"/>
          <w:color w:val="auto"/>
          <w:sz w:val="24"/>
          <w:highlight w:val="none"/>
          <w:u w:val="single"/>
          <w:lang w:val="en-US" w:eastAsia="zh-CN"/>
        </w:rPr>
        <w:t xml:space="preserve">自发布本公告起</w:t>
      </w:r>
      <w:r>
        <w:rPr>
          <w:color w:val="auto"/>
          <w:sz w:val="24"/>
          <w:highlight w:val="none"/>
          <w:lang w:bidi="ar"/>
        </w:rPr>
        <w:t xml:space="preserve">至</w:t>
      </w:r>
      <w:r>
        <w:rPr>
          <w:rFonts w:hint="eastAsia"/>
          <w:color w:val="auto"/>
          <w:sz w:val="24"/>
          <w:highlight w:val="none"/>
          <w:u w:val="single"/>
          <w:lang w:val="en-US" w:eastAsia="zh-CN"/>
        </w:rPr>
        <w:t xml:space="preserve">2025</w:t>
      </w:r>
      <w:r>
        <w:rPr>
          <w:color w:val="auto"/>
          <w:sz w:val="24"/>
          <w:highlight w:val="none"/>
          <w:lang w:bidi="ar"/>
        </w:rPr>
        <w:t xml:space="preserve">年</w:t>
      </w:r>
      <w:r>
        <w:rPr>
          <w:rFonts w:hint="eastAsia"/>
          <w:color w:val="auto"/>
          <w:sz w:val="24"/>
          <w:highlight w:val="none"/>
          <w:u w:val="single"/>
          <w:lang w:val="en-US" w:eastAsia="zh-CN" w:bidi="ar"/>
        </w:rPr>
        <w:t xml:space="preserve">08</w:t>
      </w:r>
      <w:r>
        <w:rPr>
          <w:color w:val="auto"/>
          <w:sz w:val="24"/>
          <w:highlight w:val="none"/>
          <w:lang w:bidi="ar"/>
        </w:rPr>
        <w:t xml:space="preserve">月</w:t>
      </w:r>
      <w:r>
        <w:rPr>
          <w:rFonts w:hint="eastAsia"/>
          <w:color w:val="auto"/>
          <w:sz w:val="24"/>
          <w:highlight w:val="none"/>
          <w:u w:val="single"/>
          <w:lang w:val="en-US" w:eastAsia="zh-CN" w:bidi="ar"/>
        </w:rPr>
        <w:t xml:space="preserve">14</w:t>
      </w:r>
      <w:r>
        <w:rPr>
          <w:color w:val="auto"/>
          <w:sz w:val="24"/>
          <w:highlight w:val="none"/>
          <w:lang w:bidi="ar"/>
        </w:rPr>
        <w:t xml:space="preserve">日</w:t>
      </w:r>
      <w:r>
        <w:rPr>
          <w:rFonts w:ascii="宋体" w:hAnsi="宋体"/>
          <w:color w:val="auto"/>
          <w:sz w:val="24"/>
          <w:lang w:bidi="ar"/>
        </w:rPr>
        <w:t xml:space="preserve">，</w:t>
      </w:r>
      <w:r>
        <w:rPr>
          <w:rFonts w:ascii="宋体" w:hAnsi="宋体"/>
          <w:color w:val="auto"/>
          <w:sz w:val="24"/>
          <w:lang w:bidi="ar"/>
        </w:rPr>
        <w:t xml:space="preserve">每天上午</w:t>
      </w:r>
      <w:r>
        <w:rPr>
          <w:rFonts w:hint="eastAsia" w:ascii="宋体" w:hAnsi="宋体"/>
          <w:color w:val="auto"/>
          <w:sz w:val="24"/>
        </w:rPr>
        <w:t xml:space="preserve">8:30</w:t>
      </w:r>
      <w:r>
        <w:rPr>
          <w:rFonts w:ascii="宋体" w:hAnsi="宋体"/>
          <w:color w:val="auto"/>
          <w:sz w:val="24"/>
          <w:lang w:bidi="ar"/>
        </w:rPr>
        <w:t xml:space="preserve">至</w:t>
      </w:r>
      <w:r>
        <w:rPr>
          <w:rFonts w:hint="eastAsia" w:ascii="宋体" w:hAnsi="宋体"/>
          <w:color w:val="auto"/>
          <w:sz w:val="24"/>
        </w:rPr>
        <w:t xml:space="preserve">11:30</w:t>
      </w:r>
      <w:r>
        <w:rPr>
          <w:rFonts w:ascii="宋体" w:hAnsi="宋体"/>
          <w:color w:val="auto"/>
          <w:sz w:val="24"/>
          <w:lang w:bidi="ar"/>
        </w:rPr>
        <w:t xml:space="preserve">，下午</w:t>
      </w:r>
      <w:r>
        <w:rPr>
          <w:rFonts w:hint="eastAsia" w:ascii="宋体" w:hAnsi="宋体"/>
          <w:color w:val="auto"/>
          <w:sz w:val="24"/>
        </w:rPr>
        <w:t xml:space="preserve">14:00</w:t>
      </w:r>
      <w:r>
        <w:rPr>
          <w:rFonts w:ascii="宋体" w:hAnsi="宋体"/>
          <w:color w:val="auto"/>
          <w:sz w:val="24"/>
          <w:lang w:bidi="ar"/>
        </w:rPr>
        <w:t xml:space="preserve">至</w:t>
      </w:r>
      <w:r>
        <w:rPr>
          <w:rFonts w:hint="eastAsia" w:ascii="宋体" w:hAnsi="宋体"/>
          <w:color w:val="auto"/>
          <w:sz w:val="24"/>
        </w:rPr>
        <w:t xml:space="preserve">17：30</w:t>
      </w:r>
      <w:r>
        <w:rPr>
          <w:rFonts w:ascii="宋体" w:hAnsi="宋体"/>
          <w:color w:val="auto"/>
          <w:sz w:val="24"/>
          <w:lang w:bidi="ar"/>
        </w:rPr>
        <w:t xml:space="preserve">（北京时间，法定节假日除外）</w:t>
      </w:r>
      <w:r>
        <w:rPr>
          <w:color w:val="auto"/>
          <w:sz w:val="24"/>
          <w:highlight w:val="none"/>
          <w:lang w:bidi="ar"/>
        </w:rPr>
        <w:t xml:space="preserve">。</w:t>
      </w:r>
      <w:r/>
    </w:p>
    <w:p>
      <w:pPr>
        <w:ind w:firstLine="480"/>
        <w:jc w:val="left"/>
        <w:spacing w:line="360" w:lineRule="auto"/>
        <w:widowControl/>
        <w:rPr>
          <w:color w:val="auto"/>
          <w:sz w:val="24"/>
          <w:highlight w:val="none"/>
          <w:lang w:bidi="ar"/>
        </w:rPr>
      </w:pPr>
      <w:r>
        <w:rPr>
          <w:color w:val="auto"/>
          <w:sz w:val="24"/>
          <w:highlight w:val="none"/>
          <w:lang w:bidi="ar"/>
        </w:rPr>
        <w:t xml:space="preserve">2.地点：</w:t>
      </w:r>
      <w:r>
        <w:rPr>
          <w:rFonts w:hint="eastAsia"/>
          <w:color w:val="auto"/>
          <w:sz w:val="24"/>
          <w:highlight w:val="none"/>
          <w:lang w:bidi="ar"/>
        </w:rPr>
        <w:t xml:space="preserve">政府采购一体化平台“苏采云”</w:t>
      </w:r>
      <w:r/>
    </w:p>
    <w:p>
      <w:pPr>
        <w:ind w:firstLine="480"/>
        <w:jc w:val="left"/>
        <w:spacing w:line="360" w:lineRule="auto"/>
        <w:widowControl/>
        <w:rPr>
          <w:color w:val="auto"/>
          <w:sz w:val="24"/>
          <w:highlight w:val="none"/>
          <w:lang w:bidi="ar"/>
        </w:rPr>
      </w:pPr>
      <w:r>
        <w:rPr>
          <w:color w:val="auto"/>
          <w:sz w:val="24"/>
          <w:highlight w:val="none"/>
          <w:lang w:bidi="ar"/>
        </w:rPr>
        <w:t xml:space="preserve">3.方式：</w:t>
      </w:r>
      <w:r>
        <w:rPr>
          <w:rFonts w:hint="eastAsia"/>
          <w:color w:val="auto"/>
          <w:sz w:val="24"/>
          <w:highlight w:val="none"/>
          <w:lang w:eastAsia="zh-CN" w:bidi="ar"/>
        </w:rPr>
        <w:t xml:space="preserve">供应商</w:t>
      </w:r>
      <w:r>
        <w:rPr>
          <w:rFonts w:hint="eastAsia"/>
          <w:color w:val="auto"/>
          <w:sz w:val="24"/>
          <w:highlight w:val="none"/>
          <w:lang w:bidi="ar"/>
        </w:rPr>
        <w:t xml:space="preserve">持CA数字认证证书登录政府采购一体化平台“苏采云”（ http://jszfcg.jscz.gov.cn/jszc/login）</w:t>
      </w:r>
      <w:r>
        <w:rPr>
          <w:color w:val="auto"/>
          <w:sz w:val="24"/>
          <w:highlight w:val="none"/>
          <w:lang w:bidi="ar"/>
        </w:rPr>
        <w:t xml:space="preserve">获取电子版</w:t>
      </w:r>
      <w:r>
        <w:rPr>
          <w:rFonts w:hint="eastAsia"/>
          <w:color w:val="auto"/>
          <w:sz w:val="24"/>
          <w:highlight w:val="none"/>
          <w:lang w:bidi="ar"/>
        </w:rPr>
        <w:t xml:space="preserve">磋商</w:t>
      </w:r>
      <w:r>
        <w:rPr>
          <w:color w:val="auto"/>
          <w:sz w:val="24"/>
          <w:highlight w:val="none"/>
          <w:lang w:bidi="ar"/>
        </w:rPr>
        <w:t xml:space="preserve">文件。</w:t>
      </w:r>
      <w:r/>
    </w:p>
    <w:p>
      <w:pPr>
        <w:ind w:firstLine="480"/>
        <w:jc w:val="left"/>
        <w:spacing w:line="360" w:lineRule="auto"/>
        <w:widowControl/>
        <w:rPr>
          <w:color w:val="auto"/>
          <w:sz w:val="24"/>
          <w:highlight w:val="none"/>
        </w:rPr>
      </w:pPr>
      <w:r>
        <w:rPr>
          <w:color w:val="auto"/>
          <w:sz w:val="24"/>
          <w:highlight w:val="none"/>
          <w:lang w:bidi="ar"/>
        </w:rPr>
        <w:t xml:space="preserve">4.售价：0元。</w:t>
      </w:r>
      <w:r/>
    </w:p>
    <w:p>
      <w:pPr>
        <w:pStyle w:val="1078"/>
        <w:jc w:val="left"/>
        <w:spacing w:before="0" w:line="360" w:lineRule="auto"/>
        <w:widowControl/>
        <w:rPr>
          <w:rFonts w:ascii="Times New Roman" w:hAnsi="Times New Roman" w:eastAsia="宋体"/>
          <w:color w:val="auto"/>
          <w:sz w:val="24"/>
          <w:szCs w:val="24"/>
          <w:highlight w:val="none"/>
        </w:rPr>
      </w:pPr>
      <w:r/>
      <w:bookmarkStart w:id="15" w:name="_Toc35393793"/>
      <w:r/>
      <w:bookmarkStart w:id="16" w:name="_Toc28359082"/>
      <w:r/>
      <w:bookmarkStart w:id="17" w:name="_Toc35393624"/>
      <w:r/>
      <w:bookmarkStart w:id="18" w:name="_Toc28359005"/>
      <w:r>
        <w:rPr>
          <w:rFonts w:ascii="Times New Roman" w:hAnsi="Times New Roman" w:eastAsia="宋体"/>
          <w:color w:val="auto"/>
          <w:sz w:val="24"/>
          <w:szCs w:val="24"/>
          <w:highlight w:val="none"/>
        </w:rPr>
        <w:t xml:space="preserve">四、</w:t>
      </w:r>
      <w:bookmarkEnd w:id="15"/>
      <w:r/>
      <w:bookmarkEnd w:id="16"/>
      <w:r/>
      <w:bookmarkEnd w:id="17"/>
      <w:r/>
      <w:bookmarkEnd w:id="18"/>
      <w:r>
        <w:rPr>
          <w:rFonts w:ascii="Times New Roman" w:hAnsi="Times New Roman" w:eastAsia="宋体"/>
          <w:color w:val="auto"/>
          <w:sz w:val="24"/>
          <w:szCs w:val="24"/>
          <w:highlight w:val="none"/>
        </w:rPr>
        <w:t xml:space="preserve">响应文件提交</w:t>
      </w:r>
      <w:r/>
    </w:p>
    <w:p>
      <w:pPr>
        <w:ind w:firstLine="480"/>
        <w:spacing w:line="360" w:lineRule="auto"/>
        <w:rPr>
          <w:bCs/>
          <w:color w:val="auto"/>
          <w:sz w:val="24"/>
          <w:highlight w:val="none"/>
          <w:u w:val="none"/>
        </w:rPr>
      </w:pPr>
      <w:r>
        <w:rPr>
          <w:color w:val="auto"/>
          <w:sz w:val="24"/>
          <w:highlight w:val="none"/>
          <w:lang w:bidi="ar"/>
        </w:rPr>
        <w:t xml:space="preserve">截止时间：</w:t>
      </w:r>
      <w:r>
        <w:rPr>
          <w:rFonts w:hint="eastAsia"/>
          <w:color w:val="auto"/>
          <w:sz w:val="24"/>
          <w:highlight w:val="none"/>
          <w:u w:val="none"/>
          <w:lang w:val="en-US" w:eastAsia="zh-CN"/>
        </w:rPr>
        <w:t xml:space="preserve">2025年08月19日09点30分</w:t>
      </w:r>
      <w:r>
        <w:rPr>
          <w:bCs/>
          <w:color w:val="auto"/>
          <w:sz w:val="24"/>
          <w:highlight w:val="none"/>
          <w:u w:val="none"/>
          <w:lang w:bidi="ar"/>
        </w:rPr>
        <w:t xml:space="preserve">（北京时间）</w:t>
      </w:r>
      <w:r>
        <w:rPr>
          <w:iCs/>
          <w:color w:val="auto"/>
          <w:sz w:val="24"/>
          <w:highlight w:val="none"/>
          <w:u w:val="none"/>
          <w:lang w:bidi="ar"/>
        </w:rPr>
        <w:t xml:space="preserve">。</w:t>
      </w:r>
      <w:r/>
    </w:p>
    <w:p>
      <w:pPr>
        <w:ind w:firstLine="480"/>
        <w:spacing w:line="360" w:lineRule="auto"/>
        <w:rPr>
          <w:color w:val="auto"/>
          <w:sz w:val="24"/>
          <w:highlight w:val="none"/>
          <w:u w:val="none"/>
          <w:lang w:val="zh-TW" w:bidi="ar"/>
        </w:rPr>
      </w:pPr>
      <w:r>
        <w:rPr>
          <w:color w:val="auto"/>
          <w:sz w:val="24"/>
          <w:highlight w:val="none"/>
          <w:u w:val="none"/>
          <w:lang w:bidi="ar"/>
        </w:rPr>
        <w:t xml:space="preserve">地点：</w:t>
      </w:r>
      <w:r>
        <w:rPr>
          <w:rFonts w:hint="eastAsia" w:ascii="宋体" w:hAnsi="宋体"/>
          <w:color w:val="auto"/>
          <w:sz w:val="24"/>
          <w:highlight w:val="none"/>
          <w:u w:val="none"/>
        </w:rPr>
        <w:t xml:space="preserve">本项目采用不见面交易方式，无需到现场提交，供应商登录常政府采购一体化平台“苏采云”供应商端，通过系统在线提交电子响应文件</w:t>
      </w:r>
      <w:r>
        <w:rPr>
          <w:color w:val="auto"/>
          <w:sz w:val="24"/>
          <w:highlight w:val="none"/>
          <w:u w:val="none"/>
          <w:lang w:val="zh-TW" w:bidi="ar"/>
        </w:rPr>
        <w:t xml:space="preserve">。</w:t>
      </w:r>
      <w:r/>
    </w:p>
    <w:p>
      <w:pPr>
        <w:pStyle w:val="1078"/>
        <w:jc w:val="left"/>
        <w:spacing w:before="0" w:line="360" w:lineRule="auto"/>
        <w:rPr>
          <w:rFonts w:ascii="Times New Roman" w:hAnsi="Times New Roman" w:eastAsia="宋体"/>
          <w:color w:val="auto"/>
          <w:sz w:val="24"/>
          <w:szCs w:val="24"/>
          <w:highlight w:val="none"/>
          <w:u w:val="none"/>
        </w:rPr>
      </w:pPr>
      <w:r>
        <w:rPr>
          <w:rFonts w:ascii="Times New Roman" w:hAnsi="Times New Roman" w:eastAsia="宋体"/>
          <w:color w:val="auto"/>
          <w:sz w:val="24"/>
          <w:szCs w:val="24"/>
          <w:highlight w:val="none"/>
          <w:u w:val="none"/>
        </w:rPr>
        <w:t xml:space="preserve">五、开启</w:t>
      </w:r>
      <w:r/>
    </w:p>
    <w:p>
      <w:pPr>
        <w:ind w:firstLine="480"/>
        <w:spacing w:line="360" w:lineRule="auto"/>
        <w:rPr>
          <w:bCs/>
          <w:sz w:val="24"/>
          <w:highlight w:val="none"/>
          <w:u w:val="none"/>
        </w:rPr>
      </w:pPr>
      <w:r>
        <w:rPr>
          <w:color w:val="auto"/>
          <w:sz w:val="24"/>
          <w:highlight w:val="none"/>
          <w:u w:val="none"/>
          <w:lang w:bidi="ar"/>
        </w:rPr>
        <w:t xml:space="preserve">时间：</w:t>
      </w:r>
      <w:r>
        <w:rPr>
          <w:rFonts w:hint="eastAsia"/>
          <w:color w:val="auto"/>
          <w:sz w:val="24"/>
          <w:highlight w:val="none"/>
          <w:u w:val="none"/>
          <w:lang w:val="en-US" w:eastAsia="zh-CN"/>
        </w:rPr>
        <w:t xml:space="preserve">2025年08月19日09点30分</w:t>
      </w:r>
      <w:r>
        <w:rPr>
          <w:bCs/>
          <w:color w:val="auto"/>
          <w:sz w:val="24"/>
          <w:highlight w:val="none"/>
          <w:u w:val="none"/>
          <w:lang w:bidi="ar"/>
        </w:rPr>
        <w:t xml:space="preserve">（北京时间）</w:t>
      </w:r>
      <w:r>
        <w:rPr>
          <w:iCs/>
          <w:color w:val="auto"/>
          <w:sz w:val="24"/>
          <w:highlight w:val="none"/>
          <w:u w:val="none"/>
          <w:lang w:bidi="ar"/>
        </w:rPr>
        <w:t xml:space="preserve">。</w:t>
      </w:r>
      <w:r/>
    </w:p>
    <w:p>
      <w:pPr>
        <w:ind w:firstLine="480"/>
        <w:spacing w:line="360" w:lineRule="auto"/>
        <w:rPr>
          <w:sz w:val="24"/>
          <w:highlight w:val="none"/>
          <w:lang w:val="zh-TW" w:bidi="ar"/>
        </w:rPr>
      </w:pPr>
      <w:r>
        <w:rPr>
          <w:sz w:val="24"/>
          <w:highlight w:val="none"/>
          <w:u w:val="none"/>
          <w:lang w:bidi="ar"/>
        </w:rPr>
        <w:t xml:space="preserve">地点：</w:t>
      </w:r>
      <w:r>
        <w:rPr>
          <w:rFonts w:hint="eastAsia" w:ascii="宋体" w:hAnsi="宋体"/>
          <w:sz w:val="24"/>
          <w:highlight w:val="none"/>
          <w:u w:val="none"/>
        </w:rPr>
        <w:t xml:space="preserve">本项目采用不见面交易方式，无需到现场提交，供应商登录政府采购一体化平台“苏采云”供应商端，通过系统在线提交电子响应文件</w:t>
      </w:r>
      <w:r>
        <w:rPr>
          <w:sz w:val="24"/>
          <w:highlight w:val="none"/>
          <w:u w:val="none"/>
          <w:lang w:val="zh-TW" w:bidi="ar"/>
        </w:rPr>
        <w:t xml:space="preserve">。</w:t>
      </w:r>
      <w:r/>
    </w:p>
    <w:p>
      <w:pPr>
        <w:pStyle w:val="1078"/>
        <w:jc w:val="left"/>
        <w:spacing w:before="0" w:line="360" w:lineRule="auto"/>
        <w:rPr>
          <w:rFonts w:ascii="Times New Roman" w:hAnsi="Times New Roman" w:eastAsia="宋体"/>
          <w:sz w:val="24"/>
          <w:szCs w:val="24"/>
          <w:highlight w:val="none"/>
        </w:rPr>
      </w:pPr>
      <w:r/>
      <w:bookmarkStart w:id="19" w:name="_Toc28359007"/>
      <w:r/>
      <w:bookmarkStart w:id="20" w:name="_Toc35393625"/>
      <w:r/>
      <w:bookmarkStart w:id="21" w:name="_Toc28359084"/>
      <w:r/>
      <w:bookmarkStart w:id="22" w:name="_Toc35393794"/>
      <w:r>
        <w:rPr>
          <w:rFonts w:ascii="Times New Roman" w:hAnsi="Times New Roman" w:eastAsia="宋体"/>
          <w:sz w:val="24"/>
          <w:szCs w:val="24"/>
          <w:highlight w:val="none"/>
        </w:rPr>
        <w:t xml:space="preserve">六、公告期限</w:t>
      </w:r>
      <w:bookmarkEnd w:id="19"/>
      <w:r/>
      <w:bookmarkEnd w:id="20"/>
      <w:r/>
      <w:bookmarkEnd w:id="21"/>
      <w:r/>
      <w:bookmarkEnd w:id="22"/>
      <w:r/>
      <w:r/>
    </w:p>
    <w:p>
      <w:pPr>
        <w:ind w:firstLine="480"/>
        <w:spacing w:line="360" w:lineRule="auto"/>
        <w:rPr>
          <w:sz w:val="24"/>
          <w:highlight w:val="none"/>
        </w:rPr>
      </w:pPr>
      <w:r>
        <w:rPr>
          <w:sz w:val="24"/>
          <w:highlight w:val="none"/>
        </w:rPr>
        <w:t xml:space="preserve">自本公告发布之日起</w:t>
      </w:r>
      <w:r>
        <w:rPr>
          <w:rFonts w:hint="eastAsia"/>
          <w:sz w:val="24"/>
          <w:highlight w:val="none"/>
          <w:lang w:val="en-US" w:eastAsia="zh-CN"/>
        </w:rPr>
        <w:t xml:space="preserve">3</w:t>
      </w:r>
      <w:r>
        <w:rPr>
          <w:sz w:val="24"/>
          <w:highlight w:val="none"/>
        </w:rPr>
        <w:t xml:space="preserve">个工作日。</w:t>
      </w:r>
      <w:bookmarkStart w:id="23" w:name="_Toc35393626"/>
      <w:r/>
      <w:bookmarkStart w:id="24" w:name="_Toc35393795"/>
      <w:r/>
      <w:r/>
    </w:p>
    <w:p>
      <w:pPr>
        <w:spacing w:line="360" w:lineRule="auto"/>
        <w:rPr>
          <w:rFonts w:ascii="Times New Roman" w:hAnsi="Times New Roman" w:eastAsia="宋体"/>
          <w:b/>
          <w:bCs/>
          <w:sz w:val="24"/>
          <w:szCs w:val="24"/>
          <w:highlight w:val="none"/>
        </w:rPr>
      </w:pPr>
      <w:r>
        <w:rPr>
          <w:rFonts w:ascii="Times New Roman" w:hAnsi="Times New Roman" w:eastAsia="宋体"/>
          <w:b/>
          <w:bCs/>
          <w:sz w:val="24"/>
          <w:szCs w:val="24"/>
          <w:highlight w:val="none"/>
        </w:rPr>
        <w:t xml:space="preserve">七、其他补充事宜</w:t>
      </w:r>
      <w:bookmarkEnd w:id="23"/>
      <w:r/>
      <w:bookmarkEnd w:id="24"/>
      <w:r/>
      <w:r/>
    </w:p>
    <w:p>
      <w:pPr>
        <w:ind w:firstLine="480"/>
        <w:spacing w:line="360" w:lineRule="auto"/>
        <w:rPr>
          <w:rFonts w:hint="eastAsia" w:ascii="Times New Roman" w:hAnsi="Times New Roman" w:eastAsia="宋体" w:cs="Times New Roman"/>
          <w:b w:val="0"/>
          <w:bCs w:val="0"/>
          <w:color w:val="auto"/>
          <w:sz w:val="24"/>
          <w:highlight w:val="none"/>
          <w:lang w:bidi="ar"/>
        </w:rPr>
      </w:pPr>
      <w:r/>
      <w:bookmarkStart w:id="25" w:name="_Toc35393796"/>
      <w:r/>
      <w:bookmarkStart w:id="26" w:name="_Toc28359085"/>
      <w:r/>
      <w:bookmarkStart w:id="27" w:name="_Toc28359008"/>
      <w:r/>
      <w:bookmarkStart w:id="28" w:name="_Toc35393627"/>
      <w:r>
        <w:rPr>
          <w:rFonts w:hint="eastAsia" w:ascii="Times New Roman" w:hAnsi="Times New Roman" w:eastAsia="宋体" w:cs="Times New Roman"/>
          <w:b w:val="0"/>
          <w:bCs w:val="0"/>
          <w:color w:val="auto"/>
          <w:sz w:val="24"/>
          <w:highlight w:val="none"/>
          <w:lang w:bidi="ar"/>
        </w:rPr>
        <w:t xml:space="preserve">1.本项目需要落实的政府采购政策：扶持中小企业、监狱企业、残疾人福利企业 、绿色包装。</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2.本项目采用不见面交易方式，请</w:t>
      </w:r>
      <w:r>
        <w:rPr>
          <w:rFonts w:hint="eastAsia" w:cs="Times New Roman"/>
          <w:sz w:val="24"/>
          <w:highlight w:val="none"/>
          <w:lang w:eastAsia="zh-CN" w:bidi="ar"/>
        </w:rPr>
        <w:t xml:space="preserve">供应商</w:t>
      </w:r>
      <w:r>
        <w:rPr>
          <w:rFonts w:hint="eastAsia" w:ascii="Times New Roman" w:hAnsi="Times New Roman" w:eastAsia="宋体" w:cs="Times New Roman"/>
          <w:sz w:val="24"/>
          <w:highlight w:val="none"/>
          <w:lang w:bidi="ar"/>
        </w:rPr>
        <w:t xml:space="preserve">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技术支持服务热线    0519-85588210</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CA认证证书办理（可邮寄）联系电话   0519-85588120</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2.1办理CA认证证书</w:t>
      </w:r>
      <w:r/>
    </w:p>
    <w:p>
      <w:pPr>
        <w:ind w:firstLine="480"/>
        <w:spacing w:line="360" w:lineRule="auto"/>
        <w:rPr>
          <w:rFonts w:hint="eastAsia" w:ascii="Times New Roman" w:hAnsi="Times New Roman" w:eastAsia="宋体" w:cs="Times New Roman"/>
          <w:sz w:val="24"/>
          <w:highlight w:val="none"/>
          <w:lang w:bidi="ar"/>
        </w:rPr>
      </w:pPr>
      <w:r>
        <w:rPr>
          <w:rFonts w:hint="eastAsia" w:cs="Times New Roman"/>
          <w:sz w:val="24"/>
          <w:highlight w:val="none"/>
          <w:lang w:eastAsia="zh-CN" w:bidi="ar"/>
        </w:rPr>
        <w:t xml:space="preserve">供应商</w:t>
      </w:r>
      <w:r>
        <w:rPr>
          <w:rFonts w:hint="eastAsia" w:ascii="Times New Roman" w:hAnsi="Times New Roman" w:eastAsia="宋体" w:cs="Times New Roman"/>
          <w:sz w:val="24"/>
          <w:highlight w:val="none"/>
          <w:lang w:bidi="ar"/>
        </w:rPr>
        <w:t xml:space="preserve">登录政府采购一体化平台“苏采云”“新CA办理指南”，按照程序要求办理。</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2.2注册</w:t>
      </w:r>
      <w:r/>
    </w:p>
    <w:p>
      <w:pPr>
        <w:ind w:firstLine="480"/>
        <w:spacing w:line="360" w:lineRule="auto"/>
        <w:rPr>
          <w:rFonts w:hint="eastAsia" w:ascii="Times New Roman" w:hAnsi="Times New Roman" w:eastAsia="宋体" w:cs="Times New Roman"/>
          <w:sz w:val="24"/>
          <w:highlight w:val="none"/>
          <w:lang w:bidi="ar"/>
        </w:rPr>
      </w:pPr>
      <w:r>
        <w:rPr>
          <w:rFonts w:hint="eastAsia" w:cs="Times New Roman"/>
          <w:sz w:val="24"/>
          <w:highlight w:val="none"/>
          <w:lang w:eastAsia="zh-CN" w:bidi="ar"/>
        </w:rPr>
        <w:t xml:space="preserve">供应商</w:t>
      </w:r>
      <w:r>
        <w:rPr>
          <w:rFonts w:hint="eastAsia" w:ascii="Times New Roman" w:hAnsi="Times New Roman" w:eastAsia="宋体" w:cs="Times New Roman"/>
          <w:sz w:val="24"/>
          <w:highlight w:val="none"/>
          <w:lang w:bidi="ar"/>
        </w:rPr>
        <w:t xml:space="preserve">登录政府采购一体化平台“苏采云”下载“ 用户注册”查阅后进行自助注册。</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2.3控件、客户端下载</w:t>
      </w:r>
      <w:r/>
    </w:p>
    <w:p>
      <w:pPr>
        <w:ind w:firstLine="480"/>
        <w:spacing w:line="360" w:lineRule="auto"/>
        <w:rPr>
          <w:rFonts w:hint="eastAsia" w:ascii="Times New Roman" w:hAnsi="Times New Roman" w:eastAsia="宋体" w:cs="Times New Roman"/>
          <w:sz w:val="24"/>
          <w:highlight w:val="none"/>
          <w:lang w:bidi="ar"/>
        </w:rPr>
      </w:pPr>
      <w:r>
        <w:rPr>
          <w:rFonts w:hint="eastAsia" w:cs="Times New Roman"/>
          <w:sz w:val="24"/>
          <w:highlight w:val="none"/>
          <w:lang w:eastAsia="zh-CN" w:bidi="ar"/>
        </w:rPr>
        <w:t xml:space="preserve">供应商</w:t>
      </w:r>
      <w:r>
        <w:rPr>
          <w:rFonts w:hint="eastAsia" w:ascii="Times New Roman" w:hAnsi="Times New Roman" w:eastAsia="宋体" w:cs="Times New Roman"/>
          <w:sz w:val="24"/>
          <w:highlight w:val="none"/>
          <w:lang w:bidi="ar"/>
        </w:rPr>
        <w:t xml:space="preserve">登录政府采购一体化平台“苏采云”下载“驱动下载”，安装驱动。</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2.4 获取电子招标文件</w:t>
      </w:r>
      <w:r/>
    </w:p>
    <w:p>
      <w:pPr>
        <w:ind w:firstLine="480"/>
        <w:spacing w:line="360" w:lineRule="auto"/>
        <w:rPr>
          <w:rFonts w:hint="eastAsia" w:ascii="Times New Roman" w:hAnsi="Times New Roman" w:eastAsia="宋体" w:cs="Times New Roman"/>
          <w:sz w:val="24"/>
          <w:highlight w:val="none"/>
          <w:lang w:bidi="ar"/>
        </w:rPr>
      </w:pPr>
      <w:r>
        <w:rPr>
          <w:rFonts w:hint="eastAsia" w:cs="Times New Roman"/>
          <w:sz w:val="24"/>
          <w:highlight w:val="none"/>
          <w:lang w:eastAsia="zh-CN" w:bidi="ar"/>
        </w:rPr>
        <w:t xml:space="preserve">供应商</w:t>
      </w:r>
      <w:r>
        <w:rPr>
          <w:rFonts w:hint="eastAsia" w:ascii="Times New Roman" w:hAnsi="Times New Roman" w:eastAsia="宋体" w:cs="Times New Roman"/>
          <w:sz w:val="24"/>
          <w:highlight w:val="none"/>
          <w:lang w:bidi="ar"/>
        </w:rPr>
        <w:t xml:space="preserve">持CA数字认证证书登录政府采购一体化平台“苏采云”获取电子招标文件。未在规定期限内通过政府采购一体化平台“苏采云”获取招标文件的投标无效。</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2.5编制电子投标文件</w:t>
      </w:r>
      <w:r/>
    </w:p>
    <w:p>
      <w:pPr>
        <w:ind w:firstLine="480"/>
        <w:spacing w:line="360" w:lineRule="auto"/>
        <w:rPr>
          <w:rFonts w:hint="eastAsia" w:ascii="Times New Roman" w:hAnsi="Times New Roman" w:eastAsia="宋体" w:cs="Times New Roman"/>
          <w:sz w:val="24"/>
          <w:highlight w:val="none"/>
          <w:lang w:bidi="ar"/>
        </w:rPr>
      </w:pPr>
      <w:r>
        <w:rPr>
          <w:rFonts w:hint="eastAsia" w:cs="Times New Roman"/>
          <w:sz w:val="24"/>
          <w:highlight w:val="none"/>
          <w:lang w:eastAsia="zh-CN" w:bidi="ar"/>
        </w:rPr>
        <w:t xml:space="preserve">供应商</w:t>
      </w:r>
      <w:r>
        <w:rPr>
          <w:rFonts w:hint="eastAsia" w:ascii="Times New Roman" w:hAnsi="Times New Roman" w:eastAsia="宋体" w:cs="Times New Roman"/>
          <w:sz w:val="24"/>
          <w:highlight w:val="none"/>
          <w:lang w:bidi="ar"/>
        </w:rPr>
        <w:t xml:space="preserve">应使用电子投标文件制作客户端编制电子投标文件并进行线上投标，</w:t>
      </w:r>
      <w:r>
        <w:rPr>
          <w:rFonts w:hint="eastAsia" w:cs="Times New Roman"/>
          <w:sz w:val="24"/>
          <w:highlight w:val="none"/>
          <w:lang w:eastAsia="zh-CN" w:bidi="ar"/>
        </w:rPr>
        <w:t xml:space="preserve">供应商</w:t>
      </w:r>
      <w:r>
        <w:rPr>
          <w:rFonts w:hint="eastAsia" w:ascii="Times New Roman" w:hAnsi="Times New Roman" w:eastAsia="宋体" w:cs="Times New Roman"/>
          <w:sz w:val="24"/>
          <w:highlight w:val="none"/>
          <w:lang w:bidi="ar"/>
        </w:rPr>
        <w:t xml:space="preserve">电子投标文件需要加密并加盖电子签章，如无法按照要求在电子投标文件中加盖电子签章和加密，请及时通过技术支持服务热线联系技术人员。</w:t>
      </w:r>
      <w:r/>
    </w:p>
    <w:p>
      <w:pPr>
        <w:ind w:firstLine="480"/>
        <w:spacing w:line="360" w:lineRule="auto"/>
        <w:rPr>
          <w:rFonts w:hint="eastAsia" w:ascii="Times New Roman" w:hAnsi="Times New Roman" w:eastAsia="宋体" w:cs="Times New Roman"/>
          <w:sz w:val="24"/>
          <w:highlight w:val="none"/>
          <w:lang w:val="zh-TW" w:bidi="ar"/>
        </w:rPr>
      </w:pPr>
      <w:r>
        <w:rPr>
          <w:rFonts w:hint="eastAsia" w:ascii="Times New Roman" w:hAnsi="Times New Roman" w:eastAsia="宋体" w:cs="Times New Roman"/>
          <w:sz w:val="24"/>
          <w:highlight w:val="none"/>
          <w:lang w:val="zh-TW" w:bidi="ar"/>
        </w:rPr>
        <w:t xml:space="preserve">2</w:t>
      </w:r>
      <w:r>
        <w:rPr>
          <w:rFonts w:hint="eastAsia" w:ascii="Times New Roman" w:hAnsi="Times New Roman" w:eastAsia="宋体" w:cs="Times New Roman"/>
          <w:sz w:val="24"/>
          <w:highlight w:val="none"/>
          <w:lang w:val="zh-TW" w:eastAsia="zh-TW" w:bidi="ar"/>
        </w:rPr>
        <w:t xml:space="preserve">.6</w:t>
      </w:r>
      <w:r>
        <w:rPr>
          <w:rFonts w:hint="eastAsia" w:ascii="Times New Roman" w:hAnsi="Times New Roman" w:eastAsia="宋体" w:cs="Times New Roman"/>
          <w:sz w:val="24"/>
          <w:highlight w:val="none"/>
          <w:lang w:val="zh-TW" w:bidi="ar"/>
        </w:rPr>
        <w:t xml:space="preserve">提交电子投标文件</w:t>
      </w:r>
      <w:r/>
    </w:p>
    <w:p>
      <w:pPr>
        <w:ind w:firstLine="480"/>
        <w:spacing w:line="360" w:lineRule="auto"/>
        <w:rPr>
          <w:rFonts w:hint="eastAsia" w:ascii="Times New Roman" w:hAnsi="Times New Roman" w:eastAsia="宋体" w:cs="Times New Roman"/>
          <w:sz w:val="24"/>
          <w:highlight w:val="none"/>
          <w:lang w:bidi="ar"/>
        </w:rPr>
      </w:pPr>
      <w:r>
        <w:rPr>
          <w:rFonts w:hint="eastAsia" w:cs="Times New Roman"/>
          <w:sz w:val="24"/>
          <w:highlight w:val="none"/>
          <w:lang w:eastAsia="zh-CN" w:bidi="ar"/>
        </w:rPr>
        <w:t xml:space="preserve">供应商</w:t>
      </w:r>
      <w:r>
        <w:rPr>
          <w:rFonts w:hint="eastAsia" w:ascii="Times New Roman" w:hAnsi="Times New Roman" w:eastAsia="宋体" w:cs="Times New Roman"/>
          <w:sz w:val="24"/>
          <w:highlight w:val="none"/>
          <w:lang w:bidi="ar"/>
        </w:rPr>
        <w:t xml:space="preserve">应于投标截止时间前在政府采购一体化平台“苏采云”提交电子投标文件，上传电子投标文件过程中请保持与互联网的连接畅通。</w:t>
      </w:r>
      <w:r/>
    </w:p>
    <w:p>
      <w:pPr>
        <w:ind w:firstLine="480"/>
        <w:spacing w:line="360" w:lineRule="auto"/>
        <w:rPr>
          <w:rFonts w:hint="eastAsia" w:ascii="Times New Roman" w:hAnsi="Times New Roman" w:eastAsia="宋体" w:cs="Times New Roman"/>
          <w:sz w:val="24"/>
          <w:highlight w:val="none"/>
          <w:lang w:eastAsia="zh-TW" w:bidi="ar"/>
        </w:rPr>
      </w:pPr>
      <w:r>
        <w:rPr>
          <w:rFonts w:hint="eastAsia" w:ascii="Times New Roman" w:hAnsi="Times New Roman" w:eastAsia="宋体" w:cs="Times New Roman"/>
          <w:sz w:val="24"/>
          <w:highlight w:val="none"/>
          <w:lang w:val="zh-TW" w:bidi="ar"/>
        </w:rPr>
        <w:t xml:space="preserve">2.</w:t>
      </w:r>
      <w:r>
        <w:rPr>
          <w:rFonts w:hint="eastAsia" w:ascii="Times New Roman" w:hAnsi="Times New Roman" w:eastAsia="宋体" w:cs="Times New Roman"/>
          <w:sz w:val="24"/>
          <w:highlight w:val="none"/>
          <w:lang w:val="zh-TW" w:eastAsia="zh-TW" w:bidi="ar"/>
        </w:rPr>
        <w:t xml:space="preserve">7</w:t>
      </w:r>
      <w:r>
        <w:rPr>
          <w:rFonts w:hint="eastAsia" w:ascii="Times New Roman" w:hAnsi="Times New Roman" w:eastAsia="宋体" w:cs="Times New Roman"/>
          <w:sz w:val="24"/>
          <w:highlight w:val="none"/>
          <w:lang w:val="zh-TW" w:bidi="ar"/>
        </w:rPr>
        <w:t xml:space="preserve">电子开标</w:t>
      </w:r>
      <w:r/>
    </w:p>
    <w:p>
      <w:pPr>
        <w:ind w:firstLine="480"/>
        <w:spacing w:line="360" w:lineRule="auto"/>
        <w:rPr>
          <w:rFonts w:hint="eastAsia" w:ascii="Times New Roman" w:hAnsi="Times New Roman" w:eastAsia="宋体" w:cs="Times New Roman"/>
          <w:sz w:val="24"/>
          <w:highlight w:val="none"/>
          <w:lang w:val="zh-TW" w:bidi="ar"/>
        </w:rPr>
      </w:pPr>
      <w:r>
        <w:rPr>
          <w:rFonts w:hint="eastAsia" w:cs="Times New Roman"/>
          <w:sz w:val="24"/>
          <w:highlight w:val="none"/>
          <w:lang w:val="zh-TW" w:eastAsia="zh-CN" w:bidi="ar"/>
        </w:rPr>
        <w:t xml:space="preserve">供应商</w:t>
      </w:r>
      <w:r>
        <w:rPr>
          <w:rFonts w:hint="eastAsia" w:ascii="Times New Roman" w:hAnsi="Times New Roman" w:eastAsia="宋体" w:cs="Times New Roman"/>
          <w:sz w:val="24"/>
          <w:highlight w:val="none"/>
          <w:lang w:val="zh-TW" w:bidi="ar"/>
        </w:rPr>
        <w:t xml:space="preserve">使用</w:t>
      </w:r>
      <w:r>
        <w:rPr>
          <w:rFonts w:hint="eastAsia" w:ascii="Times New Roman" w:hAnsi="Times New Roman" w:eastAsia="宋体" w:cs="Times New Roman"/>
          <w:sz w:val="24"/>
          <w:highlight w:val="none"/>
          <w:lang w:bidi="ar"/>
        </w:rPr>
        <w:t xml:space="preserve">CA认证证书</w:t>
      </w:r>
      <w:r>
        <w:rPr>
          <w:rFonts w:hint="eastAsia" w:ascii="Times New Roman" w:hAnsi="Times New Roman" w:eastAsia="宋体" w:cs="Times New Roman"/>
          <w:sz w:val="24"/>
          <w:highlight w:val="none"/>
          <w:lang w:val="zh-TW" w:bidi="ar"/>
        </w:rPr>
        <w:t xml:space="preserve">登录</w:t>
      </w:r>
      <w:r>
        <w:rPr>
          <w:rFonts w:hint="eastAsia" w:ascii="Times New Roman" w:hAnsi="Times New Roman" w:eastAsia="宋体" w:cs="Times New Roman"/>
          <w:sz w:val="24"/>
          <w:highlight w:val="none"/>
          <w:lang w:bidi="ar"/>
        </w:rPr>
        <w:t xml:space="preserve">政府采购一体化平台“苏采云”进行电子化不见面开标</w:t>
      </w:r>
      <w:r>
        <w:rPr>
          <w:rFonts w:hint="eastAsia" w:ascii="Times New Roman" w:hAnsi="Times New Roman" w:eastAsia="宋体" w:cs="Times New Roman"/>
          <w:sz w:val="24"/>
          <w:highlight w:val="none"/>
          <w:lang w:val="zh-TW" w:bidi="ar"/>
        </w:rPr>
        <w:t xml:space="preserve">。</w:t>
      </w:r>
      <w:r/>
    </w:p>
    <w:p>
      <w:pPr>
        <w:ind w:firstLine="480"/>
        <w:spacing w:line="360" w:lineRule="auto"/>
        <w:rPr>
          <w:rFonts w:hint="eastAsia" w:ascii="Times New Roman" w:hAnsi="Times New Roman" w:eastAsia="宋体" w:cs="Times New Roman"/>
          <w:sz w:val="24"/>
          <w:highlight w:val="none"/>
          <w:lang w:val="zh-TW" w:bidi="ar"/>
        </w:rPr>
      </w:pPr>
      <w:r>
        <w:rPr>
          <w:rFonts w:hint="eastAsia" w:ascii="Times New Roman" w:hAnsi="Times New Roman" w:eastAsia="宋体" w:cs="Times New Roman"/>
          <w:sz w:val="24"/>
          <w:highlight w:val="none"/>
          <w:lang w:val="zh-TW" w:bidi="ar"/>
        </w:rPr>
        <w:t xml:space="preserve">2.8注意事项</w:t>
      </w:r>
      <w:r/>
    </w:p>
    <w:p>
      <w:pPr>
        <w:ind w:firstLine="480"/>
        <w:spacing w:line="360" w:lineRule="auto"/>
        <w:rPr>
          <w:rFonts w:hint="eastAsia" w:ascii="Times New Roman" w:hAnsi="Times New Roman" w:eastAsia="宋体" w:cs="Times New Roman"/>
          <w:sz w:val="24"/>
          <w:highlight w:val="none"/>
          <w:lang w:eastAsia="zh-TW" w:bidi="ar"/>
        </w:rPr>
      </w:pPr>
      <w:r>
        <w:rPr>
          <w:rFonts w:hint="eastAsia" w:cs="Times New Roman"/>
          <w:sz w:val="24"/>
          <w:highlight w:val="none"/>
          <w:lang w:val="zh-TW" w:eastAsia="zh-CN" w:bidi="ar"/>
        </w:rPr>
        <w:t xml:space="preserve">供应商</w:t>
      </w:r>
      <w:r>
        <w:rPr>
          <w:rFonts w:hint="eastAsia" w:ascii="Times New Roman" w:hAnsi="Times New Roman" w:eastAsia="宋体" w:cs="Times New Roman"/>
          <w:sz w:val="24"/>
          <w:highlight w:val="none"/>
          <w:lang w:val="zh-TW" w:bidi="ar"/>
        </w:rPr>
        <w:t xml:space="preserve">在开标前应当</w:t>
      </w:r>
      <w:r>
        <w:rPr>
          <w:rFonts w:hint="eastAsia" w:ascii="Times New Roman" w:hAnsi="Times New Roman" w:eastAsia="宋体" w:cs="Times New Roman"/>
          <w:sz w:val="24"/>
          <w:highlight w:val="none"/>
          <w:lang w:bidi="ar"/>
        </w:rPr>
        <w:t xml:space="preserve">使用“验证CA”功能验证本地计算机的控件环境是否正常，并且在开标、评审过程中不可随意更换计算机，必须使用验证成功的计算机进行操作，否则造成相应后果由</w:t>
      </w:r>
      <w:r>
        <w:rPr>
          <w:rFonts w:hint="eastAsia" w:cs="Times New Roman"/>
          <w:sz w:val="24"/>
          <w:highlight w:val="none"/>
          <w:lang w:eastAsia="zh-CN" w:bidi="ar"/>
        </w:rPr>
        <w:t xml:space="preserve">供应商</w:t>
      </w:r>
      <w:r>
        <w:rPr>
          <w:rFonts w:hint="eastAsia" w:ascii="Times New Roman" w:hAnsi="Times New Roman" w:eastAsia="宋体" w:cs="Times New Roman"/>
          <w:sz w:val="24"/>
          <w:highlight w:val="none"/>
          <w:lang w:bidi="ar"/>
        </w:rPr>
        <w:t xml:space="preserve">自行承担。</w:t>
      </w:r>
      <w:r/>
    </w:p>
    <w:p>
      <w:pPr>
        <w:ind w:firstLine="480"/>
        <w:spacing w:line="360" w:lineRule="auto"/>
        <w:rPr>
          <w:rFonts w:hint="eastAsia" w:ascii="Times New Roman" w:hAnsi="Times New Roman" w:eastAsia="宋体" w:cs="Times New Roman"/>
          <w:sz w:val="24"/>
          <w:highlight w:val="none"/>
          <w:lang w:val="zh-TW" w:bidi="ar"/>
        </w:rPr>
      </w:pPr>
      <w:r>
        <w:rPr>
          <w:rFonts w:hint="eastAsia" w:ascii="Times New Roman" w:hAnsi="Times New Roman" w:eastAsia="宋体" w:cs="Times New Roman"/>
          <w:sz w:val="24"/>
          <w:highlight w:val="none"/>
          <w:lang w:val="zh-TW" w:bidi="ar"/>
        </w:rPr>
        <w:t xml:space="preserve">3.关于常州市中小企业政府采购信用融资：</w:t>
      </w:r>
      <w:r/>
    </w:p>
    <w:p>
      <w:pPr>
        <w:ind w:firstLine="480"/>
        <w:spacing w:line="360" w:lineRule="auto"/>
        <w:rPr>
          <w:rFonts w:hint="eastAsia" w:ascii="Times New Roman" w:hAnsi="Times New Roman" w:eastAsia="宋体" w:cs="Times New Roman"/>
          <w:sz w:val="24"/>
          <w:szCs w:val="24"/>
          <w:highlight w:val="none"/>
          <w:lang w:val="zh-TW" w:bidi="ar"/>
        </w:rPr>
      </w:pPr>
      <w:r>
        <w:rPr>
          <w:rFonts w:hint="eastAsia" w:ascii="Times New Roman" w:hAnsi="Times New Roman" w:eastAsia="宋体" w:cs="Times New Roman"/>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s="Times New Roman"/>
          <w:sz w:val="24"/>
          <w:highlight w:val="none"/>
          <w:lang w:val="zh-TW" w:eastAsia="zh-CN" w:bidi="ar"/>
        </w:rPr>
        <w:t xml:space="preserve">供应商</w:t>
      </w:r>
      <w:r>
        <w:rPr>
          <w:rFonts w:hint="eastAsia" w:ascii="Times New Roman" w:hAnsi="Times New Roman" w:eastAsia="宋体" w:cs="Times New Roman"/>
          <w:sz w:val="24"/>
          <w:highlight w:val="none"/>
          <w:lang w:val="zh-TW" w:bidi="ar"/>
        </w:rPr>
        <w:t xml:space="preserve">提供相应额度贷款的融资模式。申请条件及操作流程等事项详见该文件相关内容或者常州市政府采购网--政采融资平台栏目。</w:t>
      </w:r>
      <w:r/>
    </w:p>
    <w:p>
      <w:pPr>
        <w:ind w:firstLine="480"/>
        <w:spacing w:line="360" w:lineRule="auto"/>
        <w:rPr>
          <w:rFonts w:hint="eastAsia" w:ascii="Times New Roman" w:hAnsi="Times New Roman" w:eastAsia="宋体" w:cs="Times New Roman"/>
          <w:sz w:val="24"/>
          <w:szCs w:val="24"/>
          <w:highlight w:val="none"/>
          <w:lang w:val="zh-TW" w:bidi="ar"/>
        </w:rPr>
      </w:pPr>
      <w:r>
        <w:rPr>
          <w:rFonts w:hint="eastAsia" w:ascii="Times New Roman" w:hAnsi="Times New Roman" w:eastAsia="宋体" w:cs="Times New Roman"/>
          <w:sz w:val="24"/>
          <w:highlight w:val="none"/>
          <w:lang w:val="zh-TW" w:bidi="ar"/>
        </w:rPr>
      </w:r>
      <w:r>
        <w:rPr>
          <w:rFonts w:hint="eastAsia" w:ascii="Times New Roman" w:hAnsi="Times New Roman" w:eastAsia="宋体" w:cs="Times New Roman"/>
          <w:b/>
          <w:bCs/>
          <w:sz w:val="24"/>
          <w:highlight w:val="none"/>
          <w:lang w:val="zh-TW" w:bidi="ar"/>
        </w:rPr>
        <w:t xml:space="preserve">备注：因系统固定格式，采购公告与采购文件有不一致之处，以采购文件为准。</w:t>
      </w:r>
      <w:r>
        <w:rPr>
          <w:rFonts w:hint="eastAsia" w:ascii="Times New Roman" w:hAnsi="Times New Roman" w:eastAsia="宋体" w:cs="Times New Roman"/>
          <w:sz w:val="24"/>
          <w:highlight w:val="none"/>
          <w:lang w:val="zh-TW" w:bidi="ar"/>
        </w:rPr>
      </w:r>
      <w:r/>
    </w:p>
    <w:p>
      <w:pPr>
        <w:pStyle w:val="1078"/>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left="1079" w:hanging="300"/>
        <w:jc w:val="left"/>
        <w:spacing w:line="360" w:lineRule="auto"/>
        <w:rPr>
          <w:sz w:val="24"/>
          <w:highlight w:val="none"/>
          <w:u w:val="none"/>
        </w:rPr>
      </w:pPr>
      <w:r/>
      <w:bookmarkStart w:id="29" w:name="_Toc28359086"/>
      <w:r/>
      <w:bookmarkStart w:id="30" w:name="_Toc28359009"/>
      <w:r>
        <w:rPr>
          <w:sz w:val="24"/>
          <w:highlight w:val="none"/>
        </w:rPr>
        <w:t xml:space="preserve">名    称：</w:t>
      </w:r>
      <w:r>
        <w:rPr>
          <w:rFonts w:hint="eastAsia"/>
          <w:sz w:val="24"/>
          <w:highlight w:val="none"/>
          <w:u w:val="none"/>
          <w:lang w:val="en-US" w:eastAsia="zh-CN"/>
        </w:rPr>
        <w:t xml:space="preserve">溧阳市文体广电和旅游局</w:t>
      </w:r>
      <w:r>
        <w:rPr>
          <w:sz w:val="24"/>
          <w:highlight w:val="none"/>
          <w:u w:val="none"/>
        </w:rPr>
        <w:t xml:space="preserve"> </w:t>
      </w:r>
      <w:r/>
    </w:p>
    <w:p>
      <w:pPr>
        <w:ind w:left="1079" w:hanging="300"/>
        <w:jc w:val="left"/>
        <w:spacing w:line="360" w:lineRule="auto"/>
        <w:rPr>
          <w:rFonts w:eastAsia="宋体"/>
          <w:sz w:val="24"/>
          <w:highlight w:val="none"/>
          <w:u w:val="none"/>
          <w:lang w:val="en-US" w:eastAsia="zh-CN"/>
        </w:rPr>
      </w:pPr>
      <w:r>
        <w:rPr>
          <w:sz w:val="24"/>
          <w:highlight w:val="none"/>
          <w:u w:val="none"/>
        </w:rPr>
        <w:t xml:space="preserve">地    址：</w:t>
      </w:r>
      <w:r>
        <w:rPr>
          <w:rFonts w:hint="eastAsia"/>
          <w:sz w:val="24"/>
          <w:highlight w:val="none"/>
          <w:u w:val="none"/>
          <w:lang w:val="en-US" w:eastAsia="zh-CN"/>
        </w:rPr>
        <w:t xml:space="preserve">溧阳市育才路59号</w:t>
      </w:r>
      <w:r/>
    </w:p>
    <w:p>
      <w:pPr>
        <w:ind w:left="1079" w:hanging="300"/>
        <w:jc w:val="left"/>
        <w:spacing w:line="360" w:lineRule="auto"/>
        <w:rPr>
          <w:rFonts w:eastAsia="宋体"/>
          <w:color w:val="0000ff"/>
          <w:sz w:val="24"/>
          <w:highlight w:val="none"/>
          <w:u w:val="none"/>
          <w:lang w:val="en-US" w:eastAsia="zh-CN"/>
        </w:rPr>
      </w:pPr>
      <w:r>
        <w:rPr>
          <w:sz w:val="24"/>
          <w:highlight w:val="none"/>
          <w:u w:val="none"/>
        </w:rPr>
        <w:t xml:space="preserve">联系方式：</w:t>
      </w:r>
      <w:r>
        <w:rPr>
          <w:rFonts w:hint="eastAsia"/>
          <w:color w:val="auto"/>
          <w:sz w:val="24"/>
          <w:highlight w:val="none"/>
          <w:u w:val="none"/>
          <w:lang w:val="en-US" w:eastAsia="zh-CN"/>
        </w:rPr>
        <w:t xml:space="preserve">0519-87201190</w:t>
      </w:r>
      <w:r/>
    </w:p>
    <w:p>
      <w:pPr>
        <w:ind w:left="1078" w:hanging="299"/>
        <w:jc w:val="left"/>
        <w:spacing w:line="360" w:lineRule="auto"/>
        <w:rPr>
          <w:b/>
          <w:sz w:val="24"/>
          <w:highlight w:val="none"/>
        </w:rPr>
      </w:pPr>
      <w:r>
        <w:rPr>
          <w:b/>
          <w:sz w:val="24"/>
          <w:highlight w:val="none"/>
        </w:rPr>
        <w:t xml:space="preserve">2.采购代理机构信息</w:t>
      </w:r>
      <w:bookmarkEnd w:id="29"/>
      <w:r/>
      <w:bookmarkEnd w:id="30"/>
      <w:r/>
      <w:r/>
    </w:p>
    <w:p>
      <w:pPr>
        <w:ind w:left="1079" w:hanging="300"/>
        <w:jc w:val="left"/>
        <w:spacing w:line="360" w:lineRule="auto"/>
        <w:rPr>
          <w:rFonts w:hint="eastAsia" w:ascii="宋体" w:hAnsi="宋体" w:eastAsia="宋体" w:cs="宋体"/>
          <w:sz w:val="24"/>
          <w:highlight w:val="none"/>
          <w:lang w:val="en-US" w:eastAsia="zh-CN"/>
        </w:rPr>
      </w:pPr>
      <w:r/>
      <w:bookmarkStart w:id="31" w:name="_Toc28359087"/>
      <w:r/>
      <w:bookmarkStart w:id="32" w:name="_Toc28359010"/>
      <w:r>
        <w:rPr>
          <w:rFonts w:hint="eastAsia" w:ascii="宋体" w:hAnsi="宋体" w:eastAsia="宋体" w:cs="宋体"/>
          <w:sz w:val="24"/>
          <w:highlight w:val="none"/>
        </w:rPr>
        <w:t xml:space="preserve">名    称：</w:t>
      </w:r>
      <w:r>
        <w:rPr>
          <w:rFonts w:hint="eastAsia" w:ascii="宋体" w:hAnsi="宋体" w:eastAsia="宋体" w:cs="宋体"/>
          <w:sz w:val="24"/>
          <w:highlight w:val="none"/>
          <w:lang w:val="en-US" w:eastAsia="zh-CN"/>
        </w:rPr>
        <w:t xml:space="preserve">溧阳市正德工程咨询管理有限公司</w:t>
      </w:r>
      <w:r/>
    </w:p>
    <w:p>
      <w:pPr>
        <w:ind w:firstLine="7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sz w:val="24"/>
          <w:lang w:val="en-US" w:eastAsia="zh-CN"/>
        </w:rPr>
        <w:t xml:space="preserve">溧阳市古县街道屏峰花园5幢楼8201室</w:t>
      </w:r>
      <w:r/>
    </w:p>
    <w:p>
      <w:pPr>
        <w:ind w:left="1078" w:hanging="299"/>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lang w:val="en-US" w:eastAsia="zh-CN"/>
        </w:rPr>
        <w:t xml:space="preserve">13915865569</w:t>
      </w:r>
      <w:r/>
    </w:p>
    <w:p>
      <w:pPr>
        <w:ind w:left="1078" w:hanging="299"/>
        <w:spacing w:line="360" w:lineRule="auto"/>
        <w:rPr>
          <w:b/>
          <w:sz w:val="24"/>
          <w:highlight w:val="none"/>
          <w:u w:val="single"/>
        </w:rPr>
      </w:pPr>
      <w:r>
        <w:rPr>
          <w:b/>
          <w:sz w:val="24"/>
          <w:highlight w:val="none"/>
        </w:rPr>
        <w:t xml:space="preserve">3.项目联系方式</w:t>
      </w:r>
      <w:bookmarkEnd w:id="31"/>
      <w:r/>
      <w:bookmarkEnd w:id="32"/>
      <w:r/>
      <w:r/>
    </w:p>
    <w:p>
      <w:pPr>
        <w:pStyle w:val="1115"/>
        <w:ind w:left="1076" w:hanging="297"/>
        <w:spacing w:line="360" w:lineRule="auto"/>
        <w:rPr>
          <w:rFonts w:hint="eastAsia" w:ascii="Times New Roman" w:hAnsi="Times New Roman"/>
          <w:sz w:val="24"/>
          <w:szCs w:val="24"/>
          <w:highlight w:val="none"/>
          <w:u w:val="single"/>
          <w:lang w:val="en-US" w:eastAsia="zh-CN"/>
        </w:rPr>
      </w:pPr>
      <w:r>
        <w:rPr>
          <w:rFonts w:ascii="Times New Roman" w:hAnsi="Times New Roman"/>
          <w:sz w:val="24"/>
          <w:szCs w:val="24"/>
          <w:highlight w:val="none"/>
        </w:rPr>
        <w:t xml:space="preserve">项目联系人：</w:t>
      </w:r>
      <w:r>
        <w:rPr>
          <w:rFonts w:hint="eastAsia" w:ascii="Times New Roman" w:hAnsi="Times New Roman"/>
          <w:sz w:val="24"/>
          <w:szCs w:val="24"/>
          <w:highlight w:val="none"/>
          <w:u w:val="none"/>
          <w:lang w:val="en-US" w:eastAsia="zh-CN"/>
        </w:rPr>
        <w:t xml:space="preserve">严女士</w:t>
      </w:r>
      <w:r/>
    </w:p>
    <w:p>
      <w:pPr>
        <w:pStyle w:val="1115"/>
        <w:ind w:left="1076" w:hanging="297"/>
        <w:spacing w:line="360" w:lineRule="auto"/>
        <w:rPr>
          <w:rFonts w:hint="eastAsia" w:hAnsi="宋体" w:cs="宋体"/>
          <w:sz w:val="24"/>
          <w:szCs w:val="24"/>
          <w:highlight w:val="none"/>
          <w:u w:val="none"/>
          <w:lang w:val="en-US" w:eastAsia="zh-CN" w:bidi="ar-SA"/>
        </w:rPr>
      </w:pPr>
      <w:r>
        <w:rPr>
          <w:rFonts w:ascii="Times New Roman" w:hAnsi="Times New Roman"/>
          <w:sz w:val="24"/>
          <w:highlight w:val="none"/>
        </w:rPr>
        <w:t xml:space="preserve">电      话：</w:t>
      </w:r>
      <w:r>
        <w:rPr>
          <w:rFonts w:hint="eastAsia" w:hAnsi="宋体" w:cs="宋体"/>
          <w:sz w:val="24"/>
          <w:szCs w:val="24"/>
          <w:highlight w:val="none"/>
          <w:u w:val="none"/>
          <w:lang w:val="en-US" w:eastAsia="zh-CN" w:bidi="ar-SA"/>
        </w:rPr>
        <w:t xml:space="preserve">13915865569</w:t>
      </w:r>
      <w:r/>
    </w:p>
    <w:p>
      <w:pPr>
        <w:pStyle w:val="904"/>
        <w:ind w:firstLine="720"/>
        <w:spacing w:line="360" w:lineRule="auto"/>
        <w:rPr>
          <w:rFonts w:hint="default" w:ascii="Times New Roman" w:hAnsi="Times New Roman"/>
          <w:sz w:val="24"/>
          <w:szCs w:val="24"/>
        </w:rPr>
      </w:pPr>
      <w:r>
        <w:rPr>
          <w:rFonts w:hint="default" w:ascii="Times New Roman" w:hAnsi="Times New Roman"/>
          <w:sz w:val="24"/>
          <w:szCs w:val="24"/>
        </w:rPr>
        <w:t xml:space="preserve">注：上述个人信息由于工作需要经机构或本人同意对外公布。</w:t>
      </w:r>
      <w:r/>
    </w:p>
    <w:p>
      <w:pPr>
        <w:pStyle w:val="1115"/>
        <w:ind w:left="1076" w:hanging="297"/>
        <w:spacing w:line="360" w:lineRule="auto"/>
        <w:rPr>
          <w:rFonts w:hint="default" w:hAnsi="宋体" w:cs="宋体"/>
          <w:sz w:val="24"/>
          <w:szCs w:val="24"/>
          <w:highlight w:val="none"/>
          <w:u w:val="none"/>
          <w:lang w:val="en-US" w:eastAsia="zh-CN" w:bidi="ar-SA"/>
        </w:rPr>
      </w:pPr>
      <w:r>
        <w:rPr>
          <w:rFonts w:hint="default" w:hAnsi="宋体" w:cs="宋体"/>
          <w:sz w:val="24"/>
          <w:szCs w:val="24"/>
          <w:highlight w:val="none"/>
          <w:u w:val="none"/>
          <w:lang w:val="en-US" w:eastAsia="zh-CN" w:bidi="ar-SA"/>
        </w:rPr>
      </w:r>
      <w:r/>
    </w:p>
    <w:p>
      <w:pPr>
        <w:jc w:val="center"/>
        <w:spacing w:line="360" w:lineRule="auto"/>
        <w:rPr>
          <w:b/>
          <w:sz w:val="32"/>
          <w:szCs w:val="32"/>
          <w:highlight w:val="none"/>
        </w:rPr>
        <w:outlineLvl w:val="0"/>
      </w:pPr>
      <w:r/>
      <w:bookmarkStart w:id="33" w:name="_Toc305158854"/>
      <w:r/>
      <w:bookmarkStart w:id="34" w:name="_Toc264969275"/>
      <w:r/>
      <w:bookmarkStart w:id="35" w:name="_Toc104818926"/>
      <w:r/>
      <w:bookmarkStart w:id="36" w:name="_Toc305158928"/>
      <w:r/>
      <w:bookmarkStart w:id="37" w:name="_Toc353825548"/>
      <w:r/>
      <w:bookmarkStart w:id="38" w:name="_Toc195842950"/>
      <w:r/>
      <w:bookmarkStart w:id="39" w:name="_Toc127151777"/>
      <w:r/>
      <w:bookmarkStart w:id="40" w:name="_Toc353873938"/>
      <w:r/>
      <w:bookmarkStart w:id="41" w:name="_Toc265228423"/>
      <w:r/>
      <w:bookmarkStart w:id="42" w:name="_Toc226965856"/>
      <w:r/>
      <w:bookmarkStart w:id="43" w:name="_Toc150774783"/>
      <w:r/>
      <w:bookmarkStart w:id="44" w:name="_Toc127161488"/>
      <w:r/>
      <w:bookmarkStart w:id="45" w:name="_Toc512937850"/>
      <w:r>
        <w:rPr>
          <w:b/>
          <w:sz w:val="36"/>
          <w:szCs w:val="36"/>
          <w:highlight w:val="none"/>
        </w:rPr>
        <w:br w:type="page" w:clear="all"/>
      </w:r>
      <w:r>
        <w:rPr>
          <w:b/>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78"/>
        <w:spacing w:before="0" w:line="360" w:lineRule="auto"/>
        <w:tabs>
          <w:tab w:val="center" w:pos="4592" w:leader="none"/>
          <w:tab w:val="left" w:pos="7860" w:leader="none"/>
        </w:tabs>
        <w:rPr>
          <w:rFonts w:ascii="Times New Roman" w:hAnsi="Times New Roman" w:eastAsia="宋体"/>
          <w:b w:val="0"/>
          <w:sz w:val="28"/>
          <w:highlight w:val="none"/>
        </w:rPr>
      </w:pPr>
      <w:r/>
      <w:bookmarkStart w:id="46" w:name="_Toc149720812"/>
      <w:r/>
      <w:bookmarkStart w:id="47" w:name="_Toc151190146"/>
      <w:r/>
      <w:bookmarkStart w:id="48" w:name="_Toc127151519"/>
      <w:r/>
      <w:bookmarkStart w:id="49" w:name="_Toc150774724"/>
      <w:r/>
      <w:bookmarkStart w:id="50" w:name="_Toc151193689"/>
      <w:r/>
      <w:bookmarkStart w:id="51" w:name="_Toc164608633"/>
      <w:r/>
      <w:bookmarkStart w:id="52" w:name="_Toc142311021"/>
      <w:r/>
      <w:bookmarkStart w:id="53" w:name="_Toc520356144"/>
      <w:r/>
      <w:bookmarkStart w:id="54" w:name="_Toc150774619"/>
      <w:r/>
      <w:bookmarkStart w:id="55" w:name="_Toc150509270"/>
      <w:r/>
      <w:bookmarkStart w:id="56" w:name="_Toc127151720"/>
      <w:r/>
      <w:bookmarkStart w:id="57" w:name="_Toc127161433"/>
      <w:r/>
      <w:bookmarkStart w:id="58" w:name="_Toc226337215"/>
      <w:r/>
      <w:bookmarkStart w:id="59" w:name="_Toc164229214"/>
      <w:r/>
      <w:bookmarkStart w:id="60" w:name="_Toc151193761"/>
      <w:r/>
      <w:bookmarkStart w:id="61" w:name="_Toc150480757"/>
      <w:r/>
      <w:bookmarkStart w:id="62" w:name="_Toc164608788"/>
      <w:r/>
      <w:bookmarkStart w:id="63" w:name="_Toc151193617"/>
      <w:r/>
      <w:bookmarkStart w:id="64" w:name="_Toc226965792"/>
      <w:r/>
      <w:bookmarkStart w:id="65" w:name="_Toc164229360"/>
      <w:r/>
      <w:bookmarkStart w:id="66" w:name="_Toc195842884"/>
      <w:r/>
      <w:bookmarkStart w:id="67" w:name="_Toc164351613"/>
      <w:r/>
      <w:bookmarkStart w:id="68" w:name="_Toc151193907"/>
      <w:r/>
      <w:bookmarkStart w:id="69" w:name="_Toc151193833"/>
      <w:r/>
      <w:bookmarkStart w:id="70" w:name="_Toc226965709"/>
      <w:r/>
      <w:bookmarkStart w:id="71" w:name="_Toc226309763"/>
      <w:r>
        <w:rPr>
          <w:rFonts w:ascii="Times New Roman" w:hAnsi="Times New Roman" w:eastAsia="宋体"/>
          <w:sz w:val="28"/>
          <w:highlight w:val="none"/>
        </w:rPr>
        <w:t xml:space="preserve">供应商须知资料表</w:t>
      </w:r>
      <w:r/>
    </w:p>
    <w:p>
      <w:pPr>
        <w:jc w:val="center"/>
        <w:rPr>
          <w:b/>
          <w:sz w:val="28"/>
          <w:szCs w:val="28"/>
          <w:highlight w:val="none"/>
        </w:rPr>
      </w:pPr>
      <w:r>
        <w:rPr>
          <w:b/>
          <w:sz w:val="28"/>
          <w:szCs w:val="28"/>
          <w:highlight w:val="none"/>
        </w:rPr>
      </w:r>
      <w:r/>
    </w:p>
    <w:p>
      <w:pPr>
        <w:ind w:firstLine="480"/>
        <w:spacing w:line="360" w:lineRule="auto"/>
        <w:rPr>
          <w:sz w:val="24"/>
          <w:highlight w:val="none"/>
        </w:rPr>
      </w:pPr>
      <w:r>
        <w:rPr>
          <w:sz w:val="24"/>
          <w:highlight w:val="none"/>
        </w:rPr>
        <w:t xml:space="preserve">本表是对供应商须知的具体补充和修改，如有矛盾，均以本资料表为准。标记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w:t>
      </w:r>
      <w:r>
        <w:rPr>
          <w:highlight w:val="none"/>
        </w:rPr>
        <w:t xml:space="preserve">□</w:t>
      </w:r>
      <w:r>
        <w:rPr>
          <w:sz w:val="24"/>
          <w:highlight w:val="none"/>
        </w:rPr>
        <w:t xml:space="preserve">”的选项意为不适用于本项目。</w:t>
      </w:r>
      <w:r/>
    </w:p>
    <w:tbl>
      <w:tblPr>
        <w:tblStyle w:val="8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253"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20"/>
        </w:trPr>
        <w:tc>
          <w:tcPr>
            <w:tcW w:w="988" w:type="dxa"/>
            <w:vAlign w:val="center"/>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253"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ascii="宋体" w:hAnsi="宋体" w:eastAsia="宋体" w:cs="宋体"/>
                <w:b/>
                <w:color w:val="000000"/>
                <w:sz w:val="24"/>
                <w:highlight w:val="none"/>
                <w:u w:val="none"/>
              </w:rPr>
              <w:t xml:space="preserve">■</w:t>
            </w:r>
            <w:r>
              <w:rPr>
                <w:sz w:val="24"/>
                <w:highlight w:val="none"/>
              </w:rPr>
              <w:t xml:space="preserve">服务</w:t>
            </w:r>
            <w:r/>
          </w:p>
          <w:p>
            <w:pPr>
              <w:jc w:val="left"/>
              <w:rPr>
                <w:sz w:val="24"/>
                <w:highlight w:val="none"/>
              </w:rPr>
            </w:pPr>
            <w:r>
              <w:rPr>
                <w:rFonts w:hint="eastAsia" w:ascii="宋体" w:hAnsi="宋体" w:eastAsia="宋体" w:cs="宋体"/>
                <w:color w:val="000000"/>
                <w:highlight w:val="none"/>
              </w:rPr>
              <w:t xml:space="preserve">□</w:t>
            </w:r>
            <w:r>
              <w:rPr>
                <w:sz w:val="24"/>
                <w:highlight w:val="none"/>
              </w:rPr>
              <w:t xml:space="preserve">货物</w:t>
            </w:r>
            <w:r/>
          </w:p>
          <w:p>
            <w:pPr>
              <w:jc w:val="left"/>
              <w:rPr>
                <w:sz w:val="24"/>
                <w:highlight w:val="none"/>
                <w:u w:val="single"/>
              </w:rPr>
            </w:pPr>
            <w:r>
              <w:rPr>
                <w:rFonts w:hint="eastAsia" w:ascii="宋体" w:hAnsi="宋体" w:eastAsia="宋体" w:cs="宋体"/>
                <w:color w:val="000000"/>
                <w:highlight w:val="none"/>
              </w:rPr>
              <w:t xml:space="preserve">□</w:t>
            </w:r>
            <w:r>
              <w:rPr>
                <w:rFonts w:hint="eastAsia"/>
                <w:sz w:val="24"/>
                <w:highlight w:val="none"/>
              </w:rPr>
              <w:t xml:space="preserve">工程</w:t>
            </w:r>
            <w:r/>
          </w:p>
        </w:tc>
      </w:tr>
      <w:tr>
        <w:trPr>
          <w:jc w:val="center"/>
          <w:trHeight w:val="20"/>
        </w:trPr>
        <w:tc>
          <w:tcPr>
            <w:tcW w:w="988" w:type="dxa"/>
            <w:vAlign w:val="center"/>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253"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rFonts w:hint="eastAsia" w:ascii="宋体" w:hAnsi="宋体" w:eastAsia="宋体" w:cs="宋体"/>
                <w:color w:val="000000"/>
                <w:highlight w:val="none"/>
              </w:rPr>
              <w:t xml:space="preserve">□</w:t>
            </w:r>
            <w:r>
              <w:rPr>
                <w:sz w:val="24"/>
                <w:highlight w:val="none"/>
              </w:rPr>
              <w:t xml:space="preserve">是</w:t>
            </w:r>
            <w:r/>
          </w:p>
          <w:p>
            <w:pPr>
              <w:jc w:val="left"/>
              <w:rPr>
                <w:sz w:val="24"/>
                <w:highlight w:val="none"/>
              </w:rPr>
            </w:pPr>
            <w:r>
              <w:rPr>
                <w:rFonts w:hint="eastAsia" w:ascii="宋体" w:hAnsi="宋体" w:eastAsia="宋体" w:cs="宋体"/>
                <w:b/>
                <w:color w:val="000000"/>
                <w:sz w:val="24"/>
                <w:highlight w:val="none"/>
                <w:u w:val="none"/>
              </w:rPr>
              <w:t xml:space="preserve">■</w:t>
            </w:r>
            <w:r>
              <w:rPr>
                <w:sz w:val="24"/>
                <w:highlight w:val="none"/>
              </w:rPr>
              <w:t xml:space="preserve">否</w:t>
            </w:r>
            <w:r/>
          </w:p>
        </w:tc>
      </w:tr>
      <w:tr>
        <w:trPr>
          <w:jc w:val="center"/>
          <w:trHeight w:val="20"/>
        </w:trPr>
        <w:tc>
          <w:tcPr>
            <w:tcW w:w="988" w:type="dxa"/>
            <w:vAlign w:val="center"/>
            <w:vMerge w:val="restart"/>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253" w:type="dxa"/>
            <w:vAlign w:val="center"/>
            <w:textDirection w:val="lrTb"/>
            <w:noWrap w:val="false"/>
          </w:tcPr>
          <w:p>
            <w:pPr>
              <w:jc w:val="left"/>
              <w:rPr>
                <w:sz w:val="24"/>
                <w:highlight w:val="none"/>
              </w:rPr>
            </w:pPr>
            <w:r>
              <w:rPr>
                <w:rFonts w:hint="eastAsia" w:ascii="宋体" w:hAnsi="宋体" w:eastAsia="宋体" w:cs="宋体"/>
                <w:b/>
                <w:color w:val="000000"/>
                <w:sz w:val="24"/>
                <w:highlight w:val="none"/>
                <w:u w:val="none"/>
              </w:rPr>
              <w:t xml:space="preserve">■</w:t>
            </w:r>
            <w:r>
              <w:rPr>
                <w:sz w:val="24"/>
                <w:highlight w:val="none"/>
              </w:rPr>
              <w:t xml:space="preserve">不组织</w:t>
            </w:r>
            <w:r/>
          </w:p>
          <w:p>
            <w:pPr>
              <w:jc w:val="left"/>
              <w:rPr>
                <w:bCs/>
                <w:sz w:val="24"/>
                <w:highlight w:val="none"/>
              </w:rPr>
            </w:pPr>
            <w:r>
              <w:rPr>
                <w:rFonts w:hint="eastAsia"/>
                <w:highlight w:val="none"/>
                <w:lang w:eastAsia="zh-CN"/>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pStyle w:val="1115"/>
              <w:rPr>
                <w:rFonts w:ascii="Times New Roman" w:hAnsi="Times New Roman"/>
                <w:sz w:val="24"/>
                <w:szCs w:val="24"/>
                <w:highlight w:val="none"/>
              </w:rPr>
            </w:pPr>
            <w:r>
              <w:rPr>
                <w:rFonts w:ascii="Times New Roman" w:hAnsi="Times New Roman"/>
                <w:sz w:val="24"/>
                <w:highlight w:val="none"/>
              </w:rPr>
              <w:t xml:space="preserve">考察地点：___________。</w:t>
            </w:r>
            <w:r/>
          </w:p>
        </w:tc>
      </w:tr>
      <w:tr>
        <w:trPr>
          <w:jc w:val="center"/>
          <w:trHeight w:val="20"/>
        </w:trPr>
        <w:tc>
          <w:tcPr>
            <w:tcW w:w="988" w:type="dxa"/>
            <w:vAlign w:val="center"/>
            <w:vMerge w:val="continue"/>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磋商前答疑会</w:t>
            </w:r>
            <w:r/>
          </w:p>
        </w:tc>
        <w:tc>
          <w:tcPr>
            <w:tcW w:w="7253" w:type="dxa"/>
            <w:vAlign w:val="center"/>
            <w:textDirection w:val="lrTb"/>
            <w:noWrap w:val="false"/>
          </w:tcPr>
          <w:p>
            <w:pPr>
              <w:jc w:val="left"/>
              <w:rPr>
                <w:sz w:val="24"/>
                <w:highlight w:val="none"/>
              </w:rPr>
            </w:pPr>
            <w:r>
              <w:rPr>
                <w:rFonts w:hint="eastAsia" w:ascii="宋体" w:hAnsi="宋体" w:eastAsia="宋体" w:cs="宋体"/>
                <w:b/>
                <w:color w:val="000000"/>
                <w:sz w:val="24"/>
                <w:highlight w:val="none"/>
                <w:u w:val="none"/>
              </w:rPr>
              <w:t xml:space="preserve">■</w:t>
            </w:r>
            <w:r>
              <w:rPr>
                <w:sz w:val="24"/>
                <w:highlight w:val="none"/>
              </w:rPr>
              <w:t xml:space="preserve">不召开</w:t>
            </w:r>
            <w:r/>
          </w:p>
          <w:p>
            <w:pPr>
              <w:jc w:val="left"/>
              <w:rPr>
                <w:sz w:val="24"/>
                <w:highlight w:val="none"/>
              </w:rPr>
            </w:pPr>
            <w:r>
              <w:rPr>
                <w:rFonts w:hint="eastAsia"/>
                <w:highlight w:val="none"/>
                <w:lang w:eastAsia="zh-CN"/>
              </w:rPr>
              <w:t xml:space="preserve">□</w:t>
            </w:r>
            <w:r>
              <w:rPr>
                <w:sz w:val="24"/>
                <w:highlight w:val="none"/>
              </w:rPr>
              <w:t xml:space="preserve">召开，召开时间：___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jc w:val="left"/>
              <w:rPr>
                <w:sz w:val="24"/>
                <w:highlight w:val="none"/>
              </w:rPr>
            </w:pPr>
            <w:r>
              <w:rPr>
                <w:sz w:val="24"/>
                <w:highlight w:val="none"/>
              </w:rPr>
              <w:t xml:space="preserve">召开地点：___________</w:t>
            </w:r>
            <w:r>
              <w:rPr>
                <w:rFonts w:hint="eastAsia"/>
                <w:sz w:val="24"/>
                <w:highlight w:val="none"/>
              </w:rPr>
              <w:t xml:space="preserve">。</w:t>
            </w:r>
            <w:r/>
          </w:p>
        </w:tc>
      </w:tr>
      <w:tr>
        <w:trPr>
          <w:jc w:val="center"/>
          <w:trHeight w:val="633"/>
        </w:trPr>
        <w:tc>
          <w:tcPr>
            <w:tcW w:w="988" w:type="dxa"/>
            <w:vAlign w:val="center"/>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4.2.5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253" w:type="dxa"/>
            <w:vAlign w:val="center"/>
            <w:textDirection w:val="lrTb"/>
            <w:noWrap w:val="false"/>
          </w:tcPr>
          <w:p>
            <w:pPr>
              <w:jc w:val="left"/>
              <w:rPr>
                <w:rFonts w:hint="eastAsia" w:eastAsia="宋体"/>
                <w:sz w:val="24"/>
                <w:highlight w:val="none"/>
                <w:lang w:eastAsia="zh-CN"/>
              </w:rPr>
            </w:pPr>
            <w:r>
              <w:rPr>
                <w:sz w:val="24"/>
                <w:highlight w:val="none"/>
              </w:rPr>
              <w:t xml:space="preserve">本项目采购标的对应的中小企业划分标准所属行业：</w:t>
            </w:r>
            <w:r>
              <w:rPr>
                <w:rFonts w:hint="eastAsia"/>
                <w:sz w:val="24"/>
                <w:highlight w:val="none"/>
                <w:u w:val="single"/>
                <w:lang w:val="en-US" w:eastAsia="zh-CN"/>
              </w:rPr>
              <w:t xml:space="preserve">其他未列明行业</w:t>
            </w:r>
            <w:r/>
          </w:p>
        </w:tc>
      </w:tr>
      <w:tr>
        <w:trPr>
          <w:jc w:val="center"/>
          <w:trHeight w:val="890"/>
        </w:trPr>
        <w:tc>
          <w:tcPr>
            <w:tcW w:w="988" w:type="dxa"/>
            <w:vAlign w:val="center"/>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10.2</w:t>
            </w:r>
            <w:r/>
          </w:p>
        </w:tc>
        <w:tc>
          <w:tcPr>
            <w:tcW w:w="1701" w:type="dxa"/>
            <w:vAlign w:val="center"/>
            <w:textDirection w:val="lrTb"/>
            <w:noWrap w:val="false"/>
          </w:tcPr>
          <w:p>
            <w:pPr>
              <w:jc w:val="center"/>
              <w:rPr>
                <w:sz w:val="24"/>
                <w:highlight w:val="none"/>
              </w:rPr>
            </w:pPr>
            <w:r>
              <w:rPr>
                <w:sz w:val="24"/>
                <w:highlight w:val="none"/>
              </w:rPr>
              <w:t xml:space="preserve">报价</w:t>
            </w:r>
            <w:r/>
          </w:p>
        </w:tc>
        <w:tc>
          <w:tcPr>
            <w:tcW w:w="7253" w:type="dxa"/>
            <w:vAlign w:val="center"/>
            <w:textDirection w:val="lrTb"/>
            <w:noWrap w:val="false"/>
          </w:tcPr>
          <w:p>
            <w:pPr>
              <w:jc w:val="left"/>
              <w:rPr>
                <w:sz w:val="24"/>
                <w:highlight w:val="none"/>
              </w:rPr>
            </w:pPr>
            <w:r>
              <w:rPr>
                <w:b/>
                <w:bCs/>
                <w:sz w:val="24"/>
              </w:rPr>
              <w:t xml:space="preserve">报价的特殊规定：</w:t>
            </w:r>
            <w:r>
              <w:rPr>
                <w:rFonts w:hint="eastAsia"/>
                <w:b/>
                <w:bCs/>
                <w:sz w:val="24"/>
                <w:lang w:val="en-US" w:eastAsia="zh-CN"/>
              </w:rPr>
              <w:t xml:space="preserve">有；</w:t>
            </w:r>
            <w:r>
              <w:rPr>
                <w:rFonts w:hint="eastAsia"/>
                <w:b/>
                <w:bCs/>
                <w:sz w:val="24"/>
              </w:rPr>
              <w:t xml:space="preserve">本项目采用 2 次报价，响应文件的磋商报价作为首次报价，在磋商谈判结束后</w:t>
            </w:r>
            <w:r>
              <w:rPr>
                <w:rFonts w:hint="eastAsia"/>
                <w:b/>
                <w:bCs/>
                <w:sz w:val="24"/>
                <w:lang w:eastAsia="zh-CN"/>
              </w:rPr>
              <w:t xml:space="preserve">，</w:t>
            </w:r>
            <w:r>
              <w:rPr>
                <w:rFonts w:hint="eastAsia"/>
                <w:b/>
                <w:bCs/>
                <w:sz w:val="24"/>
              </w:rPr>
              <w:t xml:space="preserve">磋商小组应当要求所有实质性响应的供应商在规定时间内提交最终报价，最终报价作为评分依据。最终报价不得高于第一次报价</w:t>
            </w:r>
            <w:r>
              <w:rPr>
                <w:rFonts w:hint="eastAsia"/>
                <w:b/>
                <w:bCs/>
                <w:sz w:val="24"/>
                <w:lang w:eastAsia="zh-CN"/>
              </w:rPr>
              <w:t xml:space="preserve">，</w:t>
            </w:r>
            <w:r>
              <w:rPr>
                <w:rFonts w:hint="eastAsia"/>
                <w:b/>
                <w:bCs/>
                <w:sz w:val="24"/>
                <w:lang w:val="en-US" w:eastAsia="zh-CN"/>
              </w:rPr>
              <w:t xml:space="preserve">否则按废标处理。</w:t>
            </w:r>
            <w:r/>
          </w:p>
        </w:tc>
      </w:tr>
      <w:tr>
        <w:trPr>
          <w:jc w:val="center"/>
          <w:trHeight w:val="20"/>
        </w:trPr>
        <w:tc>
          <w:tcPr>
            <w:tcW w:w="988" w:type="dxa"/>
            <w:vAlign w:val="center"/>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11.1</w:t>
            </w:r>
            <w:r/>
          </w:p>
        </w:tc>
        <w:tc>
          <w:tcPr>
            <w:tcW w:w="1701" w:type="dxa"/>
            <w:vAlign w:val="center"/>
            <w:textDirection w:val="lrTb"/>
            <w:noWrap w:val="false"/>
          </w:tcPr>
          <w:p>
            <w:pPr>
              <w:jc w:val="center"/>
              <w:rPr>
                <w:sz w:val="24"/>
                <w:highlight w:val="none"/>
              </w:rPr>
            </w:pPr>
            <w:r>
              <w:rPr>
                <w:sz w:val="24"/>
                <w:highlight w:val="none"/>
              </w:rPr>
              <w:t xml:space="preserve">磋商保证金</w:t>
            </w:r>
            <w:r/>
          </w:p>
        </w:tc>
        <w:tc>
          <w:tcPr>
            <w:tcW w:w="7253"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20"/>
        </w:trPr>
        <w:tc>
          <w:tcPr>
            <w:tcW w:w="988" w:type="dxa"/>
            <w:vAlign w:val="center"/>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12.1</w:t>
            </w:r>
            <w:r/>
          </w:p>
        </w:tc>
        <w:tc>
          <w:tcPr>
            <w:tcW w:w="1701" w:type="dxa"/>
            <w:vAlign w:val="center"/>
            <w:textDirection w:val="lrTb"/>
            <w:noWrap w:val="false"/>
          </w:tcPr>
          <w:p>
            <w:pPr>
              <w:jc w:val="center"/>
              <w:rPr>
                <w:sz w:val="24"/>
                <w:highlight w:val="none"/>
              </w:rPr>
            </w:pPr>
            <w:r>
              <w:rPr>
                <w:sz w:val="24"/>
                <w:highlight w:val="none"/>
              </w:rPr>
              <w:t xml:space="preserve">响应有效期</w:t>
            </w:r>
            <w:r/>
          </w:p>
        </w:tc>
        <w:tc>
          <w:tcPr>
            <w:tcW w:w="7253" w:type="dxa"/>
            <w:vAlign w:val="center"/>
            <w:textDirection w:val="lrTb"/>
            <w:noWrap w:val="false"/>
          </w:tcPr>
          <w:p>
            <w:pPr>
              <w:jc w:val="left"/>
              <w:rPr>
                <w:sz w:val="24"/>
                <w:highlight w:val="none"/>
              </w:rPr>
            </w:pPr>
            <w:r>
              <w:rPr>
                <w:sz w:val="24"/>
                <w:highlight w:val="none"/>
              </w:rPr>
              <w:t xml:space="preserve">自提交响应文件的截止之日起算</w:t>
            </w:r>
            <w:r>
              <w:rPr>
                <w:rFonts w:hint="eastAsia"/>
                <w:sz w:val="24"/>
                <w:highlight w:val="none"/>
                <w:u w:val="single"/>
                <w:lang w:val="en-US" w:eastAsia="zh-CN"/>
              </w:rPr>
              <w:t xml:space="preserve">    60    </w:t>
            </w:r>
            <w:r>
              <w:rPr>
                <w:sz w:val="24"/>
                <w:highlight w:val="none"/>
              </w:rPr>
              <w:t xml:space="preserve">日历天。</w:t>
            </w:r>
            <w:r/>
          </w:p>
        </w:tc>
      </w:tr>
      <w:tr>
        <w:trPr>
          <w:jc w:val="center"/>
          <w:trHeight w:val="20"/>
        </w:trPr>
        <w:tc>
          <w:tcPr>
            <w:tcW w:w="988" w:type="dxa"/>
            <w:vAlign w:val="center"/>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23.5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253" w:type="dxa"/>
            <w:vAlign w:val="center"/>
            <w:textDirection w:val="lrTb"/>
            <w:noWrap w:val="false"/>
          </w:tcPr>
          <w:p>
            <w:pPr>
              <w:jc w:val="left"/>
              <w:rPr>
                <w:sz w:val="24"/>
                <w:highlight w:val="none"/>
              </w:rPr>
            </w:pPr>
            <w:r>
              <w:rPr>
                <w:sz w:val="24"/>
                <w:highlight w:val="none"/>
              </w:rPr>
              <w:t xml:space="preserve">本项目是否允许分包： </w:t>
            </w:r>
            <w:r/>
          </w:p>
          <w:p>
            <w:pPr>
              <w:jc w:val="left"/>
              <w:rPr>
                <w:sz w:val="24"/>
                <w:highlight w:val="none"/>
              </w:rPr>
            </w:pPr>
            <w:r>
              <w:rPr>
                <w:rFonts w:hint="eastAsia" w:ascii="宋体" w:hAnsi="宋体" w:eastAsia="宋体" w:cs="宋体"/>
                <w:b/>
                <w:color w:val="000000"/>
                <w:sz w:val="24"/>
                <w:highlight w:val="none"/>
                <w:u w:val="none"/>
              </w:rPr>
              <w:t xml:space="preserve">■</w:t>
            </w:r>
            <w:r>
              <w:rPr>
                <w:sz w:val="24"/>
                <w:highlight w:val="none"/>
              </w:rPr>
              <w:t xml:space="preserve">不允许</w:t>
            </w:r>
            <w:r/>
          </w:p>
          <w:p>
            <w:pPr>
              <w:jc w:val="left"/>
              <w:rPr>
                <w:sz w:val="24"/>
                <w:highlight w:val="none"/>
              </w:rPr>
            </w:pPr>
            <w:r>
              <w:rPr>
                <w:rFonts w:hint="eastAsia"/>
                <w:highlight w:val="none"/>
                <w:lang w:eastAsia="zh-CN"/>
              </w:rPr>
              <w:t xml:space="preserve">□</w:t>
            </w:r>
            <w:r>
              <w:rPr>
                <w:sz w:val="24"/>
                <w:highlight w:val="none"/>
              </w:rPr>
              <w:t xml:space="preserve">允许，具体要求：_______。</w:t>
            </w:r>
            <w:r/>
          </w:p>
          <w:p>
            <w:pPr>
              <w:jc w:val="left"/>
              <w:rPr>
                <w:sz w:val="24"/>
                <w:highlight w:val="none"/>
              </w:rPr>
            </w:pPr>
            <w:r>
              <w:rPr>
                <w:sz w:val="24"/>
                <w:highlight w:val="none"/>
              </w:rPr>
              <w:t xml:space="preserve">（1）可以分包履行的具体内容：_______；</w:t>
            </w:r>
            <w:r/>
          </w:p>
          <w:p>
            <w:pPr>
              <w:jc w:val="left"/>
              <w:rPr>
                <w:sz w:val="24"/>
                <w:highlight w:val="none"/>
              </w:rPr>
            </w:pPr>
            <w:r>
              <w:rPr>
                <w:sz w:val="24"/>
                <w:highlight w:val="none"/>
              </w:rPr>
              <w:t xml:space="preserve">（2）允许分包的金额或者比例：_______；</w:t>
            </w:r>
            <w:r/>
          </w:p>
          <w:p>
            <w:pPr>
              <w:jc w:val="left"/>
              <w:rPr>
                <w:sz w:val="24"/>
                <w:highlight w:val="none"/>
                <w:u w:val="single"/>
              </w:rPr>
            </w:pPr>
            <w:r>
              <w:rPr>
                <w:sz w:val="24"/>
                <w:highlight w:val="none"/>
              </w:rPr>
              <w:t xml:space="preserve">（3）其他要求：_______。</w:t>
            </w:r>
            <w:r/>
          </w:p>
        </w:tc>
      </w:tr>
      <w:tr>
        <w:trPr>
          <w:jc w:val="center"/>
          <w:trHeight w:val="20"/>
        </w:trPr>
        <w:tc>
          <w:tcPr>
            <w:tcW w:w="988" w:type="dxa"/>
            <w:vAlign w:val="center"/>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24.1.1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253" w:type="dxa"/>
            <w:vAlign w:val="center"/>
            <w:textDirection w:val="lrTb"/>
            <w:noWrap w:val="false"/>
          </w:tcPr>
          <w:p>
            <w:pPr>
              <w:numPr>
                <w:ilvl w:val="0"/>
                <w:numId w:val="0"/>
              </w:numPr>
              <w:keepLines w:val="0"/>
              <w:keepNext w:val="0"/>
              <w:pageBreakBefore w:val="0"/>
              <w:spacing w:line="240" w:lineRule="auto"/>
              <w:widowControl w:val="off"/>
              <w:tabs>
                <w:tab w:val="left" w:pos="360" w:leader="none"/>
              </w:tabs>
              <w:rPr>
                <w:sz w:val="24"/>
                <w:highlight w:val="none"/>
              </w:rPr>
              <w:outlineLvl w:val="1"/>
            </w:pPr>
            <w:r>
              <w:rPr>
                <w:sz w:val="24"/>
                <w:highlight w:val="none"/>
              </w:rPr>
              <w:t xml:space="preserve">询问送达形式</w:t>
            </w:r>
            <w:r>
              <w:rPr>
                <w:rFonts w:hint="eastAsia" w:ascii="宋体" w:hAnsi="宋体" w:eastAsia="宋体" w:cs="宋体"/>
                <w:color w:val="000000"/>
                <w:sz w:val="24"/>
                <w:highlight w:val="none"/>
              </w:rPr>
              <w:t xml:space="preserve">：书面形式。</w:t>
            </w:r>
            <w:r/>
          </w:p>
        </w:tc>
      </w:tr>
      <w:tr>
        <w:trPr>
          <w:jc w:val="center"/>
          <w:trHeight w:val="20"/>
        </w:trPr>
        <w:tc>
          <w:tcPr>
            <w:tcW w:w="988" w:type="dxa"/>
            <w:vAlign w:val="center"/>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24.3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ascii="宋体" w:hAnsi="宋体"/>
                <w:sz w:val="24"/>
              </w:rPr>
              <w:t xml:space="preserve">溧阳</w:t>
            </w:r>
            <w:r>
              <w:rPr>
                <w:rFonts w:hint="eastAsia" w:ascii="宋体" w:hAnsi="宋体"/>
                <w:sz w:val="24"/>
                <w:lang w:val="en-US" w:eastAsia="zh-CN"/>
              </w:rPr>
              <w:t xml:space="preserve">市正德工程咨询管理有限公司</w:t>
            </w:r>
            <w:r>
              <w:rPr>
                <w:sz w:val="24"/>
              </w:rPr>
              <w:t xml:space="preserve">；</w:t>
            </w:r>
            <w:r/>
          </w:p>
          <w:p>
            <w:pPr>
              <w:jc w:val="left"/>
              <w:rPr>
                <w:sz w:val="24"/>
              </w:rPr>
            </w:pPr>
            <w:r>
              <w:rPr>
                <w:sz w:val="24"/>
              </w:rPr>
              <w:t xml:space="preserve">联系电话：</w:t>
            </w:r>
            <w:r>
              <w:rPr>
                <w:rFonts w:hint="eastAsia" w:ascii="Times New Roman" w:hAnsi="Times New Roman" w:eastAsia="宋体" w:cs="Times New Roman"/>
                <w:sz w:val="24"/>
                <w:lang w:val="en-US" w:eastAsia="zh-CN"/>
              </w:rPr>
              <w:t xml:space="preserve">05</w:t>
            </w:r>
            <w:r>
              <w:rPr>
                <w:rFonts w:hint="eastAsia" w:ascii="宋体" w:hAnsi="宋体" w:eastAsia="宋体" w:cs="Times New Roman"/>
                <w:sz w:val="24"/>
                <w:lang w:val="en-US" w:eastAsia="zh-CN"/>
              </w:rPr>
              <w:t xml:space="preserve">19-</w:t>
            </w:r>
            <w:r>
              <w:rPr>
                <w:rFonts w:hint="eastAsia" w:ascii="宋体" w:hAnsi="宋体"/>
                <w:sz w:val="24"/>
                <w:lang w:val="en-US" w:eastAsia="zh-CN"/>
              </w:rPr>
              <w:t xml:space="preserve">87910777</w:t>
            </w:r>
            <w:r>
              <w:rPr>
                <w:sz w:val="24"/>
              </w:rPr>
              <w:t xml:space="preserve">；</w:t>
            </w:r>
            <w:r/>
          </w:p>
          <w:p>
            <w:pPr>
              <w:jc w:val="left"/>
              <w:keepLines w:val="0"/>
              <w:keepNext w:val="0"/>
              <w:pageBreakBefore w:val="0"/>
              <w:spacing w:line="240" w:lineRule="auto"/>
              <w:widowControl w:val="off"/>
              <w:rPr>
                <w:sz w:val="24"/>
                <w:highlight w:val="none"/>
              </w:rPr>
            </w:pPr>
            <w:r>
              <w:rPr>
                <w:sz w:val="24"/>
              </w:rPr>
              <w:t xml:space="preserve">通讯地址：</w:t>
            </w:r>
            <w:r>
              <w:rPr>
                <w:rFonts w:hint="eastAsia"/>
                <w:sz w:val="24"/>
              </w:rPr>
              <w:t xml:space="preserve">溧阳市古县街道屏峰花园5幢楼8201室</w:t>
            </w:r>
            <w:r/>
          </w:p>
        </w:tc>
      </w:tr>
      <w:tr>
        <w:trPr>
          <w:jc w:val="center"/>
          <w:trHeight w:val="20"/>
        </w:trPr>
        <w:tc>
          <w:tcPr>
            <w:tcW w:w="988" w:type="dxa"/>
            <w:vAlign w:val="center"/>
            <w:textDirection w:val="lrTb"/>
            <w:noWrap w:val="false"/>
          </w:tcPr>
          <w:p>
            <w:pPr>
              <w:pStyle w:val="1115"/>
              <w:jc w:val="center"/>
              <w:rPr>
                <w:rFonts w:ascii="Times New Roman" w:hAnsi="Times New Roman"/>
                <w:sz w:val="24"/>
                <w:szCs w:val="24"/>
                <w:highlight w:val="none"/>
              </w:rPr>
            </w:pPr>
            <w:r>
              <w:rPr>
                <w:rFonts w:ascii="Times New Roman" w:hAnsi="Times New Roman"/>
                <w:sz w:val="24"/>
                <w:szCs w:val="24"/>
                <w:highlight w:val="none"/>
              </w:rPr>
              <w:t xml:space="preserve">25</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253" w:type="dxa"/>
            <w:vAlign w:val="center"/>
            <w:textDirection w:val="lrTb"/>
            <w:noWrap w:val="false"/>
          </w:tcPr>
          <w:p>
            <w:pPr>
              <w:jc w:val="left"/>
              <w:rPr>
                <w:sz w:val="24"/>
              </w:rPr>
            </w:pPr>
            <w:r>
              <w:rPr>
                <w:sz w:val="24"/>
              </w:rPr>
              <w:t xml:space="preserve">收费对象：</w:t>
            </w:r>
            <w:r>
              <w:rPr>
                <w:rFonts w:ascii="宋体" w:hAnsi="宋体" w:eastAsia="宋体" w:cs="宋体"/>
                <w:sz w:val="24"/>
                <w:szCs w:val="24"/>
              </w:rPr>
              <w:t xml:space="preserve">本次采购过程中产生的一切费用由成交方支付。</w:t>
            </w:r>
            <w:r/>
          </w:p>
          <w:p>
            <w:pPr>
              <w:jc w:val="left"/>
              <w:rPr>
                <w:rFonts w:hint="eastAsia" w:ascii="宋体" w:hAnsi="宋体" w:eastAsia="宋体" w:cs="宋体"/>
                <w:sz w:val="24"/>
                <w:szCs w:val="24"/>
                <w:lang w:eastAsia="zh-CN"/>
              </w:rPr>
            </w:pPr>
            <w:r>
              <w:rPr>
                <w:sz w:val="24"/>
              </w:rPr>
              <w:t xml:space="preserve">收费标准：</w:t>
            </w:r>
            <w:r>
              <w:rPr>
                <w:rFonts w:hint="eastAsia" w:ascii="宋体" w:hAnsi="宋体" w:eastAsia="宋体" w:cs="宋体"/>
                <w:sz w:val="24"/>
                <w:szCs w:val="24"/>
              </w:rPr>
              <w:t xml:space="preserve">招标代理费计取金额</w:t>
            </w:r>
            <w:r>
              <w:rPr>
                <w:rFonts w:hint="eastAsia" w:ascii="宋体" w:hAnsi="宋体" w:cs="宋体"/>
                <w:sz w:val="24"/>
                <w:szCs w:val="24"/>
                <w:lang w:val="en-US" w:eastAsia="zh-CN"/>
              </w:rPr>
              <w:t xml:space="preserve">按照苏招协</w:t>
            </w:r>
            <w:r>
              <w:rPr>
                <w:rFonts w:hint="eastAsia" w:ascii="宋体" w:hAnsi="宋体" w:eastAsia="宋体" w:cs="宋体"/>
                <w:sz w:val="24"/>
                <w:szCs w:val="24"/>
              </w:rPr>
              <w:t xml:space="preserve">[20</w:t>
            </w:r>
            <w:r>
              <w:rPr>
                <w:rFonts w:hint="eastAsia" w:ascii="宋体" w:hAnsi="宋体" w:cs="宋体"/>
                <w:sz w:val="24"/>
                <w:szCs w:val="24"/>
                <w:lang w:val="en-US" w:eastAsia="zh-CN"/>
              </w:rPr>
              <w:t xml:space="preserve">22</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002</w:t>
            </w:r>
            <w:r>
              <w:rPr>
                <w:rFonts w:hint="eastAsia" w:ascii="宋体" w:hAnsi="宋体" w:eastAsia="宋体" w:cs="宋体"/>
                <w:sz w:val="24"/>
                <w:szCs w:val="24"/>
              </w:rPr>
              <w:t xml:space="preserve">号文件要求收费</w:t>
            </w:r>
            <w:r>
              <w:rPr>
                <w:rFonts w:hint="eastAsia" w:ascii="宋体" w:hAnsi="宋体" w:cs="宋体"/>
                <w:sz w:val="24"/>
                <w:szCs w:val="24"/>
                <w:lang w:eastAsia="zh-CN"/>
              </w:rPr>
              <w:t xml:space="preserve">。</w:t>
            </w:r>
            <w:r/>
          </w:p>
          <w:p>
            <w:pPr>
              <w:jc w:val="left"/>
              <w:rPr>
                <w:rFonts w:ascii="宋体" w:hAnsi="宋体" w:eastAsia="宋体" w:cs="宋体"/>
                <w:sz w:val="24"/>
                <w:szCs w:val="24"/>
              </w:rPr>
            </w:pPr>
            <w:r>
              <w:rPr>
                <w:rFonts w:ascii="宋体" w:hAnsi="宋体" w:eastAsia="宋体" w:cs="宋体"/>
                <w:sz w:val="24"/>
                <w:szCs w:val="24"/>
              </w:rPr>
              <w:t xml:space="preserve">缴纳时间： 成交供应商应在领取成交通知书时将成交服务费付至采购代理机构的账户并备注项目编号。</w:t>
            </w:r>
            <w:r/>
          </w:p>
          <w:p>
            <w:pPr>
              <w:jc w:val="left"/>
              <w:rPr>
                <w:rFonts w:hint="eastAsia" w:ascii="宋体" w:hAnsi="宋体"/>
                <w:sz w:val="24"/>
                <w:lang w:val="en-US" w:eastAsia="zh-CN"/>
              </w:rPr>
            </w:pPr>
            <w:r>
              <w:rPr>
                <w:rFonts w:ascii="宋体" w:hAnsi="宋体" w:eastAsia="宋体" w:cs="宋体"/>
                <w:sz w:val="24"/>
                <w:szCs w:val="24"/>
              </w:rPr>
              <w:t xml:space="preserve">收款单位：</w:t>
            </w:r>
            <w:r>
              <w:rPr>
                <w:rFonts w:hint="eastAsia" w:ascii="宋体" w:hAnsi="宋体"/>
                <w:sz w:val="24"/>
                <w:lang w:val="en-US" w:eastAsia="zh-CN"/>
              </w:rPr>
              <w:t xml:space="preserve">溧阳市正德工程咨询管理有限公司</w:t>
            </w:r>
            <w:r/>
          </w:p>
          <w:p>
            <w:pPr>
              <w:jc w:val="left"/>
              <w:rPr>
                <w:rFonts w:hint="eastAsia" w:ascii="宋体" w:hAnsi="宋体"/>
                <w:sz w:val="24"/>
                <w:lang w:val="en-US" w:eastAsia="zh-CN"/>
              </w:rPr>
            </w:pPr>
            <w:r>
              <w:rPr>
                <w:rFonts w:ascii="宋体" w:hAnsi="宋体" w:eastAsia="宋体" w:cs="宋体"/>
                <w:sz w:val="24"/>
                <w:szCs w:val="24"/>
              </w:rPr>
              <w:t xml:space="preserve">银行账号：3</w:t>
            </w:r>
            <w:r>
              <w:rPr>
                <w:rFonts w:hint="eastAsia" w:ascii="宋体" w:hAnsi="宋体"/>
                <w:sz w:val="24"/>
                <w:lang w:val="en-US" w:eastAsia="zh-CN"/>
              </w:rPr>
              <w:t xml:space="preserve">2050110811409777777</w:t>
            </w:r>
            <w:r/>
          </w:p>
          <w:p>
            <w:pPr>
              <w:jc w:val="left"/>
              <w:spacing w:line="240" w:lineRule="auto"/>
              <w:rPr>
                <w:rFonts w:hint="eastAsia" w:ascii="宋体" w:hAnsi="宋体"/>
                <w:sz w:val="24"/>
                <w:lang w:val="en-US" w:eastAsia="zh-CN"/>
              </w:rPr>
            </w:pPr>
            <w:r>
              <w:rPr>
                <w:rFonts w:hint="eastAsia" w:ascii="宋体" w:hAnsi="宋体"/>
                <w:sz w:val="24"/>
                <w:lang w:val="en-US" w:eastAsia="zh-CN"/>
              </w:rPr>
              <w:t xml:space="preserve">开户银行：中国建设银行股份有限公司溧阳天目湖支行</w:t>
            </w:r>
            <w:r/>
          </w:p>
          <w:p>
            <w:pPr>
              <w:jc w:val="left"/>
              <w:spacing w:line="240" w:lineRule="auto"/>
              <w:rPr>
                <w:sz w:val="24"/>
                <w:highlight w:val="none"/>
              </w:rPr>
            </w:pPr>
            <w:r>
              <w:rPr>
                <w:sz w:val="24"/>
                <w:highlight w:val="none"/>
              </w:rPr>
            </w:r>
            <w:r/>
          </w:p>
        </w:tc>
      </w:tr>
    </w:tbl>
    <w:p>
      <w:pPr>
        <w:jc w:val="both"/>
        <w:spacing w:line="360" w:lineRule="auto"/>
        <w:tabs>
          <w:tab w:val="left" w:pos="5580" w:leader="none"/>
        </w:tabs>
        <w:rPr>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highlight w:val="none"/>
        </w:rPr>
      </w:r>
      <w:r/>
    </w:p>
    <w:p>
      <w:pPr>
        <w:jc w:val="center"/>
        <w:rPr>
          <w:b/>
          <w:sz w:val="28"/>
          <w:szCs w:val="28"/>
          <w:highlight w:val="none"/>
        </w:rPr>
      </w:pPr>
      <w:r>
        <w:rPr>
          <w:b/>
          <w:sz w:val="28"/>
          <w:szCs w:val="28"/>
          <w:highlight w:val="none"/>
        </w:rPr>
        <w:t xml:space="preserve">供应商须知</w:t>
      </w:r>
      <w:r/>
    </w:p>
    <w:p>
      <w:pPr>
        <w:pStyle w:val="1078"/>
        <w:jc w:val="left"/>
        <w:spacing w:before="0" w:line="360" w:lineRule="auto"/>
        <w:tabs>
          <w:tab w:val="center" w:pos="4592" w:leader="none"/>
          <w:tab w:val="left" w:pos="7860" w:leader="none"/>
        </w:tabs>
        <w:rPr>
          <w:rFonts w:ascii="Times New Roman" w:hAnsi="Times New Roman" w:eastAsia="宋体"/>
          <w:sz w:val="28"/>
          <w:highlight w:val="none"/>
        </w:rPr>
      </w:pPr>
      <w:r/>
      <w:bookmarkStart w:id="72" w:name="_Toc127151518"/>
      <w:r/>
      <w:bookmarkStart w:id="73" w:name="_Toc520356143"/>
      <w:r>
        <w:rPr>
          <w:rFonts w:ascii="Times New Roman" w:hAnsi="Times New Roman" w:eastAsia="宋体"/>
          <w:sz w:val="28"/>
          <w:highlight w:val="none"/>
        </w:rPr>
        <w:tab/>
      </w:r>
      <w:bookmarkStart w:id="74" w:name="_Toc226965791"/>
      <w:r/>
      <w:bookmarkStart w:id="75" w:name="_Toc195842883"/>
      <w:r/>
      <w:bookmarkStart w:id="76" w:name="_Toc305158860"/>
      <w:r/>
      <w:bookmarkStart w:id="77" w:name="_Toc305158786"/>
      <w:r/>
      <w:bookmarkStart w:id="78" w:name="_Toc226965708"/>
      <w:r/>
      <w:bookmarkStart w:id="79" w:name="_Toc151193688"/>
      <w:r/>
      <w:bookmarkStart w:id="80" w:name="_Toc150774723"/>
      <w:r/>
      <w:bookmarkStart w:id="81" w:name="_Toc226309762"/>
      <w:r/>
      <w:bookmarkStart w:id="82" w:name="_Toc264969208"/>
      <w:r/>
      <w:bookmarkStart w:id="83" w:name="_Toc226337214"/>
      <w:r/>
      <w:bookmarkStart w:id="84" w:name="_Toc151193832"/>
      <w:r/>
      <w:bookmarkStart w:id="85" w:name="_Toc151193906"/>
      <w:r/>
      <w:bookmarkStart w:id="86" w:name="_Toc150480756"/>
      <w:r/>
      <w:bookmarkStart w:id="87" w:name="_Toc151190145"/>
      <w:r/>
      <w:bookmarkStart w:id="88" w:name="_Toc142311020"/>
      <w:r/>
      <w:bookmarkStart w:id="89" w:name="_Toc150774618"/>
      <w:r/>
      <w:bookmarkStart w:id="90" w:name="_Toc151193616"/>
      <w:r/>
      <w:bookmarkStart w:id="91" w:name="_Toc150509269"/>
      <w:r/>
      <w:bookmarkStart w:id="92" w:name="_Toc151193760"/>
      <w:r/>
      <w:bookmarkStart w:id="93" w:name="_Toc265228356"/>
      <w:r>
        <w:rPr>
          <w:rFonts w:ascii="Times New Roman" w:hAnsi="Times New Roman" w:eastAsia="宋体"/>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94" w:name="_Toc305158861"/>
      <w:r/>
      <w:bookmarkStart w:id="95" w:name="_Toc264969209"/>
      <w:r/>
      <w:bookmarkStart w:id="96" w:name="_Toc305158787"/>
      <w:r/>
      <w:bookmarkStart w:id="97" w:name="_Toc265228357"/>
      <w:r>
        <w:rPr>
          <w:sz w:val="24"/>
          <w:highlight w:val="none"/>
        </w:rPr>
        <w:t xml:space="preserve">采购人、采购代理机构、供应商</w:t>
      </w:r>
      <w:bookmarkEnd w:id="94"/>
      <w:r/>
      <w:bookmarkEnd w:id="95"/>
      <w:r/>
      <w:bookmarkEnd w:id="96"/>
      <w:r/>
      <w:bookmarkEnd w:id="97"/>
      <w:r>
        <w:rPr>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98" w:name="_Toc226965710"/>
      <w:r/>
      <w:bookmarkStart w:id="99" w:name="_Toc164351614"/>
      <w:r/>
      <w:bookmarkStart w:id="100" w:name="_Toc149720813"/>
      <w:r/>
      <w:bookmarkStart w:id="101" w:name="_Toc305158788"/>
      <w:r/>
      <w:bookmarkStart w:id="102" w:name="_Toc151190147"/>
      <w:r/>
      <w:bookmarkStart w:id="103" w:name="_Toc151193908"/>
      <w:r/>
      <w:bookmarkStart w:id="104" w:name="_Toc127151520"/>
      <w:r/>
      <w:bookmarkStart w:id="105" w:name="_Toc226337216"/>
      <w:r/>
      <w:bookmarkStart w:id="106" w:name="_Toc164608789"/>
      <w:r/>
      <w:bookmarkStart w:id="107" w:name="_Toc226309764"/>
      <w:r/>
      <w:bookmarkStart w:id="108" w:name="_Toc151193618"/>
      <w:r/>
      <w:bookmarkStart w:id="109" w:name="_Toc226965793"/>
      <w:r/>
      <w:bookmarkStart w:id="110" w:name="_Toc142311022"/>
      <w:r/>
      <w:bookmarkStart w:id="111" w:name="_Toc164608634"/>
      <w:r/>
      <w:bookmarkStart w:id="112" w:name="_Toc151193834"/>
      <w:r/>
      <w:bookmarkStart w:id="113" w:name="_Toc127151721"/>
      <w:r/>
      <w:bookmarkStart w:id="114" w:name="_Toc264969210"/>
      <w:r/>
      <w:bookmarkStart w:id="115" w:name="_Toc127161434"/>
      <w:r/>
      <w:bookmarkStart w:id="116" w:name="_Toc150774620"/>
      <w:r/>
      <w:bookmarkStart w:id="117" w:name="_Toc150480758"/>
      <w:r/>
      <w:bookmarkStart w:id="118" w:name="_Toc195842885"/>
      <w:r/>
      <w:bookmarkStart w:id="119" w:name="_Toc164229361"/>
      <w:r/>
      <w:bookmarkStart w:id="120" w:name="_Toc305158862"/>
      <w:r/>
      <w:bookmarkStart w:id="121" w:name="_Toc151193762"/>
      <w:r/>
      <w:bookmarkStart w:id="122" w:name="_Toc164229215"/>
      <w:r/>
      <w:bookmarkStart w:id="123" w:name="_Toc151193690"/>
      <w:r/>
      <w:bookmarkStart w:id="124" w:name="_Toc150509271"/>
      <w:r/>
      <w:bookmarkStart w:id="125" w:name="_Toc150774725"/>
      <w:r/>
      <w:bookmarkStart w:id="126" w:name="_Toc265228358"/>
      <w:r>
        <w:rPr>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若《供应商须知资料表》中规定了组织现场考察、召开磋商前答疑会，则供应商应按要求在规定的时间和地点参加。</w:t>
      </w:r>
      <w:bookmarkStart w:id="127" w:name="_Toc151193764"/>
      <w:r/>
      <w:bookmarkStart w:id="128" w:name="_Toc264969212"/>
      <w:r/>
      <w:bookmarkStart w:id="129" w:name="_Toc226337218"/>
      <w:r/>
      <w:bookmarkStart w:id="130" w:name="_Toc265228360"/>
      <w:r/>
      <w:bookmarkStart w:id="131" w:name="_Toc151193910"/>
      <w:r/>
      <w:bookmarkStart w:id="132" w:name="_Toc226965712"/>
      <w:r/>
      <w:bookmarkStart w:id="133" w:name="_Toc142311024"/>
      <w:r/>
      <w:bookmarkStart w:id="134" w:name="_Toc151193692"/>
      <w:r/>
      <w:bookmarkStart w:id="135" w:name="_Toc305158864"/>
      <w:r/>
      <w:bookmarkStart w:id="136" w:name="_Toc195842887"/>
      <w:r/>
      <w:bookmarkStart w:id="137" w:name="_Toc150774727"/>
      <w:r/>
      <w:bookmarkStart w:id="138" w:name="_Toc226309766"/>
      <w:r/>
      <w:bookmarkStart w:id="139" w:name="_Toc226965795"/>
      <w:r/>
      <w:bookmarkStart w:id="140" w:name="_Toc305158790"/>
      <w:r/>
      <w:bookmarkStart w:id="141" w:name="_Toc127151522"/>
      <w:r/>
      <w:bookmarkStart w:id="142" w:name="_Toc150509273"/>
      <w:r/>
      <w:bookmarkStart w:id="143" w:name="_Toc150480760"/>
      <w:r/>
      <w:bookmarkStart w:id="144" w:name="_Toc151193836"/>
      <w:r/>
      <w:bookmarkStart w:id="145" w:name="_Toc150774622"/>
      <w:r/>
      <w:bookmarkStart w:id="146" w:name="_Toc520356146"/>
      <w:r/>
      <w:bookmarkStart w:id="147" w:name="_Toc151190149"/>
      <w:r/>
      <w:bookmarkStart w:id="148" w:name="_Toc151193620"/>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117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4"/>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4"/>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4"/>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174"/>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4"/>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本项目是否专门面向中小企业预留采购份额见第一章《采购邀请》。</w:t>
      </w:r>
      <w:r/>
    </w:p>
    <w:p>
      <w:pPr>
        <w:numPr>
          <w:ilvl w:val="2"/>
          <w:numId w:val="8"/>
        </w:numPr>
        <w:spacing w:line="360" w:lineRule="auto"/>
        <w:rPr>
          <w:sz w:val="24"/>
          <w:highlight w:val="none"/>
        </w:rPr>
      </w:pPr>
      <w:r>
        <w:rPr>
          <w:sz w:val="24"/>
          <w:highlight w:val="none"/>
        </w:rPr>
        <w:t xml:space="preserve">采购标的对应的中小企业划分标准所属行业见《供应商须知资料表》。</w:t>
      </w:r>
      <w:r/>
    </w:p>
    <w:p>
      <w:pPr>
        <w:numPr>
          <w:ilvl w:val="2"/>
          <w:numId w:val="8"/>
        </w:numPr>
        <w:spacing w:line="360" w:lineRule="auto"/>
        <w:rPr>
          <w:sz w:val="24"/>
          <w:highlight w:val="none"/>
        </w:rPr>
      </w:pPr>
      <w:r>
        <w:rPr>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sz w:val="24"/>
          <w:highlight w:val="none"/>
        </w:rPr>
        <w:t xml:space="preserve">响应无效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w:t>
      </w:r>
      <w:r>
        <w:rPr>
          <w:rFonts w:hint="eastAsia"/>
          <w:sz w:val="24"/>
          <w:highlight w:val="none"/>
          <w:lang w:eastAsia="zh-CN"/>
        </w:rPr>
        <w:t xml:space="preserve">、</w:t>
      </w:r>
      <w:r>
        <w:rPr>
          <w:sz w:val="24"/>
          <w:highlight w:val="none"/>
        </w:rPr>
        <w:t xml:space="preserve">〈快递包装政府采购需求标准（试行）〉的通知》（财办库〔2020〕123号）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highlight w:val="none"/>
        </w:rPr>
        <w:t xml:space="preserve">响应无效</w:t>
      </w:r>
      <w:r>
        <w:rPr>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highlight w:val="none"/>
        </w:rPr>
      </w:pPr>
      <w:r>
        <w:rPr>
          <w:rFonts w:hint="eastAsia"/>
          <w:sz w:val="24"/>
          <w:highlight w:val="none"/>
        </w:rPr>
        <w:t xml:space="preserve">4.7 绿色采购政策</w:t>
      </w:r>
      <w:r/>
    </w:p>
    <w:p>
      <w:pPr>
        <w:ind w:left="900"/>
        <w:spacing w:line="480" w:lineRule="exact"/>
        <w:rPr>
          <w:rFonts w:ascii="宋体" w:hAnsi="宋体"/>
          <w:b/>
          <w:sz w:val="24"/>
          <w:highlight w:val="none"/>
        </w:rPr>
      </w:pPr>
      <w:r>
        <w:rPr>
          <w:rFonts w:hint="eastAsia"/>
          <w:sz w:val="24"/>
          <w:highlight w:val="none"/>
        </w:rPr>
        <w:t xml:space="preserve">4.7.1  </w:t>
      </w:r>
      <w:r>
        <w:rPr>
          <w:rFonts w:hint="eastAsia" w:ascii="宋体" w:hAnsi="宋体"/>
          <w:b/>
          <w:sz w:val="24"/>
          <w:highlight w:val="none"/>
        </w:rPr>
        <w:t xml:space="preserve">绿色数据中心政策 </w:t>
      </w:r>
      <w:r/>
    </w:p>
    <w:p>
      <w:pPr>
        <w:ind w:left="900"/>
        <w:spacing w:line="480" w:lineRule="exact"/>
        <w:rPr>
          <w:rFonts w:ascii="宋体" w:hAnsi="宋体"/>
          <w:sz w:val="24"/>
        </w:rPr>
      </w:pPr>
      <w:r>
        <w:rPr>
          <w:rFonts w:hint="eastAsia" w:ascii="宋体" w:hAnsi="宋体"/>
          <w:sz w:val="24"/>
          <w:highlight w:val="none"/>
        </w:rPr>
        <w:t xml:space="preserve">依据《绿色数据中心政府采购需求标准（试行）》（财办库〔2023〕7 号）文件精神，采购人在采购数据中心相关设备、运维服务，应当有利于节约能源、环境保护和资源循环利用，按照《需求标准》</w:t>
      </w:r>
      <w:r>
        <w:rPr>
          <w:rFonts w:hint="eastAsia" w:ascii="宋体" w:hAnsi="宋体"/>
          <w:sz w:val="24"/>
        </w:rPr>
        <w:t xml:space="preserve">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4.7.2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4.7.3 优先使用低挥发性有机化合物产品</w:t>
      </w:r>
      <w:r/>
    </w:p>
    <w:p>
      <w:pPr>
        <w:pStyle w:val="927"/>
        <w:ind w:left="1027" w:hanging="69"/>
      </w:pPr>
      <w:r>
        <w:rPr>
          <w:rFonts w:hint="eastAsia" w:ascii="宋体" w:hAnsi="宋体"/>
          <w:sz w:val="24"/>
        </w:rPr>
        <w:t xml:space="preserve">采购人要落实挥发性有机化合物（VOCs）治理要求，若本项目中涉及涂料、胶黏剂、油墨、清洗剂等挥发性有机物产品的，属于强制性标准的，</w:t>
      </w:r>
      <w:r>
        <w:rPr>
          <w:rFonts w:hint="eastAsia" w:ascii="宋体" w:hAnsi="宋体"/>
          <w:sz w:val="24"/>
          <w:lang w:eastAsia="zh-CN"/>
        </w:rPr>
        <w:t xml:space="preserve">供应商</w:t>
      </w:r>
      <w:r>
        <w:rPr>
          <w:rFonts w:hint="eastAsia" w:ascii="宋体" w:hAnsi="宋体"/>
          <w:sz w:val="24"/>
        </w:rPr>
        <w:t xml:space="preserve">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响应费用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49" w:name="_1.8_计量单位"/>
      <w:r/>
      <w:bookmarkEnd w:id="149"/>
      <w:r/>
      <w:r/>
    </w:p>
    <w:p>
      <w:pPr>
        <w:pStyle w:val="107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sz w:val="24"/>
          <w:highlight w:val="none"/>
        </w:rPr>
        <w:outlineLvl w:val="1"/>
      </w:pPr>
      <w:r/>
      <w:bookmarkStart w:id="150" w:name="_Toc265228361"/>
      <w:r/>
      <w:bookmarkStart w:id="151" w:name="_Toc305158791"/>
      <w:r/>
      <w:bookmarkStart w:id="152" w:name="_Toc226965713"/>
      <w:r/>
      <w:bookmarkStart w:id="153" w:name="_Toc150480761"/>
      <w:r/>
      <w:bookmarkStart w:id="154" w:name="_Toc226309767"/>
      <w:r/>
      <w:bookmarkStart w:id="155" w:name="_Toc142311025"/>
      <w:r/>
      <w:bookmarkStart w:id="156" w:name="_Toc127151724"/>
      <w:r/>
      <w:bookmarkStart w:id="157" w:name="_Toc520356147"/>
      <w:r/>
      <w:bookmarkStart w:id="158" w:name="_Toc164229218"/>
      <w:r/>
      <w:bookmarkStart w:id="159" w:name="_Toc164351617"/>
      <w:r/>
      <w:bookmarkStart w:id="160" w:name="_Toc226337219"/>
      <w:r/>
      <w:bookmarkStart w:id="161" w:name="_Toc149720816"/>
      <w:r/>
      <w:bookmarkStart w:id="162" w:name="_Toc127151523"/>
      <w:r/>
      <w:bookmarkStart w:id="163" w:name="_Toc164229364"/>
      <w:r/>
      <w:bookmarkStart w:id="164" w:name="_Toc305158865"/>
      <w:r/>
      <w:bookmarkStart w:id="165" w:name="_Toc164608792"/>
      <w:r/>
      <w:bookmarkStart w:id="166" w:name="_Toc151193621"/>
      <w:r/>
      <w:bookmarkStart w:id="167" w:name="_Toc150774728"/>
      <w:r/>
      <w:bookmarkStart w:id="168" w:name="_Toc151193837"/>
      <w:r/>
      <w:bookmarkStart w:id="169" w:name="_Toc164608637"/>
      <w:r/>
      <w:bookmarkStart w:id="170" w:name="_Toc151190150"/>
      <w:r/>
      <w:bookmarkStart w:id="171" w:name="_Toc127161437"/>
      <w:r/>
      <w:bookmarkStart w:id="172" w:name="_Toc151193693"/>
      <w:r/>
      <w:bookmarkStart w:id="173" w:name="_Toc151193765"/>
      <w:r/>
      <w:bookmarkStart w:id="174" w:name="_Toc150774623"/>
      <w:r/>
      <w:bookmarkStart w:id="175" w:name="_Toc226965796"/>
      <w:r/>
      <w:bookmarkStart w:id="176" w:name="_Toc264969213"/>
      <w:r/>
      <w:bookmarkStart w:id="177" w:name="_Toc195842888"/>
      <w:r/>
      <w:bookmarkStart w:id="178" w:name="_Toc150509274"/>
      <w:r/>
      <w:bookmarkStart w:id="179" w:name="_Toc151193911"/>
      <w:r>
        <w:rPr>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竞争性磋商文件包括以下部分：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供应商须知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评审</w:t>
      </w:r>
      <w:r>
        <w:rPr>
          <w:rFonts w:hint="eastAsia"/>
          <w:sz w:val="24"/>
          <w:highlight w:val="none"/>
        </w:rPr>
        <w:t xml:space="preserve">程序、评审</w:t>
      </w:r>
      <w:r>
        <w:rPr>
          <w:sz w:val="24"/>
          <w:highlight w:val="none"/>
        </w:rPr>
        <w:t xml:space="preserve">方法和评审标准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合同草案条款</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none"/>
        </w:rPr>
        <w:t xml:space="preserve">响应无效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采购人或采购代理机构对已发出的竞争性磋商文件进行必要澄清或者修改的，将在原公告发布媒体上以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w:t>
      </w:r>
      <w:r>
        <w:rPr>
          <w:rFonts w:hint="eastAsia"/>
          <w:sz w:val="24"/>
          <w:highlight w:val="none"/>
        </w:rPr>
        <w:t xml:space="preserve">磋商文件</w:t>
      </w:r>
      <w:r>
        <w:rPr>
          <w:sz w:val="24"/>
          <w:highlight w:val="none"/>
        </w:rPr>
        <w:t xml:space="preserve">的</w:t>
      </w:r>
      <w:r>
        <w:rPr>
          <w:rFonts w:hint="eastAsia"/>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none"/>
        </w:rPr>
        <w:t xml:space="preserve">5</w:t>
      </w:r>
      <w:r>
        <w:rPr>
          <w:sz w:val="24"/>
          <w:highlight w:val="none"/>
        </w:rPr>
        <w:t xml:space="preserve">日前</w:t>
      </w:r>
      <w:r>
        <w:rPr>
          <w:rFonts w:hint="eastAsia"/>
          <w:sz w:val="24"/>
          <w:highlight w:val="none"/>
        </w:rPr>
        <w:t xml:space="preserve">，</w:t>
      </w:r>
      <w:r>
        <w:rPr>
          <w:sz w:val="24"/>
          <w:highlight w:val="none"/>
        </w:rPr>
        <w:t xml:space="preserve">以更正公告形式通知所有获取</w:t>
      </w:r>
      <w:r>
        <w:rPr>
          <w:rFonts w:hint="eastAsia"/>
          <w:sz w:val="24"/>
          <w:highlight w:val="none"/>
        </w:rPr>
        <w:t xml:space="preserve">磋商</w:t>
      </w:r>
      <w:r>
        <w:rPr>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sz w:val="28"/>
          <w:highlight w:val="none"/>
        </w:rPr>
      </w:pPr>
      <w:r/>
      <w:bookmarkStart w:id="180" w:name="_Toc516367020"/>
      <w:r/>
      <w:bookmarkStart w:id="181" w:name="_Toc150774626"/>
      <w:r/>
      <w:bookmarkStart w:id="182" w:name="_Toc305158794"/>
      <w:r/>
      <w:bookmarkStart w:id="183" w:name="_Toc150509277"/>
      <w:r/>
      <w:bookmarkStart w:id="184" w:name="_Toc264969216"/>
      <w:r/>
      <w:bookmarkStart w:id="185" w:name="_Toc142311028"/>
      <w:r/>
      <w:bookmarkStart w:id="186" w:name="_Toc151193624"/>
      <w:r/>
      <w:bookmarkStart w:id="187" w:name="_Toc151190153"/>
      <w:r/>
      <w:bookmarkStart w:id="188" w:name="_Toc151193914"/>
      <w:r/>
      <w:bookmarkStart w:id="189" w:name="_Toc150480764"/>
      <w:r/>
      <w:bookmarkStart w:id="190" w:name="_Toc226965799"/>
      <w:r/>
      <w:bookmarkStart w:id="191" w:name="_Toc195842891"/>
      <w:r/>
      <w:bookmarkStart w:id="192" w:name="_Toc151193768"/>
      <w:r/>
      <w:bookmarkStart w:id="193" w:name="_Toc151193696"/>
      <w:r/>
      <w:bookmarkStart w:id="194" w:name="_Toc265228364"/>
      <w:r/>
      <w:bookmarkStart w:id="195" w:name="_Toc226337222"/>
      <w:r/>
      <w:bookmarkStart w:id="196" w:name="_Toc520356150"/>
      <w:r/>
      <w:bookmarkStart w:id="197" w:name="_Toc305158868"/>
      <w:r/>
      <w:bookmarkStart w:id="198" w:name="_Toc150774731"/>
      <w:r/>
      <w:bookmarkStart w:id="199" w:name="_Toc151193840"/>
      <w:r/>
      <w:bookmarkStart w:id="200" w:name="_Toc226965716"/>
      <w:r/>
      <w:bookmarkStart w:id="201" w:name="_Toc226309770"/>
      <w:r/>
      <w:bookmarkStart w:id="202" w:name="_Toc127151526"/>
      <w:r/>
      <w:r/>
    </w:p>
    <w:p>
      <w:pPr>
        <w:pStyle w:val="107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80"/>
      <w:r>
        <w:rPr>
          <w:rFonts w:ascii="Times New Roman" w:hAnsi="Times New Roman" w:eastAsia="宋体"/>
          <w:sz w:val="28"/>
          <w:highlight w:val="none"/>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sz w:val="24"/>
          <w:highlight w:val="none"/>
        </w:rPr>
        <w:outlineLvl w:val="1"/>
      </w:pPr>
      <w:r/>
      <w:bookmarkStart w:id="203" w:name="_Toc226965800"/>
      <w:r/>
      <w:bookmarkStart w:id="204" w:name="_Toc226337223"/>
      <w:r/>
      <w:bookmarkStart w:id="205" w:name="_Toc150774732"/>
      <w:r/>
      <w:bookmarkStart w:id="206" w:name="_Toc127161441"/>
      <w:r/>
      <w:bookmarkStart w:id="207" w:name="_Toc151193915"/>
      <w:r/>
      <w:bookmarkStart w:id="208" w:name="_Toc127151728"/>
      <w:r/>
      <w:bookmarkStart w:id="209" w:name="_Toc520356151"/>
      <w:r/>
      <w:bookmarkStart w:id="210" w:name="_Toc164351621"/>
      <w:r/>
      <w:bookmarkStart w:id="211" w:name="_Toc150480765"/>
      <w:r/>
      <w:bookmarkStart w:id="212" w:name="_Toc164608641"/>
      <w:r/>
      <w:bookmarkStart w:id="213" w:name="_Toc164229368"/>
      <w:r/>
      <w:bookmarkStart w:id="214" w:name="_Toc151193841"/>
      <w:r/>
      <w:bookmarkStart w:id="215" w:name="_Toc226309771"/>
      <w:r/>
      <w:bookmarkStart w:id="216" w:name="_Toc151193769"/>
      <w:r/>
      <w:bookmarkStart w:id="217" w:name="_Toc142311029"/>
      <w:r/>
      <w:bookmarkStart w:id="218" w:name="_Toc164608796"/>
      <w:r/>
      <w:bookmarkStart w:id="219" w:name="_Toc195842892"/>
      <w:r/>
      <w:bookmarkStart w:id="220" w:name="_Toc151190154"/>
      <w:r/>
      <w:bookmarkStart w:id="221" w:name="_Toc516367021"/>
      <w:r/>
      <w:bookmarkStart w:id="222" w:name="_Toc151193697"/>
      <w:r/>
      <w:bookmarkStart w:id="223" w:name="_Toc150509278"/>
      <w:r/>
      <w:bookmarkStart w:id="224" w:name="_Toc164229222"/>
      <w:r/>
      <w:bookmarkStart w:id="225" w:name="_Toc305158795"/>
      <w:r/>
      <w:bookmarkStart w:id="226" w:name="_Toc127151527"/>
      <w:r/>
      <w:bookmarkStart w:id="227" w:name="_Toc226965717"/>
      <w:r/>
      <w:bookmarkStart w:id="228" w:name="_Toc264969217"/>
      <w:r/>
      <w:bookmarkStart w:id="229" w:name="_Toc150774627"/>
      <w:r/>
      <w:bookmarkStart w:id="230" w:name="_Toc265228365"/>
      <w:r/>
      <w:bookmarkStart w:id="231" w:name="_Toc151193625"/>
      <w:r/>
      <w:bookmarkStart w:id="232" w:name="_Toc149720820"/>
      <w:r/>
      <w:bookmarkStart w:id="233" w:name="_Toc305158869"/>
      <w:r>
        <w:rPr>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highlight w:val="none"/>
        </w:rPr>
        <w:t xml:space="preserve">及磋商语言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 xml:space="preserve">响应无效</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sz w:val="24"/>
          <w:highlight w:val="none"/>
        </w:rPr>
        <w:outlineLvl w:val="1"/>
      </w:pPr>
      <w:r/>
      <w:bookmarkStart w:id="234" w:name="_Ref467306676"/>
      <w:r/>
      <w:bookmarkStart w:id="235" w:name="_Ref467306195"/>
      <w:r/>
      <w:bookmarkStart w:id="236" w:name="_Toc516367022"/>
      <w:r/>
      <w:bookmarkStart w:id="237" w:name="_Toc305158870"/>
      <w:r/>
      <w:bookmarkStart w:id="238" w:name="_Toc226965801"/>
      <w:r/>
      <w:bookmarkStart w:id="239" w:name="_Toc226309772"/>
      <w:r/>
      <w:bookmarkStart w:id="240" w:name="_Toc127151528"/>
      <w:r/>
      <w:bookmarkStart w:id="241" w:name="_Toc164608797"/>
      <w:r/>
      <w:bookmarkStart w:id="242" w:name="_Toc127151729"/>
      <w:r/>
      <w:bookmarkStart w:id="243" w:name="_Toc151193916"/>
      <w:r/>
      <w:bookmarkStart w:id="244" w:name="_Toc127161442"/>
      <w:r/>
      <w:bookmarkStart w:id="245" w:name="_Toc195842893"/>
      <w:r/>
      <w:bookmarkStart w:id="246" w:name="_Toc150509279"/>
      <w:r/>
      <w:bookmarkStart w:id="247" w:name="_Toc164608642"/>
      <w:r/>
      <w:bookmarkStart w:id="248" w:name="_Toc150774628"/>
      <w:r/>
      <w:bookmarkStart w:id="249" w:name="_Toc265228366"/>
      <w:r/>
      <w:bookmarkStart w:id="250" w:name="_Toc151193698"/>
      <w:r/>
      <w:bookmarkStart w:id="251" w:name="_Toc150480766"/>
      <w:r/>
      <w:bookmarkStart w:id="252" w:name="_Toc305158796"/>
      <w:r/>
      <w:bookmarkStart w:id="253" w:name="_Toc142311030"/>
      <w:r/>
      <w:bookmarkStart w:id="254" w:name="_Toc226337224"/>
      <w:r/>
      <w:bookmarkStart w:id="255" w:name="_Toc149720821"/>
      <w:r/>
      <w:bookmarkStart w:id="256" w:name="_Toc151190155"/>
      <w:r/>
      <w:bookmarkStart w:id="257" w:name="_Toc151193770"/>
      <w:r/>
      <w:bookmarkStart w:id="258" w:name="_Toc151193626"/>
      <w:r/>
      <w:bookmarkStart w:id="259" w:name="_Toc164351622"/>
      <w:r/>
      <w:bookmarkStart w:id="260" w:name="_Toc164229369"/>
      <w:r/>
      <w:bookmarkStart w:id="261" w:name="_Toc151193842"/>
      <w:r/>
      <w:bookmarkStart w:id="262" w:name="_Toc520356152"/>
      <w:r/>
      <w:bookmarkStart w:id="263" w:name="_Toc264969218"/>
      <w:r/>
      <w:bookmarkStart w:id="264" w:name="_Toc150774733"/>
      <w:r/>
      <w:bookmarkStart w:id="265" w:name="_Toc164229223"/>
      <w:r/>
      <w:bookmarkStart w:id="266" w:name="_Toc226965718"/>
      <w:r>
        <w:rPr>
          <w:sz w:val="24"/>
          <w:highlight w:val="none"/>
        </w:rPr>
        <w:t xml:space="preserve">响应文件</w:t>
      </w:r>
      <w:bookmarkEnd w:id="234"/>
      <w:r/>
      <w:bookmarkEnd w:id="235"/>
      <w:r/>
      <w:bookmarkEnd w:id="236"/>
      <w:r>
        <w:rPr>
          <w:sz w:val="24"/>
          <w:highlight w:val="none"/>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sz w:val="24"/>
          <w:highlight w:val="none"/>
        </w:rPr>
      </w:pPr>
      <w:r/>
      <w:bookmarkStart w:id="267" w:name="_Ref467052588"/>
      <w:r>
        <w:rPr>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供应商认为应附的其他材料。</w:t>
      </w:r>
      <w:bookmarkEnd w:id="267"/>
      <w:r/>
      <w:r/>
    </w:p>
    <w:p>
      <w:pPr>
        <w:numPr>
          <w:ilvl w:val="0"/>
          <w:numId w:val="8"/>
        </w:numPr>
        <w:ind w:left="357" w:hanging="357"/>
        <w:spacing w:line="360" w:lineRule="auto"/>
        <w:tabs>
          <w:tab w:val="left" w:pos="360" w:leader="none"/>
        </w:tabs>
        <w:rPr>
          <w:sz w:val="24"/>
          <w:highlight w:val="none"/>
        </w:rPr>
        <w:outlineLvl w:val="1"/>
      </w:pPr>
      <w:r/>
      <w:bookmarkStart w:id="268" w:name="_Toc127151530"/>
      <w:r/>
      <w:bookmarkStart w:id="269" w:name="_Toc164229225"/>
      <w:r/>
      <w:bookmarkStart w:id="270" w:name="_Toc127151731"/>
      <w:r/>
      <w:bookmarkStart w:id="271" w:name="_Toc151193700"/>
      <w:r/>
      <w:bookmarkStart w:id="272" w:name="_Toc164608644"/>
      <w:r/>
      <w:bookmarkStart w:id="273" w:name="_Toc164351624"/>
      <w:r/>
      <w:bookmarkStart w:id="274" w:name="_Toc151193844"/>
      <w:r/>
      <w:bookmarkStart w:id="275" w:name="_Toc142311032"/>
      <w:r/>
      <w:bookmarkStart w:id="276" w:name="_Toc195842895"/>
      <w:r/>
      <w:bookmarkStart w:id="277" w:name="_Toc150774735"/>
      <w:r/>
      <w:bookmarkStart w:id="278" w:name="_Toc164608799"/>
      <w:r/>
      <w:bookmarkStart w:id="279" w:name="_Toc150509281"/>
      <w:r/>
      <w:bookmarkStart w:id="280" w:name="_Toc127161444"/>
      <w:r/>
      <w:bookmarkStart w:id="281" w:name="_Toc520356155"/>
      <w:r/>
      <w:bookmarkStart w:id="282" w:name="_Toc149720823"/>
      <w:r/>
      <w:bookmarkStart w:id="283" w:name="_Toc151193628"/>
      <w:r/>
      <w:bookmarkStart w:id="284" w:name="_Toc150774630"/>
      <w:r/>
      <w:bookmarkStart w:id="285" w:name="_Toc151193918"/>
      <w:r/>
      <w:bookmarkStart w:id="286" w:name="_Toc151193772"/>
      <w:r/>
      <w:bookmarkStart w:id="287" w:name="_Toc151190157"/>
      <w:r/>
      <w:bookmarkStart w:id="288" w:name="_Toc164229371"/>
      <w:r/>
      <w:bookmarkStart w:id="289" w:name="_Toc150480768"/>
      <w:r>
        <w:rPr>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所有响应均以人民币报价。</w:t>
      </w:r>
      <w:r/>
    </w:p>
    <w:p>
      <w:pPr>
        <w:numPr>
          <w:ilvl w:val="1"/>
          <w:numId w:val="8"/>
        </w:numPr>
        <w:spacing w:line="360" w:lineRule="auto"/>
        <w:tabs>
          <w:tab w:val="left" w:pos="1080"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p>
    <w:p>
      <w:pPr>
        <w:numPr>
          <w:ilvl w:val="2"/>
          <w:numId w:val="8"/>
        </w:numPr>
        <w:spacing w:line="360" w:lineRule="auto"/>
        <w:rPr>
          <w:sz w:val="24"/>
        </w:rPr>
      </w:pPr>
      <w:r>
        <w:rPr>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t xml:space="preserve"> </w:t>
      </w:r>
      <w:r/>
    </w:p>
    <w:p>
      <w:pPr>
        <w:numPr>
          <w:ilvl w:val="2"/>
          <w:numId w:val="8"/>
        </w:numPr>
        <w:spacing w:line="360" w:lineRule="auto"/>
        <w:rPr>
          <w:sz w:val="24"/>
        </w:rPr>
      </w:pPr>
      <w:r>
        <w:rPr>
          <w:sz w:val="24"/>
        </w:rPr>
        <w:t xml:space="preserve">按照竞争性磋商文件要求完成本项</w:t>
      </w:r>
      <w:r>
        <w:rPr>
          <w:rFonts w:hint="eastAsia"/>
          <w:sz w:val="24"/>
        </w:rPr>
        <w:t xml:space="preserve">目的全部相关工程或服务费用。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供应商不能提供任何有选择性或可调整的最终报价（</w:t>
      </w:r>
      <w:r>
        <w:rPr>
          <w:color w:val="000000"/>
          <w:sz w:val="24"/>
          <w:highlight w:val="none"/>
        </w:rPr>
        <w:t xml:space="preserve">竞争性磋商文件</w:t>
      </w:r>
      <w:r>
        <w:rPr>
          <w:sz w:val="24"/>
          <w:highlight w:val="none"/>
        </w:rPr>
        <w:t xml:space="preserve">另有规定的除外），否则其</w:t>
      </w:r>
      <w:r>
        <w:rPr>
          <w:b/>
          <w:sz w:val="24"/>
          <w:highlight w:val="none"/>
        </w:rPr>
        <w:t xml:space="preserve">响应无效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磋商保证金</w:t>
      </w:r>
      <w:r/>
    </w:p>
    <w:p>
      <w:pPr>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响应有效期</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响应文件应在本竞争性磋商文件《供应商须知资料表》中规定的响应有效期内保持有效，响应有效期少于竞争性磋商文件规定期限的，其</w:t>
      </w:r>
      <w:r>
        <w:rPr>
          <w:b/>
          <w:sz w:val="24"/>
          <w:highlight w:val="none"/>
        </w:rPr>
        <w:t xml:space="preserve">响应无效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290" w:name="_Toc164608802"/>
      <w:r/>
      <w:bookmarkStart w:id="291" w:name="_Toc226965806"/>
      <w:r/>
      <w:bookmarkStart w:id="292" w:name="_Toc151193775"/>
      <w:r/>
      <w:bookmarkStart w:id="293" w:name="_Toc226337229"/>
      <w:r/>
      <w:bookmarkStart w:id="294" w:name="_Toc195842898"/>
      <w:r/>
      <w:bookmarkStart w:id="295" w:name="_Toc264969223"/>
      <w:r/>
      <w:bookmarkStart w:id="296" w:name="_Toc164229374"/>
      <w:r/>
      <w:bookmarkStart w:id="297" w:name="_Toc151193703"/>
      <w:r/>
      <w:bookmarkStart w:id="298" w:name="_Toc150509284"/>
      <w:r/>
      <w:bookmarkStart w:id="299" w:name="_Toc150774738"/>
      <w:r/>
      <w:bookmarkStart w:id="300" w:name="_Toc305158801"/>
      <w:r/>
      <w:bookmarkStart w:id="301" w:name="_Toc164608647"/>
      <w:r/>
      <w:bookmarkStart w:id="302" w:name="_Toc305158875"/>
      <w:r/>
      <w:bookmarkStart w:id="303" w:name="_Toc151193847"/>
      <w:r/>
      <w:bookmarkStart w:id="304" w:name="_Toc265228371"/>
      <w:r/>
      <w:bookmarkStart w:id="305" w:name="_Toc150774633"/>
      <w:r/>
      <w:bookmarkStart w:id="306" w:name="_Toc127151533"/>
      <w:r/>
      <w:bookmarkStart w:id="307" w:name="_Toc151193631"/>
      <w:r/>
      <w:bookmarkStart w:id="308" w:name="_Toc150480771"/>
      <w:r/>
      <w:bookmarkStart w:id="309" w:name="_Toc164229228"/>
      <w:r/>
      <w:bookmarkStart w:id="310" w:name="_Toc164351627"/>
      <w:r/>
      <w:bookmarkStart w:id="311" w:name="_Toc520356158"/>
      <w:r/>
      <w:bookmarkStart w:id="312" w:name="_Toc151193921"/>
      <w:r/>
      <w:bookmarkStart w:id="313" w:name="_Toc127161447"/>
      <w:r/>
      <w:bookmarkStart w:id="314" w:name="_Toc226309777"/>
      <w:r/>
      <w:bookmarkStart w:id="315" w:name="_Toc226965723"/>
      <w:r/>
      <w:bookmarkStart w:id="316" w:name="_Toc142311035"/>
      <w:r/>
      <w:bookmarkStart w:id="317" w:name="_Toc149720826"/>
      <w:r/>
      <w:bookmarkStart w:id="318" w:name="_Toc127151734"/>
      <w:r/>
      <w:bookmarkStart w:id="319" w:name="_Toc151190160"/>
      <w:r>
        <w:rPr>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highlight w:val="none"/>
        </w:rPr>
        <w:t xml:space="preserve">、盖章</w:t>
      </w:r>
      <w:r/>
    </w:p>
    <w:p>
      <w:pPr>
        <w:numPr>
          <w:ilvl w:val="1"/>
          <w:numId w:val="8"/>
        </w:numPr>
        <w:spacing w:line="360" w:lineRule="auto"/>
        <w:tabs>
          <w:tab w:val="left" w:pos="1080" w:leader="none"/>
        </w:tabs>
        <w:rPr>
          <w:sz w:val="24"/>
          <w:highlight w:val="none"/>
        </w:rPr>
      </w:pPr>
      <w:r/>
      <w:bookmarkStart w:id="320" w:name="_Toc150480772"/>
      <w:r/>
      <w:bookmarkStart w:id="321" w:name="_Toc142311036"/>
      <w:r/>
      <w:bookmarkStart w:id="322" w:name="_Toc151193632"/>
      <w:r/>
      <w:bookmarkStart w:id="323" w:name="_Toc264969224"/>
      <w:r/>
      <w:bookmarkStart w:id="324" w:name="_Toc150774634"/>
      <w:r/>
      <w:bookmarkStart w:id="325" w:name="_Toc305158802"/>
      <w:r/>
      <w:bookmarkStart w:id="326" w:name="_Toc226965724"/>
      <w:r/>
      <w:bookmarkStart w:id="327" w:name="_Toc151193922"/>
      <w:r/>
      <w:bookmarkStart w:id="328" w:name="_Toc520356159"/>
      <w:r/>
      <w:bookmarkStart w:id="329" w:name="_Toc127151534"/>
      <w:r/>
      <w:bookmarkStart w:id="330" w:name="_Toc226337230"/>
      <w:r/>
      <w:bookmarkStart w:id="331" w:name="_Toc195842899"/>
      <w:r/>
      <w:bookmarkStart w:id="332" w:name="_Toc151193704"/>
      <w:r/>
      <w:bookmarkStart w:id="333" w:name="_Toc305158876"/>
      <w:r/>
      <w:bookmarkStart w:id="334" w:name="_Toc150509285"/>
      <w:r/>
      <w:bookmarkStart w:id="335" w:name="_Toc151190161"/>
      <w:r/>
      <w:bookmarkStart w:id="336" w:name="_Toc150774739"/>
      <w:r/>
      <w:bookmarkStart w:id="337" w:name="_Toc151193848"/>
      <w:r/>
      <w:bookmarkStart w:id="338" w:name="_Toc226309778"/>
      <w:r/>
      <w:bookmarkStart w:id="339" w:name="_Toc265228372"/>
      <w:r/>
      <w:bookmarkStart w:id="340" w:name="_Toc151193776"/>
      <w:r/>
      <w:bookmarkStart w:id="341" w:name="_Toc226965807"/>
      <w:r>
        <w:rPr>
          <w:sz w:val="24"/>
          <w:highlight w:val="none"/>
        </w:rPr>
        <w:t xml:space="preserve">竞争性磋商文件要求签字的内容（如授权委托书等），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highlight w:val="none"/>
        </w:rPr>
      </w:pPr>
      <w:r>
        <w:rPr>
          <w:sz w:val="24"/>
          <w:highlight w:val="none"/>
        </w:rPr>
        <w:t xml:space="preserve">竞争性磋商文件要求盖章的内容，</w:t>
      </w:r>
      <w:r>
        <w:rPr>
          <w:rFonts w:hint="eastAsia"/>
          <w:sz w:val="24"/>
          <w:highlight w:val="none"/>
        </w:rPr>
        <w:t xml:space="preserve">一般</w:t>
      </w:r>
      <w:r>
        <w:rPr>
          <w:sz w:val="24"/>
          <w:highlight w:val="none"/>
        </w:rPr>
        <w:t xml:space="preserve">通过投标文件编制工具加盖电子签章。</w:t>
      </w:r>
      <w:r/>
    </w:p>
    <w:p>
      <w:pPr>
        <w:pStyle w:val="107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sz w:val="24"/>
          <w:highlight w:val="none"/>
        </w:rPr>
        <w:outlineLvl w:val="1"/>
      </w:pPr>
      <w:r/>
      <w:bookmarkStart w:id="342" w:name="_Toc151193777"/>
      <w:r/>
      <w:bookmarkStart w:id="343" w:name="_Toc305158877"/>
      <w:r/>
      <w:bookmarkStart w:id="344" w:name="_Toc226965725"/>
      <w:r/>
      <w:bookmarkStart w:id="345" w:name="_Toc150774740"/>
      <w:r/>
      <w:bookmarkStart w:id="346" w:name="_Toc264969225"/>
      <w:r/>
      <w:bookmarkStart w:id="347" w:name="_Toc164229376"/>
      <w:r/>
      <w:bookmarkStart w:id="348" w:name="_Toc151190162"/>
      <w:r/>
      <w:bookmarkStart w:id="349" w:name="_Toc151193923"/>
      <w:r/>
      <w:bookmarkStart w:id="350" w:name="_Toc305158803"/>
      <w:r/>
      <w:bookmarkStart w:id="351" w:name="_Toc149720828"/>
      <w:r/>
      <w:bookmarkStart w:id="352" w:name="_Toc164351629"/>
      <w:r/>
      <w:bookmarkStart w:id="353" w:name="_Toc164229230"/>
      <w:r/>
      <w:bookmarkStart w:id="354" w:name="_Toc150480773"/>
      <w:r/>
      <w:bookmarkStart w:id="355" w:name="_Toc127151535"/>
      <w:r/>
      <w:bookmarkStart w:id="356" w:name="_Toc142311037"/>
      <w:r/>
      <w:bookmarkStart w:id="357" w:name="_Toc151193705"/>
      <w:r/>
      <w:bookmarkStart w:id="358" w:name="_Toc195842900"/>
      <w:r/>
      <w:bookmarkStart w:id="359" w:name="_Toc265228373"/>
      <w:r/>
      <w:bookmarkStart w:id="360" w:name="_Toc127161449"/>
      <w:r/>
      <w:bookmarkStart w:id="361" w:name="_Toc150509286"/>
      <w:r/>
      <w:bookmarkStart w:id="362" w:name="_Toc226337231"/>
      <w:r/>
      <w:bookmarkStart w:id="363" w:name="_Toc127151736"/>
      <w:r/>
      <w:bookmarkStart w:id="364" w:name="_Toc520356160"/>
      <w:r/>
      <w:bookmarkStart w:id="365" w:name="_Toc226965808"/>
      <w:r/>
      <w:bookmarkStart w:id="366" w:name="_Toc226309779"/>
      <w:r/>
      <w:bookmarkStart w:id="367" w:name="_Toc151193633"/>
      <w:r/>
      <w:bookmarkStart w:id="368" w:name="_Toc150774635"/>
      <w:r/>
      <w:bookmarkStart w:id="369" w:name="_Toc164608649"/>
      <w:r/>
      <w:bookmarkStart w:id="370" w:name="_Toc151193849"/>
      <w:r/>
      <w:bookmarkStart w:id="371" w:name="_Toc164608804"/>
      <w:r>
        <w:rPr>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ascii="宋体" w:hAnsi="宋体" w:eastAsia="宋体" w:cs="宋体"/>
          <w:b w:val="0"/>
          <w:bCs/>
          <w:sz w:val="24"/>
          <w:highlight w:val="none"/>
          <w:lang w:bidi="ar"/>
        </w:rPr>
        <w:t xml:space="preserve">政府采购一体化平台“苏采云”</w:t>
      </w:r>
      <w:r>
        <w:rPr>
          <w:sz w:val="24"/>
          <w:highlight w:val="none"/>
        </w:rPr>
        <w:t xml:space="preserve">。供应商根据竞争性磋商文件及常州市</w:t>
      </w:r>
      <w:r>
        <w:rPr>
          <w:rFonts w:hint="eastAsia" w:ascii="宋体" w:hAnsi="宋体" w:eastAsia="宋体" w:cs="宋体"/>
          <w:b w:val="0"/>
          <w:bCs/>
          <w:sz w:val="24"/>
          <w:highlight w:val="none"/>
          <w:lang w:bidi="ar"/>
        </w:rPr>
        <w:t xml:space="preserve">政府采购一体化平台“苏采云”</w:t>
      </w:r>
      <w:r>
        <w:rPr>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ascii="宋体" w:hAnsi="宋体" w:eastAsia="宋体" w:cs="宋体"/>
          <w:b w:val="0"/>
          <w:bCs/>
          <w:sz w:val="24"/>
          <w:highlight w:val="none"/>
          <w:lang w:bidi="ar"/>
        </w:rPr>
        <w:t xml:space="preserve">政府采购一体化平台“苏采云”</w:t>
      </w:r>
      <w:r>
        <w:rPr>
          <w:sz w:val="24"/>
          <w:highlight w:val="none"/>
        </w:rPr>
        <w:t xml:space="preserve">以外任何形式提交的响应文件，磋商保证金除外。</w:t>
      </w:r>
      <w:r/>
    </w:p>
    <w:p>
      <w:pPr>
        <w:numPr>
          <w:ilvl w:val="0"/>
          <w:numId w:val="8"/>
        </w:numPr>
        <w:ind w:left="357" w:hanging="357"/>
        <w:spacing w:line="360" w:lineRule="auto"/>
        <w:tabs>
          <w:tab w:val="left" w:pos="360" w:leader="none"/>
        </w:tabs>
        <w:rPr>
          <w:sz w:val="24"/>
          <w:highlight w:val="none"/>
        </w:rPr>
        <w:outlineLvl w:val="1"/>
      </w:pPr>
      <w:r/>
      <w:bookmarkStart w:id="372" w:name="_Toc151193706"/>
      <w:r/>
      <w:bookmarkStart w:id="373" w:name="_Toc164229377"/>
      <w:r/>
      <w:bookmarkStart w:id="374" w:name="_Toc127151536"/>
      <w:r/>
      <w:bookmarkStart w:id="375" w:name="_Toc151193850"/>
      <w:r/>
      <w:bookmarkStart w:id="376" w:name="_Toc226965726"/>
      <w:r/>
      <w:bookmarkStart w:id="377" w:name="_Toc164608650"/>
      <w:r/>
      <w:bookmarkStart w:id="378" w:name="_Toc164608805"/>
      <w:r/>
      <w:bookmarkStart w:id="379" w:name="_Toc150774636"/>
      <w:r/>
      <w:bookmarkStart w:id="380" w:name="_Toc164229231"/>
      <w:r/>
      <w:bookmarkStart w:id="381" w:name="_Toc265228374"/>
      <w:r/>
      <w:bookmarkStart w:id="382" w:name="_Toc127151737"/>
      <w:r/>
      <w:bookmarkStart w:id="383" w:name="_Toc151190163"/>
      <w:r/>
      <w:bookmarkStart w:id="384" w:name="_Toc520356161"/>
      <w:r/>
      <w:bookmarkStart w:id="385" w:name="_Toc150509287"/>
      <w:r/>
      <w:bookmarkStart w:id="386" w:name="_Toc305158878"/>
      <w:r/>
      <w:bookmarkStart w:id="387" w:name="_Toc195842901"/>
      <w:r/>
      <w:bookmarkStart w:id="388" w:name="_Toc264969226"/>
      <w:r/>
      <w:bookmarkStart w:id="389" w:name="_Toc151193634"/>
      <w:r/>
      <w:bookmarkStart w:id="390" w:name="_Toc226337232"/>
      <w:r/>
      <w:bookmarkStart w:id="391" w:name="_Toc127161450"/>
      <w:r/>
      <w:bookmarkStart w:id="392" w:name="_Toc150774741"/>
      <w:r/>
      <w:bookmarkStart w:id="393" w:name="_Toc226965809"/>
      <w:r/>
      <w:bookmarkStart w:id="394" w:name="_Toc150480774"/>
      <w:r/>
      <w:bookmarkStart w:id="395" w:name="_Toc149720829"/>
      <w:r/>
      <w:bookmarkStart w:id="396" w:name="_Toc164351630"/>
      <w:r/>
      <w:bookmarkStart w:id="397" w:name="_Toc151193778"/>
      <w:r/>
      <w:bookmarkStart w:id="398" w:name="_Toc142311038"/>
      <w:r/>
      <w:bookmarkStart w:id="399" w:name="_Toc305158804"/>
      <w:r/>
      <w:bookmarkStart w:id="400" w:name="_Toc226309780"/>
      <w:r/>
      <w:bookmarkStart w:id="401" w:name="_Toc151193924"/>
      <w:r>
        <w:rPr>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供应商应在竞争性磋商文件要求提交响应文件截止时间前，将电子响应文件提交至常州市</w:t>
      </w:r>
      <w:r>
        <w:rPr>
          <w:rFonts w:hint="eastAsia" w:ascii="宋体" w:hAnsi="宋体" w:eastAsia="宋体" w:cs="宋体"/>
          <w:b w:val="0"/>
          <w:bCs/>
          <w:sz w:val="24"/>
          <w:highlight w:val="none"/>
          <w:lang w:bidi="ar"/>
        </w:rPr>
        <w:t xml:space="preserve">政府采购一体化平台“苏采云”</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02" w:name="_Toc195842902"/>
      <w:r/>
      <w:bookmarkStart w:id="403" w:name="_Toc151193851"/>
      <w:r/>
      <w:bookmarkStart w:id="404" w:name="_Toc150774637"/>
      <w:r/>
      <w:bookmarkStart w:id="405" w:name="_Toc226337233"/>
      <w:r/>
      <w:bookmarkStart w:id="406" w:name="_Toc142311039"/>
      <w:r/>
      <w:bookmarkStart w:id="407" w:name="_Toc127161451"/>
      <w:r/>
      <w:bookmarkStart w:id="408" w:name="_Toc150774742"/>
      <w:r/>
      <w:bookmarkStart w:id="409" w:name="_Toc150509288"/>
      <w:r/>
      <w:bookmarkStart w:id="410" w:name="_Toc149720830"/>
      <w:r/>
      <w:bookmarkStart w:id="411" w:name="_Toc151193779"/>
      <w:r/>
      <w:bookmarkStart w:id="412" w:name="_Toc151193635"/>
      <w:r/>
      <w:bookmarkStart w:id="413" w:name="_Toc226965727"/>
      <w:r/>
      <w:bookmarkStart w:id="414" w:name="_Toc265228375"/>
      <w:r/>
      <w:bookmarkStart w:id="415" w:name="_Toc150480775"/>
      <w:r/>
      <w:bookmarkStart w:id="416" w:name="_Toc305158879"/>
      <w:r/>
      <w:bookmarkStart w:id="417" w:name="_Toc520356162"/>
      <w:r/>
      <w:bookmarkStart w:id="418" w:name="_Toc164229378"/>
      <w:r/>
      <w:bookmarkStart w:id="419" w:name="_Toc127151738"/>
      <w:r/>
      <w:bookmarkStart w:id="420" w:name="_Toc164229232"/>
      <w:r/>
      <w:bookmarkStart w:id="421" w:name="_Toc151190164"/>
      <w:r/>
      <w:bookmarkStart w:id="422" w:name="_Toc226309781"/>
      <w:r/>
      <w:bookmarkStart w:id="423" w:name="_Toc164608806"/>
      <w:r/>
      <w:bookmarkStart w:id="424" w:name="_Toc151193707"/>
      <w:r/>
      <w:bookmarkStart w:id="425" w:name="_Toc264969227"/>
      <w:r/>
      <w:bookmarkStart w:id="426" w:name="_Toc151193925"/>
      <w:r/>
      <w:bookmarkStart w:id="427" w:name="_Toc226965810"/>
      <w:r/>
      <w:bookmarkStart w:id="428" w:name="_Toc164351631"/>
      <w:r/>
      <w:bookmarkStart w:id="429" w:name="_Toc305158805"/>
      <w:r/>
      <w:bookmarkStart w:id="430" w:name="_Toc127151537"/>
      <w:r/>
      <w:bookmarkStart w:id="431" w:name="_Toc164608651"/>
      <w:r>
        <w:rPr>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提交响应文件截止时间前，供应商可以通过</w:t>
      </w:r>
      <w:r>
        <w:rPr>
          <w:rFonts w:hint="eastAsia" w:ascii="宋体" w:hAnsi="宋体" w:eastAsia="宋体" w:cs="宋体"/>
          <w:b w:val="0"/>
          <w:bCs/>
          <w:sz w:val="24"/>
          <w:highlight w:val="none"/>
          <w:lang w:bidi="ar"/>
        </w:rPr>
        <w:t xml:space="preserve">政府采购一体化平台“苏采云”</w:t>
      </w:r>
      <w:r>
        <w:rPr>
          <w:sz w:val="24"/>
          <w:highlight w:val="none"/>
        </w:rPr>
        <w:t xml:space="preserve">对所提交的响应文件进行补充、修改或者撤回。</w:t>
      </w:r>
      <w:r>
        <w:rPr>
          <w:color w:val="000000"/>
          <w:sz w:val="24"/>
          <w:highlight w:val="none"/>
        </w:rPr>
        <w:t xml:space="preserve">磋商保证金</w:t>
      </w:r>
      <w:r>
        <w:rPr>
          <w:rFonts w:hint="eastAsia"/>
          <w:color w:val="000000"/>
          <w:sz w:val="24"/>
          <w:highlight w:val="none"/>
        </w:rPr>
        <w:t xml:space="preserve">的</w:t>
      </w:r>
      <w:r>
        <w:rPr>
          <w:color w:val="000000"/>
          <w:sz w:val="24"/>
          <w:highlight w:val="none"/>
        </w:rPr>
        <w:t xml:space="preserve">补充、修改或者撤回</w:t>
      </w:r>
      <w:r>
        <w:rPr>
          <w:rFonts w:hint="eastAsia"/>
          <w:sz w:val="24"/>
          <w:highlight w:val="none"/>
        </w:rPr>
        <w:t xml:space="preserve">无需</w:t>
      </w:r>
      <w:r>
        <w:rPr>
          <w:sz w:val="24"/>
          <w:highlight w:val="none"/>
        </w:rPr>
        <w:t xml:space="preserve">通过</w:t>
      </w:r>
      <w:r>
        <w:rPr>
          <w:rFonts w:hint="eastAsia" w:ascii="宋体" w:hAnsi="宋体" w:eastAsia="宋体" w:cs="宋体"/>
          <w:b w:val="0"/>
          <w:bCs/>
          <w:sz w:val="24"/>
          <w:highlight w:val="none"/>
          <w:lang w:bidi="ar"/>
        </w:rPr>
        <w:t xml:space="preserve">政府采购一体化平台“苏采云”</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1078"/>
        <w:spacing w:before="0" w:line="360" w:lineRule="auto"/>
        <w:rPr>
          <w:rFonts w:ascii="Times New Roman" w:hAnsi="Times New Roman" w:eastAsia="宋体"/>
          <w:sz w:val="28"/>
          <w:highlight w:val="none"/>
        </w:rPr>
      </w:pPr>
      <w:r/>
      <w:bookmarkStart w:id="432" w:name="_Toc305158880"/>
      <w:r/>
      <w:bookmarkStart w:id="433" w:name="_Toc151190165"/>
      <w:r/>
      <w:bookmarkStart w:id="434" w:name="_Toc226965811"/>
      <w:r/>
      <w:bookmarkStart w:id="435" w:name="_Toc150774638"/>
      <w:r/>
      <w:bookmarkStart w:id="436" w:name="_Toc151193636"/>
      <w:r/>
      <w:bookmarkStart w:id="437" w:name="_Toc265228376"/>
      <w:r/>
      <w:bookmarkStart w:id="438" w:name="_Toc226337234"/>
      <w:r/>
      <w:bookmarkStart w:id="439" w:name="_Toc151193926"/>
      <w:r/>
      <w:bookmarkStart w:id="440" w:name="_Toc226965728"/>
      <w:r/>
      <w:bookmarkStart w:id="441" w:name="_Toc151193852"/>
      <w:r/>
      <w:bookmarkStart w:id="442" w:name="_Toc150480776"/>
      <w:r/>
      <w:bookmarkStart w:id="443" w:name="_Toc142311040"/>
      <w:r/>
      <w:bookmarkStart w:id="444" w:name="_Toc151193780"/>
      <w:r/>
      <w:bookmarkStart w:id="445" w:name="_Toc151193708"/>
      <w:r/>
      <w:bookmarkStart w:id="446" w:name="_Toc127151538"/>
      <w:r/>
      <w:bookmarkStart w:id="447" w:name="_Toc520356163"/>
      <w:r/>
      <w:bookmarkStart w:id="448" w:name="_Toc150774743"/>
      <w:r/>
      <w:bookmarkStart w:id="449" w:name="_Toc150509289"/>
      <w:r/>
      <w:bookmarkStart w:id="450" w:name="_Toc195842903"/>
      <w:r/>
      <w:bookmarkStart w:id="451" w:name="_Toc264969228"/>
      <w:r/>
      <w:bookmarkStart w:id="452" w:name="_Toc226309782"/>
      <w:r/>
      <w:bookmarkStart w:id="453" w:name="_Toc305158806"/>
      <w:r>
        <w:rPr>
          <w:rFonts w:ascii="Times New Roman" w:hAnsi="Times New Roman" w:eastAsia="宋体"/>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highlight w:val="none"/>
        </w:rPr>
        <w:t xml:space="preserve">评审</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响应文件的</w:t>
      </w:r>
      <w:r>
        <w:rPr>
          <w:rFonts w:hint="eastAsia"/>
          <w:sz w:val="24"/>
          <w:highlight w:val="none"/>
        </w:rPr>
        <w:t xml:space="preserve">解密与</w:t>
      </w:r>
      <w:r>
        <w:rPr>
          <w:sz w:val="24"/>
          <w:highlight w:val="none"/>
        </w:rPr>
        <w:t xml:space="preserve">开启</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使用常州市</w:t>
      </w:r>
      <w:r>
        <w:rPr>
          <w:rFonts w:hint="eastAsia" w:ascii="宋体" w:hAnsi="宋体" w:eastAsia="宋体" w:cs="宋体"/>
          <w:b w:val="0"/>
          <w:bCs/>
          <w:sz w:val="24"/>
          <w:highlight w:val="none"/>
          <w:lang w:bidi="ar"/>
        </w:rPr>
        <w:t xml:space="preserve">政府采购一体化平台“苏采云”</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sz w:val="24"/>
          <w:highlight w:val="none"/>
        </w:rPr>
      </w:pPr>
      <w:r/>
      <w:bookmarkStart w:id="454" w:name="_Toc520356165"/>
      <w:r>
        <w:rPr>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ascii="宋体" w:hAnsi="宋体" w:eastAsia="宋体" w:cs="宋体"/>
          <w:b w:val="0"/>
          <w:bCs/>
          <w:sz w:val="24"/>
          <w:highlight w:val="none"/>
          <w:lang w:bidi="ar"/>
        </w:rPr>
        <w:t xml:space="preserve">政府采购一体化平台</w:t>
      </w:r>
      <w:r>
        <w:rPr>
          <w:rFonts w:hint="eastAsia" w:ascii="宋体" w:hAnsi="宋体" w:eastAsia="宋体" w:cs="宋体"/>
          <w:b w:val="0"/>
          <w:bCs/>
          <w:sz w:val="24"/>
          <w:highlight w:val="none"/>
          <w:lang w:eastAsia="zh-CN" w:bidi="ar"/>
        </w:rPr>
        <w:t xml:space="preserve">‘</w:t>
      </w:r>
      <w:r>
        <w:rPr>
          <w:rFonts w:hint="eastAsia" w:ascii="宋体" w:hAnsi="宋体" w:eastAsia="宋体" w:cs="宋体"/>
          <w:b w:val="0"/>
          <w:bCs/>
          <w:sz w:val="24"/>
          <w:highlight w:val="none"/>
          <w:lang w:bidi="ar"/>
        </w:rPr>
        <w:t xml:space="preserve">苏采云</w:t>
      </w:r>
      <w:r>
        <w:rPr>
          <w:rFonts w:hint="eastAsia" w:ascii="宋体" w:hAnsi="宋体" w:eastAsia="宋体" w:cs="宋体"/>
          <w:b w:val="0"/>
          <w:bCs/>
          <w:sz w:val="24"/>
          <w:highlight w:val="none"/>
          <w:lang w:eastAsia="zh-CN" w:bidi="ar"/>
        </w:rPr>
        <w:t xml:space="preserve">’</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bookmarkEnd w:id="454"/>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磋商小组</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磋商小组根据政府采购有关规定和本次采购项目的特点进行组建，并负责具体评审事务，独立履行职责。</w:t>
      </w:r>
      <w:bookmarkStart w:id="455"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8"/>
        </w:numPr>
        <w:spacing w:line="360" w:lineRule="auto"/>
        <w:tabs>
          <w:tab w:val="left" w:pos="360" w:leader="none"/>
        </w:tabs>
        <w:rPr>
          <w:sz w:val="24"/>
          <w:highlight w:val="none"/>
        </w:rPr>
        <w:outlineLvl w:val="1"/>
      </w:pPr>
      <w:r>
        <w:rPr>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见第三章《评审方法和评审标准》。</w:t>
      </w:r>
      <w:r/>
    </w:p>
    <w:p>
      <w:pPr>
        <w:ind w:left="1080"/>
        <w:spacing w:line="360" w:lineRule="auto"/>
        <w:tabs>
          <w:tab w:val="left" w:pos="360" w:leader="none"/>
          <w:tab w:val="left" w:pos="1080" w:leader="none"/>
        </w:tabs>
        <w:rPr>
          <w:sz w:val="24"/>
          <w:highlight w:val="none"/>
        </w:rPr>
      </w:pPr>
      <w:r>
        <w:rPr>
          <w:sz w:val="24"/>
          <w:highlight w:val="none"/>
        </w:rPr>
      </w:r>
      <w:r/>
    </w:p>
    <w:p>
      <w:pPr>
        <w:pStyle w:val="1078"/>
        <w:spacing w:before="0" w:line="360" w:lineRule="auto"/>
        <w:rPr>
          <w:rFonts w:ascii="Times New Roman" w:hAnsi="Times New Roman" w:eastAsia="宋体"/>
          <w:sz w:val="28"/>
          <w:highlight w:val="none"/>
        </w:rPr>
      </w:pPr>
      <w:r/>
      <w:bookmarkStart w:id="457" w:name="_Toc151193643"/>
      <w:r/>
      <w:bookmarkStart w:id="458" w:name="_Toc265228383"/>
      <w:r/>
      <w:bookmarkStart w:id="459" w:name="_Toc226965735"/>
      <w:r/>
      <w:bookmarkStart w:id="460" w:name="_Toc264969235"/>
      <w:r/>
      <w:bookmarkStart w:id="461" w:name="_Toc151193859"/>
      <w:r/>
      <w:bookmarkStart w:id="462" w:name="_Toc142311047"/>
      <w:r/>
      <w:bookmarkStart w:id="463" w:name="_Toc127151545"/>
      <w:r/>
      <w:bookmarkStart w:id="464" w:name="_Toc150774645"/>
      <w:r/>
      <w:bookmarkStart w:id="465" w:name="_Toc151193715"/>
      <w:r/>
      <w:bookmarkStart w:id="466" w:name="_Toc226965818"/>
      <w:r/>
      <w:bookmarkStart w:id="467" w:name="_Toc150509296"/>
      <w:r/>
      <w:bookmarkStart w:id="468" w:name="_Toc195842910"/>
      <w:r/>
      <w:bookmarkStart w:id="469" w:name="_Toc226337241"/>
      <w:r/>
      <w:bookmarkStart w:id="470" w:name="_Toc151190172"/>
      <w:r/>
      <w:bookmarkStart w:id="471" w:name="_Toc151193933"/>
      <w:r/>
      <w:bookmarkStart w:id="472" w:name="_Toc151193787"/>
      <w:r/>
      <w:bookmarkStart w:id="473" w:name="_Toc150774750"/>
      <w:r/>
      <w:bookmarkStart w:id="474" w:name="_Toc305158887"/>
      <w:r/>
      <w:bookmarkStart w:id="475" w:name="_Toc150480783"/>
      <w:r/>
      <w:bookmarkStart w:id="476" w:name="_Toc226309789"/>
      <w:r/>
      <w:bookmarkStart w:id="477" w:name="_Toc305158813"/>
      <w:r>
        <w:rPr>
          <w:rFonts w:ascii="Times New Roman" w:hAnsi="Times New Roman" w:eastAsia="宋体"/>
          <w:sz w:val="28"/>
          <w:highlight w:val="none"/>
        </w:rPr>
        <w:t xml:space="preserve">六   </w:t>
      </w:r>
      <w:bookmarkEnd w:id="456"/>
      <w:r>
        <w:rPr>
          <w:rFonts w:ascii="Times New Roman" w:hAnsi="Times New Roman" w:eastAsia="宋体"/>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highlight w:val="none"/>
        </w:rPr>
        <w:t xml:space="preserve">成交</w:t>
      </w:r>
      <w:r/>
    </w:p>
    <w:p>
      <w:pPr>
        <w:numPr>
          <w:ilvl w:val="0"/>
          <w:numId w:val="8"/>
        </w:numPr>
        <w:ind w:left="357" w:hanging="357"/>
        <w:spacing w:line="360" w:lineRule="auto"/>
        <w:tabs>
          <w:tab w:val="left" w:pos="360" w:leader="none"/>
        </w:tabs>
        <w:rPr>
          <w:sz w:val="24"/>
          <w:highlight w:val="none"/>
        </w:rPr>
        <w:outlineLvl w:val="1"/>
      </w:pPr>
      <w:r/>
      <w:bookmarkStart w:id="478" w:name="_Toc150480785"/>
      <w:r/>
      <w:bookmarkStart w:id="479" w:name="_Toc127151547"/>
      <w:r/>
      <w:bookmarkStart w:id="480" w:name="_Toc150774752"/>
      <w:r/>
      <w:bookmarkStart w:id="481" w:name="_Toc264969237"/>
      <w:r/>
      <w:bookmarkStart w:id="482" w:name="_Toc164229388"/>
      <w:r/>
      <w:bookmarkStart w:id="483" w:name="_Toc151193789"/>
      <w:r/>
      <w:bookmarkStart w:id="484" w:name="_Toc265228385"/>
      <w:r/>
      <w:bookmarkStart w:id="485" w:name="_Toc226337243"/>
      <w:r/>
      <w:bookmarkStart w:id="486" w:name="_Toc164229242"/>
      <w:r/>
      <w:bookmarkStart w:id="487" w:name="_Toc226965820"/>
      <w:r/>
      <w:bookmarkStart w:id="488" w:name="_Toc149720840"/>
      <w:r/>
      <w:bookmarkStart w:id="489" w:name="_Toc305158815"/>
      <w:r/>
      <w:bookmarkStart w:id="490" w:name="_Toc305158889"/>
      <w:r/>
      <w:bookmarkStart w:id="491" w:name="_Toc164608816"/>
      <w:r/>
      <w:bookmarkStart w:id="492" w:name="_Toc226965737"/>
      <w:r/>
      <w:bookmarkStart w:id="493" w:name="_Toc150509298"/>
      <w:r/>
      <w:bookmarkStart w:id="494" w:name="_Toc151190174"/>
      <w:r/>
      <w:bookmarkStart w:id="495" w:name="_Toc127151748"/>
      <w:r/>
      <w:bookmarkStart w:id="496" w:name="_Toc151193645"/>
      <w:r/>
      <w:bookmarkStart w:id="497" w:name="_Toc150774647"/>
      <w:r/>
      <w:bookmarkStart w:id="498" w:name="_Toc151193935"/>
      <w:r/>
      <w:bookmarkStart w:id="499" w:name="_Toc142311049"/>
      <w:r/>
      <w:bookmarkStart w:id="500" w:name="_Toc195842912"/>
      <w:r/>
      <w:bookmarkStart w:id="501" w:name="_Toc151193717"/>
      <w:r/>
      <w:bookmarkStart w:id="502" w:name="_Toc127161461"/>
      <w:r/>
      <w:bookmarkStart w:id="503" w:name="_Toc226309791"/>
      <w:r/>
      <w:bookmarkStart w:id="504" w:name="_Toc164351641"/>
      <w:r/>
      <w:bookmarkStart w:id="505" w:name="_Toc164608661"/>
      <w:r/>
      <w:bookmarkStart w:id="506" w:name="_Toc151193861"/>
      <w:r>
        <w:rPr>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采购人将在收到评审报告后，从评审报告提出的成交候选供应商中，按照排序由高到低的原则确定成交供应商</w:t>
      </w:r>
      <w:r>
        <w:rPr>
          <w:rFonts w:hint="eastAsia"/>
          <w:sz w:val="24"/>
          <w:highlight w:val="none"/>
        </w:rPr>
        <w:t xml:space="preserve">。</w:t>
      </w:r>
      <w:r>
        <w:rPr>
          <w:sz w:val="24"/>
          <w:highlight w:val="none"/>
        </w:rPr>
        <w:t xml:space="preserve">成交候选人并列的，由采购人</w:t>
      </w:r>
      <w:r>
        <w:rPr>
          <w:rFonts w:hint="eastAsia"/>
          <w:sz w:val="24"/>
          <w:highlight w:val="none"/>
        </w:rPr>
        <w:t xml:space="preserve">依法</w:t>
      </w:r>
      <w:r>
        <w:rPr>
          <w:sz w:val="24"/>
          <w:highlight w:val="none"/>
        </w:rPr>
        <w:t xml:space="preserve">确定。</w:t>
      </w:r>
      <w:r/>
    </w:p>
    <w:p>
      <w:pPr>
        <w:numPr>
          <w:ilvl w:val="0"/>
          <w:numId w:val="8"/>
        </w:numPr>
        <w:ind w:left="357" w:hanging="357"/>
        <w:spacing w:line="360" w:lineRule="auto"/>
        <w:tabs>
          <w:tab w:val="left" w:pos="360" w:leader="none"/>
        </w:tabs>
        <w:rPr>
          <w:sz w:val="24"/>
          <w:highlight w:val="none"/>
        </w:rPr>
        <w:outlineLvl w:val="1"/>
      </w:pPr>
      <w:r/>
      <w:bookmarkStart w:id="507" w:name="_Toc305158817"/>
      <w:r/>
      <w:bookmarkStart w:id="508" w:name="_Toc305158891"/>
      <w:r/>
      <w:bookmarkStart w:id="509" w:name="_Toc264969239"/>
      <w:r/>
      <w:bookmarkStart w:id="510" w:name="_Toc265228387"/>
      <w:r/>
      <w:bookmarkStart w:id="511" w:name="_Toc164229390"/>
      <w:r/>
      <w:bookmarkStart w:id="512" w:name="_Toc127151549"/>
      <w:r/>
      <w:bookmarkStart w:id="513" w:name="_Toc150774649"/>
      <w:r/>
      <w:bookmarkStart w:id="514" w:name="_Toc226965822"/>
      <w:r/>
      <w:bookmarkStart w:id="515" w:name="_Toc195842914"/>
      <w:r/>
      <w:bookmarkStart w:id="516" w:name="_Toc151193647"/>
      <w:r/>
      <w:bookmarkStart w:id="517" w:name="_Toc127161463"/>
      <w:r/>
      <w:bookmarkStart w:id="518" w:name="_Toc127151750"/>
      <w:r/>
      <w:bookmarkStart w:id="519" w:name="_Toc226965739"/>
      <w:r/>
      <w:bookmarkStart w:id="520" w:name="_Toc151190176"/>
      <w:r/>
      <w:bookmarkStart w:id="521" w:name="_Toc151193937"/>
      <w:r/>
      <w:bookmarkStart w:id="522" w:name="_Toc150509300"/>
      <w:r/>
      <w:bookmarkStart w:id="523" w:name="_Toc164229244"/>
      <w:r/>
      <w:bookmarkStart w:id="524" w:name="_Toc150774754"/>
      <w:r/>
      <w:bookmarkStart w:id="525" w:name="_Toc164351643"/>
      <w:r/>
      <w:bookmarkStart w:id="526" w:name="_Toc150480787"/>
      <w:r/>
      <w:bookmarkStart w:id="527" w:name="_Toc151193791"/>
      <w:r/>
      <w:bookmarkStart w:id="528" w:name="_Toc142311051"/>
      <w:r/>
      <w:bookmarkStart w:id="529" w:name="_Toc149720842"/>
      <w:r/>
      <w:bookmarkStart w:id="530" w:name="_Toc226337245"/>
      <w:r/>
      <w:bookmarkStart w:id="531" w:name="_Toc164608663"/>
      <w:r/>
      <w:bookmarkStart w:id="532" w:name="_Toc151193863"/>
      <w:r/>
      <w:bookmarkStart w:id="533" w:name="_Toc164608818"/>
      <w:r/>
      <w:bookmarkStart w:id="534" w:name="_Toc226309793"/>
      <w:r/>
      <w:bookmarkStart w:id="535" w:name="_Toc151193719"/>
      <w:r/>
      <w:bookmarkStart w:id="536" w:name="_Ref467307090"/>
      <w:r/>
      <w:bookmarkStart w:id="537" w:name="_Ref467306425"/>
      <w:r/>
      <w:bookmarkStart w:id="538" w:name="_Toc520356176"/>
      <w:r>
        <w:rPr>
          <w:sz w:val="24"/>
          <w:highlight w:val="none"/>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采购人或采购代理机构将在成交供应商确定后2个工作日内，在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终止</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sz w:val="24"/>
          <w:highlight w:val="none"/>
        </w:rPr>
      </w:pPr>
      <w:r>
        <w:rPr>
          <w:sz w:val="24"/>
          <w:highlight w:val="none"/>
        </w:rPr>
        <w:t xml:space="preserve">因情况变化，不再符合规定的竞争性磋商采购方式适用情形的；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rFonts w:hint="eastAsia"/>
          <w:sz w:val="24"/>
          <w:highlight w:val="none"/>
        </w:rPr>
      </w:pPr>
      <w:r>
        <w:rPr>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序号17.7的所述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sz w:val="24"/>
          <w:highlight w:val="none"/>
        </w:rPr>
        <w:outlineLvl w:val="1"/>
      </w:pPr>
      <w:r/>
      <w:bookmarkStart w:id="539" w:name="_Toc226337246"/>
      <w:r/>
      <w:bookmarkStart w:id="540" w:name="_Toc150774650"/>
      <w:r/>
      <w:bookmarkStart w:id="541" w:name="_Toc226309794"/>
      <w:r/>
      <w:bookmarkStart w:id="542" w:name="_Toc164229245"/>
      <w:r/>
      <w:bookmarkStart w:id="543" w:name="_Toc265228388"/>
      <w:r/>
      <w:bookmarkStart w:id="544" w:name="_Ref467307204"/>
      <w:r/>
      <w:bookmarkStart w:id="545" w:name="_Toc150509301"/>
      <w:r/>
      <w:bookmarkStart w:id="546" w:name="_Toc164229391"/>
      <w:r/>
      <w:bookmarkStart w:id="547" w:name="_Toc226965740"/>
      <w:r/>
      <w:bookmarkStart w:id="548" w:name="_Toc226965823"/>
      <w:r/>
      <w:bookmarkStart w:id="549" w:name="_Toc151193938"/>
      <w:r/>
      <w:bookmarkStart w:id="550" w:name="_Toc520356175"/>
      <w:r/>
      <w:bookmarkStart w:id="551" w:name="_Toc150774755"/>
      <w:r/>
      <w:bookmarkStart w:id="552" w:name="_Toc264969240"/>
      <w:r/>
      <w:bookmarkStart w:id="553" w:name="_Ref467306377"/>
      <w:r/>
      <w:bookmarkStart w:id="554" w:name="_Toc149720843"/>
      <w:r/>
      <w:bookmarkStart w:id="555" w:name="_Toc151193792"/>
      <w:r/>
      <w:bookmarkStart w:id="556" w:name="_Toc164351644"/>
      <w:r/>
      <w:bookmarkStart w:id="557" w:name="_Toc305158818"/>
      <w:r/>
      <w:bookmarkStart w:id="558" w:name="_Toc127161464"/>
      <w:r/>
      <w:bookmarkStart w:id="559" w:name="_Toc151193720"/>
      <w:r/>
      <w:bookmarkStart w:id="560" w:name="_Toc127151550"/>
      <w:r/>
      <w:bookmarkStart w:id="561" w:name="_Toc164608819"/>
      <w:r/>
      <w:bookmarkStart w:id="562" w:name="_Toc127151751"/>
      <w:r/>
      <w:bookmarkStart w:id="563" w:name="_Toc151193864"/>
      <w:r/>
      <w:bookmarkStart w:id="564" w:name="_Toc150480788"/>
      <w:r/>
      <w:bookmarkStart w:id="565" w:name="_Toc164608664"/>
      <w:r/>
      <w:bookmarkStart w:id="566" w:name="_Ref467306978"/>
      <w:r/>
      <w:bookmarkStart w:id="567" w:name="_Toc151190177"/>
      <w:r/>
      <w:bookmarkStart w:id="568" w:name="_Toc195842915"/>
      <w:r/>
      <w:bookmarkStart w:id="569" w:name="_Toc151193648"/>
      <w:r/>
      <w:bookmarkStart w:id="570" w:name="_Toc305158892"/>
      <w:r/>
      <w:bookmarkStart w:id="571" w:name="_Ref467307062"/>
      <w:r/>
      <w:bookmarkStart w:id="572" w:name="_Toc142311052"/>
      <w:r>
        <w:rPr>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采购人允许采用分包方式履行合同的，成交供应商可以依法采取分包方式履行合同。本项目</w:t>
      </w:r>
      <w:r>
        <w:rPr>
          <w:rFonts w:hint="eastAsia"/>
          <w:sz w:val="24"/>
          <w:highlight w:val="none"/>
        </w:rPr>
        <w:t xml:space="preserve">是</w:t>
      </w:r>
      <w:r>
        <w:rPr>
          <w:sz w:val="24"/>
          <w:highlight w:val="none"/>
        </w:rPr>
        <w:t xml:space="preserve">否允许分包，见《供应商须知资料表》。政府采购合同分包履行的，应当在响应文件中载明分包承担主体，分包承担主体应当具备相应资质条件且不得再次分包，</w:t>
      </w:r>
      <w:r>
        <w:rPr>
          <w:b/>
          <w:sz w:val="24"/>
          <w:highlight w:val="none"/>
        </w:rPr>
        <w:t xml:space="preserve">否则响应无效</w:t>
      </w:r>
      <w:r>
        <w:rPr>
          <w:sz w:val="24"/>
          <w:highlight w:val="none"/>
        </w:rPr>
        <w:t xml:space="preserve">。成交供应商就采购项目和分包项目向采购人负责，分包供应商就分包项目承担责任。</w:t>
      </w:r>
      <w:bookmarkEnd w:id="536"/>
      <w:r/>
      <w:bookmarkEnd w:id="537"/>
      <w:r/>
      <w:bookmarkEnd w:id="538"/>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sz w:val="24"/>
          <w:highlight w:val="none"/>
        </w:rPr>
      </w:pPr>
      <w:r>
        <w:rPr>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jc w:val="left"/>
        <w:spacing w:line="360" w:lineRule="auto"/>
        <w:rPr>
          <w:sz w:val="24"/>
          <w:highlight w:val="none"/>
        </w:rPr>
      </w:pPr>
      <w:r>
        <w:rPr>
          <w:rFonts w:hint="eastAsia"/>
          <w:b/>
          <w:sz w:val="24"/>
          <w:highlight w:val="none"/>
        </w:rPr>
        <w:t xml:space="preserve">磋商文件</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jc w:val="left"/>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51"/>
          <w:highlight w:val="none"/>
        </w:rPr>
        <w:t xml:space="preserve">http://gk</w:t>
      </w:r>
      <w:bookmarkStart w:id="573" w:name="_Hlt100654014"/>
      <w:r>
        <w:rPr>
          <w:rStyle w:val="1151"/>
          <w:highlight w:val="none"/>
        </w:rPr>
        <w:t xml:space="preserve">s</w:t>
      </w:r>
      <w:bookmarkEnd w:id="573"/>
      <w:r>
        <w:rPr>
          <w:rStyle w:val="1151"/>
          <w:highlight w:val="none"/>
        </w:rPr>
        <w:t xml:space="preserve">.m</w:t>
      </w:r>
      <w:bookmarkStart w:id="574" w:name="_Hlt100653994"/>
      <w:r/>
      <w:bookmarkStart w:id="575" w:name="_Hlt100653993"/>
      <w:r>
        <w:rPr>
          <w:rStyle w:val="1151"/>
          <w:highlight w:val="none"/>
        </w:rPr>
        <w:t xml:space="preserve">o</w:t>
      </w:r>
      <w:bookmarkEnd w:id="574"/>
      <w:r/>
      <w:bookmarkEnd w:id="575"/>
      <w:r/>
      <w:bookmarkStart w:id="576" w:name="_Hlt101169156"/>
      <w:r>
        <w:rPr>
          <w:rStyle w:val="1151"/>
          <w:highlight w:val="none"/>
        </w:rPr>
        <w:t xml:space="preserve">f</w:t>
      </w:r>
      <w:bookmarkEnd w:id="576"/>
      <w:r>
        <w:rPr>
          <w:rStyle w:val="1151"/>
          <w:highlight w:val="none"/>
        </w:rPr>
        <w:t xml:space="preserve">.gov.cn/ztztz/zhengfucaigouguanli/201802/t20180201_2804589.htm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接收询问和质疑的联系部门、联系电话和通讯地址见《供应商须知资料表》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sz w:val="24"/>
          <w:highlight w:val="none"/>
        </w:rPr>
      </w:pPr>
      <w:r/>
      <w:bookmarkStart w:id="577" w:name="_Toc305158822"/>
      <w:r/>
      <w:bookmarkStart w:id="578" w:name="_Toc353825544"/>
      <w:r/>
      <w:bookmarkStart w:id="579" w:name="_Toc226337250"/>
      <w:r/>
      <w:bookmarkStart w:id="580" w:name="_Toc142311056"/>
      <w:r/>
      <w:bookmarkStart w:id="581" w:name="_Toc265228392"/>
      <w:r/>
      <w:bookmarkStart w:id="582" w:name="_Toc353873934"/>
      <w:r/>
      <w:bookmarkStart w:id="583" w:name="_Toc150480792"/>
      <w:r/>
      <w:bookmarkStart w:id="584" w:name="_Toc150774759"/>
      <w:r/>
      <w:bookmarkStart w:id="585" w:name="_Toc353873664"/>
      <w:r/>
      <w:bookmarkStart w:id="586" w:name="_Toc264969244"/>
      <w:r/>
      <w:bookmarkStart w:id="587" w:name="_Toc127151554"/>
      <w:r/>
      <w:bookmarkStart w:id="588" w:name="_Toc226965827"/>
      <w:r/>
      <w:bookmarkStart w:id="589" w:name="_Toc305158896"/>
      <w:r>
        <w:rPr>
          <w:rFonts w:hint="eastAsia"/>
          <w:sz w:val="24"/>
          <w:highlight w:val="none"/>
        </w:rPr>
        <w:t xml:space="preserve">采购代理服务费开票方式：江苏增值税普通发票。</w:t>
      </w:r>
      <w:r/>
    </w:p>
    <w:p>
      <w:pPr>
        <w:numPr>
          <w:ilvl w:val="1"/>
          <w:numId w:val="8"/>
        </w:numPr>
        <w:ind w:left="1077" w:hanging="720"/>
        <w:spacing w:line="360" w:lineRule="auto"/>
        <w:tabs>
          <w:tab w:val="left" w:pos="1080" w:leader="none"/>
          <w:tab w:val="left" w:pos="2014" w:leader="none"/>
        </w:tabs>
        <w:rPr>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sz w:val="24"/>
          <w:highlight w:val="none"/>
        </w:rPr>
      </w:r>
      <w:r/>
    </w:p>
    <w:p>
      <w:pPr>
        <w:jc w:val="center"/>
        <w:spacing w:line="360" w:lineRule="auto"/>
        <w:rPr>
          <w:b/>
          <w:sz w:val="36"/>
          <w:szCs w:val="36"/>
          <w:highlight w:val="none"/>
        </w:rPr>
        <w:outlineLvl w:val="0"/>
      </w:pPr>
      <w:r/>
      <w:bookmarkStart w:id="590" w:name="_Toc104818927"/>
      <w:r>
        <w:rPr>
          <w:b/>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90"/>
      <w:r/>
      <w:bookmarkStart w:id="591" w:name="_Toc487900382"/>
      <w:r/>
      <w:r/>
    </w:p>
    <w:p>
      <w:pPr>
        <w:pStyle w:val="1078"/>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w:t>
      </w:r>
      <w:r>
        <w:rPr>
          <w:rFonts w:hint="eastAsia" w:ascii="Times New Roman" w:hAnsi="Times New Roman" w:eastAsia="宋体"/>
          <w:sz w:val="24"/>
          <w:szCs w:val="24"/>
          <w:highlight w:val="none"/>
        </w:rPr>
        <w:t xml:space="preserve">评审</w:t>
      </w:r>
      <w:r>
        <w:rPr>
          <w:rFonts w:ascii="Times New Roman" w:hAnsi="Times New Roman" w:eastAsia="宋体"/>
          <w:sz w:val="24"/>
          <w:szCs w:val="24"/>
          <w:highlight w:val="none"/>
        </w:rPr>
        <w:t xml:space="preserve">程序</w:t>
      </w:r>
      <w:r/>
    </w:p>
    <w:p>
      <w:pPr>
        <w:jc w:val="left"/>
        <w:tabs>
          <w:tab w:val="left" w:pos="1080" w:leader="none"/>
        </w:tabs>
        <w:rPr>
          <w:b/>
          <w:sz w:val="24"/>
          <w:highlight w:val="none"/>
        </w:rPr>
      </w:pPr>
      <w:r>
        <w:rPr>
          <w:b/>
          <w:sz w:val="24"/>
          <w:highlight w:val="none"/>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
    </w:p>
    <w:p>
      <w:pPr>
        <w:numPr>
          <w:ilvl w:val="0"/>
          <w:numId w:val="11"/>
        </w:numPr>
        <w:spacing w:line="360" w:lineRule="auto"/>
        <w:tabs>
          <w:tab w:val="left" w:pos="360" w:leader="none"/>
        </w:tabs>
        <w:rPr>
          <w:sz w:val="24"/>
          <w:highlight w:val="none"/>
        </w:rPr>
        <w:outlineLvl w:val="1"/>
      </w:pPr>
      <w:r/>
      <w:bookmarkStart w:id="592" w:name="_Toc226309785"/>
      <w:r/>
      <w:bookmarkStart w:id="593" w:name="_Toc142311043"/>
      <w:r/>
      <w:bookmarkStart w:id="594" w:name="_Toc151193855"/>
      <w:r/>
      <w:bookmarkStart w:id="595" w:name="_Toc164229382"/>
      <w:r/>
      <w:bookmarkStart w:id="596" w:name="_Toc226965814"/>
      <w:r/>
      <w:bookmarkStart w:id="597" w:name="_Toc164608810"/>
      <w:r/>
      <w:bookmarkStart w:id="598" w:name="_Toc305158809"/>
      <w:r/>
      <w:bookmarkStart w:id="599" w:name="_Toc226337237"/>
      <w:r/>
      <w:bookmarkStart w:id="600" w:name="_Toc151190168"/>
      <w:r/>
      <w:bookmarkStart w:id="601" w:name="_Toc164608655"/>
      <w:r/>
      <w:bookmarkStart w:id="602" w:name="_Toc127151541"/>
      <w:r/>
      <w:bookmarkStart w:id="603" w:name="_Toc151193711"/>
      <w:r/>
      <w:bookmarkStart w:id="604" w:name="_Toc265228379"/>
      <w:r/>
      <w:bookmarkStart w:id="605" w:name="_Toc150774641"/>
      <w:r/>
      <w:bookmarkStart w:id="606" w:name="_Toc305158883"/>
      <w:r/>
      <w:bookmarkStart w:id="607" w:name="_Toc150480779"/>
      <w:r/>
      <w:bookmarkStart w:id="608" w:name="_Toc195842906"/>
      <w:r/>
      <w:bookmarkStart w:id="609" w:name="_Toc164229236"/>
      <w:r/>
      <w:bookmarkStart w:id="610" w:name="_Toc226965731"/>
      <w:r/>
      <w:bookmarkStart w:id="611" w:name="_Toc264969231"/>
      <w:r/>
      <w:bookmarkStart w:id="612" w:name="_Toc151193783"/>
      <w:r/>
      <w:bookmarkStart w:id="613" w:name="_Toc150774746"/>
      <w:r/>
      <w:bookmarkStart w:id="614" w:name="_Toc151193929"/>
      <w:r/>
      <w:bookmarkStart w:id="615" w:name="_Toc164351635"/>
      <w:r/>
      <w:bookmarkStart w:id="616" w:name="_Toc127151742"/>
      <w:r/>
      <w:bookmarkStart w:id="617" w:name="_Toc151193639"/>
      <w:r/>
      <w:bookmarkStart w:id="618" w:name="_Toc149720834"/>
      <w:r/>
      <w:bookmarkStart w:id="619" w:name="_Toc150509292"/>
      <w:r/>
      <w:bookmarkStart w:id="620" w:name="_Toc127161455"/>
      <w:r/>
      <w:bookmarkStart w:id="621" w:name="_Toc353873941"/>
      <w:r/>
      <w:bookmarkStart w:id="622" w:name="_Toc353825551"/>
      <w:r/>
      <w:bookmarkStart w:id="623" w:name="_Toc353825545"/>
      <w:r/>
      <w:bookmarkStart w:id="624" w:name="_Toc150774760"/>
      <w:r/>
      <w:bookmarkStart w:id="625" w:name="_Toc265228393"/>
      <w:r/>
      <w:bookmarkStart w:id="626" w:name="_Toc226965828"/>
      <w:r/>
      <w:bookmarkStart w:id="627" w:name="_Toc305158897"/>
      <w:r/>
      <w:bookmarkStart w:id="628" w:name="_Toc142311057"/>
      <w:r/>
      <w:bookmarkStart w:id="629" w:name="_Toc127151555"/>
      <w:r/>
      <w:bookmarkStart w:id="630" w:name="_Toc353873665"/>
      <w:r/>
      <w:bookmarkStart w:id="631" w:name="_Toc353873935"/>
      <w:r/>
      <w:bookmarkStart w:id="632" w:name="_Toc305158823"/>
      <w:r/>
      <w:bookmarkStart w:id="633" w:name="_Toc226337251"/>
      <w:r/>
      <w:bookmarkStart w:id="634" w:name="_Toc195842920"/>
      <w:r/>
      <w:bookmarkStart w:id="635" w:name="_Toc150480793"/>
      <w:r/>
      <w:bookmarkStart w:id="636" w:name="_Toc264969245"/>
      <w:r>
        <w:rPr>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highlight w:val="none"/>
        </w:rPr>
        <w:t xml:space="preserve">资格性检查和符合性审查</w:t>
      </w:r>
      <w:r/>
    </w:p>
    <w:p>
      <w:pPr>
        <w:numPr>
          <w:ilvl w:val="1"/>
          <w:numId w:val="11"/>
        </w:numPr>
        <w:ind w:left="1077" w:hanging="720"/>
        <w:spacing w:line="360" w:lineRule="auto"/>
        <w:tabs>
          <w:tab w:val="left" w:pos="1080" w:leader="none"/>
        </w:tabs>
        <w:rPr>
          <w:sz w:val="24"/>
          <w:highlight w:val="none"/>
        </w:rPr>
      </w:pPr>
      <w:r>
        <w:rPr>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 xml:space="preserve">无效响应</w:t>
      </w:r>
      <w:r>
        <w:rPr>
          <w:sz w:val="24"/>
          <w:highlight w:val="none"/>
        </w:rPr>
        <w:t xml:space="preserve">处理，磋商小组应当告知提交响应文件的供应商。</w:t>
      </w:r>
      <w:r/>
    </w:p>
    <w:p>
      <w:pPr>
        <w:numPr>
          <w:ilvl w:val="1"/>
          <w:numId w:val="11"/>
        </w:numPr>
        <w:ind w:left="1077" w:hanging="720"/>
        <w:spacing w:line="360" w:lineRule="auto"/>
        <w:tabs>
          <w:tab w:val="left" w:pos="1080" w:leader="none"/>
        </w:tabs>
        <w:rPr>
          <w:sz w:val="24"/>
          <w:highlight w:val="none"/>
        </w:rPr>
      </w:pPr>
      <w:r>
        <w:rPr>
          <w:sz w:val="24"/>
          <w:highlight w:val="none"/>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sz w:val="24"/>
          <w:highlight w:val="none"/>
        </w:rPr>
      </w:pPr>
      <w:r>
        <w:rPr>
          <w:sz w:val="24"/>
          <w:highlight w:val="none"/>
        </w:rPr>
        <w:t xml:space="preserve">《资格性检查要求》见下表：</w:t>
      </w:r>
      <w:r/>
    </w:p>
    <w:p>
      <w:pPr>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p>
    <w:tbl>
      <w:tblPr>
        <w:tblStyle w:val="8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697" w:type="dxa"/>
            <w:vAlign w:val="center"/>
            <w:textDirection w:val="lrTb"/>
            <w:noWrap w:val="false"/>
          </w:tcPr>
          <w:p>
            <w:pPr>
              <w:jc w:val="center"/>
              <w:tabs>
                <w:tab w:val="left" w:pos="1080" w:leader="none"/>
              </w:tabs>
              <w:rPr>
                <w:b/>
                <w:sz w:val="24"/>
                <w:highlight w:val="none"/>
              </w:rPr>
            </w:pPr>
            <w:r/>
            <w:bookmarkStart w:id="637" w:name="_Hlt487972895"/>
            <w:r/>
            <w:bookmarkEnd w:id="637"/>
            <w:r>
              <w:rPr>
                <w:b/>
                <w:sz w:val="24"/>
                <w:highlight w:val="none"/>
              </w:rPr>
              <w:t xml:space="preserve">序号</w:t>
            </w:r>
            <w:r/>
          </w:p>
        </w:tc>
        <w:tc>
          <w:tcPr>
            <w:tcW w:w="1884"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4898"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1809"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20"/>
        </w:trPr>
        <w:tc>
          <w:tcPr>
            <w:tcW w:w="697"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884" w:type="dxa"/>
            <w:vAlign w:val="center"/>
            <w:textDirection w:val="lrTb"/>
            <w:noWrap w:val="false"/>
          </w:tcPr>
          <w:p>
            <w:pPr>
              <w:tabs>
                <w:tab w:val="left" w:pos="1080" w:leader="none"/>
              </w:tabs>
              <w:rPr>
                <w:sz w:val="24"/>
                <w:highlight w:val="none"/>
              </w:rPr>
            </w:pPr>
            <w:r>
              <w:rPr>
                <w:rFonts w:hint="eastAsia" w:ascii="宋体" w:hAnsi="宋体"/>
                <w:bCs/>
                <w:sz w:val="24"/>
              </w:rPr>
              <w:t xml:space="preserve">营业执照副本（事业单位法人证书）</w:t>
            </w:r>
            <w:r/>
          </w:p>
        </w:tc>
        <w:tc>
          <w:tcPr>
            <w:tcW w:w="4898" w:type="dxa"/>
            <w:vAlign w:val="center"/>
            <w:textDirection w:val="lrTb"/>
            <w:noWrap w:val="false"/>
          </w:tcPr>
          <w:p>
            <w:pPr>
              <w:tabs>
                <w:tab w:val="left" w:pos="1080" w:leader="none"/>
              </w:tabs>
              <w:rPr>
                <w:sz w:val="24"/>
                <w:highlight w:val="none"/>
              </w:rPr>
            </w:pPr>
            <w:r>
              <w:rPr>
                <w:rFonts w:hint="eastAsia" w:ascii="宋体" w:hAnsi="宋体"/>
                <w:bCs/>
                <w:sz w:val="24"/>
              </w:rPr>
              <w:t xml:space="preserve">营业执照副本和税务登记证副本(或“三证合一”的营业执照副本）或事业单位法人证书</w:t>
            </w:r>
            <w:r/>
          </w:p>
        </w:tc>
        <w:tc>
          <w:tcPr>
            <w:tcW w:w="1809" w:type="dxa"/>
            <w:vAlign w:val="center"/>
            <w:textDirection w:val="lrTb"/>
            <w:noWrap w:val="false"/>
          </w:tcPr>
          <w:p>
            <w:pPr>
              <w:jc w:val="center"/>
              <w:tabs>
                <w:tab w:val="left" w:pos="1080" w:leader="none"/>
              </w:tabs>
              <w:rPr>
                <w:rFonts w:hint="eastAsia"/>
                <w:sz w:val="24"/>
                <w:highlight w:val="none"/>
                <w:lang w:val="en-US" w:eastAsia="zh-CN"/>
              </w:rPr>
            </w:pPr>
            <w:r>
              <w:rPr>
                <w:rFonts w:hint="eastAsia"/>
                <w:sz w:val="24"/>
                <w:highlight w:val="none"/>
                <w:lang w:val="en-US" w:eastAsia="zh-CN"/>
              </w:rPr>
              <w:t xml:space="preserve">上传证件</w:t>
            </w:r>
            <w:r/>
          </w:p>
          <w:p>
            <w:pPr>
              <w:jc w:val="center"/>
              <w:tabs>
                <w:tab w:val="left" w:pos="1080" w:leader="none"/>
              </w:tabs>
              <w:rPr>
                <w:rFonts w:hint="eastAsia"/>
                <w:sz w:val="24"/>
                <w:highlight w:val="none"/>
                <w:lang w:val="en-US" w:eastAsia="zh-CN"/>
              </w:rPr>
            </w:pPr>
            <w:r>
              <w:rPr>
                <w:rFonts w:hint="eastAsia"/>
                <w:sz w:val="24"/>
                <w:highlight w:val="none"/>
                <w:lang w:val="en-US" w:eastAsia="zh-CN"/>
              </w:rPr>
              <w:t xml:space="preserve">扫描件</w:t>
            </w:r>
            <w:r/>
          </w:p>
          <w:p>
            <w:pPr>
              <w:jc w:val="center"/>
              <w:tabs>
                <w:tab w:val="left" w:pos="1080" w:leader="none"/>
              </w:tabs>
              <w:rPr>
                <w:rFonts w:hint="default" w:eastAsia="宋体"/>
                <w:sz w:val="24"/>
                <w:highlight w:val="none"/>
                <w:lang w:val="en-US" w:eastAsia="zh-CN"/>
              </w:rPr>
            </w:pPr>
            <w:r>
              <w:rPr>
                <w:rFonts w:hint="eastAsia"/>
                <w:sz w:val="24"/>
                <w:highlight w:val="none"/>
                <w:lang w:val="en-US" w:eastAsia="zh-CN"/>
              </w:rPr>
              <w:t xml:space="preserve">（加盖公章）</w:t>
            </w:r>
            <w:r/>
          </w:p>
        </w:tc>
      </w:tr>
      <w:tr>
        <w:trPr>
          <w:cantSplit/>
          <w:trHeight w:val="468"/>
        </w:trPr>
        <w:tc>
          <w:tcPr>
            <w:tcW w:w="697" w:type="dxa"/>
            <w:vAlign w:val="center"/>
            <w:textDirection w:val="lrTb"/>
            <w:noWrap w:val="false"/>
          </w:tcPr>
          <w:p>
            <w:pPr>
              <w:jc w:val="center"/>
              <w:tabs>
                <w:tab w:val="left" w:pos="1080" w:leader="none"/>
              </w:tabs>
              <w:rPr>
                <w:sz w:val="24"/>
                <w:highlight w:val="none"/>
              </w:rPr>
            </w:pPr>
            <w:r>
              <w:rPr>
                <w:sz w:val="24"/>
                <w:highlight w:val="none"/>
              </w:rPr>
              <w:t xml:space="preserve">1-1</w:t>
            </w:r>
            <w:r/>
          </w:p>
        </w:tc>
        <w:tc>
          <w:tcPr>
            <w:tcW w:w="1884" w:type="dxa"/>
            <w:vAlign w:val="center"/>
            <w:textDirection w:val="lrTb"/>
            <w:noWrap w:val="false"/>
          </w:tcPr>
          <w:p>
            <w:pPr>
              <w:tabs>
                <w:tab w:val="left" w:pos="1080" w:leader="none"/>
              </w:tabs>
              <w:rPr>
                <w:sz w:val="24"/>
                <w:highlight w:val="none"/>
              </w:rPr>
            </w:pPr>
            <w:r>
              <w:rPr>
                <w:rFonts w:hint="eastAsia"/>
                <w:sz w:val="24"/>
                <w:highlight w:val="none"/>
              </w:rPr>
              <w:t xml:space="preserve">供应商资格声明函</w:t>
            </w:r>
            <w:r/>
          </w:p>
        </w:tc>
        <w:tc>
          <w:tcPr>
            <w:tcW w:w="4898" w:type="dxa"/>
            <w:vAlign w:val="center"/>
            <w:textDirection w:val="lrTb"/>
            <w:noWrap w:val="false"/>
          </w:tcPr>
          <w:p>
            <w:pPr>
              <w:tabs>
                <w:tab w:val="left" w:pos="1080" w:leader="none"/>
              </w:tabs>
              <w:rPr>
                <w:sz w:val="24"/>
                <w:highlight w:val="none"/>
              </w:rPr>
            </w:pPr>
            <w:r>
              <w:rPr>
                <w:sz w:val="24"/>
                <w:highlight w:val="none"/>
              </w:rPr>
              <w:t xml:space="preserve">提供了符合</w:t>
            </w:r>
            <w:r>
              <w:rPr>
                <w:rFonts w:hint="eastAsia"/>
                <w:sz w:val="24"/>
                <w:highlight w:val="none"/>
              </w:rPr>
              <w:t xml:space="preserve">采购</w:t>
            </w:r>
            <w:r>
              <w:rPr>
                <w:sz w:val="24"/>
                <w:highlight w:val="none"/>
              </w:rPr>
              <w:t xml:space="preserve">文件要求的《</w:t>
            </w:r>
            <w:r>
              <w:rPr>
                <w:rFonts w:hint="eastAsia"/>
                <w:sz w:val="24"/>
                <w:highlight w:val="none"/>
              </w:rPr>
              <w:t xml:space="preserve">供应商资格声明函</w:t>
            </w:r>
            <w:r>
              <w:rPr>
                <w:sz w:val="24"/>
                <w:highlight w:val="none"/>
              </w:rPr>
              <w:t xml:space="preserve">》。</w:t>
            </w:r>
            <w:r/>
          </w:p>
        </w:tc>
        <w:tc>
          <w:tcPr>
            <w:tcW w:w="1809" w:type="dxa"/>
            <w:vAlign w:val="center"/>
            <w:textDirection w:val="lrTb"/>
            <w:noWrap w:val="false"/>
          </w:tcPr>
          <w:p>
            <w:pPr>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p>
        </w:tc>
      </w:tr>
      <w:tr>
        <w:trPr>
          <w:cantSplit/>
          <w:trHeight w:val="20"/>
        </w:trPr>
        <w:tc>
          <w:tcPr>
            <w:tcW w:w="697" w:type="dxa"/>
            <w:vAlign w:val="center"/>
            <w:textDirection w:val="lrTb"/>
            <w:noWrap w:val="false"/>
          </w:tcPr>
          <w:p>
            <w:pPr>
              <w:jc w:val="center"/>
              <w:tabs>
                <w:tab w:val="left" w:pos="1080" w:leader="none"/>
              </w:tabs>
              <w:rPr>
                <w:sz w:val="24"/>
                <w:highlight w:val="none"/>
              </w:rPr>
            </w:pPr>
            <w:r>
              <w:rPr>
                <w:rFonts w:hint="eastAsia"/>
                <w:sz w:val="24"/>
                <w:highlight w:val="none"/>
              </w:rPr>
              <w:t xml:space="preserve">1</w:t>
            </w:r>
            <w:r>
              <w:rPr>
                <w:sz w:val="24"/>
                <w:highlight w:val="none"/>
              </w:rPr>
              <w:t xml:space="preserve">-</w:t>
            </w:r>
            <w:r>
              <w:rPr>
                <w:rFonts w:hint="eastAsia"/>
                <w:sz w:val="24"/>
                <w:highlight w:val="none"/>
              </w:rPr>
              <w:t xml:space="preserve">2</w:t>
            </w:r>
            <w:r/>
          </w:p>
        </w:tc>
        <w:tc>
          <w:tcPr>
            <w:tcW w:w="1884" w:type="dxa"/>
            <w:vAlign w:val="center"/>
            <w:textDirection w:val="lrTb"/>
            <w:noWrap w:val="false"/>
          </w:tcPr>
          <w:p>
            <w:pPr>
              <w:tabs>
                <w:tab w:val="left" w:pos="1080" w:leader="none"/>
              </w:tabs>
              <w:rPr>
                <w:sz w:val="24"/>
                <w:highlight w:val="none"/>
              </w:rPr>
            </w:pPr>
            <w:r>
              <w:rPr>
                <w:sz w:val="24"/>
                <w:highlight w:val="none"/>
              </w:rPr>
              <w:t xml:space="preserve">供应商信用记录</w:t>
            </w:r>
            <w:r/>
          </w:p>
        </w:tc>
        <w:tc>
          <w:tcPr>
            <w:tcW w:w="4898" w:type="dxa"/>
            <w:vAlign w:val="center"/>
            <w:textDirection w:val="lrTb"/>
            <w:noWrap w:val="false"/>
          </w:tcPr>
          <w:p>
            <w:pPr>
              <w:tabs>
                <w:tab w:val="left" w:pos="900" w:leader="none"/>
                <w:tab w:val="left" w:pos="1980" w:leader="none"/>
              </w:tabs>
              <w:rPr>
                <w:sz w:val="24"/>
                <w:highlight w:val="none"/>
              </w:rPr>
            </w:pPr>
            <w:r>
              <w:rPr>
                <w:sz w:val="24"/>
                <w:highlight w:val="none"/>
              </w:rPr>
              <w:t xml:space="preserve">查询渠道：信用中国网站和中国政府采购网（www.creditchina.gov.cn、www.ccgp.gov.cn）；</w:t>
            </w:r>
            <w:r/>
          </w:p>
          <w:p>
            <w:pPr>
              <w:tabs>
                <w:tab w:val="left" w:pos="900" w:leader="none"/>
                <w:tab w:val="left" w:pos="1980" w:leader="none"/>
              </w:tabs>
              <w:rPr>
                <w:sz w:val="24"/>
                <w:highlight w:val="none"/>
              </w:rPr>
            </w:pPr>
            <w:r>
              <w:rPr>
                <w:sz w:val="24"/>
                <w:highlight w:val="none"/>
              </w:rPr>
              <w:t xml:space="preserve">截止时点：提交响应文件截止时间以后、</w:t>
            </w:r>
            <w:r>
              <w:rPr>
                <w:rFonts w:hint="eastAsia"/>
                <w:sz w:val="24"/>
                <w:highlight w:val="none"/>
              </w:rPr>
              <w:t xml:space="preserve">资格审查阶段采购人或采购代理机构</w:t>
            </w:r>
            <w:r>
              <w:rPr>
                <w:sz w:val="24"/>
                <w:highlight w:val="none"/>
              </w:rPr>
              <w:t xml:space="preserve">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。联合体形式响应的，联合体成员存在不良信用记录，视同联合体存在不良信用记录。</w:t>
            </w:r>
            <w:r/>
          </w:p>
        </w:tc>
        <w:tc>
          <w:tcPr>
            <w:tcW w:w="1809" w:type="dxa"/>
            <w:vAlign w:val="center"/>
            <w:textDirection w:val="lrTb"/>
            <w:noWrap w:val="false"/>
          </w:tcPr>
          <w:p>
            <w:pPr>
              <w:tabs>
                <w:tab w:val="left" w:pos="1080" w:leader="none"/>
              </w:tabs>
              <w:rPr>
                <w:sz w:val="24"/>
                <w:highlight w:val="none"/>
              </w:rPr>
            </w:pPr>
            <w:r>
              <w:rPr>
                <w:sz w:val="24"/>
                <w:highlight w:val="none"/>
              </w:rPr>
              <w:t xml:space="preserve">无须供应商提供，由采购人查询。</w:t>
            </w:r>
            <w:r/>
          </w:p>
        </w:tc>
      </w:tr>
      <w:tr>
        <w:trPr>
          <w:cantSplit/>
          <w:trHeight w:val="20"/>
        </w:trPr>
        <w:tc>
          <w:tcPr>
            <w:tcW w:w="697"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884"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4898" w:type="dxa"/>
            <w:vAlign w:val="center"/>
            <w:textDirection w:val="lrTb"/>
            <w:noWrap w:val="false"/>
          </w:tcPr>
          <w:p>
            <w:pPr>
              <w:tabs>
                <w:tab w:val="left" w:pos="1080" w:leader="none"/>
              </w:tabs>
              <w:rPr>
                <w:sz w:val="24"/>
                <w:highlight w:val="none"/>
              </w:rPr>
            </w:pPr>
            <w:r>
              <w:rPr>
                <w:sz w:val="24"/>
                <w:highlight w:val="none"/>
              </w:rPr>
              <w:t xml:space="preserve">具体要求见第一章《采购邀请》</w:t>
            </w:r>
            <w:r/>
          </w:p>
        </w:tc>
        <w:tc>
          <w:tcPr>
            <w:tcW w:w="1809" w:type="dxa"/>
            <w:vAlign w:val="center"/>
            <w:textDirection w:val="lrTb"/>
            <w:noWrap w:val="false"/>
          </w:tcPr>
          <w:p>
            <w:pPr>
              <w:tabs>
                <w:tab w:val="left" w:pos="1080" w:leader="none"/>
              </w:tabs>
              <w:rPr>
                <w:sz w:val="24"/>
                <w:highlight w:val="none"/>
              </w:rPr>
            </w:pPr>
            <w:r>
              <w:rPr>
                <w:sz w:val="24"/>
                <w:highlight w:val="none"/>
              </w:rPr>
            </w:r>
            <w:r/>
          </w:p>
        </w:tc>
      </w:tr>
      <w:tr>
        <w:trPr>
          <w:cantSplit/>
          <w:trHeight w:val="20"/>
        </w:trPr>
        <w:tc>
          <w:tcPr>
            <w:tcW w:w="697"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884"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4898" w:type="dxa"/>
            <w:vAlign w:val="center"/>
            <w:textDirection w:val="lrTb"/>
            <w:noWrap w:val="false"/>
          </w:tcPr>
          <w:p>
            <w:pPr>
              <w:tabs>
                <w:tab w:val="left" w:pos="1080" w:leader="none"/>
              </w:tabs>
              <w:rPr>
                <w:bCs/>
                <w:sz w:val="24"/>
                <w:highlight w:val="none"/>
              </w:rPr>
            </w:pPr>
            <w:r>
              <w:rPr>
                <w:rFonts w:hint="eastAsia"/>
                <w:bCs/>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highlight w:val="none"/>
              </w:rPr>
            </w:pPr>
            <w:r>
              <w:rPr>
                <w:rFonts w:hint="eastAsia"/>
                <w:bCs/>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b/>
                <w:sz w:val="24"/>
                <w:highlight w:val="none"/>
              </w:rPr>
            </w:pPr>
            <w:r>
              <w:rPr>
                <w:rFonts w:hint="eastAsia"/>
                <w:bCs/>
                <w:sz w:val="24"/>
                <w:highlight w:val="none"/>
              </w:rPr>
              <w:t xml:space="preserve">注2：残疾人福利性单位须按磋商文件要求提供《残疾人福利性单位声明函》。</w:t>
            </w:r>
            <w:r/>
          </w:p>
        </w:tc>
        <w:tc>
          <w:tcPr>
            <w:tcW w:w="1809" w:type="dxa"/>
            <w:vAlign w:val="center"/>
            <w:textDirection w:val="lrTb"/>
            <w:noWrap w:val="false"/>
          </w:tcPr>
          <w:p>
            <w:pPr>
              <w:tabs>
                <w:tab w:val="left" w:pos="1080" w:leader="none"/>
              </w:tabs>
              <w:rPr>
                <w:sz w:val="24"/>
                <w:highlight w:val="none"/>
              </w:rPr>
            </w:pPr>
            <w:r>
              <w:rPr>
                <w:sz w:val="24"/>
                <w:highlight w:val="none"/>
              </w:rPr>
              <w:t xml:space="preserve">格式见《响应文件格式》</w:t>
            </w:r>
            <w:r/>
          </w:p>
        </w:tc>
      </w:tr>
      <w:tr>
        <w:trPr>
          <w:cantSplit/>
          <w:trHeight w:val="20"/>
        </w:trPr>
        <w:tc>
          <w:tcPr>
            <w:tcW w:w="697" w:type="dxa"/>
            <w:vAlign w:val="center"/>
            <w:textDirection w:val="lrTb"/>
            <w:noWrap w:val="false"/>
          </w:tcPr>
          <w:p>
            <w:pPr>
              <w:jc w:val="center"/>
              <w:tabs>
                <w:tab w:val="left" w:pos="1080" w:leader="none"/>
              </w:tabs>
              <w:rPr>
                <w:rFonts w:hint="eastAsia" w:eastAsia="宋体"/>
                <w:sz w:val="24"/>
                <w:highlight w:val="none"/>
                <w:lang w:eastAsia="zh-CN"/>
              </w:rPr>
            </w:pPr>
            <w:r>
              <w:rPr>
                <w:sz w:val="24"/>
                <w:highlight w:val="none"/>
              </w:rPr>
              <w:t xml:space="preserve">2-</w:t>
            </w:r>
            <w:r>
              <w:rPr>
                <w:rFonts w:hint="eastAsia"/>
                <w:sz w:val="24"/>
                <w:highlight w:val="none"/>
                <w:lang w:val="en-US" w:eastAsia="zh-CN"/>
              </w:rPr>
              <w:t xml:space="preserve">2</w:t>
            </w:r>
            <w:r/>
          </w:p>
        </w:tc>
        <w:tc>
          <w:tcPr>
            <w:tcW w:w="1884"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4898" w:type="dxa"/>
            <w:vAlign w:val="center"/>
            <w:textDirection w:val="lrTb"/>
            <w:noWrap w:val="false"/>
          </w:tcPr>
          <w:p>
            <w:pPr>
              <w:tabs>
                <w:tab w:val="left" w:pos="1080" w:leader="none"/>
              </w:tabs>
              <w:rPr>
                <w:sz w:val="24"/>
                <w:highlight w:val="none"/>
              </w:rPr>
            </w:pPr>
            <w:r>
              <w:rPr>
                <w:sz w:val="24"/>
                <w:highlight w:val="none"/>
              </w:rPr>
              <w:t xml:space="preserve">如有，见第一章《采购邀请》</w:t>
            </w:r>
            <w:r/>
          </w:p>
        </w:tc>
        <w:tc>
          <w:tcPr>
            <w:tcW w:w="1809"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20"/>
        </w:trPr>
        <w:tc>
          <w:tcPr>
            <w:tcW w:w="697"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884"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4898" w:type="dxa"/>
            <w:vAlign w:val="center"/>
            <w:textDirection w:val="lrTb"/>
            <w:noWrap w:val="false"/>
          </w:tcPr>
          <w:p>
            <w:pPr>
              <w:tabs>
                <w:tab w:val="left" w:pos="1080" w:leader="none"/>
              </w:tabs>
              <w:rPr>
                <w:sz w:val="24"/>
                <w:highlight w:val="none"/>
              </w:rPr>
            </w:pPr>
            <w:r>
              <w:rPr>
                <w:sz w:val="24"/>
                <w:highlight w:val="none"/>
              </w:rPr>
              <w:t xml:space="preserve">如有，见第一章《采购邀请》</w:t>
            </w:r>
            <w:r/>
          </w:p>
        </w:tc>
        <w:tc>
          <w:tcPr>
            <w:tcW w:w="1809" w:type="dxa"/>
            <w:vAlign w:val="center"/>
            <w:textDirection w:val="lrTb"/>
            <w:noWrap w:val="false"/>
          </w:tcPr>
          <w:p>
            <w:pPr>
              <w:tabs>
                <w:tab w:val="left" w:pos="1080" w:leader="none"/>
              </w:tabs>
              <w:rPr>
                <w:sz w:val="24"/>
                <w:highlight w:val="none"/>
              </w:rPr>
            </w:pPr>
            <w:r>
              <w:rPr>
                <w:sz w:val="24"/>
                <w:highlight w:val="none"/>
              </w:rPr>
            </w:r>
            <w:r/>
          </w:p>
        </w:tc>
      </w:tr>
      <w:tr>
        <w:trPr>
          <w:cantSplit/>
          <w:trHeight w:val="20"/>
        </w:trPr>
        <w:tc>
          <w:tcPr>
            <w:tcW w:w="697"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884" w:type="dxa"/>
            <w:vAlign w:val="center"/>
            <w:textDirection w:val="lrTb"/>
            <w:noWrap w:val="false"/>
          </w:tcPr>
          <w:p>
            <w:pPr>
              <w:tabs>
                <w:tab w:val="left" w:pos="1080" w:leader="none"/>
              </w:tabs>
              <w:rPr>
                <w:sz w:val="24"/>
                <w:highlight w:val="none"/>
              </w:rPr>
            </w:pPr>
            <w:r>
              <w:rPr>
                <w:sz w:val="24"/>
                <w:highlight w:val="none"/>
              </w:rPr>
              <w:t xml:space="preserve">是否接受联合体响应</w:t>
            </w:r>
            <w:r/>
          </w:p>
        </w:tc>
        <w:tc>
          <w:tcPr>
            <w:tcW w:w="4898" w:type="dxa"/>
            <w:vAlign w:val="center"/>
            <w:textDirection w:val="lrTb"/>
            <w:noWrap w:val="false"/>
          </w:tcPr>
          <w:p>
            <w:pPr>
              <w:tabs>
                <w:tab w:val="left" w:pos="1080" w:leader="none"/>
              </w:tabs>
              <w:rPr>
                <w:sz w:val="24"/>
                <w:highlight w:val="none"/>
              </w:rPr>
            </w:pPr>
            <w:r>
              <w:rPr>
                <w:sz w:val="24"/>
                <w:highlight w:val="none"/>
              </w:rPr>
              <w:t xml:space="preserve">1、如本项目接受联合体响应，且供应商为联合体时必须提供《联合协议》，明确各方拟承担的工作和责任，并指定联合体</w:t>
            </w:r>
            <w:r>
              <w:rPr>
                <w:rFonts w:hint="eastAsia"/>
                <w:sz w:val="24"/>
                <w:highlight w:val="none"/>
              </w:rPr>
              <w:t xml:space="preserve">牵头人</w:t>
            </w:r>
            <w:r>
              <w:rPr>
                <w:sz w:val="24"/>
                <w:highlight w:val="none"/>
              </w:rPr>
              <w:t xml:space="preserve">，授权其代表所有联合体成员负责本项目响应和合同实施阶段的</w:t>
            </w:r>
            <w:r>
              <w:rPr>
                <w:rFonts w:hint="eastAsia"/>
                <w:sz w:val="24"/>
                <w:highlight w:val="none"/>
              </w:rPr>
              <w:t xml:space="preserve">牵头</w:t>
            </w:r>
            <w:r>
              <w:rPr>
                <w:sz w:val="24"/>
                <w:highlight w:val="none"/>
              </w:rPr>
              <w:t xml:space="preserve">、协调工作。该联合协议应当作为响应文件的组成部分，与响应文件其他内容同时递交。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sz w:val="24"/>
                <w:highlight w:val="none"/>
              </w:rPr>
              <w:t xml:space="preserve">4、联合体中有同类资质的供应商按照联合体分工承担相同工作的，应当按照资质等级较低的供应商确定资质等级。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响应无效</w:t>
            </w:r>
            <w:r>
              <w:rPr>
                <w:sz w:val="24"/>
                <w:highlight w:val="none"/>
              </w:rPr>
              <w:t xml:space="preserve">。</w:t>
            </w:r>
            <w:r/>
          </w:p>
          <w:p>
            <w:pPr>
              <w:tabs>
                <w:tab w:val="left" w:pos="1080" w:leader="none"/>
              </w:tabs>
              <w:rPr>
                <w:sz w:val="24"/>
                <w:highlight w:val="none"/>
              </w:rPr>
            </w:pPr>
            <w:r>
              <w:rPr>
                <w:sz w:val="24"/>
                <w:highlight w:val="none"/>
              </w:rPr>
              <w:t xml:space="preserve">7、本项目不接受联合体响应，</w:t>
            </w:r>
            <w:r>
              <w:rPr>
                <w:rFonts w:hint="eastAsia"/>
                <w:sz w:val="24"/>
                <w:highlight w:val="none"/>
              </w:rPr>
              <w:t xml:space="preserve">供应商不得为联合体</w:t>
            </w:r>
            <w:r>
              <w:rPr>
                <w:sz w:val="24"/>
                <w:highlight w:val="none"/>
              </w:rPr>
              <w:t xml:space="preserve">。</w:t>
            </w:r>
            <w:r/>
          </w:p>
        </w:tc>
        <w:tc>
          <w:tcPr>
            <w:tcW w:w="1809" w:type="dxa"/>
            <w:vAlign w:val="center"/>
            <w:textDirection w:val="lrTb"/>
            <w:noWrap w:val="false"/>
          </w:tcPr>
          <w:p>
            <w:pPr>
              <w:tabs>
                <w:tab w:val="left" w:pos="1080" w:leader="none"/>
              </w:tabs>
              <w:rPr>
                <w:sz w:val="24"/>
                <w:highlight w:val="none"/>
              </w:rPr>
            </w:pPr>
            <w:r>
              <w:rPr>
                <w:sz w:val="24"/>
                <w:highlight w:val="none"/>
              </w:rPr>
              <w:t xml:space="preserve">格式见《响应文件格式》</w:t>
            </w:r>
            <w:r/>
          </w:p>
        </w:tc>
      </w:tr>
      <w:tr>
        <w:trPr>
          <w:cantSplit/>
          <w:trHeight w:val="20"/>
        </w:trPr>
        <w:tc>
          <w:tcPr>
            <w:tcW w:w="697"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884"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4898" w:type="dxa"/>
            <w:vAlign w:val="center"/>
            <w:textDirection w:val="lrTb"/>
            <w:noWrap w:val="false"/>
          </w:tcPr>
          <w:p>
            <w:pPr>
              <w:tabs>
                <w:tab w:val="left" w:pos="1080" w:leader="none"/>
              </w:tabs>
              <w:rPr>
                <w:sz w:val="24"/>
                <w:highlight w:val="none"/>
              </w:rPr>
            </w:pPr>
            <w:r>
              <w:rPr>
                <w:color w:val="000000"/>
                <w:sz w:val="24"/>
                <w:highlight w:val="none"/>
              </w:rPr>
              <w:t xml:space="preserve">如有，见</w:t>
            </w:r>
            <w:r>
              <w:rPr>
                <w:sz w:val="24"/>
                <w:highlight w:val="none"/>
              </w:rPr>
              <w:t xml:space="preserve">第一章《采购邀请》</w:t>
            </w:r>
            <w:r/>
          </w:p>
        </w:tc>
        <w:tc>
          <w:tcPr>
            <w:tcW w:w="1809"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bl>
    <w:p>
      <w:pPr>
        <w:jc w:val="left"/>
        <w:widowControl/>
        <w:rPr>
          <w:sz w:val="24"/>
          <w:highlight w:val="none"/>
        </w:rPr>
      </w:pPr>
      <w:r>
        <w:rPr>
          <w:sz w:val="24"/>
          <w:highlight w:val="none"/>
        </w:rPr>
        <w:br w:type="page" w:clear="all"/>
      </w:r>
      <w:r/>
    </w:p>
    <w:p>
      <w:pPr>
        <w:numPr>
          <w:ilvl w:val="1"/>
          <w:numId w:val="11"/>
        </w:numPr>
        <w:ind w:left="1077" w:hanging="720"/>
        <w:spacing w:line="360" w:lineRule="auto"/>
        <w:tabs>
          <w:tab w:val="left" w:pos="1080" w:leader="none"/>
        </w:tabs>
        <w:rPr>
          <w:sz w:val="24"/>
          <w:highlight w:val="none"/>
        </w:rPr>
      </w:pPr>
      <w:r>
        <w:rPr>
          <w:sz w:val="24"/>
          <w:highlight w:val="none"/>
        </w:rPr>
        <w:t xml:space="preserve">《符合性审查要求》见下表：</w:t>
      </w:r>
      <w:r/>
    </w:p>
    <w:p>
      <w:pPr>
        <w:jc w:val="center"/>
        <w:spacing w:line="360" w:lineRule="auto"/>
        <w:widowControl/>
        <w:rPr>
          <w:b/>
          <w:color w:val="000000"/>
          <w:sz w:val="24"/>
          <w:highlight w:val="none"/>
        </w:rPr>
      </w:pPr>
      <w:r>
        <w:rPr>
          <w:b/>
          <w:color w:val="000000"/>
          <w:sz w:val="24"/>
          <w:highlight w:val="none"/>
        </w:rPr>
        <w:t xml:space="preserve">符合性审查要求</w:t>
      </w:r>
      <w:r/>
    </w:p>
    <w:tbl>
      <w:tblPr>
        <w:tblStyle w:val="8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750"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1813"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6725"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181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响应函、法定代表人资格证明书和政府采购供应商信用承诺书</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按磋商文件要求提供</w:t>
            </w:r>
            <w:r>
              <w:rPr>
                <w:rFonts w:hint="eastAsia"/>
                <w:color w:val="000000"/>
                <w:sz w:val="24"/>
                <w:highlight w:val="none"/>
              </w:rPr>
              <w:t xml:space="preserve">响应函、法定代表人资格证明书和政府采购供应商信用承诺书</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响应完整性</w:t>
            </w:r>
            <w:r/>
          </w:p>
        </w:tc>
        <w:tc>
          <w:tcPr>
            <w:tcW w:w="6725"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将一个采购包中的内容拆开响应；</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响应报价</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p>
        </w:tc>
      </w:tr>
      <w:tr>
        <w:trPr>
          <w:jc w:val="center"/>
          <w:trHeight w:val="662"/>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出现可选择性或可调整的报价（磋商文件另有规定的除外）</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响应有效期</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按照磋商文件要求签署、加盖公章的；</w:t>
            </w:r>
            <w:r/>
          </w:p>
        </w:tc>
      </w:tr>
      <w:tr>
        <w:trPr>
          <w:jc w:val="center"/>
          <w:trHeight w:val="685"/>
        </w:trPr>
        <w:tc>
          <w:tcPr>
            <w:tcW w:w="750"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181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6725"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磋商文件</w:t>
            </w:r>
            <w:r>
              <w:rPr>
                <w:rFonts w:hint="eastAsia"/>
                <w:sz w:val="24"/>
                <w:highlight w:val="none"/>
              </w:rPr>
              <w:t xml:space="preserve">要求提供；</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1813"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响应文件满足磋商文件</w:t>
            </w:r>
            <w:r>
              <w:rPr>
                <w:sz w:val="24"/>
                <w:highlight w:val="none"/>
              </w:rPr>
              <w:t xml:space="preserve">第</w:t>
            </w:r>
            <w:r>
              <w:rPr>
                <w:rFonts w:hint="eastAsia"/>
                <w:sz w:val="24"/>
                <w:highlight w:val="none"/>
                <w:lang w:val="en-US" w:eastAsia="zh-CN"/>
              </w:rPr>
              <w:t xml:space="preserve">四</w:t>
            </w:r>
            <w:r>
              <w:rPr>
                <w:sz w:val="24"/>
                <w:highlight w:val="none"/>
              </w:rPr>
              <w:t xml:space="preserve">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分包承担主体资质（如有）</w:t>
            </w:r>
            <w:r/>
          </w:p>
        </w:tc>
        <w:tc>
          <w:tcPr>
            <w:tcW w:w="6725" w:type="dxa"/>
            <w:vAlign w:val="center"/>
            <w:textDirection w:val="lrTb"/>
            <w:noWrap w:val="false"/>
          </w:tcPr>
          <w:p>
            <w:pPr>
              <w:jc w:val="left"/>
              <w:widowControl/>
              <w:rPr>
                <w:color w:val="000000"/>
                <w:sz w:val="24"/>
                <w:highlight w:val="none"/>
              </w:rPr>
            </w:pPr>
            <w:r>
              <w:rPr>
                <w:sz w:val="24"/>
                <w:highlight w:val="none"/>
              </w:rPr>
              <w:t xml:space="preserve">分包承担主体具备《供应商须知资料表》载明的资质条件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分包意向协议</w:t>
            </w:r>
            <w:r/>
          </w:p>
          <w:p>
            <w:pPr>
              <w:jc w:val="left"/>
              <w:widowControl/>
              <w:rPr>
                <w:color w:val="000000"/>
                <w:sz w:val="24"/>
                <w:highlight w:val="none"/>
              </w:rPr>
            </w:pPr>
            <w:r>
              <w:rPr>
                <w:color w:val="000000"/>
                <w:sz w:val="24"/>
                <w:highlight w:val="none"/>
              </w:rPr>
              <w:t xml:space="preserve">（如有）</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按磋商文件规定签订并提供分包意向协议原件的电子件的；</w:t>
            </w:r>
            <w:r>
              <w:rPr>
                <w:rFonts w:hint="eastAsia"/>
                <w:sz w:val="24"/>
                <w:highlight w:val="none"/>
              </w:rPr>
              <w:t xml:space="preserve">（如有）</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672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2</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进口产品</w:t>
            </w:r>
            <w:r/>
          </w:p>
          <w:p>
            <w:pPr>
              <w:jc w:val="left"/>
              <w:widowControl/>
              <w:rPr>
                <w:color w:val="000000"/>
                <w:sz w:val="24"/>
                <w:highlight w:val="none"/>
              </w:rPr>
            </w:pPr>
            <w:r>
              <w:rPr>
                <w:color w:val="000000"/>
                <w:sz w:val="24"/>
                <w:highlight w:val="none"/>
              </w:rPr>
              <w:t xml:space="preserve">（如有）</w:t>
            </w:r>
            <w:r/>
          </w:p>
        </w:tc>
        <w:tc>
          <w:tcPr>
            <w:tcW w:w="6725" w:type="dxa"/>
            <w:vAlign w:val="center"/>
            <w:textDirection w:val="lrTb"/>
            <w:noWrap w:val="false"/>
          </w:tcPr>
          <w:p>
            <w:pPr>
              <w:jc w:val="left"/>
              <w:widowControl/>
              <w:rPr>
                <w:color w:val="000000"/>
                <w:sz w:val="24"/>
                <w:highlight w:val="none"/>
              </w:rPr>
            </w:pPr>
            <w:r>
              <w:rPr>
                <w:rFonts w:hint="eastAsia" w:ascii="宋体" w:hAnsi="宋体"/>
                <w:sz w:val="24"/>
                <w:highlight w:val="none"/>
              </w:rPr>
              <w:t xml:space="preserve">磋商文件</w:t>
            </w:r>
            <w:r>
              <w:rPr>
                <w:rFonts w:ascii="宋体" w:hAnsi="宋体"/>
                <w:sz w:val="24"/>
                <w:highlight w:val="none"/>
              </w:rPr>
              <w:t xml:space="preserve">不接受进口产品响应</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供应商所投产品非进口产品的；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3</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国家有关部门对供应商的响应产品有强制性规定或要求的</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响应产品如涉及计算机信息系统安全专用产品的，须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p>
          <w:p>
            <w:pPr>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响应产品如有属于开展国家信息安全产品认证产品范围的，须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p>
          <w:p>
            <w:pPr>
              <w:jc w:val="left"/>
              <w:widowControl/>
              <w:rPr>
                <w:color w:val="000000"/>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790"/>
        </w:trPr>
        <w:tc>
          <w:tcPr>
            <w:tcW w:w="750" w:type="dxa"/>
            <w:vAlign w:val="center"/>
            <w:textDirection w:val="lrTb"/>
            <w:noWrap w:val="false"/>
          </w:tcPr>
          <w:p>
            <w:pPr>
              <w:jc w:val="center"/>
              <w:widowControl/>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lang w:val="en-US" w:eastAsia="zh-CN"/>
              </w:rPr>
              <w:t xml:space="preserve">4</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750" w:type="dxa"/>
            <w:vAlign w:val="center"/>
            <w:textDirection w:val="lrTb"/>
            <w:noWrap w:val="false"/>
          </w:tcPr>
          <w:p>
            <w:pPr>
              <w:jc w:val="center"/>
              <w:widowControl/>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lang w:val="en-US" w:eastAsia="zh-CN"/>
              </w:rPr>
              <w:t xml:space="preserve">5</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串通响应</w:t>
            </w:r>
            <w:r/>
          </w:p>
        </w:tc>
        <w:tc>
          <w:tcPr>
            <w:tcW w:w="672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lang w:val="en-US" w:eastAsia="zh-CN"/>
              </w:rPr>
              <w:t xml:space="preserve">6</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750" w:type="dxa"/>
            <w:vAlign w:val="center"/>
            <w:textDirection w:val="lrTb"/>
            <w:noWrap w:val="false"/>
          </w:tcPr>
          <w:p>
            <w:pPr>
              <w:jc w:val="center"/>
              <w:widowControl/>
              <w:rPr>
                <w:rFonts w:hint="eastAsia" w:eastAsia="宋体"/>
                <w:color w:val="000000"/>
                <w:sz w:val="24"/>
                <w:highlight w:val="none"/>
                <w:lang w:val="en-US" w:eastAsia="zh-CN"/>
              </w:rPr>
            </w:pPr>
            <w:r>
              <w:rPr>
                <w:rFonts w:hint="eastAsia"/>
                <w:color w:val="000000"/>
                <w:sz w:val="24"/>
                <w:highlight w:val="none"/>
              </w:rPr>
              <w:t xml:space="preserve">1</w:t>
            </w:r>
            <w:r>
              <w:rPr>
                <w:rFonts w:hint="eastAsia"/>
                <w:color w:val="000000"/>
                <w:sz w:val="24"/>
                <w:highlight w:val="none"/>
                <w:lang w:val="en-US" w:eastAsia="zh-CN"/>
              </w:rPr>
              <w:t xml:space="preserve">7</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6725" w:type="dxa"/>
            <w:vAlign w:val="center"/>
            <w:textDirection w:val="lrTb"/>
            <w:noWrap w:val="false"/>
          </w:tcPr>
          <w:p>
            <w:pPr>
              <w:numPr>
                <w:ilvl w:val="0"/>
                <w:numId w:val="12"/>
              </w:numPr>
              <w:jc w:val="left"/>
              <w:widowControl/>
              <w:rPr>
                <w:rFonts w:hint="eastAsia" w:ascii="宋体" w:hAnsi="宋体"/>
                <w:b/>
                <w:bCs w:val="0"/>
                <w:color w:val="000000"/>
                <w:sz w:val="24"/>
                <w:lang w:eastAsia="zh-CN"/>
              </w:rPr>
            </w:pPr>
            <w:r>
              <w:rPr>
                <w:rFonts w:hint="eastAsia" w:ascii="宋体" w:hAnsi="宋体"/>
                <w:b/>
                <w:bCs w:val="0"/>
                <w:color w:val="000000"/>
                <w:sz w:val="24"/>
              </w:rPr>
              <w:t xml:space="preserve">根据苏财购〔2025〕62号文件规定，评审中出现下列情形之一的，评审小组应当启动异常低价投标（响应）审查程序：1）响应低于采购项目预算50% 的；2）响应</w:t>
            </w:r>
            <w:r>
              <w:rPr>
                <w:rFonts w:hint="eastAsia" w:ascii="宋体" w:hAnsi="宋体"/>
                <w:b/>
                <w:bCs w:val="0"/>
                <w:color w:val="000000"/>
                <w:sz w:val="24"/>
              </w:rPr>
              <w:t xml:space="preserve">报价低于采购项目最高限价45%的；3）评审小组认定的供应商报价过低、有可能影响产品质量或者不能诚信履约的其他情形。，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b/>
                <w:bCs w:val="0"/>
                <w:color w:val="000000"/>
                <w:sz w:val="24"/>
                <w:lang w:eastAsia="zh-CN"/>
              </w:rPr>
              <w:t xml:space="preserve">。</w:t>
            </w:r>
            <w:r/>
          </w:p>
          <w:p>
            <w:pPr>
              <w:numPr>
                <w:ilvl w:val="0"/>
                <w:numId w:val="0"/>
              </w:numPr>
              <w:jc w:val="left"/>
              <w:widowControl/>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p>
        </w:tc>
      </w:tr>
    </w:tbl>
    <w:p>
      <w:pPr>
        <w:numPr>
          <w:ilvl w:val="0"/>
          <w:numId w:val="11"/>
        </w:numPr>
        <w:spacing w:line="360" w:lineRule="auto"/>
        <w:tabs>
          <w:tab w:val="left" w:pos="360" w:leader="none"/>
        </w:tabs>
        <w:rPr>
          <w:sz w:val="24"/>
          <w:highlight w:val="none"/>
        </w:rPr>
        <w:outlineLvl w:val="1"/>
      </w:pPr>
      <w:r>
        <w:rPr>
          <w:sz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sz w:val="24"/>
          <w:highlight w:val="none"/>
        </w:rPr>
      </w:pPr>
      <w:r>
        <w:rPr>
          <w:sz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对磋商文件作出的实质性变动是磋商文件的有效组成部分，磋商小组应当及时</w:t>
      </w:r>
      <w:r>
        <w:rPr>
          <w:rFonts w:hint="eastAsia"/>
          <w:sz w:val="24"/>
          <w:highlight w:val="none"/>
        </w:rPr>
        <w:t xml:space="preserve">通过</w:t>
      </w:r>
      <w:r>
        <w:rPr>
          <w:rFonts w:hint="eastAsia" w:ascii="宋体" w:hAnsi="宋体" w:eastAsia="宋体" w:cs="宋体"/>
          <w:b w:val="0"/>
          <w:bCs/>
          <w:sz w:val="24"/>
          <w:highlight w:val="none"/>
          <w:lang w:bidi="ar"/>
        </w:rPr>
        <w:t xml:space="preserve">政府采购一体化平台“苏采云”</w:t>
      </w:r>
      <w:r>
        <w:rPr>
          <w:rFonts w:hint="eastAsia"/>
          <w:sz w:val="24"/>
          <w:highlight w:val="none"/>
        </w:rPr>
        <w:t xml:space="preserve">系统</w:t>
      </w:r>
      <w:r>
        <w:rPr>
          <w:sz w:val="24"/>
          <w:highlight w:val="none"/>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响应文件的澄清、说明或者更正</w:t>
      </w:r>
      <w:r>
        <w:rPr>
          <w:rFonts w:hint="eastAsia"/>
          <w:sz w:val="24"/>
          <w:highlight w:val="none"/>
        </w:rPr>
        <w:t xml:space="preserve">：</w:t>
      </w:r>
      <w:r/>
    </w:p>
    <w:p>
      <w:pPr>
        <w:ind w:left="1080"/>
        <w:spacing w:line="360" w:lineRule="auto"/>
        <w:tabs>
          <w:tab w:val="left" w:pos="1980" w:leader="none"/>
        </w:tabs>
        <w:rPr>
          <w:sz w:val="24"/>
          <w:highlight w:val="none"/>
        </w:rPr>
      </w:pPr>
      <w:r>
        <w:rPr>
          <w:rFonts w:hint="eastAsia"/>
          <w:sz w:val="24"/>
          <w:highlight w:val="none"/>
        </w:rPr>
        <w:t xml:space="preserve">评审</w:t>
      </w:r>
      <w:r>
        <w:rPr>
          <w:sz w:val="24"/>
          <w:highlight w:val="none"/>
        </w:rPr>
        <w:t xml:space="preserve">过程中，</w:t>
      </w:r>
      <w:r>
        <w:rPr>
          <w:rFonts w:hint="eastAsia"/>
          <w:sz w:val="24"/>
          <w:highlight w:val="none"/>
        </w:rPr>
        <w:t xml:space="preserve">磋商小组</w:t>
      </w:r>
      <w:r>
        <w:rPr>
          <w:sz w:val="24"/>
          <w:highlight w:val="none"/>
        </w:rPr>
        <w:t xml:space="preserve">会将</w:t>
      </w:r>
      <w:r>
        <w:rPr>
          <w:rFonts w:hint="eastAsia"/>
          <w:sz w:val="24"/>
          <w:highlight w:val="none"/>
        </w:rPr>
        <w:t xml:space="preserve">通过</w:t>
      </w:r>
      <w:r>
        <w:rPr>
          <w:rFonts w:hint="eastAsia" w:ascii="宋体" w:hAnsi="宋体" w:eastAsia="宋体" w:cs="宋体"/>
          <w:b w:val="0"/>
          <w:bCs/>
          <w:sz w:val="24"/>
          <w:highlight w:val="none"/>
          <w:lang w:bidi="ar"/>
        </w:rPr>
        <w:t xml:space="preserve">政府采购一体化平台“苏采云”</w:t>
      </w:r>
      <w:r>
        <w:rPr>
          <w:rFonts w:hint="eastAsia"/>
          <w:sz w:val="24"/>
          <w:highlight w:val="none"/>
        </w:rPr>
        <w:t xml:space="preserve">系统</w:t>
      </w:r>
      <w:r>
        <w:rPr>
          <w:sz w:val="24"/>
          <w:highlight w:val="none"/>
        </w:rPr>
        <w:t xml:space="preserve">以书面形式要求</w:t>
      </w:r>
      <w:r>
        <w:rPr>
          <w:rFonts w:hint="eastAsia"/>
          <w:sz w:val="24"/>
          <w:highlight w:val="none"/>
        </w:rPr>
        <w:t xml:space="preserve">供应商</w:t>
      </w:r>
      <w:r>
        <w:rPr>
          <w:sz w:val="24"/>
          <w:highlight w:val="none"/>
        </w:rPr>
        <w:t xml:space="preserve">对其</w:t>
      </w:r>
      <w:r>
        <w:rPr>
          <w:rFonts w:hint="eastAsia"/>
          <w:sz w:val="24"/>
          <w:highlight w:val="none"/>
        </w:rPr>
        <w:t xml:space="preserve">响应</w:t>
      </w:r>
      <w:r>
        <w:rPr>
          <w:sz w:val="24"/>
          <w:highlight w:val="none"/>
        </w:rPr>
        <w:t xml:space="preserve">文件中含义不明确、同类问题表述不一致或者有明显文字和计算错误的内容，作出必要的澄清、说明或者补正。</w:t>
      </w:r>
      <w:r>
        <w:rPr>
          <w:rFonts w:hint="eastAsia"/>
          <w:sz w:val="24"/>
          <w:highlight w:val="none"/>
        </w:rPr>
        <w:t xml:space="preserve">供应商</w:t>
      </w:r>
      <w:r>
        <w:rPr>
          <w:sz w:val="24"/>
          <w:highlight w:val="none"/>
        </w:rPr>
        <w:t xml:space="preserve">的澄清、说明或者补正应当采用书面形式，并加盖</w:t>
      </w:r>
      <w:r>
        <w:rPr>
          <w:rFonts w:hint="eastAsia"/>
          <w:sz w:val="24"/>
          <w:highlight w:val="none"/>
        </w:rPr>
        <w:t xml:space="preserve">电子</w:t>
      </w:r>
      <w:r>
        <w:rPr>
          <w:sz w:val="24"/>
          <w:highlight w:val="none"/>
        </w:rPr>
        <w:t xml:space="preserve">公章。</w:t>
      </w:r>
      <w:r>
        <w:rPr>
          <w:rFonts w:hint="eastAsia"/>
          <w:sz w:val="24"/>
          <w:highlight w:val="none"/>
        </w:rPr>
        <w:t xml:space="preserve">供应商</w:t>
      </w:r>
      <w:r>
        <w:rPr>
          <w:sz w:val="24"/>
          <w:highlight w:val="none"/>
        </w:rPr>
        <w:t xml:space="preserve">的澄清、说明或者补正不得超出</w:t>
      </w:r>
      <w:r>
        <w:rPr>
          <w:rFonts w:hint="eastAsia"/>
          <w:sz w:val="24"/>
          <w:highlight w:val="none"/>
        </w:rPr>
        <w:t xml:space="preserve">响应</w:t>
      </w:r>
      <w:r>
        <w:rPr>
          <w:sz w:val="24"/>
          <w:highlight w:val="none"/>
        </w:rPr>
        <w:t xml:space="preserve">文件的范围或者改变</w:t>
      </w:r>
      <w:r>
        <w:rPr>
          <w:rFonts w:hint="eastAsia"/>
          <w:sz w:val="24"/>
          <w:highlight w:val="none"/>
        </w:rPr>
        <w:t xml:space="preserve">响应</w:t>
      </w:r>
      <w:r>
        <w:rPr>
          <w:sz w:val="24"/>
          <w:highlight w:val="none"/>
        </w:rPr>
        <w:t xml:space="preserve">文件的实质性内容。澄清文件将作为</w:t>
      </w:r>
      <w:r>
        <w:rPr>
          <w:rFonts w:hint="eastAsia"/>
          <w:sz w:val="24"/>
          <w:highlight w:val="none"/>
        </w:rPr>
        <w:t xml:space="preserve">响应</w:t>
      </w:r>
      <w:r>
        <w:rPr>
          <w:sz w:val="24"/>
          <w:highlight w:val="none"/>
        </w:rPr>
        <w:t xml:space="preserve">文件内容的一部分。</w:t>
      </w:r>
      <w:r/>
    </w:p>
    <w:p>
      <w:pPr>
        <w:numPr>
          <w:ilvl w:val="1"/>
          <w:numId w:val="11"/>
        </w:numPr>
        <w:ind w:left="1077" w:hanging="720"/>
        <w:spacing w:line="360" w:lineRule="auto"/>
        <w:tabs>
          <w:tab w:val="left" w:pos="1080" w:leader="none"/>
          <w:tab w:val="left" w:pos="1872" w:leader="none"/>
        </w:tabs>
        <w:rPr>
          <w:b/>
          <w:sz w:val="24"/>
          <w:highlight w:val="none"/>
        </w:rPr>
      </w:pPr>
      <w:r>
        <w:rPr>
          <w:b/>
          <w:sz w:val="24"/>
          <w:highlight w:val="none"/>
        </w:rPr>
        <w:t xml:space="preserve">磋商结束后，磋商小组将要求所有实质性响应的供应商在规定时间内</w:t>
      </w:r>
      <w:r>
        <w:rPr>
          <w:rFonts w:hint="eastAsia"/>
          <w:b/>
          <w:sz w:val="24"/>
          <w:highlight w:val="none"/>
        </w:rPr>
        <w:t xml:space="preserve">通过</w:t>
      </w:r>
      <w:r>
        <w:rPr>
          <w:rFonts w:hint="eastAsia" w:ascii="宋体" w:hAnsi="宋体" w:eastAsia="宋体" w:cs="宋体"/>
          <w:b/>
          <w:bCs w:val="0"/>
          <w:sz w:val="24"/>
          <w:highlight w:val="none"/>
          <w:lang w:bidi="ar"/>
        </w:rPr>
        <w:t xml:space="preserve">政府采购一体化平台“苏采云”</w:t>
      </w:r>
      <w:r>
        <w:rPr>
          <w:rFonts w:hint="eastAsia"/>
          <w:b/>
          <w:sz w:val="24"/>
          <w:highlight w:val="none"/>
        </w:rPr>
        <w:t xml:space="preserve">系统</w:t>
      </w:r>
      <w:r>
        <w:rPr>
          <w:b/>
          <w:sz w:val="24"/>
          <w:highlight w:val="none"/>
        </w:rPr>
        <w:t xml:space="preserve">提交最</w:t>
      </w:r>
      <w:r>
        <w:rPr>
          <w:rFonts w:hint="eastAsia"/>
          <w:b/>
          <w:sz w:val="24"/>
          <w:highlight w:val="none"/>
        </w:rPr>
        <w:t xml:space="preserve">终</w:t>
      </w:r>
      <w:r>
        <w:rPr>
          <w:b/>
          <w:sz w:val="24"/>
          <w:highlight w:val="none"/>
        </w:rPr>
        <w:t xml:space="preserve">报价</w:t>
      </w:r>
      <w:r>
        <w:rPr>
          <w:rFonts w:hint="eastAsia"/>
          <w:b/>
          <w:sz w:val="24"/>
          <w:highlight w:val="none"/>
          <w:lang w:eastAsia="zh-CN"/>
        </w:rPr>
        <w:t xml:space="preserve">。</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w:t>
      </w:r>
      <w:r>
        <w:rPr>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已提交响应文件的供应商，在提交最终报价之前，可以根据磋商情况退出磋商。</w:t>
      </w:r>
      <w:r/>
    </w:p>
    <w:p>
      <w:pPr>
        <w:numPr>
          <w:ilvl w:val="0"/>
          <w:numId w:val="11"/>
        </w:numPr>
        <w:spacing w:line="360" w:lineRule="auto"/>
        <w:tabs>
          <w:tab w:val="left" w:pos="360" w:leader="none"/>
        </w:tabs>
        <w:rPr>
          <w:sz w:val="24"/>
          <w:highlight w:val="none"/>
        </w:rPr>
        <w:outlineLvl w:val="1"/>
      </w:pPr>
      <w:r>
        <w:rPr>
          <w:sz w:val="24"/>
          <w:highlight w:val="none"/>
        </w:rPr>
        <w:t xml:space="preserve">最终报价的算术修正及政策调整</w:t>
      </w:r>
      <w:r/>
    </w:p>
    <w:p>
      <w:pPr>
        <w:numPr>
          <w:ilvl w:val="1"/>
          <w:numId w:val="11"/>
        </w:numPr>
        <w:ind w:left="1077" w:hanging="720"/>
        <w:spacing w:line="360" w:lineRule="auto"/>
        <w:tabs>
          <w:tab w:val="left" w:pos="1080" w:leader="none"/>
        </w:tabs>
        <w:rPr>
          <w:sz w:val="24"/>
          <w:highlight w:val="none"/>
        </w:rPr>
      </w:pPr>
      <w:r>
        <w:rPr>
          <w:sz w:val="24"/>
          <w:highlight w:val="none"/>
        </w:rPr>
        <w:t xml:space="preserve">最终报价须包含竞争性磋商文件全部内容，如</w:t>
      </w:r>
      <w:r>
        <w:rPr>
          <w:rFonts w:hint="eastAsia"/>
          <w:sz w:val="24"/>
          <w:highlight w:val="none"/>
        </w:rPr>
        <w:t xml:space="preserve">最后</w:t>
      </w:r>
      <w:r>
        <w:rPr>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w:t>
      </w:r>
      <w:r>
        <w:rPr>
          <w:b/>
          <w:sz w:val="24"/>
          <w:highlight w:val="none"/>
        </w:rPr>
        <w:t xml:space="preserve">其响应无效</w:t>
      </w:r>
      <w:r>
        <w:rPr>
          <w:sz w:val="24"/>
          <w:highlight w:val="none"/>
        </w:rPr>
        <w:t xml:space="preserve">。</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p>
    <w:p>
      <w:pPr>
        <w:numPr>
          <w:ilvl w:val="2"/>
          <w:numId w:val="11"/>
        </w:numPr>
        <w:spacing w:line="360" w:lineRule="auto"/>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其他为落实政府采购政策实施的优先采购：______。</w:t>
      </w:r>
      <w:r/>
    </w:p>
    <w:p>
      <w:pPr>
        <w:numPr>
          <w:ilvl w:val="0"/>
          <w:numId w:val="11"/>
        </w:numPr>
        <w:spacing w:line="360" w:lineRule="auto"/>
        <w:tabs>
          <w:tab w:val="left" w:pos="360" w:leader="none"/>
        </w:tabs>
        <w:rPr>
          <w:sz w:val="24"/>
          <w:highlight w:val="none"/>
        </w:rPr>
        <w:outlineLvl w:val="1"/>
      </w:pPr>
      <w:r>
        <w:rPr>
          <w:sz w:val="24"/>
          <w:highlight w:val="none"/>
        </w:rPr>
        <w:t xml:space="preserve">磋商环节及提交最终报价后如出现以下情况的，供应商的</w:t>
      </w:r>
      <w:r>
        <w:rPr>
          <w:b/>
          <w:sz w:val="24"/>
          <w:highlight w:val="none"/>
        </w:rPr>
        <w:t xml:space="preserve">响应文件无效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供应商对实质性变动不予确认的；</w:t>
      </w:r>
      <w:r/>
    </w:p>
    <w:p>
      <w:pPr>
        <w:numPr>
          <w:ilvl w:val="1"/>
          <w:numId w:val="11"/>
        </w:numPr>
        <w:ind w:left="1077" w:hanging="720"/>
        <w:spacing w:line="360" w:lineRule="auto"/>
        <w:tabs>
          <w:tab w:val="left" w:pos="1080" w:leader="none"/>
        </w:tabs>
        <w:rPr>
          <w:sz w:val="24"/>
          <w:highlight w:val="none"/>
        </w:rPr>
      </w:pPr>
      <w:r>
        <w:rPr>
          <w:sz w:val="24"/>
          <w:highlight w:val="none"/>
        </w:rPr>
        <w:t xml:space="preserve">不满足磋商文件</w:t>
      </w:r>
      <w:r>
        <w:rPr>
          <w:rFonts w:ascii="Segoe UI Symbol" w:hAnsi="Segoe UI Symbol" w:cs="Segoe UI Symbol"/>
          <w:sz w:val="24"/>
          <w:highlight w:val="none"/>
        </w:rPr>
        <w:t xml:space="preserve">★</w:t>
      </w:r>
      <w:r>
        <w:rPr>
          <w:sz w:val="24"/>
          <w:highlight w:val="none"/>
        </w:rPr>
        <w:t xml:space="preserve">号条款或磋商文件技术指标超出磋商文件</w:t>
      </w:r>
      <w:r>
        <w:rPr>
          <w:rFonts w:hint="eastAsia"/>
          <w:sz w:val="24"/>
          <w:highlight w:val="none"/>
        </w:rPr>
        <w:t xml:space="preserve">《</w:t>
      </w:r>
      <w:r>
        <w:rPr>
          <w:sz w:val="24"/>
          <w:highlight w:val="none"/>
        </w:rPr>
        <w:t xml:space="preserve">采购需求</w:t>
      </w:r>
      <w:r>
        <w:rPr>
          <w:rFonts w:hint="eastAsia"/>
          <w:sz w:val="24"/>
          <w:highlight w:val="none"/>
        </w:rPr>
        <w:t xml:space="preserve">》</w:t>
      </w:r>
      <w:r>
        <w:rPr>
          <w:sz w:val="24"/>
          <w:highlight w:val="none"/>
        </w:rPr>
        <w:t xml:space="preserve">中主要技术参数允许偏差的最大范围的（如有）；</w:t>
      </w:r>
      <w:r/>
    </w:p>
    <w:p>
      <w:pPr>
        <w:numPr>
          <w:ilvl w:val="1"/>
          <w:numId w:val="11"/>
        </w:numPr>
        <w:ind w:left="1077" w:hanging="720"/>
        <w:spacing w:line="360" w:lineRule="auto"/>
        <w:tabs>
          <w:tab w:val="left" w:pos="1080" w:leader="none"/>
        </w:tabs>
        <w:rPr>
          <w:sz w:val="24"/>
          <w:highlight w:val="none"/>
        </w:rPr>
      </w:pPr>
      <w:r>
        <w:rPr>
          <w:sz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sz w:val="24"/>
          <w:highlight w:val="none"/>
        </w:rPr>
      </w:pPr>
      <w:r>
        <w:rPr>
          <w:sz w:val="24"/>
          <w:highlight w:val="none"/>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sz w:val="24"/>
          <w:highlight w:val="none"/>
        </w:rPr>
      </w:pPr>
      <w:r>
        <w:rPr>
          <w:sz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sz w:val="24"/>
          <w:highlight w:val="none"/>
        </w:rPr>
      </w:pPr>
      <w:r>
        <w:rPr>
          <w:sz w:val="24"/>
          <w:highlight w:val="none"/>
        </w:rPr>
        <w:t xml:space="preserve">最终报价出现前后不一致，供应商对修正后的报价不予确认的；</w:t>
      </w:r>
      <w:r/>
    </w:p>
    <w:p>
      <w:pPr>
        <w:numPr>
          <w:ilvl w:val="1"/>
          <w:numId w:val="11"/>
        </w:numPr>
        <w:ind w:left="1077" w:hanging="720"/>
        <w:spacing w:line="360" w:lineRule="auto"/>
        <w:tabs>
          <w:tab w:val="left" w:pos="1080" w:leader="none"/>
        </w:tabs>
        <w:rPr>
          <w:sz w:val="24"/>
          <w:highlight w:val="none"/>
        </w:rPr>
      </w:pPr>
      <w:r>
        <w:rPr>
          <w:sz w:val="24"/>
          <w:highlight w:val="none"/>
        </w:rPr>
        <w:t xml:space="preserve">其他：______。</w:t>
      </w:r>
      <w:bookmarkEnd w:id="621"/>
      <w:r/>
      <w:bookmarkEnd w:id="622"/>
      <w:r/>
      <w:r/>
    </w:p>
    <w:p>
      <w:pPr>
        <w:numPr>
          <w:ilvl w:val="0"/>
          <w:numId w:val="11"/>
        </w:numPr>
        <w:spacing w:line="360" w:lineRule="auto"/>
        <w:tabs>
          <w:tab w:val="left" w:pos="360" w:leader="none"/>
        </w:tabs>
        <w:rPr>
          <w:sz w:val="24"/>
          <w:highlight w:val="none"/>
        </w:rPr>
        <w:outlineLvl w:val="1"/>
      </w:pPr>
      <w:r>
        <w:rPr>
          <w:sz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非政府强制采购的节能产品或环境标志产品，依据品目清单和认证证书实施政府优先采购。优先采购的具体规定（如涉及）______。</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关于无线局域网认证产品政府采购清单中的产品，优先采购的具体规定（如涉及）______。</w:t>
      </w:r>
      <w:r/>
    </w:p>
    <w:p>
      <w:pPr>
        <w:numPr>
          <w:ilvl w:val="0"/>
          <w:numId w:val="11"/>
        </w:numPr>
        <w:spacing w:line="360" w:lineRule="auto"/>
        <w:tabs>
          <w:tab w:val="left" w:pos="360" w:leader="none"/>
        </w:tabs>
        <w:rPr>
          <w:sz w:val="24"/>
          <w:highlight w:val="none"/>
        </w:rPr>
        <w:outlineLvl w:val="1"/>
      </w:pPr>
      <w:r>
        <w:rPr>
          <w:sz w:val="24"/>
          <w:highlight w:val="none"/>
        </w:rPr>
        <w:t xml:space="preserve">确定</w:t>
      </w:r>
      <w:bookmarkStart w:id="638" w:name="_Toc151193860"/>
      <w:r/>
      <w:bookmarkStart w:id="639" w:name="_Toc226965736"/>
      <w:r/>
      <w:bookmarkStart w:id="640" w:name="_Toc226309790"/>
      <w:r/>
      <w:bookmarkStart w:id="641" w:name="_Toc164229241"/>
      <w:r/>
      <w:bookmarkStart w:id="642" w:name="_Toc127151747"/>
      <w:r/>
      <w:bookmarkStart w:id="643" w:name="_Toc164608660"/>
      <w:r/>
      <w:bookmarkStart w:id="644" w:name="_Toc164229387"/>
      <w:r/>
      <w:bookmarkStart w:id="645" w:name="_Toc151193716"/>
      <w:r/>
      <w:bookmarkStart w:id="646" w:name="_Toc226337242"/>
      <w:r/>
      <w:bookmarkStart w:id="647" w:name="_Toc150509297"/>
      <w:r/>
      <w:bookmarkStart w:id="648" w:name="_Toc164351640"/>
      <w:r/>
      <w:bookmarkStart w:id="649" w:name="_Toc150774751"/>
      <w:r/>
      <w:bookmarkStart w:id="650" w:name="_Toc150480784"/>
      <w:r/>
      <w:bookmarkStart w:id="651" w:name="_Toc164608815"/>
      <w:r/>
      <w:bookmarkStart w:id="652" w:name="_Toc151193934"/>
      <w:r/>
      <w:bookmarkStart w:id="653" w:name="_Toc127161460"/>
      <w:r/>
      <w:bookmarkStart w:id="654" w:name="_Toc149720839"/>
      <w:r/>
      <w:bookmarkStart w:id="655" w:name="_Toc520356170"/>
      <w:r/>
      <w:bookmarkStart w:id="656" w:name="_Toc151193644"/>
      <w:r/>
      <w:bookmarkStart w:id="657" w:name="_Toc226965819"/>
      <w:r/>
      <w:bookmarkStart w:id="658" w:name="_Toc305158814"/>
      <w:r/>
      <w:bookmarkStart w:id="659" w:name="_Toc150774646"/>
      <w:r/>
      <w:bookmarkStart w:id="660" w:name="_Toc305158888"/>
      <w:r/>
      <w:bookmarkStart w:id="661" w:name="_Toc265228384"/>
      <w:r/>
      <w:bookmarkStart w:id="662" w:name="_Ref467307010"/>
      <w:r/>
      <w:bookmarkStart w:id="663" w:name="_Toc264969236"/>
      <w:r/>
      <w:bookmarkStart w:id="664" w:name="_Toc151190173"/>
      <w:r/>
      <w:bookmarkStart w:id="665" w:name="_Toc127151546"/>
      <w:r/>
      <w:bookmarkStart w:id="666" w:name="_Toc195842911"/>
      <w:r/>
      <w:bookmarkStart w:id="667" w:name="_Toc142311048"/>
      <w:r/>
      <w:bookmarkStart w:id="668" w:name="_Toc151193788"/>
      <w:r>
        <w:rPr>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sz w:val="24"/>
          <w:highlight w:val="none"/>
        </w:rPr>
      </w:pPr>
      <w:r>
        <w:rPr>
          <w:sz w:val="24"/>
          <w:szCs w:val="20"/>
          <w:highlight w:val="none"/>
        </w:rPr>
        <w:t xml:space="preserve">磋商小组根据上述供应商排序，依次推荐排序前</w:t>
      </w:r>
      <w:r>
        <w:rPr>
          <w:rFonts w:hint="eastAsia"/>
          <w:sz w:val="24"/>
          <w:highlight w:val="none"/>
        </w:rPr>
        <w:t xml:space="preserve">3</w:t>
      </w:r>
      <w:r>
        <w:rPr>
          <w:sz w:val="24"/>
          <w:highlight w:val="none"/>
        </w:rPr>
        <w:t xml:space="preserve">名</w:t>
      </w:r>
      <w:r>
        <w:rPr>
          <w:sz w:val="24"/>
          <w:szCs w:val="20"/>
          <w:highlight w:val="none"/>
        </w:rPr>
        <w:t xml:space="preserve">的供应商为</w:t>
      </w:r>
      <w:r>
        <w:rPr>
          <w:sz w:val="24"/>
          <w:szCs w:val="21"/>
          <w:highlight w:val="none"/>
        </w:rPr>
        <w:t xml:space="preserve">成交候选供应商</w:t>
      </w:r>
      <w:r>
        <w:rPr>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sz w:val="24"/>
          <w:highlight w:val="none"/>
        </w:rPr>
      </w:pPr>
      <w:r>
        <w:rPr>
          <w:sz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rFonts w:ascii="Times New Roman" w:hAnsi="Times New Roman" w:eastAsia="宋体"/>
          <w:sz w:val="24"/>
          <w:szCs w:val="24"/>
          <w:highlight w:val="none"/>
        </w:rPr>
      </w:pPr>
      <w:r>
        <w:rPr>
          <w:sz w:val="24"/>
          <w:highlight w:val="none"/>
        </w:rPr>
        <w:t xml:space="preserve">磋商小组在评审过程中发现供应商有行贿、提供虚假材料或者串通等违法行为时，有向采购人、采购代理机构或者有关部门报告的职责。</w:t>
      </w:r>
      <w:r/>
    </w:p>
    <w:p>
      <w:pPr>
        <w:spacing w:line="360" w:lineRule="auto"/>
        <w:tabs>
          <w:tab w:val="left" w:pos="360" w:leader="none"/>
          <w:tab w:val="left" w:pos="900" w:leader="none"/>
          <w:tab w:val="left" w:pos="1080" w:leader="none"/>
          <w:tab w:val="left" w:pos="2014" w:leader="none"/>
        </w:tabs>
        <w:rPr>
          <w:sz w:val="24"/>
          <w:highlight w:val="none"/>
        </w:rPr>
      </w:pPr>
      <w:r>
        <w:rPr>
          <w:sz w:val="24"/>
          <w:highlight w:val="none"/>
        </w:rPr>
      </w:r>
      <w:r/>
    </w:p>
    <w:p>
      <w:pPr>
        <w:ind w:left="1080"/>
        <w:spacing w:line="360" w:lineRule="auto"/>
        <w:tabs>
          <w:tab w:val="left" w:pos="360" w:leader="none"/>
          <w:tab w:val="left" w:pos="1080" w:leader="none"/>
        </w:tabs>
        <w:rPr>
          <w:color w:val="000000"/>
          <w:sz w:val="24"/>
          <w:highlight w:val="none"/>
        </w:rPr>
      </w:pPr>
      <w:r>
        <w:rPr>
          <w:color w:val="000000"/>
          <w:sz w:val="24"/>
          <w:highlight w:val="none"/>
        </w:rPr>
      </w:r>
      <w:r/>
    </w:p>
    <w:p>
      <w:pPr>
        <w:jc w:val="left"/>
        <w:widowControl/>
        <w:rPr>
          <w:b/>
          <w:sz w:val="36"/>
          <w:szCs w:val="36"/>
          <w:highlight w:val="none"/>
        </w:rPr>
      </w:pPr>
      <w:r>
        <w:rPr>
          <w:b/>
          <w:sz w:val="36"/>
          <w:szCs w:val="36"/>
          <w:highlight w:val="none"/>
        </w:rPr>
      </w:r>
      <w:r/>
    </w:p>
    <w:p>
      <w:pPr>
        <w:jc w:val="center"/>
        <w:spacing w:line="360" w:lineRule="auto"/>
        <w:rPr>
          <w:b/>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b/>
          <w:sz w:val="36"/>
          <w:szCs w:val="36"/>
          <w:highlight w:val="none"/>
        </w:rPr>
      </w:r>
      <w:r/>
    </w:p>
    <w:p>
      <w:pPr>
        <w:numPr>
          <w:ilvl w:val="0"/>
          <w:numId w:val="13"/>
        </w:numPr>
        <w:jc w:val="center"/>
        <w:spacing w:line="240" w:lineRule="auto"/>
        <w:rPr>
          <w:rFonts w:ascii="Times New Roman" w:hAnsi="Times New Roman" w:eastAsia="宋体"/>
          <w:b/>
          <w:bCs/>
          <w:sz w:val="24"/>
          <w:szCs w:val="24"/>
          <w:highlight w:val="none"/>
        </w:rPr>
        <w:outlineLvl w:val="0"/>
      </w:pPr>
      <w:r>
        <w:rPr>
          <w:rFonts w:ascii="Times New Roman" w:hAnsi="Times New Roman" w:eastAsia="宋体"/>
          <w:b/>
          <w:bCs/>
          <w:sz w:val="24"/>
          <w:szCs w:val="24"/>
          <w:highlight w:val="none"/>
        </w:rPr>
        <w:t xml:space="preserve">评</w:t>
      </w:r>
      <w:r>
        <w:rPr>
          <w:rFonts w:hint="eastAsia" w:ascii="Times New Roman" w:hAnsi="Times New Roman" w:eastAsia="宋体"/>
          <w:b/>
          <w:bCs/>
          <w:sz w:val="24"/>
          <w:szCs w:val="24"/>
          <w:highlight w:val="none"/>
        </w:rPr>
        <w:t xml:space="preserve">审</w:t>
      </w:r>
      <w:r>
        <w:rPr>
          <w:rFonts w:ascii="Times New Roman" w:hAnsi="Times New Roman" w:eastAsia="宋体"/>
          <w:b/>
          <w:bCs/>
          <w:sz w:val="24"/>
          <w:szCs w:val="24"/>
          <w:highlight w:val="none"/>
        </w:rPr>
        <w:t xml:space="preserve">标准</w:t>
      </w:r>
      <w:r/>
    </w:p>
    <w:p>
      <w:pPr>
        <w:numPr>
          <w:ilvl w:val="0"/>
          <w:numId w:val="0"/>
        </w:numPr>
        <w:jc w:val="center"/>
        <w:spacing w:line="360" w:lineRule="auto"/>
        <w:widowControl w:val="off"/>
        <w:rPr>
          <w:rFonts w:ascii="Times New Roman" w:hAnsi="Times New Roman" w:eastAsia="宋体"/>
          <w:b/>
          <w:bCs/>
          <w:sz w:val="24"/>
          <w:szCs w:val="24"/>
          <w:highlight w:val="none"/>
        </w:rPr>
        <w:outlineLvl w:val="0"/>
      </w:pPr>
      <w:r>
        <w:rPr>
          <w:rFonts w:ascii="Times New Roman" w:hAnsi="Times New Roman" w:eastAsia="宋体"/>
          <w:b/>
          <w:bCs/>
          <w:sz w:val="24"/>
          <w:szCs w:val="24"/>
          <w:highlight w:val="none"/>
        </w:rPr>
      </w:r>
      <w:r/>
    </w:p>
    <w:tbl>
      <w:tblPr>
        <w:tblStyle w:val="895"/>
        <w:tblpPr w:horzAnchor="page" w:tblpX="1076" w:vertAnchor="text" w:tblpY="198" w:leftFromText="180" w:topFromText="0" w:rightFromText="180" w:bottomFromText="0"/>
        <w:tblW w:w="515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241"/>
        <w:gridCol w:w="750"/>
        <w:gridCol w:w="5081"/>
        <w:gridCol w:w="1767"/>
      </w:tblGrid>
      <w:tr>
        <w:trPr>
          <w:trHeight w:val="421"/>
        </w:trPr>
        <w:tc>
          <w:tcPr>
            <w:tcW w:w="728"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241"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750"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分值</w:t>
            </w:r>
            <w:r/>
          </w:p>
        </w:tc>
        <w:tc>
          <w:tcPr>
            <w:tcW w:w="5081"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1767" w:type="dxa"/>
            <w:vAlign w:val="center"/>
            <w:textDirection w:val="lrTb"/>
            <w:noWrap w:val="false"/>
          </w:tcPr>
          <w:p>
            <w:pPr>
              <w:pStyle w:val="1270"/>
              <w:spacing w:before="0" w:after="0"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trHeight w:val="2007"/>
        </w:trPr>
        <w:tc>
          <w:tcPr>
            <w:tcW w:w="728"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Cs/>
                <w:color w:val="auto"/>
                <w:sz w:val="24"/>
                <w:highlight w:val="none"/>
              </w:rPr>
              <w:t xml:space="preserve">1</w:t>
            </w:r>
            <w:r/>
          </w:p>
        </w:tc>
        <w:tc>
          <w:tcPr>
            <w:tcW w:w="1241"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价格分</w:t>
            </w:r>
            <w:r/>
          </w:p>
        </w:tc>
        <w:tc>
          <w:tcPr>
            <w:tcW w:w="750"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508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满足招标文件要求且投标总价格最低的投标报价为评标基准价，其价格分为满分。其他投标人的价格分统一按照下列公式计算：</w:t>
            </w:r>
            <w:r/>
          </w:p>
          <w:p>
            <w:pPr>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投标报价得分＝（评标基准价/投标报价）×价格分分值。</w:t>
            </w:r>
            <w:r/>
          </w:p>
        </w:tc>
        <w:tc>
          <w:tcPr>
            <w:tcW w:w="1767" w:type="dxa"/>
            <w:vAlign w:val="center"/>
            <w:textDirection w:val="lrTb"/>
            <w:noWrap w:val="false"/>
          </w:tcPr>
          <w:p>
            <w:pPr>
              <w:ind w:left="-38"/>
              <w:rPr>
                <w:rFonts w:hint="eastAsia" w:ascii="宋体" w:hAnsi="宋体" w:cs="宋体"/>
                <w:color w:val="auto"/>
                <w:sz w:val="24"/>
                <w:highlight w:val="none"/>
              </w:rPr>
            </w:pPr>
            <w:r>
              <w:rPr>
                <w:rFonts w:hint="eastAsia" w:ascii="宋体" w:hAnsi="宋体" w:cs="宋体"/>
                <w:color w:val="auto"/>
                <w:sz w:val="24"/>
                <w:highlight w:val="none"/>
              </w:rPr>
              <w:t xml:space="preserve">此处投标报价指经过报价修正，及因落实政府采购政策进行价格调整后的报价，详见第四章《评标方法和评标标准》。</w:t>
            </w:r>
            <w:r/>
          </w:p>
        </w:tc>
      </w:tr>
      <w:tr>
        <w:trPr>
          <w:trHeight w:val="441"/>
        </w:trPr>
        <w:tc>
          <w:tcPr>
            <w:tcW w:w="728" w:type="dxa"/>
            <w:vAlign w:val="center"/>
            <w:textDirection w:val="lrTb"/>
            <w:noWrap w:val="false"/>
          </w:tcPr>
          <w:p>
            <w:pPr>
              <w:ind w:firstLine="28"/>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W w:w="1241"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主观分</w:t>
            </w:r>
            <w:r/>
          </w:p>
        </w:tc>
        <w:tc>
          <w:tcPr>
            <w:tcW w:w="750"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W w:w="5081"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c>
          <w:tcPr>
            <w:tcW w:w="1767" w:type="dxa"/>
            <w:vAlign w:val="center"/>
            <w:textDirection w:val="lrTb"/>
            <w:noWrap w:val="false"/>
          </w:tcPr>
          <w:p>
            <w:pPr>
              <w:ind w:left="-38"/>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1251"/>
        </w:trPr>
        <w:tc>
          <w:tcPr>
            <w:tcW w:w="728" w:type="dxa"/>
            <w:vAlign w:val="center"/>
            <w:vMerge w:val="restart"/>
            <w:textDirection w:val="lrTb"/>
            <w:noWrap w:val="false"/>
          </w:tcPr>
          <w:p>
            <w:pPr>
              <w:ind w:firstLine="28"/>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2.1</w:t>
            </w:r>
            <w:r/>
          </w:p>
        </w:tc>
        <w:tc>
          <w:tcPr>
            <w:tcW w:w="1241"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赛事总体</w:t>
            </w:r>
            <w:r>
              <w:rPr>
                <w:rFonts w:hint="eastAsia" w:ascii="宋体" w:hAnsi="宋体" w:eastAsia="宋体" w:cs="宋体"/>
                <w:color w:val="auto"/>
                <w:sz w:val="24"/>
                <w:szCs w:val="24"/>
                <w:highlight w:val="none"/>
              </w:rPr>
              <w:t xml:space="preserve">组织实施方案</w:t>
            </w:r>
            <w:r/>
          </w:p>
        </w:tc>
        <w:tc>
          <w:tcPr>
            <w:tcW w:w="750"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5081" w:type="dxa"/>
            <w:vAlign w:val="center"/>
            <w:textDirection w:val="lrTb"/>
            <w:noWrap w:val="false"/>
          </w:tcPr>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1、针对</w:t>
            </w:r>
            <w:r>
              <w:rPr>
                <w:rFonts w:hint="eastAsia" w:ascii="宋体" w:hAnsi="宋体" w:eastAsia="宋体" w:cs="宋体"/>
                <w:color w:val="auto"/>
                <w:sz w:val="24"/>
                <w:highlight w:val="none"/>
              </w:rPr>
              <w:t xml:space="preserve">承办</w:t>
            </w:r>
            <w:r>
              <w:rPr>
                <w:rFonts w:hint="eastAsia" w:ascii="宋体" w:hAnsi="宋体" w:eastAsia="宋体" w:cs="宋体"/>
                <w:color w:val="auto"/>
                <w:sz w:val="24"/>
                <w:highlight w:val="none"/>
                <w:lang w:val="en-US" w:eastAsia="zh-CN"/>
              </w:rPr>
              <w:t xml:space="preserve">赛事</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val="en-US" w:eastAsia="zh-CN"/>
              </w:rPr>
              <w:t xml:space="preserve">实施方案</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包括但不限于：</w:t>
            </w:r>
            <w:r>
              <w:rPr>
                <w:rFonts w:hint="eastAsia" w:ascii="宋体" w:hAnsi="宋体" w:eastAsia="宋体" w:cs="宋体"/>
                <w:color w:val="auto"/>
                <w:sz w:val="24"/>
                <w:highlight w:val="none"/>
              </w:rPr>
              <w:t xml:space="preserve">场地设置、人员配备和分</w:t>
            </w:r>
            <w:r>
              <w:rPr>
                <w:rFonts w:hint="eastAsia" w:ascii="宋体" w:hAnsi="宋体" w:eastAsia="宋体" w:cs="宋体"/>
                <w:color w:val="auto"/>
                <w:sz w:val="24"/>
                <w:highlight w:val="none"/>
                <w:lang w:val="en-US" w:eastAsia="zh-CN"/>
              </w:rPr>
              <w:t xml:space="preserve">工</w:t>
            </w:r>
            <w:r>
              <w:rPr>
                <w:rFonts w:hint="eastAsia" w:ascii="宋体" w:hAnsi="宋体" w:eastAsia="宋体" w:cs="宋体"/>
                <w:color w:val="auto"/>
                <w:sz w:val="24"/>
                <w:highlight w:val="none"/>
              </w:rPr>
              <w:t xml:space="preserve">职责、物资采购</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rPr>
              <w:t xml:space="preserve">)</w:t>
            </w:r>
            <w:r/>
          </w:p>
          <w:p>
            <w:pPr>
              <w:jc w:val="left"/>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1）方案组织</w:t>
            </w:r>
            <w:r>
              <w:rPr>
                <w:rFonts w:hint="eastAsia" w:ascii="宋体" w:hAnsi="宋体" w:eastAsia="宋体" w:cs="宋体"/>
                <w:sz w:val="24"/>
                <w:szCs w:val="24"/>
                <w:highlight w:val="none"/>
              </w:rPr>
              <w:t xml:space="preserve">科学安全，环节设置合理，符合赛事相关标准、针对性强的，得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2）方案</w:t>
            </w:r>
            <w:r>
              <w:rPr>
                <w:rFonts w:hint="eastAsia" w:ascii="宋体" w:hAnsi="宋体" w:eastAsia="宋体" w:cs="宋体"/>
                <w:sz w:val="24"/>
                <w:szCs w:val="24"/>
                <w:highlight w:val="none"/>
              </w:rPr>
              <w:t xml:space="preserve">组织工作科学安全，环节设置顺畅合理，符合赛事相关标准较可行的，得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3）方案</w:t>
            </w:r>
            <w:r>
              <w:rPr>
                <w:rFonts w:hint="eastAsia" w:ascii="宋体" w:hAnsi="宋体" w:eastAsia="宋体" w:cs="宋体"/>
                <w:sz w:val="24"/>
                <w:szCs w:val="24"/>
                <w:highlight w:val="none"/>
              </w:rPr>
              <w:t xml:space="preserve">组织工作科学安全，环节设置顺畅合理，符合赛事相关标准一般的，得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总体</w:t>
            </w:r>
            <w:r>
              <w:rPr>
                <w:rFonts w:hint="eastAsia" w:ascii="宋体" w:hAnsi="宋体" w:eastAsia="宋体" w:cs="宋体"/>
                <w:sz w:val="24"/>
                <w:szCs w:val="24"/>
                <w:highlight w:val="none"/>
              </w:rPr>
              <w:t xml:space="preserve">组织工作科学安全，环节设置顺畅合理，符合赛事相关标准不可行的，得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spacing w:line="360" w:lineRule="exact"/>
              <w:widowControl/>
              <w:rPr>
                <w:rFonts w:hint="eastAsia" w:ascii="宋体" w:hAnsi="宋体" w:cs="宋体"/>
                <w:color w:val="auto"/>
                <w:sz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未提供的不得分</w:t>
            </w:r>
            <w:r/>
          </w:p>
        </w:tc>
        <w:tc>
          <w:tcPr>
            <w:tcW w:w="1767" w:type="dxa"/>
            <w:vAlign w:val="center"/>
            <w:textDirection w:val="lrTb"/>
            <w:noWrap w:val="false"/>
          </w:tcPr>
          <w:p>
            <w:pPr>
              <w:ind w:left="-38"/>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370"/>
        </w:trPr>
        <w:tc>
          <w:tcPr>
            <w:tcW w:w="728" w:type="dxa"/>
            <w:vAlign w:val="center"/>
            <w:vMerge w:val="continue"/>
            <w:textDirection w:val="lrTb"/>
            <w:noWrap w:val="false"/>
          </w:tcPr>
          <w:p>
            <w:pPr>
              <w:ind w:firstLine="28"/>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241" w:type="dxa"/>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750"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5081" w:type="dxa"/>
            <w:vAlign w:val="center"/>
            <w:textDirection w:val="lrTb"/>
            <w:noWrap w:val="false"/>
          </w:tcPr>
          <w:p>
            <w:pPr>
              <w:numPr>
                <w:ilvl w:val="0"/>
                <w:numId w:val="0"/>
              </w:num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2、针对</w:t>
            </w:r>
            <w:r>
              <w:rPr>
                <w:rFonts w:hint="eastAsia" w:ascii="宋体" w:hAnsi="宋体" w:eastAsia="宋体" w:cs="宋体"/>
                <w:color w:val="auto"/>
                <w:sz w:val="24"/>
                <w:highlight w:val="none"/>
                <w:lang w:eastAsia="zh-CN"/>
              </w:rPr>
              <w:t xml:space="preserve">赛</w:t>
            </w:r>
            <w:r>
              <w:rPr>
                <w:rFonts w:hint="eastAsia" w:ascii="宋体" w:hAnsi="宋体" w:eastAsia="宋体" w:cs="宋体"/>
                <w:color w:val="auto"/>
                <w:sz w:val="24"/>
                <w:highlight w:val="none"/>
                <w:lang w:val="en-US" w:eastAsia="zh-CN"/>
              </w:rPr>
              <w:t xml:space="preserve">事拟制</w:t>
            </w:r>
            <w:r>
              <w:rPr>
                <w:rFonts w:hint="eastAsia" w:ascii="宋体" w:hAnsi="宋体" w:eastAsia="宋体" w:cs="宋体"/>
                <w:color w:val="auto"/>
                <w:sz w:val="24"/>
                <w:highlight w:val="none"/>
                <w:lang w:eastAsia="zh-CN"/>
              </w:rPr>
              <w:t xml:space="preserve">竞赛手册</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包括但不限于：赛事简介、赛事组织、赛事保障、赛事整体规范</w:t>
            </w:r>
            <w:r>
              <w:rPr>
                <w:rFonts w:hint="eastAsia" w:ascii="宋体" w:hAnsi="宋体" w:eastAsia="宋体" w:cs="宋体"/>
                <w:color w:val="auto"/>
                <w:sz w:val="24"/>
                <w:highlight w:val="none"/>
              </w:rPr>
              <w:t xml:space="preserve">等)</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sz w:val="24"/>
                <w:szCs w:val="24"/>
                <w:lang w:val="en-US" w:eastAsia="zh-CN"/>
              </w:rPr>
              <w:t xml:space="preserve">1）赛事手册方案内容</w:t>
            </w:r>
            <w:r>
              <w:rPr>
                <w:rFonts w:hint="eastAsia" w:ascii="宋体" w:hAnsi="宋体" w:eastAsia="宋体" w:cs="宋体"/>
                <w:color w:val="000000"/>
                <w:sz w:val="24"/>
                <w:szCs w:val="24"/>
                <w:highlight w:val="none"/>
              </w:rPr>
              <w:t xml:space="preserve">全面、合理、针对性强的，得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sz w:val="24"/>
                <w:szCs w:val="24"/>
                <w:lang w:val="en-US" w:eastAsia="zh-CN"/>
              </w:rPr>
              <w:t xml:space="preserve">赛事手册方案内容</w:t>
            </w:r>
            <w:r>
              <w:rPr>
                <w:rFonts w:hint="eastAsia" w:ascii="宋体" w:hAnsi="宋体" w:eastAsia="宋体" w:cs="宋体"/>
                <w:color w:val="000000"/>
                <w:sz w:val="24"/>
                <w:szCs w:val="24"/>
                <w:highlight w:val="none"/>
              </w:rPr>
              <w:t xml:space="preserve">较完善、较可行的，得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jc w:val="left"/>
              <w:keepLines w:val="0"/>
              <w:keepNext w:val="0"/>
              <w:pageBreakBefore w:val="0"/>
              <w:spacing w:line="240" w:lineRule="auto"/>
              <w:widowControl/>
              <w:rPr>
                <w:rFonts w:hint="eastAsia" w:ascii="宋体" w:hAnsi="宋体" w:cs="宋体"/>
                <w:sz w:val="24"/>
                <w:szCs w:val="24"/>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sz w:val="24"/>
                <w:szCs w:val="24"/>
                <w:lang w:val="en-US" w:eastAsia="zh-CN"/>
              </w:rPr>
              <w:t xml:space="preserve">赛事手册方案内容</w:t>
            </w:r>
            <w:r>
              <w:rPr>
                <w:rFonts w:hint="eastAsia" w:ascii="宋体" w:hAnsi="宋体" w:eastAsia="宋体" w:cs="宋体"/>
                <w:color w:val="000000"/>
                <w:sz w:val="24"/>
                <w:szCs w:val="24"/>
                <w:highlight w:val="none"/>
              </w:rPr>
              <w:t xml:space="preserve">完善</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的一般的，得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4）赛事手册方案内容简单、方案粗略、无可行性的得1分；</w:t>
            </w:r>
            <w:r/>
          </w:p>
          <w:p>
            <w:pP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5）不提供不得分。</w:t>
            </w:r>
            <w:r/>
          </w:p>
          <w:p>
            <w:pP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r>
            <w:r/>
          </w:p>
        </w:tc>
        <w:tc>
          <w:tcPr>
            <w:tcW w:w="1767"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90"/>
        </w:trPr>
        <w:tc>
          <w:tcPr>
            <w:tcW w:w="728" w:type="dxa"/>
            <w:vAlign w:val="center"/>
            <w:vMerge w:val="restart"/>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2.2</w:t>
            </w:r>
            <w:r/>
          </w:p>
        </w:tc>
        <w:tc>
          <w:tcPr>
            <w:tcW w:w="1241"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安全保障</w:t>
            </w:r>
            <w:r>
              <w:rPr>
                <w:rFonts w:hint="eastAsia" w:ascii="宋体" w:hAnsi="宋体" w:eastAsia="宋体" w:cs="宋体"/>
                <w:color w:val="auto"/>
                <w:sz w:val="24"/>
                <w:szCs w:val="24"/>
                <w:highlight w:val="none"/>
                <w:lang w:val="en-US" w:eastAsia="zh-CN"/>
              </w:rPr>
              <w:t xml:space="preserve">和应急工作方案</w:t>
            </w:r>
            <w:r/>
          </w:p>
        </w:tc>
        <w:tc>
          <w:tcPr>
            <w:tcW w:w="750"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p>
        </w:tc>
        <w:tc>
          <w:tcPr>
            <w:tcW w:w="5081" w:type="dxa"/>
            <w:vAlign w:val="center"/>
            <w:textDirection w:val="lrTb"/>
            <w:noWrap w:val="false"/>
          </w:tcPr>
          <w:p>
            <w:pPr>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1、针对</w:t>
            </w:r>
            <w:r>
              <w:rPr>
                <w:rFonts w:hint="eastAsia" w:ascii="宋体" w:hAnsi="宋体" w:eastAsia="宋体" w:cs="宋体"/>
                <w:b w:val="0"/>
                <w:bCs w:val="0"/>
                <w:color w:val="auto"/>
                <w:sz w:val="24"/>
                <w:szCs w:val="24"/>
                <w:highlight w:val="none"/>
              </w:rPr>
              <w:t xml:space="preserve">赛事特征</w:t>
            </w:r>
            <w:r>
              <w:rPr>
                <w:rFonts w:hint="eastAsia" w:ascii="宋体" w:hAnsi="宋体" w:eastAsia="宋体" w:cs="宋体"/>
                <w:b w:val="0"/>
                <w:bCs w:val="0"/>
                <w:color w:val="auto"/>
                <w:sz w:val="24"/>
                <w:szCs w:val="24"/>
                <w:highlight w:val="none"/>
                <w:lang w:val="en-US" w:eastAsia="zh-CN"/>
              </w:rPr>
              <w:t xml:space="preserve">提供的安全保障</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包括但不限于：安全风险意识、</w:t>
            </w:r>
            <w:r>
              <w:rPr>
                <w:rFonts w:hint="eastAsia"/>
                <w:sz w:val="24"/>
                <w:szCs w:val="24"/>
              </w:rPr>
              <w:t xml:space="preserve">安全保障和安全措施</w:t>
            </w:r>
            <w:r>
              <w:rPr>
                <w:rFonts w:hint="eastAsia" w:ascii="宋体" w:hAnsi="宋体" w:eastAsia="宋体" w:cs="宋体"/>
                <w:b w:val="0"/>
                <w:bCs w:val="0"/>
                <w:color w:val="auto"/>
                <w:sz w:val="24"/>
                <w:szCs w:val="24"/>
                <w:highlight w:val="none"/>
                <w:lang w:val="en-US" w:eastAsia="zh-CN"/>
              </w:rPr>
              <w:t xml:space="preserve">等</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w:t>
            </w:r>
            <w:r/>
          </w:p>
          <w:p>
            <w:pPr>
              <w:spacing w:line="480" w:lineRule="exact"/>
              <w:rPr>
                <w:rFonts w:hint="eastAsia" w:ascii="宋体" w:hAnsi="宋体" w:eastAsia="宋体" w:cs="宋体"/>
                <w:b w:val="0"/>
                <w:bCs w:val="0"/>
                <w:color w:val="auto"/>
                <w:sz w:val="24"/>
                <w:szCs w:val="24"/>
                <w:highlight w:val="none"/>
                <w:lang w:eastAsia="zh-CN"/>
              </w:rPr>
            </w:pPr>
            <w:r>
              <w:rPr>
                <w:rFonts w:hint="eastAsia"/>
                <w:sz w:val="24"/>
                <w:szCs w:val="24"/>
                <w:lang w:val="en-US" w:eastAsia="zh-CN"/>
              </w:rPr>
              <w:t xml:space="preserve">1）</w:t>
            </w:r>
            <w:r>
              <w:rPr>
                <w:rFonts w:hint="eastAsia"/>
                <w:sz w:val="24"/>
                <w:szCs w:val="24"/>
              </w:rPr>
              <w:t xml:space="preserve">方案详细可行，考虑完善，风险规避措施完善得</w:t>
            </w:r>
            <w:r>
              <w:rPr>
                <w:rFonts w:hint="eastAsia"/>
                <w:sz w:val="24"/>
                <w:szCs w:val="24"/>
                <w:lang w:val="en-US" w:eastAsia="zh-CN"/>
              </w:rPr>
              <w:t xml:space="preserve">9</w:t>
            </w:r>
            <w:r>
              <w:rPr>
                <w:rFonts w:hint="eastAsia"/>
                <w:sz w:val="24"/>
                <w:szCs w:val="24"/>
              </w:rPr>
              <w:t xml:space="preserve">分。</w:t>
            </w:r>
            <w:r/>
          </w:p>
          <w:p>
            <w:pPr>
              <w:spacing w:line="360" w:lineRule="exact"/>
              <w:rPr>
                <w:rFonts w:hint="eastAsia" w:ascii="宋体" w:hAnsi="宋体" w:eastAsia="宋体" w:cs="宋体"/>
                <w:b w:val="0"/>
                <w:bCs w:val="0"/>
                <w:color w:val="auto"/>
                <w:sz w:val="24"/>
                <w:szCs w:val="24"/>
                <w:highlight w:val="none"/>
              </w:rPr>
            </w:pPr>
            <w:r>
              <w:rPr>
                <w:rFonts w:hint="eastAsia"/>
                <w:sz w:val="24"/>
                <w:szCs w:val="24"/>
                <w:lang w:val="en-US" w:eastAsia="zh-CN"/>
              </w:rPr>
              <w:t xml:space="preserve">2）</w:t>
            </w:r>
            <w:r>
              <w:rPr>
                <w:rFonts w:hint="eastAsia"/>
                <w:sz w:val="24"/>
                <w:szCs w:val="24"/>
              </w:rPr>
              <w:t xml:space="preserve">方案详细</w:t>
            </w:r>
            <w:r>
              <w:rPr>
                <w:rFonts w:hint="eastAsia"/>
                <w:sz w:val="24"/>
                <w:szCs w:val="24"/>
                <w:lang w:val="en-US" w:eastAsia="zh-CN"/>
              </w:rPr>
              <w:t xml:space="preserve">较</w:t>
            </w:r>
            <w:r>
              <w:rPr>
                <w:rFonts w:hint="eastAsia"/>
                <w:sz w:val="24"/>
                <w:szCs w:val="24"/>
              </w:rPr>
              <w:t xml:space="preserve">可行，考虑</w:t>
            </w:r>
            <w:r>
              <w:rPr>
                <w:rFonts w:hint="eastAsia"/>
                <w:sz w:val="24"/>
                <w:szCs w:val="24"/>
                <w:lang w:val="en-US" w:eastAsia="zh-CN"/>
              </w:rPr>
              <w:t xml:space="preserve">较</w:t>
            </w:r>
            <w:r>
              <w:rPr>
                <w:rFonts w:hint="eastAsia"/>
                <w:sz w:val="24"/>
                <w:szCs w:val="24"/>
              </w:rPr>
              <w:t xml:space="preserve">完善，风险规避措施</w:t>
            </w:r>
            <w:r>
              <w:rPr>
                <w:rFonts w:hint="eastAsia"/>
                <w:sz w:val="24"/>
                <w:szCs w:val="24"/>
                <w:lang w:val="en-US" w:eastAsia="zh-CN"/>
              </w:rPr>
              <w:t xml:space="preserve">较</w:t>
            </w:r>
            <w:r>
              <w:rPr>
                <w:rFonts w:hint="eastAsia"/>
                <w:sz w:val="24"/>
                <w:szCs w:val="24"/>
              </w:rPr>
              <w:t xml:space="preserve">完善得</w:t>
            </w:r>
            <w:r>
              <w:rPr>
                <w:rFonts w:hint="eastAsia"/>
                <w:sz w:val="24"/>
                <w:szCs w:val="24"/>
                <w:lang w:val="en-US" w:eastAsia="zh-CN"/>
              </w:rPr>
              <w:t xml:space="preserve">6</w:t>
            </w:r>
            <w:r>
              <w:rPr>
                <w:rFonts w:hint="eastAsia"/>
                <w:sz w:val="24"/>
                <w:szCs w:val="24"/>
              </w:rPr>
              <w:t xml:space="preserve">分。</w:t>
            </w:r>
            <w:r/>
          </w:p>
          <w:p>
            <w:pPr>
              <w:spacing w:line="360" w:lineRule="exact"/>
              <w:rPr>
                <w:rFonts w:hint="eastAsia" w:ascii="宋体" w:hAnsi="宋体" w:eastAsia="宋体" w:cs="宋体"/>
                <w:b w:val="0"/>
                <w:bCs w:val="0"/>
                <w:color w:val="auto"/>
                <w:sz w:val="24"/>
                <w:szCs w:val="24"/>
                <w:highlight w:val="none"/>
              </w:rPr>
            </w:pPr>
            <w:r>
              <w:rPr>
                <w:rFonts w:hint="eastAsia"/>
                <w:sz w:val="24"/>
                <w:szCs w:val="24"/>
                <w:lang w:val="en-US" w:eastAsia="zh-CN"/>
              </w:rPr>
              <w:t xml:space="preserve">3）</w:t>
            </w:r>
            <w:r>
              <w:rPr>
                <w:rFonts w:hint="eastAsia"/>
                <w:sz w:val="24"/>
                <w:szCs w:val="24"/>
              </w:rPr>
              <w:t xml:space="preserve">方案详细可行</w:t>
            </w:r>
            <w:r>
              <w:rPr>
                <w:rFonts w:hint="eastAsia"/>
                <w:sz w:val="24"/>
                <w:szCs w:val="24"/>
                <w:lang w:val="en-US" w:eastAsia="zh-CN"/>
              </w:rPr>
              <w:t xml:space="preserve">性一般</w:t>
            </w:r>
            <w:r>
              <w:rPr>
                <w:rFonts w:hint="eastAsia"/>
                <w:sz w:val="24"/>
                <w:szCs w:val="24"/>
              </w:rPr>
              <w:t xml:space="preserve">，考虑完善</w:t>
            </w:r>
            <w:r>
              <w:rPr>
                <w:rFonts w:hint="eastAsia"/>
                <w:sz w:val="24"/>
                <w:szCs w:val="24"/>
                <w:lang w:val="en-US" w:eastAsia="zh-CN"/>
              </w:rPr>
              <w:t xml:space="preserve">性干一般</w:t>
            </w:r>
            <w:r>
              <w:rPr>
                <w:rFonts w:hint="eastAsia"/>
                <w:sz w:val="24"/>
                <w:szCs w:val="24"/>
              </w:rPr>
              <w:t xml:space="preserve">，风险规避措施</w:t>
            </w:r>
            <w:r>
              <w:rPr>
                <w:rFonts w:hint="eastAsia"/>
                <w:sz w:val="24"/>
                <w:szCs w:val="24"/>
                <w:lang w:val="en-US" w:eastAsia="zh-CN"/>
              </w:rPr>
              <w:t xml:space="preserve">方案内容一般</w:t>
            </w:r>
            <w:r>
              <w:rPr>
                <w:rFonts w:hint="eastAsia"/>
                <w:sz w:val="24"/>
                <w:szCs w:val="24"/>
              </w:rPr>
              <w:t xml:space="preserve">得</w:t>
            </w:r>
            <w:r>
              <w:rPr>
                <w:rFonts w:hint="eastAsia"/>
                <w:sz w:val="24"/>
                <w:szCs w:val="24"/>
                <w:lang w:val="en-US" w:eastAsia="zh-CN"/>
              </w:rPr>
              <w:t xml:space="preserve">3</w:t>
            </w:r>
            <w:r>
              <w:rPr>
                <w:rFonts w:hint="eastAsia"/>
                <w:sz w:val="24"/>
                <w:szCs w:val="24"/>
              </w:rPr>
              <w:t xml:space="preserve">分。</w:t>
            </w:r>
            <w:r/>
          </w:p>
          <w:p>
            <w:pPr>
              <w:jc w:val="left"/>
              <w:spacing w:line="360" w:lineRule="auto"/>
              <w:widowControl/>
              <w:rPr>
                <w:rFonts w:hint="eastAsia" w:ascii="宋体" w:hAnsi="宋体" w:cs="宋体"/>
                <w:sz w:val="24"/>
                <w:szCs w:val="24"/>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方案内容</w:t>
            </w:r>
            <w:r>
              <w:rPr>
                <w:rFonts w:hint="eastAsia" w:ascii="宋体" w:hAnsi="宋体" w:cs="宋体"/>
                <w:sz w:val="24"/>
                <w:szCs w:val="24"/>
                <w:lang w:val="en-US" w:eastAsia="zh-CN"/>
              </w:rPr>
              <w:t xml:space="preserve">简单粗略、无可行性的得1分；</w:t>
            </w:r>
            <w:r/>
          </w:p>
          <w:p>
            <w:pPr>
              <w:spacing w:line="360" w:lineRule="exact"/>
              <w:rPr>
                <w:rFonts w:hAnsi="宋体" w:cs="宋体"/>
                <w:color w:val="auto"/>
                <w:sz w:val="24"/>
                <w:szCs w:val="24"/>
                <w:highlight w:val="none"/>
              </w:rPr>
            </w:pPr>
            <w:r>
              <w:rPr>
                <w:rFonts w:hint="eastAsia" w:ascii="宋体" w:hAnsi="宋体" w:cs="宋体"/>
                <w:sz w:val="24"/>
                <w:szCs w:val="24"/>
                <w:lang w:val="en-US" w:eastAsia="zh-CN"/>
              </w:rPr>
              <w:t xml:space="preserve">5）不提供不得分。</w:t>
            </w:r>
            <w:r/>
          </w:p>
        </w:tc>
        <w:tc>
          <w:tcPr>
            <w:shd w:val="clear" w:color="auto" w:fill="auto"/>
            <w:tcW w:w="1767" w:type="dxa"/>
            <w:vAlign w:val="center"/>
            <w:textDirection w:val="lrTb"/>
            <w:noWrap w:val="false"/>
          </w:tcPr>
          <w:p>
            <w:pPr>
              <w:ind w:left="-38"/>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01"/>
        </w:trPr>
        <w:tc>
          <w:tcPr>
            <w:tcW w:w="728" w:type="dxa"/>
            <w:vAlign w:val="center"/>
            <w:vMerge w:val="continue"/>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41" w:type="dxa"/>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750"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p>
        </w:tc>
        <w:tc>
          <w:tcPr>
            <w:tcW w:w="5081" w:type="dxa"/>
            <w:vAlign w:val="center"/>
            <w:textDirection w:val="lrTb"/>
            <w:noWrap w:val="false"/>
          </w:tcPr>
          <w:p>
            <w:pPr>
              <w:jc w:val="left"/>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针对赛事特征提供的应急工作方案（包括但不限于组织体系、预防和预警机制、突发情况及应对措施、应急响应机制等</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w:t>
            </w:r>
            <w:r/>
          </w:p>
          <w:p>
            <w:pPr>
              <w:jc w:val="left"/>
              <w:spacing w:line="360" w:lineRule="exact"/>
              <w:rPr>
                <w:rFonts w:hint="eastAsia"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方案</w:t>
            </w:r>
            <w:r>
              <w:rPr>
                <w:rFonts w:hint="eastAsia" w:hAnsi="宋体" w:cs="宋体"/>
                <w:color w:val="auto"/>
                <w:sz w:val="24"/>
                <w:szCs w:val="24"/>
                <w:highlight w:val="none"/>
              </w:rPr>
              <w:t xml:space="preserve">内容齐全、操作性强，有针对性，全部满足</w:t>
            </w:r>
            <w:r>
              <w:rPr>
                <w:rFonts w:hint="eastAsia" w:hAnsi="宋体" w:cs="宋体"/>
                <w:color w:val="auto"/>
                <w:sz w:val="24"/>
                <w:szCs w:val="24"/>
                <w:highlight w:val="none"/>
                <w:lang w:val="en-US" w:eastAsia="zh-CN"/>
              </w:rPr>
              <w:t xml:space="preserve">赛事</w:t>
            </w:r>
            <w:r>
              <w:rPr>
                <w:rFonts w:hint="eastAsia" w:hAnsi="宋体" w:cs="宋体"/>
                <w:color w:val="auto"/>
                <w:sz w:val="24"/>
                <w:szCs w:val="24"/>
                <w:highlight w:val="none"/>
              </w:rPr>
              <w:t xml:space="preserve">要求，得</w:t>
            </w:r>
            <w:r>
              <w:rPr>
                <w:rFonts w:hint="eastAsia" w:hAnsi="宋体" w:cs="宋体"/>
                <w:color w:val="auto"/>
                <w:sz w:val="24"/>
                <w:szCs w:val="24"/>
                <w:highlight w:val="none"/>
                <w:lang w:val="en-US" w:eastAsia="zh-CN"/>
              </w:rPr>
              <w:t xml:space="preserve">9</w:t>
            </w:r>
            <w:r>
              <w:rPr>
                <w:rFonts w:hint="eastAsia" w:hAnsi="宋体" w:cs="宋体"/>
                <w:color w:val="auto"/>
                <w:sz w:val="24"/>
                <w:szCs w:val="24"/>
                <w:highlight w:val="none"/>
              </w:rPr>
              <w:t xml:space="preserve">分；</w:t>
            </w:r>
            <w:r/>
          </w:p>
          <w:p>
            <w:pPr>
              <w:jc w:val="left"/>
              <w:spacing w:line="360" w:lineRule="exact"/>
              <w:rPr>
                <w:rFonts w:hint="eastAsia"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方案</w:t>
            </w:r>
            <w:r>
              <w:rPr>
                <w:rFonts w:hint="eastAsia" w:hAnsi="宋体" w:cs="宋体"/>
                <w:color w:val="auto"/>
                <w:sz w:val="24"/>
                <w:szCs w:val="24"/>
                <w:highlight w:val="none"/>
              </w:rPr>
              <w:t xml:space="preserve">内容较为齐全、操作性</w:t>
            </w:r>
            <w:r>
              <w:rPr>
                <w:rFonts w:hint="eastAsia" w:hAnsi="宋体" w:cs="宋体"/>
                <w:color w:val="auto"/>
                <w:sz w:val="24"/>
                <w:szCs w:val="24"/>
                <w:highlight w:val="none"/>
                <w:lang w:val="en-US" w:eastAsia="zh-CN"/>
              </w:rPr>
              <w:t xml:space="preserve">较强</w:t>
            </w:r>
            <w:r>
              <w:rPr>
                <w:rFonts w:hint="eastAsia" w:hAnsi="宋体" w:cs="宋体"/>
                <w:color w:val="auto"/>
                <w:sz w:val="24"/>
                <w:szCs w:val="24"/>
                <w:highlight w:val="none"/>
              </w:rPr>
              <w:t xml:space="preserve">，针对性较强，方案较为合理的，得</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分；</w:t>
            </w:r>
            <w:r/>
          </w:p>
          <w:p>
            <w:pPr>
              <w:jc w:val="left"/>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3）方案</w:t>
            </w:r>
            <w:r>
              <w:rPr>
                <w:rFonts w:hint="eastAsia" w:hAnsi="宋体" w:cs="宋体"/>
                <w:color w:val="auto"/>
                <w:sz w:val="24"/>
                <w:szCs w:val="24"/>
                <w:highlight w:val="none"/>
              </w:rPr>
              <w:t xml:space="preserve">内容</w:t>
            </w:r>
            <w:r>
              <w:rPr>
                <w:rFonts w:hint="eastAsia" w:hAnsi="宋体" w:cs="宋体"/>
                <w:color w:val="auto"/>
                <w:sz w:val="24"/>
                <w:szCs w:val="24"/>
                <w:highlight w:val="none"/>
                <w:lang w:val="en-US" w:eastAsia="zh-CN"/>
              </w:rPr>
              <w:t xml:space="preserve">表述一般</w:t>
            </w:r>
            <w:r>
              <w:rPr>
                <w:rFonts w:hint="eastAsia" w:hAnsi="宋体" w:cs="宋体"/>
                <w:color w:val="auto"/>
                <w:sz w:val="24"/>
                <w:szCs w:val="24"/>
                <w:highlight w:val="none"/>
              </w:rPr>
              <w:t xml:space="preserve">、操作性</w:t>
            </w:r>
            <w:r>
              <w:rPr>
                <w:rFonts w:hint="eastAsia" w:hAnsi="宋体" w:cs="宋体"/>
                <w:color w:val="auto"/>
                <w:sz w:val="24"/>
                <w:szCs w:val="24"/>
                <w:highlight w:val="none"/>
                <w:lang w:val="en-US" w:eastAsia="zh-CN"/>
              </w:rPr>
              <w:t xml:space="preserve">一般</w:t>
            </w:r>
            <w:r>
              <w:rPr>
                <w:rFonts w:hint="eastAsia" w:hAnsi="宋体" w:cs="宋体"/>
                <w:color w:val="auto"/>
                <w:sz w:val="24"/>
                <w:szCs w:val="24"/>
                <w:highlight w:val="none"/>
              </w:rPr>
              <w:t xml:space="preserve">，针对性</w:t>
            </w:r>
            <w:r>
              <w:rPr>
                <w:rFonts w:hint="eastAsia" w:hAnsi="宋体" w:cs="宋体"/>
                <w:color w:val="auto"/>
                <w:sz w:val="24"/>
                <w:szCs w:val="24"/>
                <w:highlight w:val="none"/>
                <w:lang w:val="en-US" w:eastAsia="zh-CN"/>
              </w:rPr>
              <w:t xml:space="preserve">一般</w:t>
            </w:r>
            <w:r>
              <w:rPr>
                <w:rFonts w:hint="eastAsia" w:hAnsi="宋体" w:cs="宋体"/>
                <w:color w:val="auto"/>
                <w:sz w:val="24"/>
                <w:szCs w:val="24"/>
                <w:highlight w:val="none"/>
              </w:rPr>
              <w:t xml:space="preserve">，方案合理</w:t>
            </w:r>
            <w:r>
              <w:rPr>
                <w:rFonts w:hint="eastAsia" w:hAnsi="宋体" w:cs="宋体"/>
                <w:color w:val="auto"/>
                <w:sz w:val="24"/>
                <w:szCs w:val="24"/>
                <w:highlight w:val="none"/>
                <w:lang w:val="en-US" w:eastAsia="zh-CN"/>
              </w:rPr>
              <w:t xml:space="preserve">性一般</w:t>
            </w:r>
            <w:r>
              <w:rPr>
                <w:rFonts w:hint="eastAsia" w:hAnsi="宋体" w:cs="宋体"/>
                <w:color w:val="auto"/>
                <w:sz w:val="24"/>
                <w:szCs w:val="24"/>
                <w:highlight w:val="none"/>
              </w:rPr>
              <w:t xml:space="preserve">的，得</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分；</w:t>
            </w:r>
            <w:r/>
          </w:p>
          <w:p>
            <w:pPr>
              <w:jc w:val="left"/>
              <w:spacing w:line="360" w:lineRule="auto"/>
              <w:widowControl/>
              <w:rPr>
                <w:rFonts w:hint="eastAsia" w:ascii="宋体" w:hAnsi="宋体" w:cs="宋体"/>
                <w:sz w:val="24"/>
                <w:szCs w:val="24"/>
                <w:lang w:val="en-US" w:eastAsia="zh-CN"/>
              </w:rPr>
            </w:pPr>
            <w:r>
              <w:rPr>
                <w:rFonts w:hint="eastAsia" w:hAnsi="宋体" w:cs="宋体"/>
                <w:color w:val="auto"/>
                <w:sz w:val="24"/>
                <w:szCs w:val="24"/>
                <w:highlight w:val="none"/>
                <w:lang w:val="en-US" w:eastAsia="zh-CN"/>
              </w:rPr>
              <w:t xml:space="preserve">4）方案内容</w:t>
            </w:r>
            <w:r>
              <w:rPr>
                <w:rFonts w:hint="eastAsia" w:ascii="宋体" w:hAnsi="宋体" w:cs="宋体"/>
                <w:sz w:val="24"/>
                <w:szCs w:val="24"/>
                <w:lang w:val="en-US" w:eastAsia="zh-CN"/>
              </w:rPr>
              <w:t xml:space="preserve">简单粗略、无可行性的得1分；</w:t>
            </w:r>
            <w:r/>
          </w:p>
          <w:p>
            <w:pPr>
              <w:jc w:val="left"/>
              <w:spacing w:line="360" w:lineRule="exact"/>
              <w:rPr>
                <w:rFonts w:hAnsi="宋体" w:cs="宋体"/>
                <w:color w:val="auto"/>
                <w:sz w:val="24"/>
                <w:szCs w:val="24"/>
                <w:highlight w:val="none"/>
              </w:rPr>
            </w:pPr>
            <w:r>
              <w:rPr>
                <w:rFonts w:hint="eastAsia" w:ascii="宋体" w:hAnsi="宋体" w:cs="宋体"/>
                <w:sz w:val="24"/>
                <w:szCs w:val="24"/>
                <w:lang w:val="en-US" w:eastAsia="zh-CN"/>
              </w:rPr>
              <w:t xml:space="preserve">5）不提供不得分。</w:t>
            </w:r>
            <w:r/>
          </w:p>
        </w:tc>
        <w:tc>
          <w:tcPr>
            <w:shd w:val="clear" w:color="auto" w:fill="auto"/>
            <w:tcW w:w="1767"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90"/>
        </w:trPr>
        <w:tc>
          <w:tcPr>
            <w:tcW w:w="728"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2.3</w:t>
            </w:r>
            <w:r/>
          </w:p>
        </w:tc>
        <w:tc>
          <w:tcPr>
            <w:tcW w:w="1241"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sz w:val="24"/>
              </w:rPr>
              <w:t xml:space="preserve">医疗保障方案</w:t>
            </w:r>
            <w:r/>
          </w:p>
        </w:tc>
        <w:tc>
          <w:tcPr>
            <w:tcW w:w="750" w:type="dxa"/>
            <w:vAlign w:val="center"/>
            <w:textDirection w:val="lrTb"/>
            <w:noWrap w:val="false"/>
          </w:tcPr>
          <w:p>
            <w:pPr>
              <w:ind w:firstLine="28"/>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5081" w:type="dxa"/>
            <w:vAlign w:val="center"/>
            <w:textDirection w:val="lrTb"/>
            <w:noWrap w:val="false"/>
          </w:tcPr>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rPr>
              <w:t xml:space="preserve">针对赛事特征提供的</w:t>
            </w:r>
            <w:r>
              <w:rPr>
                <w:rFonts w:hint="eastAsia" w:hAnsi="宋体" w:cs="宋体"/>
                <w:color w:val="auto"/>
                <w:sz w:val="24"/>
                <w:szCs w:val="24"/>
                <w:highlight w:val="none"/>
                <w:lang w:val="en-US" w:eastAsia="zh-CN"/>
              </w:rPr>
              <w:t xml:space="preserve">医疗保障</w:t>
            </w:r>
            <w:r>
              <w:rPr>
                <w:rFonts w:hint="eastAsia" w:hAnsi="宋体" w:cs="宋体"/>
                <w:color w:val="auto"/>
                <w:sz w:val="24"/>
                <w:szCs w:val="24"/>
                <w:highlight w:val="none"/>
              </w:rPr>
              <w:t xml:space="preserve">方案</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包括</w:t>
            </w:r>
            <w:r>
              <w:rPr>
                <w:rFonts w:hint="eastAsia" w:hAnsi="宋体" w:cs="宋体"/>
                <w:color w:val="auto"/>
                <w:sz w:val="24"/>
                <w:szCs w:val="24"/>
                <w:highlight w:val="none"/>
                <w:lang w:val="en-US" w:eastAsia="zh-CN"/>
              </w:rPr>
              <w:t xml:space="preserve">但不仅限于</w:t>
            </w:r>
            <w:r>
              <w:rPr>
                <w:rFonts w:hint="eastAsia" w:hAnsi="宋体" w:cs="宋体"/>
                <w:color w:val="auto"/>
                <w:sz w:val="24"/>
                <w:szCs w:val="24"/>
                <w:highlight w:val="none"/>
              </w:rPr>
              <w:t xml:space="preserve">医疗物资、</w:t>
            </w:r>
            <w:r>
              <w:rPr>
                <w:rFonts w:hint="eastAsia" w:hAnsi="宋体" w:cs="宋体"/>
                <w:color w:val="auto"/>
                <w:sz w:val="24"/>
                <w:szCs w:val="24"/>
                <w:highlight w:val="none"/>
                <w:lang w:val="en-US" w:eastAsia="zh-CN"/>
              </w:rPr>
              <w:t xml:space="preserve">医疗</w:t>
            </w:r>
            <w:r>
              <w:rPr>
                <w:rFonts w:hint="eastAsia" w:hAnsi="宋体" w:cs="宋体"/>
                <w:color w:val="auto"/>
                <w:sz w:val="24"/>
                <w:szCs w:val="24"/>
                <w:highlight w:val="none"/>
              </w:rPr>
              <w:t xml:space="preserve">人力配置合理，责任明确等</w:t>
            </w:r>
            <w:r>
              <w:rPr>
                <w:rFonts w:hint="eastAsia" w:hAnsi="宋体" w:cs="宋体"/>
                <w:color w:val="auto"/>
                <w:sz w:val="24"/>
                <w:szCs w:val="24"/>
                <w:highlight w:val="none"/>
                <w:lang w:eastAsia="zh-CN"/>
              </w:rPr>
              <w:t xml:space="preserve">）。</w:t>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医疗保障方案满足采购项目需求，合理性、可操作性强，得</w:t>
            </w:r>
            <w:r>
              <w:rPr>
                <w:rFonts w:hint="eastAsia" w:hAnsi="宋体" w:cs="宋体"/>
                <w:color w:val="auto"/>
                <w:sz w:val="24"/>
                <w:szCs w:val="24"/>
                <w:highlight w:val="none"/>
                <w:lang w:val="en-US" w:eastAsia="zh-CN"/>
              </w:rPr>
              <w:t xml:space="preserve">9</w:t>
            </w:r>
            <w:r>
              <w:rPr>
                <w:rFonts w:hint="eastAsia" w:hAnsi="宋体" w:cs="宋体"/>
                <w:color w:val="auto"/>
                <w:sz w:val="24"/>
                <w:szCs w:val="24"/>
                <w:highlight w:val="none"/>
              </w:rPr>
              <w:t xml:space="preserve">分；</w:t>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医疗保障方案基本满足采购项目需求，具有一定的合理性、可操作性，得</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分；</w:t>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医疗保障方案对采购项目需求满足程度一般，合理性、可操作性一般，得3分。</w:t>
            </w:r>
            <w:r/>
          </w:p>
          <w:p>
            <w:pPr>
              <w:pStyle w:val="1129"/>
              <w:ind w:left="0" w:firstLine="0"/>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医疗保障方案对采购项目需求满足程度操作性</w:t>
            </w:r>
            <w:r>
              <w:rPr>
                <w:rFonts w:hint="eastAsia" w:hAnsi="宋体" w:cs="宋体"/>
                <w:color w:val="auto"/>
                <w:sz w:val="24"/>
                <w:szCs w:val="24"/>
                <w:highlight w:val="none"/>
                <w:lang w:val="en-US" w:eastAsia="zh-CN"/>
              </w:rPr>
              <w:t xml:space="preserve">和可行性差</w:t>
            </w:r>
            <w:r>
              <w:rPr>
                <w:rFonts w:hint="eastAsia" w:hAnsi="宋体" w:cs="宋体"/>
                <w:color w:val="auto"/>
                <w:sz w:val="24"/>
                <w:szCs w:val="24"/>
                <w:highlight w:val="none"/>
              </w:rPr>
              <w:t xml:space="preserve">，得</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分。</w:t>
            </w:r>
            <w:r/>
          </w:p>
          <w:p>
            <w:pPr>
              <w:pStyle w:val="1325"/>
              <w:spacing w:line="360" w:lineRule="exact"/>
              <w:rPr>
                <w:rFonts w:hAnsi="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rPr>
              <w:t xml:space="preserve">不提供不得分。</w:t>
            </w:r>
            <w:r/>
          </w:p>
        </w:tc>
        <w:tc>
          <w:tcPr>
            <w:shd w:val="clear" w:color="auto" w:fill="auto"/>
            <w:tcW w:w="1767"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90"/>
        </w:trPr>
        <w:tc>
          <w:tcPr>
            <w:tcW w:w="728"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2.4</w:t>
            </w:r>
            <w:r/>
          </w:p>
        </w:tc>
        <w:tc>
          <w:tcPr>
            <w:tcW w:w="1241"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sz w:val="24"/>
              </w:rPr>
              <w:t xml:space="preserve">后勤保障方案</w:t>
            </w:r>
            <w:r/>
          </w:p>
        </w:tc>
        <w:tc>
          <w:tcPr>
            <w:tcW w:w="750" w:type="dxa"/>
            <w:vAlign w:val="center"/>
            <w:textDirection w:val="lrTb"/>
            <w:noWrap w:val="false"/>
          </w:tcPr>
          <w:p>
            <w:pPr>
              <w:ind w:firstLine="28"/>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5081" w:type="dxa"/>
            <w:vAlign w:val="center"/>
            <w:textDirection w:val="lrTb"/>
            <w:noWrap w:val="false"/>
          </w:tcPr>
          <w:p>
            <w:pPr>
              <w:pStyle w:val="1325"/>
              <w:numPr>
                <w:numId w:val="0"/>
              </w:numPr>
              <w:spacing w:line="360" w:lineRule="exact"/>
              <w:rPr>
                <w:rFonts w:hint="eastAsia" w:hAnsi="宋体" w:cs="宋体"/>
                <w:color w:val="auto"/>
                <w:sz w:val="24"/>
                <w:szCs w:val="24"/>
                <w:highlight w:val="none"/>
              </w:rPr>
            </w:pPr>
            <w:r>
              <w:rPr>
                <w:rFonts w:hint="eastAsia" w:hAnsi="宋体" w:cs="宋体"/>
                <w:color w:val="auto"/>
                <w:sz w:val="24"/>
                <w:szCs w:val="24"/>
                <w:highlight w:val="none"/>
              </w:rPr>
              <w:t xml:space="preserve">针对赛事特征提供的</w:t>
            </w:r>
            <w:r>
              <w:rPr>
                <w:rFonts w:hint="eastAsia" w:hAnsi="宋体" w:cs="宋体"/>
                <w:color w:val="auto"/>
                <w:sz w:val="24"/>
                <w:szCs w:val="24"/>
                <w:highlight w:val="none"/>
                <w:lang w:val="en-US" w:eastAsia="zh-CN"/>
              </w:rPr>
              <w:t xml:space="preserve">后勤保障</w:t>
            </w:r>
            <w:r>
              <w:rPr>
                <w:rFonts w:hint="eastAsia" w:hAnsi="宋体" w:cs="宋体"/>
                <w:color w:val="auto"/>
                <w:sz w:val="24"/>
                <w:szCs w:val="24"/>
                <w:highlight w:val="none"/>
              </w:rPr>
              <w:t xml:space="preserve">方案</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包括但不仅限于赛事的后勤保障、后勤服务等</w:t>
            </w:r>
            <w:r>
              <w:rPr>
                <w:rFonts w:hint="eastAsia" w:hAnsi="宋体" w:cs="宋体"/>
                <w:color w:val="auto"/>
                <w:sz w:val="24"/>
                <w:szCs w:val="24"/>
                <w:highlight w:val="none"/>
                <w:lang w:eastAsia="zh-CN"/>
              </w:rPr>
              <w:t xml:space="preserve">）</w:t>
            </w:r>
            <w:r/>
          </w:p>
          <w:p>
            <w:pPr>
              <w:pStyle w:val="1325"/>
              <w:numPr>
                <w:ilvl w:val="0"/>
                <w:numId w:val="0"/>
              </w:numPr>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1）方案</w:t>
            </w:r>
            <w:r>
              <w:rPr>
                <w:rFonts w:hint="eastAsia" w:hAnsi="宋体" w:cs="宋体"/>
                <w:color w:val="auto"/>
                <w:sz w:val="24"/>
                <w:szCs w:val="24"/>
                <w:highlight w:val="none"/>
              </w:rPr>
              <w:t xml:space="preserve">内容齐全、操作性强，有针对性，全部满足文件要求，得</w:t>
            </w:r>
            <w:r>
              <w:rPr>
                <w:rFonts w:hint="eastAsia" w:hAnsi="宋体" w:cs="宋体"/>
                <w:color w:val="auto"/>
                <w:sz w:val="24"/>
                <w:szCs w:val="24"/>
                <w:highlight w:val="none"/>
                <w:lang w:val="en-US" w:eastAsia="zh-CN"/>
              </w:rPr>
              <w:t xml:space="preserve">9</w:t>
            </w:r>
            <w:r>
              <w:rPr>
                <w:rFonts w:hint="eastAsia" w:hAnsi="宋体" w:cs="宋体"/>
                <w:color w:val="auto"/>
                <w:sz w:val="24"/>
                <w:szCs w:val="24"/>
                <w:highlight w:val="none"/>
              </w:rPr>
              <w:t xml:space="preserve">分；</w:t>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2）方案</w:t>
            </w:r>
            <w:r>
              <w:rPr>
                <w:rFonts w:hint="eastAsia" w:hAnsi="宋体" w:cs="宋体"/>
                <w:color w:val="auto"/>
                <w:sz w:val="24"/>
                <w:szCs w:val="24"/>
                <w:highlight w:val="none"/>
              </w:rPr>
              <w:t xml:space="preserve">内容较为齐全、操作性</w:t>
            </w:r>
            <w:r>
              <w:rPr>
                <w:rFonts w:hint="eastAsia" w:hAnsi="宋体" w:cs="宋体"/>
                <w:color w:val="auto"/>
                <w:sz w:val="24"/>
                <w:szCs w:val="24"/>
                <w:highlight w:val="none"/>
                <w:lang w:val="en-US" w:eastAsia="zh-CN"/>
              </w:rPr>
              <w:t xml:space="preserve">较强</w:t>
            </w:r>
            <w:r>
              <w:rPr>
                <w:rFonts w:hint="eastAsia" w:hAnsi="宋体" w:cs="宋体"/>
                <w:color w:val="auto"/>
                <w:sz w:val="24"/>
                <w:szCs w:val="24"/>
                <w:highlight w:val="none"/>
              </w:rPr>
              <w:t xml:space="preserve">，针对性较强，方案较为合理的，得</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分；</w:t>
            </w:r>
            <w:r/>
          </w:p>
          <w:p>
            <w:pPr>
              <w:pStyle w:val="1325"/>
              <w:spacing w:line="360" w:lineRule="exact"/>
              <w:rPr>
                <w:rFonts w:hint="eastAsia"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hAnsi="宋体" w:cs="宋体"/>
                <w:color w:val="auto"/>
                <w:sz w:val="24"/>
                <w:szCs w:val="24"/>
                <w:highlight w:val="none"/>
                <w:lang w:val="en-US" w:eastAsia="zh-CN"/>
              </w:rPr>
              <w:t xml:space="preserve">方案</w:t>
            </w:r>
            <w:r>
              <w:rPr>
                <w:rFonts w:hint="eastAsia" w:hAnsi="宋体" w:cs="宋体"/>
                <w:color w:val="auto"/>
                <w:sz w:val="24"/>
                <w:szCs w:val="24"/>
                <w:highlight w:val="none"/>
              </w:rPr>
              <w:t xml:space="preserve">内容</w:t>
            </w:r>
            <w:r>
              <w:rPr>
                <w:rFonts w:hint="eastAsia" w:hAnsi="宋体" w:cs="宋体"/>
                <w:color w:val="auto"/>
                <w:sz w:val="24"/>
                <w:szCs w:val="24"/>
                <w:highlight w:val="none"/>
                <w:lang w:val="en-US" w:eastAsia="zh-CN"/>
              </w:rPr>
              <w:t xml:space="preserve">齐全性一般</w:t>
            </w:r>
            <w:r>
              <w:rPr>
                <w:rFonts w:hint="eastAsia" w:hAnsi="宋体" w:cs="宋体"/>
                <w:color w:val="auto"/>
                <w:sz w:val="24"/>
                <w:szCs w:val="24"/>
                <w:highlight w:val="none"/>
              </w:rPr>
              <w:t xml:space="preserve">、操作性</w:t>
            </w:r>
            <w:r>
              <w:rPr>
                <w:rFonts w:hint="eastAsia" w:hAnsi="宋体" w:cs="宋体"/>
                <w:color w:val="auto"/>
                <w:sz w:val="24"/>
                <w:szCs w:val="24"/>
                <w:highlight w:val="none"/>
                <w:lang w:val="en-US" w:eastAsia="zh-CN"/>
              </w:rPr>
              <w:t xml:space="preserve">一般</w:t>
            </w:r>
            <w:r>
              <w:rPr>
                <w:rFonts w:hint="eastAsia" w:hAnsi="宋体" w:cs="宋体"/>
                <w:color w:val="auto"/>
                <w:sz w:val="24"/>
                <w:szCs w:val="24"/>
                <w:highlight w:val="none"/>
              </w:rPr>
              <w:t xml:space="preserve">，针对性</w:t>
            </w:r>
            <w:r>
              <w:rPr>
                <w:rFonts w:hint="eastAsia" w:hAnsi="宋体" w:cs="宋体"/>
                <w:color w:val="auto"/>
                <w:sz w:val="24"/>
                <w:szCs w:val="24"/>
                <w:highlight w:val="none"/>
                <w:lang w:val="en-US" w:eastAsia="zh-CN"/>
              </w:rPr>
              <w:t xml:space="preserve">一般</w:t>
            </w:r>
            <w:r>
              <w:rPr>
                <w:rFonts w:hint="eastAsia" w:hAnsi="宋体" w:cs="宋体"/>
                <w:color w:val="auto"/>
                <w:sz w:val="24"/>
                <w:szCs w:val="24"/>
                <w:highlight w:val="none"/>
              </w:rPr>
              <w:t xml:space="preserve">，方案</w:t>
            </w:r>
            <w:r>
              <w:rPr>
                <w:rFonts w:hint="eastAsia" w:hAnsi="宋体" w:cs="宋体"/>
                <w:color w:val="auto"/>
                <w:sz w:val="24"/>
                <w:szCs w:val="24"/>
                <w:highlight w:val="none"/>
                <w:lang w:val="en-US" w:eastAsia="zh-CN"/>
              </w:rPr>
              <w:t xml:space="preserve">可行性一般</w:t>
            </w:r>
            <w:r>
              <w:rPr>
                <w:rFonts w:hint="eastAsia" w:hAnsi="宋体" w:cs="宋体"/>
                <w:color w:val="auto"/>
                <w:sz w:val="24"/>
                <w:szCs w:val="24"/>
                <w:highlight w:val="none"/>
              </w:rPr>
              <w:t xml:space="preserve">，得</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分；</w:t>
            </w:r>
            <w:r/>
          </w:p>
          <w:p>
            <w:pPr>
              <w:pStyle w:val="1129"/>
              <w:rPr>
                <w:rFonts w:hint="eastAsia" w:eastAsia="宋体"/>
                <w:lang w:val="en-US" w:eastAsia="zh-CN"/>
              </w:rPr>
            </w:pPr>
            <w:r>
              <w:rPr>
                <w:rFonts w:hint="eastAsia" w:eastAsia="宋体"/>
                <w:lang w:val="en-US" w:eastAsia="zh-CN"/>
              </w:rPr>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4）方案方案内容</w:t>
            </w:r>
            <w:r>
              <w:rPr>
                <w:rFonts w:hint="eastAsia" w:hAnsi="宋体" w:cs="宋体"/>
                <w:color w:val="auto"/>
                <w:sz w:val="24"/>
                <w:szCs w:val="24"/>
                <w:highlight w:val="none"/>
              </w:rPr>
              <w:t xml:space="preserve">表述模糊、不合理、针对性较差的，得</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分；</w:t>
            </w:r>
            <w:r/>
          </w:p>
          <w:p>
            <w:pPr>
              <w:pStyle w:val="1325"/>
              <w:spacing w:line="360" w:lineRule="exact"/>
              <w:rPr>
                <w:rFonts w:hAnsi="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rPr>
              <w:t xml:space="preserve">不提供不得分。</w:t>
            </w:r>
            <w:r/>
          </w:p>
        </w:tc>
        <w:tc>
          <w:tcPr>
            <w:shd w:val="clear" w:color="auto" w:fill="auto"/>
            <w:tcW w:w="1767"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90"/>
        </w:trPr>
        <w:tc>
          <w:tcPr>
            <w:tcW w:w="728"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2.5</w:t>
            </w:r>
            <w:r/>
          </w:p>
        </w:tc>
        <w:tc>
          <w:tcPr>
            <w:tcW w:w="1241"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sz w:val="24"/>
              </w:rPr>
              <w:t xml:space="preserve">赛事志愿服务方案</w:t>
            </w:r>
            <w:r/>
          </w:p>
        </w:tc>
        <w:tc>
          <w:tcPr>
            <w:tcW w:w="750" w:type="dxa"/>
            <w:vAlign w:val="center"/>
            <w:textDirection w:val="lrTb"/>
            <w:noWrap w:val="false"/>
          </w:tcPr>
          <w:p>
            <w:pPr>
              <w:ind w:firstLine="28"/>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5081" w:type="dxa"/>
            <w:vAlign w:val="center"/>
            <w:textDirection w:val="lrTb"/>
            <w:noWrap w:val="false"/>
          </w:tcPr>
          <w:p>
            <w:pPr>
              <w:rPr>
                <w:rFonts w:ascii="宋体" w:hAnsi="宋体"/>
                <w:sz w:val="24"/>
              </w:rPr>
            </w:pPr>
            <w:r>
              <w:rPr>
                <w:rFonts w:hint="eastAsia" w:hAnsi="宋体" w:cs="宋体"/>
                <w:color w:val="auto"/>
                <w:sz w:val="24"/>
                <w:szCs w:val="24"/>
                <w:highlight w:val="none"/>
                <w:lang w:val="en-US" w:eastAsia="zh-CN"/>
              </w:rPr>
              <w:t xml:space="preserve">根据赛事特征</w:t>
            </w:r>
            <w:r>
              <w:rPr>
                <w:rFonts w:hint="eastAsia" w:ascii="宋体" w:hAnsi="宋体"/>
                <w:sz w:val="24"/>
                <w:lang w:val="en-US" w:eastAsia="zh-CN"/>
              </w:rPr>
              <w:t xml:space="preserve">提</w:t>
            </w:r>
            <w:r>
              <w:rPr>
                <w:rFonts w:hint="eastAsia" w:ascii="宋体" w:hAnsi="宋体"/>
                <w:sz w:val="24"/>
              </w:rPr>
              <w:t xml:space="preserve">供的赛事志愿服务方案</w:t>
            </w:r>
            <w:r>
              <w:rPr>
                <w:rFonts w:hint="eastAsia" w:ascii="宋体" w:hAnsi="宋体"/>
                <w:sz w:val="24"/>
                <w:lang w:eastAsia="zh-CN"/>
              </w:rPr>
              <w:t xml:space="preserve">（</w:t>
            </w:r>
            <w:r>
              <w:rPr>
                <w:rFonts w:hint="eastAsia" w:ascii="宋体" w:hAnsi="宋体"/>
                <w:sz w:val="24"/>
                <w:lang w:val="en-US" w:eastAsia="zh-CN"/>
              </w:rPr>
              <w:t xml:space="preserve">包含但不仅限于志愿者的招募、培训、管理、服务技能</w:t>
            </w:r>
            <w:r>
              <w:rPr>
                <w:rFonts w:hint="eastAsia" w:ascii="宋体" w:hAnsi="宋体"/>
                <w:sz w:val="24"/>
                <w:lang w:eastAsia="zh-CN"/>
              </w:rPr>
              <w:t xml:space="preserve">）</w:t>
            </w:r>
            <w:r>
              <w:rPr>
                <w:rFonts w:hint="eastAsia" w:ascii="宋体" w:hAnsi="宋体"/>
                <w:sz w:val="24"/>
              </w:rPr>
              <w:t xml:space="preserve">。</w:t>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1）方案</w:t>
            </w:r>
            <w:r>
              <w:rPr>
                <w:rFonts w:hint="eastAsia" w:hAnsi="宋体" w:cs="宋体"/>
                <w:color w:val="auto"/>
                <w:sz w:val="24"/>
                <w:szCs w:val="24"/>
                <w:highlight w:val="none"/>
              </w:rPr>
              <w:t xml:space="preserve">内容齐全、操作性强，有针对性，全部满足文件要求，得</w:t>
            </w:r>
            <w:r>
              <w:rPr>
                <w:rFonts w:hint="eastAsia" w:hAnsi="宋体" w:cs="宋体"/>
                <w:color w:val="auto"/>
                <w:sz w:val="24"/>
                <w:szCs w:val="24"/>
                <w:highlight w:val="none"/>
                <w:lang w:val="en-US" w:eastAsia="zh-CN"/>
              </w:rPr>
              <w:t xml:space="preserve">9</w:t>
            </w:r>
            <w:r>
              <w:rPr>
                <w:rFonts w:hint="eastAsia" w:hAnsi="宋体" w:cs="宋体"/>
                <w:color w:val="auto"/>
                <w:sz w:val="24"/>
                <w:szCs w:val="24"/>
                <w:highlight w:val="none"/>
              </w:rPr>
              <w:t xml:space="preserve">分；</w:t>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2）方案</w:t>
            </w:r>
            <w:r>
              <w:rPr>
                <w:rFonts w:hint="eastAsia" w:hAnsi="宋体" w:cs="宋体"/>
                <w:color w:val="auto"/>
                <w:sz w:val="24"/>
                <w:szCs w:val="24"/>
                <w:highlight w:val="none"/>
              </w:rPr>
              <w:t xml:space="preserve">内容较为齐全、操作性</w:t>
            </w:r>
            <w:r>
              <w:rPr>
                <w:rFonts w:hint="eastAsia" w:hAnsi="宋体" w:cs="宋体"/>
                <w:color w:val="auto"/>
                <w:sz w:val="24"/>
                <w:szCs w:val="24"/>
                <w:highlight w:val="none"/>
                <w:lang w:val="en-US" w:eastAsia="zh-CN"/>
              </w:rPr>
              <w:t xml:space="preserve">较强</w:t>
            </w:r>
            <w:r>
              <w:rPr>
                <w:rFonts w:hint="eastAsia" w:hAnsi="宋体" w:cs="宋体"/>
                <w:color w:val="auto"/>
                <w:sz w:val="24"/>
                <w:szCs w:val="24"/>
                <w:highlight w:val="none"/>
              </w:rPr>
              <w:t xml:space="preserve">，针对性较强，方案较为合理的，得</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分；</w:t>
            </w:r>
            <w:r/>
          </w:p>
          <w:p>
            <w:pPr>
              <w:pStyle w:val="1325"/>
              <w:spacing w:line="360" w:lineRule="exact"/>
              <w:rPr>
                <w:rFonts w:hint="eastAsia"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hAnsi="宋体" w:cs="宋体"/>
                <w:color w:val="auto"/>
                <w:sz w:val="24"/>
                <w:szCs w:val="24"/>
                <w:highlight w:val="none"/>
                <w:lang w:val="en-US" w:eastAsia="zh-CN"/>
              </w:rPr>
              <w:t xml:space="preserve">方案</w:t>
            </w:r>
            <w:r>
              <w:rPr>
                <w:rFonts w:hint="eastAsia" w:hAnsi="宋体" w:cs="宋体"/>
                <w:color w:val="auto"/>
                <w:sz w:val="24"/>
                <w:szCs w:val="24"/>
                <w:highlight w:val="none"/>
              </w:rPr>
              <w:t xml:space="preserve">内容</w:t>
            </w:r>
            <w:r>
              <w:rPr>
                <w:rFonts w:hint="eastAsia" w:hAnsi="宋体" w:cs="宋体"/>
                <w:color w:val="auto"/>
                <w:sz w:val="24"/>
                <w:szCs w:val="24"/>
                <w:highlight w:val="none"/>
                <w:lang w:val="en-US" w:eastAsia="zh-CN"/>
              </w:rPr>
              <w:t xml:space="preserve">齐全性一般</w:t>
            </w:r>
            <w:r>
              <w:rPr>
                <w:rFonts w:hint="eastAsia" w:hAnsi="宋体" w:cs="宋体"/>
                <w:color w:val="auto"/>
                <w:sz w:val="24"/>
                <w:szCs w:val="24"/>
                <w:highlight w:val="none"/>
              </w:rPr>
              <w:t xml:space="preserve">、操作性</w:t>
            </w:r>
            <w:r>
              <w:rPr>
                <w:rFonts w:hint="eastAsia" w:hAnsi="宋体" w:cs="宋体"/>
                <w:color w:val="auto"/>
                <w:sz w:val="24"/>
                <w:szCs w:val="24"/>
                <w:highlight w:val="none"/>
                <w:lang w:val="en-US" w:eastAsia="zh-CN"/>
              </w:rPr>
              <w:t xml:space="preserve">一般</w:t>
            </w:r>
            <w:r>
              <w:rPr>
                <w:rFonts w:hint="eastAsia" w:hAnsi="宋体" w:cs="宋体"/>
                <w:color w:val="auto"/>
                <w:sz w:val="24"/>
                <w:szCs w:val="24"/>
                <w:highlight w:val="none"/>
              </w:rPr>
              <w:t xml:space="preserve">，针对性</w:t>
            </w:r>
            <w:r>
              <w:rPr>
                <w:rFonts w:hint="eastAsia" w:hAnsi="宋体" w:cs="宋体"/>
                <w:color w:val="auto"/>
                <w:sz w:val="24"/>
                <w:szCs w:val="24"/>
                <w:highlight w:val="none"/>
                <w:lang w:val="en-US" w:eastAsia="zh-CN"/>
              </w:rPr>
              <w:t xml:space="preserve">一般</w:t>
            </w:r>
            <w:r>
              <w:rPr>
                <w:rFonts w:hint="eastAsia" w:hAnsi="宋体" w:cs="宋体"/>
                <w:color w:val="auto"/>
                <w:sz w:val="24"/>
                <w:szCs w:val="24"/>
                <w:highlight w:val="none"/>
              </w:rPr>
              <w:t xml:space="preserve">，方案</w:t>
            </w:r>
            <w:r>
              <w:rPr>
                <w:rFonts w:hint="eastAsia" w:hAnsi="宋体" w:cs="宋体"/>
                <w:color w:val="auto"/>
                <w:sz w:val="24"/>
                <w:szCs w:val="24"/>
                <w:highlight w:val="none"/>
                <w:lang w:val="en-US" w:eastAsia="zh-CN"/>
              </w:rPr>
              <w:t xml:space="preserve">可行性一般</w:t>
            </w:r>
            <w:r>
              <w:rPr>
                <w:rFonts w:hint="eastAsia" w:hAnsi="宋体" w:cs="宋体"/>
                <w:color w:val="auto"/>
                <w:sz w:val="24"/>
                <w:szCs w:val="24"/>
                <w:highlight w:val="none"/>
              </w:rPr>
              <w:t xml:space="preserve">，得</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分；</w:t>
            </w:r>
            <w:r/>
          </w:p>
          <w:p>
            <w:pPr>
              <w:pStyle w:val="1129"/>
              <w:rPr>
                <w:rFonts w:hint="eastAsia" w:eastAsia="宋体"/>
                <w:lang w:val="en-US" w:eastAsia="zh-CN"/>
              </w:rPr>
            </w:pPr>
            <w:r>
              <w:rPr>
                <w:rFonts w:hint="eastAsia" w:eastAsia="宋体"/>
                <w:lang w:val="en-US" w:eastAsia="zh-CN"/>
              </w:rPr>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4）方案内容</w:t>
            </w:r>
            <w:r>
              <w:rPr>
                <w:rFonts w:hint="eastAsia" w:hAnsi="宋体" w:cs="宋体"/>
                <w:color w:val="auto"/>
                <w:sz w:val="24"/>
                <w:szCs w:val="24"/>
                <w:highlight w:val="none"/>
              </w:rPr>
              <w:t xml:space="preserve">表述模糊、不合理、针对性较差的，得</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分；</w:t>
            </w:r>
            <w:r/>
          </w:p>
          <w:p>
            <w:pPr>
              <w:pStyle w:val="1325"/>
              <w:spacing w:line="360" w:lineRule="exact"/>
              <w:rPr>
                <w:rFonts w:hAnsi="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rPr>
              <w:t xml:space="preserve">不提供不得分。</w:t>
            </w:r>
            <w:r/>
          </w:p>
        </w:tc>
        <w:tc>
          <w:tcPr>
            <w:shd w:val="clear" w:color="auto" w:fill="auto"/>
            <w:tcW w:w="1767"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90"/>
        </w:trPr>
        <w:tc>
          <w:tcPr>
            <w:tcW w:w="728" w:type="dxa"/>
            <w:vAlign w:val="center"/>
            <w:textDirection w:val="lrTb"/>
            <w:noWrap w:val="false"/>
          </w:tcPr>
          <w:p>
            <w:pPr>
              <w:ind w:firstLine="28"/>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w:t>
            </w:r>
            <w:r/>
          </w:p>
        </w:tc>
        <w:tc>
          <w:tcPr>
            <w:tcW w:w="1241"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服务创新</w:t>
            </w:r>
            <w:r>
              <w:rPr>
                <w:rFonts w:hint="eastAsia" w:ascii="宋体" w:hAnsi="宋体" w:eastAsia="宋体" w:cs="宋体"/>
                <w:color w:val="auto"/>
                <w:sz w:val="24"/>
                <w:szCs w:val="24"/>
                <w:highlight w:val="none"/>
                <w:lang w:val="en-US" w:eastAsia="zh-CN"/>
              </w:rPr>
              <w:t xml:space="preserve">及推广方案</w:t>
            </w:r>
            <w:r/>
          </w:p>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750" w:type="dxa"/>
            <w:vAlign w:val="center"/>
            <w:textDirection w:val="lrTb"/>
            <w:noWrap w:val="false"/>
          </w:tcPr>
          <w:p>
            <w:pPr>
              <w:ind w:firstLine="28"/>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5081" w:type="dxa"/>
            <w:vAlign w:val="center"/>
            <w:textDirection w:val="lrTb"/>
            <w:noWrap w:val="false"/>
          </w:tcPr>
          <w:p>
            <w:pPr>
              <w:jc w:val="both"/>
              <w:spacing w:line="360" w:lineRule="exac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根据赛事特征提供具有针对性的</w:t>
            </w:r>
            <w:r>
              <w:rPr>
                <w:rFonts w:hint="eastAsia" w:ascii="宋体" w:hAnsi="宋体" w:eastAsia="宋体" w:cs="宋体"/>
                <w:color w:val="auto"/>
                <w:sz w:val="24"/>
                <w:szCs w:val="24"/>
                <w:highlight w:val="none"/>
              </w:rPr>
              <w:t xml:space="preserve">服务创新</w:t>
            </w:r>
            <w:r>
              <w:rPr>
                <w:rFonts w:hint="eastAsia" w:ascii="宋体" w:hAnsi="宋体" w:eastAsia="宋体" w:cs="宋体"/>
                <w:color w:val="auto"/>
                <w:sz w:val="24"/>
                <w:szCs w:val="24"/>
                <w:highlight w:val="none"/>
                <w:lang w:val="en-US" w:eastAsia="zh-CN"/>
              </w:rPr>
              <w:t xml:space="preserve">及推广方案</w:t>
            </w:r>
            <w:r>
              <w:rPr>
                <w:rFonts w:hint="eastAsia"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公益性</w:t>
            </w:r>
            <w:r>
              <w:rPr>
                <w:rFonts w:hint="eastAsia" w:ascii="宋体" w:hAnsi="宋体" w:eastAsia="宋体" w:cs="宋体"/>
                <w:color w:val="auto"/>
                <w:sz w:val="24"/>
                <w:szCs w:val="24"/>
                <w:highlight w:val="none"/>
                <w:lang w:val="en-US" w:eastAsia="zh-CN"/>
              </w:rPr>
              <w:t xml:space="preserve">内容、服务创新内容、</w:t>
            </w:r>
            <w:r>
              <w:rPr>
                <w:rFonts w:hint="eastAsia" w:ascii="宋体" w:hAnsi="宋体" w:cs="宋体"/>
                <w:color w:val="auto"/>
                <w:sz w:val="24"/>
                <w:szCs w:val="24"/>
                <w:highlight w:val="none"/>
                <w:lang w:val="en-US" w:eastAsia="zh-CN"/>
              </w:rPr>
              <w:t xml:space="preserve">视觉设计</w:t>
            </w:r>
            <w:r>
              <w:rPr>
                <w:rFonts w:hint="eastAsia" w:ascii="宋体" w:hAnsi="宋体" w:eastAsia="宋体" w:cs="宋体"/>
                <w:color w:val="auto"/>
                <w:sz w:val="24"/>
                <w:szCs w:val="24"/>
                <w:highlight w:val="none"/>
                <w:lang w:val="en-US" w:eastAsia="zh-CN"/>
              </w:rPr>
              <w:t xml:space="preserve">、推广方案等</w:t>
            </w:r>
            <w:r>
              <w:rPr>
                <w:rFonts w:hint="eastAsia" w:hAnsi="宋体" w:cs="宋体"/>
                <w:color w:val="auto"/>
                <w:sz w:val="24"/>
                <w:szCs w:val="24"/>
                <w:highlight w:val="none"/>
                <w:lang w:val="en-US" w:eastAsia="zh-CN"/>
              </w:rPr>
              <w:t xml:space="preserve">）</w:t>
            </w:r>
            <w:r/>
          </w:p>
          <w:p>
            <w:pPr>
              <w:jc w:val="both"/>
              <w:spacing w:line="360" w:lineRule="exac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1）方案内容齐全、操作性强，有针对性，全部满足文件要求，得9分；</w:t>
            </w:r>
            <w:r/>
          </w:p>
          <w:p>
            <w:pPr>
              <w:jc w:val="both"/>
              <w:spacing w:line="360" w:lineRule="exac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2）方案内容较为齐全、操作性较强，针对性较强，方案较为合理的，得6分；</w:t>
            </w:r>
            <w:r/>
          </w:p>
          <w:p>
            <w:pPr>
              <w:jc w:val="both"/>
              <w:spacing w:line="360" w:lineRule="exac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3）方案内容齐全性一般、操作性一般，针对性一般，方案可行性一般，得3分；</w:t>
            </w:r>
            <w:r/>
          </w:p>
          <w:p>
            <w:pPr>
              <w:jc w:val="both"/>
              <w:spacing w:line="360" w:lineRule="exac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4）方案方案内容表述模糊、不合理、针对性较差的，得1分；</w:t>
            </w:r>
            <w:r/>
          </w:p>
          <w:p>
            <w:pPr>
              <w:jc w:val="both"/>
              <w:spacing w:line="360" w:lineRule="exac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5）不提供不得分。</w:t>
            </w:r>
            <w:r/>
          </w:p>
          <w:p>
            <w:pPr>
              <w:jc w:val="center"/>
              <w:spacing w:line="360" w:lineRule="exac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r>
            <w:r/>
          </w:p>
        </w:tc>
        <w:tc>
          <w:tcPr>
            <w:shd w:val="clear" w:color="auto" w:fill="auto"/>
            <w:tcW w:w="1767"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90"/>
        </w:trPr>
        <w:tc>
          <w:tcPr>
            <w:tcW w:w="728" w:type="dxa"/>
            <w:vAlign w:val="center"/>
            <w:textDirection w:val="lrTb"/>
            <w:noWrap w:val="false"/>
          </w:tcPr>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2.7</w:t>
            </w:r>
            <w:r/>
          </w:p>
        </w:tc>
        <w:tc>
          <w:tcPr>
            <w:tcW w:w="1241" w:type="dxa"/>
            <w:vAlign w:val="center"/>
            <w:textDirection w:val="lrTb"/>
            <w:noWrap w:val="false"/>
          </w:tcPr>
          <w:p>
            <w:pP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其他补充方案</w:t>
            </w:r>
            <w:r/>
          </w:p>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750" w:type="dxa"/>
            <w:vAlign w:val="center"/>
            <w:textDirection w:val="lrTb"/>
            <w:noWrap w:val="false"/>
          </w:tcPr>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8"/>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W w:w="5081" w:type="dxa"/>
            <w:vAlign w:val="center"/>
            <w:textDirection w:val="lrTb"/>
            <w:noWrap w:val="false"/>
          </w:tcPr>
          <w:p>
            <w:pPr>
              <w:spacing w:line="36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p>
            <w:pPr>
              <w:spacing w:line="36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p>
            <w:pP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根据赛事特征</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具有针对性</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cs="宋体"/>
                <w:b w:val="0"/>
                <w:bCs w:val="0"/>
                <w:color w:val="auto"/>
                <w:sz w:val="24"/>
                <w:szCs w:val="24"/>
                <w:highlight w:val="none"/>
                <w:lang w:val="en-US" w:eastAsia="zh-CN"/>
              </w:rPr>
              <w:t xml:space="preserve">其他</w:t>
            </w:r>
            <w:r>
              <w:rPr>
                <w:rFonts w:hint="eastAsia" w:ascii="宋体" w:hAnsi="宋体" w:eastAsia="宋体" w:cs="宋体"/>
                <w:b w:val="0"/>
                <w:bCs w:val="0"/>
                <w:color w:val="auto"/>
                <w:sz w:val="24"/>
                <w:szCs w:val="24"/>
                <w:highlight w:val="none"/>
              </w:rPr>
              <w:t xml:space="preserve">补充方案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包括但不限于：</w:t>
            </w:r>
            <w:r>
              <w:rPr>
                <w:rFonts w:hint="eastAsia" w:ascii="宋体" w:hAnsi="宋体" w:cs="宋体"/>
                <w:b w:val="0"/>
                <w:bCs w:val="0"/>
                <w:color w:val="auto"/>
                <w:sz w:val="24"/>
                <w:szCs w:val="24"/>
                <w:highlight w:val="none"/>
                <w:lang w:val="en-US" w:eastAsia="zh-CN"/>
              </w:rPr>
              <w:t xml:space="preserve">赛事</w:t>
            </w:r>
            <w:r>
              <w:rPr>
                <w:rFonts w:hint="eastAsia" w:ascii="宋体" w:hAnsi="宋体" w:eastAsia="宋体" w:cs="宋体"/>
                <w:b w:val="0"/>
                <w:bCs w:val="0"/>
                <w:color w:val="auto"/>
                <w:sz w:val="24"/>
                <w:szCs w:val="24"/>
                <w:highlight w:val="none"/>
              </w:rPr>
              <w:t xml:space="preserve">安排、倒排计划、开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闭</w:t>
            </w:r>
            <w:r>
              <w:rPr>
                <w:rFonts w:hint="eastAsia" w:ascii="宋体" w:hAnsi="宋体" w:eastAsia="宋体" w:cs="宋体"/>
                <w:b w:val="0"/>
                <w:bCs w:val="0"/>
                <w:color w:val="auto"/>
                <w:sz w:val="24"/>
                <w:szCs w:val="24"/>
                <w:highlight w:val="none"/>
              </w:rPr>
              <w:t xml:space="preserve">幕式方案</w:t>
            </w:r>
            <w:r>
              <w:rPr>
                <w:rFonts w:hint="eastAsia" w:ascii="宋体" w:hAnsi="宋体" w:eastAsia="宋体" w:cs="宋体"/>
                <w:b w:val="0"/>
                <w:bCs w:val="0"/>
                <w:color w:val="auto"/>
                <w:sz w:val="24"/>
                <w:szCs w:val="24"/>
                <w:highlight w:val="none"/>
                <w:lang w:val="en-US" w:eastAsia="zh-CN"/>
              </w:rPr>
              <w:t xml:space="preserve">等</w:t>
            </w:r>
            <w:r>
              <w:rPr>
                <w:rFonts w:hint="eastAsia" w:ascii="宋体" w:hAnsi="宋体" w:eastAsia="宋体" w:cs="宋体"/>
                <w:b w:val="0"/>
                <w:bCs w:val="0"/>
                <w:color w:val="auto"/>
                <w:sz w:val="24"/>
                <w:szCs w:val="24"/>
                <w:highlight w:val="none"/>
                <w:lang w:eastAsia="zh-CN"/>
              </w:rPr>
              <w:t xml:space="preserve">）</w:t>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1）方案</w:t>
            </w:r>
            <w:r>
              <w:rPr>
                <w:rFonts w:hint="eastAsia" w:hAnsi="宋体" w:cs="宋体"/>
                <w:color w:val="auto"/>
                <w:sz w:val="24"/>
                <w:szCs w:val="24"/>
                <w:highlight w:val="none"/>
              </w:rPr>
              <w:t xml:space="preserve">内容齐全、操作性强，有针对性，全部满足文件要求，得</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分；</w:t>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2）方案</w:t>
            </w:r>
            <w:r>
              <w:rPr>
                <w:rFonts w:hint="eastAsia" w:hAnsi="宋体" w:cs="宋体"/>
                <w:color w:val="auto"/>
                <w:sz w:val="24"/>
                <w:szCs w:val="24"/>
                <w:highlight w:val="none"/>
              </w:rPr>
              <w:t xml:space="preserve">内容较为齐全、操作性</w:t>
            </w:r>
            <w:r>
              <w:rPr>
                <w:rFonts w:hint="eastAsia" w:hAnsi="宋体" w:cs="宋体"/>
                <w:color w:val="auto"/>
                <w:sz w:val="24"/>
                <w:szCs w:val="24"/>
                <w:highlight w:val="none"/>
                <w:lang w:val="en-US" w:eastAsia="zh-CN"/>
              </w:rPr>
              <w:t xml:space="preserve">较强</w:t>
            </w:r>
            <w:r>
              <w:rPr>
                <w:rFonts w:hint="eastAsia" w:hAnsi="宋体" w:cs="宋体"/>
                <w:color w:val="auto"/>
                <w:sz w:val="24"/>
                <w:szCs w:val="24"/>
                <w:highlight w:val="none"/>
              </w:rPr>
              <w:t xml:space="preserve">，针对性较强，方案较为合理的，得</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分；</w:t>
            </w:r>
            <w:r/>
          </w:p>
          <w:p>
            <w:pPr>
              <w:pStyle w:val="1325"/>
              <w:spacing w:line="360" w:lineRule="exact"/>
              <w:rPr>
                <w:rFonts w:hint="eastAsia" w:eastAsia="宋体"/>
                <w:color w:val="auto"/>
                <w:lang w:val="en-US" w:eastAsia="zh-CN"/>
              </w:rPr>
            </w:pPr>
            <w:r>
              <w:rPr>
                <w:rFonts w:hint="eastAsia" w:ascii="宋体" w:hAnsi="宋体" w:eastAsia="宋体" w:cs="宋体"/>
                <w:color w:val="auto"/>
                <w:sz w:val="24"/>
                <w:szCs w:val="24"/>
                <w:highlight w:val="none"/>
                <w:lang w:val="en-US" w:eastAsia="zh-CN"/>
              </w:rPr>
              <w:t xml:space="preserve">3）</w:t>
            </w:r>
            <w:r>
              <w:rPr>
                <w:rFonts w:hint="eastAsia" w:hAnsi="宋体" w:cs="宋体"/>
                <w:color w:val="auto"/>
                <w:sz w:val="24"/>
                <w:szCs w:val="24"/>
                <w:highlight w:val="none"/>
                <w:lang w:val="en-US" w:eastAsia="zh-CN"/>
              </w:rPr>
              <w:t xml:space="preserve">方案</w:t>
            </w:r>
            <w:r>
              <w:rPr>
                <w:rFonts w:hint="eastAsia" w:hAnsi="宋体" w:cs="宋体"/>
                <w:color w:val="auto"/>
                <w:sz w:val="24"/>
                <w:szCs w:val="24"/>
                <w:highlight w:val="none"/>
              </w:rPr>
              <w:t xml:space="preserve">内容</w:t>
            </w:r>
            <w:r>
              <w:rPr>
                <w:rFonts w:hint="eastAsia" w:hAnsi="宋体" w:cs="宋体"/>
                <w:color w:val="auto"/>
                <w:sz w:val="24"/>
                <w:szCs w:val="24"/>
                <w:highlight w:val="none"/>
                <w:lang w:val="en-US" w:eastAsia="zh-CN"/>
              </w:rPr>
              <w:t xml:space="preserve">齐全性一般</w:t>
            </w:r>
            <w:r>
              <w:rPr>
                <w:rFonts w:hint="eastAsia" w:hAnsi="宋体" w:cs="宋体"/>
                <w:color w:val="auto"/>
                <w:sz w:val="24"/>
                <w:szCs w:val="24"/>
                <w:highlight w:val="none"/>
              </w:rPr>
              <w:t xml:space="preserve">、操作性</w:t>
            </w:r>
            <w:r>
              <w:rPr>
                <w:rFonts w:hint="eastAsia" w:hAnsi="宋体" w:cs="宋体"/>
                <w:color w:val="auto"/>
                <w:sz w:val="24"/>
                <w:szCs w:val="24"/>
                <w:highlight w:val="none"/>
                <w:lang w:val="en-US" w:eastAsia="zh-CN"/>
              </w:rPr>
              <w:t xml:space="preserve">一般</w:t>
            </w:r>
            <w:r>
              <w:rPr>
                <w:rFonts w:hint="eastAsia" w:hAnsi="宋体" w:cs="宋体"/>
                <w:color w:val="auto"/>
                <w:sz w:val="24"/>
                <w:szCs w:val="24"/>
                <w:highlight w:val="none"/>
              </w:rPr>
              <w:t xml:space="preserve">，针对性</w:t>
            </w:r>
            <w:r>
              <w:rPr>
                <w:rFonts w:hint="eastAsia" w:hAnsi="宋体" w:cs="宋体"/>
                <w:color w:val="auto"/>
                <w:sz w:val="24"/>
                <w:szCs w:val="24"/>
                <w:highlight w:val="none"/>
                <w:lang w:val="en-US" w:eastAsia="zh-CN"/>
              </w:rPr>
              <w:t xml:space="preserve">一般</w:t>
            </w:r>
            <w:r>
              <w:rPr>
                <w:rFonts w:hint="eastAsia" w:hAnsi="宋体" w:cs="宋体"/>
                <w:color w:val="auto"/>
                <w:sz w:val="24"/>
                <w:szCs w:val="24"/>
                <w:highlight w:val="none"/>
              </w:rPr>
              <w:t xml:space="preserve">，方案</w:t>
            </w:r>
            <w:r>
              <w:rPr>
                <w:rFonts w:hint="eastAsia" w:hAnsi="宋体" w:cs="宋体"/>
                <w:color w:val="auto"/>
                <w:sz w:val="24"/>
                <w:szCs w:val="24"/>
                <w:highlight w:val="none"/>
                <w:lang w:val="en-US" w:eastAsia="zh-CN"/>
              </w:rPr>
              <w:t xml:space="preserve">可行性一般</w:t>
            </w:r>
            <w:r>
              <w:rPr>
                <w:rFonts w:hint="eastAsia" w:hAnsi="宋体" w:cs="宋体"/>
                <w:color w:val="auto"/>
                <w:sz w:val="24"/>
                <w:szCs w:val="24"/>
                <w:highlight w:val="none"/>
              </w:rPr>
              <w:t xml:space="preserve">，得</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分；</w:t>
            </w:r>
            <w:r/>
          </w:p>
          <w:p>
            <w:pPr>
              <w:pStyle w:val="1325"/>
              <w:spacing w:line="36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4）方案内容</w:t>
            </w:r>
            <w:r>
              <w:rPr>
                <w:rFonts w:hint="eastAsia" w:hAnsi="宋体" w:cs="宋体"/>
                <w:color w:val="auto"/>
                <w:sz w:val="24"/>
                <w:szCs w:val="24"/>
                <w:highlight w:val="none"/>
              </w:rPr>
              <w:t xml:space="preserve">表述模糊、不合理、针对性较差的，得</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分；</w:t>
            </w:r>
            <w:r/>
          </w:p>
          <w:p>
            <w:pPr>
              <w:pStyle w:val="1325"/>
              <w:spacing w:line="360" w:lineRule="exact"/>
              <w:rPr>
                <w:rFonts w:hAnsi="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rPr>
              <w:t xml:space="preserve">不提供不得分</w:t>
            </w:r>
            <w:r/>
          </w:p>
        </w:tc>
        <w:tc>
          <w:tcPr>
            <w:shd w:val="clear" w:color="auto" w:fill="auto"/>
            <w:tcW w:w="1767"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90"/>
        </w:trPr>
        <w:tc>
          <w:tcPr>
            <w:tcW w:w="728"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241"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客观分</w:t>
            </w:r>
            <w:r/>
          </w:p>
        </w:tc>
        <w:tc>
          <w:tcPr>
            <w:tcW w:w="750"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5081" w:type="dxa"/>
            <w:vAlign w:val="center"/>
            <w:textDirection w:val="lrTb"/>
            <w:noWrap w:val="false"/>
          </w:tcPr>
          <w:p>
            <w:pPr>
              <w:pStyle w:val="1325"/>
              <w:spacing w:line="360" w:lineRule="exact"/>
              <w:rPr>
                <w:rFonts w:hAnsi="宋体" w:cs="宋体"/>
                <w:color w:val="auto"/>
                <w:sz w:val="24"/>
                <w:szCs w:val="24"/>
                <w:highlight w:val="none"/>
              </w:rPr>
            </w:pPr>
            <w:r>
              <w:rPr>
                <w:rFonts w:hAnsi="宋体" w:cs="宋体"/>
                <w:color w:val="auto"/>
                <w:sz w:val="24"/>
                <w:szCs w:val="24"/>
                <w:highlight w:val="none"/>
              </w:rPr>
            </w:r>
            <w:r/>
          </w:p>
        </w:tc>
        <w:tc>
          <w:tcPr>
            <w:shd w:val="clear" w:color="auto" w:fill="auto"/>
            <w:tcW w:w="1767"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90"/>
        </w:trPr>
        <w:tc>
          <w:tcPr>
            <w:tcW w:w="728"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3.1</w:t>
            </w:r>
            <w:r/>
          </w:p>
        </w:tc>
        <w:tc>
          <w:tcPr>
            <w:tcW w:w="1241" w:type="dxa"/>
            <w:vAlign w:val="center"/>
            <w:textDirection w:val="lrTb"/>
            <w:noWrap w:val="false"/>
          </w:tcPr>
          <w:p>
            <w:pPr>
              <w:jc w:val="center"/>
              <w:widowControl/>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24"/>
                <w:szCs w:val="24"/>
                <w:highlight w:val="none"/>
                <w:lang w:val="en-US" w:eastAsia="zh-CN"/>
              </w:rPr>
              <w:t xml:space="preserve">团队人员</w:t>
            </w:r>
            <w:r/>
          </w:p>
        </w:tc>
        <w:tc>
          <w:tcPr>
            <w:tcW w:w="750"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5081" w:type="dxa"/>
            <w:vAlign w:val="center"/>
            <w:textDirection w:val="lrTb"/>
            <w:noWrap w:val="false"/>
          </w:tcPr>
          <w:p>
            <w:pPr>
              <w:ind w:firstLine="480"/>
              <w:jc w:val="left"/>
              <w:keepLines w:val="0"/>
              <w:keepNext w:val="0"/>
              <w:pageBreakBefore w:val="0"/>
              <w:spacing w:line="360" w:lineRule="exact"/>
              <w:widowControl/>
              <w:rPr>
                <w:rFonts w:hint="eastAsia" w:ascii="宋体" w:hAnsi="宋体" w:cs="宋体"/>
                <w:bCs/>
                <w:color w:val="auto"/>
                <w:sz w:val="24"/>
                <w:highlight w:val="none"/>
              </w:rPr>
              <w:outlineLvl w:val="9"/>
            </w:pPr>
            <w:r>
              <w:rPr>
                <w:rFonts w:hint="eastAsia" w:ascii="宋体" w:hAnsi="宋体" w:eastAsia="宋体" w:cs="宋体"/>
                <w:b w:val="0"/>
                <w:bCs w:val="0"/>
                <w:color w:val="auto"/>
                <w:sz w:val="24"/>
                <w:szCs w:val="24"/>
                <w:lang w:val="en-US" w:eastAsia="zh-CN"/>
              </w:rPr>
              <w:t xml:space="preserve">供应商具有和本次比赛项目相关类别的二级裁判及以上</w:t>
            </w:r>
            <w:r>
              <w:rPr>
                <w:rFonts w:hint="eastAsia" w:ascii="宋体" w:hAnsi="宋体" w:cs="宋体"/>
                <w:b w:val="0"/>
                <w:bCs w:val="0"/>
                <w:color w:val="auto"/>
                <w:sz w:val="24"/>
                <w:szCs w:val="24"/>
                <w:lang w:val="en-US" w:eastAsia="zh-CN"/>
              </w:rPr>
              <w:t xml:space="preserve">证书</w:t>
            </w:r>
            <w:r>
              <w:rPr>
                <w:rFonts w:hint="eastAsia" w:ascii="宋体" w:hAnsi="宋体" w:eastAsia="宋体" w:cs="宋体"/>
                <w:b w:val="0"/>
                <w:bCs w:val="0"/>
                <w:color w:val="auto"/>
                <w:sz w:val="24"/>
                <w:szCs w:val="24"/>
                <w:lang w:val="en-US" w:eastAsia="zh-CN"/>
              </w:rPr>
              <w:t xml:space="preserve">参加本赛事裁判工作的，每提供一名加</w:t>
            </w:r>
            <w:r>
              <w:rPr>
                <w:rFonts w:hint="eastAsia" w:ascii="宋体" w:hAnsi="宋体" w:eastAsia="宋体" w:cs="宋体"/>
                <w:color w:val="auto"/>
                <w:sz w:val="24"/>
                <w:szCs w:val="24"/>
                <w:highlight w:val="none"/>
                <w:lang w:val="en-US" w:eastAsia="zh-CN"/>
              </w:rPr>
              <w:t xml:space="preserve">2分，本项最多得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1767" w:type="dxa"/>
            <w:vAlign w:val="center"/>
            <w:textDirection w:val="lrTb"/>
            <w:noWrap w:val="false"/>
          </w:tcPr>
          <w:p>
            <w:pPr>
              <w:rPr>
                <w:rFonts w:hint="eastAsia" w:ascii="宋体" w:hAnsi="宋体" w:cs="宋体"/>
                <w:bCs/>
                <w:color w:val="auto"/>
                <w:sz w:val="24"/>
                <w:highlight w:val="none"/>
              </w:rPr>
            </w:pPr>
            <w:r>
              <w:rPr>
                <w:rFonts w:hint="eastAsia" w:ascii="宋体" w:hAnsi="宋体" w:eastAsia="宋体" w:cs="宋体"/>
                <w:b w:val="0"/>
                <w:bCs w:val="0"/>
                <w:color w:val="auto"/>
                <w:sz w:val="24"/>
                <w:szCs w:val="24"/>
                <w:lang w:val="en-US" w:eastAsia="zh-CN"/>
              </w:rPr>
              <w:t xml:space="preserve">提供证书及有效期内的聘用合同或缴纳社保记录</w:t>
            </w:r>
            <w:r>
              <w:rPr>
                <w:rFonts w:hint="eastAsia" w:ascii="Times New Roman" w:hAnsi="Times New Roman" w:eastAsia="宋体" w:cs="Times New Roman"/>
                <w:color w:val="auto"/>
                <w:sz w:val="24"/>
                <w:szCs w:val="24"/>
                <w:lang w:val="en-US" w:eastAsia="zh-CN" w:bidi="ar-SA"/>
              </w:rPr>
              <w:t xml:space="preserve">（近3个月</w:t>
            </w:r>
            <w:r>
              <w:rPr>
                <w:rFonts w:hint="eastAsia" w:cs="Times New Roman"/>
                <w:color w:val="auto"/>
                <w:sz w:val="24"/>
                <w:szCs w:val="24"/>
                <w:lang w:val="en-US" w:eastAsia="zh-CN" w:bidi="ar-SA"/>
              </w:rPr>
              <w:t xml:space="preserve">：2025年5月-2025年7月</w:t>
            </w:r>
            <w:r>
              <w:rPr>
                <w:rFonts w:hint="eastAsia" w:ascii="Times New Roman" w:hAnsi="Times New Roman" w:eastAsia="宋体" w:cs="Times New Roman"/>
                <w:color w:val="auto"/>
                <w:sz w:val="24"/>
                <w:szCs w:val="24"/>
                <w:lang w:val="en-US" w:eastAsia="zh-CN" w:bidi="ar-SA"/>
              </w:rPr>
              <w:t xml:space="preserve">社保证明）</w:t>
            </w:r>
            <w:r>
              <w:rPr>
                <w:rFonts w:hint="eastAsia" w:ascii="宋体" w:hAnsi="宋体" w:eastAsia="宋体" w:cs="宋体"/>
                <w:b w:val="0"/>
                <w:bCs w:val="0"/>
                <w:color w:val="auto"/>
                <w:sz w:val="24"/>
                <w:szCs w:val="24"/>
                <w:lang w:val="en-US" w:eastAsia="zh-CN"/>
              </w:rPr>
              <w:t xml:space="preserve">。未提供不得分。</w:t>
            </w:r>
            <w:r/>
          </w:p>
        </w:tc>
      </w:tr>
      <w:tr>
        <w:trPr>
          <w:trHeight w:val="446"/>
        </w:trPr>
        <w:tc>
          <w:tcPr>
            <w:gridSpan w:val="2"/>
            <w:tcW w:w="1969"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合计</w:t>
            </w:r>
            <w:r/>
          </w:p>
        </w:tc>
        <w:tc>
          <w:tcPr>
            <w:tcW w:w="750"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p>
        </w:tc>
        <w:tc>
          <w:tcPr>
            <w:gridSpan w:val="2"/>
            <w:tcW w:w="684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numPr>
          <w:ilvl w:val="0"/>
          <w:numId w:val="0"/>
        </w:numPr>
        <w:jc w:val="center"/>
        <w:spacing w:line="360" w:lineRule="auto"/>
        <w:widowControl w:val="off"/>
        <w:rPr>
          <w:rFonts w:ascii="Times New Roman" w:hAnsi="Times New Roman" w:eastAsia="宋体"/>
          <w:b/>
          <w:bCs/>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ascii="Times New Roman" w:hAnsi="Times New Roman" w:eastAsia="宋体"/>
          <w:b/>
          <w:bCs/>
          <w:color w:val="auto"/>
          <w:sz w:val="24"/>
          <w:szCs w:val="24"/>
          <w:highlight w:val="none"/>
        </w:rPr>
      </w:r>
      <w:r/>
    </w:p>
    <w:p>
      <w:pPr>
        <w:jc w:val="center"/>
        <w:spacing w:line="360" w:lineRule="auto"/>
        <w:rPr>
          <w:b/>
          <w:sz w:val="36"/>
          <w:szCs w:val="36"/>
          <w:highlight w:val="none"/>
        </w:rPr>
        <w:outlineLvl w:val="0"/>
      </w:pPr>
      <w:r/>
      <w:bookmarkStart w:id="669" w:name="_Toc104818928"/>
      <w:r>
        <w:rPr>
          <w:b/>
          <w:sz w:val="36"/>
          <w:szCs w:val="36"/>
          <w:highlight w:val="none"/>
        </w:rPr>
        <w:t xml:space="preserve">第四章   采购需求</w:t>
      </w:r>
      <w:bookmarkEnd w:id="669"/>
      <w:r/>
      <w:r/>
    </w:p>
    <w:p>
      <w:pPr>
        <w:pStyle w:val="1174"/>
        <w:numPr>
          <w:ilvl w:val="0"/>
          <w:numId w:val="14"/>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采购标的</w:t>
      </w:r>
      <w:r/>
    </w:p>
    <w:p>
      <w:pPr>
        <w:contextualSpacing/>
        <w:spacing w:line="360" w:lineRule="auto"/>
        <w:rPr>
          <w:bCs/>
          <w:sz w:val="24"/>
          <w:highlight w:val="none"/>
        </w:rPr>
      </w:pPr>
      <w:r>
        <w:rPr>
          <w:bCs/>
          <w:sz w:val="24"/>
          <w:highlight w:val="none"/>
        </w:rPr>
        <w:t xml:space="preserve">1. 采购标的</w:t>
      </w:r>
      <w:r/>
    </w:p>
    <w:p>
      <w:pPr>
        <w:contextualSpacing/>
        <w:ind w:firstLine="480"/>
        <w:spacing w:line="360" w:lineRule="auto"/>
        <w:rPr>
          <w:rFonts w:hint="eastAsia"/>
          <w:bCs/>
          <w:sz w:val="24"/>
          <w:highlight w:val="none"/>
          <w:lang w:val="en-US" w:eastAsia="zh-CN"/>
        </w:rPr>
      </w:pPr>
      <w:r>
        <w:rPr>
          <w:rFonts w:hint="eastAsia"/>
          <w:bCs/>
          <w:sz w:val="24"/>
          <w:highlight w:val="none"/>
          <w:lang w:val="en-US" w:eastAsia="zh-CN"/>
        </w:rPr>
        <w:t xml:space="preserve">2025年</w:t>
      </w:r>
      <w:r>
        <w:rPr>
          <w:rFonts w:hint="eastAsia"/>
          <w:color w:val="auto"/>
          <w:sz w:val="24"/>
          <w:lang w:val="en-US" w:eastAsia="zh-CN"/>
        </w:rPr>
        <w:t xml:space="preserve">全</w:t>
      </w:r>
      <w:r>
        <w:rPr>
          <w:rFonts w:hint="eastAsia"/>
          <w:bCs/>
          <w:sz w:val="24"/>
          <w:highlight w:val="none"/>
          <w:lang w:val="en-US" w:eastAsia="zh-CN"/>
        </w:rPr>
        <w:t xml:space="preserve">国山地速降锦标赛暨全国青年山地速降锦标赛（溧阳站）；</w:t>
      </w:r>
      <w:r/>
    </w:p>
    <w:p>
      <w:pPr>
        <w:ind w:firstLine="480"/>
        <w:spacing w:line="360" w:lineRule="auto"/>
        <w:rPr>
          <w:rFonts w:hint="eastAsia" w:eastAsia="宋体"/>
          <w:b/>
          <w:sz w:val="24"/>
          <w:highlight w:val="none"/>
          <w:lang w:val="en-US" w:eastAsia="zh-CN"/>
        </w:rPr>
      </w:pPr>
      <w:r>
        <w:rPr>
          <w:rFonts w:hint="eastAsia" w:ascii="宋体" w:hAnsi="宋体" w:eastAsia="宋体" w:cs="宋体"/>
          <w:color w:val="000000"/>
          <w:sz w:val="24"/>
          <w:szCs w:val="24"/>
          <w:lang w:val="en-US" w:eastAsia="zh-CN" w:bidi="ar"/>
        </w:rPr>
        <w:t xml:space="preserve">为加强体育文化交流，促进地区社会经济发展，溧阳举办2025年</w:t>
      </w:r>
      <w:r>
        <w:rPr>
          <w:rFonts w:hint="eastAsia"/>
          <w:color w:val="auto"/>
          <w:sz w:val="24"/>
          <w:lang w:val="en-US" w:eastAsia="zh-CN"/>
        </w:rPr>
        <w:t xml:space="preserve">全</w:t>
      </w:r>
      <w:r>
        <w:rPr>
          <w:rFonts w:hint="eastAsia" w:ascii="宋体" w:hAnsi="宋体" w:eastAsia="宋体" w:cs="宋体"/>
          <w:color w:val="000000"/>
          <w:sz w:val="24"/>
          <w:szCs w:val="24"/>
          <w:lang w:val="en-US" w:eastAsia="zh-CN" w:bidi="ar"/>
        </w:rPr>
        <w:t xml:space="preserve">国山地速降锦标赛暨全国青年山地速降锦标赛（溧阳站）；此次</w:t>
      </w:r>
      <w:r>
        <w:rPr>
          <w:rFonts w:hint="eastAsia" w:ascii="宋体" w:hAnsi="宋体" w:cs="宋体"/>
          <w:sz w:val="24"/>
        </w:rPr>
        <w:t xml:space="preserve">选拔一家经验丰富、专业能力强的赛事运营商。该运营商将全面</w:t>
      </w:r>
      <w:r>
        <w:rPr>
          <w:rFonts w:hint="eastAsia"/>
          <w:bCs/>
          <w:sz w:val="24"/>
          <w:highlight w:val="none"/>
          <w:lang w:val="en-US" w:eastAsia="zh-CN"/>
        </w:rPr>
        <w:t xml:space="preserve">承办此次赛事的运营服务相关活动</w:t>
      </w:r>
      <w:r>
        <w:rPr>
          <w:rFonts w:hint="eastAsia" w:ascii="宋体" w:hAnsi="宋体" w:cs="宋体"/>
          <w:sz w:val="24"/>
        </w:rPr>
        <w:t xml:space="preserve">，从前期策划到后期执行，涵盖各个环节</w:t>
      </w:r>
      <w:r>
        <w:rPr>
          <w:rFonts w:hint="eastAsia" w:ascii="宋体" w:hAnsi="宋体" w:cs="宋体"/>
          <w:sz w:val="24"/>
          <w:lang w:eastAsia="zh-CN"/>
        </w:rPr>
        <w:t xml:space="preserve">；</w:t>
      </w:r>
      <w:r>
        <w:rPr>
          <w:rFonts w:hint="eastAsia"/>
          <w:bCs/>
          <w:sz w:val="24"/>
          <w:highlight w:val="none"/>
          <w:lang w:val="en-US" w:eastAsia="zh-CN"/>
        </w:rPr>
        <w:t xml:space="preserve">包括且不限于赛事的相关筹备、策划、运营、推广等相应服务。</w:t>
      </w:r>
      <w:r/>
    </w:p>
    <w:p>
      <w:pPr>
        <w:pStyle w:val="1174"/>
        <w:numPr>
          <w:ilvl w:val="0"/>
          <w:numId w:val="14"/>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p>
    <w:p>
      <w:pPr>
        <w:pStyle w:val="1174"/>
        <w:numPr>
          <w:ilvl w:val="0"/>
          <w:numId w:val="0"/>
        </w:numPr>
        <w:contextualSpacing/>
        <w:spacing w:line="360" w:lineRule="auto"/>
        <w:rPr>
          <w:rFonts w:ascii="Times New Roman" w:hAnsi="Times New Roman"/>
          <w:b w:val="0"/>
          <w:bCs/>
          <w:sz w:val="24"/>
          <w:szCs w:val="24"/>
          <w:highlight w:val="none"/>
          <w:lang w:val="en-US" w:eastAsia="zh-CN"/>
        </w:rPr>
      </w:pPr>
      <w:r>
        <w:rPr>
          <w:rFonts w:hint="eastAsia" w:ascii="Times New Roman" w:hAnsi="Times New Roman"/>
          <w:b w:val="0"/>
          <w:bCs/>
          <w:sz w:val="24"/>
          <w:szCs w:val="24"/>
          <w:highlight w:val="none"/>
          <w:lang w:val="en-US" w:eastAsia="zh-CN"/>
        </w:rPr>
        <w:t xml:space="preserve">1. 合同履行期限</w:t>
      </w:r>
      <w:r/>
    </w:p>
    <w:p>
      <w:pPr>
        <w:pStyle w:val="1174"/>
        <w:numPr>
          <w:ilvl w:val="0"/>
          <w:numId w:val="0"/>
        </w:numPr>
        <w:contextualSpacing/>
        <w:spacing w:line="360" w:lineRule="auto"/>
        <w:rPr>
          <w:rFonts w:hint="eastAsia"/>
          <w:color w:val="auto"/>
          <w:sz w:val="24"/>
          <w:lang w:val="en-US" w:eastAsia="zh-CN"/>
        </w:rPr>
      </w:pPr>
      <w:r>
        <w:rPr>
          <w:rFonts w:hint="eastAsia"/>
          <w:color w:val="auto"/>
          <w:sz w:val="24"/>
        </w:rPr>
        <w:t xml:space="preserve">合同签订之日起至</w:t>
      </w:r>
      <w:r>
        <w:rPr>
          <w:rFonts w:hint="eastAsia"/>
          <w:color w:val="auto"/>
          <w:sz w:val="24"/>
          <w:lang w:val="en-US" w:eastAsia="zh-CN"/>
        </w:rPr>
        <w:t xml:space="preserve">赛事结束之日止。</w:t>
      </w:r>
      <w:r/>
    </w:p>
    <w:p>
      <w:pPr>
        <w:pStyle w:val="1174"/>
        <w:numPr>
          <w:ilvl w:val="0"/>
          <w:numId w:val="12"/>
        </w:numPr>
        <w:contextualSpacing/>
        <w:ind w:left="0" w:firstLine="0"/>
        <w:spacing w:line="360" w:lineRule="auto"/>
        <w:rPr>
          <w:rFonts w:hint="eastAsia"/>
          <w:b w:val="0"/>
          <w:bCs w:val="0"/>
          <w:color w:val="auto"/>
          <w:sz w:val="24"/>
          <w:lang w:val="en-US" w:eastAsia="zh-CN"/>
        </w:rPr>
      </w:pPr>
      <w:r>
        <w:rPr>
          <w:rFonts w:hint="eastAsia"/>
          <w:b w:val="0"/>
          <w:bCs w:val="0"/>
          <w:color w:val="auto"/>
          <w:sz w:val="24"/>
          <w:lang w:val="en-US" w:eastAsia="zh-CN"/>
        </w:rPr>
        <w:t xml:space="preserve">比赛时间：2025年10月18日--2025年10月19日（为期2天）</w:t>
      </w:r>
      <w:r/>
    </w:p>
    <w:p>
      <w:pPr>
        <w:pStyle w:val="1174"/>
        <w:numPr>
          <w:ilvl w:val="0"/>
          <w:numId w:val="0"/>
        </w:numPr>
        <w:contextualSpacing/>
        <w:ind w:firstLine="480"/>
        <w:spacing w:line="360" w:lineRule="auto"/>
        <w:rPr>
          <w:rFonts w:hint="eastAsia"/>
          <w:b w:val="0"/>
          <w:bCs w:val="0"/>
          <w:color w:val="auto"/>
          <w:sz w:val="24"/>
          <w:lang w:val="en-US" w:eastAsia="zh-CN"/>
        </w:rPr>
      </w:pPr>
      <w:r>
        <w:rPr>
          <w:rFonts w:hint="eastAsia"/>
          <w:b w:val="0"/>
          <w:bCs w:val="0"/>
          <w:color w:val="auto"/>
          <w:sz w:val="24"/>
          <w:lang w:val="en-US" w:eastAsia="zh-CN"/>
        </w:rPr>
        <w:t xml:space="preserve">比赛地点：江苏省常州市溧阳市天目湖镇桂林村</w:t>
      </w:r>
      <w:r/>
    </w:p>
    <w:p>
      <w:pPr>
        <w:pStyle w:val="1174"/>
        <w:numPr>
          <w:ilvl w:val="0"/>
          <w:numId w:val="0"/>
        </w:numPr>
        <w:contextualSpacing/>
        <w:ind w:firstLine="480"/>
        <w:spacing w:line="360" w:lineRule="auto"/>
        <w:rPr>
          <w:rFonts w:hint="eastAsia"/>
          <w:b w:val="0"/>
          <w:bCs w:val="0"/>
          <w:color w:val="auto"/>
          <w:sz w:val="24"/>
          <w:lang w:val="en-US" w:eastAsia="zh-CN"/>
        </w:rPr>
      </w:pPr>
      <w:r>
        <w:rPr>
          <w:rFonts w:hint="eastAsia"/>
          <w:b w:val="0"/>
          <w:bCs w:val="0"/>
          <w:color w:val="auto"/>
          <w:sz w:val="24"/>
          <w:lang w:val="en-US" w:eastAsia="zh-CN"/>
        </w:rPr>
        <w:t xml:space="preserve">主办单位：中国自行车运动协会</w:t>
      </w:r>
      <w:r/>
    </w:p>
    <w:p>
      <w:pPr>
        <w:pStyle w:val="1174"/>
        <w:numPr>
          <w:ilvl w:val="0"/>
          <w:numId w:val="0"/>
        </w:numPr>
        <w:contextualSpacing/>
        <w:ind w:firstLine="480"/>
        <w:spacing w:line="360" w:lineRule="auto"/>
        <w:rPr>
          <w:rFonts w:hint="eastAsia"/>
          <w:b w:val="0"/>
          <w:bCs w:val="0"/>
          <w:color w:val="auto"/>
          <w:sz w:val="24"/>
          <w:lang w:val="en-US" w:eastAsia="zh-CN"/>
        </w:rPr>
      </w:pPr>
      <w:r>
        <w:rPr>
          <w:rFonts w:hint="eastAsia"/>
          <w:b w:val="0"/>
          <w:bCs w:val="0"/>
          <w:color w:val="auto"/>
          <w:sz w:val="24"/>
          <w:lang w:val="en-US" w:eastAsia="zh-CN"/>
        </w:rPr>
        <w:t xml:space="preserve">承办单位：江苏省自行车运动协会、溧阳市人民政府</w:t>
      </w:r>
      <w:r/>
    </w:p>
    <w:p>
      <w:pPr>
        <w:pStyle w:val="1174"/>
        <w:numPr>
          <w:ilvl w:val="0"/>
          <w:numId w:val="0"/>
        </w:numPr>
        <w:contextualSpacing/>
        <w:ind w:firstLine="480"/>
        <w:spacing w:line="360" w:lineRule="auto"/>
        <w:rPr>
          <w:rFonts w:hint="eastAsia"/>
          <w:b w:val="0"/>
          <w:bCs w:val="0"/>
          <w:color w:val="auto"/>
          <w:sz w:val="24"/>
          <w:lang w:val="en-US" w:eastAsia="zh-CN"/>
        </w:rPr>
      </w:pPr>
      <w:r>
        <w:rPr>
          <w:rFonts w:hint="eastAsia"/>
          <w:b w:val="0"/>
          <w:bCs w:val="0"/>
          <w:color w:val="auto"/>
          <w:sz w:val="24"/>
          <w:lang w:val="en-US" w:eastAsia="zh-CN"/>
        </w:rPr>
        <w:t xml:space="preserve">协办单位：溧阳市文体广电和旅游局、溧阳市天目湖镇人民政府、常州市自行车运动协会</w:t>
      </w:r>
      <w:r/>
    </w:p>
    <w:p>
      <w:pPr>
        <w:pStyle w:val="1174"/>
        <w:numPr>
          <w:ilvl w:val="0"/>
          <w:numId w:val="0"/>
        </w:numPr>
        <w:contextualSpacing/>
        <w:ind w:firstLine="480"/>
        <w:spacing w:line="360" w:lineRule="auto"/>
        <w:rPr>
          <w:rFonts w:hint="default"/>
          <w:b w:val="0"/>
          <w:bCs w:val="0"/>
          <w:color w:val="auto"/>
          <w:sz w:val="24"/>
          <w:lang w:val="en-US" w:eastAsia="zh-CN"/>
        </w:rPr>
      </w:pPr>
      <w:r>
        <w:rPr>
          <w:rFonts w:hint="eastAsia"/>
          <w:b w:val="0"/>
          <w:bCs w:val="0"/>
          <w:color w:val="auto"/>
          <w:sz w:val="24"/>
          <w:lang w:val="en-US" w:eastAsia="zh-CN"/>
        </w:rPr>
        <w:t xml:space="preserve">赛事概况：设男子精英组、大师组、男子成年组、女子成年组、男子青年组、女子青年组、男子少年组、女子青年组、儿童体验组等</w:t>
      </w:r>
      <w:r/>
    </w:p>
    <w:p>
      <w:pPr>
        <w:pStyle w:val="1174"/>
        <w:numPr>
          <w:ilvl w:val="0"/>
          <w:numId w:val="0"/>
        </w:numPr>
        <w:contextualSpacing/>
        <w:spacing w:line="360" w:lineRule="auto"/>
        <w:rPr>
          <w:rFonts w:hint="eastAsia" w:ascii="Times New Roman" w:hAnsi="Times New Roman"/>
          <w:b w:val="0"/>
          <w:bCs w:val="0"/>
          <w:color w:val="auto"/>
          <w:sz w:val="24"/>
          <w:szCs w:val="24"/>
          <w:highlight w:val="none"/>
          <w:lang w:val="en-US" w:eastAsia="zh-CN"/>
        </w:rPr>
      </w:pPr>
      <w:r>
        <w:rPr>
          <w:rFonts w:hint="eastAsia" w:ascii="Times New Roman" w:hAnsi="Times New Roman"/>
          <w:b w:val="0"/>
          <w:bCs w:val="0"/>
          <w:color w:val="auto"/>
          <w:sz w:val="24"/>
          <w:szCs w:val="24"/>
          <w:highlight w:val="none"/>
          <w:lang w:val="en-US" w:eastAsia="zh-CN"/>
        </w:rPr>
        <w:t xml:space="preserve">3、 付款条件：</w:t>
      </w:r>
      <w:r/>
    </w:p>
    <w:p>
      <w:pPr>
        <w:pStyle w:val="900"/>
        <w:ind w:right="0" w:firstLine="480"/>
        <w:spacing w:after="0" w:line="360" w:lineRule="auto"/>
        <w:rPr>
          <w:rFonts w:hint="eastAsia" w:ascii="Calibri" w:hAnsi="Calibri" w:eastAsia="宋体" w:cs="Times New Roman"/>
          <w:b w:val="0"/>
          <w:bCs w:val="0"/>
          <w:color w:val="auto"/>
          <w:sz w:val="24"/>
          <w:szCs w:val="22"/>
          <w:lang w:val="en-US" w:eastAsia="zh-CN" w:bidi="ar-SA"/>
        </w:rPr>
      </w:pPr>
      <w:r>
        <w:rPr>
          <w:rFonts w:hint="eastAsia" w:ascii="Calibri" w:hAnsi="Calibri" w:eastAsia="宋体" w:cs="Times New Roman"/>
          <w:b w:val="0"/>
          <w:bCs w:val="0"/>
          <w:color w:val="auto"/>
          <w:sz w:val="24"/>
          <w:szCs w:val="22"/>
          <w:lang w:val="en-US" w:eastAsia="zh-CN" w:bidi="ar-SA"/>
        </w:rPr>
        <w:t xml:space="preserve">赛事结束后乙方需提供国家正规等额发票，甲方在收到发票后十个工作日内付款。</w:t>
      </w:r>
      <w:r/>
    </w:p>
    <w:p>
      <w:pPr>
        <w:pStyle w:val="1174"/>
        <w:numPr>
          <w:ilvl w:val="0"/>
          <w:numId w:val="14"/>
        </w:numPr>
        <w:contextualSpacing/>
        <w:spacing w:line="360" w:lineRule="auto"/>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服务内容</w:t>
      </w:r>
      <w:r>
        <w:rPr>
          <w:rFonts w:hint="eastAsia" w:ascii="Times New Roman" w:hAnsi="Times New Roman" w:cs="Times New Roman"/>
          <w:b w:val="0"/>
          <w:bCs w:val="0"/>
          <w:color w:val="auto"/>
          <w:sz w:val="24"/>
          <w:szCs w:val="24"/>
          <w:highlight w:val="none"/>
          <w:lang w:val="en-US" w:eastAsia="zh-CN" w:bidi="ar-SA"/>
        </w:rPr>
        <w:t xml:space="preserve">及相关要求</w:t>
      </w:r>
      <w:r/>
    </w:p>
    <w:p>
      <w:pPr>
        <w:jc w:val="left"/>
        <w:keepLines w:val="0"/>
        <w:keepNext w:val="0"/>
        <w:pageBreakBefore w:val="0"/>
        <w:spacing w:line="440" w:lineRule="exact"/>
        <w:widowControl/>
        <w:rPr>
          <w:b w:val="0"/>
          <w:bCs w:val="0"/>
          <w:color w:val="auto"/>
        </w:rPr>
        <w:suppressLineNumbers w:val="0"/>
      </w:pPr>
      <w:r>
        <w:rPr>
          <w:rFonts w:hint="eastAsia" w:ascii="宋体" w:hAnsi="宋体" w:eastAsia="宋体" w:cs="宋体"/>
          <w:b w:val="0"/>
          <w:bCs w:val="0"/>
          <w:color w:val="auto"/>
          <w:sz w:val="24"/>
          <w:szCs w:val="24"/>
          <w:lang w:val="en-US" w:eastAsia="zh-CN" w:bidi="ar"/>
        </w:rPr>
        <w:t xml:space="preserve">（一）赛道规划建设要求（场地设置）</w:t>
      </w:r>
      <w:r/>
    </w:p>
    <w:p>
      <w:pPr>
        <w:jc w:val="left"/>
        <w:keepLines w:val="0"/>
        <w:keepNext w:val="0"/>
        <w:pageBreakBefore w:val="0"/>
        <w:spacing w:line="440" w:lineRule="exact"/>
        <w:widowControl/>
        <w:rPr>
          <w:color w:val="auto"/>
        </w:rPr>
        <w:suppressLineNumbers w:val="0"/>
      </w:pPr>
      <w:r>
        <w:rPr>
          <w:rFonts w:hint="eastAsia" w:ascii="宋体" w:hAnsi="宋体" w:eastAsia="宋体" w:cs="宋体"/>
          <w:b w:val="0"/>
          <w:bCs w:val="0"/>
          <w:color w:val="auto"/>
          <w:sz w:val="24"/>
          <w:szCs w:val="24"/>
          <w:lang w:val="en-US" w:eastAsia="zh-CN" w:bidi="ar"/>
        </w:rPr>
        <w:t xml:space="preserve">1．</w:t>
      </w:r>
      <w:r>
        <w:rPr>
          <w:rFonts w:hint="eastAsia" w:ascii="Calibri" w:hAnsi="Calibri" w:eastAsia="宋体" w:cs="Times New Roman"/>
          <w:b w:val="0"/>
          <w:bCs w:val="0"/>
          <w:color w:val="auto"/>
          <w:sz w:val="24"/>
          <w:szCs w:val="22"/>
          <w:lang w:val="en-US" w:eastAsia="zh-CN" w:bidi="ar-SA"/>
        </w:rPr>
        <w:t xml:space="preserve">规划一条不低于1.5公里标准的速降</w:t>
      </w:r>
      <w:r>
        <w:rPr>
          <w:rFonts w:hint="eastAsia" w:ascii="Calibri" w:hAnsi="Calibri" w:eastAsia="宋体" w:cs="Times New Roman"/>
          <w:color w:val="auto"/>
          <w:sz w:val="24"/>
          <w:szCs w:val="22"/>
          <w:lang w:val="en-US" w:eastAsia="zh-CN" w:bidi="ar-SA"/>
        </w:rPr>
        <w:t xml:space="preserve">赛道；</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2．即使在极端天气情况下，赛道全程都必须可以骑行；</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3．终点区域宽度必须至少有6米，终点线后必须有35至50米的制动区域，并与观众区有足够的安全距离，出口设计必须可以将运动员的速度保持到最低限度。此区域内不能出现影响安全的障碍物；</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4．单条赛道需满足技术点位要求：3个弯墙、4个跳台、4个飞包；</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5．整个赛道弯墙、跳台、飞包等临边高差大于2米处需安装软质隔离；</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6．整个赛道必须正确放置清晰明显的各种赛道标识牌；</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7．赛道最后100米处，必须有清晰和明确的标识。</w:t>
      </w:r>
      <w:r/>
    </w:p>
    <w:p>
      <w:pPr>
        <w:jc w:val="left"/>
        <w:keepLines w:val="0"/>
        <w:keepNext w:val="0"/>
        <w:pageBreakBefore w:val="0"/>
        <w:spacing w:line="440" w:lineRule="exact"/>
        <w:widowControl/>
        <w:suppressLineNumbers w:val="0"/>
      </w:pPr>
      <w:r>
        <w:rPr>
          <w:rFonts w:hint="eastAsia" w:ascii="宋体" w:hAnsi="宋体" w:eastAsia="宋体" w:cs="宋体"/>
          <w:b/>
          <w:bCs/>
          <w:color w:val="000000"/>
          <w:sz w:val="24"/>
          <w:szCs w:val="24"/>
          <w:lang w:val="en-US" w:eastAsia="zh-CN" w:bidi="ar"/>
        </w:rPr>
        <w:t xml:space="preserve">（二）赛事组织</w:t>
      </w:r>
      <w:r/>
    </w:p>
    <w:p>
      <w:pPr>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1.结合本项目需求做好竞赛总体规程编制工作；</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2.赛事报名：</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制定赛事报名专项方案，内容至少包括:</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（1）官方平台更新维护：做好官方平台视觉设计，</w:t>
      </w:r>
      <w:r>
        <w:rPr>
          <w:rFonts w:hint="eastAsia" w:ascii="宋体" w:hAnsi="宋体" w:cs="宋体"/>
          <w:sz w:val="24"/>
        </w:rPr>
        <w:t xml:space="preserve">选手信息维护</w:t>
      </w:r>
      <w:r>
        <w:rPr>
          <w:rFonts w:hint="eastAsia" w:ascii="宋体" w:hAnsi="宋体" w:cs="宋体"/>
          <w:sz w:val="24"/>
          <w:lang w:eastAsia="zh-CN"/>
        </w:rPr>
        <w:t xml:space="preserve">，</w:t>
      </w:r>
      <w:r>
        <w:rPr>
          <w:rFonts w:hint="eastAsia" w:ascii="宋体" w:hAnsi="宋体" w:eastAsia="宋体" w:cs="宋体"/>
          <w:color w:val="000000"/>
          <w:sz w:val="24"/>
          <w:szCs w:val="24"/>
          <w:lang w:val="en-US" w:eastAsia="zh-CN" w:bidi="ar"/>
        </w:rPr>
        <w:t xml:space="preserve">确保数据安全完整；</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（2）报名须知：编写报名须知，包括但不限于报名时间、费用、报名方式、参赛要求、缴费时间等，报组委会审定后发布；</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（3）网络报名：按照报名时间要求，在不同时间段做好官网、小程序、公众号等端口网络报名工作，确保各端口访问和报名功能流畅，不得发生网络安全问题和访问崩溃等故障；</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（4）客服工作：做好赛事期间客服工作，包括电话、邮箱、官方账号（官网、公众号）等，制定客服工作人员统一答复口径，报组委会审定后执行。</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（5）配合采购人及时做好比赛期间数据筛查审核和整理工作（包括但不限于报名、装备领取、参赛情况、完赛情况等）；</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3.计时设备：使用经</w:t>
      </w:r>
      <w:r>
        <w:rPr>
          <w:rFonts w:hint="eastAsia" w:ascii="宋体" w:hAnsi="宋体" w:cs="宋体"/>
          <w:color w:val="000000"/>
          <w:sz w:val="24"/>
          <w:szCs w:val="24"/>
          <w:lang w:val="en-US" w:eastAsia="zh-CN" w:bidi="ar"/>
        </w:rPr>
        <w:t xml:space="preserve">中国自行车运动协会</w:t>
      </w:r>
      <w:r>
        <w:rPr>
          <w:rFonts w:hint="eastAsia" w:ascii="宋体" w:hAnsi="宋体" w:eastAsia="宋体" w:cs="宋体"/>
          <w:color w:val="000000"/>
          <w:sz w:val="24"/>
          <w:szCs w:val="24"/>
          <w:lang w:val="en-US" w:eastAsia="zh-CN" w:bidi="ar"/>
        </w:rPr>
        <w:t xml:space="preserve">审定的摄像计时系统；</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4.赛后成绩公布：选手成绩统计，官网公示、制作成绩册，按照</w:t>
      </w:r>
      <w:r>
        <w:rPr>
          <w:rFonts w:hint="eastAsia" w:ascii="宋体" w:hAnsi="宋体" w:cs="宋体"/>
          <w:color w:val="000000"/>
          <w:sz w:val="24"/>
          <w:szCs w:val="24"/>
          <w:lang w:val="en-US" w:eastAsia="zh-CN" w:bidi="ar"/>
        </w:rPr>
        <w:t xml:space="preserve">中国自行车运动协会</w:t>
      </w:r>
      <w:r>
        <w:rPr>
          <w:rFonts w:hint="eastAsia" w:ascii="宋体" w:hAnsi="宋体" w:eastAsia="宋体" w:cs="宋体"/>
          <w:color w:val="000000"/>
          <w:sz w:val="24"/>
          <w:szCs w:val="24"/>
          <w:lang w:val="en-US" w:eastAsia="zh-CN" w:bidi="ar"/>
        </w:rPr>
        <w:t xml:space="preserve">的最新要求，在规定的时间内上报赛事的相关报告和数据；</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5.比赛录像：分段计时点、折返点、起终点设置比赛录像，记录比赛全过程；</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6.赛后选手服务：提供参赛选手赛后成绩查询、成绩证书；</w:t>
      </w:r>
      <w:r/>
    </w:p>
    <w:p>
      <w:pPr>
        <w:jc w:val="left"/>
        <w:keepLines w:val="0"/>
        <w:keepNext w:val="0"/>
        <w:pageBreakBefore w:val="0"/>
        <w:spacing w:line="440" w:lineRule="exact"/>
        <w:widowControl/>
        <w:rPr>
          <w:rFonts w:hint="eastAsia" w:ascii="Calibri" w:hAnsi="Calibri" w:eastAsia="宋体" w:cs="Times New Roman"/>
          <w:color w:val="0000ff"/>
          <w:sz w:val="24"/>
          <w:szCs w:val="22"/>
          <w:lang w:val="en-US" w:eastAsia="zh-CN" w:bidi="ar-SA"/>
        </w:rPr>
        <w:suppressLineNumbers w:val="0"/>
      </w:pPr>
      <w:r>
        <w:rPr>
          <w:rFonts w:hint="eastAsia" w:ascii="宋体" w:hAnsi="宋体" w:eastAsia="宋体" w:cs="宋体"/>
          <w:b w:val="0"/>
          <w:bCs w:val="0"/>
          <w:color w:val="auto"/>
          <w:sz w:val="24"/>
          <w:szCs w:val="24"/>
          <w:lang w:val="en-US" w:eastAsia="zh-CN" w:bidi="ar"/>
        </w:rPr>
        <w:t xml:space="preserve">7.赛事资料制作：做好秩序册、参赛</w:t>
      </w:r>
      <w:r>
        <w:rPr>
          <w:rFonts w:hint="eastAsia" w:ascii="Calibri" w:hAnsi="Calibri" w:eastAsia="宋体" w:cs="Times New Roman"/>
          <w:b w:val="0"/>
          <w:bCs w:val="0"/>
          <w:color w:val="auto"/>
          <w:sz w:val="24"/>
          <w:szCs w:val="22"/>
          <w:lang w:val="en-US" w:eastAsia="zh-CN" w:bidi="ar-SA"/>
        </w:rPr>
        <w:t xml:space="preserve">指南、成绩册、志愿者手册、技术官员手册等赛事相关手册制作。</w:t>
      </w:r>
      <w:r/>
    </w:p>
    <w:p>
      <w:pPr>
        <w:jc w:val="left"/>
        <w:keepLines w:val="0"/>
        <w:keepNext w:val="0"/>
        <w:pageBreakBefore w:val="0"/>
        <w:spacing w:line="440" w:lineRule="exact"/>
        <w:widowControl/>
        <w:rPr>
          <w:rFonts w:hint="eastAsia" w:ascii="Calibri" w:hAnsi="Calibri" w:eastAsia="宋体" w:cs="Times New Roman"/>
          <w:color w:val="auto"/>
          <w:sz w:val="24"/>
          <w:szCs w:val="22"/>
          <w:lang w:val="en-US" w:eastAsia="zh-CN" w:bidi="ar-SA"/>
        </w:rPr>
        <w:suppressLineNumbers w:val="0"/>
      </w:pPr>
      <w:r>
        <w:rPr>
          <w:rFonts w:hint="eastAsia" w:ascii="Calibri" w:hAnsi="Calibri" w:eastAsia="宋体" w:cs="Times New Roman"/>
          <w:color w:val="auto"/>
          <w:sz w:val="24"/>
          <w:szCs w:val="22"/>
          <w:lang w:val="en-US" w:eastAsia="zh-CN" w:bidi="ar-SA"/>
        </w:rPr>
        <w:t xml:space="preserve">8.赛事总结评估：结合中自协、组委会官方、第三方体育等平台提供的大数据，对赛事专业度、贡献度和关注度等方面进行全面监测分析，做好赛事总结复盘，出具赛事总结报告。</w:t>
      </w:r>
      <w:r/>
    </w:p>
    <w:p>
      <w:pPr>
        <w:jc w:val="left"/>
        <w:keepLines w:val="0"/>
        <w:keepNext w:val="0"/>
        <w:pageBreakBefore w:val="0"/>
        <w:spacing w:line="440" w:lineRule="exact"/>
        <w:widowControl/>
        <w:rPr>
          <w:color w:val="auto"/>
        </w:rPr>
        <w:suppressLineNumbers w:val="0"/>
      </w:pPr>
      <w:r>
        <w:rPr>
          <w:rFonts w:hint="eastAsia" w:ascii="宋体" w:hAnsi="宋体" w:eastAsia="宋体" w:cs="宋体"/>
          <w:b/>
          <w:bCs/>
          <w:color w:val="auto"/>
          <w:sz w:val="24"/>
          <w:szCs w:val="24"/>
          <w:lang w:val="en-US" w:eastAsia="zh-CN" w:bidi="ar"/>
        </w:rPr>
        <w:t xml:space="preserve">（三）组织机构配备</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1.成交供应商应结合本项目服务要求配备办公室组、竞赛组织部、策划宣传部、医疗保障部、安全保卫部、志愿者管理部、后勤保障部、市场招商部、经费保障部、体育展示部、赛事设计部、技术支持部等职能机构。</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2.为确保赛事项目顺利实施，成交供应商拟投入本项目团队成员应不少于20人，</w:t>
      </w:r>
      <w:r/>
    </w:p>
    <w:p>
      <w:pPr>
        <w:jc w:val="left"/>
        <w:keepLines w:val="0"/>
        <w:keepNext w:val="0"/>
        <w:pageBreakBefore w:val="0"/>
        <w:spacing w:line="440" w:lineRule="exact"/>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其中具有组织竞赛裁判工作能力的裁</w:t>
      </w:r>
      <w:r>
        <w:rPr>
          <w:rFonts w:hint="eastAsia" w:ascii="宋体" w:hAnsi="宋体" w:eastAsia="宋体" w:cs="宋体"/>
          <w:color w:val="auto"/>
          <w:sz w:val="24"/>
          <w:szCs w:val="24"/>
          <w:lang w:val="en-US" w:eastAsia="zh-CN" w:bidi="ar"/>
        </w:rPr>
        <w:t xml:space="preserve">判员不</w:t>
      </w:r>
      <w:r>
        <w:rPr>
          <w:rFonts w:hint="eastAsia" w:ascii="Calibri" w:hAnsi="Calibri" w:eastAsia="宋体" w:cs="Times New Roman"/>
          <w:color w:val="auto"/>
          <w:sz w:val="24"/>
          <w:szCs w:val="22"/>
          <w:lang w:val="en-US" w:eastAsia="zh-CN" w:bidi="ar-SA"/>
        </w:rPr>
        <w:t xml:space="preserve">少于10名</w:t>
      </w:r>
      <w:r>
        <w:rPr>
          <w:rFonts w:hint="eastAsia" w:ascii="Calibri" w:hAnsi="Calibri" w:cs="Times New Roman"/>
          <w:color w:val="auto"/>
          <w:sz w:val="24"/>
          <w:szCs w:val="22"/>
          <w:lang w:val="en-US" w:eastAsia="zh-CN" w:bidi="ar-SA"/>
        </w:rPr>
        <w:t xml:space="preserve">。</w:t>
      </w:r>
      <w:r/>
    </w:p>
    <w:p>
      <w:pPr>
        <w:jc w:val="left"/>
        <w:keepLines w:val="0"/>
        <w:keepNext w:val="0"/>
        <w:pageBreakBefore w:val="0"/>
        <w:spacing w:line="440" w:lineRule="exact"/>
        <w:widowControl/>
        <w:suppressLineNumbers w:val="0"/>
      </w:pPr>
      <w:r>
        <w:rPr>
          <w:rFonts w:hint="eastAsia" w:ascii="宋体" w:hAnsi="宋体" w:eastAsia="宋体" w:cs="宋体"/>
          <w:b/>
          <w:bCs/>
          <w:color w:val="000000"/>
          <w:sz w:val="24"/>
          <w:szCs w:val="24"/>
          <w:lang w:val="en-US" w:eastAsia="zh-CN" w:bidi="ar"/>
        </w:rPr>
        <w:t xml:space="preserve">（四）安全保障</w:t>
      </w:r>
      <w:r/>
    </w:p>
    <w:p>
      <w:pPr>
        <w:jc w:val="left"/>
        <w:keepLines w:val="0"/>
        <w:keepNext w:val="0"/>
        <w:pageBreakBefore w:val="0"/>
        <w:spacing w:line="440" w:lineRule="exact"/>
        <w:widowControl/>
        <w:rPr>
          <w:rFonts w:hint="eastAsia" w:ascii="Calibri" w:hAnsi="Calibri" w:eastAsia="宋体" w:cs="Times New Roman"/>
          <w:color w:val="auto"/>
          <w:sz w:val="24"/>
          <w:szCs w:val="22"/>
          <w:lang w:val="en-US" w:eastAsia="zh-CN" w:bidi="ar-SA"/>
        </w:rPr>
        <w:suppressLineNumbers w:val="0"/>
      </w:pPr>
      <w:r>
        <w:rPr>
          <w:rFonts w:hint="eastAsia" w:ascii="Calibri" w:hAnsi="Calibri" w:eastAsia="宋体" w:cs="Times New Roman"/>
          <w:color w:val="auto"/>
          <w:sz w:val="24"/>
          <w:szCs w:val="22"/>
          <w:lang w:val="en-US" w:eastAsia="zh-CN" w:bidi="ar-SA"/>
        </w:rPr>
        <w:t xml:space="preserve">制定赛事安全保卫专项方案</w:t>
      </w:r>
      <w:r/>
    </w:p>
    <w:p>
      <w:pPr>
        <w:jc w:val="left"/>
        <w:keepLines w:val="0"/>
        <w:keepNext w:val="0"/>
        <w:pageBreakBefore w:val="0"/>
        <w:spacing w:line="440" w:lineRule="exact"/>
        <w:widowControl/>
        <w:rPr>
          <w:rFonts w:hint="eastAsia" w:ascii="Calibri" w:hAnsi="Calibri" w:eastAsia="宋体" w:cs="Times New Roman"/>
          <w:color w:val="auto"/>
          <w:sz w:val="24"/>
          <w:szCs w:val="22"/>
          <w:lang w:val="en-US" w:eastAsia="zh-CN" w:bidi="ar-SA"/>
        </w:rPr>
        <w:suppressLineNumbers w:val="0"/>
      </w:pPr>
      <w:r>
        <w:rPr>
          <w:rFonts w:hint="eastAsia" w:ascii="Calibri" w:hAnsi="Calibri" w:eastAsia="宋体" w:cs="Times New Roman"/>
          <w:color w:val="auto"/>
          <w:sz w:val="24"/>
          <w:szCs w:val="22"/>
          <w:lang w:val="en-US" w:eastAsia="zh-CN" w:bidi="ar-SA"/>
        </w:rPr>
        <w:t xml:space="preserve">赛事报批工作：负责赛事活动相关报批工作；安保方案协助制定与落实：负责协助制定赛事安保工作方案和交通管制工作方案等，并确保方案有效落实；安保人员及设施配备：负责赛事安保人员、设施的配备。</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1.起终点安保：交通保障、集结流线管控、现场管控；</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2.赛道安保：赛道管控、交通保障、赛道巡查、赛道周围城管巡逻；</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3.其他安保：反恐防爆、住地保卫、协调保障、机动应急；</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4.根据主管部门及采购人要求，赛事当天总体安保力量配备不少于30人。</w:t>
      </w:r>
      <w:r/>
    </w:p>
    <w:p>
      <w:pPr>
        <w:jc w:val="left"/>
        <w:keepLines w:val="0"/>
        <w:keepNext w:val="0"/>
        <w:pageBreakBefore w:val="0"/>
        <w:spacing w:line="440" w:lineRule="exact"/>
        <w:widowControl/>
        <w:suppressLineNumbers w:val="0"/>
      </w:pPr>
      <w:r>
        <w:rPr>
          <w:rFonts w:hint="eastAsia" w:ascii="宋体" w:hAnsi="宋体" w:eastAsia="宋体" w:cs="宋体"/>
          <w:b/>
          <w:bCs/>
          <w:color w:val="000000"/>
          <w:sz w:val="24"/>
          <w:szCs w:val="24"/>
          <w:lang w:val="en-US" w:eastAsia="zh-CN" w:bidi="ar"/>
        </w:rPr>
        <w:t xml:space="preserve">（五）医疗保障</w:t>
      </w:r>
      <w:r/>
    </w:p>
    <w:p>
      <w:pPr>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制定赛事医疗保障专项方案</w:t>
      </w:r>
      <w:r/>
    </w:p>
    <w:p>
      <w:pPr>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医疗保障方案协助制定与落实：负责协助卫健委制定完善的赛事医疗保障工作方案，并确保方案切实执行。​</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1.医疗点：</w:t>
      </w:r>
      <w:r>
        <w:rPr>
          <w:rFonts w:hint="eastAsia" w:ascii="宋体" w:hAnsi="宋体" w:cs="宋体"/>
          <w:color w:val="000000"/>
          <w:sz w:val="24"/>
          <w:szCs w:val="24"/>
          <w:lang w:val="en-US" w:eastAsia="zh-CN" w:bidi="ar"/>
        </w:rPr>
        <w:t xml:space="preserve">不少于</w:t>
      </w:r>
      <w:r>
        <w:rPr>
          <w:rFonts w:hint="eastAsia" w:ascii="宋体" w:hAnsi="宋体" w:eastAsia="宋体" w:cs="宋体"/>
          <w:color w:val="000000"/>
          <w:sz w:val="24"/>
          <w:szCs w:val="24"/>
          <w:lang w:val="en-US" w:eastAsia="zh-CN" w:bidi="ar"/>
        </w:rPr>
        <w:t xml:space="preserve">3个医疗点配备；并配备医疗人员和医疗设施；</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2.救护车：不少于3辆；</w:t>
      </w:r>
      <w:r/>
    </w:p>
    <w:p>
      <w:pPr>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3.医院绿色通道：定点医院开通；</w:t>
      </w:r>
      <w:r/>
    </w:p>
    <w:p>
      <w:pPr>
        <w:jc w:val="left"/>
        <w:keepLines w:val="0"/>
        <w:keepNext w:val="0"/>
        <w:pageBreakBefore w:val="0"/>
        <w:spacing w:line="440" w:lineRule="exact"/>
        <w:widowControl/>
        <w:rPr>
          <w:rFonts w:hint="eastAsia" w:ascii="宋体" w:hAnsi="宋体" w:cs="宋体"/>
          <w:sz w:val="24"/>
        </w:rPr>
        <w:suppressLineNumbers w:val="0"/>
      </w:pPr>
      <w:r>
        <w:rPr>
          <w:rFonts w:hint="eastAsia" w:ascii="宋体" w:hAnsi="宋体" w:eastAsia="宋体" w:cs="宋体"/>
          <w:color w:val="000000"/>
          <w:sz w:val="24"/>
          <w:szCs w:val="24"/>
          <w:lang w:val="en-US" w:eastAsia="zh-CN" w:bidi="ar"/>
        </w:rPr>
        <w:t xml:space="preserve">4.</w:t>
      </w:r>
      <w:r>
        <w:rPr>
          <w:rFonts w:hint="eastAsia" w:ascii="宋体" w:hAnsi="宋体" w:cs="宋体"/>
          <w:sz w:val="24"/>
        </w:rPr>
        <w:t xml:space="preserve">医疗志愿者培训：负责医疗观察志愿者培训工作。</w:t>
      </w:r>
      <w:r/>
    </w:p>
    <w:p>
      <w:pPr>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lang w:val="en-US" w:eastAsia="zh-CN"/>
        </w:rPr>
        <w:t xml:space="preserve">5.</w:t>
      </w:r>
      <w:r>
        <w:rPr>
          <w:rFonts w:hint="eastAsia" w:ascii="宋体" w:hAnsi="宋体" w:cs="宋体"/>
          <w:sz w:val="24"/>
        </w:rPr>
        <w:t xml:space="preserve">赛事前后服务提供：负责提供赛事专业的赛前热身及赛后拉伸服务</w:t>
      </w:r>
      <w:r>
        <w:rPr>
          <w:rFonts w:hint="eastAsia" w:ascii="宋体" w:hAnsi="宋体" w:cs="宋体"/>
          <w:sz w:val="24"/>
          <w:lang w:eastAsia="zh-CN"/>
        </w:rPr>
        <w:t xml:space="preserve">。</w:t>
      </w:r>
      <w:r/>
    </w:p>
    <w:p>
      <w:pPr>
        <w:jc w:val="left"/>
        <w:keepLines w:val="0"/>
        <w:keepNext w:val="0"/>
        <w:pageBreakBefore w:val="0"/>
        <w:spacing w:line="440" w:lineRule="exact"/>
        <w:widowControl/>
        <w:suppressLineNumbers w:val="0"/>
      </w:pPr>
      <w:r>
        <w:rPr>
          <w:rFonts w:hint="eastAsia" w:ascii="宋体" w:hAnsi="宋体" w:eastAsia="宋体" w:cs="宋体"/>
          <w:b/>
          <w:bCs/>
          <w:color w:val="000000"/>
          <w:sz w:val="24"/>
          <w:szCs w:val="24"/>
          <w:lang w:val="en-US" w:eastAsia="zh-CN" w:bidi="ar"/>
        </w:rPr>
        <w:t xml:space="preserve">（六）后勤保障</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制定接待、食宿、交通、物资运输等后勤保障专项方案</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1.酒店接待：负责嘉宾、裁判员、特邀运动员、特邀媒体等人员住宿；</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2.餐饮接待：负责嘉宾、裁判员、特邀运动员、特邀媒体等人员用餐；</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3.工作人员及志愿者工作餐：按照人员岗位数量预订提供；</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4.车辆保障：根据组委会要求制定专项方案并执行，包括但不限于接送站车、接驳车、运输车等；</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5.赛事资料汇总：搜集整理赛事图文资料、影像资料（包括纸质档和电子档）交组委会归档备案。</w:t>
      </w:r>
      <w:r/>
    </w:p>
    <w:p>
      <w:pPr>
        <w:jc w:val="left"/>
        <w:keepLines w:val="0"/>
        <w:keepNext w:val="0"/>
        <w:pageBreakBefore w:val="0"/>
        <w:spacing w:line="440" w:lineRule="exact"/>
        <w:widowControl/>
        <w:suppressLineNumbers w:val="0"/>
      </w:pPr>
      <w:r>
        <w:rPr>
          <w:rFonts w:hint="eastAsia" w:ascii="宋体" w:hAnsi="宋体" w:eastAsia="宋体" w:cs="宋体"/>
          <w:b/>
          <w:bCs/>
          <w:color w:val="000000"/>
          <w:sz w:val="24"/>
          <w:szCs w:val="24"/>
          <w:lang w:val="en-US" w:eastAsia="zh-CN" w:bidi="ar"/>
        </w:rPr>
        <w:t xml:space="preserve">（七）赛事志愿服务</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制定赛事志愿服务专项方案</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1.招募要求：招募赛事志愿者不少于30人；</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2.负责组织培训；</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3.负责落实志愿者保险、服装、工作餐、交通等必要保障；</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4.负责编写制作志愿者手册；</w:t>
      </w:r>
      <w:r/>
    </w:p>
    <w:p>
      <w:pPr>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5.赛后开展志愿者评优并制作发放证书。</w:t>
      </w:r>
      <w:r/>
    </w:p>
    <w:p>
      <w:pPr>
        <w:jc w:val="left"/>
        <w:keepLines w:val="0"/>
        <w:keepNext w:val="0"/>
        <w:pageBreakBefore w:val="0"/>
        <w:spacing w:line="440" w:lineRule="exact"/>
        <w:widowControl/>
        <w:rPr>
          <w:rFonts w:hint="default" w:ascii="Calibri" w:hAnsi="Calibri" w:eastAsia="宋体" w:cs="Times New Roman"/>
          <w:color w:val="auto"/>
          <w:sz w:val="24"/>
          <w:szCs w:val="22"/>
          <w:lang w:val="en-US" w:eastAsia="zh-CN" w:bidi="ar-SA"/>
        </w:rPr>
        <w:suppressLineNumbers w:val="0"/>
      </w:pPr>
      <w:r>
        <w:rPr>
          <w:rFonts w:hint="eastAsia" w:ascii="宋体" w:hAnsi="宋体" w:eastAsia="宋体" w:cs="宋体"/>
          <w:color w:val="000000"/>
          <w:sz w:val="24"/>
          <w:szCs w:val="24"/>
          <w:lang w:val="en-US" w:eastAsia="zh-CN" w:bidi="ar"/>
        </w:rPr>
        <w:t xml:space="preserve">6.</w:t>
      </w:r>
      <w:r>
        <w:rPr>
          <w:rFonts w:hint="eastAsia" w:ascii="宋体" w:hAnsi="宋体" w:cs="宋体"/>
          <w:sz w:val="24"/>
        </w:rPr>
        <w:t xml:space="preserve">志</w:t>
      </w:r>
      <w:r>
        <w:rPr>
          <w:rFonts w:hint="eastAsia" w:ascii="宋体" w:hAnsi="宋体" w:cs="宋体"/>
          <w:color w:val="auto"/>
          <w:sz w:val="24"/>
        </w:rPr>
        <w:t xml:space="preserve">愿</w:t>
      </w:r>
      <w:r>
        <w:rPr>
          <w:rFonts w:hint="eastAsia" w:ascii="Calibri" w:hAnsi="Calibri" w:eastAsia="宋体" w:cs="Times New Roman"/>
          <w:color w:val="auto"/>
          <w:sz w:val="24"/>
          <w:szCs w:val="22"/>
          <w:lang w:val="en-US" w:eastAsia="zh-CN" w:bidi="ar-SA"/>
        </w:rPr>
        <w:t xml:space="preserve">者接驳服务：负责赛事志愿者接驳服务。​</w:t>
      </w:r>
      <w:r/>
    </w:p>
    <w:p>
      <w:pPr>
        <w:jc w:val="left"/>
        <w:keepLines w:val="0"/>
        <w:keepNext w:val="0"/>
        <w:pageBreakBefore w:val="0"/>
        <w:spacing w:line="440" w:lineRule="exact"/>
        <w:widowControl/>
        <w:suppressLineNumbers w:val="0"/>
      </w:pPr>
      <w:r>
        <w:rPr>
          <w:rFonts w:hint="eastAsia" w:ascii="宋体" w:hAnsi="宋体" w:eastAsia="宋体" w:cs="宋体"/>
          <w:b/>
          <w:bCs/>
          <w:color w:val="000000"/>
          <w:sz w:val="24"/>
          <w:szCs w:val="24"/>
          <w:lang w:val="en-US" w:eastAsia="zh-CN" w:bidi="ar"/>
        </w:rPr>
        <w:t xml:space="preserve">（八）视觉设计</w:t>
      </w:r>
      <w:r/>
    </w:p>
    <w:p>
      <w:pPr>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设计符合赛事气质的视觉识别系统，形成特点鲜明、风格独特的主视觉应用，同时确保美观、独特、与赛事主题匹配。参照赛事主视觉效果，根据组委会需求，设计制作奖牌、参赛选手号码簿、赛道指示牌、成绩证书、志愿者证书、工作人员证件、车辆证件等赛事相关物料。</w:t>
      </w:r>
      <w:r/>
    </w:p>
    <w:p>
      <w:pPr>
        <w:jc w:val="left"/>
        <w:keepLines w:val="0"/>
        <w:keepNext w:val="0"/>
        <w:pageBreakBefore w:val="0"/>
        <w:spacing w:line="440" w:lineRule="exact"/>
        <w:widowControl/>
        <w:suppressLineNumbers w:val="0"/>
      </w:pPr>
      <w:r>
        <w:rPr>
          <w:rFonts w:hint="eastAsia" w:ascii="宋体" w:hAnsi="宋体" w:eastAsia="宋体" w:cs="宋体"/>
          <w:b/>
          <w:bCs/>
          <w:color w:val="000000"/>
          <w:sz w:val="24"/>
          <w:szCs w:val="24"/>
          <w:lang w:val="en-US" w:eastAsia="zh-CN" w:bidi="ar"/>
        </w:rPr>
        <w:t xml:space="preserve">（九）应急保障​</w:t>
      </w:r>
      <w:r/>
    </w:p>
    <w:p>
      <w:pPr>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应急预案全面性：针对赛事组织、宣传推广、器材保障、后勤保障、医疗救援、赛事安保、赛道和场地布置、通信、电力等工作可能出现的突发情况，制定完善的应急预案，确保在紧急情况下能够迅速响应，有效应对。</w:t>
      </w:r>
      <w:r/>
    </w:p>
    <w:p>
      <w:pPr>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2.应急预案演练与更新：定期对应急预案进行演练，检验预案的可行性和有效性，根据演练结果和实际情况及时更新应急预案，提升赛事应急处置能力。</w:t>
      </w:r>
      <w:r/>
    </w:p>
    <w:p>
      <w:pPr>
        <w:jc w:val="left"/>
        <w:keepLines w:val="0"/>
        <w:keepNext w:val="0"/>
        <w:pageBreakBefore w:val="0"/>
        <w:spacing w:line="440" w:lineRule="exact"/>
        <w:widowControl/>
        <w:suppressLineNumbers w:val="0"/>
      </w:pPr>
      <w:r>
        <w:rPr>
          <w:rFonts w:hint="eastAsia" w:ascii="宋体" w:hAnsi="宋体" w:eastAsia="宋体" w:cs="宋体"/>
          <w:b/>
          <w:bCs/>
          <w:color w:val="000000"/>
          <w:sz w:val="24"/>
          <w:szCs w:val="24"/>
          <w:lang w:val="en-US" w:eastAsia="zh-CN" w:bidi="ar"/>
        </w:rPr>
        <w:t xml:space="preserve">（十）市场招商</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1.赛事市场招商权归属采购人，赞助费用由采购人合理安排；</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2.成交供应商需配合采购人进行招商宣传，同时做好赞助商后期权益分配安排工</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作，确保赛事市场招商、赞助商等级、市场开发以及招商权益分配等内容合理安排。</w:t>
      </w:r>
      <w:r/>
    </w:p>
    <w:p>
      <w:pPr>
        <w:numPr>
          <w:ilvl w:val="0"/>
          <w:numId w:val="0"/>
        </w:numPr>
        <w:jc w:val="left"/>
        <w:keepLines w:val="0"/>
        <w:keepNext w:val="0"/>
        <w:pageBreakBefore w:val="0"/>
        <w:spacing w:line="44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（十一）宣传推广</w:t>
      </w:r>
      <w:r/>
    </w:p>
    <w:p>
      <w:pPr>
        <w:numPr>
          <w:ilvl w:val="0"/>
          <w:numId w:val="0"/>
        </w:numPr>
        <w:jc w:val="left"/>
        <w:keepLines w:val="0"/>
        <w:keepNext w:val="0"/>
        <w:pageBreakBefore w:val="0"/>
        <w:spacing w:line="44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cs="宋体"/>
          <w:sz w:val="24"/>
        </w:rPr>
        <w:t xml:space="preserve">宣传方案制定：负责制定宣传推广实施方案，整合各类宣传资源，构建形式多样、全方位、多角度的宣传格局。通过网络、自媒体、官方媒体、海报及其他形式，全方位宣传赛事，展现</w:t>
      </w:r>
      <w:r>
        <w:rPr>
          <w:rFonts w:hint="eastAsia" w:ascii="宋体" w:hAnsi="宋体" w:cs="宋体"/>
          <w:sz w:val="24"/>
          <w:lang w:val="en-US" w:eastAsia="zh-CN"/>
        </w:rPr>
        <w:t xml:space="preserve">赛事</w:t>
      </w:r>
      <w:r>
        <w:rPr>
          <w:rFonts w:hint="eastAsia" w:ascii="宋体" w:hAnsi="宋体" w:cs="宋体"/>
          <w:sz w:val="24"/>
        </w:rPr>
        <w:t xml:space="preserve">的文化底蕴、城市风光、优质产品和经济社会发展成果。</w:t>
      </w:r>
      <w:r/>
    </w:p>
    <w:p>
      <w:pPr>
        <w:jc w:val="left"/>
        <w:keepLines w:val="0"/>
        <w:keepNext w:val="0"/>
        <w:pageBreakBefore w:val="0"/>
        <w:spacing w:line="44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成交供应商必须完成以下本赛事新闻宣传工作内容。</w:t>
      </w:r>
      <w:r/>
    </w:p>
    <w:p>
      <w:pPr>
        <w:jc w:val="left"/>
        <w:keepLines w:val="0"/>
        <w:keepNext w:val="0"/>
        <w:pageBreakBefore w:val="0"/>
        <w:spacing w:line="44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cs="宋体"/>
          <w:color w:val="auto"/>
          <w:sz w:val="24"/>
          <w:lang w:val="en-US" w:eastAsia="zh-CN"/>
        </w:rPr>
        <w:t xml:space="preserve">1.</w:t>
      </w:r>
      <w:r>
        <w:rPr>
          <w:rFonts w:hint="eastAsia" w:ascii="宋体" w:hAnsi="宋体" w:cs="宋体"/>
          <w:color w:val="auto"/>
          <w:sz w:val="24"/>
        </w:rPr>
        <w:t xml:space="preserve">赛</w:t>
      </w:r>
      <w:r>
        <w:rPr>
          <w:rFonts w:hint="eastAsia" w:ascii="Calibri" w:hAnsi="Calibri" w:eastAsia="宋体" w:cs="Times New Roman"/>
          <w:color w:val="auto"/>
          <w:sz w:val="24"/>
          <w:szCs w:val="22"/>
          <w:lang w:val="en-US" w:eastAsia="zh-CN" w:bidi="ar-SA"/>
        </w:rPr>
        <w:t xml:space="preserve">事信息编辑发布：负责编辑发布赛事信息，包括新闻通稿、赛事介绍、线路说明、竞赛规程、报名信息、成绩公布、宣传视频等。​</w:t>
      </w:r>
      <w:r/>
    </w:p>
    <w:p>
      <w:pPr>
        <w:jc w:val="left"/>
        <w:keepLines w:val="0"/>
        <w:keepNext w:val="0"/>
        <w:pageBreakBefore w:val="0"/>
        <w:spacing w:line="440" w:lineRule="exact"/>
        <w:widowControl/>
        <w:rPr>
          <w:color w:val="auto"/>
        </w:rPr>
        <w:suppressLineNumbers w:val="0"/>
      </w:pPr>
      <w:r>
        <w:rPr>
          <w:rFonts w:hint="eastAsia" w:ascii="宋体" w:hAnsi="宋体" w:eastAsia="宋体" w:cs="宋体"/>
          <w:color w:val="auto"/>
          <w:sz w:val="24"/>
          <w:szCs w:val="24"/>
          <w:lang w:val="en-US" w:eastAsia="zh-CN" w:bidi="ar"/>
        </w:rPr>
        <w:t xml:space="preserve">2.央视媒体：央视频进行不少于1分钟的新闻播报。</w:t>
      </w:r>
      <w:r/>
    </w:p>
    <w:p>
      <w:pPr>
        <w:jc w:val="left"/>
        <w:keepLines w:val="0"/>
        <w:keepNext w:val="0"/>
        <w:pageBreakBefore w:val="0"/>
        <w:spacing w:line="44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w:t>
      </w:r>
      <w:r>
        <w:rPr>
          <w:rFonts w:hint="eastAsia" w:ascii="Calibri" w:hAnsi="Calibri" w:eastAsia="宋体" w:cs="Times New Roman"/>
          <w:color w:val="auto"/>
          <w:sz w:val="24"/>
          <w:szCs w:val="22"/>
          <w:lang w:val="en-US" w:eastAsia="zh-CN" w:bidi="ar-SA"/>
        </w:rPr>
        <w:t xml:space="preserve">50+综合门户网站以及25+个自媒体平台全面推广，覆盖互联网站、手机APP、社交媒体所触达的各类人群。</w:t>
      </w:r>
      <w:r/>
    </w:p>
    <w:p>
      <w:pPr>
        <w:numPr>
          <w:ilvl w:val="0"/>
          <w:numId w:val="15"/>
        </w:numPr>
        <w:jc w:val="left"/>
        <w:keepLines w:val="0"/>
        <w:keepNext w:val="0"/>
        <w:pageBreakBefore w:val="0"/>
        <w:spacing w:line="44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直播需求：完成网络和图文直播</w:t>
      </w:r>
      <w:r/>
    </w:p>
    <w:p>
      <w:pPr>
        <w:numPr>
          <w:ilvl w:val="0"/>
          <w:numId w:val="15"/>
        </w:numPr>
        <w:jc w:val="left"/>
        <w:keepLines w:val="0"/>
        <w:keepNext w:val="0"/>
        <w:pageBreakBefore w:val="0"/>
        <w:spacing w:line="44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赛</w:t>
      </w:r>
      <w:r>
        <w:rPr>
          <w:rFonts w:hint="default" w:ascii="Calibri" w:hAnsi="Calibri" w:eastAsia="宋体" w:cs="Times New Roman"/>
          <w:color w:val="auto"/>
          <w:sz w:val="24"/>
          <w:szCs w:val="22"/>
          <w:lang w:val="en-US" w:eastAsia="zh-CN" w:bidi="ar-SA"/>
        </w:rPr>
        <w:t xml:space="preserve">事配套活动组织：负责赛事的相关配套活动组织与开展。​</w:t>
      </w:r>
      <w:r/>
    </w:p>
    <w:p>
      <w:pPr>
        <w:numPr>
          <w:ilvl w:val="0"/>
          <w:numId w:val="16"/>
        </w:numPr>
        <w:jc w:val="left"/>
        <w:keepLines w:val="0"/>
        <w:keepNext w:val="0"/>
        <w:pageBreakBefore w:val="0"/>
        <w:spacing w:line="440" w:lineRule="exact"/>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验收标准</w:t>
      </w:r>
      <w:r/>
    </w:p>
    <w:p>
      <w:pPr>
        <w:numPr>
          <w:ilvl w:val="0"/>
          <w:numId w:val="0"/>
        </w:numPr>
        <w:jc w:val="left"/>
        <w:keepLines w:val="0"/>
        <w:keepNext w:val="0"/>
        <w:pageBreakBefore w:val="0"/>
        <w:spacing w:line="440" w:lineRule="exact"/>
        <w:widowControl/>
        <w:rPr>
          <w:rFonts w:hint="default" w:ascii="宋体" w:hAnsi="宋体" w:eastAsia="宋体" w:cs="宋体"/>
          <w:b w:val="0"/>
          <w:bCs w:val="0"/>
          <w:color w:val="auto"/>
          <w:sz w:val="24"/>
          <w:szCs w:val="24"/>
          <w:lang w:val="en-US" w:eastAsia="zh-CN" w:bidi="ar"/>
        </w:rPr>
        <w:suppressLineNumbers w:val="0"/>
      </w:pPr>
      <w:r>
        <w:rPr>
          <w:rFonts w:hint="default" w:ascii="宋体" w:hAnsi="宋体" w:eastAsia="宋体" w:cs="宋体"/>
          <w:b w:val="0"/>
          <w:bCs w:val="0"/>
          <w:color w:val="auto"/>
          <w:sz w:val="24"/>
          <w:szCs w:val="24"/>
          <w:lang w:val="en-US" w:eastAsia="zh-CN" w:bidi="ar"/>
        </w:rPr>
        <w:t xml:space="preserve">1.采购人根据招标文件、合同、</w:t>
      </w:r>
      <w:r>
        <w:rPr>
          <w:rFonts w:hint="eastAsia" w:ascii="宋体" w:hAnsi="宋体" w:eastAsia="宋体" w:cs="宋体"/>
          <w:b w:val="0"/>
          <w:bCs w:val="0"/>
          <w:color w:val="auto"/>
          <w:sz w:val="24"/>
          <w:szCs w:val="24"/>
          <w:lang w:val="en-US" w:eastAsia="zh-CN" w:bidi="ar"/>
        </w:rPr>
        <w:t xml:space="preserve">响应</w:t>
      </w:r>
      <w:r>
        <w:rPr>
          <w:rFonts w:hint="default" w:ascii="宋体" w:hAnsi="宋体" w:eastAsia="宋体" w:cs="宋体"/>
          <w:b w:val="0"/>
          <w:bCs w:val="0"/>
          <w:color w:val="auto"/>
          <w:sz w:val="24"/>
          <w:szCs w:val="24"/>
          <w:lang w:val="en-US" w:eastAsia="zh-CN" w:bidi="ar"/>
        </w:rPr>
        <w:t xml:space="preserve">文件等资料进行验收。</w:t>
      </w:r>
      <w:r/>
    </w:p>
    <w:p>
      <w:pPr>
        <w:numPr>
          <w:ilvl w:val="0"/>
          <w:numId w:val="0"/>
        </w:numPr>
        <w:jc w:val="left"/>
        <w:keepLines w:val="0"/>
        <w:keepNext w:val="0"/>
        <w:pageBreakBefore w:val="0"/>
        <w:spacing w:line="440" w:lineRule="exact"/>
        <w:widowControl/>
        <w:rPr>
          <w:rFonts w:hint="default" w:ascii="宋体" w:hAnsi="宋体" w:eastAsia="宋体" w:cs="宋体"/>
          <w:b w:val="0"/>
          <w:bCs w:val="0"/>
          <w:color w:val="000000"/>
          <w:sz w:val="24"/>
          <w:szCs w:val="24"/>
          <w:lang w:val="en-US" w:eastAsia="zh-CN" w:bidi="ar"/>
        </w:rPr>
        <w:suppressLineNumbers w:val="0"/>
      </w:pPr>
      <w:r>
        <w:rPr>
          <w:rFonts w:hint="default" w:ascii="宋体" w:hAnsi="宋体" w:eastAsia="宋体" w:cs="宋体"/>
          <w:b w:val="0"/>
          <w:bCs w:val="0"/>
          <w:color w:val="auto"/>
          <w:sz w:val="24"/>
          <w:szCs w:val="24"/>
          <w:lang w:val="en-US" w:eastAsia="zh-CN" w:bidi="ar"/>
        </w:rPr>
        <w:t xml:space="preserve">2.通过采购单位制定的所有采购需求和</w:t>
      </w:r>
      <w:r>
        <w:rPr>
          <w:rFonts w:hint="eastAsia" w:ascii="宋体" w:hAnsi="宋体" w:eastAsia="宋体" w:cs="宋体"/>
          <w:b w:val="0"/>
          <w:bCs w:val="0"/>
          <w:color w:val="auto"/>
          <w:sz w:val="24"/>
          <w:szCs w:val="24"/>
          <w:lang w:val="en-US" w:eastAsia="zh-CN" w:bidi="ar"/>
        </w:rPr>
        <w:t xml:space="preserve">供应商</w:t>
      </w:r>
      <w:r>
        <w:rPr>
          <w:rFonts w:hint="default" w:ascii="宋体" w:hAnsi="宋体" w:eastAsia="宋体" w:cs="宋体"/>
          <w:b w:val="0"/>
          <w:bCs w:val="0"/>
          <w:color w:val="auto"/>
          <w:sz w:val="24"/>
          <w:szCs w:val="24"/>
          <w:lang w:val="en-US" w:eastAsia="zh-CN" w:bidi="ar"/>
        </w:rPr>
        <w:t xml:space="preserve">的</w:t>
      </w:r>
      <w:r>
        <w:rPr>
          <w:rFonts w:hint="eastAsia" w:ascii="宋体" w:hAnsi="宋体" w:eastAsia="宋体" w:cs="宋体"/>
          <w:b w:val="0"/>
          <w:bCs w:val="0"/>
          <w:color w:val="auto"/>
          <w:sz w:val="24"/>
          <w:szCs w:val="24"/>
          <w:lang w:val="en-US" w:eastAsia="zh-CN" w:bidi="ar"/>
        </w:rPr>
        <w:t xml:space="preserve">响应</w:t>
      </w:r>
      <w:r>
        <w:rPr>
          <w:rFonts w:hint="eastAsia" w:ascii="宋体" w:hAnsi="宋体" w:eastAsia="宋体" w:cs="宋体"/>
          <w:b w:val="0"/>
          <w:bCs w:val="0"/>
          <w:color w:val="000000"/>
          <w:sz w:val="24"/>
          <w:szCs w:val="24"/>
          <w:lang w:val="en-US" w:eastAsia="zh-CN" w:bidi="ar"/>
        </w:rPr>
        <w:t xml:space="preserve">文件</w:t>
      </w:r>
      <w:r>
        <w:rPr>
          <w:rFonts w:hint="default" w:ascii="宋体" w:hAnsi="宋体" w:eastAsia="宋体" w:cs="宋体"/>
          <w:b w:val="0"/>
          <w:bCs w:val="0"/>
          <w:color w:val="000000"/>
          <w:sz w:val="24"/>
          <w:szCs w:val="24"/>
          <w:lang w:val="en-US" w:eastAsia="zh-CN" w:bidi="ar"/>
        </w:rPr>
        <w:t xml:space="preserve">方案并进行验收。</w:t>
      </w:r>
      <w:r/>
    </w:p>
    <w:p>
      <w:pPr>
        <w:numPr>
          <w:ilvl w:val="0"/>
          <w:numId w:val="16"/>
        </w:numPr>
        <w:jc w:val="left"/>
        <w:keepLines w:val="0"/>
        <w:keepNext w:val="0"/>
        <w:pageBreakBefore w:val="0"/>
        <w:spacing w:line="44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报价要求</w:t>
      </w:r>
      <w:r/>
    </w:p>
    <w:p>
      <w:pPr>
        <w:numPr>
          <w:ilvl w:val="0"/>
          <w:numId w:val="0"/>
        </w:numPr>
        <w:jc w:val="left"/>
        <w:keepLines w:val="0"/>
        <w:keepNext w:val="0"/>
        <w:pageBreakBefore w:val="0"/>
        <w:spacing w:line="440" w:lineRule="exact"/>
        <w:widowControl/>
        <w:rPr>
          <w:rFonts w:hint="default" w:ascii="宋体" w:hAnsi="宋体" w:eastAsia="宋体" w:cs="宋体"/>
          <w:b w:val="0"/>
          <w:bCs w:val="0"/>
          <w:color w:val="000000"/>
          <w:sz w:val="24"/>
          <w:szCs w:val="24"/>
          <w:lang w:val="en-US" w:eastAsia="zh-CN" w:bidi="ar"/>
        </w:rPr>
        <w:suppressLineNumbers w:val="0"/>
      </w:pPr>
      <w:r>
        <w:rPr>
          <w:rFonts w:hint="default" w:ascii="宋体" w:hAnsi="宋体" w:eastAsia="宋体" w:cs="宋体"/>
          <w:b w:val="0"/>
          <w:bCs w:val="0"/>
          <w:color w:val="000000"/>
          <w:sz w:val="24"/>
          <w:szCs w:val="24"/>
          <w:lang w:val="en-US" w:eastAsia="zh-CN" w:bidi="ar"/>
        </w:rPr>
        <w:t xml:space="preserve">本项目为总价包干，投标报价为含税人民币价。此报价应包含完成本项目整个服务期所需的一切费用。</w:t>
      </w:r>
      <w:r>
        <w:rPr>
          <w:rFonts w:hint="eastAsia" w:ascii="宋体" w:hAnsi="宋体" w:eastAsia="宋体" w:cs="宋体"/>
          <w:b w:val="0"/>
          <w:bCs w:val="0"/>
          <w:color w:val="000000"/>
          <w:sz w:val="24"/>
          <w:szCs w:val="24"/>
          <w:lang w:val="en-US" w:eastAsia="zh-CN" w:bidi="ar"/>
        </w:rPr>
        <w:t xml:space="preserve">供应商</w:t>
      </w:r>
      <w:r>
        <w:rPr>
          <w:rFonts w:hint="default" w:ascii="宋体" w:hAnsi="宋体" w:eastAsia="宋体" w:cs="宋体"/>
          <w:b w:val="0"/>
          <w:bCs w:val="0"/>
          <w:color w:val="000000"/>
          <w:sz w:val="24"/>
          <w:szCs w:val="24"/>
          <w:lang w:val="en-US" w:eastAsia="zh-CN" w:bidi="ar"/>
        </w:rPr>
        <w:t xml:space="preserve">应认真计算可能发生的各相关费用并计入报价内，不得出现选择性的报价。 </w:t>
      </w:r>
      <w:r/>
    </w:p>
    <w:p>
      <w:pPr>
        <w:ind w:firstLine="480"/>
        <w:spacing w:line="360" w:lineRule="auto"/>
        <w:rPr>
          <w:rFonts w:hint="eastAsia" w:ascii="宋体" w:hAnsi="宋体" w:eastAsia="宋体" w:cs="宋体"/>
          <w:b w:val="0"/>
          <w:bCs w:val="0"/>
          <w:color w:val="000000"/>
          <w:sz w:val="24"/>
          <w:szCs w:val="24"/>
          <w:lang w:val="en-US" w:eastAsia="zh-CN" w:bidi="ar"/>
        </w:rPr>
      </w:pPr>
      <w:r>
        <w:rPr>
          <w:rFonts w:hint="eastAsia" w:ascii="宋体" w:hAnsi="宋体" w:cs="宋体"/>
          <w:sz w:val="24"/>
          <w:lang w:val="en-US" w:eastAsia="zh-CN"/>
        </w:rPr>
        <w:t xml:space="preserve">备注：供应商</w:t>
      </w:r>
      <w:r>
        <w:rPr>
          <w:rFonts w:hint="eastAsia" w:ascii="宋体" w:hAnsi="宋体" w:cs="宋体"/>
          <w:sz w:val="24"/>
        </w:rPr>
        <w:t xml:space="preserve">有义务保证采购人项目的完整性，如项目实施过程中因缺少设备、材料、货物、配件或服务导致本项目无法正常运行，</w:t>
      </w:r>
      <w:r>
        <w:rPr>
          <w:rFonts w:hint="eastAsia" w:ascii="宋体" w:hAnsi="宋体" w:cs="宋体"/>
          <w:sz w:val="24"/>
          <w:lang w:val="en-US" w:eastAsia="zh-CN"/>
        </w:rPr>
        <w:t xml:space="preserve">供应商</w:t>
      </w:r>
      <w:r>
        <w:rPr>
          <w:rFonts w:hint="eastAsia" w:ascii="宋体" w:hAnsi="宋体" w:cs="宋体"/>
          <w:sz w:val="24"/>
        </w:rPr>
        <w:t xml:space="preserve">须在报价时综合考虑风险</w:t>
      </w:r>
      <w:r>
        <w:rPr>
          <w:rFonts w:hint="eastAsia" w:ascii="宋体" w:hAnsi="宋体" w:cs="宋体"/>
          <w:sz w:val="24"/>
          <w:lang w:eastAsia="zh-CN"/>
        </w:rPr>
        <w:t xml:space="preserve">。</w:t>
      </w:r>
      <w:r/>
    </w:p>
    <w:p>
      <w:pPr>
        <w:jc w:val="left"/>
        <w:keepLines w:val="0"/>
        <w:keepNext w:val="0"/>
        <w:pageBreakBefore w:val="0"/>
        <w:spacing w:line="440" w:lineRule="exact"/>
        <w:widowControl/>
        <w:suppressLineNumbers w:val="0"/>
      </w:pPr>
      <w:r>
        <w:rPr>
          <w:rFonts w:hint="eastAsia" w:ascii="宋体" w:hAnsi="宋体" w:eastAsia="宋体" w:cs="宋体"/>
          <w:b/>
          <w:bCs/>
          <w:color w:val="000000"/>
          <w:sz w:val="24"/>
          <w:szCs w:val="24"/>
          <w:lang w:val="en-US" w:eastAsia="zh-CN" w:bidi="ar"/>
        </w:rPr>
        <w:t xml:space="preserve">三、采购人可提供的资源</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（一）体育、旅游、公安、交警、城管、交通、卫生、住建等需要政府配合协调的资源；</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（二）比赛路线涉及的地方政府的配合；</w:t>
      </w:r>
      <w:r/>
    </w:p>
    <w:p>
      <w:pPr>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（三）根据需要对比赛路线进行整修及简易改造。</w:t>
      </w:r>
      <w:r/>
    </w:p>
    <w:p>
      <w:r/>
      <w:r/>
    </w:p>
    <w:p>
      <w:pPr>
        <w:pStyle w:val="1174"/>
        <w:numPr>
          <w:ilvl w:val="0"/>
          <w:numId w:val="0"/>
        </w:numPr>
        <w:contextualSpacing/>
        <w:spacing w:line="360" w:lineRule="auto"/>
        <w:rPr>
          <w:rFonts w:hint="eastAsia" w:ascii="宋体" w:hAnsi="宋体" w:eastAsia="宋体" w:cs="宋体"/>
          <w:color w:val="000000"/>
          <w:sz w:val="24"/>
          <w:szCs w:val="24"/>
          <w:u w:val="single"/>
        </w:rPr>
      </w:pPr>
      <w:r>
        <w:rPr>
          <w:rFonts w:hint="eastAsia" w:ascii="宋体" w:hAnsi="宋体" w:eastAsia="宋体" w:cs="宋体"/>
          <w:b w:val="0"/>
          <w:bCs/>
          <w:sz w:val="24"/>
          <w:szCs w:val="24"/>
          <w:highlight w:val="none"/>
          <w:lang w:val="en-US" w:eastAsia="zh-CN"/>
        </w:rPr>
        <w:br w:type="page" w:clear="all"/>
      </w:r>
      <w:bookmarkStart w:id="670" w:name="_Toc104818930"/>
      <w:r/>
      <w:r/>
    </w:p>
    <w:p>
      <w:pPr>
        <w:jc w:val="center"/>
        <w:widowControl/>
        <w:rPr>
          <w:b/>
          <w:color w:val="000000"/>
          <w:sz w:val="36"/>
          <w:szCs w:val="36"/>
          <w:highlight w:val="none"/>
        </w:rPr>
      </w:pPr>
      <w:r>
        <w:rPr>
          <w:rFonts w:hint="eastAsia" w:ascii="宋体" w:hAnsi="宋体" w:eastAsia="宋体" w:cs="宋体"/>
          <w:b/>
          <w:color w:val="000000"/>
          <w:sz w:val="36"/>
          <w:szCs w:val="36"/>
          <w:highlight w:val="none"/>
        </w:rPr>
        <w:t xml:space="preserve">第五章   </w:t>
      </w:r>
      <w:r>
        <w:rPr>
          <w:b/>
          <w:color w:val="000000"/>
          <w:sz w:val="36"/>
          <w:szCs w:val="36"/>
          <w:highlight w:val="none"/>
        </w:rPr>
        <w:t xml:space="preserve">合同草案条款</w:t>
      </w:r>
      <w:r/>
    </w:p>
    <w:p>
      <w:pPr>
        <w:pStyle w:val="904"/>
        <w:spacing w:line="360" w:lineRule="auto"/>
        <w:rPr>
          <w:rFonts w:cs="宋体"/>
          <w:b/>
          <w:sz w:val="24"/>
          <w:szCs w:val="24"/>
          <w:lang w:val="zh-CN"/>
        </w:rPr>
      </w:pPr>
      <w:r>
        <w:rPr>
          <w:rFonts w:cs="宋体"/>
          <w:b/>
          <w:sz w:val="24"/>
          <w:szCs w:val="24"/>
          <w:lang w:val="zh-CN"/>
        </w:rPr>
      </w:r>
      <w:r/>
    </w:p>
    <w:p>
      <w:pPr>
        <w:pStyle w:val="904"/>
        <w:spacing w:line="360" w:lineRule="auto"/>
        <w:rPr>
          <w:rFonts w:cs="宋体"/>
          <w:sz w:val="24"/>
          <w:szCs w:val="24"/>
        </w:rPr>
      </w:pPr>
      <w:r>
        <w:rPr>
          <w:rFonts w:cs="宋体"/>
          <w:b/>
          <w:sz w:val="24"/>
          <w:szCs w:val="24"/>
          <w:lang w:val="zh-CN"/>
        </w:rPr>
        <w:t xml:space="preserve">采购人（以下称甲</w:t>
      </w:r>
      <w:r>
        <w:rPr>
          <w:rFonts w:cs="宋体"/>
          <w:b/>
          <w:sz w:val="24"/>
          <w:szCs w:val="24"/>
        </w:rPr>
        <w:t xml:space="preserve">方）:                       </w:t>
      </w:r>
      <w:r/>
    </w:p>
    <w:p>
      <w:pPr>
        <w:pStyle w:val="904"/>
        <w:spacing w:line="360" w:lineRule="auto"/>
        <w:rPr>
          <w:rFonts w:hint="eastAsia" w:hAnsi="宋体" w:cs="宋体"/>
          <w:b/>
        </w:rPr>
      </w:pPr>
      <w:r>
        <w:rPr>
          <w:rFonts w:cs="宋体"/>
          <w:b/>
          <w:sz w:val="24"/>
          <w:szCs w:val="24"/>
        </w:rPr>
        <w:t xml:space="preserve">供应商（</w:t>
      </w:r>
      <w:r>
        <w:rPr>
          <w:rFonts w:cs="宋体"/>
          <w:b/>
          <w:sz w:val="24"/>
          <w:szCs w:val="24"/>
          <w:lang w:val="zh-CN"/>
        </w:rPr>
        <w:t xml:space="preserve">以下称</w:t>
      </w:r>
      <w:r>
        <w:rPr>
          <w:rFonts w:cs="宋体"/>
          <w:b/>
          <w:sz w:val="24"/>
          <w:szCs w:val="24"/>
        </w:rPr>
        <w:t xml:space="preserve">乙方）:                      </w:t>
      </w:r>
      <w:r/>
    </w:p>
    <w:p>
      <w:pPr>
        <w:pStyle w:val="904"/>
        <w:ind w:firstLine="484"/>
        <w:spacing w:line="360" w:lineRule="auto"/>
        <w:rPr>
          <w:rFonts w:hint="eastAsia" w:ascii="宋体" w:hAnsi="宋体" w:cs="宋体"/>
          <w:sz w:val="24"/>
        </w:rPr>
      </w:pPr>
      <w:r>
        <w:rPr>
          <w:rFonts w:hint="eastAsia" w:ascii="宋体" w:hAnsi="宋体" w:cs="宋体"/>
          <w:sz w:val="24"/>
        </w:rPr>
        <w:t xml:space="preserve">根据《中华人民共和国政府采购法》《中华人民共和国民法典》及其他有关法律的规定，遵循平等、自愿、公平和诚实信用的原则，甲乙双方按照</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项目的采购结果签订本合同。</w:t>
      </w:r>
      <w:r/>
    </w:p>
    <w:p>
      <w:pPr>
        <w:pStyle w:val="904"/>
        <w:ind w:firstLine="487"/>
        <w:spacing w:line="360" w:lineRule="auto"/>
        <w:rPr>
          <w:rFonts w:cs="宋体"/>
          <w:b/>
          <w:sz w:val="24"/>
          <w:szCs w:val="24"/>
        </w:rPr>
      </w:pPr>
      <w:r>
        <w:rPr>
          <w:rFonts w:cs="宋体"/>
          <w:b/>
          <w:sz w:val="24"/>
          <w:szCs w:val="24"/>
        </w:rPr>
        <w:t xml:space="preserve">第一条 合同标的</w:t>
      </w:r>
      <w:r/>
    </w:p>
    <w:p>
      <w:pPr>
        <w:ind w:firstLine="480"/>
        <w:spacing w:line="360" w:lineRule="auto"/>
        <w:rPr>
          <w:rFonts w:hint="default" w:ascii="宋体" w:hAnsi="宋体" w:cs="宋体"/>
          <w:color w:val="auto"/>
          <w:sz w:val="24"/>
          <w:lang w:val="en-US"/>
        </w:rPr>
      </w:pPr>
      <w:r>
        <w:rPr>
          <w:rFonts w:hint="eastAsia" w:ascii="宋体" w:hAnsi="宋体" w:cs="宋体"/>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rPr>
          <w:rFonts w:hint="eastAsia" w:ascii="宋体" w:hAnsi="宋体" w:cs="宋体"/>
          <w:sz w:val="24"/>
          <w:lang w:val="en-US" w:eastAsia="zh-CN"/>
        </w:rPr>
        <w:t xml:space="preserve">供应商</w:t>
      </w:r>
      <w:r>
        <w:rPr>
          <w:rFonts w:hint="eastAsia" w:ascii="宋体" w:hAnsi="宋体" w:cs="宋体"/>
          <w:sz w:val="24"/>
        </w:rPr>
        <w:t xml:space="preserve">全面</w:t>
      </w:r>
      <w:r>
        <w:rPr>
          <w:rFonts w:hint="eastAsia" w:ascii="宋体" w:hAnsi="宋体" w:cs="宋体"/>
          <w:sz w:val="24"/>
          <w:lang w:val="en-US" w:eastAsia="zh-CN"/>
        </w:rPr>
        <w:t xml:space="preserve">承办</w:t>
      </w:r>
      <w:r>
        <w:rPr>
          <w:rFonts w:hint="eastAsia"/>
          <w:bCs/>
          <w:sz w:val="24"/>
          <w:highlight w:val="none"/>
          <w:lang w:val="en-US" w:eastAsia="zh-CN"/>
        </w:rPr>
        <w:t xml:space="preserve">2025年</w:t>
      </w:r>
      <w:r>
        <w:rPr>
          <w:rFonts w:hint="eastAsia"/>
          <w:color w:val="auto"/>
          <w:sz w:val="24"/>
          <w:lang w:val="en-US" w:eastAsia="zh-CN"/>
        </w:rPr>
        <w:t xml:space="preserve">全</w:t>
      </w:r>
      <w:r>
        <w:rPr>
          <w:rFonts w:hint="eastAsia"/>
          <w:bCs/>
          <w:sz w:val="24"/>
          <w:highlight w:val="none"/>
          <w:lang w:val="en-US" w:eastAsia="zh-CN"/>
        </w:rPr>
        <w:t xml:space="preserve">国山地速降锦标赛暨全国青年山地速降锦标赛（溧阳站）的运营服务相关赛事活动</w:t>
      </w:r>
      <w:r>
        <w:rPr>
          <w:rFonts w:hint="eastAsia" w:ascii="宋体" w:hAnsi="宋体" w:cs="宋体"/>
          <w:sz w:val="24"/>
        </w:rPr>
        <w:t xml:space="preserve">，从前期策划到后期执行，涵</w:t>
      </w:r>
      <w:r>
        <w:rPr>
          <w:rFonts w:hint="eastAsia" w:ascii="宋体" w:hAnsi="宋体" w:cs="宋体"/>
          <w:color w:val="auto"/>
          <w:sz w:val="24"/>
        </w:rPr>
        <w:t xml:space="preserve">盖各个环节</w:t>
      </w:r>
      <w:r>
        <w:rPr>
          <w:rFonts w:hint="eastAsia" w:ascii="宋体" w:hAnsi="宋体" w:cs="宋体"/>
          <w:color w:val="auto"/>
          <w:sz w:val="24"/>
          <w:lang w:eastAsia="zh-CN"/>
        </w:rPr>
        <w:t xml:space="preserve">；</w:t>
      </w:r>
      <w:r>
        <w:rPr>
          <w:rFonts w:hint="eastAsia"/>
          <w:bCs/>
          <w:color w:val="auto"/>
          <w:sz w:val="24"/>
          <w:highlight w:val="none"/>
          <w:lang w:val="en-US" w:eastAsia="zh-CN"/>
        </w:rPr>
        <w:t xml:space="preserve">包括且不限于赛事的相关筹备、策划、运营、推广等相应服务，乙方为唯一责任主体。</w:t>
      </w:r>
      <w:r/>
    </w:p>
    <w:p>
      <w:pPr>
        <w:pStyle w:val="904"/>
        <w:ind w:firstLine="487"/>
        <w:spacing w:line="360" w:lineRule="auto"/>
        <w:rPr>
          <w:rFonts w:cs="宋体"/>
          <w:b/>
          <w:sz w:val="24"/>
          <w:szCs w:val="24"/>
        </w:rPr>
      </w:pPr>
      <w:r>
        <w:rPr>
          <w:rFonts w:cs="宋体"/>
          <w:b/>
          <w:sz w:val="24"/>
          <w:szCs w:val="24"/>
        </w:rPr>
        <w:t xml:space="preserve">第二条 合同价格</w:t>
      </w:r>
      <w:r/>
    </w:p>
    <w:p>
      <w:pPr>
        <w:pStyle w:val="904"/>
        <w:ind w:firstLine="487"/>
        <w:jc w:val="left"/>
        <w:spacing w:line="360" w:lineRule="auto"/>
        <w:rPr>
          <w:rFonts w:cs="宋体"/>
          <w:b/>
          <w:sz w:val="24"/>
          <w:szCs w:val="24"/>
        </w:rPr>
      </w:pPr>
      <w:r>
        <w:rPr>
          <w:rFonts w:cs="宋体"/>
          <w:b/>
          <w:sz w:val="24"/>
          <w:szCs w:val="24"/>
        </w:rPr>
        <w:t xml:space="preserve">签约合同总价（人民币，下同）：</w:t>
      </w:r>
      <w:r>
        <w:rPr>
          <w:rFonts w:cs="宋体"/>
          <w:b/>
          <w:sz w:val="24"/>
          <w:szCs w:val="24"/>
          <w:u w:val="single"/>
        </w:rPr>
        <w:t xml:space="preserve">             元</w:t>
      </w:r>
      <w:r>
        <w:rPr>
          <w:rFonts w:cs="宋体"/>
          <w:b/>
          <w:sz w:val="24"/>
          <w:szCs w:val="24"/>
        </w:rPr>
        <w:t xml:space="preserve">（小写       ）。 </w:t>
      </w:r>
      <w:r/>
    </w:p>
    <w:p>
      <w:pPr>
        <w:pStyle w:val="904"/>
        <w:ind w:firstLine="484"/>
        <w:spacing w:line="360" w:lineRule="auto"/>
        <w:rPr>
          <w:rFonts w:hint="default" w:cs="宋体"/>
          <w:sz w:val="24"/>
          <w:szCs w:val="24"/>
        </w:rPr>
      </w:pPr>
      <w:r>
        <w:rPr>
          <w:rFonts w:cs="宋体"/>
          <w:sz w:val="24"/>
          <w:szCs w:val="24"/>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918"/>
        <w:ind w:left="0" w:firstLine="480"/>
        <w:spacing w:after="0" w:line="360" w:lineRule="auto"/>
        <w:rPr>
          <w:rFonts w:hint="eastAsia"/>
          <w:color w:val="auto"/>
        </w:rPr>
      </w:pPr>
      <w:r>
        <w:rPr>
          <w:rFonts w:hint="eastAsia"/>
          <w:color w:val="auto"/>
        </w:rPr>
        <w:t xml:space="preserve">如清单发生漏项、漏算等，将视为已包含在其它项目中或者为供应商的优惠，供应商须完成本项目的所有工作，</w:t>
      </w:r>
      <w:r>
        <w:rPr>
          <w:rFonts w:hint="eastAsia"/>
          <w:color w:val="auto"/>
          <w:lang w:val="en-US" w:eastAsia="zh-CN"/>
        </w:rPr>
        <w:t xml:space="preserve">包括</w:t>
      </w:r>
      <w:r>
        <w:rPr>
          <w:rFonts w:hint="eastAsia"/>
          <w:color w:val="auto"/>
        </w:rPr>
        <w:t xml:space="preserve">漏项、漏算</w:t>
      </w:r>
      <w:r>
        <w:rPr>
          <w:rFonts w:hint="eastAsia"/>
          <w:color w:val="auto"/>
          <w:lang w:val="en-US" w:eastAsia="zh-CN"/>
        </w:rPr>
        <w:t xml:space="preserve">的相关事项，但不得再另行主张任何利益诉求。</w:t>
      </w:r>
      <w:r/>
    </w:p>
    <w:p>
      <w:pPr>
        <w:pStyle w:val="904"/>
        <w:ind w:firstLine="484"/>
        <w:spacing w:line="360" w:lineRule="auto"/>
        <w:rPr>
          <w:rFonts w:cs="宋体"/>
          <w:sz w:val="24"/>
          <w:szCs w:val="24"/>
        </w:rPr>
      </w:pPr>
      <w:r>
        <w:rPr>
          <w:rFonts w:cs="宋体"/>
          <w:sz w:val="24"/>
          <w:szCs w:val="24"/>
        </w:rPr>
        <w:t xml:space="preserve">本合同总价款还包含乙方应当提供的伴随服务/售后服务费用。</w:t>
      </w:r>
      <w:r/>
    </w:p>
    <w:p>
      <w:pPr>
        <w:pStyle w:val="904"/>
        <w:ind w:firstLine="482"/>
        <w:spacing w:line="360" w:lineRule="auto"/>
        <w:rPr>
          <w:rFonts w:cs="宋体"/>
          <w:b/>
          <w:sz w:val="24"/>
          <w:szCs w:val="24"/>
        </w:rPr>
      </w:pPr>
      <w:r>
        <w:rPr>
          <w:rFonts w:cs="宋体"/>
          <w:b/>
          <w:sz w:val="24"/>
          <w:szCs w:val="24"/>
        </w:rPr>
        <w:t xml:space="preserve">第三条 合同履行期限</w:t>
      </w:r>
      <w:r/>
    </w:p>
    <w:p>
      <w:pPr>
        <w:ind w:firstLine="480"/>
        <w:spacing w:line="360" w:lineRule="auto"/>
        <w:rPr>
          <w:rFonts w:hint="eastAsia" w:ascii="宋体" w:hAnsi="宋体" w:cs="宋体"/>
          <w:color w:val="0000ff"/>
          <w:sz w:val="24"/>
        </w:rPr>
      </w:pPr>
      <w:r>
        <w:rPr>
          <w:rFonts w:hint="eastAsia" w:ascii="宋体" w:hAnsi="宋体"/>
          <w:color w:val="auto"/>
          <w:sz w:val="24"/>
        </w:rPr>
        <w:t xml:space="preserve">服务期限：</w:t>
      </w:r>
      <w:r>
        <w:rPr>
          <w:rFonts w:hint="eastAsia" w:ascii="宋体" w:hAnsi="宋体"/>
          <w:color w:val="auto"/>
          <w:sz w:val="24"/>
          <w:lang w:val="en-US" w:eastAsia="zh-CN"/>
        </w:rPr>
        <w:t xml:space="preserve">本项目服务期限为</w:t>
      </w:r>
      <w:r>
        <w:rPr>
          <w:rFonts w:hint="eastAsia" w:ascii="宋体" w:hAnsi="宋体"/>
          <w:color w:val="auto"/>
          <w:sz w:val="24"/>
        </w:rPr>
        <w:t xml:space="preserve">合同签订之日起至</w:t>
      </w:r>
      <w:r>
        <w:rPr>
          <w:rFonts w:hint="eastAsia" w:ascii="宋体" w:hAnsi="宋体"/>
          <w:color w:val="auto"/>
          <w:sz w:val="24"/>
          <w:lang w:val="en-US" w:eastAsia="zh-CN"/>
        </w:rPr>
        <w:t xml:space="preserve">赛事活动结束止</w:t>
      </w:r>
      <w:r>
        <w:rPr>
          <w:rFonts w:hint="eastAsia" w:ascii="宋体" w:hAnsi="宋体" w:cs="宋体"/>
          <w:color w:val="0000ff"/>
          <w:sz w:val="24"/>
        </w:rPr>
        <w:t xml:space="preserve">。</w:t>
      </w:r>
      <w:r/>
    </w:p>
    <w:p>
      <w:pPr>
        <w:pStyle w:val="904"/>
        <w:ind w:firstLine="487"/>
        <w:spacing w:line="360" w:lineRule="auto"/>
        <w:rPr>
          <w:rFonts w:cs="宋体"/>
          <w:b/>
          <w:sz w:val="24"/>
          <w:szCs w:val="24"/>
        </w:rPr>
      </w:pPr>
      <w:r>
        <w:rPr>
          <w:rFonts w:cs="宋体"/>
          <w:b/>
          <w:sz w:val="24"/>
          <w:szCs w:val="24"/>
        </w:rPr>
        <w:t xml:space="preserve">第四条 组成本合同的有关文件</w:t>
      </w:r>
      <w:r/>
    </w:p>
    <w:p>
      <w:pPr>
        <w:pStyle w:val="904"/>
        <w:ind w:firstLine="484"/>
        <w:spacing w:line="360" w:lineRule="auto"/>
        <w:rPr>
          <w:rFonts w:cs="宋体"/>
          <w:sz w:val="24"/>
          <w:szCs w:val="24"/>
        </w:rPr>
      </w:pPr>
      <w:r>
        <w:rPr>
          <w:rFonts w:cs="宋体"/>
          <w:sz w:val="24"/>
          <w:szCs w:val="24"/>
        </w:rPr>
        <w:t xml:space="preserve">下列与本次采购活动有关的文件及有关附件是本合同不可分割的组成部分，与本合同具有同等法律效力，这些文件包括但不限于：</w:t>
      </w:r>
      <w:r/>
    </w:p>
    <w:p>
      <w:pPr>
        <w:pStyle w:val="904"/>
        <w:ind w:firstLine="484"/>
        <w:spacing w:line="360" w:lineRule="auto"/>
        <w:rPr>
          <w:rFonts w:cs="宋体"/>
          <w:sz w:val="24"/>
          <w:szCs w:val="24"/>
        </w:rPr>
      </w:pPr>
      <w:r>
        <w:rPr>
          <w:rFonts w:cs="宋体"/>
          <w:sz w:val="24"/>
          <w:szCs w:val="24"/>
        </w:rPr>
        <w:t xml:space="preserve">（1）竞争性磋商文件（编号：   ）    （2）乙方提供的磋商响应文件； </w:t>
      </w:r>
      <w:r/>
    </w:p>
    <w:p>
      <w:pPr>
        <w:pStyle w:val="904"/>
        <w:ind w:firstLine="484"/>
        <w:spacing w:line="360" w:lineRule="auto"/>
        <w:rPr>
          <w:rFonts w:hint="eastAsia" w:ascii="宋体" w:hAnsi="宋体" w:cs="宋体"/>
          <w:b/>
          <w:bCs/>
          <w:color w:val="auto"/>
          <w:sz w:val="24"/>
        </w:rPr>
      </w:pPr>
      <w:r>
        <w:rPr>
          <w:rFonts w:cs="宋体"/>
          <w:sz w:val="24"/>
          <w:szCs w:val="24"/>
        </w:rPr>
        <w:t xml:space="preserve">（3）成交通知书；               </w:t>
      </w:r>
      <w:r>
        <w:rPr>
          <w:rFonts w:hint="eastAsia" w:cs="宋体"/>
          <w:sz w:val="24"/>
          <w:szCs w:val="24"/>
          <w:lang w:val="en-US" w:eastAsia="zh-CN"/>
        </w:rPr>
        <w:t xml:space="preserve">    </w:t>
      </w:r>
      <w:r>
        <w:rPr>
          <w:rFonts w:cs="宋体"/>
          <w:sz w:val="24"/>
          <w:szCs w:val="24"/>
        </w:rPr>
        <w:t xml:space="preserve"> （4）甲乙双方商定的其他文件等。</w:t>
      </w:r>
      <w:r/>
    </w:p>
    <w:p>
      <w:pPr>
        <w:ind w:righ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color w:val="auto"/>
          <w:sz w:val="24"/>
        </w:rPr>
        <w:t xml:space="preserve">第</w:t>
      </w:r>
      <w:r>
        <w:rPr>
          <w:rFonts w:hint="eastAsia" w:ascii="宋体" w:hAnsi="宋体" w:cs="宋体"/>
          <w:b/>
          <w:bCs/>
          <w:color w:val="auto"/>
          <w:sz w:val="24"/>
          <w:lang w:val="en-US" w:eastAsia="zh-CN"/>
        </w:rPr>
        <w:t xml:space="preserve">五</w:t>
      </w:r>
      <w:r>
        <w:rPr>
          <w:rFonts w:hint="eastAsia" w:ascii="宋体" w:hAnsi="宋体" w:cs="宋体"/>
          <w:b/>
          <w:bCs/>
          <w:color w:val="auto"/>
          <w:sz w:val="24"/>
        </w:rPr>
        <w:t xml:space="preserve">条 </w:t>
      </w:r>
      <w:r>
        <w:rPr>
          <w:rFonts w:hint="eastAsia" w:ascii="宋体" w:hAnsi="宋体" w:eastAsia="宋体" w:cs="宋体"/>
          <w:b/>
          <w:bCs/>
          <w:sz w:val="24"/>
          <w:szCs w:val="24"/>
          <w:highlight w:val="none"/>
        </w:rPr>
        <w:t xml:space="preserve">权利和义务</w:t>
      </w:r>
      <w:r/>
    </w:p>
    <w:p>
      <w:pPr>
        <w:ind w:righ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甲方权利与义务</w:t>
      </w:r>
      <w:r/>
    </w:p>
    <w:p>
      <w:pPr>
        <w:ind w:right="0" w:firstLine="480"/>
        <w:keepLines w:val="0"/>
        <w:keepNext w:val="0"/>
        <w:pageBreakBefore w:val="0"/>
        <w:spacing w:line="360" w:lineRule="auto"/>
        <w:widowControl w:val="off"/>
        <w:rPr>
          <w:rFonts w:hint="eastAsia" w:ascii="宋体" w:hAnsi="宋体" w:cs="宋体"/>
          <w:sz w:val="24"/>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cs="宋体"/>
          <w:sz w:val="24"/>
        </w:rPr>
        <w:t xml:space="preserve">甲方负责</w:t>
      </w:r>
      <w:r>
        <w:rPr>
          <w:rFonts w:hint="eastAsia" w:ascii="宋体" w:hAnsi="宋体" w:cs="宋体"/>
          <w:sz w:val="24"/>
          <w:lang w:val="en-US" w:eastAsia="zh-CN"/>
        </w:rPr>
        <w:t xml:space="preserve">配合</w:t>
      </w:r>
      <w:r>
        <w:rPr>
          <w:rFonts w:hint="eastAsia" w:ascii="宋体" w:hAnsi="宋体" w:cs="宋体"/>
          <w:sz w:val="24"/>
        </w:rPr>
        <w:t xml:space="preserve">协调体育、旅游、公安、交警、城管、交通、卫生、住建等需要政府配合协调的资源</w:t>
      </w:r>
      <w:r>
        <w:rPr>
          <w:rFonts w:hint="eastAsia" w:ascii="宋体" w:hAnsi="宋体" w:cs="宋体"/>
          <w:sz w:val="24"/>
          <w:lang w:eastAsia="zh-CN"/>
        </w:rPr>
        <w:t xml:space="preserve">；</w:t>
      </w:r>
      <w:r>
        <w:rPr>
          <w:rFonts w:hint="eastAsia" w:ascii="宋体" w:hAnsi="宋体" w:cs="宋体"/>
          <w:sz w:val="24"/>
          <w:lang w:val="en-US" w:eastAsia="zh-CN"/>
        </w:rPr>
        <w:t xml:space="preserve">包含</w:t>
      </w:r>
      <w:r>
        <w:rPr>
          <w:rFonts w:hint="eastAsia" w:ascii="宋体" w:hAnsi="宋体" w:eastAsia="宋体" w:cs="宋体"/>
          <w:color w:val="000000"/>
          <w:sz w:val="24"/>
          <w:szCs w:val="24"/>
          <w:lang w:val="en-US" w:eastAsia="zh-CN" w:bidi="ar"/>
        </w:rPr>
        <w:t xml:space="preserve">比赛路线涉及的地方政府的配合、根据需要对比赛路线进行整修及简易改造、</w:t>
      </w:r>
      <w:r>
        <w:rPr>
          <w:rFonts w:hint="eastAsia" w:ascii="宋体" w:hAnsi="宋体" w:cs="宋体"/>
          <w:sz w:val="24"/>
        </w:rPr>
        <w:t xml:space="preserve">官方媒体宣传等配合</w:t>
      </w:r>
      <w:r>
        <w:rPr>
          <w:rFonts w:hint="eastAsia" w:ascii="宋体" w:hAnsi="宋体" w:cs="宋体"/>
          <w:sz w:val="24"/>
          <w:lang w:val="en-US" w:eastAsia="zh-CN"/>
        </w:rPr>
        <w:t xml:space="preserve">协调此次</w:t>
      </w:r>
      <w:r>
        <w:rPr>
          <w:rFonts w:hint="eastAsia" w:ascii="宋体" w:hAnsi="宋体" w:cs="宋体"/>
          <w:sz w:val="24"/>
        </w:rPr>
        <w:t xml:space="preserve">赛事筹备工作。</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甲方有权要求乙方全面、高效、优质的履行合同规定的要求（包括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文件的要求及履约过程中甲方交待的事项）以及乙方承诺的义务（包括</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文件的承诺）。乙方未能如期</w:t>
      </w:r>
      <w:r>
        <w:rPr>
          <w:rFonts w:hint="eastAsia" w:ascii="宋体" w:hAnsi="宋体" w:eastAsia="宋体" w:cs="宋体"/>
          <w:color w:val="auto"/>
          <w:sz w:val="24"/>
          <w:szCs w:val="24"/>
          <w:highlight w:val="none"/>
          <w:lang w:val="en-US" w:eastAsia="zh-CN"/>
        </w:rPr>
        <w:t xml:space="preserve">履行</w:t>
      </w: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，甲方有权解除本合同，除没收履约保证金外，乙方应赔偿甲方相应的损失</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合同解除通知送达乙方时则视为合同已解除</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、甲方有权对乙方的合同履约和实施情况、质量、效果进行全面的技术指导、检查、管理和监督，对发现的问题及时向乙方提出书面或口头改进意见，乙方应按照甲方的要求</w:t>
      </w:r>
      <w:r>
        <w:rPr>
          <w:rFonts w:hint="eastAsia" w:ascii="宋体" w:hAnsi="宋体" w:eastAsia="宋体" w:cs="宋体"/>
          <w:color w:val="auto"/>
          <w:sz w:val="24"/>
          <w:szCs w:val="24"/>
          <w:highlight w:val="none"/>
          <w:lang w:val="en-US" w:eastAsia="zh-CN"/>
        </w:rPr>
        <w:t xml:space="preserve">及时整改</w:t>
      </w:r>
      <w:r>
        <w:rPr>
          <w:rFonts w:hint="eastAsia" w:ascii="宋体" w:hAnsi="宋体" w:eastAsia="宋体" w:cs="宋体"/>
          <w:color w:val="auto"/>
          <w:sz w:val="24"/>
          <w:szCs w:val="24"/>
          <w:highlight w:val="none"/>
        </w:rPr>
        <w:t xml:space="preserve">，由此产生的费用和损失由乙方承担</w:t>
      </w:r>
      <w:r>
        <w:rPr>
          <w:rFonts w:hint="eastAsia" w:ascii="宋体" w:hAnsi="宋体" w:eastAsia="宋体" w:cs="宋体"/>
          <w:color w:val="auto"/>
          <w:sz w:val="24"/>
          <w:szCs w:val="24"/>
          <w:highlight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甲方可要求乙方调整不合格项目组成员及员工，乙方应自接到甲方通知后  日内予以更换，更换后的人员条件不得低于更换前的人员</w:t>
      </w:r>
      <w:r>
        <w:rPr>
          <w:rFonts w:hint="eastAsia" w:ascii="宋体" w:hAnsi="宋体" w:eastAsia="宋体" w:cs="宋体"/>
          <w:color w:val="auto"/>
          <w:sz w:val="24"/>
          <w:szCs w:val="24"/>
          <w:highlight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2、乙方权利与义务</w:t>
      </w:r>
      <w:r/>
    </w:p>
    <w:p>
      <w:pPr>
        <w:ind w:firstLine="48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ascii="宋体" w:hAnsi="宋体" w:cs="宋体"/>
          <w:color w:val="auto"/>
          <w:sz w:val="24"/>
        </w:rPr>
        <w:t xml:space="preserve">1.</w:t>
      </w:r>
      <w:r>
        <w:rPr>
          <w:rFonts w:hint="eastAsia" w:ascii="宋体" w:hAnsi="宋体" w:cs="宋体"/>
          <w:color w:val="auto"/>
          <w:sz w:val="24"/>
        </w:rPr>
        <w:t xml:space="preserve">在赛事前期阶段，乙方协助甲方提供赛事相关申报材料，并全力配合甲方参与申报过程。</w:t>
      </w:r>
      <w:r/>
    </w:p>
    <w:p>
      <w:pPr>
        <w:ind w:firstLine="480"/>
        <w:spacing w:line="360" w:lineRule="auto"/>
        <w:rPr>
          <w:rFonts w:hint="default" w:ascii="宋体" w:hAnsi="宋体" w:cs="宋体"/>
          <w:color w:val="auto"/>
          <w:sz w:val="24"/>
          <w:lang w:val="en-US" w:eastAsia="zh-CN"/>
        </w:rPr>
      </w:pPr>
      <w:r>
        <w:rPr>
          <w:rFonts w:hint="eastAsia" w:ascii="宋体" w:hAnsi="宋体" w:cs="宋体"/>
          <w:color w:val="auto"/>
          <w:sz w:val="24"/>
          <w:lang w:val="en-US" w:eastAsia="zh-CN"/>
        </w:rPr>
        <w:t xml:space="preserve">2.2.</w:t>
      </w:r>
      <w:r>
        <w:rPr>
          <w:rFonts w:hint="eastAsia" w:ascii="宋体" w:hAnsi="宋体" w:cs="宋体"/>
          <w:color w:val="auto"/>
          <w:sz w:val="24"/>
        </w:rPr>
        <w:t xml:space="preserve">乙方负责赛事</w:t>
      </w:r>
      <w:r>
        <w:rPr>
          <w:rFonts w:hint="eastAsia" w:ascii="宋体" w:hAnsi="宋体" w:cs="宋体"/>
          <w:color w:val="auto"/>
          <w:sz w:val="24"/>
          <w:lang w:val="en-US" w:eastAsia="zh-CN"/>
        </w:rPr>
        <w:t xml:space="preserve">全部</w:t>
      </w:r>
      <w:r>
        <w:rPr>
          <w:rFonts w:hint="eastAsia" w:ascii="宋体" w:hAnsi="宋体" w:cs="宋体"/>
          <w:color w:val="auto"/>
          <w:sz w:val="24"/>
        </w:rPr>
        <w:t xml:space="preserve">组织运营</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包含但不仅限于以下工作：</w:t>
      </w:r>
      <w:r>
        <w:rPr>
          <w:rFonts w:hint="eastAsia" w:ascii="宋体" w:hAnsi="宋体" w:eastAsia="宋体" w:cs="宋体"/>
          <w:color w:val="auto"/>
          <w:sz w:val="24"/>
          <w:szCs w:val="24"/>
          <w:highlight w:val="none"/>
          <w:u w:val="none"/>
          <w:lang w:val="en-US" w:eastAsia="zh-CN"/>
        </w:rPr>
        <w:t xml:space="preserve">负责赛事总体</w:t>
      </w:r>
      <w:r>
        <w:rPr>
          <w:rFonts w:hint="eastAsia" w:ascii="宋体" w:hAnsi="宋体" w:cs="宋体"/>
          <w:color w:val="auto"/>
          <w:sz w:val="24"/>
          <w:szCs w:val="24"/>
          <w:highlight w:val="none"/>
          <w:u w:val="none"/>
          <w:lang w:val="en-US" w:eastAsia="zh-CN"/>
        </w:rPr>
        <w:t xml:space="preserve">实施规划；</w:t>
      </w:r>
      <w:r>
        <w:rPr>
          <w:rFonts w:hint="eastAsia" w:ascii="宋体" w:hAnsi="宋体" w:eastAsia="宋体" w:cs="宋体"/>
          <w:color w:val="auto"/>
          <w:sz w:val="24"/>
          <w:szCs w:val="24"/>
          <w:highlight w:val="none"/>
          <w:u w:val="none"/>
          <w:lang w:val="en-US" w:eastAsia="zh-CN"/>
        </w:rPr>
        <w:t xml:space="preserve">负责赛事整体</w:t>
      </w:r>
      <w:r>
        <w:rPr>
          <w:rFonts w:hint="eastAsia" w:ascii="宋体" w:hAnsi="宋体" w:cs="宋体"/>
          <w:color w:val="auto"/>
          <w:sz w:val="24"/>
          <w:szCs w:val="24"/>
          <w:highlight w:val="none"/>
          <w:u w:val="none"/>
          <w:lang w:val="en-US" w:eastAsia="zh-CN"/>
        </w:rPr>
        <w:t xml:space="preserve">视觉</w:t>
      </w:r>
      <w:r>
        <w:rPr>
          <w:rFonts w:hint="eastAsia" w:ascii="宋体" w:hAnsi="宋体" w:eastAsia="宋体" w:cs="宋体"/>
          <w:color w:val="auto"/>
          <w:sz w:val="24"/>
          <w:szCs w:val="24"/>
          <w:highlight w:val="none"/>
          <w:u w:val="none"/>
          <w:lang w:val="en-US" w:eastAsia="zh-CN"/>
        </w:rPr>
        <w:t xml:space="preserve">设计</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负责赛事</w:t>
      </w:r>
      <w:r>
        <w:rPr>
          <w:rFonts w:hint="eastAsia" w:ascii="宋体" w:hAnsi="宋体" w:cs="宋体"/>
          <w:color w:val="auto"/>
          <w:sz w:val="24"/>
          <w:szCs w:val="24"/>
          <w:highlight w:val="none"/>
          <w:u w:val="none"/>
          <w:lang w:val="en-US" w:eastAsia="zh-CN"/>
        </w:rPr>
        <w:t xml:space="preserve">场地布置</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rPr>
        <w:t xml:space="preserve">负责开幕式、颁奖仪式等工作</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负责</w:t>
      </w:r>
      <w:r>
        <w:rPr>
          <w:rFonts w:hint="eastAsia" w:ascii="宋体" w:hAnsi="宋体" w:eastAsia="宋体" w:cs="宋体"/>
          <w:color w:val="auto"/>
          <w:sz w:val="24"/>
          <w:szCs w:val="24"/>
          <w:highlight w:val="none"/>
          <w:u w:val="none"/>
        </w:rPr>
        <w:t xml:space="preserve">赛事的竞赛组织</w:t>
      </w:r>
      <w:r>
        <w:rPr>
          <w:rFonts w:hint="eastAsia" w:ascii="宋体" w:hAnsi="宋体" w:eastAsia="宋体" w:cs="宋体"/>
          <w:color w:val="auto"/>
          <w:sz w:val="24"/>
          <w:szCs w:val="24"/>
          <w:highlight w:val="none"/>
          <w:u w:val="none"/>
          <w:lang w:val="en-US" w:eastAsia="zh-CN"/>
        </w:rPr>
        <w:t xml:space="preserve">；</w:t>
      </w:r>
      <w:r>
        <w:rPr>
          <w:rFonts w:hint="eastAsia" w:ascii="宋体" w:hAnsi="宋体" w:cs="宋体"/>
          <w:color w:val="auto"/>
          <w:sz w:val="24"/>
          <w:szCs w:val="24"/>
          <w:highlight w:val="none"/>
          <w:u w:val="none"/>
          <w:lang w:val="en-US" w:eastAsia="zh-CN"/>
        </w:rPr>
        <w:t xml:space="preserve">负责</w:t>
      </w:r>
      <w:r>
        <w:rPr>
          <w:rFonts w:hint="eastAsia" w:ascii="宋体" w:hAnsi="宋体" w:eastAsia="宋体" w:cs="宋体"/>
          <w:color w:val="auto"/>
          <w:sz w:val="24"/>
          <w:szCs w:val="24"/>
          <w:highlight w:val="none"/>
          <w:u w:val="none"/>
        </w:rPr>
        <w:t xml:space="preserve">赛事的</w:t>
      </w:r>
      <w:r>
        <w:rPr>
          <w:rFonts w:hint="eastAsia" w:ascii="宋体" w:hAnsi="宋体" w:cs="宋体"/>
          <w:color w:val="auto"/>
          <w:sz w:val="24"/>
          <w:szCs w:val="24"/>
          <w:highlight w:val="none"/>
          <w:u w:val="none"/>
          <w:lang w:val="en-US" w:eastAsia="zh-CN"/>
        </w:rPr>
        <w:t xml:space="preserve">组织机构配备</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负责</w:t>
      </w:r>
      <w:r>
        <w:rPr>
          <w:rFonts w:hint="eastAsia" w:ascii="宋体" w:hAnsi="宋体" w:eastAsia="宋体" w:cs="宋体"/>
          <w:color w:val="auto"/>
          <w:sz w:val="24"/>
          <w:szCs w:val="24"/>
          <w:highlight w:val="none"/>
          <w:u w:val="none"/>
        </w:rPr>
        <w:t xml:space="preserve">赛事的</w:t>
      </w:r>
      <w:r>
        <w:rPr>
          <w:rFonts w:hint="eastAsia" w:ascii="宋体" w:hAnsi="宋体" w:cs="宋体"/>
          <w:color w:val="auto"/>
          <w:sz w:val="24"/>
          <w:szCs w:val="24"/>
          <w:highlight w:val="none"/>
          <w:u w:val="none"/>
          <w:lang w:val="en-US" w:eastAsia="zh-CN"/>
        </w:rPr>
        <w:t xml:space="preserve">医疗安全保障；</w:t>
      </w:r>
      <w:r>
        <w:rPr>
          <w:rFonts w:hint="eastAsia" w:ascii="宋体" w:hAnsi="宋体" w:eastAsia="宋体" w:cs="宋体"/>
          <w:color w:val="auto"/>
          <w:sz w:val="24"/>
          <w:szCs w:val="24"/>
          <w:highlight w:val="none"/>
          <w:u w:val="none"/>
          <w:lang w:val="en-US" w:eastAsia="zh-CN"/>
        </w:rPr>
        <w:t xml:space="preserve">负责</w:t>
      </w:r>
      <w:r>
        <w:rPr>
          <w:rFonts w:hint="eastAsia" w:ascii="宋体" w:hAnsi="宋体" w:eastAsia="宋体" w:cs="宋体"/>
          <w:color w:val="auto"/>
          <w:sz w:val="24"/>
          <w:szCs w:val="24"/>
          <w:highlight w:val="none"/>
          <w:u w:val="none"/>
        </w:rPr>
        <w:t xml:space="preserve">赛事的</w:t>
      </w:r>
      <w:r>
        <w:rPr>
          <w:rFonts w:hint="eastAsia" w:ascii="宋体" w:hAnsi="宋体" w:cs="宋体"/>
          <w:color w:val="auto"/>
          <w:sz w:val="24"/>
          <w:szCs w:val="24"/>
          <w:highlight w:val="none"/>
          <w:u w:val="none"/>
          <w:lang w:val="en-US" w:eastAsia="zh-CN"/>
        </w:rPr>
        <w:t xml:space="preserve">应急预案提供；</w:t>
      </w:r>
      <w:r>
        <w:rPr>
          <w:rFonts w:hint="eastAsia" w:ascii="宋体" w:hAnsi="宋体" w:eastAsia="宋体" w:cs="宋体"/>
          <w:color w:val="auto"/>
          <w:sz w:val="24"/>
          <w:szCs w:val="24"/>
          <w:highlight w:val="none"/>
          <w:u w:val="none"/>
          <w:lang w:val="en-US" w:eastAsia="zh-CN"/>
        </w:rPr>
        <w:t xml:space="preserve">负责</w:t>
      </w:r>
      <w:r>
        <w:rPr>
          <w:rFonts w:hint="eastAsia" w:ascii="宋体" w:hAnsi="宋体" w:eastAsia="宋体" w:cs="宋体"/>
          <w:color w:val="auto"/>
          <w:sz w:val="24"/>
          <w:szCs w:val="24"/>
          <w:highlight w:val="none"/>
          <w:u w:val="none"/>
        </w:rPr>
        <w:t xml:space="preserve">赛事的</w:t>
      </w:r>
      <w:r>
        <w:rPr>
          <w:rFonts w:hint="eastAsia" w:ascii="宋体" w:hAnsi="宋体" w:cs="宋体"/>
          <w:color w:val="auto"/>
          <w:sz w:val="24"/>
          <w:szCs w:val="24"/>
          <w:highlight w:val="none"/>
          <w:u w:val="none"/>
          <w:lang w:val="en-US" w:eastAsia="zh-CN"/>
        </w:rPr>
        <w:t xml:space="preserve">后勤服务保障</w:t>
      </w:r>
      <w:r>
        <w:rPr>
          <w:rFonts w:hint="eastAsia" w:ascii="宋体" w:hAnsi="宋体" w:cs="宋体"/>
          <w:sz w:val="24"/>
          <w:szCs w:val="24"/>
          <w:highlight w:val="none"/>
          <w:u w:val="none"/>
          <w:lang w:val="en-US" w:eastAsia="zh-CN"/>
        </w:rPr>
        <w:t xml:space="preserve">；</w:t>
      </w:r>
      <w:r>
        <w:rPr>
          <w:rFonts w:hint="eastAsia" w:ascii="宋体" w:hAnsi="宋体" w:eastAsia="宋体" w:cs="宋体"/>
          <w:sz w:val="24"/>
          <w:szCs w:val="24"/>
          <w:highlight w:val="none"/>
          <w:u w:val="none"/>
          <w:lang w:val="en-US" w:eastAsia="zh-CN"/>
        </w:rPr>
        <w:t xml:space="preserve">负责</w:t>
      </w:r>
      <w:r>
        <w:rPr>
          <w:rFonts w:hint="eastAsia" w:ascii="宋体" w:hAnsi="宋体" w:eastAsia="宋体" w:cs="宋体"/>
          <w:sz w:val="24"/>
          <w:szCs w:val="24"/>
          <w:highlight w:val="none"/>
          <w:u w:val="none"/>
        </w:rPr>
        <w:t xml:space="preserve">赛事的</w:t>
      </w:r>
      <w:r>
        <w:rPr>
          <w:rFonts w:hint="eastAsia" w:ascii="宋体" w:hAnsi="宋体" w:cs="宋体"/>
          <w:sz w:val="24"/>
          <w:szCs w:val="24"/>
          <w:highlight w:val="none"/>
          <w:u w:val="none"/>
          <w:lang w:val="en-US" w:eastAsia="zh-CN"/>
        </w:rPr>
        <w:t xml:space="preserve">志愿服务；负责赛事市场</w:t>
      </w:r>
      <w:r>
        <w:rPr>
          <w:rFonts w:hint="eastAsia" w:ascii="宋体" w:hAnsi="宋体" w:cs="宋体"/>
          <w:color w:val="auto"/>
          <w:sz w:val="24"/>
          <w:szCs w:val="24"/>
          <w:highlight w:val="none"/>
          <w:u w:val="none"/>
          <w:lang w:val="en-US" w:eastAsia="zh-CN"/>
        </w:rPr>
        <w:t xml:space="preserve">招商；负责赛事的宣传推广；</w:t>
      </w:r>
      <w:r>
        <w:rPr>
          <w:rFonts w:hint="eastAsia" w:ascii="宋体" w:hAnsi="宋体" w:eastAsia="宋体" w:cs="宋体"/>
          <w:color w:val="auto"/>
          <w:sz w:val="24"/>
          <w:szCs w:val="24"/>
          <w:highlight w:val="none"/>
          <w:u w:val="none"/>
          <w:lang w:eastAsia="zh-CN"/>
        </w:rPr>
        <w:t xml:space="preserve">负责</w:t>
      </w:r>
      <w:r>
        <w:rPr>
          <w:rFonts w:hint="eastAsia" w:ascii="宋体" w:hAnsi="宋体" w:eastAsia="宋体" w:cs="宋体"/>
          <w:color w:val="auto"/>
          <w:sz w:val="24"/>
          <w:szCs w:val="24"/>
          <w:highlight w:val="none"/>
          <w:u w:val="none"/>
          <w:lang w:val="en-US" w:eastAsia="zh-CN"/>
        </w:rPr>
        <w:t xml:space="preserve">展示城市特色</w:t>
      </w:r>
      <w:r>
        <w:rPr>
          <w:rFonts w:hint="eastAsia" w:ascii="宋体" w:hAnsi="宋体" w:cs="宋体"/>
          <w:color w:val="auto"/>
          <w:sz w:val="24"/>
          <w:szCs w:val="24"/>
          <w:highlight w:val="none"/>
          <w:u w:val="none"/>
          <w:lang w:val="en-US" w:eastAsia="zh-CN"/>
        </w:rPr>
        <w:t xml:space="preserve">以及</w:t>
      </w:r>
      <w:r>
        <w:rPr>
          <w:rFonts w:hint="eastAsia" w:ascii="宋体" w:hAnsi="宋体" w:eastAsia="宋体" w:cs="宋体"/>
          <w:color w:val="auto"/>
          <w:sz w:val="24"/>
          <w:szCs w:val="24"/>
          <w:highlight w:val="none"/>
          <w:u w:val="none"/>
        </w:rPr>
        <w:t xml:space="preserve">赛事主办方要求</w:t>
      </w:r>
      <w:r>
        <w:rPr>
          <w:rFonts w:hint="eastAsia" w:ascii="宋体" w:hAnsi="宋体" w:eastAsia="宋体" w:cs="宋体"/>
          <w:color w:val="auto"/>
          <w:sz w:val="24"/>
          <w:szCs w:val="24"/>
          <w:highlight w:val="none"/>
          <w:u w:val="none"/>
          <w:lang w:eastAsia="zh-CN"/>
        </w:rPr>
        <w:t xml:space="preserve">的其他工作</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负责制定应急预案并进行演练；投保赛事公共责任险等</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乙方须于赛前   日向甲方提交详细的执行方案（含应急预案），经甲方书面确认后实施。乙方应对赛事运营负全部责任，甲方对执行方案的确认不排除乙方的任何责任。</w:t>
      </w:r>
      <w:r/>
    </w:p>
    <w:p>
      <w:pPr>
        <w:ind w:firstLine="480"/>
        <w:spacing w:line="360" w:lineRule="auto"/>
        <w:rPr>
          <w:rFonts w:ascii="宋体" w:hAnsi="宋体" w:cs="宋体"/>
          <w:color w:val="auto"/>
          <w:sz w:val="24"/>
        </w:rPr>
      </w:pPr>
      <w:r>
        <w:rPr>
          <w:rFonts w:hint="eastAsia" w:ascii="宋体" w:hAnsi="宋体" w:cs="宋体"/>
          <w:color w:val="auto"/>
          <w:sz w:val="24"/>
          <w:lang w:val="en-US" w:eastAsia="zh-CN"/>
        </w:rPr>
        <w:t xml:space="preserve">2.3</w:t>
      </w:r>
      <w:r>
        <w:rPr>
          <w:rFonts w:ascii="宋体" w:hAnsi="宋体" w:cs="宋体"/>
          <w:color w:val="auto"/>
          <w:sz w:val="24"/>
        </w:rPr>
        <w:t xml:space="preserve">.</w:t>
      </w:r>
      <w:r>
        <w:rPr>
          <w:rFonts w:hint="eastAsia" w:ascii="宋体" w:hAnsi="宋体" w:cs="宋体"/>
          <w:color w:val="auto"/>
          <w:sz w:val="24"/>
        </w:rPr>
        <w:t xml:space="preserve">乙方行使市场开发权应以有利于赛事的方式进行，并应配合甲方及赛事的整体规划、宣传等方案；不得违反法律、法规及政策规定。</w:t>
      </w:r>
      <w:r/>
    </w:p>
    <w:p>
      <w:pPr>
        <w:ind w:firstLine="480"/>
        <w:spacing w:line="360" w:lineRule="auto"/>
        <w:rPr>
          <w:rFonts w:ascii="宋体" w:hAnsi="宋体" w:cs="宋体"/>
          <w:sz w:val="24"/>
        </w:rPr>
      </w:pPr>
      <w:r>
        <w:rPr>
          <w:rFonts w:hint="eastAsia" w:ascii="宋体" w:hAnsi="宋体" w:cs="宋体"/>
          <w:color w:val="auto"/>
          <w:sz w:val="24"/>
          <w:lang w:val="en-US" w:eastAsia="zh-CN"/>
        </w:rPr>
        <w:t xml:space="preserve">2.4</w:t>
      </w:r>
      <w:r>
        <w:rPr>
          <w:rFonts w:ascii="宋体" w:hAnsi="宋体" w:cs="宋体"/>
          <w:color w:val="auto"/>
          <w:sz w:val="24"/>
        </w:rPr>
        <w:t xml:space="preserve">.</w:t>
      </w:r>
      <w:r>
        <w:rPr>
          <w:rFonts w:hint="eastAsia" w:ascii="宋体" w:hAnsi="宋体" w:cs="宋体"/>
          <w:color w:val="auto"/>
          <w:sz w:val="24"/>
        </w:rPr>
        <w:t xml:space="preserve">乙方制定赛事计划方案，</w:t>
      </w:r>
      <w:r>
        <w:rPr>
          <w:rFonts w:hint="eastAsia" w:ascii="宋体" w:hAnsi="宋体" w:cs="宋体"/>
          <w:color w:val="auto"/>
          <w:sz w:val="24"/>
          <w:lang w:val="en-US" w:eastAsia="zh-CN"/>
        </w:rPr>
        <w:t xml:space="preserve">须</w:t>
      </w:r>
      <w:r>
        <w:rPr>
          <w:rFonts w:hint="eastAsia" w:ascii="宋体" w:hAnsi="宋体" w:cs="宋体"/>
          <w:color w:val="auto"/>
          <w:sz w:val="24"/>
        </w:rPr>
        <w:t xml:space="preserve">经过甲方书面同意后组织实施，甲方不因行使该权利而承担任何</w:t>
      </w:r>
      <w:r>
        <w:rPr>
          <w:rFonts w:hint="eastAsia" w:ascii="宋体" w:hAnsi="宋体" w:cs="宋体"/>
          <w:sz w:val="24"/>
        </w:rPr>
        <w:t xml:space="preserve">责任，也不因此减轻或免除乙方根据本合同约定或相关法律法规规定应承担的任何义务或责任。</w:t>
      </w:r>
      <w:r/>
    </w:p>
    <w:p>
      <w:pPr>
        <w:ind w:firstLine="480"/>
        <w:spacing w:line="360" w:lineRule="auto"/>
        <w:rPr>
          <w:rFonts w:ascii="宋体" w:hAnsi="宋体" w:cs="宋体"/>
          <w:color w:val="auto"/>
          <w:sz w:val="24"/>
        </w:rPr>
      </w:pPr>
      <w:r>
        <w:rPr>
          <w:rFonts w:hint="eastAsia" w:ascii="宋体" w:hAnsi="宋体" w:cs="宋体"/>
          <w:color w:val="auto"/>
          <w:sz w:val="24"/>
          <w:lang w:val="en-US" w:eastAsia="zh-CN"/>
        </w:rPr>
        <w:t xml:space="preserve">2.5</w:t>
      </w:r>
      <w:r>
        <w:rPr>
          <w:rFonts w:ascii="宋体" w:hAnsi="宋体" w:cs="宋体"/>
          <w:color w:val="auto"/>
          <w:sz w:val="24"/>
        </w:rPr>
        <w:t xml:space="preserve">.</w:t>
      </w:r>
      <w:r>
        <w:rPr>
          <w:rFonts w:hint="eastAsia" w:ascii="宋体" w:hAnsi="宋体" w:cs="宋体"/>
          <w:color w:val="auto"/>
          <w:sz w:val="24"/>
        </w:rPr>
        <w:t xml:space="preserve">赛事期间产生的全部数据（含报名信息、商业合作数据等）所有权归甲方，乙方须在赛事结束后10日内移交原始数据，未经甲方书面授权不得留存或使用。</w:t>
      </w:r>
      <w:r/>
    </w:p>
    <w:p>
      <w:pPr>
        <w:ind w:firstLine="480"/>
        <w:spacing w:line="360" w:lineRule="auto"/>
        <w:rPr>
          <w:rFonts w:ascii="宋体" w:hAnsi="宋体" w:cs="宋体"/>
          <w:color w:val="auto"/>
          <w:sz w:val="24"/>
        </w:rPr>
      </w:pPr>
      <w:r>
        <w:rPr>
          <w:rFonts w:hint="eastAsia" w:ascii="宋体" w:hAnsi="宋体" w:cs="宋体"/>
          <w:color w:val="auto"/>
          <w:sz w:val="24"/>
          <w:lang w:val="en-US" w:eastAsia="zh-CN"/>
        </w:rPr>
        <w:t xml:space="preserve">2.6</w:t>
      </w:r>
      <w:r>
        <w:rPr>
          <w:rFonts w:ascii="宋体" w:hAnsi="宋体" w:cs="宋体"/>
          <w:color w:val="auto"/>
          <w:sz w:val="24"/>
        </w:rPr>
        <w:t xml:space="preserve">.</w:t>
      </w:r>
      <w:r>
        <w:rPr>
          <w:rFonts w:hint="eastAsia" w:ascii="宋体" w:hAnsi="宋体" w:cs="宋体"/>
          <w:color w:val="auto"/>
          <w:sz w:val="24"/>
        </w:rPr>
        <w:t xml:space="preserve">乙方考虑甲方的政策、市场及媒体等一切实际情况，与甲方本着友好协商、共同促进的态度，推进赛事规范化、市场化、产业化。</w:t>
      </w:r>
      <w:r/>
    </w:p>
    <w:p>
      <w:pPr>
        <w:ind w:firstLine="48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2.7</w:t>
      </w:r>
      <w:r>
        <w:rPr>
          <w:rFonts w:hint="eastAsia" w:ascii="宋体" w:hAnsi="宋体" w:cs="宋体"/>
          <w:color w:val="auto"/>
          <w:sz w:val="24"/>
        </w:rPr>
        <w:t xml:space="preserve">.乙方及乙方人员在合同履行过程中造成自身的一切人身、财产损害责任均由乙方承担并负责赔偿；如因乙方原因造成甲方或第三方损害，导致甲方被追偿或受损的，由乙方承担甲方遭受的全部损失。</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2.8.如由于乙方的原因导致赛事进行过程中发生各种类型的事故，均由乙方负责处理并赔偿。</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2.9.伴随服务的内容包括：</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2.10.与赛事有关的名称、标志、衍生内容等知识产权全部归甲方所有；</w:t>
      </w:r>
      <w:r/>
    </w:p>
    <w:p>
      <w:pPr>
        <w:ind w:firstLine="480"/>
        <w:spacing w:line="360" w:lineRule="auto"/>
        <w:rPr>
          <w:rFonts w:hint="default" w:ascii="宋体" w:hAnsi="宋体" w:cs="宋体"/>
          <w:color w:val="auto"/>
          <w:sz w:val="24"/>
          <w:lang w:val="en-US" w:eastAsia="zh-CN"/>
        </w:rPr>
      </w:pPr>
      <w:r>
        <w:rPr>
          <w:rFonts w:hint="eastAsia" w:ascii="宋体" w:hAnsi="宋体" w:cs="宋体"/>
          <w:color w:val="auto"/>
          <w:sz w:val="24"/>
          <w:lang w:val="en-US" w:eastAsia="zh-CN"/>
        </w:rPr>
        <w:t xml:space="preserve">2.11.乙方对合作中获知的甲方机密信息负有永久保密义务，违约须支付合同总价20%的违约金。</w:t>
      </w:r>
      <w:r/>
    </w:p>
    <w:p>
      <w:pPr>
        <w:ind w:firstLine="487"/>
        <w:spacing w:line="360" w:lineRule="auto"/>
        <w:rPr>
          <w:rFonts w:hint="eastAsia" w:ascii="宋体" w:hAnsi="宋体" w:cs="宋体"/>
          <w:b/>
          <w:sz w:val="24"/>
        </w:rPr>
      </w:pPr>
      <w:r>
        <w:rPr>
          <w:rFonts w:hint="eastAsia" w:ascii="宋体" w:hAnsi="宋体" w:cs="宋体"/>
          <w:b/>
          <w:sz w:val="24"/>
        </w:rPr>
        <w:t xml:space="preserve">第</w:t>
      </w:r>
      <w:r>
        <w:rPr>
          <w:rFonts w:hint="eastAsia" w:ascii="宋体" w:hAnsi="宋体" w:cs="宋体"/>
          <w:b/>
          <w:sz w:val="24"/>
          <w:lang w:val="en-US" w:eastAsia="zh-CN"/>
        </w:rPr>
        <w:t xml:space="preserve">六</w:t>
      </w:r>
      <w:r>
        <w:rPr>
          <w:rFonts w:hint="eastAsia" w:ascii="宋体" w:hAnsi="宋体" w:cs="宋体"/>
          <w:b/>
          <w:sz w:val="24"/>
        </w:rPr>
        <w:t xml:space="preserve">条 合同款结算及支付</w:t>
      </w:r>
      <w:r/>
    </w:p>
    <w:p>
      <w:pPr>
        <w:ind w:firstLine="484"/>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ind w:firstLine="484"/>
        <w:spacing w:line="360" w:lineRule="auto"/>
        <w:rPr>
          <w:rFonts w:hint="eastAsia" w:ascii="宋体" w:hAnsi="宋体" w:cs="宋体"/>
          <w:color w:val="auto"/>
          <w:sz w:val="24"/>
        </w:rPr>
      </w:pPr>
      <w:r>
        <w:rPr>
          <w:rFonts w:hint="eastAsia" w:ascii="宋体" w:hAnsi="宋体" w:cs="宋体"/>
          <w:sz w:val="24"/>
        </w:rPr>
        <w:t xml:space="preserve">2.本合同项下的采购资金由甲方自行支付，乙方</w:t>
      </w:r>
      <w:r>
        <w:rPr>
          <w:rFonts w:hint="eastAsia" w:ascii="宋体" w:hAnsi="宋体" w:cs="宋体"/>
          <w:sz w:val="24"/>
          <w:lang w:val="en-US" w:eastAsia="zh-CN"/>
        </w:rPr>
        <w:t xml:space="preserve">应先</w:t>
      </w:r>
      <w:r>
        <w:rPr>
          <w:rFonts w:hint="eastAsia" w:ascii="宋体" w:hAnsi="宋体" w:cs="宋体"/>
          <w:sz w:val="24"/>
        </w:rPr>
        <w:t xml:space="preserve">向甲方开具</w:t>
      </w:r>
      <w:r>
        <w:rPr>
          <w:rFonts w:hint="eastAsia" w:ascii="宋体" w:hAnsi="宋体" w:cs="宋体"/>
          <w:sz w:val="24"/>
          <w:lang w:val="en-US" w:eastAsia="zh-CN"/>
        </w:rPr>
        <w:t xml:space="preserve">增值税专用</w:t>
      </w:r>
      <w:r>
        <w:rPr>
          <w:rFonts w:hint="eastAsia" w:ascii="宋体" w:hAnsi="宋体" w:cs="宋体"/>
          <w:sz w:val="24"/>
        </w:rPr>
        <w:t xml:space="preserve">发票</w:t>
      </w:r>
      <w:r>
        <w:rPr>
          <w:rFonts w:hint="eastAsia" w:ascii="宋体" w:hAnsi="宋体" w:cs="宋体"/>
          <w:sz w:val="24"/>
          <w:lang w:eastAsia="zh-CN"/>
        </w:rPr>
        <w:t xml:space="preserve">，</w:t>
      </w:r>
      <w:r>
        <w:rPr>
          <w:rFonts w:hint="eastAsia" w:ascii="宋体" w:hAnsi="宋体" w:cs="宋体"/>
          <w:sz w:val="24"/>
          <w:lang w:val="en-US" w:eastAsia="zh-CN"/>
        </w:rPr>
        <w:t xml:space="preserve">否</w:t>
      </w:r>
      <w:r>
        <w:rPr>
          <w:rFonts w:hint="eastAsia" w:ascii="宋体" w:hAnsi="宋体" w:cs="宋体"/>
          <w:color w:val="auto"/>
          <w:sz w:val="24"/>
          <w:lang w:val="en-US" w:eastAsia="zh-CN"/>
        </w:rPr>
        <w:t xml:space="preserve">则甲方有权拒绝付款</w:t>
      </w:r>
      <w:r>
        <w:rPr>
          <w:rFonts w:hint="eastAsia" w:ascii="宋体" w:hAnsi="宋体" w:cs="宋体"/>
          <w:color w:val="auto"/>
          <w:sz w:val="24"/>
        </w:rPr>
        <w:t xml:space="preserve">。</w:t>
      </w:r>
      <w:r/>
    </w:p>
    <w:p>
      <w:pPr>
        <w:ind w:firstLine="484"/>
        <w:spacing w:line="360" w:lineRule="auto"/>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付款方式</w:t>
      </w:r>
      <w:r>
        <w:rPr>
          <w:rFonts w:hint="eastAsia" w:ascii="宋体" w:hAnsi="宋体" w:cs="宋体"/>
          <w:color w:val="auto"/>
          <w:sz w:val="24"/>
        </w:rPr>
        <w:t xml:space="preserve">：</w:t>
      </w:r>
      <w:r/>
    </w:p>
    <w:p>
      <w:pPr>
        <w:ind w:firstLine="484"/>
        <w:spacing w:line="360" w:lineRule="auto"/>
        <w:rPr>
          <w:rFonts w:hint="eastAsia" w:ascii="宋体" w:hAnsi="宋体" w:cs="宋体"/>
          <w:color w:val="auto"/>
          <w:sz w:val="24"/>
        </w:rPr>
      </w:pPr>
      <w:r>
        <w:rPr>
          <w:rFonts w:hint="eastAsia" w:ascii="宋体" w:hAnsi="宋体" w:cs="宋体"/>
          <w:color w:val="auto"/>
          <w:sz w:val="24"/>
        </w:rPr>
        <w:t xml:space="preserve">乙方提供国家正规等额发票后，甲方在十个工作日内付款</w:t>
      </w:r>
      <w:r>
        <w:rPr>
          <w:rFonts w:hint="eastAsia" w:ascii="宋体" w:hAnsi="宋体" w:cs="宋体"/>
          <w:color w:val="auto"/>
          <w:sz w:val="24"/>
          <w:lang w:eastAsia="zh-CN"/>
        </w:rPr>
        <w:t xml:space="preserve">。</w:t>
      </w:r>
      <w:r/>
    </w:p>
    <w:p>
      <w:pPr>
        <w:ind w:firstLine="487"/>
        <w:spacing w:line="360" w:lineRule="auto"/>
        <w:rPr>
          <w:rFonts w:hint="eastAsia" w:ascii="宋体" w:hAnsi="宋体" w:cs="宋体"/>
          <w:b/>
          <w:color w:val="auto"/>
          <w:sz w:val="24"/>
        </w:rPr>
      </w:pPr>
      <w:r>
        <w:rPr>
          <w:rFonts w:hint="eastAsia" w:ascii="宋体" w:hAnsi="宋体" w:cs="宋体"/>
          <w:b/>
          <w:color w:val="auto"/>
          <w:sz w:val="24"/>
        </w:rPr>
        <w:t xml:space="preserve">第</w:t>
      </w:r>
      <w:r>
        <w:rPr>
          <w:rFonts w:hint="eastAsia" w:ascii="宋体" w:hAnsi="宋体" w:cs="宋体"/>
          <w:b/>
          <w:color w:val="auto"/>
          <w:sz w:val="24"/>
          <w:lang w:val="en-US" w:eastAsia="zh-CN"/>
        </w:rPr>
        <w:t xml:space="preserve">七</w:t>
      </w:r>
      <w:r>
        <w:rPr>
          <w:rFonts w:hint="eastAsia" w:ascii="宋体" w:hAnsi="宋体" w:cs="宋体"/>
          <w:b/>
          <w:color w:val="auto"/>
          <w:sz w:val="24"/>
        </w:rPr>
        <w:t xml:space="preserve">条 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1.如乙方不能按约定进行服务的，甲方有权解除合同</w:t>
      </w:r>
      <w:r>
        <w:rPr>
          <w:rFonts w:hint="eastAsia" w:ascii="宋体" w:hAnsi="宋体" w:eastAsia="宋体" w:cs="宋体"/>
          <w:sz w:val="24"/>
        </w:rPr>
        <w:t xml:space="preserve">，同时有权要求乙方按照合同</w:t>
      </w:r>
      <w:r>
        <w:rPr>
          <w:rFonts w:hint="eastAsia" w:ascii="宋体" w:hAnsi="宋体" w:eastAsia="宋体" w:cs="宋体"/>
          <w:color w:val="auto"/>
          <w:sz w:val="24"/>
        </w:rPr>
        <w:t xml:space="preserve">总价5%的标准支付违约金，解除合同的通知自发出之日生效。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2.甲方未按合同规定的期限向乙方支付货款的，每逾期1天甲方向乙方偿付欠款总额的</w:t>
      </w:r>
      <w:r>
        <w:rPr>
          <w:rFonts w:hint="eastAsia" w:ascii="宋体" w:hAnsi="宋体" w:cs="宋体"/>
          <w:color w:val="auto"/>
          <w:sz w:val="24"/>
          <w:lang w:val="en-US" w:eastAsia="zh-CN"/>
        </w:rPr>
        <w:t xml:space="preserve">0.3</w:t>
      </w:r>
      <w:r>
        <w:rPr>
          <w:rFonts w:hint="eastAsia" w:ascii="宋体" w:hAnsi="宋体" w:eastAsia="宋体" w:cs="宋体"/>
          <w:color w:val="auto"/>
          <w:sz w:val="24"/>
        </w:rPr>
        <w:t xml:space="preserve">‰滞纳金，但累计滞纳金总额不超过欠款总额的5%。</w:t>
      </w:r>
      <w:r/>
    </w:p>
    <w:p>
      <w:pPr>
        <w:ind w:firstLine="480"/>
        <w:spacing w:line="360" w:lineRule="auto"/>
        <w:rPr>
          <w:rFonts w:hint="eastAsia" w:ascii="宋体" w:hAnsi="宋体" w:eastAsia="宋体" w:cs="宋体"/>
          <w:sz w:val="24"/>
        </w:rPr>
      </w:pPr>
      <w:r>
        <w:rPr>
          <w:rFonts w:hint="eastAsia" w:ascii="宋体" w:hAnsi="宋体" w:eastAsia="宋体" w:cs="宋体"/>
          <w:color w:val="auto"/>
          <w:sz w:val="24"/>
        </w:rPr>
        <w:t xml:space="preserve">3.乙方未按本合</w:t>
      </w:r>
      <w:r>
        <w:rPr>
          <w:rFonts w:hint="eastAsia" w:ascii="宋体" w:hAnsi="宋体" w:eastAsia="宋体" w:cs="宋体"/>
          <w:sz w:val="24"/>
        </w:rPr>
        <w:t xml:space="preserve">同的规定和“服务承诺”提供伴随服务的，甲方有权提前解除本合同，同时乙方应按合同总价款的5%向甲方承担违约责任。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sz w:val="24"/>
        </w:rPr>
        <w:t xml:space="preserve">5.乙方属虚假承诺，或是由于乙方的过错造成合同无法继续履行的，还应向甲方支付不少于合同总价30%违约金，若该违约金不足以弥补甲方损失，则应当赔偿甲方所</w:t>
      </w:r>
      <w:r>
        <w:rPr>
          <w:rFonts w:hint="eastAsia" w:ascii="宋体" w:hAnsi="宋体" w:eastAsia="宋体" w:cs="宋体"/>
          <w:color w:val="auto"/>
          <w:sz w:val="24"/>
        </w:rPr>
        <w:t xml:space="preserve">有损失。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6.因乙方原因导致重大安全事故、负面舆情或政府处罚的，甲方有权扣除全额履约保证金并追偿损失。</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其他未尽事宜，以《民法典》等有关法律法规规定为准，无相关规定的，双方协商解决。</w:t>
      </w:r>
      <w:r/>
    </w:p>
    <w:p>
      <w:pPr>
        <w:ind w:firstLine="487"/>
        <w:spacing w:line="360" w:lineRule="auto"/>
        <w:rPr>
          <w:rFonts w:hint="eastAsia" w:ascii="宋体" w:hAnsi="宋体" w:cs="宋体"/>
          <w:b/>
          <w:sz w:val="24"/>
        </w:rPr>
      </w:pPr>
      <w:r>
        <w:rPr>
          <w:rFonts w:hint="eastAsia" w:ascii="宋体" w:hAnsi="宋体" w:cs="宋体"/>
          <w:b/>
          <w:sz w:val="24"/>
        </w:rPr>
        <w:t xml:space="preserve">第</w:t>
      </w:r>
      <w:r>
        <w:rPr>
          <w:rFonts w:hint="eastAsia" w:ascii="宋体" w:hAnsi="宋体" w:cs="宋体"/>
          <w:b/>
          <w:sz w:val="24"/>
          <w:lang w:val="en-US" w:eastAsia="zh-CN"/>
        </w:rPr>
        <w:t xml:space="preserve">八</w:t>
      </w:r>
      <w:r>
        <w:rPr>
          <w:rFonts w:hint="eastAsia" w:ascii="宋体" w:hAnsi="宋体" w:cs="宋体"/>
          <w:b/>
          <w:sz w:val="24"/>
        </w:rPr>
        <w:t xml:space="preserve">条 合同的变更和终止</w:t>
      </w:r>
      <w:r/>
    </w:p>
    <w:p>
      <w:pPr>
        <w:ind w:firstLine="484"/>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ind w:firstLine="484"/>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p>
    <w:p>
      <w:pPr>
        <w:ind w:firstLine="487"/>
        <w:spacing w:line="360" w:lineRule="auto"/>
        <w:rPr>
          <w:rFonts w:hint="eastAsia" w:ascii="宋体" w:hAnsi="宋体" w:cs="宋体"/>
          <w:b/>
          <w:sz w:val="24"/>
        </w:rPr>
      </w:pPr>
      <w:r>
        <w:rPr>
          <w:rFonts w:hint="eastAsia" w:ascii="宋体" w:hAnsi="宋体" w:cs="宋体"/>
          <w:b/>
          <w:sz w:val="24"/>
        </w:rPr>
        <w:t xml:space="preserve">第</w:t>
      </w:r>
      <w:r>
        <w:rPr>
          <w:rFonts w:hint="eastAsia" w:ascii="宋体" w:hAnsi="宋体" w:cs="宋体"/>
          <w:b/>
          <w:sz w:val="24"/>
          <w:lang w:val="en-US" w:eastAsia="zh-CN"/>
        </w:rPr>
        <w:t xml:space="preserve">九</w:t>
      </w:r>
      <w:r>
        <w:rPr>
          <w:rFonts w:hint="eastAsia" w:ascii="宋体" w:hAnsi="宋体" w:cs="宋体"/>
          <w:b/>
          <w:sz w:val="24"/>
        </w:rPr>
        <w:t xml:space="preserve">条 合同的转让</w:t>
      </w:r>
      <w:r/>
    </w:p>
    <w:p>
      <w:pPr>
        <w:ind w:firstLine="484"/>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ind w:firstLine="487"/>
        <w:spacing w:line="360" w:lineRule="auto"/>
        <w:rPr>
          <w:rFonts w:hint="eastAsia" w:ascii="宋体" w:hAnsi="宋体" w:cs="宋体"/>
          <w:b/>
          <w:sz w:val="24"/>
        </w:rPr>
      </w:pPr>
      <w:r>
        <w:rPr>
          <w:rFonts w:hint="eastAsia" w:ascii="宋体" w:hAnsi="宋体" w:cs="宋体"/>
          <w:b/>
          <w:sz w:val="24"/>
        </w:rPr>
        <w:t xml:space="preserve">第</w:t>
      </w:r>
      <w:r>
        <w:rPr>
          <w:rFonts w:hint="eastAsia" w:ascii="宋体" w:hAnsi="宋体" w:cs="宋体"/>
          <w:b/>
          <w:sz w:val="24"/>
          <w:lang w:val="en-US" w:eastAsia="zh-CN"/>
        </w:rPr>
        <w:t xml:space="preserve">十</w:t>
      </w:r>
      <w:r>
        <w:rPr>
          <w:rFonts w:hint="eastAsia" w:ascii="宋体" w:hAnsi="宋体" w:cs="宋体"/>
          <w:b/>
          <w:sz w:val="24"/>
        </w:rPr>
        <w:t xml:space="preserve">条 不可抗力</w:t>
      </w:r>
      <w:r/>
    </w:p>
    <w:p>
      <w:pPr>
        <w:ind w:firstLine="484"/>
        <w:spacing w:line="360" w:lineRule="auto"/>
        <w:rPr>
          <w:rFonts w:hint="eastAsia" w:ascii="宋体" w:hAnsi="宋体" w:cs="宋体"/>
          <w:color w:val="auto"/>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5</w:t>
      </w:r>
      <w:r>
        <w:rPr>
          <w:rFonts w:hint="eastAsia" w:ascii="宋体" w:hAnsi="宋体" w:cs="宋体"/>
          <w:sz w:val="24"/>
        </w:rPr>
        <w:t xml:space="preserve">日内提供相应证明。未履行完合同部分是否继续履行、如何履行等问题，可由双方初步协商，并向主管部门报告。确定为不可抗力原因造成的损失，免予承担责任。</w:t>
      </w:r>
      <w:r>
        <w:rPr>
          <w:rFonts w:hint="eastAsia" w:ascii="宋体" w:hAnsi="宋体" w:cs="宋体"/>
          <w:color w:val="auto"/>
          <w:sz w:val="24"/>
        </w:rPr>
        <w:t xml:space="preserve">甲方因政府指令或公共利益需要调整/终止合同的，应提前</w:t>
      </w:r>
      <w:r>
        <w:rPr>
          <w:rFonts w:hint="eastAsia" w:ascii="宋体" w:hAnsi="宋体" w:cs="宋体"/>
          <w:color w:val="auto"/>
          <w:sz w:val="24"/>
          <w:lang w:val="en-US" w:eastAsia="zh-CN"/>
        </w:rPr>
        <w:t xml:space="preserve">5</w:t>
      </w:r>
      <w:r>
        <w:rPr>
          <w:rFonts w:hint="eastAsia" w:ascii="宋体" w:hAnsi="宋体" w:cs="宋体"/>
          <w:color w:val="auto"/>
          <w:sz w:val="24"/>
        </w:rPr>
        <w:t xml:space="preserve">日书面通知乙方，乙方不得主张额外补偿。</w:t>
      </w:r>
      <w:r/>
    </w:p>
    <w:p>
      <w:pPr>
        <w:ind w:firstLine="487"/>
        <w:spacing w:line="360" w:lineRule="auto"/>
        <w:rPr>
          <w:rFonts w:hint="eastAsia" w:ascii="宋体" w:hAnsi="宋体" w:cs="宋体"/>
          <w:b/>
          <w:color w:val="auto"/>
          <w:sz w:val="24"/>
        </w:rPr>
      </w:pPr>
      <w:r>
        <w:rPr>
          <w:rFonts w:hint="eastAsia" w:ascii="宋体" w:hAnsi="宋体" w:cs="宋体"/>
          <w:b/>
          <w:color w:val="auto"/>
          <w:sz w:val="24"/>
        </w:rPr>
        <w:t xml:space="preserve">第十</w:t>
      </w:r>
      <w:r>
        <w:rPr>
          <w:rFonts w:hint="eastAsia" w:ascii="宋体" w:hAnsi="宋体" w:cs="宋体"/>
          <w:b/>
          <w:color w:val="auto"/>
          <w:sz w:val="24"/>
          <w:lang w:val="en-US" w:eastAsia="zh-CN"/>
        </w:rPr>
        <w:t xml:space="preserve">一</w:t>
      </w:r>
      <w:r>
        <w:rPr>
          <w:rFonts w:hint="eastAsia" w:ascii="宋体" w:hAnsi="宋体" w:cs="宋体"/>
          <w:b/>
          <w:color w:val="auto"/>
          <w:sz w:val="24"/>
        </w:rPr>
        <w:t xml:space="preserve">条 争议的解决</w:t>
      </w:r>
      <w:r/>
    </w:p>
    <w:p>
      <w:pPr>
        <w:ind w:firstLine="484"/>
        <w:spacing w:line="360" w:lineRule="auto"/>
        <w:rPr>
          <w:rFonts w:hint="eastAsia" w:ascii="宋体" w:hAnsi="宋体" w:cs="宋体"/>
          <w:color w:val="auto"/>
          <w:sz w:val="24"/>
        </w:rPr>
      </w:pPr>
      <w:r>
        <w:rPr>
          <w:rFonts w:hint="eastAsia" w:ascii="宋体" w:hAnsi="宋体" w:cs="宋体"/>
          <w:color w:val="auto"/>
          <w:sz w:val="24"/>
        </w:rPr>
        <w:t xml:space="preserve">1.因履行本合同引起的或与本合同有关的争议，甲、乙双方应首先通过友好协商解决，如果协商不能解决争议，则采取以下第（</w:t>
      </w:r>
      <w:r>
        <w:rPr>
          <w:rFonts w:hint="eastAsia" w:ascii="宋体" w:hAnsi="宋体" w:cs="宋体"/>
          <w:color w:val="auto"/>
          <w:sz w:val="24"/>
          <w:lang w:val="en-US" w:eastAsia="zh-CN"/>
        </w:rPr>
        <w:t xml:space="preserve">1</w:t>
      </w:r>
      <w:r>
        <w:rPr>
          <w:rFonts w:hint="eastAsia" w:ascii="宋体" w:hAnsi="宋体" w:cs="宋体"/>
          <w:color w:val="auto"/>
          <w:sz w:val="24"/>
        </w:rPr>
        <w:t xml:space="preserve">）种方式解决争议</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所产生的律师费、差旅费等一切费用均由败诉方承担</w:t>
      </w:r>
      <w:r>
        <w:rPr>
          <w:rFonts w:hint="eastAsia" w:ascii="宋体" w:hAnsi="宋体" w:cs="宋体"/>
          <w:color w:val="auto"/>
          <w:sz w:val="24"/>
        </w:rPr>
        <w:t xml:space="preserve">：</w:t>
      </w:r>
      <w:r/>
    </w:p>
    <w:p>
      <w:pPr>
        <w:ind w:firstLine="484"/>
        <w:spacing w:line="360" w:lineRule="auto"/>
        <w:rPr>
          <w:rFonts w:hint="eastAsia" w:ascii="宋体" w:hAnsi="宋体" w:cs="宋体"/>
          <w:color w:val="auto"/>
          <w:sz w:val="24"/>
        </w:rPr>
      </w:pPr>
      <w:r>
        <w:rPr>
          <w:rFonts w:hint="eastAsia" w:ascii="宋体" w:hAnsi="宋体" w:cs="宋体"/>
          <w:color w:val="auto"/>
          <w:sz w:val="24"/>
        </w:rPr>
        <w:t xml:space="preserve">（1）向甲方所在地人民法院提起诉讼；</w:t>
      </w:r>
      <w:r/>
    </w:p>
    <w:p>
      <w:pPr>
        <w:ind w:firstLine="484"/>
        <w:spacing w:line="360" w:lineRule="auto"/>
        <w:rPr>
          <w:rFonts w:hint="eastAsia" w:ascii="宋体" w:hAnsi="宋体" w:cs="宋体"/>
          <w:color w:val="auto"/>
          <w:sz w:val="24"/>
        </w:rPr>
      </w:pPr>
      <w:r>
        <w:rPr>
          <w:rFonts w:hint="eastAsia" w:ascii="宋体" w:hAnsi="宋体" w:cs="宋体"/>
          <w:color w:val="auto"/>
          <w:sz w:val="24"/>
        </w:rPr>
        <w:t xml:space="preserve">（2）向甲方所在地仲裁委员会按其仲裁规则申请仲裁。</w:t>
      </w:r>
      <w:r/>
    </w:p>
    <w:p>
      <w:pPr>
        <w:ind w:firstLine="484"/>
        <w:spacing w:line="360" w:lineRule="auto"/>
        <w:rPr>
          <w:rFonts w:hint="eastAsia" w:ascii="宋体" w:hAnsi="宋体" w:cs="宋体"/>
          <w:color w:val="auto"/>
          <w:sz w:val="24"/>
        </w:rPr>
      </w:pPr>
      <w:r>
        <w:rPr>
          <w:rFonts w:hint="eastAsia" w:ascii="宋体" w:hAnsi="宋体" w:cs="宋体"/>
          <w:color w:val="auto"/>
          <w:sz w:val="24"/>
        </w:rPr>
        <w:t xml:space="preserve">如没有约定，默认采取第2种方式解决争议。</w:t>
      </w:r>
      <w:r/>
    </w:p>
    <w:p>
      <w:pPr>
        <w:ind w:firstLine="484"/>
        <w:spacing w:line="360" w:lineRule="auto"/>
        <w:rPr>
          <w:rFonts w:hint="eastAsia" w:ascii="宋体" w:hAnsi="宋体" w:cs="宋体"/>
          <w:color w:val="auto"/>
          <w:sz w:val="24"/>
        </w:rPr>
      </w:pPr>
      <w:r>
        <w:rPr>
          <w:rFonts w:hint="eastAsia" w:ascii="宋体" w:hAnsi="宋体" w:cs="宋体"/>
          <w:color w:val="auto"/>
          <w:sz w:val="24"/>
        </w:rPr>
        <w:t xml:space="preserve">2.在法院审理和仲裁期间，除有争议部分外，本合同其他部分应继续履行。</w:t>
      </w:r>
      <w:r/>
    </w:p>
    <w:p>
      <w:pPr>
        <w:ind w:firstLine="487"/>
        <w:spacing w:line="360" w:lineRule="auto"/>
        <w:rPr>
          <w:rFonts w:hint="eastAsia" w:ascii="宋体" w:hAnsi="宋体" w:cs="宋体"/>
          <w:b/>
          <w:color w:val="auto"/>
          <w:sz w:val="24"/>
        </w:rPr>
      </w:pPr>
      <w:r>
        <w:rPr>
          <w:rFonts w:hint="eastAsia" w:ascii="宋体" w:hAnsi="宋体" w:cs="宋体"/>
          <w:b/>
          <w:color w:val="auto"/>
          <w:sz w:val="24"/>
        </w:rPr>
        <w:t xml:space="preserve">第十</w:t>
      </w:r>
      <w:r>
        <w:rPr>
          <w:rFonts w:hint="eastAsia" w:ascii="宋体" w:hAnsi="宋体" w:cs="宋体"/>
          <w:b/>
          <w:color w:val="auto"/>
          <w:sz w:val="24"/>
          <w:lang w:val="en-US" w:eastAsia="zh-CN"/>
        </w:rPr>
        <w:t xml:space="preserve">二</w:t>
      </w:r>
      <w:r>
        <w:rPr>
          <w:rFonts w:hint="eastAsia" w:ascii="宋体" w:hAnsi="宋体" w:cs="宋体"/>
          <w:b/>
          <w:color w:val="auto"/>
          <w:sz w:val="24"/>
        </w:rPr>
        <w:t xml:space="preserve">条 诚实信用 </w:t>
      </w:r>
      <w:r/>
    </w:p>
    <w:p>
      <w:pPr>
        <w:ind w:firstLine="484"/>
        <w:spacing w:line="360" w:lineRule="auto"/>
        <w:rPr>
          <w:rFonts w:hint="eastAsia" w:ascii="宋体" w:hAnsi="宋体" w:cs="宋体"/>
          <w:color w:val="auto"/>
          <w:sz w:val="24"/>
        </w:rPr>
      </w:pPr>
      <w:r>
        <w:rPr>
          <w:rFonts w:hint="eastAsia" w:ascii="宋体" w:hAnsi="宋体" w:cs="宋体"/>
          <w:color w:val="auto"/>
          <w:sz w:val="24"/>
        </w:rPr>
        <w:t xml:space="preserve">乙方应诚实信用，严格按照竞争性磋商文件要求和磋商承诺履行合同，不向甲方进行商业贿赂或者提供不正当利益。若发现乙方贿赂甲方人员，甲方有权立即终止合同并追索双倍履约保证金。</w:t>
      </w:r>
      <w:r/>
    </w:p>
    <w:p>
      <w:pPr>
        <w:ind w:firstLine="487"/>
        <w:spacing w:line="360" w:lineRule="auto"/>
        <w:rPr>
          <w:rFonts w:hint="eastAsia" w:ascii="宋体" w:hAnsi="宋体" w:cs="宋体"/>
          <w:b/>
          <w:color w:val="auto"/>
          <w:sz w:val="24"/>
        </w:rPr>
      </w:pPr>
      <w:r>
        <w:rPr>
          <w:rFonts w:hint="eastAsia" w:ascii="宋体" w:hAnsi="宋体" w:cs="宋体"/>
          <w:b/>
          <w:color w:val="auto"/>
          <w:sz w:val="24"/>
        </w:rPr>
        <w:t xml:space="preserve">第十</w:t>
      </w:r>
      <w:r>
        <w:rPr>
          <w:rFonts w:hint="eastAsia" w:ascii="宋体" w:hAnsi="宋体" w:cs="宋体"/>
          <w:b/>
          <w:color w:val="auto"/>
          <w:sz w:val="24"/>
          <w:lang w:val="en-US" w:eastAsia="zh-CN"/>
        </w:rPr>
        <w:t xml:space="preserve">三</w:t>
      </w:r>
      <w:r>
        <w:rPr>
          <w:rFonts w:hint="eastAsia" w:ascii="宋体" w:hAnsi="宋体" w:cs="宋体"/>
          <w:b/>
          <w:color w:val="auto"/>
          <w:sz w:val="24"/>
        </w:rPr>
        <w:t xml:space="preserve">条 合同生效及其他</w:t>
      </w:r>
      <w:r/>
    </w:p>
    <w:p>
      <w:pPr>
        <w:ind w:firstLine="484"/>
        <w:spacing w:line="360" w:lineRule="auto"/>
        <w:rPr>
          <w:rFonts w:hint="eastAsia" w:ascii="宋体" w:hAnsi="宋体" w:cs="宋体"/>
          <w:color w:val="auto"/>
          <w:sz w:val="24"/>
        </w:rPr>
      </w:pPr>
      <w:r>
        <w:rPr>
          <w:rFonts w:hint="eastAsia" w:ascii="宋体" w:hAnsi="宋体" w:cs="宋体"/>
          <w:color w:val="auto"/>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84"/>
        <w:spacing w:line="360" w:lineRule="auto"/>
        <w:rPr>
          <w:rFonts w:hint="eastAsia" w:ascii="宋体" w:hAnsi="宋体" w:cs="宋体"/>
          <w:color w:val="auto"/>
          <w:sz w:val="24"/>
        </w:rPr>
      </w:pPr>
      <w:r>
        <w:rPr>
          <w:rFonts w:hint="eastAsia" w:ascii="宋体" w:hAnsi="宋体" w:cs="宋体"/>
          <w:color w:val="auto"/>
          <w:sz w:val="24"/>
        </w:rPr>
        <w:t xml:space="preserve">2.本合同一式伍份，甲乙双方各执贰份，代理机构执壹份存档。</w:t>
      </w:r>
      <w:r/>
    </w:p>
    <w:p>
      <w:pPr>
        <w:ind w:firstLine="480"/>
        <w:spacing w:line="360" w:lineRule="auto"/>
        <w:tabs>
          <w:tab w:val="left" w:pos="900" w:leader="none"/>
          <w:tab w:val="left" w:pos="1080" w:leader="none"/>
        </w:tabs>
        <w:rPr>
          <w:sz w:val="18"/>
          <w:szCs w:val="18"/>
        </w:rPr>
      </w:pPr>
      <w:r>
        <w:rPr>
          <w:rFonts w:hint="eastAsia" w:ascii="宋体" w:hAnsi="宋体" w:cs="宋体"/>
          <w:color w:val="auto"/>
          <w:sz w:val="24"/>
        </w:rPr>
        <w:t xml:space="preserve">3.本合同应按照中华人民共和国的现行法律进</w:t>
      </w:r>
      <w:r>
        <w:rPr>
          <w:rFonts w:hint="eastAsia" w:ascii="宋体" w:hAnsi="宋体" w:cs="宋体"/>
          <w:sz w:val="24"/>
        </w:rPr>
        <w:t xml:space="preserve">行解释。</w:t>
      </w:r>
      <w:r/>
    </w:p>
    <w:p>
      <w:pPr>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hint="eastAsia" w:ascii="宋体" w:hAnsi="宋体" w:cs="宋体"/>
          <w:sz w:val="24"/>
          <w:u w:val="single"/>
        </w:rPr>
      </w:pPr>
      <w:r>
        <w:rPr>
          <w:rFonts w:hint="eastAsia" w:ascii="宋体" w:hAnsi="宋体" w:cs="宋体"/>
          <w:sz w:val="24"/>
        </w:rPr>
        <w:t xml:space="preserve">单位名称（章）：                          单位名称（章）：</w:t>
      </w:r>
      <w:r/>
    </w:p>
    <w:p>
      <w:pPr>
        <w:spacing w:line="360" w:lineRule="auto"/>
        <w:rPr>
          <w:rFonts w:hint="eastAsia" w:ascii="宋体" w:hAnsi="宋体" w:cs="宋体"/>
          <w:sz w:val="24"/>
          <w:u w:val="single"/>
        </w:rPr>
      </w:pPr>
      <w:r>
        <w:rPr>
          <w:rFonts w:hint="eastAsia" w:ascii="宋体" w:hAnsi="宋体" w:cs="宋体"/>
          <w:sz w:val="24"/>
        </w:rPr>
        <w:t xml:space="preserve">单位地址：                               单位地址：</w:t>
      </w:r>
      <w:r/>
    </w:p>
    <w:p>
      <w:pPr>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spacing w:line="360" w:lineRule="auto"/>
        <w:rPr>
          <w:rFonts w:hint="eastAsia" w:ascii="宋体" w:hAnsi="宋体" w:cs="宋体"/>
          <w:sz w:val="24"/>
        </w:rPr>
      </w:pPr>
      <w:r>
        <w:rPr>
          <w:rFonts w:hint="eastAsia" w:ascii="宋体" w:hAnsi="宋体" w:cs="宋体"/>
          <w:sz w:val="24"/>
        </w:rPr>
        <w:t xml:space="preserve">电话：                                   电话：            传真：</w:t>
      </w:r>
      <w:r/>
    </w:p>
    <w:p>
      <w:pPr>
        <w:spacing w:line="360" w:lineRule="auto"/>
        <w:rPr>
          <w:rFonts w:hint="eastAsia" w:ascii="宋体" w:hAnsi="宋体" w:cs="宋体"/>
          <w:sz w:val="24"/>
        </w:rPr>
      </w:pPr>
      <w:r>
        <w:rPr>
          <w:rFonts w:hint="eastAsia" w:ascii="宋体" w:hAnsi="宋体" w:cs="宋体"/>
          <w:sz w:val="24"/>
        </w:rPr>
        <w:t xml:space="preserve">传真：                                   开户银行：        账号：                                                                                 </w:t>
      </w:r>
      <w:r/>
    </w:p>
    <w:p>
      <w:pPr>
        <w:ind w:firstLine="720"/>
        <w:spacing w:line="360" w:lineRule="auto"/>
        <w:rPr>
          <w:rFonts w:hint="eastAsia" w:ascii="宋体" w:hAnsi="宋体" w:cs="宋体"/>
          <w:sz w:val="24"/>
        </w:rPr>
      </w:pPr>
      <w:r>
        <w:rPr>
          <w:rFonts w:hint="eastAsia" w:ascii="宋体" w:hAnsi="宋体" w:cs="宋体"/>
          <w:sz w:val="24"/>
        </w:rPr>
        <w:t xml:space="preserve">年   月   日                                    年   月   日</w:t>
      </w:r>
      <w:r/>
    </w:p>
    <w:p>
      <w:pPr>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注：上述格式及内容仅供参考，具体以甲方签订合同时内容为准。</w:t>
      </w:r>
      <w:r/>
    </w:p>
    <w:p>
      <w:pPr>
        <w:ind w:firstLine="7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eastAsia="宋体" w:cs="宋体"/>
          <w:b/>
          <w:bCs/>
          <w:i w:val="0"/>
          <w:iCs w:val="0"/>
          <w:caps w:val="0"/>
          <w:color w:val="000000"/>
          <w:spacing w:val="0"/>
          <w:sz w:val="24"/>
          <w:szCs w:val="24"/>
          <w:highlight w:val="none"/>
        </w:rPr>
      </w:pPr>
      <w:r>
        <w:rPr>
          <w:rFonts w:hint="eastAsia" w:ascii="宋体" w:hAnsi="宋体" w:eastAsia="宋体" w:cs="宋体"/>
          <w:b/>
          <w:bCs/>
          <w:i w:val="0"/>
          <w:iCs w:val="0"/>
          <w:caps w:val="0"/>
          <w:color w:val="000000"/>
          <w:spacing w:val="0"/>
          <w:sz w:val="24"/>
          <w:szCs w:val="24"/>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pStyle w:val="926"/>
        <w:ind w:left="0" w:firstLine="0"/>
        <w:rPr>
          <w:b/>
          <w:sz w:val="36"/>
          <w:szCs w:val="36"/>
          <w:highlight w:val="none"/>
        </w:rPr>
      </w:pPr>
      <w:r>
        <w:rPr>
          <w:b/>
          <w:sz w:val="36"/>
          <w:szCs w:val="36"/>
          <w:highlight w:val="none"/>
        </w:rPr>
      </w:r>
      <w:r/>
    </w:p>
    <w:p>
      <w:pPr>
        <w:jc w:val="center"/>
        <w:spacing w:line="360" w:lineRule="auto"/>
        <w:rPr>
          <w:b/>
          <w:sz w:val="36"/>
          <w:szCs w:val="36"/>
          <w:highlight w:val="none"/>
        </w:rPr>
        <w:outlineLvl w:val="0"/>
      </w:pPr>
      <w:r>
        <w:rPr>
          <w:b/>
          <w:sz w:val="36"/>
          <w:szCs w:val="36"/>
          <w:highlight w:val="none"/>
        </w:rPr>
        <w:t xml:space="preserve">第六章   响应文</w:t>
      </w:r>
      <w:bookmarkStart w:id="739" w:name="_GoBack"/>
      <w:r/>
      <w:bookmarkEnd w:id="739"/>
      <w:r>
        <w:rPr>
          <w:b/>
          <w:sz w:val="36"/>
          <w:szCs w:val="36"/>
          <w:highlight w:val="none"/>
        </w:rPr>
        <w:t xml:space="preserve">件格式</w:t>
      </w:r>
      <w:bookmarkEnd w:id="670"/>
      <w:r/>
      <w:r/>
    </w:p>
    <w:p>
      <w:pPr>
        <w:jc w:val="left"/>
        <w:spacing w:line="360" w:lineRule="auto"/>
        <w:widowControl/>
        <w:rPr>
          <w:b/>
          <w:sz w:val="24"/>
          <w:highlight w:val="none"/>
        </w:rPr>
      </w:pPr>
      <w:r>
        <w:rPr>
          <w:b/>
          <w:sz w:val="24"/>
          <w:highlight w:val="none"/>
        </w:rPr>
      </w:r>
      <w:r/>
    </w:p>
    <w:p>
      <w:pPr>
        <w:jc w:val="left"/>
        <w:spacing w:line="360" w:lineRule="auto"/>
        <w:widowControl/>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p>
    <w:p>
      <w:pPr>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ind w:left="142"/>
        <w:spacing w:line="360" w:lineRule="auto"/>
        <w:tabs>
          <w:tab w:val="left" w:pos="900" w:leader="none"/>
          <w:tab w:val="left" w:pos="1980" w:leader="none"/>
        </w:tabs>
        <w:rPr>
          <w:sz w:val="24"/>
          <w:highlight w:val="none"/>
        </w:rPr>
      </w:pPr>
      <w:r>
        <w:rPr>
          <w:sz w:val="24"/>
          <w:highlight w:val="none"/>
        </w:rPr>
      </w:r>
      <w:r/>
    </w:p>
    <w:p>
      <w:pPr>
        <w:jc w:val="left"/>
        <w:widowControl/>
        <w:rPr>
          <w:sz w:val="24"/>
          <w:highlight w:val="none"/>
        </w:rPr>
      </w:pPr>
      <w:r>
        <w:rPr>
          <w:sz w:val="24"/>
          <w:highlight w:val="none"/>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响应文件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响 应 文 件</w:t>
      </w:r>
      <w:r/>
    </w:p>
    <w:p>
      <w:pPr>
        <w:jc w:val="center"/>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SimSun" w:hAnsi="SimSun" w:eastAsia="SimSun" w:cs="SimSun"/>
          <w:b/>
          <w:color w:val="000000"/>
          <w:sz w:val="36"/>
          <w:u w:val="single"/>
        </w:rPr>
        <w:t xml:space="preserve">（加盖CA电子公章）</w:t>
      </w:r>
      <w:r/>
      <w:r>
        <w:rPr>
          <w:rFonts w:hint="eastAsia" w:ascii="宋体" w:hAnsi="宋体"/>
          <w:b/>
          <w:sz w:val="36"/>
          <w:highlight w:val="none"/>
          <w:u w:val="single"/>
        </w:rPr>
      </w:r>
      <w:r/>
      <w:r>
        <w:rPr>
          <w:sz w:val="21"/>
        </w:rP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rPr>
          <w:b/>
          <w:highlight w:val="none"/>
        </w:rPr>
      </w:pPr>
      <w:r>
        <w:rPr>
          <w:b/>
          <w:spacing w:val="20"/>
          <w:sz w:val="32"/>
          <w:szCs w:val="32"/>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pStyle w:val="1079"/>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1098"/>
        <w:ind w:firstLine="480"/>
        <w:spacing w:line="460" w:lineRule="exact"/>
        <w:rPr>
          <w:highlight w:val="none"/>
        </w:rPr>
      </w:pPr>
      <w:r>
        <w:rPr>
          <w:highlight w:val="none"/>
        </w:rPr>
      </w:r>
      <w:r/>
    </w:p>
    <w:p>
      <w:pPr>
        <w:pStyle w:val="1098"/>
        <w:ind w:firstLine="480"/>
        <w:spacing w:line="460" w:lineRule="exact"/>
        <w:rPr>
          <w:highlight w:val="none"/>
        </w:rPr>
      </w:pPr>
      <w:r>
        <w:rPr>
          <w:rFonts w:hint="eastAsia" w:ascii="宋体" w:hAnsi="宋体" w:eastAsia="宋体" w:cs="宋体"/>
          <w:color w:val="000000"/>
          <w:highlight w:val="none"/>
        </w:rPr>
        <w:t xml:space="preserve">致：</w:t>
      </w:r>
      <w:r>
        <w:rPr>
          <w:rFonts w:hint="eastAsia"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（采购人名称）</w:t>
      </w:r>
      <w:r/>
    </w:p>
    <w:p>
      <w:pPr>
        <w:pStyle w:val="1098"/>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p>
    <w:p>
      <w:pPr>
        <w:pStyle w:val="109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98"/>
        <w:ind w:firstLine="480"/>
        <w:spacing w:line="460" w:lineRule="exact"/>
        <w:rPr>
          <w:highlight w:val="none"/>
        </w:rPr>
      </w:pPr>
      <w:r>
        <w:rPr>
          <w:rFonts w:hint="eastAsia"/>
          <w:highlight w:val="none"/>
        </w:rPr>
        <w:t xml:space="preserve">二、我单位未被“国家企业信用信息系统”列入经营异常名录或者严重违法企业名单。</w:t>
      </w:r>
      <w:r/>
    </w:p>
    <w:p>
      <w:pPr>
        <w:pStyle w:val="1098"/>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p>
    <w:p>
      <w:pPr>
        <w:pStyle w:val="1098"/>
        <w:ind w:firstLine="480"/>
        <w:spacing w:line="460" w:lineRule="exact"/>
        <w:rPr>
          <w:highlight w:val="none"/>
        </w:rPr>
      </w:pPr>
      <w:r>
        <w:rPr>
          <w:rFonts w:hint="eastAsia"/>
          <w:highlight w:val="none"/>
        </w:rPr>
        <w:t xml:space="preserve">四、我单位依法进行纳税和社会保险申报并实际履行了义务。</w:t>
      </w:r>
      <w:r/>
    </w:p>
    <w:p>
      <w:pPr>
        <w:pStyle w:val="1098"/>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98"/>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09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098"/>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98"/>
        <w:ind w:firstLine="480"/>
        <w:spacing w:line="460" w:lineRule="exact"/>
        <w:rPr>
          <w:highlight w:val="none"/>
        </w:rPr>
      </w:pPr>
      <w:r>
        <w:rPr>
          <w:rFonts w:hint="eastAsia"/>
          <w:highlight w:val="none"/>
        </w:rPr>
        <w:t xml:space="preserve">七、我单位具备法律、行政法规规定的其他条件。</w:t>
      </w:r>
      <w:r/>
    </w:p>
    <w:p>
      <w:pPr>
        <w:pStyle w:val="1098"/>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1098"/>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098"/>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098"/>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098"/>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p>
    <w:p>
      <w:pPr>
        <w:pStyle w:val="1098"/>
        <w:ind w:firstLine="480"/>
        <w:spacing w:line="460" w:lineRule="exact"/>
        <w:rPr>
          <w:highlight w:val="none"/>
        </w:rPr>
      </w:pPr>
      <w:r>
        <w:rPr>
          <w:rFonts w:hint="eastAsia"/>
          <w:highlight w:val="none"/>
        </w:rPr>
        <w:t xml:space="preserve">十、</w:t>
      </w:r>
      <w:r>
        <w:rPr>
          <w:highlight w:val="none"/>
        </w:rPr>
        <w:t xml:space="preserve">我单位无以下不良信用记录情形：</w:t>
      </w:r>
      <w:r/>
    </w:p>
    <w:p>
      <w:pPr>
        <w:pStyle w:val="1098"/>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98"/>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98"/>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098"/>
        <w:ind w:firstLine="480"/>
        <w:spacing w:line="460" w:lineRule="exact"/>
        <w:rPr>
          <w:highlight w:val="none"/>
        </w:rPr>
      </w:pPr>
      <w:r>
        <w:rPr>
          <w:highlight w:val="none"/>
        </w:rPr>
      </w:r>
      <w:r/>
    </w:p>
    <w:p>
      <w:pPr>
        <w:pStyle w:val="109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98"/>
        <w:ind w:firstLine="480"/>
        <w:spacing w:line="460" w:lineRule="exact"/>
        <w:rPr>
          <w:highlight w:val="none"/>
        </w:rPr>
      </w:pPr>
      <w:r>
        <w:rPr>
          <w:highlight w:val="none"/>
        </w:rPr>
      </w:r>
      <w:r/>
    </w:p>
    <w:p>
      <w:pPr>
        <w:pStyle w:val="1098"/>
        <w:ind w:firstLine="480"/>
        <w:spacing w:line="460" w:lineRule="exact"/>
        <w:rPr>
          <w:highlight w:val="none"/>
        </w:rPr>
      </w:pPr>
      <w:r>
        <w:rPr>
          <w:highlight w:val="none"/>
        </w:rPr>
      </w:r>
      <w:r/>
    </w:p>
    <w:p>
      <w:pPr>
        <w:pStyle w:val="1098"/>
        <w:ind w:firstLine="480"/>
        <w:spacing w:line="460" w:lineRule="exact"/>
        <w:rPr>
          <w:highlight w:val="none"/>
        </w:rPr>
      </w:pPr>
      <w:r>
        <w:rPr>
          <w:rFonts w:hint="eastAsia"/>
          <w:highlight w:val="none"/>
        </w:rPr>
        <w:t xml:space="preserve">                                         </w:t>
      </w:r>
      <w:r>
        <w:rPr>
          <w:rFonts w:hint="eastAsia"/>
          <w:highlight w:val="none"/>
          <w:lang w:val="en-US" w:eastAsia="zh-CN"/>
        </w:rPr>
        <w:t xml:space="preserve"> </w:t>
      </w:r>
      <w:r>
        <w:rPr>
          <w:rFonts w:hint="eastAsia"/>
          <w:highlight w:val="none"/>
        </w:rPr>
        <w:t xml:space="preserve">供应商：（加盖公章）</w:t>
      </w:r>
      <w:r/>
    </w:p>
    <w:p>
      <w:pPr>
        <w:pStyle w:val="1098"/>
        <w:ind w:firstLine="480"/>
        <w:spacing w:line="460" w:lineRule="exact"/>
        <w:rPr>
          <w:highlight w:val="none"/>
        </w:rPr>
      </w:pPr>
      <w:r>
        <w:rPr>
          <w:rFonts w:hint="eastAsia"/>
          <w:highlight w:val="none"/>
        </w:rPr>
        <w:t xml:space="preserve">                                         法定代表人（或单位负责人）签字或盖章：</w:t>
      </w:r>
      <w:r/>
    </w:p>
    <w:p>
      <w:pPr>
        <w:pStyle w:val="1098"/>
        <w:ind w:firstLine="480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spacing w:line="360" w:lineRule="auto"/>
        <w:tabs>
          <w:tab w:val="left" w:pos="5580" w:leader="none"/>
        </w:tabs>
        <w:rPr>
          <w:color w:val="000000"/>
          <w:sz w:val="24"/>
          <w:szCs w:val="20"/>
          <w:highlight w:val="none"/>
        </w:rPr>
      </w:pPr>
      <w:r>
        <w:rPr>
          <w:color w:val="000000"/>
          <w:sz w:val="24"/>
          <w:szCs w:val="20"/>
          <w:highlight w:val="none"/>
        </w:rPr>
        <w:t xml:space="preserve">2-1 中小企业声明函</w:t>
      </w:r>
      <w:r/>
    </w:p>
    <w:p>
      <w:pPr>
        <w:spacing w:line="360" w:lineRule="auto"/>
        <w:tabs>
          <w:tab w:val="left" w:pos="5580" w:leader="none"/>
        </w:tabs>
        <w:rPr>
          <w:color w:val="000000"/>
          <w:sz w:val="24"/>
          <w:szCs w:val="20"/>
          <w:highlight w:val="none"/>
        </w:rPr>
      </w:pPr>
      <w:r>
        <w:rPr>
          <w:color w:val="000000"/>
          <w:sz w:val="24"/>
          <w:szCs w:val="20"/>
          <w:highlight w:val="none"/>
        </w:rPr>
      </w:r>
      <w:r/>
    </w:p>
    <w:p>
      <w:pPr>
        <w:spacing w:line="360" w:lineRule="auto"/>
        <w:tabs>
          <w:tab w:val="left" w:pos="5580" w:leader="none"/>
        </w:tabs>
        <w:rPr>
          <w:color w:val="000000"/>
          <w:sz w:val="24"/>
          <w:szCs w:val="20"/>
          <w:highlight w:val="none"/>
        </w:rPr>
      </w:pPr>
      <w:r>
        <w:rPr>
          <w:color w:val="000000"/>
          <w:sz w:val="24"/>
          <w:szCs w:val="20"/>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供应商非必须</w:t>
      </w:r>
      <w:r>
        <w:rPr>
          <w:sz w:val="24"/>
          <w:highlight w:val="none"/>
        </w:rPr>
        <w:t xml:space="preserve">提供</w:t>
      </w:r>
      <w:r>
        <w:rPr>
          <w:rFonts w:hint="eastAsia"/>
          <w:sz w:val="24"/>
          <w:highlight w:val="none"/>
        </w:rPr>
        <w:t xml:space="preserve">；当小微企业拟享受中小企业扶持政策时，仍应提供</w:t>
      </w:r>
      <w:r>
        <w:rPr>
          <w:sz w:val="24"/>
          <w:highlight w:val="none"/>
        </w:rPr>
        <w:t xml:space="preserve">《中小企业声明函》</w:t>
      </w:r>
      <w:r>
        <w:rPr>
          <w:rFonts w:hint="eastAsia"/>
          <w:sz w:val="24"/>
          <w:highlight w:val="none"/>
        </w:rPr>
        <w:t xml:space="preserve">，</w:t>
      </w:r>
      <w:r>
        <w:rPr>
          <w:color w:val="000000"/>
          <w:sz w:val="24"/>
          <w:highlight w:val="none"/>
        </w:rPr>
        <w:t xml:space="preserve">否则不得享受相关中小企业扶持政策</w:t>
      </w:r>
      <w:r>
        <w:rPr>
          <w:sz w:val="24"/>
          <w:highlight w:val="none"/>
        </w:rPr>
        <w:t xml:space="preserve">。</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sz w:val="24"/>
          <w:highlight w:val="none"/>
        </w:rPr>
        <w:t xml:space="preserve">（4）其它</w:t>
      </w:r>
      <w:r/>
    </w:p>
    <w:p>
      <w:pPr>
        <w:spacing w:line="360" w:lineRule="auto"/>
        <w:tabs>
          <w:tab w:val="left" w:pos="5580" w:leader="none"/>
        </w:tabs>
        <w:rPr>
          <w:sz w:val="24"/>
          <w:highlight w:val="none"/>
        </w:rPr>
      </w:pPr>
      <w:r>
        <w:rPr>
          <w:sz w:val="24"/>
          <w:highlight w:val="none"/>
        </w:rPr>
        <w:t xml:space="preserve">1）中小企业参加政府采购活动，应当出具此格式文件。《中小企业声明函》由参加政府采购活动的供应商出具。联合体</w:t>
      </w:r>
      <w:r>
        <w:rPr>
          <w:rFonts w:hint="eastAsia"/>
          <w:sz w:val="24"/>
          <w:highlight w:val="none"/>
        </w:rPr>
        <w:t xml:space="preserve">响应</w:t>
      </w:r>
      <w:r>
        <w:rPr>
          <w:sz w:val="24"/>
          <w:highlight w:val="none"/>
        </w:rPr>
        <w:t xml:space="preserve">的，《中小企业声明函》由牵头人出具。</w:t>
      </w:r>
      <w:r/>
    </w:p>
    <w:p>
      <w:pPr>
        <w:spacing w:line="360" w:lineRule="auto"/>
        <w:tabs>
          <w:tab w:val="left" w:pos="5580" w:leader="none"/>
        </w:tabs>
        <w:rPr>
          <w:sz w:val="24"/>
          <w:highlight w:val="none"/>
        </w:rPr>
      </w:pPr>
      <w:r>
        <w:rPr>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highlight w:val="none"/>
        </w:rPr>
      </w:pPr>
      <w:r>
        <w:rPr>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before="240" w:after="240" w:line="360" w:lineRule="auto"/>
        <w:rPr>
          <w:b/>
          <w:bCs/>
          <w:sz w:val="36"/>
          <w:szCs w:val="36"/>
        </w:rPr>
      </w:pPr>
      <w:r>
        <w:rPr>
          <w:rFonts w:hint="eastAsia"/>
          <w:b/>
          <w:bCs/>
          <w:sz w:val="36"/>
          <w:szCs w:val="36"/>
        </w:rPr>
        <w:t xml:space="preserve">中小企业声明函（</w:t>
      </w:r>
      <w:r>
        <w:rPr>
          <w:rFonts w:hint="eastAsia"/>
          <w:b/>
          <w:bCs/>
          <w:sz w:val="36"/>
          <w:szCs w:val="36"/>
          <w:lang w:val="en-US" w:eastAsia="zh-CN"/>
        </w:rPr>
        <w:t xml:space="preserve">服务</w:t>
      </w:r>
      <w:r>
        <w:rPr>
          <w:rFonts w:hint="eastAsia"/>
          <w:b/>
          <w:bCs/>
          <w:sz w:val="36"/>
          <w:szCs w:val="36"/>
        </w:rPr>
        <w:t xml:space="preserve">）格式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号）的规定，本公司参加（单位名称）的（项目名称）采购活动，工程的施工单位全部为符合政策要求的中小企业。具体情况如下：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（竞争性磋商文件中明确的所属行业）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（竞争性磋商文件中明确的所属行业）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 期：________</w:t>
      </w:r>
      <w:r/>
    </w:p>
    <w:p>
      <w:pPr>
        <w:jc w:val="left"/>
        <w:rPr>
          <w:sz w:val="24"/>
          <w:szCs w:val="21"/>
        </w:rPr>
      </w:pPr>
      <w:r>
        <w:rPr>
          <w:sz w:val="24"/>
          <w:szCs w:val="21"/>
        </w:rPr>
      </w:r>
      <w:r/>
    </w:p>
    <w:p>
      <w:pPr>
        <w:jc w:val="left"/>
        <w:rPr>
          <w:sz w:val="24"/>
          <w:szCs w:val="21"/>
        </w:rPr>
      </w:pPr>
      <w:r>
        <w:rPr>
          <w:sz w:val="24"/>
          <w:szCs w:val="21"/>
        </w:rPr>
      </w:r>
      <w:r/>
    </w:p>
    <w:tbl>
      <w:tblPr>
        <w:tblStyle w:val="89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ind w:firstLine="420"/>
        <w:jc w:val="left"/>
        <w:rPr>
          <w:sz w:val="24"/>
          <w:highlight w:val="none"/>
        </w:rPr>
      </w:pPr>
      <w:r>
        <w:rPr>
          <w:sz w:val="24"/>
          <w:highlight w:val="none"/>
        </w:rPr>
      </w:r>
      <w:r/>
    </w:p>
    <w:p>
      <w:pPr>
        <w:spacing w:line="360" w:lineRule="auto"/>
        <w:rPr>
          <w:color w:val="000000"/>
          <w:sz w:val="24"/>
          <w:highlight w:val="none"/>
        </w:rPr>
      </w:pPr>
      <w:r>
        <w:rPr>
          <w:color w:val="000000"/>
          <w:sz w:val="24"/>
          <w:highlight w:val="none"/>
        </w:rPr>
      </w:r>
      <w:r/>
    </w:p>
    <w:p>
      <w:pPr>
        <w:jc w:val="center"/>
        <w:spacing w:line="360" w:lineRule="auto"/>
        <w:rPr>
          <w:rFonts w:hint="eastAsia"/>
          <w:color w:val="000000"/>
          <w:sz w:val="24"/>
          <w:szCs w:val="20"/>
          <w:highlight w:val="none"/>
        </w:rPr>
      </w:pPr>
      <w:r>
        <w:rPr>
          <w:color w:val="000000"/>
          <w:sz w:val="24"/>
          <w:highlight w:val="none"/>
        </w:rPr>
        <w:br w:type="page" w:clear="all"/>
      </w:r>
      <w:r/>
    </w:p>
    <w:p>
      <w:pPr>
        <w:jc w:val="center"/>
        <w:spacing w:line="360" w:lineRule="auto"/>
        <w:rPr>
          <w:rFonts w:hint="eastAsia"/>
          <w:color w:val="000000"/>
          <w:sz w:val="24"/>
          <w:szCs w:val="20"/>
          <w:highlight w:val="none"/>
        </w:rPr>
      </w:pPr>
      <w:r>
        <w:rPr>
          <w:rFonts w:hint="eastAsia"/>
          <w:color w:val="000000"/>
          <w:sz w:val="24"/>
          <w:szCs w:val="20"/>
          <w:highlight w:val="none"/>
        </w:rPr>
      </w:r>
      <w:r/>
    </w:p>
    <w:p>
      <w:pPr>
        <w:jc w:val="cente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p>
    <w:p>
      <w:pPr>
        <w:jc w:val="center"/>
        <w:rPr>
          <w:color w:val="000000"/>
          <w:sz w:val="36"/>
          <w:szCs w:val="36"/>
          <w:highlight w:val="none"/>
        </w:rPr>
      </w:pPr>
      <w:r>
        <w:rPr>
          <w:color w:val="000000"/>
          <w:sz w:val="36"/>
          <w:szCs w:val="36"/>
          <w:highlight w:val="none"/>
        </w:rPr>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jc w:val="left"/>
        <w:widowControl/>
        <w:rPr>
          <w:color w:val="000000"/>
          <w:sz w:val="24"/>
          <w:szCs w:val="20"/>
          <w:highlight w:val="none"/>
        </w:rPr>
      </w:pPr>
      <w:r>
        <w:rPr>
          <w:color w:val="000000"/>
          <w:sz w:val="24"/>
          <w:szCs w:val="20"/>
          <w:highlight w:val="none"/>
        </w:rPr>
        <w:br w:type="page" w:clear="all"/>
      </w:r>
      <w:r/>
    </w:p>
    <w:p>
      <w:pPr>
        <w:jc w:val="left"/>
        <w:widowControl/>
        <w:rPr>
          <w:rFonts w:hint="eastAsia"/>
          <w:sz w:val="24"/>
          <w:highlight w:val="none"/>
        </w:rPr>
      </w:pPr>
      <w:r>
        <w:rPr>
          <w:rFonts w:hint="eastAsia"/>
          <w:sz w:val="24"/>
          <w:highlight w:val="none"/>
        </w:rPr>
        <w:t xml:space="preserve">3 本项目的特定资格要求</w:t>
      </w:r>
      <w:r/>
    </w:p>
    <w:p>
      <w:pPr>
        <w:jc w:val="left"/>
        <w:widowControl/>
        <w:rPr>
          <w:rFonts w:hint="eastAsia"/>
          <w:sz w:val="24"/>
          <w:highlight w:val="none"/>
        </w:rPr>
      </w:pPr>
      <w:r>
        <w:rPr>
          <w:rFonts w:hint="eastAsia"/>
          <w:sz w:val="24"/>
          <w:highlight w:val="none"/>
        </w:rPr>
      </w:r>
      <w:r/>
    </w:p>
    <w:p>
      <w:pPr>
        <w:jc w:val="left"/>
        <w:widowControl/>
        <w:rPr>
          <w:color w:val="000000"/>
          <w:sz w:val="24"/>
          <w:szCs w:val="20"/>
          <w:highlight w:val="none"/>
        </w:rPr>
      </w:pPr>
      <w:r>
        <w:rPr>
          <w:rFonts w:hint="eastAsia"/>
          <w:sz w:val="24"/>
          <w:highlight w:val="none"/>
        </w:rPr>
        <w:t xml:space="preserve">3-</w:t>
      </w:r>
      <w:r>
        <w:rPr>
          <w:rFonts w:hint="eastAsia"/>
          <w:sz w:val="24"/>
          <w:highlight w:val="none"/>
          <w:lang w:val="en-US" w:eastAsia="zh-CN"/>
        </w:rPr>
        <w:t xml:space="preserve">1</w:t>
      </w:r>
      <w:r>
        <w:rPr>
          <w:rFonts w:hint="eastAsia"/>
          <w:sz w:val="24"/>
          <w:highlight w:val="none"/>
        </w:rPr>
        <w:t xml:space="preserve">其他特定资格要求（实质性格式）</w:t>
      </w:r>
      <w:r>
        <w:rPr>
          <w:sz w:val="24"/>
          <w:highlight w:val="none"/>
        </w:rPr>
        <w:br w:type="page" w:clear="all"/>
      </w:r>
      <w:bookmarkStart w:id="671" w:name="_Toc265228395"/>
      <w:r/>
      <w:bookmarkStart w:id="672" w:name="_Toc264969247"/>
      <w:r/>
      <w:bookmarkStart w:id="673" w:name="_Toc150480795"/>
      <w:r/>
      <w:bookmarkStart w:id="674" w:name="_Toc127151557"/>
      <w:r/>
      <w:bookmarkStart w:id="675" w:name="_Ref467988705"/>
      <w:r/>
      <w:bookmarkStart w:id="676" w:name="_Toc142311059"/>
      <w:r/>
      <w:bookmarkStart w:id="677" w:name="_Toc195842922"/>
      <w:r/>
      <w:bookmarkStart w:id="678" w:name="_Toc150774762"/>
      <w:r/>
      <w:bookmarkStart w:id="679" w:name="_Toc305158899"/>
      <w:r/>
      <w:bookmarkStart w:id="680" w:name="_Toc226965830"/>
      <w:r/>
      <w:bookmarkStart w:id="681" w:name="_Toc226337253"/>
      <w:r/>
      <w:bookmarkStart w:id="682" w:name="_Toc226965747"/>
      <w:r/>
      <w:bookmarkStart w:id="683" w:name="_Toc226309801"/>
      <w:r/>
      <w:bookmarkStart w:id="684" w:name="_Toc305158825"/>
      <w:r/>
      <w:bookmarkStart w:id="685" w:name="_Toc520356218"/>
      <w:r/>
      <w:bookmarkStart w:id="686" w:name="_Toc480942350"/>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响应函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与本响应有关的一切正式往来信函请寄：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rFonts w:hint="eastAsia"/>
          <w:color w:val="000000"/>
          <w:sz w:val="24"/>
          <w:highlight w:val="none"/>
        </w:rPr>
      </w:pPr>
      <w:r/>
      <w:bookmarkStart w:id="687" w:name="_Hlt520355938"/>
      <w:r/>
      <w:bookmarkEnd w:id="687"/>
      <w:r/>
      <w:bookmarkStart w:id="688" w:name="_Hlt520356243"/>
      <w:r/>
      <w:bookmarkEnd w:id="688"/>
      <w:r>
        <w:rPr>
          <w:color w:val="000000"/>
          <w:sz w:val="24"/>
          <w:highlight w:val="none"/>
        </w:rPr>
        <w:br w:type="page" w:clear="all"/>
      </w:r>
      <w:r/>
    </w:p>
    <w:p>
      <w:pPr>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07"/>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供应商：（加盖公章）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156"/>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7  报价一览表</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jc w:val="center"/>
        <w:rPr>
          <w:b/>
          <w:color w:val="000000"/>
          <w:sz w:val="36"/>
          <w:szCs w:val="36"/>
          <w:highlight w:val="none"/>
        </w:rPr>
      </w:pPr>
      <w:r/>
      <w:bookmarkStart w:id="689" w:name="_Toc305158900"/>
      <w:r/>
      <w:bookmarkStart w:id="690" w:name="_Toc164608827"/>
      <w:r/>
      <w:bookmarkStart w:id="691" w:name="_Toc195842923"/>
      <w:r/>
      <w:bookmarkStart w:id="692" w:name="_Toc164608672"/>
      <w:r/>
      <w:bookmarkStart w:id="693" w:name="_Toc226309802"/>
      <w:r/>
      <w:bookmarkStart w:id="694" w:name="_Toc226965831"/>
      <w:r/>
      <w:bookmarkStart w:id="695" w:name="_Toc226337254"/>
      <w:r/>
      <w:bookmarkStart w:id="696" w:name="_Toc226965748"/>
      <w:r/>
      <w:bookmarkStart w:id="697" w:name="_Toc305158826"/>
      <w:r/>
      <w:bookmarkStart w:id="698" w:name="_Toc265228396"/>
      <w:r/>
      <w:bookmarkStart w:id="699" w:name="_Toc264969248"/>
      <w:r>
        <w:rPr>
          <w:rFonts w:hint="eastAsia"/>
          <w:b/>
          <w:color w:val="000000"/>
          <w:sz w:val="36"/>
          <w:szCs w:val="36"/>
          <w:highlight w:val="none"/>
        </w:rPr>
        <w:t xml:space="preserve">报价一览表</w:t>
      </w:r>
      <w:bookmarkEnd w:id="689"/>
      <w:r/>
      <w:bookmarkEnd w:id="690"/>
      <w:r/>
      <w:bookmarkEnd w:id="691"/>
      <w:r/>
      <w:bookmarkEnd w:id="692"/>
      <w:r/>
      <w:bookmarkEnd w:id="693"/>
      <w:r/>
      <w:bookmarkEnd w:id="694"/>
      <w:r/>
      <w:bookmarkEnd w:id="695"/>
      <w:r/>
      <w:bookmarkEnd w:id="696"/>
      <w:r/>
      <w:bookmarkEnd w:id="697"/>
      <w:r/>
      <w:bookmarkEnd w:id="698"/>
      <w:r/>
      <w:bookmarkEnd w:id="699"/>
      <w:r/>
      <w:r/>
    </w:p>
    <w:p>
      <w:pPr>
        <w:jc w:val="left"/>
        <w:spacing w:line="360" w:lineRule="auto"/>
        <w:tabs>
          <w:tab w:val="left" w:pos="1800" w:leader="none"/>
          <w:tab w:val="left" w:pos="5580" w:leader="none"/>
        </w:tabs>
        <w:rPr>
          <w:color w:val="000000"/>
          <w:sz w:val="24"/>
          <w:highlight w:val="none"/>
        </w:rPr>
      </w:pPr>
      <w:r>
        <w:rPr>
          <w:color w:val="000000"/>
          <w:sz w:val="24"/>
          <w:highlight w:val="none"/>
        </w:rPr>
      </w:r>
      <w:r/>
    </w:p>
    <w:p>
      <w:pPr>
        <w:jc w:val="left"/>
        <w:spacing w:line="360" w:lineRule="auto"/>
        <w:tabs>
          <w:tab w:val="left" w:pos="1800" w:leader="none"/>
          <w:tab w:val="left" w:pos="5580" w:leader="none"/>
        </w:tabs>
        <w:rPr>
          <w:i/>
          <w:color w:val="ff0000"/>
          <w:sz w:val="24"/>
          <w:highlight w:val="none"/>
        </w:rPr>
      </w:pPr>
      <w:r>
        <w:rPr>
          <w:i/>
          <w:color w:val="ff0000"/>
          <w:sz w:val="24"/>
          <w:highlight w:val="none"/>
        </w:rPr>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p>
    <w:tbl>
      <w:tblPr>
        <w:tblStyle w:val="8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W w:w="810"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序号</w:t>
            </w:r>
            <w:r/>
          </w:p>
        </w:tc>
        <w:tc>
          <w:tcPr>
            <w:tcW w:w="3204"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供应商名称</w:t>
            </w:r>
            <w:r/>
          </w:p>
        </w:tc>
        <w:tc>
          <w:tcPr>
            <w:gridSpan w:val="2"/>
            <w:tcW w:w="4158"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报价</w:t>
            </w:r>
            <w:r/>
          </w:p>
        </w:tc>
      </w:tr>
      <w:tr>
        <w:trPr>
          <w:jc w:val="center"/>
          <w:trHeight w:val="674"/>
        </w:trPr>
        <w:tc>
          <w:tcPr>
            <w:tcW w:w="810" w:type="dxa"/>
            <w:vAlign w:val="center"/>
            <w:vMerge w:val="continue"/>
            <w:textDirection w:val="lrTb"/>
            <w:noWrap w:val="false"/>
          </w:tcPr>
          <w:p>
            <w:pPr>
              <w:jc w:val="left"/>
              <w:widowControl/>
              <w:rPr>
                <w:b/>
                <w:sz w:val="24"/>
                <w:highlight w:val="none"/>
              </w:rPr>
            </w:pPr>
            <w:r>
              <w:rPr>
                <w:b/>
                <w:sz w:val="24"/>
                <w:highlight w:val="none"/>
              </w:rPr>
            </w:r>
            <w:r/>
          </w:p>
        </w:tc>
        <w:tc>
          <w:tcPr>
            <w:tcW w:w="3204" w:type="dxa"/>
            <w:vAlign w:val="center"/>
            <w:vMerge w:val="continue"/>
            <w:textDirection w:val="lrTb"/>
            <w:noWrap w:val="false"/>
          </w:tcPr>
          <w:p>
            <w:pPr>
              <w:jc w:val="left"/>
              <w:widowControl/>
              <w:rPr>
                <w:b/>
                <w:sz w:val="24"/>
                <w:highlight w:val="none"/>
              </w:rPr>
            </w:pPr>
            <w:r>
              <w:rPr>
                <w:b/>
                <w:sz w:val="24"/>
                <w:highlight w:val="none"/>
              </w:rPr>
            </w:r>
            <w:r/>
          </w:p>
        </w:tc>
        <w:tc>
          <w:tcPr>
            <w:tcW w:w="2026"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大写</w:t>
            </w:r>
            <w:r/>
          </w:p>
        </w:tc>
        <w:tc>
          <w:tcPr>
            <w:tcW w:w="2132"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小写</w:t>
            </w:r>
            <w:r/>
          </w:p>
        </w:tc>
      </w:tr>
      <w:tr>
        <w:trPr>
          <w:jc w:val="center"/>
          <w:trHeight w:val="976"/>
        </w:trPr>
        <w:tc>
          <w:tcPr>
            <w:tcW w:w="810" w:type="dxa"/>
            <w:vAlign w:val="center"/>
            <w:textDirection w:val="lrTb"/>
            <w:noWrap w:val="false"/>
          </w:tcPr>
          <w:p>
            <w:pPr>
              <w:jc w:val="center"/>
              <w:tabs>
                <w:tab w:val="left" w:pos="5580" w:leader="none"/>
              </w:tabs>
              <w:rPr>
                <w:sz w:val="24"/>
                <w:highlight w:val="none"/>
              </w:rPr>
            </w:pPr>
            <w:r>
              <w:rPr>
                <w:sz w:val="24"/>
                <w:highlight w:val="none"/>
              </w:rPr>
            </w:r>
            <w:r/>
          </w:p>
        </w:tc>
        <w:tc>
          <w:tcPr>
            <w:tcW w:w="3204" w:type="dxa"/>
            <w:vAlign w:val="center"/>
            <w:textDirection w:val="lrTb"/>
            <w:noWrap w:val="false"/>
          </w:tcPr>
          <w:p>
            <w:pPr>
              <w:jc w:val="center"/>
              <w:tabs>
                <w:tab w:val="left" w:pos="5580" w:leader="none"/>
              </w:tabs>
              <w:rPr>
                <w:sz w:val="24"/>
                <w:highlight w:val="none"/>
              </w:rPr>
            </w:pPr>
            <w:r>
              <w:rPr>
                <w:sz w:val="24"/>
                <w:highlight w:val="none"/>
              </w:rPr>
            </w:r>
            <w:r/>
          </w:p>
        </w:tc>
        <w:tc>
          <w:tcPr>
            <w:tcW w:w="2026" w:type="dxa"/>
            <w:vAlign w:val="center"/>
            <w:textDirection w:val="lrTb"/>
            <w:noWrap w:val="false"/>
          </w:tcPr>
          <w:p>
            <w:pPr>
              <w:jc w:val="center"/>
              <w:tabs>
                <w:tab w:val="left" w:pos="5580" w:leader="none"/>
              </w:tabs>
              <w:rPr>
                <w:sz w:val="24"/>
                <w:highlight w:val="none"/>
              </w:rPr>
            </w:pPr>
            <w:r>
              <w:rPr>
                <w:sz w:val="24"/>
                <w:highlight w:val="none"/>
              </w:rPr>
            </w:r>
            <w:r/>
          </w:p>
        </w:tc>
        <w:tc>
          <w:tcPr>
            <w:tcW w:w="2132" w:type="dxa"/>
            <w:vAlign w:val="center"/>
            <w:textDirection w:val="lrTb"/>
            <w:noWrap w:val="false"/>
          </w:tcPr>
          <w:p>
            <w:pPr>
              <w:jc w:val="center"/>
              <w:tabs>
                <w:tab w:val="left" w:pos="5580" w:leader="none"/>
              </w:tabs>
              <w:rPr>
                <w:sz w:val="24"/>
                <w:highlight w:val="none"/>
              </w:rPr>
            </w:pPr>
            <w:r>
              <w:rPr>
                <w:sz w:val="24"/>
                <w:highlight w:val="none"/>
              </w:rPr>
            </w:r>
            <w:r/>
          </w:p>
        </w:tc>
      </w:tr>
    </w:tbl>
    <w:p>
      <w:pPr>
        <w:jc w:val="left"/>
        <w:rPr>
          <w:color w:val="000000"/>
          <w:sz w:val="24"/>
          <w:highlight w:val="none"/>
        </w:rPr>
      </w:pPr>
      <w:r>
        <w:rPr>
          <w:color w:val="000000"/>
          <w:sz w:val="24"/>
          <w:highlight w:val="none"/>
        </w:rPr>
      </w:r>
      <w:r/>
    </w:p>
    <w:p>
      <w:pPr>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p>
    <w:p>
      <w:pPr>
        <w:ind w:firstLine="480"/>
        <w:tabs>
          <w:tab w:val="left" w:pos="5580" w:leader="none"/>
        </w:tabs>
        <w:rPr>
          <w:color w:val="000000"/>
          <w:sz w:val="24"/>
          <w:szCs w:val="20"/>
          <w:highlight w:val="none"/>
        </w:rPr>
      </w:pPr>
      <w:r>
        <w:rPr>
          <w:color w:val="000000"/>
          <w:sz w:val="24"/>
          <w:szCs w:val="20"/>
          <w:highlight w:val="none"/>
        </w:rPr>
        <w:t xml:space="preserve">2.本表必须按包分别填写。</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700" w:name="_Toc195842924"/>
      <w:r/>
      <w:bookmarkStart w:id="701" w:name="_Toc127151558"/>
      <w:r/>
      <w:bookmarkStart w:id="702" w:name="_Toc226337255"/>
      <w:r/>
      <w:bookmarkStart w:id="703" w:name="_Toc305158901"/>
      <w:r/>
      <w:bookmarkStart w:id="704" w:name="_Toc305158827"/>
      <w:r/>
      <w:bookmarkStart w:id="705" w:name="_Toc150480796"/>
      <w:r/>
      <w:bookmarkStart w:id="706" w:name="_Toc265228397"/>
      <w:r/>
      <w:bookmarkStart w:id="707" w:name="_Toc226965749"/>
      <w:r/>
      <w:bookmarkStart w:id="708" w:name="_Toc150774763"/>
      <w:r/>
      <w:bookmarkStart w:id="709" w:name="_Toc226965832"/>
      <w:r/>
      <w:bookmarkStart w:id="710" w:name="_Toc264969249"/>
      <w:r/>
      <w:bookmarkStart w:id="711" w:name="_Toc142311060"/>
      <w:r/>
      <w:bookmarkStart w:id="712" w:name="_Toc226309803"/>
      <w:r>
        <w:rPr>
          <w:color w:val="000000"/>
          <w:sz w:val="24"/>
          <w:szCs w:val="20"/>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8  分项报价表</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
    </w:p>
    <w:p>
      <w:pPr>
        <w:jc w:val="center"/>
        <w:rPr>
          <w:b/>
          <w:color w:val="000000"/>
          <w:sz w:val="36"/>
          <w:szCs w:val="36"/>
          <w:highlight w:val="none"/>
        </w:rPr>
      </w:pPr>
      <w:r/>
      <w:bookmarkStart w:id="713" w:name="_Toc150480798"/>
      <w:r/>
      <w:bookmarkStart w:id="714" w:name="_Toc195842927"/>
      <w:r/>
      <w:bookmarkStart w:id="715" w:name="_Toc226309806"/>
      <w:r/>
      <w:bookmarkStart w:id="716" w:name="_Toc150774765"/>
      <w:r/>
      <w:bookmarkStart w:id="717" w:name="_Toc305158830"/>
      <w:r/>
      <w:bookmarkStart w:id="718" w:name="_Toc264969252"/>
      <w:r/>
      <w:bookmarkStart w:id="719" w:name="_Toc226965752"/>
      <w:r/>
      <w:bookmarkStart w:id="720" w:name="_Toc142311062"/>
      <w:r/>
      <w:bookmarkStart w:id="721" w:name="_Toc127151562"/>
      <w:r/>
      <w:bookmarkStart w:id="722" w:name="_Toc226965835"/>
      <w:r/>
      <w:bookmarkStart w:id="723" w:name="_Toc265228400"/>
      <w:r/>
      <w:bookmarkStart w:id="724" w:name="_Toc226337258"/>
      <w:r/>
      <w:bookmarkStart w:id="725" w:name="_Toc305158904"/>
      <w:r/>
      <w:bookmarkStart w:id="726" w:name="_Toc142311061"/>
      <w:r/>
      <w:bookmarkStart w:id="727" w:name="_Toc226309805"/>
      <w:r/>
      <w:bookmarkStart w:id="728" w:name="_Toc150774764"/>
      <w:r/>
      <w:bookmarkStart w:id="729" w:name="_Toc127151561"/>
      <w:r/>
      <w:bookmarkStart w:id="730" w:name="_Toc195842926"/>
      <w:r/>
      <w:bookmarkStart w:id="731" w:name="_Toc226965751"/>
      <w:r/>
      <w:bookmarkStart w:id="732" w:name="_Toc226965834"/>
      <w:r/>
      <w:bookmarkStart w:id="733" w:name="_Toc305158903"/>
      <w:r/>
      <w:bookmarkStart w:id="734" w:name="_Toc305158829"/>
      <w:r/>
      <w:bookmarkStart w:id="735" w:name="_Toc265228399"/>
      <w:r/>
      <w:bookmarkStart w:id="736" w:name="_Toc150480797"/>
      <w:r/>
      <w:bookmarkStart w:id="737" w:name="_Toc226337257"/>
      <w:r/>
      <w:bookmarkStart w:id="738" w:name="_Toc264969251"/>
      <w:r>
        <w:rPr>
          <w:rFonts w:hint="eastAsia"/>
          <w:b/>
          <w:color w:val="000000"/>
          <w:sz w:val="36"/>
          <w:szCs w:val="36"/>
          <w:highlight w:val="none"/>
        </w:rPr>
        <w:t xml:space="preserve">分项报价表</w:t>
      </w:r>
      <w:r/>
    </w:p>
    <w:p>
      <w:pPr>
        <w:jc w:val="center"/>
        <w:spacing w:line="260" w:lineRule="exact"/>
        <w:rPr>
          <w:color w:val="000000"/>
          <w:sz w:val="36"/>
          <w:szCs w:val="36"/>
          <w:highlight w:val="none"/>
        </w:rPr>
      </w:pPr>
      <w:r>
        <w:rPr>
          <w:color w:val="000000"/>
          <w:sz w:val="36"/>
          <w:szCs w:val="36"/>
          <w:highlight w:val="none"/>
        </w:rPr>
      </w:r>
      <w:r/>
    </w:p>
    <w:p>
      <w:pPr>
        <w:spacing w:line="360" w:lineRule="auto"/>
        <w:rPr>
          <w:rFonts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t xml:space="preserve">（格式示例</w:t>
      </w:r>
      <w:r>
        <w:rPr>
          <w:rFonts w:hint="eastAsia" w:ascii="Times New Roman" w:hAnsi="Times New Roman" w:eastAsia="宋体" w:cs="Times New Roman"/>
          <w:color w:val="000000"/>
          <w:sz w:val="24"/>
          <w:szCs w:val="20"/>
          <w:highlight w:val="none"/>
          <w:lang w:val="en-US" w:eastAsia="zh-CN"/>
        </w:rPr>
        <w:t xml:space="preserve">一</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可以根据项目实际情况</w:t>
      </w:r>
      <w:r>
        <w:rPr>
          <w:rFonts w:hint="eastAsia" w:ascii="Times New Roman" w:hAnsi="Times New Roman" w:eastAsia="宋体" w:cs="Times New Roman"/>
          <w:color w:val="000000"/>
          <w:sz w:val="24"/>
          <w:szCs w:val="20"/>
          <w:highlight w:val="none"/>
          <w:lang w:val="en-US" w:eastAsia="zh-CN"/>
        </w:rPr>
        <w:t xml:space="preserve">自行</w:t>
      </w:r>
      <w:r>
        <w:rPr>
          <w:rFonts w:hint="eastAsia" w:ascii="Times New Roman" w:hAnsi="Times New Roman" w:eastAsia="宋体" w:cs="Times New Roman"/>
          <w:color w:val="000000"/>
          <w:sz w:val="24"/>
          <w:szCs w:val="20"/>
          <w:highlight w:val="none"/>
        </w:rPr>
        <w:t xml:space="preserve">调整）</w:t>
      </w:r>
      <w:r/>
    </w:p>
    <w:p>
      <w:pPr>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p>
    <w:tbl>
      <w:tblPr>
        <w:tblStyle w:val="8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序号</w:t>
            </w:r>
            <w:r/>
          </w:p>
        </w:tc>
        <w:tc>
          <w:tcPr>
            <w:tcW w:w="1314"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分项</w:t>
            </w:r>
            <w:r/>
          </w:p>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名称</w:t>
            </w:r>
            <w:r/>
          </w:p>
        </w:tc>
        <w:tc>
          <w:tcPr>
            <w:tcW w:w="615"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品牌商标</w:t>
            </w:r>
            <w:r/>
          </w:p>
        </w:tc>
        <w:tc>
          <w:tcPr>
            <w:tcW w:w="1380"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规格型号</w:t>
            </w:r>
            <w:r/>
          </w:p>
        </w:tc>
        <w:tc>
          <w:tcPr>
            <w:tcW w:w="1488"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1314"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615"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1380"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1488"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613"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618"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1</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38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2</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38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3</w:t>
            </w:r>
            <w:r/>
          </w:p>
        </w:tc>
        <w:tc>
          <w:tcPr>
            <w:tcW w:w="1314"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61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38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4</w:t>
            </w:r>
            <w:r/>
          </w:p>
        </w:tc>
        <w:tc>
          <w:tcPr>
            <w:tcW w:w="1314"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61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38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5</w:t>
            </w:r>
            <w:r/>
          </w:p>
        </w:tc>
        <w:tc>
          <w:tcPr>
            <w:tcW w:w="1314"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61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38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w:t>
            </w:r>
            <w:r/>
          </w:p>
        </w:tc>
        <w:tc>
          <w:tcPr>
            <w:tcW w:w="1314"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61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38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618"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bl>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2.如果不提供分项报价将视为没有实质性响应磋商文件。</w:t>
      </w:r>
      <w:r/>
    </w:p>
    <w:p>
      <w:pPr>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left"/>
        <w:rPr>
          <w:rFonts w:hint="eastAsia"/>
          <w:b/>
          <w:i/>
          <w:color w:val="ff0000"/>
          <w:sz w:val="24"/>
          <w:highlight w:val="none"/>
        </w:rPr>
      </w:pPr>
      <w:r>
        <w:rPr>
          <w:color w:val="000000"/>
          <w:sz w:val="24"/>
          <w:szCs w:val="20"/>
          <w:highlight w:val="none"/>
        </w:rPr>
        <w:br w:type="page" w:clear="all"/>
      </w:r>
      <w:r/>
    </w:p>
    <w:p>
      <w:pPr>
        <w:jc w:val="left"/>
        <w:rPr>
          <w:rFonts w:hint="eastAsia"/>
          <w:b/>
          <w:i/>
          <w:color w:val="ff0000"/>
          <w:sz w:val="24"/>
          <w:highlight w:val="none"/>
        </w:rPr>
      </w:pPr>
      <w:r>
        <w:rPr>
          <w:rFonts w:hint="eastAsia"/>
          <w:b/>
          <w:i/>
          <w:color w:val="ff0000"/>
          <w:sz w:val="24"/>
          <w:highlight w:val="none"/>
        </w:rPr>
      </w:r>
      <w:r/>
    </w:p>
    <w:p>
      <w:pPr>
        <w:jc w:val="left"/>
        <w:rPr>
          <w:rFonts w:hint="eastAsia"/>
          <w:b/>
          <w:i/>
          <w:color w:val="ff0000"/>
          <w:sz w:val="24"/>
          <w:highlight w:val="none"/>
        </w:rPr>
      </w:pPr>
      <w:r>
        <w:rPr>
          <w:rFonts w:hint="eastAsia"/>
          <w:b/>
          <w:i/>
          <w:color w:val="ff0000"/>
          <w:sz w:val="24"/>
          <w:highlight w:val="none"/>
        </w:rPr>
      </w:r>
      <w:r/>
    </w:p>
    <w:p>
      <w:pPr>
        <w:spacing w:line="360" w:lineRule="auto"/>
        <w:rPr>
          <w:b/>
          <w:i/>
          <w:color w:val="ff0000"/>
          <w:sz w:val="24"/>
          <w:highlight w:val="none"/>
        </w:rPr>
        <w:outlineLvl w:val="2"/>
      </w:pPr>
      <w:r>
        <w:rPr>
          <w:rFonts w:hint="eastAsia" w:ascii="Times New Roman" w:hAnsi="Times New Roman" w:eastAsia="宋体" w:cs="Times New Roman"/>
          <w:color w:val="000000"/>
          <w:sz w:val="24"/>
          <w:szCs w:val="20"/>
          <w:highlight w:val="none"/>
        </w:rPr>
        <w:t xml:space="preserve">（格式示例</w:t>
      </w:r>
      <w:r>
        <w:rPr>
          <w:rFonts w:hint="eastAsia" w:ascii="Times New Roman" w:hAnsi="Times New Roman" w:eastAsia="宋体" w:cs="Times New Roman"/>
          <w:color w:val="000000"/>
          <w:sz w:val="24"/>
          <w:szCs w:val="20"/>
          <w:highlight w:val="none"/>
          <w:lang w:val="en-US" w:eastAsia="zh-CN"/>
        </w:rPr>
        <w:t xml:space="preserve">二</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可以根据项目实际情况</w:t>
      </w:r>
      <w:r>
        <w:rPr>
          <w:rFonts w:hint="eastAsia" w:ascii="Times New Roman" w:hAnsi="Times New Roman" w:eastAsia="宋体" w:cs="Times New Roman"/>
          <w:color w:val="000000"/>
          <w:sz w:val="24"/>
          <w:szCs w:val="20"/>
          <w:highlight w:val="none"/>
          <w:lang w:val="en-US" w:eastAsia="zh-CN"/>
        </w:rPr>
        <w:t xml:space="preserve">自行</w:t>
      </w:r>
      <w:r>
        <w:rPr>
          <w:rFonts w:hint="eastAsia" w:ascii="Times New Roman" w:hAnsi="Times New Roman" w:eastAsia="宋体" w:cs="Times New Roman"/>
          <w:color w:val="000000"/>
          <w:sz w:val="24"/>
          <w:szCs w:val="20"/>
          <w:highlight w:val="none"/>
        </w:rPr>
        <w:t xml:space="preserve">调整）</w:t>
      </w:r>
      <w:r/>
    </w:p>
    <w:p>
      <w:pPr>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p>
    <w:tbl>
      <w:tblPr>
        <w:tblStyle w:val="8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序号</w:t>
            </w:r>
            <w:r/>
          </w:p>
        </w:tc>
        <w:tc>
          <w:tcPr>
            <w:tcW w:w="1423"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分项名称</w:t>
            </w:r>
            <w:r/>
          </w:p>
        </w:tc>
        <w:tc>
          <w:tcPr>
            <w:tcW w:w="2533"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1423"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2533"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1042"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992"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1</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2</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3</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4</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5</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gridSpan w:val="3"/>
            <w:tcW w:w="4625"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bl>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2.如果不提供分项报价将视为没有实质性响应磋商文件</w:t>
      </w:r>
      <w:r/>
    </w:p>
    <w:p>
      <w:pPr>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line="360" w:lineRule="auto"/>
        <w:rPr>
          <w:rFonts w:hint="eastAsia"/>
          <w:color w:val="000000"/>
          <w:sz w:val="24"/>
          <w:szCs w:val="20"/>
          <w:highlight w:val="none"/>
        </w:rPr>
        <w:outlineLvl w:val="2"/>
      </w:pPr>
      <w:r>
        <w:rPr>
          <w:color w:val="000000"/>
          <w:sz w:val="24"/>
          <w:szCs w:val="20"/>
          <w:highlight w:val="none"/>
        </w:rPr>
        <w:t xml:space="preserve">日期：_____年______月______日</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pStyle w:val="928"/>
        <w:rPr>
          <w:color w:val="000000"/>
          <w:sz w:val="24"/>
          <w:szCs w:val="20"/>
          <w:highlight w:val="none"/>
        </w:rPr>
      </w:pPr>
      <w:r>
        <w:rPr>
          <w:color w:val="000000"/>
          <w:sz w:val="24"/>
          <w:szCs w:val="20"/>
          <w:highlight w:val="none"/>
        </w:rPr>
      </w:r>
      <w:r/>
    </w:p>
    <w:p>
      <w:pPr>
        <w:pStyle w:val="928"/>
        <w:rPr>
          <w:color w:val="000000"/>
          <w:sz w:val="24"/>
          <w:szCs w:val="20"/>
          <w:highlight w:val="none"/>
        </w:rPr>
      </w:pPr>
      <w:r>
        <w:rPr>
          <w:color w:val="000000"/>
          <w:sz w:val="24"/>
          <w:szCs w:val="20"/>
          <w:highlight w:val="none"/>
        </w:rPr>
      </w:r>
      <w:r/>
    </w:p>
    <w:p>
      <w:pPr>
        <w:pStyle w:val="928"/>
        <w:rPr>
          <w:color w:val="000000"/>
          <w:sz w:val="24"/>
          <w:szCs w:val="20"/>
          <w:highlight w:val="none"/>
        </w:rPr>
      </w:pPr>
      <w:r>
        <w:rPr>
          <w:color w:val="000000"/>
          <w:sz w:val="24"/>
          <w:szCs w:val="20"/>
          <w:highlight w:val="none"/>
        </w:rPr>
      </w:r>
      <w:r/>
    </w:p>
    <w:p>
      <w:pPr>
        <w:pStyle w:val="928"/>
        <w:rPr>
          <w:color w:val="000000"/>
          <w:sz w:val="24"/>
          <w:szCs w:val="20"/>
          <w:highlight w:val="none"/>
        </w:rPr>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t xml:space="preserve">9  合同条款偏离表</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8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27"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290"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1980"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1981"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27"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3"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27"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7" w:type="dxa"/>
            <w:vAlign w:val="center"/>
            <w:textDirection w:val="lrTb"/>
            <w:noWrap w:val="false"/>
          </w:tcPr>
          <w:p>
            <w:pPr>
              <w:jc w:val="center"/>
              <w:rPr>
                <w:color w:val="000000"/>
                <w:sz w:val="24"/>
                <w:highlight w:val="none"/>
              </w:rPr>
            </w:pPr>
            <w:r>
              <w:rPr>
                <w:color w:val="000000"/>
                <w:sz w:val="24"/>
                <w:highlight w:val="none"/>
              </w:rPr>
            </w:r>
            <w:r/>
          </w:p>
        </w:tc>
        <w:tc>
          <w:tcPr>
            <w:tcW w:w="783"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27"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7" w:type="dxa"/>
            <w:vAlign w:val="center"/>
            <w:textDirection w:val="lrTb"/>
            <w:noWrap w:val="false"/>
          </w:tcPr>
          <w:p>
            <w:pPr>
              <w:jc w:val="center"/>
              <w:rPr>
                <w:color w:val="000000"/>
                <w:sz w:val="24"/>
                <w:highlight w:val="none"/>
              </w:rPr>
            </w:pPr>
            <w:r>
              <w:rPr>
                <w:color w:val="000000"/>
                <w:sz w:val="24"/>
                <w:highlight w:val="none"/>
              </w:rPr>
            </w:r>
            <w:r/>
          </w:p>
        </w:tc>
        <w:tc>
          <w:tcPr>
            <w:tcW w:w="783"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27"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7" w:type="dxa"/>
            <w:vAlign w:val="center"/>
            <w:textDirection w:val="lrTb"/>
            <w:noWrap w:val="false"/>
          </w:tcPr>
          <w:p>
            <w:pPr>
              <w:jc w:val="center"/>
              <w:rPr>
                <w:color w:val="000000"/>
                <w:sz w:val="24"/>
                <w:highlight w:val="none"/>
              </w:rPr>
            </w:pPr>
            <w:r>
              <w:rPr>
                <w:color w:val="000000"/>
                <w:sz w:val="24"/>
                <w:highlight w:val="none"/>
              </w:rPr>
            </w:r>
            <w:r/>
          </w:p>
        </w:tc>
        <w:tc>
          <w:tcPr>
            <w:tcW w:w="783"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27"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7" w:type="dxa"/>
            <w:vAlign w:val="center"/>
            <w:textDirection w:val="lrTb"/>
            <w:noWrap w:val="false"/>
          </w:tcPr>
          <w:p>
            <w:pPr>
              <w:jc w:val="center"/>
              <w:rPr>
                <w:color w:val="000000"/>
                <w:sz w:val="24"/>
                <w:highlight w:val="none"/>
              </w:rPr>
            </w:pPr>
            <w:r>
              <w:rPr>
                <w:color w:val="000000"/>
                <w:sz w:val="24"/>
                <w:highlight w:val="none"/>
              </w:rPr>
            </w:r>
            <w:r/>
          </w:p>
        </w:tc>
        <w:tc>
          <w:tcPr>
            <w:tcW w:w="783"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color w:val="000000"/>
          <w:sz w:val="24"/>
          <w:szCs w:val="20"/>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10  </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color w:val="000000"/>
          <w:sz w:val="24"/>
          <w:szCs w:val="20"/>
          <w:highlight w:val="none"/>
        </w:rPr>
        <w:t xml:space="preserve">采购需求偏离表</w:t>
      </w:r>
      <w:r/>
    </w:p>
    <w:p>
      <w:pPr>
        <w:jc w:val="center"/>
        <w:rPr>
          <w:b/>
          <w:color w:val="000000"/>
          <w:sz w:val="36"/>
          <w:szCs w:val="36"/>
          <w:highlight w:val="none"/>
        </w:rPr>
      </w:pPr>
      <w:r>
        <w:rPr>
          <w:rFonts w:hint="eastAsia"/>
          <w:b/>
          <w:color w:val="000000"/>
          <w:sz w:val="36"/>
          <w:szCs w:val="36"/>
          <w:highlight w:val="none"/>
        </w:rPr>
        <w:t xml:space="preserve">采购需求偏离表</w:t>
      </w:r>
      <w:r/>
    </w:p>
    <w:p>
      <w:pPr>
        <w:jc w:val="center"/>
        <w:rPr>
          <w:color w:val="000000"/>
          <w:sz w:val="36"/>
          <w:szCs w:val="36"/>
          <w:highlight w:val="none"/>
        </w:rPr>
      </w:pPr>
      <w:r>
        <w:rPr>
          <w:color w:val="000000"/>
          <w:sz w:val="36"/>
          <w:szCs w:val="36"/>
          <w:highlight w:val="none"/>
        </w:rPr>
      </w:r>
      <w:r/>
    </w:p>
    <w:p>
      <w:pPr>
        <w:ind w:firstLine="360"/>
        <w:jc w:val="left"/>
        <w:spacing w:line="360" w:lineRule="auto"/>
        <w:tabs>
          <w:tab w:val="left" w:pos="1800" w:leader="none"/>
          <w:tab w:val="left" w:pos="5580" w:leader="none"/>
        </w:tabs>
        <w:rPr>
          <w:rFonts w:hint="default" w:eastAsia="宋体"/>
          <w:color w:val="000000"/>
          <w:sz w:val="24"/>
          <w:highlight w:val="none"/>
          <w:u w:val="single"/>
          <w:lang w:val="en-US" w:eastAsia="zh-CN"/>
        </w:rPr>
      </w:pPr>
      <w:r>
        <w:rPr>
          <w:color w:val="000000"/>
          <w:sz w:val="24"/>
          <w:highlight w:val="none"/>
        </w:rPr>
        <w:t xml:space="preserve">项目编号/包号：_______________     项目名称：</w:t>
      </w:r>
      <w:r>
        <w:rPr>
          <w:rFonts w:hint="eastAsia"/>
          <w:color w:val="000000"/>
          <w:sz w:val="24"/>
          <w:highlight w:val="none"/>
          <w:u w:val="single"/>
          <w:lang w:val="en-US" w:eastAsia="zh-CN"/>
        </w:rPr>
        <w:t xml:space="preserve">                             </w:t>
      </w:r>
      <w:r/>
    </w:p>
    <w:tbl>
      <w:tblPr>
        <w:tblStyle w:val="8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磋商文件条目号(页码)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磋商文件要求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szCs w:val="21"/>
                <w:highlight w:val="none"/>
              </w:rPr>
              <w:t xml:space="preserve">（据实填写）</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。此表中若无任何文字说明，内容为空白，则</w:t>
      </w:r>
      <w:r>
        <w:rPr>
          <w:b/>
          <w:sz w:val="24"/>
          <w:highlight w:val="none"/>
        </w:rPr>
        <w:t xml:space="preserve">响应无效</w:t>
      </w:r>
      <w:r>
        <w:rPr>
          <w:sz w:val="24"/>
          <w:highlight w:val="none"/>
        </w:rPr>
        <w:t xml:space="preserve">。</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w:t>
      </w:r>
      <w:r>
        <w:rPr>
          <w:rFonts w:hint="eastAsia"/>
          <w:sz w:val="24"/>
          <w:highlight w:val="none"/>
          <w:lang w:eastAsia="zh-CN"/>
        </w:rPr>
        <w:t xml:space="preserve">“</w:t>
      </w:r>
      <w:r>
        <w:rPr>
          <w:rFonts w:hint="eastAsia"/>
          <w:sz w:val="24"/>
          <w:highlight w:val="none"/>
          <w:lang w:val="en-US" w:eastAsia="zh-CN"/>
        </w:rPr>
        <w:t xml:space="preserve">无偏离”或</w:t>
      </w:r>
      <w:r>
        <w:rPr>
          <w:rFonts w:hint="eastAsia"/>
          <w:sz w:val="24"/>
          <w:highlight w:val="none"/>
        </w:rPr>
        <w:t xml:space="preserve">“正偏离”或“负偏离”。</w:t>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color w:val="000000"/>
          <w:sz w:val="24"/>
          <w:szCs w:val="20"/>
          <w:highlight w:val="none"/>
        </w:rPr>
        <w:br w:type="page" w:clear="all"/>
      </w:r>
      <w:r/>
    </w:p>
    <w:p>
      <w:pPr>
        <w:spacing w:line="560" w:lineRule="exact"/>
        <w:rPr>
          <w:rFonts w:hint="eastAsia"/>
          <w:color w:val="000000"/>
          <w:sz w:val="24"/>
          <w:szCs w:val="20"/>
          <w:highlight w:val="none"/>
          <w:lang w:eastAsia="zh-CN"/>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color w:val="000000"/>
          <w:sz w:val="24"/>
          <w:szCs w:val="20"/>
          <w:highlight w:val="none"/>
        </w:rPr>
        <w:t xml:space="preserve">  </w:t>
      </w:r>
      <w:r>
        <w:rPr>
          <w:rFonts w:hint="eastAsia"/>
          <w:color w:val="000000"/>
          <w:sz w:val="24"/>
          <w:szCs w:val="20"/>
          <w:highlight w:val="none"/>
        </w:rPr>
        <w:t xml:space="preserve">项目实施方案</w:t>
      </w:r>
      <w:r>
        <w:rPr>
          <w:rFonts w:hint="eastAsia"/>
          <w:color w:val="000000"/>
          <w:sz w:val="24"/>
          <w:szCs w:val="20"/>
          <w:highlight w:val="none"/>
          <w:lang w:eastAsia="zh-CN"/>
        </w:rPr>
        <w:t xml:space="preserve">；</w:t>
      </w:r>
      <w:r/>
    </w:p>
    <w:p>
      <w:pPr>
        <w:pStyle w:val="928"/>
        <w:rPr>
          <w:rFonts w:hint="eastAsia"/>
        </w:rPr>
      </w:pPr>
      <w:r>
        <w:rPr>
          <w:rFonts w:hint="eastAsia"/>
        </w:rPr>
      </w:r>
      <w:r/>
    </w:p>
    <w:p>
      <w:pPr>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95"/>
        <w:tblW w:w="8505"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jc w:val="left"/>
        <w:widowControl/>
        <w:rPr>
          <w:b/>
          <w:sz w:val="36"/>
          <w:szCs w:val="36"/>
        </w:rPr>
      </w:pPr>
      <w:r>
        <w:rPr>
          <w:sz w:val="22"/>
        </w:rPr>
        <w:br w:type="page" w:clear="all"/>
      </w: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w:t>
      </w:r>
      <w:r>
        <w:rPr>
          <w:sz w:val="24"/>
          <w:szCs w:val="20"/>
        </w:rPr>
        <w:t xml:space="preserve">磋商文件要求提供或供应商认为应附的其他材料</w:t>
      </w:r>
      <w:r/>
    </w:p>
    <w:p>
      <w:pPr>
        <w:rPr>
          <w:color w:val="000000"/>
          <w:sz w:val="24"/>
          <w:highlight w:val="none"/>
          <w:lang w:val="zh-CN"/>
        </w:rPr>
      </w:pPr>
      <w:r>
        <w:rPr>
          <w:color w:val="000000"/>
          <w:sz w:val="24"/>
          <w:highlight w:val="none"/>
          <w:lang w:val="zh-CN"/>
        </w:rPr>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Segoe UI Symbol">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rPr>
        <w:rStyle w:val="1148"/>
      </w:rPr>
      <w:framePr w:wrap="around" w:vAnchor="text" w:hAnchor="margin" w:xAlign="center" w:yAlign="top"/>
    </w:pPr>
    <w:r>
      <w:fldChar w:fldCharType="begin"/>
    </w:r>
    <w:r>
      <w:rPr>
        <w:rStyle w:val="1148"/>
      </w:rPr>
      <w:instrText xml:space="preserve">PAGE  </w:instrText>
    </w:r>
    <w:r>
      <w:fldChar w:fldCharType="end"/>
    </w:r>
    <w:r/>
  </w:p>
  <w:p>
    <w:pPr>
      <w:pStyle w:val="112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rPr>
        <w:rStyle w:val="1148"/>
      </w:rPr>
      <w:framePr w:wrap="around" w:vAnchor="text" w:hAnchor="margin" w:xAlign="right" w:yAlign="top"/>
    </w:pPr>
    <w:r>
      <w:fldChar w:fldCharType="begin"/>
    </w:r>
    <w:r>
      <w:rPr>
        <w:rStyle w:val="1148"/>
      </w:rPr>
      <w:instrText xml:space="preserve">PAGE  </w:instrText>
    </w:r>
    <w:r>
      <w:fldChar w:fldCharType="end"/>
    </w:r>
    <w:r/>
  </w:p>
  <w:p>
    <w:pPr>
      <w:pStyle w:val="1124"/>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rPr>
        <w:rStyle w:val="1148"/>
      </w:rPr>
      <w:framePr w:wrap="around" w:vAnchor="text" w:hAnchor="margin" w:xAlign="right" w:yAlign="top"/>
    </w:pPr>
    <w:r>
      <w:fldChar w:fldCharType="begin"/>
    </w:r>
    <w:r>
      <w:rPr>
        <w:rStyle w:val="1148"/>
      </w:rPr>
      <w:instrText xml:space="preserve">PAGE  </w:instrText>
    </w:r>
    <w:r>
      <w:fldChar w:fldCharType="end"/>
    </w:r>
    <w:r/>
  </w:p>
  <w:p>
    <w:pPr>
      <w:pStyle w:val="1124"/>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pPr>
    <w:r>
      <w:rPr>
        <w:rFonts w:hint="eastAsia"/>
        <w:lang w:eastAsia="zh-CN"/>
      </w:rPr>
      <mc:AlternateContent>
        <mc:Choice Requires="wpg">
          <w:drawing>
            <wp:inline xmlns:wp="http://schemas.openxmlformats.org/drawingml/2006/wordprocessingDrawing" distT="0" distB="0" distL="0" distR="0">
              <wp:extent cx="521335" cy="301625"/>
              <wp:effectExtent l="0" t="0" r="0" b="3175"/>
              <wp:docPr id="1"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公司logo"/>
                      <pic:cNvPicPr>
                        <a:picLocks noChangeAspect="1"/>
                      </pic:cNvPicPr>
                      <pic:nvPr/>
                    </pic:nvPicPr>
                    <pic:blipFill>
                      <a:blip r:embed="rId1"/>
                      <a:stretch/>
                    </pic:blipFill>
                    <pic:spPr bwMode="auto">
                      <a:xfrm>
                        <a:off x="0" y="0"/>
                        <a:ext cx="52133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0pt;height:23.8pt;mso-wrap-distance-left:0.0pt;mso-wrap-distance-top:0.0pt;mso-wrap-distance-right:0.0pt;mso-wrap-distance-bottom:0.0pt;" stroked="false">
              <v:path textboxrect="0,0,0,0"/>
              <v:imagedata r:id="rId1" o:title=""/>
            </v:shape>
          </w:pict>
        </mc:Fallback>
      </mc:AlternateContent>
    </w:r>
    <w:r>
      <w:rPr>
        <w:rFonts w:hint="eastAsia"/>
        <w:lang w:val="en-US" w:eastAsia="zh-CN"/>
      </w:rPr>
      <w:t xml:space="preserve">                                                             </w:t>
    </w:r>
    <w:r>
      <w:rPr>
        <w:rFonts w:hint="eastAsia"/>
        <w:sz w:val="13"/>
        <w:szCs w:val="13"/>
        <w:lang w:val="en-US" w:eastAsia="zh-CN"/>
      </w:rPr>
      <w:t xml:space="preserve">溧阳市正德工程咨询管理有限公司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rPr>
        <w:rFonts w:hint="eastAsia"/>
      </w:rPr>
      <w:pBdr>
        <w:bottom w:val="single" w:color="000000" w:sz="4" w:space="0"/>
      </w:pBdr>
    </w:pPr>
    <w:r>
      <w:rPr>
        <w:rFonts w:hint="eastAsia"/>
        <w:lang w:eastAsia="zh-CN"/>
      </w:rPr>
      <mc:AlternateContent>
        <mc:Choice Requires="wpg">
          <w:drawing>
            <wp:inline xmlns:wp="http://schemas.openxmlformats.org/drawingml/2006/wordprocessingDrawing" distT="0" distB="0" distL="0" distR="0">
              <wp:extent cx="521335" cy="301625"/>
              <wp:effectExtent l="0" t="0" r="0" b="3175"/>
              <wp:docPr id="2"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公司logo"/>
                      <pic:cNvPicPr>
                        <a:picLocks noChangeAspect="1"/>
                      </pic:cNvPicPr>
                      <pic:nvPr/>
                    </pic:nvPicPr>
                    <pic:blipFill>
                      <a:blip r:embed="rId1"/>
                      <a:stretch/>
                    </pic:blipFill>
                    <pic:spPr bwMode="auto">
                      <a:xfrm>
                        <a:off x="0" y="0"/>
                        <a:ext cx="52133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0pt;height:23.8pt;mso-wrap-distance-left:0.0pt;mso-wrap-distance-top:0.0pt;mso-wrap-distance-right:0.0pt;mso-wrap-distance-bottom:0.0pt;" stroked="false">
              <v:path textboxrect="0,0,0,0"/>
              <v:imagedata r:id="rId1" o:title=""/>
            </v:shape>
          </w:pict>
        </mc:Fallback>
      </mc:AlternateContent>
    </w:r>
    <w:r>
      <w:rPr>
        <w:rFonts w:hint="eastAsia"/>
        <w:lang w:val="en-US" w:eastAsia="zh-CN"/>
      </w:rPr>
      <w:t xml:space="preserve">                                                              </w:t>
    </w:r>
    <w:r>
      <w:rPr>
        <w:rFonts w:hint="eastAsia"/>
        <w:sz w:val="13"/>
        <w:szCs w:val="13"/>
        <w:lang w:val="en-US" w:eastAsia="zh-CN"/>
      </w:rPr>
      <w:t xml:space="preserve">溧阳市正德工程咨询管理有限公司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6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pStyle w:val="126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4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4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4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39"/>
      <w:isLgl w:val="false"/>
      <w:suff w:val="nothing"/>
      <w:lvlText w:val="%1.%2.%3.%4.%5.%6　"/>
      <w:lvlJc w:val="left"/>
      <w:pPr>
        <w:ind w:left="-25" w:firstLine="0"/>
      </w:pPr>
      <w:rPr>
        <w:rFonts w:ascii="Times New Roman" w:hAnsi="Times New Roman" w:eastAsia="宋体"/>
        <w:b/>
        <w:i w:val="0"/>
        <w:sz w:val="28"/>
      </w:rPr>
    </w:lvl>
    <w:lvl w:ilvl="6">
      <w:start w:val="1"/>
      <w:numFmt w:val="lowerLetter"/>
      <w:pStyle w:val="132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3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85"/>
      <w:isLgl w:val="false"/>
      <w:suff w:val="tab"/>
      <w:lvlText w:val="%1"/>
      <w:lvlJc w:val="left"/>
      <w:pPr>
        <w:ind w:left="680" w:hanging="680"/>
      </w:pPr>
      <w:rPr>
        <w:rFonts w:hint="eastAsia" w:ascii="宋体" w:hAnsi="宋体" w:eastAsia="宋体"/>
      </w:rPr>
    </w:lvl>
    <w:lvl w:ilvl="1">
      <w:start w:val="1"/>
      <w:numFmt w:val="decimal"/>
      <w:pStyle w:val="1212"/>
      <w:isLgl w:val="false"/>
      <w:suff w:val="tab"/>
      <w:lvlText w:val="%1.%2"/>
      <w:lvlJc w:val="left"/>
      <w:pPr>
        <w:ind w:left="851" w:hanging="851"/>
      </w:pPr>
      <w:rPr>
        <w:rFonts w:hint="eastAsia" w:ascii="宋体" w:hAnsi="宋体" w:eastAsia="宋体"/>
        <w:color w:val="000000"/>
      </w:rPr>
    </w:lvl>
    <w:lvl w:ilvl="2">
      <w:start w:val="1"/>
      <w:numFmt w:val="decimal"/>
      <w:pStyle w:val="121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29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5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5"/>
  </w:num>
  <w:num w:numId="3">
    <w:abstractNumId w:val="14"/>
  </w:num>
  <w:num w:numId="4">
    <w:abstractNumId w:val="3"/>
  </w:num>
  <w:num w:numId="5">
    <w:abstractNumId w:val="2"/>
  </w:num>
  <w:num w:numId="6">
    <w:abstractNumId w:val="10"/>
  </w:num>
  <w:num w:numId="7">
    <w:abstractNumId w:val="11"/>
  </w:num>
  <w:num w:numId="8">
    <w:abstractNumId w:val="9"/>
  </w:num>
  <w:num w:numId="9">
    <w:abstractNumId w:val="0"/>
  </w:num>
  <w:num w:numId="10">
    <w:abstractNumId w:val="12"/>
  </w:num>
  <w:num w:numId="11">
    <w:abstractNumId w:val="15"/>
  </w:num>
  <w:num w:numId="12">
    <w:abstractNumId w:val="13"/>
  </w:num>
  <w:num w:numId="13">
    <w:abstractNumId w:val="4"/>
  </w:num>
  <w:num w:numId="14">
    <w:abstractNumId w:val="6"/>
  </w:num>
  <w:num w:numId="15">
    <w:abstractNumId w:val="7"/>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default="1">
    <w:name w:val="Normal"/>
    <w:next w:val="896"/>
    <w:link w:val="12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name w:val="Heading 1"/>
    <w:basedOn w:val="884"/>
    <w:next w:val="884"/>
    <w:link w:val="929"/>
    <w:uiPriority w:val="9"/>
    <w:qFormat/>
    <w:pPr>
      <w:keepLines/>
      <w:keepNext/>
      <w:spacing w:before="480" w:after="200"/>
      <w:outlineLvl w:val="0"/>
    </w:pPr>
    <w:rPr>
      <w:rFonts w:ascii="Arial" w:hAnsi="Arial" w:eastAsia="Arial" w:cs="Arial"/>
      <w:sz w:val="40"/>
      <w:szCs w:val="40"/>
    </w:rPr>
  </w:style>
  <w:style w:type="paragraph" w:styleId="886">
    <w:name w:val="Heading 2"/>
    <w:basedOn w:val="884"/>
    <w:next w:val="884"/>
    <w:link w:val="930"/>
    <w:uiPriority w:val="9"/>
    <w:unhideWhenUsed/>
    <w:qFormat/>
    <w:pPr>
      <w:keepLines/>
      <w:keepNext/>
      <w:spacing w:before="360" w:after="200"/>
      <w:outlineLvl w:val="1"/>
    </w:pPr>
    <w:rPr>
      <w:rFonts w:ascii="Arial" w:hAnsi="Arial" w:eastAsia="Arial" w:cs="Arial"/>
      <w:sz w:val="34"/>
    </w:rPr>
  </w:style>
  <w:style w:type="paragraph" w:styleId="887">
    <w:name w:val="Heading 3"/>
    <w:basedOn w:val="884"/>
    <w:next w:val="884"/>
    <w:link w:val="931"/>
    <w:uiPriority w:val="9"/>
    <w:unhideWhenUsed/>
    <w:qFormat/>
    <w:pPr>
      <w:keepLines/>
      <w:keepNext/>
      <w:spacing w:before="320" w:after="200"/>
      <w:outlineLvl w:val="2"/>
    </w:pPr>
    <w:rPr>
      <w:rFonts w:ascii="Arial" w:hAnsi="Arial" w:eastAsia="Arial" w:cs="Arial"/>
      <w:sz w:val="30"/>
      <w:szCs w:val="30"/>
    </w:rPr>
  </w:style>
  <w:style w:type="paragraph" w:styleId="888">
    <w:name w:val="Heading 4"/>
    <w:basedOn w:val="884"/>
    <w:next w:val="884"/>
    <w:link w:val="932"/>
    <w:uiPriority w:val="9"/>
    <w:unhideWhenUsed/>
    <w:qFormat/>
    <w:pPr>
      <w:keepLines/>
      <w:keepNext/>
      <w:spacing w:before="320" w:after="200"/>
      <w:outlineLvl w:val="3"/>
    </w:pPr>
    <w:rPr>
      <w:rFonts w:ascii="Arial" w:hAnsi="Arial" w:eastAsia="Arial" w:cs="Arial"/>
      <w:b/>
      <w:bCs/>
      <w:sz w:val="26"/>
      <w:szCs w:val="26"/>
    </w:rPr>
  </w:style>
  <w:style w:type="paragraph" w:styleId="889">
    <w:name w:val="Heading 5"/>
    <w:basedOn w:val="884"/>
    <w:next w:val="884"/>
    <w:link w:val="933"/>
    <w:uiPriority w:val="9"/>
    <w:unhideWhenUsed/>
    <w:qFormat/>
    <w:pPr>
      <w:keepLines/>
      <w:keepNext/>
      <w:spacing w:before="320" w:after="200"/>
      <w:outlineLvl w:val="4"/>
    </w:pPr>
    <w:rPr>
      <w:rFonts w:ascii="Arial" w:hAnsi="Arial" w:eastAsia="Arial" w:cs="Arial"/>
      <w:b/>
      <w:bCs/>
      <w:sz w:val="24"/>
      <w:szCs w:val="24"/>
    </w:rPr>
  </w:style>
  <w:style w:type="paragraph" w:styleId="890">
    <w:name w:val="Heading 6"/>
    <w:basedOn w:val="884"/>
    <w:next w:val="884"/>
    <w:link w:val="934"/>
    <w:uiPriority w:val="9"/>
    <w:unhideWhenUsed/>
    <w:qFormat/>
    <w:pPr>
      <w:keepLines/>
      <w:keepNext/>
      <w:spacing w:before="320" w:after="200"/>
      <w:outlineLvl w:val="5"/>
    </w:pPr>
    <w:rPr>
      <w:rFonts w:ascii="Arial" w:hAnsi="Arial" w:eastAsia="Arial" w:cs="Arial"/>
      <w:b/>
      <w:bCs/>
      <w:sz w:val="22"/>
      <w:szCs w:val="22"/>
    </w:rPr>
  </w:style>
  <w:style w:type="paragraph" w:styleId="891">
    <w:name w:val="Heading 7"/>
    <w:basedOn w:val="884"/>
    <w:next w:val="884"/>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892">
    <w:name w:val="Heading 8"/>
    <w:basedOn w:val="884"/>
    <w:next w:val="884"/>
    <w:link w:val="936"/>
    <w:uiPriority w:val="9"/>
    <w:unhideWhenUsed/>
    <w:qFormat/>
    <w:pPr>
      <w:keepLines/>
      <w:keepNext/>
      <w:spacing w:before="320" w:after="200"/>
      <w:outlineLvl w:val="7"/>
    </w:pPr>
    <w:rPr>
      <w:rFonts w:ascii="Arial" w:hAnsi="Arial" w:eastAsia="Arial" w:cs="Arial"/>
      <w:i/>
      <w:iCs/>
      <w:sz w:val="22"/>
      <w:szCs w:val="22"/>
    </w:rPr>
  </w:style>
  <w:style w:type="paragraph" w:styleId="893">
    <w:name w:val="Heading 9"/>
    <w:basedOn w:val="884"/>
    <w:next w:val="884"/>
    <w:link w:val="937"/>
    <w:uiPriority w:val="9"/>
    <w:unhideWhenUsed/>
    <w:qFormat/>
    <w:pPr>
      <w:keepLines/>
      <w:keepNext/>
      <w:spacing w:before="320" w:after="200"/>
      <w:outlineLvl w:val="8"/>
    </w:pPr>
    <w:rPr>
      <w:rFonts w:ascii="Arial" w:hAnsi="Arial" w:eastAsia="Arial" w:cs="Arial"/>
      <w:i/>
      <w:iCs/>
      <w:sz w:val="21"/>
      <w:szCs w:val="21"/>
    </w:rPr>
  </w:style>
  <w:style w:type="character" w:styleId="894" w:default="1">
    <w:name w:val="Default Paragraph Font"/>
    <w:uiPriority w:val="1"/>
    <w:semiHidden/>
    <w:unhideWhenUsed/>
    <w:qFormat/>
  </w:style>
  <w:style w:type="table" w:styleId="895" w:default="1">
    <w:name w:val="Normal Table"/>
    <w:uiPriority w:val="99"/>
    <w:semiHidden/>
    <w:unhideWhenUsed/>
    <w:qFormat/>
    <w:tblPr>
      <w:tblCellMar>
        <w:left w:w="108" w:type="dxa"/>
        <w:top w:w="0" w:type="dxa"/>
        <w:right w:w="108" w:type="dxa"/>
        <w:bottom w:w="0" w:type="dxa"/>
      </w:tblCellMar>
    </w:tblPr>
  </w:style>
  <w:style w:type="paragraph" w:styleId="896">
    <w:name w:val="table of authorities"/>
    <w:basedOn w:val="884"/>
    <w:next w:val="884"/>
    <w:uiPriority w:val="99"/>
    <w:unhideWhenUsed/>
    <w:qFormat/>
    <w:pPr>
      <w:ind w:left="420"/>
    </w:pPr>
  </w:style>
  <w:style w:type="paragraph" w:styleId="897">
    <w:name w:val="toc 7"/>
    <w:basedOn w:val="884"/>
    <w:next w:val="884"/>
    <w:uiPriority w:val="39"/>
    <w:unhideWhenUsed/>
    <w:qFormat/>
    <w:pPr>
      <w:ind w:left="1701" w:right="0" w:firstLine="0"/>
      <w:spacing w:after="57"/>
    </w:pPr>
  </w:style>
  <w:style w:type="paragraph" w:styleId="898">
    <w:name w:val="Normal Indent"/>
    <w:basedOn w:val="884"/>
    <w:next w:val="884"/>
    <w:uiPriority w:val="0"/>
    <w:qFormat/>
    <w:pPr>
      <w:ind w:firstLine="420"/>
      <w:jc w:val="left"/>
    </w:pPr>
    <w:rPr>
      <w:rFonts w:ascii="宋体"/>
      <w:sz w:val="24"/>
    </w:rPr>
  </w:style>
  <w:style w:type="paragraph" w:styleId="899">
    <w:name w:val="Caption"/>
    <w:basedOn w:val="884"/>
    <w:next w:val="8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Body Text"/>
    <w:basedOn w:val="884"/>
    <w:uiPriority w:val="0"/>
    <w:qFormat/>
    <w:pPr>
      <w:spacing w:after="120"/>
    </w:pPr>
    <w:rPr>
      <w:szCs w:val="24"/>
    </w:rPr>
  </w:style>
  <w:style w:type="paragraph" w:styleId="901">
    <w:name w:val="Body Text Indent"/>
    <w:basedOn w:val="884"/>
    <w:next w:val="884"/>
    <w:uiPriority w:val="0"/>
    <w:qFormat/>
    <w:pPr>
      <w:ind w:firstLine="570"/>
      <w:spacing w:line="360" w:lineRule="auto"/>
    </w:pPr>
    <w:rPr>
      <w:sz w:val="24"/>
    </w:rPr>
  </w:style>
  <w:style w:type="paragraph" w:styleId="902">
    <w:name w:val="toc 5"/>
    <w:basedOn w:val="884"/>
    <w:next w:val="884"/>
    <w:uiPriority w:val="39"/>
    <w:unhideWhenUsed/>
    <w:qFormat/>
    <w:pPr>
      <w:ind w:left="1134" w:right="0" w:firstLine="0"/>
      <w:spacing w:after="57"/>
    </w:pPr>
  </w:style>
  <w:style w:type="paragraph" w:styleId="903">
    <w:name w:val="toc 3"/>
    <w:basedOn w:val="884"/>
    <w:next w:val="884"/>
    <w:uiPriority w:val="39"/>
    <w:unhideWhenUsed/>
    <w:qFormat/>
    <w:pPr>
      <w:ind w:left="567" w:right="0" w:firstLine="0"/>
      <w:spacing w:after="57"/>
    </w:pPr>
  </w:style>
  <w:style w:type="paragraph" w:styleId="904">
    <w:name w:val="Plain Text"/>
    <w:basedOn w:val="884"/>
    <w:next w:val="898"/>
    <w:uiPriority w:val="0"/>
    <w:qFormat/>
    <w:rPr>
      <w:rFonts w:hint="eastAsia" w:ascii="宋体" w:hAnsi="Courier New"/>
      <w:szCs w:val="20"/>
    </w:rPr>
  </w:style>
  <w:style w:type="paragraph" w:styleId="905">
    <w:name w:val="toc 8"/>
    <w:basedOn w:val="884"/>
    <w:next w:val="884"/>
    <w:uiPriority w:val="39"/>
    <w:unhideWhenUsed/>
    <w:qFormat/>
    <w:pPr>
      <w:ind w:left="1984" w:right="0" w:firstLine="0"/>
      <w:spacing w:after="57"/>
    </w:pPr>
  </w:style>
  <w:style w:type="paragraph" w:styleId="906">
    <w:name w:val="endnote text"/>
    <w:basedOn w:val="884"/>
    <w:link w:val="1075"/>
    <w:uiPriority w:val="99"/>
    <w:semiHidden/>
    <w:unhideWhenUsed/>
    <w:qFormat/>
    <w:pPr>
      <w:spacing w:after="0" w:line="240" w:lineRule="auto"/>
    </w:pPr>
    <w:rPr>
      <w:sz w:val="20"/>
    </w:rPr>
  </w:style>
  <w:style w:type="paragraph" w:styleId="907">
    <w:name w:val="Footer"/>
    <w:basedOn w:val="884"/>
    <w:link w:val="948"/>
    <w:uiPriority w:val="99"/>
    <w:unhideWhenUsed/>
    <w:qFormat/>
    <w:pPr>
      <w:spacing w:after="0" w:line="240" w:lineRule="auto"/>
      <w:tabs>
        <w:tab w:val="center" w:pos="7143" w:leader="none"/>
        <w:tab w:val="right" w:pos="14287" w:leader="none"/>
      </w:tabs>
    </w:pPr>
  </w:style>
  <w:style w:type="paragraph" w:styleId="908">
    <w:name w:val="Header"/>
    <w:basedOn w:val="884"/>
    <w:link w:val="946"/>
    <w:uiPriority w:val="99"/>
    <w:unhideWhenUsed/>
    <w:qFormat/>
    <w:pPr>
      <w:spacing w:after="0" w:line="240" w:lineRule="auto"/>
      <w:tabs>
        <w:tab w:val="center" w:pos="7143" w:leader="none"/>
        <w:tab w:val="right" w:pos="14287" w:leader="none"/>
      </w:tabs>
    </w:pPr>
  </w:style>
  <w:style w:type="paragraph" w:styleId="909">
    <w:name w:val="toc 1"/>
    <w:basedOn w:val="884"/>
    <w:next w:val="884"/>
    <w:uiPriority w:val="39"/>
    <w:unhideWhenUsed/>
    <w:qFormat/>
    <w:pPr>
      <w:ind w:left="0" w:right="0" w:firstLine="0"/>
      <w:spacing w:after="57"/>
    </w:pPr>
  </w:style>
  <w:style w:type="paragraph" w:styleId="910">
    <w:name w:val="toc 4"/>
    <w:basedOn w:val="884"/>
    <w:next w:val="884"/>
    <w:uiPriority w:val="39"/>
    <w:unhideWhenUsed/>
    <w:qFormat/>
    <w:pPr>
      <w:ind w:left="850" w:right="0" w:firstLine="0"/>
      <w:spacing w:after="57"/>
    </w:pPr>
  </w:style>
  <w:style w:type="paragraph" w:styleId="911">
    <w:name w:val="Subtitle"/>
    <w:basedOn w:val="884"/>
    <w:next w:val="884"/>
    <w:link w:val="941"/>
    <w:uiPriority w:val="11"/>
    <w:qFormat/>
    <w:pPr>
      <w:spacing w:before="200" w:after="200"/>
    </w:pPr>
    <w:rPr>
      <w:sz w:val="24"/>
      <w:szCs w:val="24"/>
    </w:rPr>
  </w:style>
  <w:style w:type="paragraph" w:styleId="912">
    <w:name w:val="footnote text"/>
    <w:basedOn w:val="884"/>
    <w:link w:val="1074"/>
    <w:uiPriority w:val="99"/>
    <w:semiHidden/>
    <w:unhideWhenUsed/>
    <w:qFormat/>
    <w:pPr>
      <w:spacing w:after="40" w:line="240" w:lineRule="auto"/>
    </w:pPr>
    <w:rPr>
      <w:sz w:val="18"/>
    </w:rPr>
  </w:style>
  <w:style w:type="paragraph" w:styleId="913">
    <w:name w:val="toc 6"/>
    <w:basedOn w:val="884"/>
    <w:next w:val="884"/>
    <w:uiPriority w:val="39"/>
    <w:unhideWhenUsed/>
    <w:qFormat/>
    <w:pPr>
      <w:ind w:left="1417" w:right="0" w:firstLine="0"/>
      <w:spacing w:after="57"/>
    </w:pPr>
  </w:style>
  <w:style w:type="paragraph" w:styleId="914">
    <w:name w:val="table of figures"/>
    <w:basedOn w:val="884"/>
    <w:next w:val="884"/>
    <w:uiPriority w:val="99"/>
    <w:unhideWhenUsed/>
    <w:qFormat/>
    <w:pPr>
      <w:spacing w:after="0" w:afterAutospacing="0"/>
    </w:pPr>
  </w:style>
  <w:style w:type="paragraph" w:styleId="915">
    <w:name w:val="toc 2"/>
    <w:basedOn w:val="884"/>
    <w:next w:val="884"/>
    <w:uiPriority w:val="39"/>
    <w:unhideWhenUsed/>
    <w:qFormat/>
    <w:pPr>
      <w:ind w:left="283" w:right="0" w:firstLine="0"/>
      <w:spacing w:after="57"/>
    </w:pPr>
  </w:style>
  <w:style w:type="paragraph" w:styleId="916">
    <w:name w:val="toc 9"/>
    <w:basedOn w:val="884"/>
    <w:next w:val="884"/>
    <w:uiPriority w:val="39"/>
    <w:unhideWhenUsed/>
    <w:qFormat/>
    <w:pPr>
      <w:ind w:left="2268" w:right="0" w:firstLine="0"/>
      <w:spacing w:after="57"/>
    </w:pPr>
  </w:style>
  <w:style w:type="paragraph" w:styleId="917">
    <w:name w:val="Title"/>
    <w:basedOn w:val="884"/>
    <w:next w:val="884"/>
    <w:link w:val="940"/>
    <w:uiPriority w:val="10"/>
    <w:qFormat/>
    <w:pPr>
      <w:contextualSpacing/>
      <w:spacing w:before="300" w:after="200"/>
    </w:pPr>
    <w:rPr>
      <w:sz w:val="48"/>
      <w:szCs w:val="48"/>
    </w:rPr>
  </w:style>
  <w:style w:type="paragraph" w:styleId="918">
    <w:name w:val="Body Text First Indent 2"/>
    <w:basedOn w:val="901"/>
    <w:next w:val="919"/>
    <w:uiPriority w:val="0"/>
    <w:qFormat/>
    <w:pPr>
      <w:ind w:left="420" w:firstLine="420"/>
      <w:spacing w:after="120" w:line="480" w:lineRule="exact"/>
    </w:pPr>
    <w:rPr>
      <w:szCs w:val="20"/>
    </w:rPr>
  </w:style>
  <w:style w:type="paragraph" w:styleId="919" w:customStyle="1">
    <w:name w:val="xl53"/>
    <w:basedOn w:val="884"/>
    <w:next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table" w:styleId="9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name w:val="endnote reference"/>
    <w:uiPriority w:val="99"/>
    <w:semiHidden/>
    <w:unhideWhenUsed/>
    <w:qFormat/>
    <w:rPr>
      <w:vertAlign w:val="superscript"/>
    </w:rPr>
  </w:style>
  <w:style w:type="character" w:styleId="922">
    <w:name w:val="page number"/>
    <w:uiPriority w:val="0"/>
    <w:qFormat/>
  </w:style>
  <w:style w:type="character" w:styleId="923">
    <w:name w:val="Hyperlink"/>
    <w:uiPriority w:val="99"/>
    <w:unhideWhenUsed/>
    <w:qFormat/>
    <w:rPr>
      <w:color w:val="0000ff" w:themeColor="hyperlink"/>
      <w:u w:val="single"/>
      <w14:textFill>
        <w14:solidFill>
          <w14:schemeClr w14:val="hlink"/>
        </w14:solidFill>
      </w14:textFill>
    </w:rPr>
  </w:style>
  <w:style w:type="character" w:styleId="924">
    <w:name w:val="footnote reference"/>
    <w:uiPriority w:val="99"/>
    <w:unhideWhenUsed/>
    <w:qFormat/>
    <w:rPr>
      <w:vertAlign w:val="superscript"/>
    </w:rPr>
  </w:style>
  <w:style w:type="paragraph" w:styleId="925" w:customStyle="1">
    <w:name w:val="Normal_0"/>
    <w:next w:val="900"/>
    <w:uiPriority w:val="0"/>
    <w:qFormat/>
    <w:rPr>
      <w:rFonts w:hint="default" w:ascii="Times New Roman" w:hAnsi="Times New Roman" w:eastAsia="宋体" w:cs="Times New Roman"/>
      <w:sz w:val="24"/>
      <w:szCs w:val="24"/>
      <w:lang w:val="en-US" w:eastAsia="zh-CN" w:bidi="ar-SA"/>
    </w:rPr>
  </w:style>
  <w:style w:type="paragraph" w:styleId="926" w:customStyle="1">
    <w:name w:val="正文首行缩进 21"/>
    <w:basedOn w:val="927"/>
    <w:link w:val="1144"/>
    <w:uiPriority w:val="0"/>
    <w:qFormat/>
    <w:pPr>
      <w:ind w:left="420" w:firstLine="420"/>
      <w:spacing w:after="120" w:line="480" w:lineRule="exact"/>
    </w:pPr>
    <w:rPr>
      <w:szCs w:val="20"/>
    </w:rPr>
  </w:style>
  <w:style w:type="paragraph" w:styleId="927" w:customStyle="1">
    <w:name w:val="正文文本缩进11"/>
    <w:basedOn w:val="884"/>
    <w:next w:val="884"/>
    <w:link w:val="1110"/>
    <w:uiPriority w:val="0"/>
    <w:qFormat/>
    <w:pPr>
      <w:ind w:firstLine="570"/>
      <w:spacing w:line="360" w:lineRule="auto"/>
    </w:pPr>
    <w:rPr>
      <w:sz w:val="24"/>
    </w:rPr>
  </w:style>
  <w:style w:type="paragraph" w:styleId="928"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29" w:customStyle="1">
    <w:name w:val="Heading 1 Char"/>
    <w:link w:val="885"/>
    <w:uiPriority w:val="9"/>
    <w:qFormat/>
    <w:rPr>
      <w:rFonts w:ascii="Arial" w:hAnsi="Arial" w:eastAsia="Arial" w:cs="Arial"/>
      <w:sz w:val="40"/>
      <w:szCs w:val="40"/>
    </w:rPr>
  </w:style>
  <w:style w:type="character" w:styleId="930" w:customStyle="1">
    <w:name w:val="Heading 2 Char"/>
    <w:link w:val="886"/>
    <w:uiPriority w:val="9"/>
    <w:qFormat/>
    <w:rPr>
      <w:rFonts w:ascii="Arial" w:hAnsi="Arial" w:eastAsia="Arial" w:cs="Arial"/>
      <w:sz w:val="34"/>
    </w:rPr>
  </w:style>
  <w:style w:type="character" w:styleId="931" w:customStyle="1">
    <w:name w:val="Heading 3 Char"/>
    <w:link w:val="887"/>
    <w:uiPriority w:val="9"/>
    <w:qFormat/>
    <w:rPr>
      <w:rFonts w:ascii="Arial" w:hAnsi="Arial" w:eastAsia="Arial" w:cs="Arial"/>
      <w:sz w:val="30"/>
      <w:szCs w:val="30"/>
    </w:rPr>
  </w:style>
  <w:style w:type="character" w:styleId="932" w:customStyle="1">
    <w:name w:val="Heading 4 Char"/>
    <w:link w:val="888"/>
    <w:uiPriority w:val="9"/>
    <w:qFormat/>
    <w:rPr>
      <w:rFonts w:ascii="Arial" w:hAnsi="Arial" w:eastAsia="Arial" w:cs="Arial"/>
      <w:b/>
      <w:bCs/>
      <w:sz w:val="26"/>
      <w:szCs w:val="26"/>
    </w:rPr>
  </w:style>
  <w:style w:type="character" w:styleId="933" w:customStyle="1">
    <w:name w:val="Heading 5 Char"/>
    <w:link w:val="889"/>
    <w:uiPriority w:val="9"/>
    <w:qFormat/>
    <w:rPr>
      <w:rFonts w:ascii="Arial" w:hAnsi="Arial" w:eastAsia="Arial" w:cs="Arial"/>
      <w:b/>
      <w:bCs/>
      <w:sz w:val="24"/>
      <w:szCs w:val="24"/>
    </w:rPr>
  </w:style>
  <w:style w:type="character" w:styleId="934" w:customStyle="1">
    <w:name w:val="Heading 6 Char"/>
    <w:link w:val="890"/>
    <w:uiPriority w:val="9"/>
    <w:qFormat/>
    <w:rPr>
      <w:rFonts w:ascii="Arial" w:hAnsi="Arial" w:eastAsia="Arial" w:cs="Arial"/>
      <w:b/>
      <w:bCs/>
      <w:sz w:val="22"/>
      <w:szCs w:val="22"/>
    </w:rPr>
  </w:style>
  <w:style w:type="character" w:styleId="935" w:customStyle="1">
    <w:name w:val="Heading 7 Char"/>
    <w:link w:val="891"/>
    <w:uiPriority w:val="9"/>
    <w:qFormat/>
    <w:rPr>
      <w:rFonts w:ascii="Arial" w:hAnsi="Arial" w:eastAsia="Arial" w:cs="Arial"/>
      <w:b/>
      <w:bCs/>
      <w:i/>
      <w:iCs/>
      <w:sz w:val="22"/>
      <w:szCs w:val="22"/>
    </w:rPr>
  </w:style>
  <w:style w:type="character" w:styleId="936" w:customStyle="1">
    <w:name w:val="Heading 8 Char"/>
    <w:link w:val="892"/>
    <w:uiPriority w:val="9"/>
    <w:qFormat/>
    <w:rPr>
      <w:rFonts w:ascii="Arial" w:hAnsi="Arial" w:eastAsia="Arial" w:cs="Arial"/>
      <w:i/>
      <w:iCs/>
      <w:sz w:val="22"/>
      <w:szCs w:val="22"/>
    </w:rPr>
  </w:style>
  <w:style w:type="character" w:styleId="937" w:customStyle="1">
    <w:name w:val="Heading 9 Char"/>
    <w:link w:val="893"/>
    <w:uiPriority w:val="9"/>
    <w:qFormat/>
    <w:rPr>
      <w:rFonts w:ascii="Arial" w:hAnsi="Arial" w:eastAsia="Arial" w:cs="Arial"/>
      <w:i/>
      <w:iCs/>
      <w:sz w:val="21"/>
      <w:szCs w:val="21"/>
    </w:rPr>
  </w:style>
  <w:style w:type="paragraph" w:styleId="938">
    <w:name w:val="List Paragraph"/>
    <w:basedOn w:val="884"/>
    <w:uiPriority w:val="34"/>
    <w:qFormat/>
    <w:pPr>
      <w:contextualSpacing/>
      <w:ind w:left="720"/>
    </w:pPr>
  </w:style>
  <w:style w:type="paragraph" w:styleId="939">
    <w:name w:val="No Spacing"/>
    <w:uiPriority w:val="1"/>
    <w:qFormat/>
    <w:pPr>
      <w:spacing w:before="0" w:after="0" w:line="240" w:lineRule="auto"/>
    </w:pPr>
    <w:rPr>
      <w:rFonts w:hint="default" w:ascii="Times New Roman" w:hAnsi="Times New Roman" w:eastAsia="宋体" w:cs="Times New Roman"/>
    </w:rPr>
  </w:style>
  <w:style w:type="character" w:styleId="940" w:customStyle="1">
    <w:name w:val="Title Char"/>
    <w:link w:val="917"/>
    <w:uiPriority w:val="10"/>
    <w:qFormat/>
    <w:rPr>
      <w:sz w:val="48"/>
      <w:szCs w:val="48"/>
    </w:rPr>
  </w:style>
  <w:style w:type="character" w:styleId="941" w:customStyle="1">
    <w:name w:val="Subtitle Char"/>
    <w:link w:val="911"/>
    <w:uiPriority w:val="11"/>
    <w:qFormat/>
    <w:rPr>
      <w:sz w:val="24"/>
      <w:szCs w:val="24"/>
    </w:rPr>
  </w:style>
  <w:style w:type="paragraph" w:styleId="942">
    <w:name w:val="Quote"/>
    <w:basedOn w:val="884"/>
    <w:next w:val="884"/>
    <w:link w:val="943"/>
    <w:uiPriority w:val="29"/>
    <w:qFormat/>
    <w:pPr>
      <w:ind w:left="720" w:right="720"/>
    </w:pPr>
    <w:rPr>
      <w:i/>
    </w:rPr>
  </w:style>
  <w:style w:type="character" w:styleId="943" w:customStyle="1">
    <w:name w:val="Quote Char"/>
    <w:link w:val="942"/>
    <w:uiPriority w:val="29"/>
    <w:qFormat/>
    <w:rPr>
      <w:i/>
    </w:rPr>
  </w:style>
  <w:style w:type="paragraph" w:styleId="944">
    <w:name w:val="Intense Quote"/>
    <w:basedOn w:val="884"/>
    <w:next w:val="884"/>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Intense Quote Char"/>
    <w:link w:val="944"/>
    <w:uiPriority w:val="30"/>
    <w:qFormat/>
    <w:rPr>
      <w:i/>
    </w:rPr>
  </w:style>
  <w:style w:type="character" w:styleId="946" w:customStyle="1">
    <w:name w:val="Header Char"/>
    <w:link w:val="908"/>
    <w:uiPriority w:val="99"/>
    <w:qFormat/>
  </w:style>
  <w:style w:type="character" w:styleId="947" w:customStyle="1">
    <w:name w:val="Footer Char"/>
    <w:link w:val="907"/>
    <w:uiPriority w:val="99"/>
    <w:qFormat/>
  </w:style>
  <w:style w:type="character" w:styleId="948" w:customStyle="1">
    <w:name w:val="Caption Char"/>
    <w:link w:val="907"/>
    <w:uiPriority w:val="99"/>
    <w:qFormat/>
  </w:style>
  <w:style w:type="table" w:styleId="9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4" w:customStyle="1">
    <w:name w:val="Footnote Text Char"/>
    <w:link w:val="912"/>
    <w:uiPriority w:val="99"/>
    <w:qFormat/>
    <w:rPr>
      <w:sz w:val="18"/>
    </w:rPr>
  </w:style>
  <w:style w:type="character" w:styleId="1075" w:customStyle="1">
    <w:name w:val="Endnote Text Char"/>
    <w:link w:val="906"/>
    <w:uiPriority w:val="99"/>
    <w:qFormat/>
    <w:rPr>
      <w:sz w:val="20"/>
    </w:rPr>
  </w:style>
  <w:style w:type="paragraph" w:styleId="1076" w:customStyle="1">
    <w:name w:val="TOC Heading"/>
    <w:uiPriority w:val="39"/>
    <w:unhideWhenUsed/>
    <w:qFormat/>
    <w:rPr>
      <w:rFonts w:hint="default" w:ascii="Times New Roman" w:hAnsi="Times New Roman" w:eastAsia="宋体" w:cs="Times New Roman"/>
    </w:rPr>
  </w:style>
  <w:style w:type="paragraph" w:styleId="1077" w:customStyle="1">
    <w:name w:val="标题 11"/>
    <w:basedOn w:val="884"/>
    <w:next w:val="884"/>
    <w:link w:val="1088"/>
    <w:uiPriority w:val="0"/>
    <w:qFormat/>
    <w:pPr>
      <w:jc w:val="center"/>
      <w:keepLines/>
      <w:keepNext/>
      <w:spacing w:before="240" w:after="120" w:line="300" w:lineRule="auto"/>
      <w:outlineLvl w:val="0"/>
    </w:pPr>
    <w:rPr>
      <w:rFonts w:ascii="宋体"/>
      <w:b/>
      <w:sz w:val="32"/>
      <w:szCs w:val="20"/>
    </w:rPr>
  </w:style>
  <w:style w:type="paragraph" w:styleId="1078" w:customStyle="1">
    <w:name w:val="标题 21"/>
    <w:basedOn w:val="884"/>
    <w:next w:val="884"/>
    <w:link w:val="1089"/>
    <w:uiPriority w:val="0"/>
    <w:qFormat/>
    <w:pPr>
      <w:jc w:val="center"/>
      <w:keepLines/>
      <w:keepNext/>
      <w:spacing w:before="120" w:line="300" w:lineRule="auto"/>
      <w:outlineLvl w:val="1"/>
    </w:pPr>
    <w:rPr>
      <w:rFonts w:ascii="Arial" w:hAnsi="Arial" w:eastAsia="黑体"/>
      <w:b/>
      <w:sz w:val="30"/>
      <w:szCs w:val="20"/>
    </w:rPr>
  </w:style>
  <w:style w:type="paragraph" w:styleId="1079" w:customStyle="1">
    <w:name w:val="标题 31"/>
    <w:basedOn w:val="884"/>
    <w:next w:val="884"/>
    <w:link w:val="1090"/>
    <w:uiPriority w:val="0"/>
    <w:qFormat/>
    <w:pPr>
      <w:jc w:val="left"/>
      <w:keepLines/>
      <w:keepNext/>
      <w:spacing w:before="360" w:after="120"/>
      <w:outlineLvl w:val="2"/>
    </w:pPr>
    <w:rPr>
      <w:rFonts w:ascii="宋体"/>
      <w:b/>
      <w:sz w:val="24"/>
      <w:szCs w:val="20"/>
      <w:u w:val="single"/>
    </w:rPr>
  </w:style>
  <w:style w:type="paragraph" w:styleId="1080" w:customStyle="1">
    <w:name w:val="标题 41"/>
    <w:basedOn w:val="884"/>
    <w:next w:val="884"/>
    <w:link w:val="1091"/>
    <w:uiPriority w:val="0"/>
    <w:qFormat/>
    <w:pPr>
      <w:keepLines/>
      <w:keepNext/>
      <w:spacing w:before="280" w:after="290" w:line="376" w:lineRule="atLeast"/>
      <w:outlineLvl w:val="3"/>
    </w:pPr>
    <w:rPr>
      <w:rFonts w:ascii="Arial" w:hAnsi="Arial" w:eastAsia="黑体"/>
      <w:b/>
      <w:sz w:val="28"/>
      <w:szCs w:val="20"/>
    </w:rPr>
  </w:style>
  <w:style w:type="paragraph" w:styleId="1081" w:customStyle="1">
    <w:name w:val="标题 51"/>
    <w:basedOn w:val="884"/>
    <w:next w:val="884"/>
    <w:link w:val="1092"/>
    <w:uiPriority w:val="0"/>
    <w:qFormat/>
    <w:pPr>
      <w:keepLines/>
      <w:keepNext/>
      <w:spacing w:before="280" w:after="290" w:line="376" w:lineRule="atLeast"/>
      <w:outlineLvl w:val="4"/>
    </w:pPr>
    <w:rPr>
      <w:b/>
      <w:sz w:val="28"/>
      <w:szCs w:val="20"/>
    </w:rPr>
  </w:style>
  <w:style w:type="paragraph" w:styleId="1082" w:customStyle="1">
    <w:name w:val="标题 61"/>
    <w:basedOn w:val="884"/>
    <w:next w:val="884"/>
    <w:link w:val="1093"/>
    <w:uiPriority w:val="0"/>
    <w:qFormat/>
    <w:pPr>
      <w:keepLines/>
      <w:keepNext/>
      <w:spacing w:before="240" w:after="64" w:line="320" w:lineRule="atLeast"/>
      <w:outlineLvl w:val="5"/>
    </w:pPr>
    <w:rPr>
      <w:rFonts w:ascii="Arial" w:hAnsi="Arial" w:eastAsia="黑体"/>
      <w:b/>
      <w:sz w:val="24"/>
      <w:szCs w:val="20"/>
    </w:rPr>
  </w:style>
  <w:style w:type="paragraph" w:styleId="1083" w:customStyle="1">
    <w:name w:val="标题 71"/>
    <w:basedOn w:val="884"/>
    <w:next w:val="884"/>
    <w:link w:val="1094"/>
    <w:uiPriority w:val="0"/>
    <w:qFormat/>
    <w:pPr>
      <w:keepLines/>
      <w:keepNext/>
      <w:spacing w:before="240" w:after="64" w:line="320" w:lineRule="atLeast"/>
      <w:outlineLvl w:val="6"/>
    </w:pPr>
    <w:rPr>
      <w:b/>
      <w:sz w:val="24"/>
      <w:szCs w:val="20"/>
    </w:rPr>
  </w:style>
  <w:style w:type="paragraph" w:styleId="1084" w:customStyle="1">
    <w:name w:val="标题 81"/>
    <w:basedOn w:val="884"/>
    <w:next w:val="884"/>
    <w:link w:val="1095"/>
    <w:uiPriority w:val="0"/>
    <w:qFormat/>
    <w:pPr>
      <w:keepLines/>
      <w:keepNext/>
      <w:spacing w:before="240" w:after="64" w:line="320" w:lineRule="atLeast"/>
      <w:outlineLvl w:val="7"/>
    </w:pPr>
    <w:rPr>
      <w:rFonts w:ascii="Arial" w:hAnsi="Arial" w:eastAsia="黑体"/>
      <w:sz w:val="24"/>
      <w:szCs w:val="20"/>
    </w:rPr>
  </w:style>
  <w:style w:type="paragraph" w:styleId="1085" w:customStyle="1">
    <w:name w:val="标题 91"/>
    <w:basedOn w:val="884"/>
    <w:next w:val="884"/>
    <w:link w:val="1096"/>
    <w:uiPriority w:val="0"/>
    <w:qFormat/>
    <w:pPr>
      <w:keepLines/>
      <w:keepNext/>
      <w:spacing w:before="240" w:after="64" w:line="320" w:lineRule="atLeast"/>
      <w:outlineLvl w:val="8"/>
    </w:pPr>
    <w:rPr>
      <w:rFonts w:ascii="Arial" w:hAnsi="Arial" w:eastAsia="黑体"/>
      <w:szCs w:val="20"/>
    </w:rPr>
  </w:style>
  <w:style w:type="character" w:styleId="1086" w:customStyle="1">
    <w:name w:val="默认段落字体1"/>
    <w:link w:val="884"/>
    <w:uiPriority w:val="1"/>
    <w:unhideWhenUsed/>
    <w:qFormat/>
  </w:style>
  <w:style w:type="table" w:styleId="1087" w:customStyle="1">
    <w:name w:val="普通表格1"/>
    <w:uiPriority w:val="99"/>
    <w:unhideWhenUsed/>
    <w:qFormat/>
    <w:tblPr/>
  </w:style>
  <w:style w:type="character" w:styleId="1088" w:customStyle="1">
    <w:name w:val="标题 1 Char"/>
    <w:basedOn w:val="1086"/>
    <w:link w:val="1077"/>
    <w:uiPriority w:val="0"/>
    <w:qFormat/>
    <w:rPr>
      <w:rFonts w:ascii="宋体"/>
      <w:b/>
      <w:sz w:val="32"/>
    </w:rPr>
  </w:style>
  <w:style w:type="character" w:styleId="1089" w:customStyle="1">
    <w:name w:val="标题 2 Char1"/>
    <w:link w:val="1078"/>
    <w:uiPriority w:val="0"/>
    <w:qFormat/>
    <w:rPr>
      <w:rFonts w:ascii="Arial" w:hAnsi="Arial" w:eastAsia="黑体"/>
      <w:b/>
      <w:sz w:val="30"/>
      <w:lang w:val="en-US" w:eastAsia="zh-CN" w:bidi="ar-SA"/>
    </w:rPr>
  </w:style>
  <w:style w:type="character" w:styleId="1090" w:customStyle="1">
    <w:name w:val="标题 3 Char1"/>
    <w:link w:val="1079"/>
    <w:uiPriority w:val="0"/>
    <w:qFormat/>
    <w:rPr>
      <w:rFonts w:ascii="宋体" w:eastAsia="宋体"/>
      <w:b/>
      <w:sz w:val="24"/>
      <w:u w:val="single"/>
      <w:lang w:val="en-US" w:eastAsia="zh-CN" w:bidi="ar-SA"/>
    </w:rPr>
  </w:style>
  <w:style w:type="character" w:styleId="1091" w:customStyle="1">
    <w:name w:val="标题 4 Char"/>
    <w:basedOn w:val="1086"/>
    <w:link w:val="1080"/>
    <w:uiPriority w:val="0"/>
    <w:qFormat/>
    <w:rPr>
      <w:rFonts w:ascii="Arial" w:hAnsi="Arial" w:eastAsia="黑体"/>
      <w:b/>
      <w:sz w:val="28"/>
    </w:rPr>
  </w:style>
  <w:style w:type="character" w:styleId="1092" w:customStyle="1">
    <w:name w:val="标题 5 Char"/>
    <w:basedOn w:val="1086"/>
    <w:link w:val="1081"/>
    <w:uiPriority w:val="0"/>
    <w:qFormat/>
    <w:rPr>
      <w:b/>
      <w:sz w:val="28"/>
    </w:rPr>
  </w:style>
  <w:style w:type="character" w:styleId="1093" w:customStyle="1">
    <w:name w:val="标题 6 Char"/>
    <w:basedOn w:val="1086"/>
    <w:link w:val="1082"/>
    <w:uiPriority w:val="0"/>
    <w:qFormat/>
    <w:rPr>
      <w:rFonts w:ascii="Arial" w:hAnsi="Arial" w:eastAsia="黑体"/>
      <w:b/>
      <w:sz w:val="24"/>
    </w:rPr>
  </w:style>
  <w:style w:type="character" w:styleId="1094" w:customStyle="1">
    <w:name w:val="标题 7 Char"/>
    <w:basedOn w:val="1086"/>
    <w:link w:val="1083"/>
    <w:uiPriority w:val="0"/>
    <w:qFormat/>
    <w:rPr>
      <w:b/>
      <w:sz w:val="24"/>
    </w:rPr>
  </w:style>
  <w:style w:type="character" w:styleId="1095" w:customStyle="1">
    <w:name w:val="标题 8 Char"/>
    <w:basedOn w:val="1086"/>
    <w:link w:val="1084"/>
    <w:uiPriority w:val="0"/>
    <w:qFormat/>
    <w:rPr>
      <w:rFonts w:ascii="Arial" w:hAnsi="Arial" w:eastAsia="黑体"/>
      <w:sz w:val="24"/>
    </w:rPr>
  </w:style>
  <w:style w:type="character" w:styleId="1096" w:customStyle="1">
    <w:name w:val="标题 9 Char"/>
    <w:basedOn w:val="1086"/>
    <w:link w:val="1085"/>
    <w:uiPriority w:val="0"/>
    <w:qFormat/>
    <w:rPr>
      <w:rFonts w:ascii="Arial" w:hAnsi="Arial" w:eastAsia="黑体"/>
      <w:sz w:val="21"/>
    </w:rPr>
  </w:style>
  <w:style w:type="paragraph" w:styleId="1097" w:customStyle="1">
    <w:name w:val="目录 71"/>
    <w:basedOn w:val="884"/>
    <w:next w:val="884"/>
    <w:uiPriority w:val="0"/>
    <w:qFormat/>
    <w:pPr>
      <w:ind w:left="2520"/>
    </w:pPr>
  </w:style>
  <w:style w:type="paragraph" w:styleId="1098" w:customStyle="1">
    <w:name w:val="正文缩进11"/>
    <w:basedOn w:val="884"/>
    <w:link w:val="1099"/>
    <w:uiPriority w:val="0"/>
    <w:qFormat/>
    <w:pPr>
      <w:ind w:firstLine="420"/>
      <w:jc w:val="left"/>
    </w:pPr>
    <w:rPr>
      <w:rFonts w:ascii="宋体"/>
      <w:sz w:val="24"/>
    </w:rPr>
  </w:style>
  <w:style w:type="character" w:styleId="1099" w:customStyle="1">
    <w:name w:val="正文缩进 Char1"/>
    <w:link w:val="1098"/>
    <w:uiPriority w:val="0"/>
    <w:qFormat/>
    <w:rPr>
      <w:rFonts w:ascii="宋体" w:eastAsia="宋体"/>
      <w:sz w:val="24"/>
      <w:szCs w:val="24"/>
      <w:lang w:val="en-US" w:eastAsia="zh-CN" w:bidi="ar-SA"/>
    </w:rPr>
  </w:style>
  <w:style w:type="paragraph" w:styleId="1100" w:customStyle="1">
    <w:name w:val="题注1"/>
    <w:basedOn w:val="884"/>
    <w:next w:val="884"/>
    <w:uiPriority w:val="0"/>
    <w:qFormat/>
    <w:pPr>
      <w:spacing w:line="480" w:lineRule="auto"/>
    </w:pPr>
    <w:rPr>
      <w:rFonts w:ascii="华文中宋" w:hAnsi="华文中宋" w:eastAsia="华文中宋"/>
      <w:sz w:val="36"/>
      <w:szCs w:val="20"/>
    </w:rPr>
  </w:style>
  <w:style w:type="paragraph" w:styleId="1101" w:customStyle="1">
    <w:name w:val="文档结构图1"/>
    <w:basedOn w:val="884"/>
    <w:link w:val="1102"/>
    <w:uiPriority w:val="0"/>
    <w:qFormat/>
    <w:pPr>
      <w:shd w:val="clear" w:color="auto" w:fill="000080"/>
    </w:pPr>
  </w:style>
  <w:style w:type="character" w:styleId="1102" w:customStyle="1">
    <w:name w:val="文档结构图 Char"/>
    <w:basedOn w:val="1086"/>
    <w:link w:val="1101"/>
    <w:uiPriority w:val="0"/>
    <w:qFormat/>
    <w:rPr>
      <w:sz w:val="21"/>
      <w:szCs w:val="24"/>
      <w:shd w:val="clear" w:color="auto" w:fill="000080"/>
    </w:rPr>
  </w:style>
  <w:style w:type="paragraph" w:styleId="1103" w:customStyle="1">
    <w:name w:val="批注文字1"/>
    <w:basedOn w:val="884"/>
    <w:link w:val="1104"/>
    <w:uiPriority w:val="99"/>
    <w:qFormat/>
    <w:pPr>
      <w:jc w:val="left"/>
    </w:pPr>
  </w:style>
  <w:style w:type="character" w:styleId="1104" w:customStyle="1">
    <w:name w:val="批注文字 Char1"/>
    <w:link w:val="1103"/>
    <w:uiPriority w:val="99"/>
    <w:qFormat/>
    <w:rPr>
      <w:sz w:val="21"/>
      <w:szCs w:val="24"/>
    </w:rPr>
  </w:style>
  <w:style w:type="paragraph" w:styleId="1105" w:customStyle="1">
    <w:name w:val="正文文本 31"/>
    <w:basedOn w:val="884"/>
    <w:link w:val="1106"/>
    <w:uiPriority w:val="0"/>
    <w:qFormat/>
    <w:pPr>
      <w:spacing w:after="120"/>
    </w:pPr>
    <w:rPr>
      <w:sz w:val="16"/>
      <w:szCs w:val="16"/>
    </w:rPr>
  </w:style>
  <w:style w:type="character" w:styleId="1106" w:customStyle="1">
    <w:name w:val="正文文本 3 Char"/>
    <w:basedOn w:val="1086"/>
    <w:link w:val="1105"/>
    <w:uiPriority w:val="0"/>
    <w:qFormat/>
    <w:rPr>
      <w:sz w:val="16"/>
      <w:szCs w:val="16"/>
    </w:rPr>
  </w:style>
  <w:style w:type="paragraph" w:styleId="1107" w:customStyle="1">
    <w:name w:val="正文文本1"/>
    <w:basedOn w:val="884"/>
    <w:next w:val="884"/>
    <w:link w:val="1108"/>
    <w:uiPriority w:val="0"/>
    <w:qFormat/>
    <w:pPr>
      <w:spacing w:before="120" w:line="22" w:lineRule="atLeast"/>
      <w:tabs>
        <w:tab w:val="left" w:pos="567" w:leader="none"/>
      </w:tabs>
    </w:pPr>
    <w:rPr>
      <w:rFonts w:ascii="宋体" w:hAnsi="宋体"/>
      <w:sz w:val="24"/>
    </w:rPr>
  </w:style>
  <w:style w:type="character" w:styleId="1108" w:customStyle="1">
    <w:name w:val="正文文本 Char"/>
    <w:basedOn w:val="1086"/>
    <w:link w:val="1107"/>
    <w:uiPriority w:val="0"/>
    <w:qFormat/>
    <w:rPr>
      <w:rFonts w:ascii="宋体" w:hAnsi="宋体"/>
      <w:sz w:val="24"/>
      <w:szCs w:val="24"/>
    </w:rPr>
  </w:style>
  <w:style w:type="paragraph" w:styleId="1109" w:customStyle="1">
    <w:name w:val="寄信人地址1"/>
    <w:basedOn w:val="884"/>
    <w:uiPriority w:val="0"/>
    <w:qFormat/>
    <w:rPr>
      <w:rFonts w:ascii="Arial" w:hAnsi="Arial" w:eastAsia="宋体" w:cs="Times New Roman"/>
    </w:rPr>
  </w:style>
  <w:style w:type="character" w:styleId="1110" w:customStyle="1">
    <w:name w:val="正文文本缩进 Char2"/>
    <w:link w:val="927"/>
    <w:uiPriority w:val="0"/>
    <w:qFormat/>
    <w:rPr>
      <w:rFonts w:eastAsia="宋体"/>
      <w:sz w:val="24"/>
      <w:szCs w:val="24"/>
      <w:lang w:val="en-US" w:eastAsia="zh-CN" w:bidi="ar-SA"/>
    </w:rPr>
  </w:style>
  <w:style w:type="paragraph" w:styleId="1111" w:customStyle="1">
    <w:name w:val="列表 21"/>
    <w:basedOn w:val="884"/>
    <w:uiPriority w:val="0"/>
    <w:qFormat/>
    <w:pPr>
      <w:ind w:left="100" w:hanging="200"/>
    </w:pPr>
  </w:style>
  <w:style w:type="paragraph" w:styleId="1112" w:customStyle="1">
    <w:name w:val="文本块1"/>
    <w:basedOn w:val="884"/>
    <w:uiPriority w:val="0"/>
    <w:qFormat/>
    <w:pPr>
      <w:ind w:left="480" w:right="-341" w:firstLine="513"/>
      <w:widowControl/>
    </w:pPr>
    <w:rPr>
      <w:sz w:val="24"/>
      <w:szCs w:val="20"/>
    </w:rPr>
  </w:style>
  <w:style w:type="paragraph" w:styleId="1113" w:customStyle="1">
    <w:name w:val="目录 51"/>
    <w:basedOn w:val="884"/>
    <w:next w:val="884"/>
    <w:uiPriority w:val="0"/>
    <w:qFormat/>
    <w:pPr>
      <w:ind w:left="1680"/>
    </w:pPr>
  </w:style>
  <w:style w:type="paragraph" w:styleId="1114" w:customStyle="1">
    <w:name w:val="目录 31"/>
    <w:basedOn w:val="884"/>
    <w:next w:val="884"/>
    <w:uiPriority w:val="39"/>
    <w:qFormat/>
    <w:pPr>
      <w:ind w:left="840"/>
    </w:pPr>
  </w:style>
  <w:style w:type="paragraph" w:styleId="1115" w:customStyle="1">
    <w:name w:val="纯文本1"/>
    <w:basedOn w:val="884"/>
    <w:link w:val="1116"/>
    <w:uiPriority w:val="0"/>
    <w:qFormat/>
    <w:rPr>
      <w:rFonts w:hint="eastAsia" w:ascii="宋体" w:hAnsi="Courier New"/>
      <w:szCs w:val="20"/>
    </w:rPr>
  </w:style>
  <w:style w:type="character" w:styleId="1116" w:customStyle="1">
    <w:name w:val="纯文本 Char"/>
    <w:basedOn w:val="1086"/>
    <w:link w:val="1115"/>
    <w:uiPriority w:val="0"/>
    <w:qFormat/>
    <w:rPr>
      <w:rFonts w:hint="eastAsia" w:ascii="宋体" w:hAnsi="Courier New" w:eastAsia="宋体" w:cs="宋体"/>
      <w:sz w:val="21"/>
    </w:rPr>
  </w:style>
  <w:style w:type="paragraph" w:styleId="1117" w:customStyle="1">
    <w:name w:val="目录 81"/>
    <w:basedOn w:val="884"/>
    <w:next w:val="884"/>
    <w:uiPriority w:val="0"/>
    <w:qFormat/>
    <w:pPr>
      <w:ind w:left="2940"/>
    </w:pPr>
  </w:style>
  <w:style w:type="paragraph" w:styleId="1118" w:customStyle="1">
    <w:name w:val="日期1"/>
    <w:basedOn w:val="884"/>
    <w:next w:val="884"/>
    <w:link w:val="1119"/>
    <w:uiPriority w:val="0"/>
    <w:qFormat/>
    <w:pPr>
      <w:ind w:left="100"/>
    </w:pPr>
    <w:rPr>
      <w:rFonts w:ascii="仿宋_GB2312" w:hAnsi="宋体" w:eastAsia="仿宋_GB2312"/>
      <w:color w:val="000000"/>
      <w:sz w:val="24"/>
    </w:rPr>
  </w:style>
  <w:style w:type="character" w:styleId="1119" w:customStyle="1">
    <w:name w:val="日期 Char"/>
    <w:basedOn w:val="1086"/>
    <w:link w:val="1118"/>
    <w:uiPriority w:val="0"/>
    <w:qFormat/>
    <w:rPr>
      <w:rFonts w:ascii="仿宋_GB2312" w:hAnsi="宋体" w:eastAsia="仿宋_GB2312"/>
      <w:color w:val="000000"/>
      <w:sz w:val="24"/>
      <w:szCs w:val="24"/>
    </w:rPr>
  </w:style>
  <w:style w:type="paragraph" w:styleId="1120" w:customStyle="1">
    <w:name w:val="正文文本缩进 21"/>
    <w:basedOn w:val="884"/>
    <w:link w:val="1121"/>
    <w:uiPriority w:val="0"/>
    <w:qFormat/>
    <w:pPr>
      <w:ind w:firstLine="480"/>
    </w:pPr>
    <w:rPr>
      <w:rFonts w:ascii="仿宋_GB2312" w:eastAsia="仿宋_GB2312"/>
      <w:sz w:val="24"/>
    </w:rPr>
  </w:style>
  <w:style w:type="character" w:styleId="1121" w:customStyle="1">
    <w:name w:val="正文文本缩进 2 Char"/>
    <w:basedOn w:val="1086"/>
    <w:link w:val="1120"/>
    <w:uiPriority w:val="0"/>
    <w:qFormat/>
    <w:rPr>
      <w:rFonts w:ascii="仿宋_GB2312" w:eastAsia="仿宋_GB2312"/>
      <w:sz w:val="24"/>
      <w:szCs w:val="24"/>
    </w:rPr>
  </w:style>
  <w:style w:type="paragraph" w:styleId="1122" w:customStyle="1">
    <w:name w:val="批注框文本1"/>
    <w:basedOn w:val="884"/>
    <w:link w:val="1123"/>
    <w:uiPriority w:val="0"/>
    <w:qFormat/>
    <w:rPr>
      <w:sz w:val="18"/>
      <w:szCs w:val="18"/>
    </w:rPr>
  </w:style>
  <w:style w:type="character" w:styleId="1123" w:customStyle="1">
    <w:name w:val="批注框文本 Char"/>
    <w:basedOn w:val="1086"/>
    <w:link w:val="1122"/>
    <w:uiPriority w:val="0"/>
    <w:qFormat/>
    <w:rPr>
      <w:sz w:val="18"/>
      <w:szCs w:val="18"/>
    </w:rPr>
  </w:style>
  <w:style w:type="paragraph" w:styleId="1124" w:customStyle="1">
    <w:name w:val="页脚1"/>
    <w:basedOn w:val="884"/>
    <w:link w:val="1125"/>
    <w:uiPriority w:val="99"/>
    <w:qFormat/>
    <w:pPr>
      <w:jc w:val="left"/>
      <w:tabs>
        <w:tab w:val="center" w:pos="4153" w:leader="none"/>
        <w:tab w:val="right" w:pos="8306" w:leader="none"/>
      </w:tabs>
    </w:pPr>
    <w:rPr>
      <w:rFonts w:ascii="宋体"/>
      <w:sz w:val="18"/>
      <w:szCs w:val="20"/>
    </w:rPr>
  </w:style>
  <w:style w:type="character" w:styleId="1125" w:customStyle="1">
    <w:name w:val="页脚 Char1"/>
    <w:link w:val="1124"/>
    <w:uiPriority w:val="99"/>
    <w:qFormat/>
    <w:rPr>
      <w:rFonts w:ascii="宋体" w:eastAsia="宋体"/>
      <w:sz w:val="18"/>
      <w:lang w:val="en-US" w:eastAsia="zh-CN" w:bidi="ar-SA"/>
    </w:rPr>
  </w:style>
  <w:style w:type="paragraph" w:styleId="1126" w:customStyle="1">
    <w:name w:val="页眉1"/>
    <w:basedOn w:val="884"/>
    <w:link w:val="1127"/>
    <w:uiPriority w:val="0"/>
    <w:qFormat/>
    <w:pPr>
      <w:jc w:val="center"/>
      <w:tabs>
        <w:tab w:val="center" w:pos="4153" w:leader="none"/>
        <w:tab w:val="right" w:pos="8306" w:leader="none"/>
      </w:tabs>
      <w:pBdr>
        <w:bottom w:val="single" w:color="000000" w:sz="6" w:space="1"/>
      </w:pBdr>
    </w:pPr>
    <w:rPr>
      <w:sz w:val="18"/>
      <w:szCs w:val="18"/>
    </w:rPr>
  </w:style>
  <w:style w:type="character" w:styleId="1127" w:customStyle="1">
    <w:name w:val="页眉 Char1"/>
    <w:link w:val="1126"/>
    <w:uiPriority w:val="0"/>
    <w:qFormat/>
    <w:rPr>
      <w:rFonts w:eastAsia="宋体"/>
      <w:sz w:val="18"/>
      <w:szCs w:val="18"/>
      <w:lang w:val="en-US" w:eastAsia="zh-CN" w:bidi="ar-SA"/>
    </w:rPr>
  </w:style>
  <w:style w:type="paragraph" w:styleId="1128" w:customStyle="1">
    <w:name w:val="目录 11"/>
    <w:basedOn w:val="884"/>
    <w:next w:val="884"/>
    <w:uiPriority w:val="39"/>
    <w:qFormat/>
    <w:pPr>
      <w:spacing w:line="300" w:lineRule="auto"/>
      <w:tabs>
        <w:tab w:val="left" w:pos="1050" w:leader="none"/>
        <w:tab w:val="right" w:pos="8937" w:leader="dot"/>
      </w:tabs>
    </w:pPr>
    <w:rPr>
      <w:rFonts w:ascii="宋体" w:hAnsi="宋体"/>
      <w:b/>
      <w:sz w:val="24"/>
    </w:rPr>
  </w:style>
  <w:style w:type="paragraph" w:styleId="1129" w:customStyle="1">
    <w:name w:val="目录 41"/>
    <w:basedOn w:val="884"/>
    <w:next w:val="884"/>
    <w:uiPriority w:val="0"/>
    <w:qFormat/>
    <w:pPr>
      <w:ind w:left="1260"/>
    </w:pPr>
  </w:style>
  <w:style w:type="paragraph" w:styleId="1130" w:customStyle="1">
    <w:name w:val="目录 61"/>
    <w:basedOn w:val="884"/>
    <w:next w:val="884"/>
    <w:uiPriority w:val="0"/>
    <w:qFormat/>
    <w:pPr>
      <w:ind w:left="2100"/>
    </w:pPr>
  </w:style>
  <w:style w:type="paragraph" w:styleId="1131" w:customStyle="1">
    <w:name w:val="正文文本缩进 31"/>
    <w:basedOn w:val="884"/>
    <w:link w:val="1132"/>
    <w:uiPriority w:val="0"/>
    <w:qFormat/>
    <w:pPr>
      <w:ind w:left="720" w:firstLine="480"/>
      <w:jc w:val="left"/>
      <w:spacing w:before="120" w:line="22" w:lineRule="atLeast"/>
    </w:pPr>
    <w:rPr>
      <w:rFonts w:ascii="宋体"/>
      <w:sz w:val="24"/>
      <w:szCs w:val="20"/>
    </w:rPr>
  </w:style>
  <w:style w:type="character" w:styleId="1132" w:customStyle="1">
    <w:name w:val="正文文本缩进 3 Char"/>
    <w:basedOn w:val="1086"/>
    <w:link w:val="1131"/>
    <w:uiPriority w:val="0"/>
    <w:qFormat/>
    <w:rPr>
      <w:rFonts w:ascii="宋体"/>
      <w:sz w:val="24"/>
    </w:rPr>
  </w:style>
  <w:style w:type="paragraph" w:styleId="1133" w:customStyle="1">
    <w:name w:val="目录 21"/>
    <w:basedOn w:val="884"/>
    <w:next w:val="884"/>
    <w:uiPriority w:val="39"/>
    <w:qFormat/>
    <w:pPr>
      <w:ind w:left="420"/>
      <w:spacing w:line="312" w:lineRule="auto"/>
      <w:tabs>
        <w:tab w:val="right" w:pos="8937" w:leader="dot"/>
      </w:tabs>
    </w:pPr>
  </w:style>
  <w:style w:type="paragraph" w:styleId="1134" w:customStyle="1">
    <w:name w:val="目录 91"/>
    <w:basedOn w:val="884"/>
    <w:next w:val="884"/>
    <w:uiPriority w:val="0"/>
    <w:qFormat/>
    <w:pPr>
      <w:ind w:left="3360"/>
    </w:pPr>
  </w:style>
  <w:style w:type="paragraph" w:styleId="1135" w:customStyle="1">
    <w:name w:val="HTML 预设格式1"/>
    <w:basedOn w:val="884"/>
    <w:link w:val="11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6" w:customStyle="1">
    <w:name w:val="HTML 预设格式 Char"/>
    <w:basedOn w:val="1086"/>
    <w:link w:val="1135"/>
    <w:uiPriority w:val="0"/>
    <w:qFormat/>
    <w:rPr>
      <w:rFonts w:ascii="宋体" w:hAnsi="宋体" w:cs="宋体"/>
      <w:sz w:val="24"/>
      <w:szCs w:val="24"/>
    </w:rPr>
  </w:style>
  <w:style w:type="paragraph" w:styleId="1137" w:customStyle="1">
    <w:name w:val="普通(网站)1"/>
    <w:basedOn w:val="884"/>
    <w:uiPriority w:val="99"/>
    <w:unhideWhenUsed/>
    <w:qFormat/>
    <w:pPr>
      <w:jc w:val="left"/>
      <w:spacing w:before="100" w:beforeAutospacing="1" w:after="100" w:afterAutospacing="1"/>
      <w:widowControl/>
    </w:pPr>
    <w:rPr>
      <w:rFonts w:ascii="宋体" w:hAnsi="宋体" w:cs="宋体"/>
      <w:sz w:val="24"/>
    </w:rPr>
  </w:style>
  <w:style w:type="paragraph" w:styleId="1138" w:customStyle="1">
    <w:name w:val="索引 11"/>
    <w:basedOn w:val="884"/>
    <w:next w:val="884"/>
    <w:uiPriority w:val="0"/>
    <w:qFormat/>
    <w:rPr>
      <w:szCs w:val="20"/>
    </w:rPr>
  </w:style>
  <w:style w:type="paragraph" w:styleId="1139" w:customStyle="1">
    <w:name w:val="标题1"/>
    <w:basedOn w:val="884"/>
    <w:link w:val="1140"/>
    <w:uiPriority w:val="0"/>
    <w:qFormat/>
    <w:pPr>
      <w:jc w:val="center"/>
      <w:outlineLvl w:val="0"/>
    </w:pPr>
    <w:rPr>
      <w:b/>
      <w:sz w:val="32"/>
      <w:szCs w:val="20"/>
    </w:rPr>
  </w:style>
  <w:style w:type="character" w:styleId="1140" w:customStyle="1">
    <w:name w:val="标题 Char1"/>
    <w:link w:val="1139"/>
    <w:uiPriority w:val="0"/>
    <w:qFormat/>
    <w:rPr>
      <w:b/>
      <w:sz w:val="32"/>
    </w:rPr>
  </w:style>
  <w:style w:type="paragraph" w:styleId="1141" w:customStyle="1">
    <w:name w:val="批注主题1"/>
    <w:basedOn w:val="1103"/>
    <w:next w:val="1103"/>
    <w:link w:val="1142"/>
    <w:uiPriority w:val="0"/>
    <w:qFormat/>
    <w:rPr>
      <w:b/>
      <w:bCs/>
    </w:rPr>
  </w:style>
  <w:style w:type="character" w:styleId="1142" w:customStyle="1">
    <w:name w:val="批注主题 Char"/>
    <w:basedOn w:val="1143"/>
    <w:link w:val="1141"/>
    <w:uiPriority w:val="0"/>
    <w:qFormat/>
    <w:rPr>
      <w:rFonts w:ascii="Times New Roman" w:hAnsi="Times New Roman" w:eastAsia="宋体" w:cs="Times New Roman"/>
      <w:b/>
      <w:bCs/>
      <w:sz w:val="21"/>
      <w:szCs w:val="24"/>
      <w:lang w:val="en-US" w:eastAsia="zh-CN" w:bidi="ar-SA"/>
    </w:rPr>
  </w:style>
  <w:style w:type="character" w:styleId="1143" w:customStyle="1">
    <w:name w:val="批注文字 字符"/>
    <w:link w:val="884"/>
    <w:uiPriority w:val="99"/>
    <w:qFormat/>
    <w:rPr>
      <w:rFonts w:ascii="Times New Roman" w:hAnsi="Times New Roman" w:eastAsia="宋体" w:cs="Times New Roman"/>
      <w:sz w:val="24"/>
      <w:lang w:val="en-US" w:eastAsia="zh-CN" w:bidi="ar-SA"/>
    </w:rPr>
  </w:style>
  <w:style w:type="character" w:styleId="1144" w:customStyle="1">
    <w:name w:val="正文首行缩进 2 Char"/>
    <w:basedOn w:val="1110"/>
    <w:link w:val="926"/>
    <w:uiPriority w:val="0"/>
    <w:qFormat/>
    <w:rPr>
      <w:rFonts w:eastAsia="宋体"/>
      <w:sz w:val="24"/>
      <w:szCs w:val="24"/>
      <w:lang w:val="en-US" w:eastAsia="zh-CN" w:bidi="ar-SA"/>
    </w:rPr>
  </w:style>
  <w:style w:type="table" w:styleId="1145" w:customStyle="1">
    <w:name w:val="网格型1"/>
    <w:basedOn w:val="1087"/>
    <w:uiPriority w:val="39"/>
    <w:qFormat/>
    <w:tblPr/>
  </w:style>
  <w:style w:type="table" w:styleId="1146" w:customStyle="1">
    <w:name w:val="中等深浅网格 1 - 强调文字颜色 21"/>
    <w:basedOn w:val="1087"/>
    <w:uiPriority w:val="0"/>
    <w:qFormat/>
    <w:rPr>
      <w:sz w:val="21"/>
      <w:szCs w:val="24"/>
    </w:rPr>
    <w:tblPr/>
  </w:style>
  <w:style w:type="character" w:styleId="1147" w:customStyle="1">
    <w:name w:val="要点1"/>
    <w:link w:val="884"/>
    <w:uiPriority w:val="0"/>
    <w:qFormat/>
    <w:rPr>
      <w:b/>
      <w:bCs/>
    </w:rPr>
  </w:style>
  <w:style w:type="character" w:styleId="1148" w:customStyle="1">
    <w:name w:val="页码1"/>
    <w:basedOn w:val="1086"/>
    <w:link w:val="884"/>
    <w:uiPriority w:val="0"/>
    <w:qFormat/>
  </w:style>
  <w:style w:type="character" w:styleId="1149" w:customStyle="1">
    <w:name w:val="已访问的超链接1"/>
    <w:basedOn w:val="1086"/>
    <w:link w:val="884"/>
    <w:uiPriority w:val="0"/>
    <w:qFormat/>
    <w:rPr>
      <w:color w:val="333333"/>
      <w:u w:val="none"/>
    </w:rPr>
  </w:style>
  <w:style w:type="character" w:styleId="1150" w:customStyle="1">
    <w:name w:val="强调1"/>
    <w:link w:val="884"/>
    <w:uiPriority w:val="0"/>
    <w:qFormat/>
    <w:rPr>
      <w:color w:val="cc0033"/>
    </w:rPr>
  </w:style>
  <w:style w:type="character" w:styleId="1151" w:customStyle="1">
    <w:name w:val="超链接1"/>
    <w:basedOn w:val="1086"/>
    <w:link w:val="884"/>
    <w:uiPriority w:val="99"/>
    <w:qFormat/>
    <w:rPr>
      <w:color w:val="333333"/>
      <w:u w:val="none"/>
    </w:rPr>
  </w:style>
  <w:style w:type="character" w:styleId="1152" w:customStyle="1">
    <w:name w:val="批注引用1"/>
    <w:link w:val="884"/>
    <w:uiPriority w:val="99"/>
    <w:qFormat/>
    <w:rPr>
      <w:sz w:val="21"/>
      <w:szCs w:val="21"/>
    </w:rPr>
  </w:style>
  <w:style w:type="character" w:styleId="1153" w:customStyle="1">
    <w:name w:val="HTML 引文1"/>
    <w:link w:val="884"/>
    <w:uiPriority w:val="0"/>
    <w:qFormat/>
    <w:rPr>
      <w:i/>
      <w:iCs/>
    </w:rPr>
  </w:style>
  <w:style w:type="character" w:styleId="1154" w:customStyle="1">
    <w:name w:val="正文文本缩进 Char"/>
    <w:link w:val="884"/>
    <w:uiPriority w:val="0"/>
    <w:qFormat/>
    <w:rPr>
      <w:rFonts w:eastAsia="宋体"/>
      <w:sz w:val="24"/>
      <w:szCs w:val="24"/>
      <w:lang w:val="en-US" w:eastAsia="zh-CN" w:bidi="ar-SA"/>
    </w:rPr>
  </w:style>
  <w:style w:type="character" w:styleId="1155" w:customStyle="1">
    <w:name w:val="成文日期 Char"/>
    <w:link w:val="1156"/>
    <w:uiPriority w:val="0"/>
    <w:qFormat/>
    <w:rPr>
      <w:rFonts w:ascii="仿宋_GB2312" w:eastAsia="仿宋_GB2312"/>
      <w:sz w:val="32"/>
    </w:rPr>
  </w:style>
  <w:style w:type="paragraph" w:styleId="1156" w:customStyle="1">
    <w:name w:val="成文日期"/>
    <w:basedOn w:val="884"/>
    <w:link w:val="1155"/>
    <w:uiPriority w:val="0"/>
    <w:qFormat/>
    <w:pPr>
      <w:ind w:right="400" w:firstLine="200"/>
      <w:jc w:val="right"/>
      <w:spacing w:line="570" w:lineRule="exact"/>
    </w:pPr>
    <w:rPr>
      <w:rFonts w:ascii="仿宋_GB2312" w:eastAsia="仿宋_GB2312"/>
      <w:sz w:val="32"/>
      <w:szCs w:val="20"/>
    </w:rPr>
  </w:style>
  <w:style w:type="character" w:styleId="1157" w:customStyle="1">
    <w:name w:val="c21"/>
    <w:link w:val="884"/>
    <w:uiPriority w:val="0"/>
    <w:qFormat/>
    <w:rPr>
      <w:rFonts w:ascii="ˎ̥" w:hAnsi="ˎ̥"/>
      <w:color w:val="000000"/>
      <w:sz w:val="20"/>
      <w:szCs w:val="20"/>
      <w:u w:val="none"/>
    </w:rPr>
  </w:style>
  <w:style w:type="character" w:styleId="1158" w:customStyle="1">
    <w:name w:val="纯文本 字符"/>
    <w:link w:val="884"/>
    <w:uiPriority w:val="99"/>
    <w:qFormat/>
    <w:rPr>
      <w:rFonts w:ascii="宋体" w:hAnsi="Courier New" w:eastAsia="宋体" w:cs="Times New Roman"/>
      <w:sz w:val="21"/>
      <w:szCs w:val="21"/>
      <w:lang w:val="en-US" w:eastAsia="zh-CN" w:bidi="ar-SA"/>
    </w:rPr>
  </w:style>
  <w:style w:type="character" w:styleId="1159" w:customStyle="1">
    <w:name w:val="chanpin1"/>
    <w:link w:val="884"/>
    <w:uiPriority w:val="0"/>
    <w:qFormat/>
    <w:rPr>
      <w:rFonts w:ascii="ˎ̥" w:hAnsi="ˎ̥"/>
      <w:color w:val="000000"/>
      <w:sz w:val="20"/>
      <w:szCs w:val="20"/>
      <w:u w:val="none"/>
    </w:rPr>
  </w:style>
  <w:style w:type="character" w:styleId="1160" w:customStyle="1">
    <w:name w:val="locality"/>
    <w:basedOn w:val="1086"/>
    <w:link w:val="884"/>
    <w:uiPriority w:val="0"/>
    <w:qFormat/>
  </w:style>
  <w:style w:type="character" w:styleId="1161" w:customStyle="1">
    <w:name w:val="页眉 Char"/>
    <w:link w:val="884"/>
    <w:uiPriority w:val="0"/>
    <w:qFormat/>
    <w:rPr>
      <w:rFonts w:eastAsia="宋体"/>
      <w:sz w:val="18"/>
      <w:szCs w:val="18"/>
      <w:lang w:val="en-US" w:eastAsia="zh-CN" w:bidi="ar-SA"/>
    </w:rPr>
  </w:style>
  <w:style w:type="character" w:styleId="1162" w:customStyle="1">
    <w:name w:val="apple-style-span"/>
    <w:link w:val="884"/>
    <w:uiPriority w:val="0"/>
    <w:qFormat/>
    <w:rPr>
      <w:rFonts w:cs="Times New Roman"/>
    </w:rPr>
  </w:style>
  <w:style w:type="character" w:styleId="1163" w:customStyle="1">
    <w:name w:val="txt"/>
    <w:basedOn w:val="1086"/>
    <w:link w:val="884"/>
    <w:uiPriority w:val="0"/>
    <w:qFormat/>
  </w:style>
  <w:style w:type="character" w:styleId="1164" w:customStyle="1">
    <w:name w:val="标题 3 Char"/>
    <w:link w:val="884"/>
    <w:uiPriority w:val="0"/>
    <w:qFormat/>
    <w:rPr>
      <w:rFonts w:ascii="宋体" w:eastAsia="宋体"/>
      <w:b/>
      <w:sz w:val="24"/>
      <w:u w:val="single"/>
      <w:lang w:val="en-US" w:eastAsia="zh-CN" w:bidi="ar-SA"/>
    </w:rPr>
  </w:style>
  <w:style w:type="character" w:styleId="1165" w:customStyle="1">
    <w:name w:val="正文格式 Char"/>
    <w:link w:val="1166"/>
    <w:uiPriority w:val="0"/>
    <w:qFormat/>
    <w:rPr>
      <w:rFonts w:ascii="宋体" w:hAnsi="宋体"/>
      <w:sz w:val="24"/>
      <w:szCs w:val="24"/>
      <w:lang w:val="en-GB"/>
    </w:rPr>
  </w:style>
  <w:style w:type="paragraph" w:styleId="1166" w:customStyle="1">
    <w:name w:val="正文格式"/>
    <w:basedOn w:val="884"/>
    <w:link w:val="1165"/>
    <w:uiPriority w:val="0"/>
    <w:qFormat/>
    <w:pPr>
      <w:ind w:firstLine="480"/>
      <w:spacing w:line="360" w:lineRule="auto"/>
    </w:pPr>
    <w:rPr>
      <w:rFonts w:ascii="宋体" w:hAnsi="宋体"/>
      <w:sz w:val="24"/>
      <w:lang w:val="en-GB"/>
    </w:rPr>
  </w:style>
  <w:style w:type="character" w:styleId="1167" w:customStyle="1">
    <w:name w:val="正文大标题 Char"/>
    <w:link w:val="1168"/>
    <w:uiPriority w:val="0"/>
    <w:qFormat/>
    <w:rPr>
      <w:rFonts w:ascii="宋体" w:hAnsi="宋体"/>
      <w:b/>
      <w:color w:val="000000"/>
      <w:sz w:val="28"/>
      <w:szCs w:val="21"/>
    </w:rPr>
  </w:style>
  <w:style w:type="paragraph" w:styleId="1168" w:customStyle="1">
    <w:name w:val="正文大标题"/>
    <w:basedOn w:val="1169"/>
    <w:next w:val="1098"/>
    <w:link w:val="1167"/>
    <w:uiPriority w:val="0"/>
    <w:qFormat/>
    <w:pPr>
      <w:jc w:val="center"/>
    </w:pPr>
    <w:rPr>
      <w:i w:val="0"/>
      <w:color w:val="000000"/>
      <w:sz w:val="28"/>
      <w:szCs w:val="21"/>
    </w:rPr>
  </w:style>
  <w:style w:type="paragraph" w:styleId="1169" w:customStyle="1">
    <w:name w:val="正文小标题"/>
    <w:basedOn w:val="884"/>
    <w:next w:val="1098"/>
    <w:link w:val="1170"/>
    <w:uiPriority w:val="0"/>
    <w:qFormat/>
    <w:pPr>
      <w:ind w:firstLine="482"/>
      <w:jc w:val="left"/>
    </w:pPr>
    <w:rPr>
      <w:rFonts w:ascii="宋体" w:hAnsi="宋体"/>
      <w:b/>
      <w:i/>
      <w:color w:val="ff0000"/>
      <w:sz w:val="24"/>
      <w:szCs w:val="20"/>
    </w:rPr>
  </w:style>
  <w:style w:type="character" w:styleId="1170" w:customStyle="1">
    <w:name w:val="正文小标题 Char"/>
    <w:link w:val="1169"/>
    <w:uiPriority w:val="0"/>
    <w:qFormat/>
    <w:rPr>
      <w:rFonts w:ascii="宋体" w:hAnsi="宋体"/>
      <w:b/>
      <w:i/>
      <w:color w:val="ff0000"/>
      <w:sz w:val="24"/>
    </w:rPr>
  </w:style>
  <w:style w:type="character" w:styleId="1171" w:customStyle="1">
    <w:name w:val="纯文本 字符1"/>
    <w:link w:val="884"/>
    <w:uiPriority w:val="0"/>
    <w:qFormat/>
    <w:rPr>
      <w:rFonts w:ascii="宋体" w:hAnsi="Courier New"/>
    </w:rPr>
  </w:style>
  <w:style w:type="character" w:styleId="1172" w:customStyle="1">
    <w:name w:val="bjh-p"/>
    <w:link w:val="884"/>
    <w:uiPriority w:val="0"/>
    <w:qFormat/>
  </w:style>
  <w:style w:type="character" w:styleId="1173" w:customStyle="1">
    <w:name w:val="列出段落 Char1"/>
    <w:link w:val="1174"/>
    <w:uiPriority w:val="34"/>
    <w:qFormat/>
    <w:rPr>
      <w:rFonts w:ascii="Calibri" w:hAnsi="Calibri" w:eastAsia="宋体"/>
      <w:sz w:val="21"/>
      <w:szCs w:val="22"/>
      <w:lang w:val="en-US" w:eastAsia="zh-CN" w:bidi="ar-SA"/>
    </w:rPr>
  </w:style>
  <w:style w:type="paragraph" w:styleId="1174" w:customStyle="1">
    <w:name w:val="列出段落"/>
    <w:basedOn w:val="884"/>
    <w:link w:val="1173"/>
    <w:uiPriority w:val="34"/>
    <w:qFormat/>
    <w:pPr>
      <w:ind w:firstLine="420"/>
    </w:pPr>
    <w:rPr>
      <w:rFonts w:ascii="Calibri" w:hAnsi="Calibri"/>
      <w:szCs w:val="22"/>
    </w:rPr>
  </w:style>
  <w:style w:type="character" w:styleId="1175" w:customStyle="1">
    <w:name w:val="正文缩进 Char"/>
    <w:link w:val="884"/>
    <w:uiPriority w:val="0"/>
    <w:qFormat/>
    <w:rPr>
      <w:rFonts w:ascii="宋体" w:eastAsia="宋体"/>
      <w:sz w:val="24"/>
      <w:szCs w:val="24"/>
      <w:lang w:val="en-US" w:eastAsia="zh-CN" w:bidi="ar-SA"/>
    </w:rPr>
  </w:style>
  <w:style w:type="character" w:styleId="1176" w:customStyle="1">
    <w:name w:val="中等深浅网格 1 - 强调文字颜色 2 Char"/>
    <w:link w:val="1177"/>
    <w:uiPriority w:val="0"/>
    <w:qFormat/>
    <w:rPr>
      <w:sz w:val="21"/>
      <w:szCs w:val="24"/>
      <w:lang w:val="zh-CN" w:eastAsia="zh-CN" w:bidi="ar-SA"/>
    </w:rPr>
  </w:style>
  <w:style w:type="paragraph" w:styleId="1177" w:customStyle="1">
    <w:name w:val="1"/>
    <w:link w:val="1176"/>
    <w:uiPriority w:val="0"/>
    <w:qFormat/>
    <w:rPr>
      <w:rFonts w:hint="default" w:ascii="Times New Roman" w:hAnsi="Times New Roman" w:eastAsia="宋体" w:cs="Times New Roman"/>
      <w:sz w:val="21"/>
      <w:szCs w:val="24"/>
      <w:lang w:val="zh-CN" w:eastAsia="zh-CN" w:bidi="ar-SA"/>
    </w:rPr>
  </w:style>
  <w:style w:type="character" w:styleId="1178" w:customStyle="1">
    <w:name w:val="street-address"/>
    <w:basedOn w:val="1086"/>
    <w:link w:val="884"/>
    <w:uiPriority w:val="0"/>
    <w:qFormat/>
  </w:style>
  <w:style w:type="character" w:styleId="1179" w:customStyle="1">
    <w:name w:val="标题 3 Char Char"/>
    <w:link w:val="884"/>
    <w:uiPriority w:val="0"/>
    <w:qFormat/>
    <w:rPr>
      <w:rFonts w:eastAsia="宋体"/>
      <w:b/>
      <w:bCs/>
      <w:sz w:val="32"/>
      <w:szCs w:val="32"/>
      <w:lang w:val="en-US" w:eastAsia="zh-CN" w:bidi="ar-SA"/>
    </w:rPr>
  </w:style>
  <w:style w:type="character" w:styleId="1180" w:customStyle="1">
    <w:name w:val="title4"/>
    <w:link w:val="884"/>
    <w:uiPriority w:val="0"/>
    <w:qFormat/>
    <w:rPr>
      <w:b/>
      <w:bCs/>
      <w:color w:val="1d87b3"/>
      <w:sz w:val="15"/>
      <w:szCs w:val="15"/>
    </w:rPr>
  </w:style>
  <w:style w:type="character" w:styleId="1181" w:customStyle="1">
    <w:name w:val="标题 Char"/>
    <w:link w:val="884"/>
    <w:uiPriority w:val="0"/>
    <w:qFormat/>
    <w:rPr>
      <w:b/>
      <w:sz w:val="32"/>
    </w:rPr>
  </w:style>
  <w:style w:type="character" w:styleId="1182" w:customStyle="1">
    <w:name w:val="列出段落 Char"/>
    <w:link w:val="884"/>
    <w:uiPriority w:val="0"/>
    <w:qFormat/>
    <w:rPr>
      <w:rFonts w:ascii="Calibri" w:hAnsi="Calibri" w:eastAsia="宋体"/>
      <w:sz w:val="21"/>
      <w:szCs w:val="22"/>
      <w:lang w:val="en-US" w:eastAsia="zh-CN" w:bidi="ar-SA"/>
    </w:rPr>
  </w:style>
  <w:style w:type="character" w:styleId="1183" w:customStyle="1">
    <w:name w:val="标题 2 Char"/>
    <w:link w:val="884"/>
    <w:uiPriority w:val="0"/>
    <w:qFormat/>
    <w:rPr>
      <w:rFonts w:ascii="Arial" w:hAnsi="Arial" w:eastAsia="黑体"/>
      <w:b/>
      <w:sz w:val="30"/>
      <w:lang w:val="en-US" w:eastAsia="zh-CN" w:bidi="ar-SA"/>
    </w:rPr>
  </w:style>
  <w:style w:type="character" w:styleId="1184" w:customStyle="1">
    <w:name w:val="正文重点 Char"/>
    <w:link w:val="1185"/>
    <w:uiPriority w:val="0"/>
    <w:qFormat/>
    <w:rPr>
      <w:b/>
      <w:sz w:val="24"/>
    </w:rPr>
  </w:style>
  <w:style w:type="paragraph" w:styleId="1185" w:customStyle="1">
    <w:name w:val="正文重点"/>
    <w:basedOn w:val="884"/>
    <w:link w:val="1184"/>
    <w:uiPriority w:val="0"/>
    <w:qFormat/>
    <w:pPr>
      <w:ind w:firstLine="482"/>
      <w:jc w:val="left"/>
      <w:spacing w:line="360" w:lineRule="auto"/>
    </w:pPr>
    <w:rPr>
      <w:b/>
      <w:sz w:val="24"/>
      <w:szCs w:val="20"/>
    </w:rPr>
  </w:style>
  <w:style w:type="character" w:styleId="1186" w:customStyle="1">
    <w:name w:val="纯文本 Char1"/>
    <w:link w:val="884"/>
    <w:uiPriority w:val="0"/>
    <w:qFormat/>
    <w:rPr>
      <w:rFonts w:ascii="宋体" w:hAnsi="Courier New" w:eastAsia="宋体"/>
      <w:sz w:val="21"/>
      <w:lang w:val="en-US" w:eastAsia="zh-CN" w:bidi="ar-SA"/>
    </w:rPr>
  </w:style>
  <w:style w:type="character" w:styleId="1187" w:customStyle="1">
    <w:name w:val="页脚 Char"/>
    <w:link w:val="884"/>
    <w:uiPriority w:val="0"/>
    <w:qFormat/>
    <w:rPr>
      <w:rFonts w:ascii="宋体" w:eastAsia="宋体"/>
      <w:sz w:val="18"/>
      <w:lang w:val="en-US" w:eastAsia="zh-CN" w:bidi="ar-SA"/>
    </w:rPr>
  </w:style>
  <w:style w:type="character" w:styleId="1188" w:customStyle="1">
    <w:name w:val="注释 Char"/>
    <w:link w:val="1189"/>
    <w:uiPriority w:val="0"/>
    <w:qFormat/>
    <w:rPr>
      <w:rFonts w:ascii="宋体" w:hAnsi="宋体"/>
      <w:sz w:val="21"/>
      <w:szCs w:val="21"/>
    </w:rPr>
  </w:style>
  <w:style w:type="paragraph" w:styleId="1189" w:customStyle="1">
    <w:name w:val="注释"/>
    <w:basedOn w:val="884"/>
    <w:link w:val="1188"/>
    <w:uiPriority w:val="0"/>
    <w:qFormat/>
    <w:pPr>
      <w:ind w:left="420" w:hanging="420"/>
      <w:jc w:val="left"/>
    </w:pPr>
    <w:rPr>
      <w:rFonts w:ascii="宋体" w:hAnsi="宋体"/>
      <w:szCs w:val="21"/>
    </w:rPr>
  </w:style>
  <w:style w:type="character" w:styleId="1190" w:customStyle="1">
    <w:name w:val="正文缩进 Char Char"/>
    <w:link w:val="1191"/>
    <w:uiPriority w:val="0"/>
    <w:qFormat/>
    <w:rPr>
      <w:rFonts w:ascii="宋体" w:eastAsia="宋体"/>
      <w:color w:val="000000"/>
      <w:sz w:val="28"/>
      <w:lang w:bidi="ar-SA"/>
    </w:rPr>
  </w:style>
  <w:style w:type="paragraph" w:styleId="1191" w:customStyle="1">
    <w:name w:val="正文缩进1"/>
    <w:basedOn w:val="884"/>
    <w:link w:val="1190"/>
    <w:uiPriority w:val="0"/>
    <w:qFormat/>
    <w:pPr>
      <w:ind w:firstLine="567"/>
      <w:spacing w:line="480" w:lineRule="exact"/>
      <w:widowControl/>
    </w:pPr>
    <w:rPr>
      <w:rFonts w:ascii="宋体"/>
      <w:color w:val="000000"/>
      <w:sz w:val="28"/>
      <w:szCs w:val="20"/>
    </w:rPr>
  </w:style>
  <w:style w:type="character" w:styleId="1192" w:customStyle="1">
    <w:name w:val="普通文字1 Char1"/>
    <w:link w:val="884"/>
    <w:uiPriority w:val="0"/>
    <w:qFormat/>
    <w:rPr>
      <w:rFonts w:ascii="宋体" w:hAnsi="Courier New" w:eastAsia="宋体"/>
      <w:sz w:val="21"/>
      <w:lang w:val="en-US" w:eastAsia="zh-CN" w:bidi="ar-SA"/>
    </w:rPr>
  </w:style>
  <w:style w:type="character" w:styleId="1193" w:customStyle="1">
    <w:name w:val="正文表格 Char"/>
    <w:link w:val="1194"/>
    <w:uiPriority w:val="0"/>
    <w:qFormat/>
    <w:rPr>
      <w:rFonts w:ascii="宋体" w:hAnsi="宋体"/>
      <w:color w:val="000000"/>
      <w:sz w:val="21"/>
      <w:szCs w:val="21"/>
    </w:rPr>
  </w:style>
  <w:style w:type="paragraph" w:styleId="1194" w:customStyle="1">
    <w:name w:val="正文表格"/>
    <w:basedOn w:val="884"/>
    <w:link w:val="1193"/>
    <w:uiPriority w:val="0"/>
    <w:qFormat/>
    <w:pPr>
      <w:jc w:val="left"/>
    </w:pPr>
    <w:rPr>
      <w:rFonts w:ascii="宋体" w:hAnsi="宋体"/>
      <w:color w:val="000000"/>
      <w:szCs w:val="21"/>
    </w:rPr>
  </w:style>
  <w:style w:type="character" w:styleId="1195" w:customStyle="1">
    <w:name w:val="Char Char11"/>
    <w:link w:val="884"/>
    <w:uiPriority w:val="0"/>
    <w:qFormat/>
    <w:rPr>
      <w:rFonts w:ascii="宋体" w:eastAsia="宋体"/>
      <w:b/>
      <w:sz w:val="24"/>
      <w:u w:val="single"/>
      <w:lang w:val="en-US" w:eastAsia="zh-CN" w:bidi="ar-SA"/>
    </w:rPr>
  </w:style>
  <w:style w:type="character" w:styleId="1196" w:customStyle="1">
    <w:name w:val="批注文字 Char"/>
    <w:link w:val="884"/>
    <w:uiPriority w:val="99"/>
    <w:qFormat/>
    <w:rPr>
      <w:sz w:val="21"/>
      <w:szCs w:val="24"/>
    </w:rPr>
  </w:style>
  <w:style w:type="character" w:styleId="1197" w:customStyle="1">
    <w:name w:val="段1 Char"/>
    <w:link w:val="884"/>
    <w:uiPriority w:val="0"/>
    <w:qFormat/>
    <w:rPr>
      <w:rFonts w:ascii="宋体" w:eastAsia="宋体"/>
      <w:sz w:val="24"/>
      <w:lang w:val="en-US" w:eastAsia="zh-CN" w:bidi="ar-SA"/>
    </w:rPr>
  </w:style>
  <w:style w:type="character" w:styleId="1198" w:customStyle="1">
    <w:name w:val="black1"/>
    <w:link w:val="884"/>
    <w:uiPriority w:val="0"/>
    <w:qFormat/>
    <w:rPr>
      <w:color w:val="000000"/>
    </w:rPr>
  </w:style>
  <w:style w:type="character" w:styleId="1199" w:customStyle="1">
    <w:name w:val="正文文本缩进 Char1"/>
    <w:link w:val="1200"/>
    <w:uiPriority w:val="0"/>
    <w:qFormat/>
    <w:rPr>
      <w:rFonts w:ascii="宋体" w:hAnsi="宋体" w:eastAsia="宋体"/>
      <w:sz w:val="24"/>
      <w:szCs w:val="24"/>
      <w:lang w:bidi="ar-SA"/>
    </w:rPr>
  </w:style>
  <w:style w:type="paragraph" w:styleId="1200" w:customStyle="1">
    <w:name w:val="正文文本缩进1"/>
    <w:basedOn w:val="884"/>
    <w:link w:val="1199"/>
    <w:uiPriority w:val="0"/>
    <w:qFormat/>
    <w:pPr>
      <w:ind w:firstLine="480"/>
      <w:spacing w:line="480" w:lineRule="exact"/>
    </w:pPr>
    <w:rPr>
      <w:rFonts w:ascii="宋体" w:hAnsi="宋体"/>
      <w:sz w:val="24"/>
    </w:rPr>
  </w:style>
  <w:style w:type="character" w:styleId="1201" w:customStyle="1">
    <w:name w:val="Char Char111"/>
    <w:link w:val="884"/>
    <w:uiPriority w:val="0"/>
    <w:qFormat/>
    <w:rPr>
      <w:rFonts w:ascii="宋体" w:eastAsia="宋体"/>
      <w:b/>
      <w:sz w:val="24"/>
      <w:u w:val="single"/>
      <w:lang w:val="en-US" w:eastAsia="zh-CN" w:bidi="ar-SA"/>
    </w:rPr>
  </w:style>
  <w:style w:type="character" w:styleId="1202" w:customStyle="1">
    <w:name w:val="chanpin拷贝"/>
    <w:basedOn w:val="1086"/>
    <w:link w:val="884"/>
    <w:uiPriority w:val="0"/>
    <w:qFormat/>
  </w:style>
  <w:style w:type="character" w:styleId="1203" w:customStyle="1">
    <w:name w:val="标题 2 Char Char"/>
    <w:link w:val="884"/>
    <w:uiPriority w:val="0"/>
    <w:qFormat/>
    <w:rPr>
      <w:rFonts w:ascii="Arial" w:hAnsi="Arial" w:eastAsia="黑体"/>
      <w:b/>
      <w:bCs/>
      <w:sz w:val="32"/>
      <w:szCs w:val="32"/>
      <w:lang w:val="en-US" w:eastAsia="zh-CN" w:bidi="ar-SA"/>
    </w:rPr>
  </w:style>
  <w:style w:type="paragraph" w:styleId="1204" w:customStyle="1">
    <w:name w:val="文档正文"/>
    <w:basedOn w:val="884"/>
    <w:uiPriority w:val="0"/>
    <w:qFormat/>
    <w:pPr>
      <w:spacing w:before="120" w:after="120" w:line="180" w:lineRule="auto"/>
    </w:pPr>
    <w:rPr>
      <w:rFonts w:ascii="Arial" w:hAnsi="Arial"/>
      <w:szCs w:val="20"/>
    </w:rPr>
  </w:style>
  <w:style w:type="paragraph" w:styleId="1205" w:customStyle="1">
    <w:name w:val="Char3 Char Char Char2"/>
    <w:basedOn w:val="884"/>
    <w:uiPriority w:val="0"/>
    <w:qFormat/>
    <w:rPr>
      <w:rFonts w:ascii="Tahoma" w:hAnsi="Tahoma"/>
      <w:sz w:val="24"/>
      <w:szCs w:val="20"/>
    </w:rPr>
  </w:style>
  <w:style w:type="paragraph" w:styleId="1206" w:customStyle="1">
    <w:name w:val="xl52"/>
    <w:basedOn w:val="8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7" w:customStyle="1">
    <w:name w:val="xl28"/>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customStyle="1">
    <w:name w:val="默认段落字体 Para Char Char Char Char"/>
    <w:basedOn w:val="884"/>
    <w:uiPriority w:val="0"/>
    <w:qFormat/>
    <w:rPr>
      <w:rFonts w:ascii="Arial" w:hAnsi="Arial" w:cs="Arial"/>
      <w:szCs w:val="21"/>
    </w:rPr>
  </w:style>
  <w:style w:type="paragraph" w:styleId="1209" w:customStyle="1">
    <w:name w:val="Char2 Char Char Char Char Char Char"/>
    <w:basedOn w:val="884"/>
    <w:uiPriority w:val="0"/>
    <w:qFormat/>
    <w:pPr>
      <w:jc w:val="center"/>
      <w:spacing w:line="400" w:lineRule="exact"/>
      <w:widowControl/>
    </w:pPr>
  </w:style>
  <w:style w:type="paragraph" w:styleId="1210" w:customStyle="1">
    <w:name w:val="xl47"/>
    <w:basedOn w:val="8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customStyle="1">
    <w:name w:val="_Style 160"/>
    <w:uiPriority w:val="0"/>
    <w:qFormat/>
    <w:rPr>
      <w:rFonts w:hint="default" w:ascii="Times New Roman" w:hAnsi="Times New Roman" w:eastAsia="宋体" w:cs="Times New Roman"/>
      <w:sz w:val="21"/>
      <w:szCs w:val="24"/>
      <w:lang w:val="en-US" w:eastAsia="zh-CN" w:bidi="ar-SA"/>
    </w:rPr>
  </w:style>
  <w:style w:type="paragraph" w:styleId="1212" w:customStyle="1">
    <w:name w:val="正文须知-2级"/>
    <w:basedOn w:val="884"/>
    <w:uiPriority w:val="0"/>
    <w:qFormat/>
    <w:pPr>
      <w:numPr>
        <w:ilvl w:val="1"/>
        <w:numId w:val="1"/>
      </w:numPr>
      <w:spacing w:line="300" w:lineRule="auto"/>
    </w:pPr>
    <w:rPr>
      <w:rFonts w:ascii="宋体" w:hAnsi="Calibri"/>
      <w:sz w:val="24"/>
      <w:szCs w:val="21"/>
    </w:rPr>
  </w:style>
  <w:style w:type="paragraph" w:styleId="1213" w:customStyle="1">
    <w:name w:val="Char Char Char Char Char Char Char Char Char Char Char Char Char Char Char Char1"/>
    <w:basedOn w:val="884"/>
    <w:uiPriority w:val="0"/>
    <w:qFormat/>
    <w:pPr>
      <w:jc w:val="center"/>
      <w:spacing w:after="160" w:line="240" w:lineRule="exact"/>
      <w:widowControl/>
    </w:pPr>
    <w:rPr>
      <w:rFonts w:ascii="宋体" w:hAnsi="宋体"/>
      <w:b/>
      <w:sz w:val="30"/>
      <w:szCs w:val="30"/>
      <w:lang w:eastAsia="en-US"/>
    </w:rPr>
  </w:style>
  <w:style w:type="paragraph" w:styleId="1214" w:customStyle="1">
    <w:name w:val="字元 字元1"/>
    <w:basedOn w:val="884"/>
    <w:uiPriority w:val="0"/>
    <w:qFormat/>
    <w:rPr>
      <w:rFonts w:ascii="Tahoma" w:hAnsi="Tahoma"/>
      <w:sz w:val="24"/>
      <w:szCs w:val="20"/>
    </w:rPr>
  </w:style>
  <w:style w:type="paragraph" w:styleId="1215" w:customStyle="1">
    <w:name w:val="字元 字元"/>
    <w:basedOn w:val="884"/>
    <w:uiPriority w:val="0"/>
    <w:qFormat/>
    <w:rPr>
      <w:rFonts w:ascii="Tahoma" w:hAnsi="Tahoma"/>
      <w:sz w:val="24"/>
      <w:szCs w:val="20"/>
    </w:rPr>
  </w:style>
  <w:style w:type="paragraph" w:styleId="1216" w:customStyle="1">
    <w:name w:val="正文须知-3级"/>
    <w:basedOn w:val="884"/>
    <w:uiPriority w:val="0"/>
    <w:qFormat/>
    <w:pPr>
      <w:numPr>
        <w:ilvl w:val="2"/>
        <w:numId w:val="1"/>
      </w:numPr>
      <w:ind w:hanging="355"/>
      <w:spacing w:line="300" w:lineRule="auto"/>
    </w:pPr>
    <w:rPr>
      <w:rFonts w:ascii="宋体" w:hAnsi="Calibri"/>
      <w:sz w:val="24"/>
      <w:szCs w:val="21"/>
    </w:rPr>
  </w:style>
  <w:style w:type="paragraph" w:styleId="1217" w:customStyle="1">
    <w:name w:val="xl32"/>
    <w:basedOn w:val="8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8" w:customStyle="1">
    <w:name w:val="xl29"/>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9" w:customStyle="1">
    <w:name w:val="Char Char Char"/>
    <w:basedOn w:val="884"/>
    <w:uiPriority w:val="0"/>
    <w:qFormat/>
    <w:rPr>
      <w:rFonts w:ascii="Tahoma" w:hAnsi="Tahoma"/>
      <w:sz w:val="24"/>
      <w:szCs w:val="20"/>
    </w:rPr>
  </w:style>
  <w:style w:type="paragraph" w:styleId="1220" w:customStyle="1">
    <w:name w:val="font9"/>
    <w:basedOn w:val="88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1" w:customStyle="1">
    <w:name w:val="字元 字元2"/>
    <w:basedOn w:val="884"/>
    <w:uiPriority w:val="0"/>
    <w:qFormat/>
    <w:rPr>
      <w:rFonts w:ascii="Tahoma" w:hAnsi="Tahoma"/>
      <w:sz w:val="24"/>
      <w:szCs w:val="20"/>
    </w:rPr>
  </w:style>
  <w:style w:type="paragraph" w:styleId="1222" w:customStyle="1">
    <w:name w:val="正文缩进2"/>
    <w:basedOn w:val="884"/>
    <w:uiPriority w:val="0"/>
    <w:qFormat/>
    <w:pPr>
      <w:ind w:firstLine="567"/>
      <w:spacing w:line="480" w:lineRule="exact"/>
      <w:widowControl/>
    </w:pPr>
    <w:rPr>
      <w:rFonts w:ascii="宋体"/>
      <w:color w:val="000000"/>
      <w:sz w:val="28"/>
      <w:szCs w:val="20"/>
      <w:lang w:val="zh-CN" w:eastAsia="zh-CN"/>
    </w:rPr>
  </w:style>
  <w:style w:type="paragraph" w:styleId="1223" w:customStyle="1">
    <w:name w:val="Char Char Char Char Char Char Char Char Char Char Char Char Char Char Char Char"/>
    <w:basedOn w:val="884"/>
    <w:uiPriority w:val="0"/>
    <w:qFormat/>
    <w:pPr>
      <w:jc w:val="center"/>
      <w:spacing w:after="160" w:line="240" w:lineRule="exact"/>
      <w:widowControl/>
    </w:pPr>
    <w:rPr>
      <w:rFonts w:ascii="宋体" w:hAnsi="宋体"/>
      <w:b/>
      <w:sz w:val="30"/>
      <w:szCs w:val="30"/>
      <w:lang w:eastAsia="en-US"/>
    </w:rPr>
  </w:style>
  <w:style w:type="paragraph" w:styleId="1224" w:customStyle="1">
    <w:name w:val="xl38"/>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5" w:customStyle="1">
    <w:name w:val="xl33"/>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customStyle="1">
    <w:name w:val="xl49"/>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7" w:customStyle="1">
    <w:name w:val="Char Char41"/>
    <w:basedOn w:val="884"/>
    <w:uiPriority w:val="0"/>
    <w:qFormat/>
    <w:pPr>
      <w:jc w:val="center"/>
      <w:spacing w:line="400" w:lineRule="exact"/>
      <w:widowControl/>
    </w:pPr>
  </w:style>
  <w:style w:type="paragraph" w:styleId="1228" w:customStyle="1">
    <w:name w:val="表格文字"/>
    <w:basedOn w:val="927"/>
    <w:uiPriority w:val="0"/>
    <w:qFormat/>
    <w:pPr>
      <w:ind w:firstLine="0"/>
      <w:spacing w:before="20" w:after="20" w:line="240" w:lineRule="auto"/>
    </w:pPr>
    <w:rPr>
      <w:rFonts w:ascii="Century Gothic" w:hAnsi="Century Gothic"/>
      <w:sz w:val="20"/>
      <w:szCs w:val="20"/>
    </w:rPr>
  </w:style>
  <w:style w:type="paragraph" w:styleId="1229" w:customStyle="1">
    <w:name w:val="xl36"/>
    <w:basedOn w:val="88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0" w:customStyle="1">
    <w:name w:val="Revision"/>
    <w:uiPriority w:val="0"/>
    <w:qFormat/>
    <w:rPr>
      <w:rFonts w:hint="default" w:ascii="Times New Roman" w:hAnsi="Times New Roman" w:eastAsia="宋体" w:cs="Times New Roman"/>
      <w:sz w:val="21"/>
      <w:szCs w:val="24"/>
      <w:lang w:val="en-US" w:eastAsia="zh-CN" w:bidi="ar-SA"/>
    </w:rPr>
  </w:style>
  <w:style w:type="paragraph" w:styleId="1231" w:customStyle="1">
    <w:name w:val="Char Char Char Char Char Char Char1"/>
    <w:basedOn w:val="884"/>
    <w:uiPriority w:val="0"/>
    <w:qFormat/>
    <w:pPr>
      <w:ind w:firstLine="200"/>
      <w:spacing w:line="360" w:lineRule="auto"/>
    </w:pPr>
    <w:rPr>
      <w:rFonts w:eastAsia="仿宋_GB2312"/>
      <w:sz w:val="24"/>
    </w:rPr>
  </w:style>
  <w:style w:type="paragraph" w:styleId="1232" w:customStyle="1">
    <w:name w:val="正文文本缩进2"/>
    <w:basedOn w:val="884"/>
    <w:uiPriority w:val="0"/>
    <w:qFormat/>
    <w:pPr>
      <w:ind w:firstLine="480"/>
      <w:spacing w:line="480" w:lineRule="exact"/>
    </w:pPr>
    <w:rPr>
      <w:rFonts w:ascii="宋体" w:hAnsi="宋体"/>
      <w:sz w:val="24"/>
      <w:lang w:val="zh-CN" w:eastAsia="zh-CN"/>
    </w:rPr>
  </w:style>
  <w:style w:type="paragraph" w:styleId="1233" w:customStyle="1">
    <w:name w:val="xl34"/>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4" w:customStyle="1">
    <w:name w:val="1 Char Char Char Char"/>
    <w:basedOn w:val="884"/>
    <w:uiPriority w:val="0"/>
    <w:qFormat/>
    <w:rPr>
      <w:rFonts w:ascii="Tahoma" w:hAnsi="Tahoma"/>
      <w:sz w:val="24"/>
      <w:szCs w:val="20"/>
    </w:rPr>
  </w:style>
  <w:style w:type="paragraph" w:styleId="1235" w:customStyle="1">
    <w:name w:val="xl43"/>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6" w:customStyle="1">
    <w:name w:val="Char"/>
    <w:basedOn w:val="884"/>
    <w:uiPriority w:val="0"/>
    <w:qFormat/>
    <w:pPr>
      <w:tabs>
        <w:tab w:val="left" w:pos="360" w:leader="none"/>
      </w:tabs>
    </w:pPr>
    <w:rPr>
      <w:sz w:val="24"/>
    </w:rPr>
  </w:style>
  <w:style w:type="paragraph" w:styleId="1237" w:customStyle="1">
    <w:name w:val="正文列项_数字"/>
    <w:basedOn w:val="884"/>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238" w:customStyle="1">
    <w:name w:val="xl39"/>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9" w:customStyle="1">
    <w:name w:val="五级条标题"/>
    <w:basedOn w:val="1240"/>
    <w:next w:val="884"/>
    <w:uiPriority w:val="0"/>
    <w:qFormat/>
    <w:pPr>
      <w:numPr>
        <w:ilvl w:val="5"/>
      </w:numPr>
      <w:ind w:left="0" w:hanging="840"/>
      <w:tabs>
        <w:tab w:val="left" w:pos="360" w:leader="none"/>
        <w:tab w:val="left" w:pos="840" w:leader="none"/>
      </w:tabs>
      <w:outlineLvl w:val="5"/>
    </w:pPr>
  </w:style>
  <w:style w:type="paragraph" w:styleId="1240" w:customStyle="1">
    <w:name w:val="四级条标题"/>
    <w:basedOn w:val="1241"/>
    <w:next w:val="884"/>
    <w:uiPriority w:val="0"/>
    <w:qFormat/>
    <w:pPr>
      <w:numPr>
        <w:ilvl w:val="4"/>
      </w:numPr>
      <w:ind w:left="0" w:hanging="840"/>
      <w:tabs>
        <w:tab w:val="left" w:pos="360" w:leader="none"/>
        <w:tab w:val="left" w:pos="840" w:leader="none"/>
      </w:tabs>
      <w:outlineLvl w:val="4"/>
    </w:pPr>
  </w:style>
  <w:style w:type="paragraph" w:styleId="1241" w:customStyle="1">
    <w:name w:val="三级条标题"/>
    <w:basedOn w:val="1242"/>
    <w:next w:val="884"/>
    <w:uiPriority w:val="0"/>
    <w:qFormat/>
    <w:pPr>
      <w:numPr>
        <w:ilvl w:val="3"/>
        <w:numId w:val="2"/>
      </w:numPr>
      <w:ind w:left="0" w:hanging="840"/>
      <w:tabs>
        <w:tab w:val="left" w:pos="360" w:leader="none"/>
        <w:tab w:val="left" w:pos="840" w:leader="none"/>
      </w:tabs>
      <w:outlineLvl w:val="3"/>
    </w:pPr>
  </w:style>
  <w:style w:type="paragraph" w:styleId="1242" w:customStyle="1">
    <w:name w:val="二级条标题"/>
    <w:basedOn w:val="1243"/>
    <w:next w:val="88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43" w:customStyle="1">
    <w:name w:val="一级条标题"/>
    <w:basedOn w:val="1244"/>
    <w:next w:val="884"/>
    <w:uiPriority w:val="0"/>
    <w:qFormat/>
    <w:pPr>
      <w:numPr>
        <w:ilvl w:val="1"/>
      </w:numPr>
      <w:ind w:left="0" w:hanging="840"/>
      <w:tabs>
        <w:tab w:val="left" w:pos="360" w:leader="none"/>
        <w:tab w:val="left" w:pos="840" w:leader="none"/>
      </w:tabs>
      <w:outlineLvl w:val="1"/>
    </w:pPr>
  </w:style>
  <w:style w:type="paragraph" w:styleId="1244" w:customStyle="1">
    <w:name w:val="章标题"/>
    <w:next w:val="884"/>
    <w:uiPriority w:val="0"/>
    <w:qFormat/>
    <w:pPr>
      <w:numPr>
        <w:ilvl w:val="0"/>
        <w:numId w:val="2"/>
      </w:numPr>
      <w:ind w:left="0"/>
      <w:jc w:val="both"/>
      <w:spacing w:line="460" w:lineRule="exact"/>
      <w:outlineLvl w:val="0"/>
    </w:pPr>
    <w:rPr>
      <w:rFonts w:hint="default" w:ascii="黑体" w:hAnsi="Times New Roman" w:eastAsia="黑体" w:cs="Times New Roman"/>
      <w:b/>
      <w:sz w:val="28"/>
      <w:lang w:val="en-US" w:eastAsia="zh-CN" w:bidi="ar-SA"/>
    </w:rPr>
  </w:style>
  <w:style w:type="paragraph" w:styleId="1245" w:customStyle="1">
    <w:name w:val="Char Char Char2"/>
    <w:basedOn w:val="884"/>
    <w:uiPriority w:val="0"/>
    <w:qFormat/>
    <w:rPr>
      <w:rFonts w:ascii="Tahoma" w:hAnsi="Tahoma"/>
      <w:sz w:val="24"/>
      <w:szCs w:val="20"/>
    </w:rPr>
  </w:style>
  <w:style w:type="paragraph" w:styleId="1246" w:customStyle="1">
    <w:name w:val="Char Char Char1"/>
    <w:basedOn w:val="884"/>
    <w:uiPriority w:val="0"/>
    <w:qFormat/>
    <w:rPr>
      <w:rFonts w:ascii="Tahoma" w:hAnsi="Tahoma"/>
      <w:sz w:val="24"/>
      <w:szCs w:val="20"/>
    </w:rPr>
  </w:style>
  <w:style w:type="paragraph" w:styleId="124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8" w:customStyle="1">
    <w:name w:val="xl45"/>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9" w:customStyle="1">
    <w:name w:val="Char Char1 Char Char Char Char Char Char"/>
    <w:basedOn w:val="884"/>
    <w:uiPriority w:val="0"/>
    <w:qFormat/>
    <w:pPr>
      <w:jc w:val="left"/>
      <w:spacing w:after="160" w:line="240" w:lineRule="exact"/>
      <w:widowControl/>
    </w:pPr>
    <w:rPr>
      <w:rFonts w:ascii="Verdana" w:hAnsi="Verdana" w:eastAsia="仿宋_GB2312"/>
      <w:sz w:val="24"/>
      <w:szCs w:val="20"/>
      <w:lang w:eastAsia="en-US"/>
    </w:rPr>
  </w:style>
  <w:style w:type="paragraph" w:styleId="1250" w:customStyle="1">
    <w:name w:val="Char3"/>
    <w:basedOn w:val="884"/>
    <w:uiPriority w:val="0"/>
    <w:qFormat/>
    <w:pPr>
      <w:tabs>
        <w:tab w:val="left" w:pos="360" w:leader="none"/>
      </w:tabs>
    </w:pPr>
    <w:rPr>
      <w:sz w:val="24"/>
    </w:rPr>
  </w:style>
  <w:style w:type="paragraph" w:styleId="1251" w:customStyle="1">
    <w:name w:val="xl26"/>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2" w:customStyle="1">
    <w:name w:val="Other|1"/>
    <w:basedOn w:val="884"/>
    <w:uiPriority w:val="0"/>
    <w:qFormat/>
    <w:pPr>
      <w:jc w:val="center"/>
      <w:shd w:val="clear" w:color="auto" w:fill="auto"/>
      <w:widowControl w:val="off"/>
    </w:pPr>
    <w:rPr>
      <w:sz w:val="19"/>
      <w:szCs w:val="19"/>
      <w:u w:val="none"/>
      <w:shd w:val="clear" w:color="auto" w:fill="auto"/>
      <w:lang w:val="zh-TW" w:eastAsia="zh-TW" w:bidi="zh-TW"/>
    </w:rPr>
  </w:style>
  <w:style w:type="paragraph" w:styleId="1253" w:customStyle="1">
    <w:name w:val="background1"/>
    <w:basedOn w:val="884"/>
    <w:uiPriority w:val="0"/>
    <w:qFormat/>
    <w:pPr>
      <w:jc w:val="left"/>
      <w:spacing w:before="100" w:beforeAutospacing="1" w:after="100" w:afterAutospacing="1"/>
      <w:widowControl/>
    </w:pPr>
    <w:rPr>
      <w:rFonts w:ascii="宋体" w:hAnsi="宋体" w:cs="宋体"/>
      <w:sz w:val="24"/>
    </w:rPr>
  </w:style>
  <w:style w:type="paragraph" w:styleId="1254" w:customStyle="1">
    <w:name w:val="xl30"/>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customStyle="1">
    <w:name w:val="Char Char Char Char Char Char Char"/>
    <w:basedOn w:val="884"/>
    <w:uiPriority w:val="0"/>
    <w:qFormat/>
    <w:pPr>
      <w:ind w:firstLine="200"/>
      <w:spacing w:line="360" w:lineRule="auto"/>
    </w:pPr>
    <w:rPr>
      <w:rFonts w:eastAsia="仿宋_GB2312"/>
      <w:sz w:val="24"/>
    </w:rPr>
  </w:style>
  <w:style w:type="paragraph" w:styleId="1256" w:customStyle="1">
    <w:name w:val="xl48"/>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7" w:customStyle="1">
    <w:name w:val="项目编号1"/>
    <w:basedOn w:val="884"/>
    <w:uiPriority w:val="0"/>
    <w:qFormat/>
    <w:pPr>
      <w:numPr>
        <w:ilvl w:val="0"/>
        <w:numId w:val="3"/>
      </w:numPr>
      <w:spacing w:before="100" w:beforeAutospacing="1" w:after="100" w:afterAutospacing="1" w:line="360" w:lineRule="auto"/>
    </w:pPr>
    <w:rPr>
      <w:sz w:val="24"/>
    </w:rPr>
  </w:style>
  <w:style w:type="paragraph" w:styleId="1258" w:customStyle="1">
    <w:name w:val="Char3 Char Char Char1"/>
    <w:basedOn w:val="884"/>
    <w:uiPriority w:val="0"/>
    <w:qFormat/>
    <w:rPr>
      <w:rFonts w:ascii="Tahoma" w:hAnsi="Tahoma"/>
      <w:sz w:val="24"/>
      <w:szCs w:val="20"/>
    </w:rPr>
  </w:style>
  <w:style w:type="paragraph" w:styleId="1259" w:customStyle="1">
    <w:name w:val="缺省文本"/>
    <w:basedOn w:val="884"/>
    <w:uiPriority w:val="0"/>
    <w:qFormat/>
    <w:pPr>
      <w:jc w:val="left"/>
    </w:pPr>
    <w:rPr>
      <w:sz w:val="24"/>
    </w:rPr>
  </w:style>
  <w:style w:type="paragraph" w:styleId="1260" w:customStyle="1">
    <w:name w:val="项目编号3"/>
    <w:basedOn w:val="1261"/>
    <w:uiPriority w:val="0"/>
    <w:qFormat/>
    <w:pPr>
      <w:numPr>
        <w:ilvl w:val="0"/>
        <w:numId w:val="4"/>
      </w:numPr>
    </w:pPr>
  </w:style>
  <w:style w:type="paragraph" w:styleId="1261" w:customStyle="1">
    <w:name w:val="正文文本样式"/>
    <w:basedOn w:val="884"/>
    <w:uiPriority w:val="0"/>
    <w:qFormat/>
    <w:pPr>
      <w:ind w:firstLine="482"/>
      <w:spacing w:line="360" w:lineRule="auto"/>
    </w:pPr>
    <w:rPr>
      <w:rFonts w:cs="宋体"/>
      <w:sz w:val="24"/>
      <w:szCs w:val="20"/>
    </w:rPr>
  </w:style>
  <w:style w:type="paragraph" w:styleId="1262" w:customStyle="1">
    <w:name w:val="Char Char Char Char Char Char Char2"/>
    <w:basedOn w:val="884"/>
    <w:uiPriority w:val="0"/>
    <w:qFormat/>
    <w:pPr>
      <w:ind w:firstLine="200"/>
      <w:spacing w:line="360" w:lineRule="auto"/>
    </w:pPr>
    <w:rPr>
      <w:rFonts w:eastAsia="仿宋_GB2312"/>
      <w:sz w:val="24"/>
    </w:rPr>
  </w:style>
  <w:style w:type="paragraph" w:styleId="1263" w:customStyle="1">
    <w:name w:val="font7"/>
    <w:basedOn w:val="884"/>
    <w:uiPriority w:val="0"/>
    <w:qFormat/>
    <w:pPr>
      <w:jc w:val="left"/>
      <w:spacing w:before="100" w:beforeAutospacing="1" w:after="100" w:afterAutospacing="1"/>
      <w:widowControl/>
    </w:pPr>
    <w:rPr>
      <w:rFonts w:eastAsia="Arial Unicode MS"/>
      <w:b/>
      <w:bCs/>
      <w:color w:val="000000"/>
      <w:sz w:val="20"/>
      <w:szCs w:val="20"/>
    </w:rPr>
  </w:style>
  <w:style w:type="paragraph" w:styleId="1264" w:customStyle="1">
    <w:name w:val="Table Paragraph"/>
    <w:basedOn w:val="884"/>
    <w:uiPriority w:val="1"/>
    <w:qFormat/>
    <w:pPr>
      <w:jc w:val="left"/>
    </w:pPr>
    <w:rPr>
      <w:rFonts w:ascii="宋体" w:hAnsi="宋体" w:cs="宋体"/>
      <w:sz w:val="22"/>
      <w:szCs w:val="22"/>
      <w:lang w:eastAsia="en-US"/>
    </w:rPr>
  </w:style>
  <w:style w:type="paragraph" w:styleId="1265" w:customStyle="1">
    <w:name w:val="xl27"/>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6" w:customStyle="1">
    <w:name w:val="Char Char Char Char Char Char Char Char Char Char2"/>
    <w:basedOn w:val="884"/>
    <w:uiPriority w:val="0"/>
    <w:qFormat/>
    <w:rPr>
      <w:rFonts w:ascii="宋体" w:hAnsi="宋体" w:cs="Courier New"/>
      <w:sz w:val="32"/>
      <w:szCs w:val="32"/>
    </w:rPr>
  </w:style>
  <w:style w:type="paragraph" w:styleId="1267" w:customStyle="1">
    <w:name w:val="Char2"/>
    <w:basedOn w:val="884"/>
    <w:uiPriority w:val="0"/>
    <w:qFormat/>
    <w:rPr>
      <w:rFonts w:ascii="Tahoma" w:hAnsi="Tahoma"/>
      <w:sz w:val="24"/>
      <w:szCs w:val="20"/>
    </w:rPr>
  </w:style>
  <w:style w:type="paragraph" w:styleId="1268" w:customStyle="1">
    <w:name w:val="Char Char4"/>
    <w:basedOn w:val="884"/>
    <w:uiPriority w:val="0"/>
    <w:qFormat/>
    <w:pPr>
      <w:jc w:val="center"/>
      <w:spacing w:line="400" w:lineRule="exact"/>
      <w:widowControl/>
    </w:pPr>
  </w:style>
  <w:style w:type="paragraph" w:styleId="1269" w:customStyle="1">
    <w:name w:val="1名"/>
    <w:basedOn w:val="884"/>
    <w:uiPriority w:val="0"/>
    <w:qFormat/>
    <w:pPr>
      <w:numPr>
        <w:ilvl w:val="0"/>
        <w:numId w:val="5"/>
      </w:numPr>
      <w:spacing w:before="120"/>
    </w:pPr>
    <w:rPr>
      <w:rFonts w:ascii="宋体"/>
      <w:sz w:val="28"/>
      <w:szCs w:val="20"/>
    </w:rPr>
  </w:style>
  <w:style w:type="paragraph" w:styleId="1270" w:customStyle="1">
    <w:name w:val="图例"/>
    <w:basedOn w:val="884"/>
    <w:uiPriority w:val="0"/>
    <w:qFormat/>
    <w:pPr>
      <w:jc w:val="center"/>
      <w:spacing w:before="120" w:after="120" w:line="360" w:lineRule="auto"/>
    </w:pPr>
    <w:rPr>
      <w:rFonts w:eastAsia="仿宋_GB2312"/>
      <w:b/>
      <w:sz w:val="24"/>
      <w:szCs w:val="20"/>
    </w:rPr>
  </w:style>
  <w:style w:type="paragraph" w:styleId="1271" w:customStyle="1">
    <w:name w:val="样式2"/>
    <w:basedOn w:val="1138"/>
    <w:uiPriority w:val="0"/>
    <w:qFormat/>
    <w:pPr>
      <w:jc w:val="center"/>
      <w:spacing w:line="360" w:lineRule="auto"/>
    </w:pPr>
    <w:rPr>
      <w:sz w:val="24"/>
    </w:rPr>
  </w:style>
  <w:style w:type="paragraph" w:styleId="1272" w:customStyle="1">
    <w:name w:val="xl37"/>
    <w:basedOn w:val="88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3" w:customStyle="1">
    <w:name w:val="Char3 Char Char Char"/>
    <w:basedOn w:val="884"/>
    <w:uiPriority w:val="0"/>
    <w:qFormat/>
    <w:rPr>
      <w:rFonts w:ascii="Tahoma" w:hAnsi="Tahoma"/>
      <w:sz w:val="24"/>
      <w:szCs w:val="20"/>
    </w:rPr>
  </w:style>
  <w:style w:type="paragraph" w:styleId="1274" w:customStyle="1">
    <w:name w:val="font5"/>
    <w:basedOn w:val="884"/>
    <w:uiPriority w:val="0"/>
    <w:qFormat/>
    <w:pPr>
      <w:jc w:val="left"/>
      <w:spacing w:before="100" w:beforeAutospacing="1" w:after="100" w:afterAutospacing="1"/>
      <w:widowControl/>
    </w:pPr>
    <w:rPr>
      <w:rFonts w:ascii="宋体" w:hAnsi="宋体" w:cs="宋体"/>
      <w:sz w:val="18"/>
      <w:szCs w:val="18"/>
    </w:rPr>
  </w:style>
  <w:style w:type="paragraph" w:styleId="1275" w:customStyle="1">
    <w:name w:val="Char22"/>
    <w:basedOn w:val="884"/>
    <w:uiPriority w:val="0"/>
    <w:qFormat/>
    <w:rPr>
      <w:rFonts w:ascii="Tahoma" w:hAnsi="Tahoma"/>
      <w:sz w:val="24"/>
      <w:szCs w:val="20"/>
    </w:rPr>
  </w:style>
  <w:style w:type="paragraph" w:styleId="1276" w:customStyle="1">
    <w:name w:val="正文文本样式 加粗"/>
    <w:basedOn w:val="1261"/>
    <w:uiPriority w:val="0"/>
    <w:qFormat/>
    <w:rPr>
      <w:b/>
    </w:rPr>
  </w:style>
  <w:style w:type="paragraph" w:styleId="1277" w:customStyle="1">
    <w:name w:val="Char Char1 Char Char Char Char Char Char Char Char"/>
    <w:basedOn w:val="884"/>
    <w:uiPriority w:val="0"/>
    <w:qFormat/>
    <w:pPr>
      <w:jc w:val="left"/>
      <w:spacing w:after="160" w:line="240" w:lineRule="exact"/>
      <w:widowControl/>
    </w:pPr>
    <w:rPr>
      <w:rFonts w:ascii="Verdana" w:hAnsi="Verdana"/>
      <w:sz w:val="20"/>
      <w:szCs w:val="20"/>
      <w:lang w:eastAsia="en-US"/>
    </w:rPr>
  </w:style>
  <w:style w:type="paragraph" w:styleId="1278" w:customStyle="1">
    <w:name w:val="标题1-附件"/>
    <w:basedOn w:val="1077"/>
    <w:uiPriority w:val="0"/>
    <w:qFormat/>
    <w:pPr>
      <w:jc w:val="left"/>
    </w:pPr>
    <w:rPr>
      <w:sz w:val="24"/>
      <w:szCs w:val="24"/>
    </w:rPr>
  </w:style>
  <w:style w:type="paragraph" w:styleId="1279" w:customStyle="1">
    <w:name w:val="列出段落2"/>
    <w:basedOn w:val="884"/>
    <w:uiPriority w:val="0"/>
    <w:qFormat/>
    <w:pPr>
      <w:ind w:firstLine="420"/>
    </w:pPr>
    <w:rPr>
      <w:rFonts w:ascii="Calibri" w:hAnsi="Calibri"/>
      <w:szCs w:val="22"/>
    </w:rPr>
  </w:style>
  <w:style w:type="paragraph" w:styleId="1280" w:customStyle="1">
    <w:name w:val="表格1"/>
    <w:basedOn w:val="884"/>
    <w:uiPriority w:val="0"/>
    <w:qFormat/>
    <w:pPr>
      <w:ind w:firstLine="480"/>
      <w:jc w:val="center"/>
    </w:pPr>
    <w:rPr>
      <w:sz w:val="24"/>
      <w:szCs w:val="20"/>
    </w:rPr>
  </w:style>
  <w:style w:type="paragraph" w:styleId="1281" w:customStyle="1">
    <w:name w:val="Char Char Char Char Char Char Char Char Char Char1"/>
    <w:basedOn w:val="884"/>
    <w:uiPriority w:val="0"/>
    <w:qFormat/>
    <w:rPr>
      <w:rFonts w:ascii="宋体" w:hAnsi="宋体" w:cs="Courier New"/>
      <w:sz w:val="32"/>
      <w:szCs w:val="32"/>
    </w:rPr>
  </w:style>
  <w:style w:type="paragraph" w:styleId="1282" w:customStyle="1">
    <w:name w:val="xl46"/>
    <w:basedOn w:val="88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84" w:customStyle="1">
    <w:name w:val="Char Char Char1 Char2"/>
    <w:basedOn w:val="884"/>
    <w:uiPriority w:val="0"/>
    <w:qFormat/>
    <w:rPr>
      <w:rFonts w:ascii="Tahoma" w:hAnsi="Tahoma"/>
      <w:sz w:val="24"/>
      <w:szCs w:val="20"/>
    </w:rPr>
  </w:style>
  <w:style w:type="paragraph" w:styleId="1285" w:customStyle="1">
    <w:name w:val="正文须知-1级"/>
    <w:basedOn w:val="884"/>
    <w:next w:val="884"/>
    <w:uiPriority w:val="0"/>
    <w:qFormat/>
    <w:pPr>
      <w:numPr>
        <w:ilvl w:val="0"/>
        <w:numId w:val="1"/>
      </w:numPr>
      <w:spacing w:line="300" w:lineRule="auto"/>
    </w:pPr>
    <w:rPr>
      <w:rFonts w:ascii="宋体" w:hAnsi="Calibri"/>
      <w:sz w:val="24"/>
      <w:szCs w:val="21"/>
    </w:rPr>
  </w:style>
  <w:style w:type="paragraph" w:styleId="1286" w:customStyle="1">
    <w:name w:val="xl31"/>
    <w:basedOn w:val="8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7" w:customStyle="1">
    <w:name w:val="22222222222222"/>
    <w:basedOn w:val="884"/>
    <w:uiPriority w:val="0"/>
    <w:qFormat/>
    <w:pPr>
      <w:ind w:firstLine="480"/>
      <w:jc w:val="left"/>
      <w:spacing w:line="360" w:lineRule="auto"/>
      <w:widowControl/>
    </w:pPr>
    <w:rPr>
      <w:color w:val="ff0000"/>
      <w:sz w:val="24"/>
      <w:szCs w:val="20"/>
    </w:rPr>
  </w:style>
  <w:style w:type="paragraph" w:styleId="1288" w:customStyle="1">
    <w:name w:val="图文"/>
    <w:basedOn w:val="884"/>
    <w:uiPriority w:val="0"/>
    <w:qFormat/>
    <w:pPr>
      <w:spacing w:after="50" w:line="360" w:lineRule="auto"/>
    </w:pPr>
    <w:rPr>
      <w:sz w:val="24"/>
    </w:rPr>
  </w:style>
  <w:style w:type="paragraph" w:styleId="1289" w:customStyle="1">
    <w:name w:val="xl35"/>
    <w:basedOn w:val="88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0" w:customStyle="1">
    <w:name w:val="项目编号2"/>
    <w:basedOn w:val="1257"/>
    <w:uiPriority w:val="0"/>
    <w:qFormat/>
    <w:pPr>
      <w:numPr>
        <w:numId w:val="6"/>
      </w:numPr>
    </w:pPr>
  </w:style>
  <w:style w:type="paragraph" w:styleId="1291" w:customStyle="1">
    <w:name w:val="正文 + 宋体"/>
    <w:basedOn w:val="884"/>
    <w:uiPriority w:val="0"/>
    <w:qFormat/>
    <w:pPr>
      <w:ind w:left="360" w:hanging="360"/>
      <w:jc w:val="left"/>
      <w:widowControl/>
    </w:pPr>
    <w:rPr>
      <w:rFonts w:ascii="宋体" w:hAnsi="宋体" w:cs="宋体"/>
      <w:b/>
      <w:bCs/>
      <w:color w:val="000000"/>
      <w:sz w:val="18"/>
      <w:szCs w:val="18"/>
    </w:rPr>
  </w:style>
  <w:style w:type="paragraph" w:styleId="1292" w:customStyle="1">
    <w:name w:val="Char21"/>
    <w:basedOn w:val="884"/>
    <w:uiPriority w:val="0"/>
    <w:qFormat/>
    <w:rPr>
      <w:rFonts w:ascii="Tahoma" w:hAnsi="Tahoma"/>
      <w:sz w:val="24"/>
      <w:szCs w:val="20"/>
    </w:rPr>
  </w:style>
  <w:style w:type="paragraph" w:styleId="1293" w:customStyle="1">
    <w:name w:val="项目符号1"/>
    <w:basedOn w:val="1261"/>
    <w:uiPriority w:val="0"/>
    <w:qFormat/>
    <w:pPr>
      <w:ind w:left="-25" w:firstLine="0"/>
    </w:pPr>
  </w:style>
  <w:style w:type="paragraph" w:styleId="1294" w:customStyle="1">
    <w:name w:val="font8"/>
    <w:basedOn w:val="884"/>
    <w:uiPriority w:val="0"/>
    <w:qFormat/>
    <w:pPr>
      <w:jc w:val="left"/>
      <w:spacing w:before="100" w:beforeAutospacing="1" w:after="100" w:afterAutospacing="1"/>
      <w:widowControl/>
    </w:pPr>
    <w:rPr>
      <w:sz w:val="36"/>
      <w:szCs w:val="36"/>
    </w:rPr>
  </w:style>
  <w:style w:type="paragraph" w:styleId="1295" w:customStyle="1">
    <w:name w:val="xl40"/>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6" w:customStyle="1">
    <w:name w:val="List Paragraph1"/>
    <w:basedOn w:val="884"/>
    <w:uiPriority w:val="0"/>
    <w:qFormat/>
    <w:pPr>
      <w:ind w:firstLine="420"/>
    </w:pPr>
    <w:rPr>
      <w:rFonts w:ascii="Calibri" w:hAnsi="Calibri"/>
      <w:szCs w:val="22"/>
    </w:rPr>
  </w:style>
  <w:style w:type="paragraph" w:styleId="1297" w:customStyle="1">
    <w:name w:val="xl24"/>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customStyle="1">
    <w:name w:val="xl44"/>
    <w:basedOn w:val="8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9" w:customStyle="1">
    <w:name w:val="样式 标题 2 + 宋体 五号 行距: 单倍行距"/>
    <w:basedOn w:val="1078"/>
    <w:uiPriority w:val="0"/>
    <w:qFormat/>
    <w:pPr>
      <w:numPr>
        <w:ilvl w:val="1"/>
        <w:numId w:val="7"/>
      </w:numPr>
      <w:jc w:val="left"/>
      <w:spacing w:before="260" w:after="260" w:line="240" w:lineRule="auto"/>
    </w:pPr>
    <w:rPr>
      <w:rFonts w:ascii="宋体" w:hAnsi="宋体" w:eastAsia="宋体"/>
      <w:bCs/>
      <w:sz w:val="21"/>
    </w:rPr>
  </w:style>
  <w:style w:type="paragraph" w:styleId="1300" w:customStyle="1">
    <w:name w:val="Char1"/>
    <w:basedOn w:val="884"/>
    <w:uiPriority w:val="0"/>
    <w:qFormat/>
    <w:pPr>
      <w:tabs>
        <w:tab w:val="left" w:pos="360" w:leader="none"/>
      </w:tabs>
    </w:pPr>
    <w:rPr>
      <w:sz w:val="24"/>
    </w:rPr>
  </w:style>
  <w:style w:type="paragraph" w:styleId="1301" w:customStyle="1">
    <w:name w:val="xl42"/>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2" w:customStyle="1">
    <w:name w:val="无标题条"/>
    <w:next w:val="884"/>
    <w:uiPriority w:val="0"/>
    <w:qFormat/>
    <w:pPr>
      <w:jc w:val="both"/>
    </w:pPr>
    <w:rPr>
      <w:rFonts w:hint="default" w:ascii="Times New Roman" w:hAnsi="Times New Roman" w:eastAsia="宋体" w:cs="Times New Roman"/>
      <w:sz w:val="21"/>
      <w:lang w:val="en-US" w:eastAsia="zh-CN" w:bidi="ar-SA"/>
    </w:rPr>
  </w:style>
  <w:style w:type="paragraph" w:styleId="1303" w:customStyle="1">
    <w:name w:val="Char2 Char Char Char Char Char Char1"/>
    <w:basedOn w:val="884"/>
    <w:uiPriority w:val="0"/>
    <w:qFormat/>
    <w:pPr>
      <w:jc w:val="center"/>
      <w:spacing w:line="400" w:lineRule="exact"/>
      <w:widowControl/>
    </w:pPr>
  </w:style>
  <w:style w:type="paragraph" w:styleId="1304" w:customStyle="1">
    <w:name w:val="Char Char Char Char Char Char Char Char Char Char"/>
    <w:basedOn w:val="884"/>
    <w:uiPriority w:val="0"/>
    <w:qFormat/>
  </w:style>
  <w:style w:type="paragraph" w:styleId="1305" w:customStyle="1">
    <w:name w:val="Char Char Char1 Char"/>
    <w:basedOn w:val="884"/>
    <w:uiPriority w:val="0"/>
    <w:qFormat/>
    <w:rPr>
      <w:rFonts w:ascii="Tahoma" w:hAnsi="Tahoma"/>
      <w:sz w:val="24"/>
      <w:szCs w:val="20"/>
    </w:rPr>
  </w:style>
  <w:style w:type="paragraph" w:styleId="1306" w:customStyle="1">
    <w:name w:val="Char1 Char Char Char1"/>
    <w:basedOn w:val="884"/>
    <w:uiPriority w:val="0"/>
    <w:qFormat/>
    <w:rPr>
      <w:rFonts w:ascii="Tahoma" w:hAnsi="Tahoma" w:cs="仿宋_GB2312"/>
      <w:sz w:val="24"/>
      <w:szCs w:val="28"/>
    </w:rPr>
  </w:style>
  <w:style w:type="paragraph" w:styleId="1307" w:customStyle="1">
    <w:name w:val="列出段落1"/>
    <w:basedOn w:val="884"/>
    <w:uiPriority w:val="0"/>
    <w:qFormat/>
    <w:pPr>
      <w:ind w:firstLine="420"/>
    </w:pPr>
    <w:rPr>
      <w:rFonts w:ascii="Calibri" w:hAnsi="Calibri"/>
      <w:szCs w:val="22"/>
    </w:rPr>
  </w:style>
  <w:style w:type="paragraph" w:styleId="1308" w:customStyle="1">
    <w:name w:val="xl23"/>
    <w:basedOn w:val="884"/>
    <w:uiPriority w:val="0"/>
    <w:qFormat/>
    <w:pPr>
      <w:spacing w:before="100" w:beforeAutospacing="1" w:after="100" w:afterAutospacing="1" w:line="360" w:lineRule="auto"/>
      <w:widowControl/>
    </w:pPr>
    <w:rPr>
      <w:sz w:val="24"/>
      <w:szCs w:val="20"/>
    </w:rPr>
  </w:style>
  <w:style w:type="paragraph" w:styleId="1309" w:customStyle="1">
    <w:name w:val="xl50"/>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0" w:customStyle="1">
    <w:name w:val="xl25"/>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1" w:customStyle="1">
    <w:name w:val="xl41"/>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2" w:customStyle="1">
    <w:name w:val="样式 宋体 五号 行距: 单倍行距"/>
    <w:basedOn w:val="884"/>
    <w:uiPriority w:val="0"/>
    <w:qFormat/>
    <w:pPr>
      <w:jc w:val="left"/>
    </w:pPr>
    <w:rPr>
      <w:rFonts w:ascii="宋体" w:hAnsi="宋体"/>
      <w:szCs w:val="20"/>
    </w:rPr>
  </w:style>
  <w:style w:type="paragraph" w:styleId="1313" w:customStyle="1">
    <w:name w:val="正文 + 楷体_GB2312"/>
    <w:basedOn w:val="884"/>
    <w:uiPriority w:val="0"/>
    <w:qFormat/>
    <w:pPr>
      <w:jc w:val="left"/>
      <w:widowControl/>
    </w:pPr>
    <w:rPr>
      <w:rFonts w:ascii="楷体_GB2312" w:eastAsia="楷体_GB2312" w:cs="Arial"/>
      <w:sz w:val="24"/>
    </w:rPr>
  </w:style>
  <w:style w:type="paragraph" w:styleId="1314" w:customStyle="1">
    <w:name w:val="段"/>
    <w:next w:val="884"/>
    <w:uiPriority w:val="0"/>
    <w:qFormat/>
    <w:pPr>
      <w:ind w:firstLine="200"/>
      <w:jc w:val="both"/>
    </w:pPr>
    <w:rPr>
      <w:rFonts w:hint="default" w:ascii="宋体" w:hAnsi="Times New Roman" w:eastAsia="Times New Roman" w:cs="Times New Roman"/>
      <w:sz w:val="21"/>
      <w:lang w:val="en-US" w:eastAsia="zh-CN" w:bidi="ar-SA"/>
    </w:rPr>
  </w:style>
  <w:style w:type="paragraph" w:styleId="1315" w:customStyle="1">
    <w:name w:val="xl51"/>
    <w:basedOn w:val="8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6" w:customStyle="1">
    <w:name w:val="font6"/>
    <w:basedOn w:val="884"/>
    <w:uiPriority w:val="0"/>
    <w:qFormat/>
    <w:pPr>
      <w:jc w:val="left"/>
      <w:spacing w:before="100" w:beforeAutospacing="1" w:after="100" w:afterAutospacing="1"/>
      <w:widowControl/>
    </w:pPr>
    <w:rPr>
      <w:rFonts w:ascii="宋体" w:hAnsi="宋体" w:cs="宋体"/>
      <w:sz w:val="20"/>
      <w:szCs w:val="20"/>
    </w:rPr>
  </w:style>
  <w:style w:type="paragraph" w:styleId="1317" w:customStyle="1">
    <w:name w:val="default"/>
    <w:basedOn w:val="884"/>
    <w:uiPriority w:val="0"/>
    <w:qFormat/>
    <w:pPr>
      <w:jc w:val="left"/>
      <w:spacing w:before="100" w:beforeAutospacing="1" w:after="100" w:afterAutospacing="1"/>
      <w:widowControl/>
    </w:pPr>
    <w:rPr>
      <w:rFonts w:ascii="宋体" w:hAnsi="宋体" w:cs="宋体"/>
      <w:sz w:val="24"/>
    </w:rPr>
  </w:style>
  <w:style w:type="paragraph" w:styleId="1318" w:customStyle="1">
    <w:name w:val="Char Char Char1 Char1"/>
    <w:basedOn w:val="884"/>
    <w:uiPriority w:val="0"/>
    <w:qFormat/>
    <w:rPr>
      <w:rFonts w:ascii="Tahoma" w:hAnsi="Tahoma"/>
      <w:sz w:val="24"/>
      <w:szCs w:val="20"/>
    </w:rPr>
  </w:style>
  <w:style w:type="paragraph" w:styleId="1319" w:customStyle="1">
    <w:name w:val="Char Char1 Char Char Char Char Char Char1"/>
    <w:basedOn w:val="884"/>
    <w:uiPriority w:val="0"/>
    <w:qFormat/>
    <w:pPr>
      <w:jc w:val="left"/>
      <w:spacing w:after="160" w:line="240" w:lineRule="exact"/>
      <w:widowControl/>
    </w:pPr>
    <w:rPr>
      <w:rFonts w:ascii="Verdana" w:hAnsi="Verdana" w:eastAsia="仿宋_GB2312"/>
      <w:sz w:val="24"/>
      <w:szCs w:val="20"/>
      <w:lang w:eastAsia="en-US"/>
    </w:rPr>
  </w:style>
  <w:style w:type="paragraph" w:styleId="1320" w:customStyle="1">
    <w:name w:val="正文列项_字母"/>
    <w:basedOn w:val="884"/>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321" w:customStyle="1">
    <w:name w:val="Char Char1"/>
    <w:basedOn w:val="1101"/>
    <w:uiPriority w:val="0"/>
    <w:qFormat/>
    <w:rPr>
      <w:rFonts w:ascii="Tahoma" w:hAnsi="Tahoma"/>
      <w:sz w:val="24"/>
    </w:rPr>
  </w:style>
  <w:style w:type="paragraph" w:styleId="1322" w:customStyle="1">
    <w:name w:val="图中文字"/>
    <w:basedOn w:val="884"/>
    <w:uiPriority w:val="0"/>
    <w:qFormat/>
    <w:pPr>
      <w:jc w:val="center"/>
      <w:spacing w:line="0" w:lineRule="atLeast"/>
    </w:pPr>
    <w:rPr>
      <w:sz w:val="24"/>
      <w:szCs w:val="20"/>
    </w:rPr>
  </w:style>
  <w:style w:type="table" w:styleId="1323" w:customStyle="1">
    <w:name w:val="Table Normal"/>
    <w:uiPriority w:val="2"/>
    <w:semiHidden/>
    <w:qFormat/>
    <w:pPr>
      <w:widowControl w:val="off"/>
    </w:pPr>
    <w:rPr>
      <w:rFonts w:ascii="Calibri" w:hAnsi="Calibri"/>
      <w:sz w:val="22"/>
      <w:szCs w:val="22"/>
      <w:lang w:val="en-US" w:eastAsia="en-US" w:bidi="ar-SA"/>
    </w:rPr>
    <w:tblPr/>
  </w:style>
  <w:style w:type="paragraph" w:styleId="1324" w:customStyle="1">
    <w:name w:val="首行缩进"/>
    <w:basedOn w:val="884"/>
    <w:uiPriority w:val="0"/>
    <w:qFormat/>
    <w:pPr>
      <w:ind w:firstLine="420"/>
      <w:spacing w:line="360" w:lineRule="auto"/>
    </w:pPr>
    <w:rPr>
      <w:sz w:val="20"/>
    </w:rPr>
  </w:style>
  <w:style w:type="paragraph" w:styleId="1325" w:customStyle="1">
    <w:name w:val="纯文本11"/>
    <w:basedOn w:val="884"/>
    <w:next w:val="1129"/>
    <w:uiPriority w:val="0"/>
    <w:qFormat/>
    <w:rPr>
      <w:rFonts w:hint="eastAsia" w:ascii="宋体" w:hAnsi="Courier New"/>
      <w:szCs w:val="20"/>
    </w:rPr>
  </w:style>
  <w:style w:type="numbering" w:styleId="1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严燕霞</cp:lastModifiedBy>
  <cp:revision>11</cp:revision>
  <dcterms:created xsi:type="dcterms:W3CDTF">2022-05-30T08:03:00Z</dcterms:created>
  <dcterms:modified xsi:type="dcterms:W3CDTF">2025-08-07T05:00:38Z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626600652B2D4A1984EE3CD825130871_13</vt:lpwstr>
  </property>
  <property fmtid="{D5CDD505-2E9C-101B-9397-08002B2CF9AE}" pid="4" name="KSOTemplateDocerSaveRecord">
    <vt:lpwstr>eyJoZGlkIjoiZDU3YTA0MjU1ODRmYjU4ZjhjOTA3ODUwZGYwMTFhMDEiLCJ1c2VySWQiOiIxMjA3NTM5MjM1In0=</vt:lpwstr>
  </property>
</Properties>
</file>