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hint="eastAsia" w:eastAsia="黑体"/>
          <w:b/>
          <w:bCs/>
          <w:sz w:val="84"/>
          <w:shd w:val="clear" w:color="ffffff" w:fill="d9d9d9"/>
        </w:rPr>
      </w:pPr>
      <w:r>
        <w:rPr>
          <w:rFonts w:hint="eastAsia" w:eastAsia="黑体"/>
          <w:b/>
          <w:bCs/>
          <w:sz w:val="84"/>
          <w:shd w:val="clear" w:color="ffffff" w:fill="d9d9d9"/>
        </w:rPr>
      </w:r>
      <w:r/>
    </w:p>
    <w:p>
      <w:pPr>
        <w:pStyle w:val="101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1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1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5"/>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JSZC-320200-JZCG-G2024-0099</w:t>
      </w:r>
      <w:r>
        <w:rPr>
          <w:rFonts w:ascii="黑体" w:hAnsi="华文中宋" w:eastAsia="黑体"/>
          <w:bCs/>
          <w:sz w:val="32"/>
          <w:szCs w:val="32"/>
        </w:rPr>
      </w:r>
      <w:r/>
    </w:p>
    <w:p>
      <w:pPr>
        <w:pStyle w:val="92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全市特种设备安全信息化平台（一期）运维</w:t>
      </w:r>
      <w:r>
        <w:rPr>
          <w:rFonts w:hint="eastAsia" w:ascii="黑体" w:hAnsi="华文中宋" w:eastAsia="黑体"/>
          <w:bCs/>
          <w:sz w:val="32"/>
          <w:szCs w:val="32"/>
        </w:rPr>
      </w:r>
      <w:r/>
    </w:p>
    <w:p>
      <w:pPr>
        <w:pStyle w:val="92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无锡市市场监督管理局</w:t>
      </w:r>
      <w:r>
        <w:rPr>
          <w:rFonts w:hint="eastAsia" w:ascii="黑体" w:hAnsi="华文中宋" w:eastAsia="黑体"/>
          <w:bCs/>
          <w:sz w:val="32"/>
          <w:szCs w:val="32"/>
        </w:rPr>
      </w:r>
      <w:r/>
    </w:p>
    <w:p>
      <w:pPr>
        <w:pStyle w:val="925"/>
        <w:jc w:val="center"/>
        <w:rPr>
          <w:rFonts w:ascii="黑体" w:hAnsi="华文中宋" w:eastAsia="黑体"/>
          <w:bCs/>
          <w:sz w:val="30"/>
          <w:szCs w:val="30"/>
        </w:rPr>
      </w:pPr>
      <w:r>
        <w:rPr>
          <w:rFonts w:ascii="黑体" w:hAnsi="华文中宋" w:eastAsia="黑体"/>
          <w:bCs/>
          <w:sz w:val="30"/>
          <w:szCs w:val="30"/>
        </w:rPr>
      </w:r>
      <w:r/>
    </w:p>
    <w:p>
      <w:pPr>
        <w:pStyle w:val="101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3"/>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1013"/>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四</w:t>
      </w:r>
      <w:r>
        <w:rPr>
          <w:rFonts w:hint="eastAsia" w:ascii="黑体" w:hAnsi="华文中宋" w:eastAsia="黑体"/>
          <w:bCs/>
          <w:sz w:val="32"/>
          <w:szCs w:val="32"/>
        </w:rPr>
        <w:t xml:space="preserve">年</w:t>
      </w:r>
      <w:r>
        <w:rPr>
          <w:rFonts w:hint="eastAsia" w:ascii="黑体" w:hAnsi="华文中宋" w:eastAsia="黑体"/>
          <w:bCs/>
          <w:sz w:val="32"/>
          <w:szCs w:val="32"/>
        </w:rPr>
        <w:t xml:space="preserve">六</w:t>
      </w:r>
      <w:r>
        <w:rPr>
          <w:rFonts w:hint="eastAsia" w:ascii="黑体" w:hAnsi="华文中宋" w:eastAsia="黑体"/>
          <w:bCs/>
          <w:sz w:val="32"/>
          <w:szCs w:val="32"/>
        </w:rPr>
        <w:t xml:space="preserve">月</w:t>
      </w:r>
      <w:r>
        <w:rPr>
          <w:rFonts w:ascii="黑体" w:hAnsi="华文中宋" w:eastAsia="黑体"/>
          <w:bCs/>
          <w:sz w:val="32"/>
          <w:szCs w:val="32"/>
        </w:rPr>
      </w:r>
      <w:r/>
    </w:p>
    <w:p>
      <w:pPr>
        <w:pStyle w:val="1013"/>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25"/>
        <w:jc w:val="center"/>
        <w:spacing w:line="480" w:lineRule="auto"/>
        <w:rPr>
          <w:rFonts w:hint="eastAsia" w:ascii="黑体" w:hAnsi="Arial" w:eastAsia="黑体"/>
          <w:sz w:val="44"/>
        </w:rPr>
        <w:outlineLvl w:val="0"/>
      </w:pPr>
      <w:r>
        <w:rPr>
          <w:rFonts w:hint="eastAsia" w:ascii="黑体" w:hAnsi="Arial" w:eastAsia="黑体"/>
          <w:sz w:val="44"/>
        </w:rPr>
      </w:r>
      <w:r/>
    </w:p>
    <w:p>
      <w:pPr>
        <w:pStyle w:val="92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2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2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18</w:t>
      </w:r>
      <w:r>
        <w:rPr>
          <w:rFonts w:hint="eastAsia" w:ascii="宋体" w:hAnsi="宋体"/>
          <w:sz w:val="30"/>
          <w:szCs w:val="30"/>
        </w:rPr>
      </w:r>
      <w:r/>
    </w:p>
    <w:p>
      <w:pPr>
        <w:pStyle w:val="92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rPr>
          <w:rFonts w:hint="eastAsia" w:ascii="宋体" w:hAnsi="宋体"/>
          <w:sz w:val="30"/>
          <w:szCs w:val="30"/>
        </w:rPr>
        <w:t xml:space="preserve">22</w:t>
      </w:r>
      <w:r>
        <w:rPr>
          <w:rFonts w:hint="eastAsia" w:ascii="宋体" w:hAnsi="宋体"/>
          <w:sz w:val="30"/>
          <w:szCs w:val="30"/>
        </w:rPr>
      </w:r>
      <w:r/>
    </w:p>
    <w:p>
      <w:pPr>
        <w:pStyle w:val="92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37</w:t>
      </w:r>
      <w:r>
        <w:rPr>
          <w:rFonts w:hint="eastAsia" w:ascii="宋体" w:hAnsi="宋体"/>
          <w:sz w:val="30"/>
          <w:szCs w:val="30"/>
        </w:rPr>
      </w:r>
      <w:r/>
    </w:p>
    <w:p>
      <w:pPr>
        <w:pStyle w:val="92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43</w:t>
      </w:r>
      <w:r>
        <w:rPr>
          <w:rFonts w:hint="eastAsia" w:ascii="宋体" w:hAnsi="宋体"/>
          <w:sz w:val="30"/>
          <w:szCs w:val="30"/>
        </w:rPr>
      </w:r>
      <w:r/>
    </w:p>
    <w:p>
      <w:pPr>
        <w:pStyle w:val="92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25"/>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无锡市市场监督管理局</w:t>
      </w:r>
      <w:r>
        <w:rPr>
          <w:rFonts w:hint="eastAsia" w:ascii="宋体" w:hAnsi="宋体"/>
          <w:sz w:val="24"/>
          <w:szCs w:val="24"/>
        </w:rPr>
        <w:t xml:space="preserve">的委托，无锡市公共资源交易中心就</w:t>
      </w:r>
      <w:r>
        <w:rPr>
          <w:rFonts w:hint="eastAsia" w:ascii="宋体" w:hAnsi="宋体"/>
          <w:sz w:val="24"/>
          <w:szCs w:val="24"/>
        </w:rPr>
        <w:t xml:space="preserve">全市特种设备安全信息化平台（一期）运维</w:t>
      </w:r>
      <w:r>
        <w:rPr>
          <w:rFonts w:hint="eastAsia" w:ascii="宋体" w:hAnsi="宋体"/>
          <w:sz w:val="24"/>
          <w:szCs w:val="24"/>
        </w:rPr>
        <w:t xml:space="preserve">（</w:t>
      </w:r>
      <w:r>
        <w:rPr>
          <w:rFonts w:hint="eastAsia" w:ascii="宋体" w:hAnsi="宋体"/>
          <w:sz w:val="24"/>
          <w:szCs w:val="24"/>
        </w:rPr>
        <w:t xml:space="preserve">JSZC-320200-JZCG-G2024-0099</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2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2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全市特种设备安全信息化平台（一期）运维</w:t>
      </w:r>
      <w:r>
        <w:rPr>
          <w:rFonts w:hint="eastAsia" w:ascii="宋体" w:hAnsi="宋体"/>
          <w:sz w:val="24"/>
          <w:szCs w:val="24"/>
        </w:rPr>
        <w:t xml:space="preserve">采购项目的潜在投标人应在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rPr>
        <w:t xml:space="preserve">202</w:t>
      </w:r>
      <w:r>
        <w:rPr>
          <w:rFonts w:hint="eastAsia" w:ascii="宋体" w:hAnsi="宋体"/>
          <w:sz w:val="24"/>
          <w:szCs w:val="24"/>
        </w:rPr>
        <w:t xml:space="preserve">4年06月28日0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28"/>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25"/>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JSZC-320200-JZCG-G2024-0099</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全市特种设备安全信息化平台（一期）运维</w:t>
      </w:r>
      <w:r>
        <w:rPr>
          <w:rFonts w:ascii="宋体" w:hAnsi="宋体"/>
          <w:sz w:val="24"/>
          <w:szCs w:val="24"/>
        </w:rPr>
      </w:r>
      <w:r/>
    </w:p>
    <w:p>
      <w:pPr>
        <w:pStyle w:val="925"/>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50.75</w:t>
      </w:r>
      <w:r>
        <w:rPr>
          <w:rFonts w:hint="eastAsia" w:ascii="宋体" w:hAnsi="宋体"/>
          <w:sz w:val="24"/>
          <w:szCs w:val="24"/>
        </w:rPr>
        <w:t xml:space="preserve">万元</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50.75</w:t>
      </w:r>
      <w:r>
        <w:rPr>
          <w:rFonts w:hint="eastAsia" w:ascii="宋体" w:hAnsi="宋体"/>
          <w:sz w:val="24"/>
          <w:szCs w:val="24"/>
        </w:rPr>
        <w:t xml:space="preserve">万元</w:t>
      </w:r>
      <w:r>
        <w:rPr>
          <w:rFonts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25"/>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25"/>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28"/>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25"/>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本项目专</w:t>
      </w:r>
      <w:r>
        <w:rPr>
          <w:rFonts w:hint="eastAsia" w:ascii="宋体" w:hAnsi="宋体"/>
          <w:sz w:val="24"/>
          <w:szCs w:val="24"/>
        </w:rPr>
        <w:t xml:space="preserve">门面向中小企业</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25"/>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2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25"/>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2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25"/>
        <w:ind w:firstLine="540"/>
        <w:spacing w:line="500" w:lineRule="exact"/>
        <w:rPr>
          <w:rStyle w:val="1002"/>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w:t>
      </w:r>
      <w:r>
        <w:rPr>
          <w:rFonts w:ascii="宋体" w:hAnsi="宋体"/>
          <w:sz w:val="24"/>
          <w:szCs w:val="24"/>
        </w:rPr>
        <w:t xml:space="preserve">http://jszfcg.jscz.gov.cn/jszc/login</w:t>
      </w:r>
      <w:r>
        <w:rPr>
          <w:rFonts w:ascii="宋体" w:hAnsi="宋体"/>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02"/>
        </w:rPr>
      </w:r>
      <w:r/>
    </w:p>
    <w:p>
      <w:pPr>
        <w:pStyle w:val="925"/>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28"/>
        <w:ind w:firstLine="452"/>
        <w:keepLines w:val="0"/>
        <w:keepNext w:val="0"/>
        <w:spacing w:before="0" w:after="0" w:line="500" w:lineRule="exact"/>
        <w:rPr>
          <w:sz w:val="30"/>
          <w:szCs w:val="30"/>
        </w:rPr>
      </w:pPr>
      <w:r>
        <w:rPr>
          <w:rFonts w:hint="eastAsia"/>
          <w:sz w:val="30"/>
          <w:szCs w:val="30"/>
        </w:rPr>
        <w:t xml:space="preserve">四、提交</w:t>
      </w:r>
      <w:r>
        <w:rPr>
          <w:rFonts w:hint="eastAsia"/>
          <w:sz w:val="30"/>
          <w:szCs w:val="30"/>
        </w:rPr>
        <w:t xml:space="preserve">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202</w:t>
      </w:r>
      <w:r>
        <w:rPr>
          <w:rFonts w:hint="eastAsia" w:ascii="宋体" w:hAnsi="宋体"/>
          <w:bCs/>
          <w:sz w:val="24"/>
          <w:szCs w:val="24"/>
        </w:rPr>
        <w:t xml:space="preserve">4年06月28日09点30</w:t>
      </w:r>
      <w:r>
        <w:rPr>
          <w:rFonts w:hint="eastAsia" w:ascii="宋体" w:hAnsi="宋体"/>
          <w:bCs/>
          <w:sz w:val="24"/>
          <w:szCs w:val="24"/>
        </w:rPr>
        <w:t xml:space="preserve">分</w:t>
      </w:r>
      <w:r>
        <w:rPr>
          <w:rFonts w:hint="eastAsia" w:ascii="宋体" w:hAnsi="宋体"/>
          <w:bCs/>
          <w:sz w:val="24"/>
          <w:szCs w:val="24"/>
        </w:rPr>
        <w:t xml:space="preserve">（北京时间）</w:t>
      </w:r>
      <w:r/>
    </w:p>
    <w:p>
      <w:pPr>
        <w:pStyle w:val="92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28"/>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25"/>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28"/>
        <w:ind w:firstLine="452"/>
        <w:keepLines w:val="0"/>
        <w:keepNext w:val="0"/>
        <w:spacing w:before="0" w:after="0" w:line="500" w:lineRule="exact"/>
        <w:rPr>
          <w:sz w:val="30"/>
          <w:szCs w:val="30"/>
        </w:rPr>
      </w:pPr>
      <w:r>
        <w:rPr>
          <w:rFonts w:hint="eastAsia"/>
          <w:sz w:val="30"/>
          <w:szCs w:val="30"/>
        </w:rPr>
        <w:t xml:space="preserve">六</w:t>
      </w:r>
      <w:r>
        <w:rPr>
          <w:rFonts w:hint="eastAsia"/>
          <w:sz w:val="30"/>
          <w:szCs w:val="30"/>
        </w:rPr>
        <w:t xml:space="preserve">、其他补充事宜</w:t>
      </w:r>
      <w:bookmarkEnd w:id="32"/>
      <w:r/>
      <w:bookmarkEnd w:id="33"/>
      <w:r/>
      <w:bookmarkEnd w:id="34"/>
      <w:r>
        <w:rPr>
          <w:sz w:val="30"/>
          <w:szCs w:val="30"/>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8"/>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无锡市市场监督管理局</w:t>
      </w:r>
      <w:r>
        <w:rPr>
          <w:rFonts w:ascii="宋体" w:hAnsi="宋体" w:cs="宋体"/>
          <w:sz w:val="24"/>
          <w:szCs w:val="24"/>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无锡市梁溪区永和路2</w:t>
      </w:r>
      <w:r>
        <w:rPr>
          <w:rFonts w:ascii="宋体" w:hAnsi="宋体" w:cs="宋体"/>
          <w:sz w:val="24"/>
          <w:szCs w:val="24"/>
        </w:rPr>
        <w:t xml:space="preserve">8</w:t>
      </w:r>
      <w:r>
        <w:rPr>
          <w:rFonts w:hint="eastAsia" w:ascii="宋体" w:hAnsi="宋体" w:cs="宋体"/>
          <w:sz w:val="24"/>
          <w:szCs w:val="24"/>
        </w:rPr>
        <w:t xml:space="preserve">号</w:t>
      </w:r>
      <w:r>
        <w:rPr>
          <w:rFonts w:ascii="宋体" w:hAnsi="宋体" w:cs="宋体"/>
          <w:sz w:val="24"/>
          <w:szCs w:val="24"/>
        </w:rPr>
        <w:t xml:space="preserve"> </w:t>
      </w:r>
      <w:r>
        <w:rPr>
          <w:rFonts w:ascii="宋体" w:hAnsi="宋体" w:cs="宋体"/>
          <w:sz w:val="24"/>
          <w:szCs w:val="24"/>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：见“项目联系方式”</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林涛</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w:t>
      </w:r>
      <w:r>
        <w:rPr>
          <w:rFonts w:ascii="宋体" w:hAnsi="宋体" w:cs="宋体"/>
          <w:sz w:val="24"/>
          <w:szCs w:val="24"/>
        </w:rPr>
        <w:t xml:space="preserve">1009058</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林涛</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w:t>
      </w:r>
      <w:r>
        <w:rPr>
          <w:rFonts w:ascii="宋体" w:hAnsi="宋体" w:cs="宋体"/>
          <w:sz w:val="24"/>
          <w:szCs w:val="24"/>
        </w:rPr>
        <w:t xml:space="preserve">1009058</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92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2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2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25"/>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w:t>
      </w:r>
      <w:r>
        <w:rPr>
          <w:rFonts w:hint="eastAsia" w:ascii="宋体" w:hAnsi="宋体"/>
          <w:sz w:val="24"/>
          <w:szCs w:val="24"/>
        </w:rPr>
        <w:t xml:space="preserve">http://jszfcg.jsczt.cn/进入界面。</w:t>
      </w:r>
      <w:r>
        <w:rPr>
          <w:rFonts w:ascii="宋体" w:hAnsi="宋体"/>
          <w:sz w:val="24"/>
          <w:szCs w:val="24"/>
        </w:rPr>
      </w:r>
      <w:r/>
    </w:p>
    <w:p>
      <w:pPr>
        <w:pStyle w:val="925"/>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w:t>
      </w:r>
      <w:r>
        <w:rPr>
          <w:rFonts w:ascii="宋体" w:hAnsi="宋体"/>
          <w:sz w:val="24"/>
          <w:szCs w:val="24"/>
        </w:rPr>
        <w:t xml:space="preserve">m.com/help/help.html。</w:t>
      </w:r>
      <w:r/>
    </w:p>
    <w:p>
      <w:pPr>
        <w:pStyle w:val="925"/>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25"/>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账号登陆页面，点击“驱动下载”链接中的“政务CA、方正签章控件驱动安装包及安装说明”可以直接下载驱动安装包，安装包中附有驱动安装手册。</w:t>
      </w:r>
      <w:r/>
    </w:p>
    <w:p>
      <w:pPr>
        <w:pStyle w:val="925"/>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w:t>
      </w:r>
      <w:r>
        <w:rPr>
          <w:rFonts w:hint="eastAsia" w:ascii="宋体" w:hAnsi="宋体"/>
          <w:sz w:val="24"/>
          <w:szCs w:val="24"/>
        </w:rPr>
        <w:t xml:space="preserve">:00-11:30,13:00-17:00</w:t>
      </w:r>
      <w:r>
        <w:rPr>
          <w:rFonts w:ascii="宋体" w:hAnsi="宋体"/>
          <w:sz w:val="24"/>
          <w:szCs w:val="24"/>
        </w:rPr>
        <w:t xml:space="preserve">）</w:t>
      </w:r>
      <w:r/>
    </w:p>
    <w:p>
      <w:pPr>
        <w:pStyle w:val="92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2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25"/>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sz w:val="24"/>
          <w:szCs w:val="24"/>
        </w:rPr>
        <w:t xml:space="preserve">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25"/>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w:t>
      </w:r>
      <w:r>
        <w:rPr>
          <w:rFonts w:ascii="宋体" w:hAnsi="宋体"/>
          <w:bCs/>
          <w:sz w:val="24"/>
          <w:szCs w:val="24"/>
        </w:rPr>
        <w:t xml:space="preserve">QQ：孙先生：442456465；王先生：1476328133</w:t>
      </w:r>
      <w:r>
        <w:rPr>
          <w:rFonts w:hint="eastAsia" w:ascii="宋体" w:hAnsi="宋体"/>
          <w:bCs/>
          <w:sz w:val="24"/>
          <w:szCs w:val="24"/>
        </w:rPr>
        <w:t xml:space="preserve">。</w:t>
      </w:r>
      <w:r>
        <w:rPr>
          <w:rFonts w:ascii="宋体" w:hAnsi="宋体"/>
          <w:sz w:val="24"/>
          <w:szCs w:val="24"/>
        </w:rPr>
      </w:r>
      <w:r/>
    </w:p>
    <w:p>
      <w:pPr>
        <w:pStyle w:val="92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25"/>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w:t>
      </w:r>
      <w:r>
        <w:rPr>
          <w:rFonts w:ascii="宋体" w:hAnsi="宋体"/>
          <w:sz w:val="24"/>
          <w:szCs w:val="24"/>
        </w:rPr>
        <w:t xml:space="preserve">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sz w:val="24"/>
          <w:szCs w:val="24"/>
        </w:rPr>
        <w:t xml:space="preserve">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2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2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pStyle w:val="925"/>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28"/>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2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29"/>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w:t>
      </w:r>
      <w:r>
        <w:rPr>
          <w:rFonts w:hint="eastAsia" w:ascii="宋体" w:hAnsi="宋体"/>
          <w:sz w:val="24"/>
          <w:szCs w:val="24"/>
        </w:rPr>
        <w:t xml:space="preserve">业单位、团体组织，及其委托的采购代理机构。本项目采购人、采购代理机构见第一章《投标邀请》。</w:t>
      </w:r>
      <w:r/>
    </w:p>
    <w:p>
      <w:pPr>
        <w:pStyle w:val="92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2.3联合体：指两个</w:t>
      </w:r>
      <w:r>
        <w:rPr>
          <w:rFonts w:hint="eastAsia" w:ascii="宋体" w:hAnsi="宋体"/>
          <w:sz w:val="24"/>
          <w:szCs w:val="24"/>
        </w:rPr>
        <w:t xml:space="preserve">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9"/>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25"/>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9"/>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2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25"/>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2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28"/>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2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w:t>
      </w:r>
      <w:r>
        <w:rPr>
          <w:rFonts w:hint="eastAsia" w:ascii="宋体" w:hAnsi="宋体"/>
          <w:sz w:val="24"/>
        </w:rPr>
        <w:t xml:space="preserve">组成：</w:t>
      </w:r>
      <w:r/>
    </w:p>
    <w:p>
      <w:pPr>
        <w:pStyle w:val="92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25"/>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25"/>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2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2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2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w:t>
      </w:r>
      <w:r>
        <w:rPr>
          <w:rFonts w:hint="eastAsia" w:ascii="宋体" w:hAnsi="宋体"/>
          <w:sz w:val="24"/>
        </w:rPr>
        <w:t xml:space="preserve">风险由投标人自行承担。</w:t>
      </w:r>
      <w:r/>
    </w:p>
    <w:p>
      <w:pPr>
        <w:pStyle w:val="929"/>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25"/>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w:t>
      </w:r>
      <w:r>
        <w:rPr>
          <w:rFonts w:hint="eastAsia" w:ascii="宋体" w:hAnsi="宋体"/>
          <w:bCs/>
          <w:sz w:val="24"/>
        </w:rPr>
        <w:t xml:space="preserve">8</w:t>
      </w:r>
      <w:r>
        <w:rPr>
          <w:rFonts w:hint="eastAsia" w:ascii="宋体" w:hAnsi="宋体"/>
          <w:bCs/>
          <w:sz w:val="24"/>
        </w:rPr>
        <w:t xml:space="preserve">.4条款的规定向采购人或交易中心以书面形式提出。</w:t>
      </w:r>
      <w:r>
        <w:rPr>
          <w:rFonts w:hint="eastAsia" w:ascii="宋体" w:hAnsi="宋体"/>
          <w:bCs/>
          <w:sz w:val="24"/>
        </w:rPr>
      </w:r>
      <w:r/>
    </w:p>
    <w:p>
      <w:pPr>
        <w:pStyle w:val="929"/>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2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w:t>
      </w:r>
      <w:r>
        <w:rPr>
          <w:rFonts w:hint="eastAsia" w:ascii="宋体" w:hAnsi="宋体"/>
          <w:bCs/>
          <w:sz w:val="24"/>
          <w:szCs w:val="24"/>
        </w:rPr>
        <w:t xml:space="preserve">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w:t>
      </w:r>
      <w:r>
        <w:rPr>
          <w:rFonts w:hint="eastAsia" w:ascii="宋体" w:hAnsi="宋体"/>
          <w:bCs/>
          <w:sz w:val="24"/>
          <w:szCs w:val="24"/>
        </w:rPr>
        <w:t xml:space="preserve">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28"/>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2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2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29"/>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2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2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25"/>
        <w:ind w:firstLine="480"/>
        <w:spacing w:line="500" w:lineRule="exact"/>
        <w:rPr>
          <w:rFonts w:hint="eastAsia" w:ascii="宋体" w:hAnsi="宋体"/>
          <w:sz w:val="24"/>
        </w:rPr>
      </w:pPr>
      <w:r>
        <w:rPr>
          <w:rFonts w:hint="eastAsia" w:ascii="宋体" w:hAnsi="宋体"/>
          <w:sz w:val="24"/>
        </w:rPr>
        <w:t xml:space="preserve">10.3如标书制作工具中</w:t>
      </w:r>
      <w:r>
        <w:rPr>
          <w:rFonts w:hint="eastAsia" w:ascii="宋体" w:hAnsi="宋体"/>
          <w:sz w:val="24"/>
        </w:rPr>
        <w:t xml:space="preserve">格式和内容与招标文件不一致的，请以招标文件为准。</w:t>
      </w:r>
      <w:r/>
    </w:p>
    <w:p>
      <w:pPr>
        <w:pStyle w:val="929"/>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25"/>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25"/>
        <w:ind w:firstLine="480"/>
        <w:spacing w:line="500" w:lineRule="exact"/>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 xml:space="preserve">2招标文件对证明文件无明确形式要求的，证明文件可以以文字资料、图纸和数据等形式提交。</w:t>
      </w:r>
      <w:r/>
    </w:p>
    <w:p>
      <w:pPr>
        <w:pStyle w:val="929"/>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2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25"/>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sz w:val="24"/>
        </w:rPr>
      </w:r>
      <w:r/>
    </w:p>
    <w:p>
      <w:pPr>
        <w:pStyle w:val="92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2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2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9"/>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2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29"/>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2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25"/>
        <w:ind w:firstLine="480"/>
        <w:spacing w:line="5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w:t>
      </w:r>
      <w:r>
        <w:rPr>
          <w:rFonts w:hint="eastAsia" w:ascii="宋体" w:hAnsi="宋体"/>
          <w:sz w:val="24"/>
          <w:szCs w:val="24"/>
        </w:rPr>
        <w:t xml:space="preserve">有效期约束的所有权利与义务均延长至新的有效期</w:t>
      </w:r>
      <w:r>
        <w:rPr>
          <w:rFonts w:hint="eastAsia" w:ascii="宋体" w:hAnsi="宋体"/>
          <w:bCs/>
          <w:sz w:val="24"/>
        </w:rPr>
        <w:t xml:space="preserve">。</w:t>
      </w:r>
      <w:r/>
    </w:p>
    <w:p>
      <w:pPr>
        <w:pStyle w:val="928"/>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2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3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2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2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2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29"/>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2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29"/>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25"/>
        <w:ind w:firstLine="480"/>
        <w:spacing w:line="500" w:lineRule="exact"/>
        <w:rPr>
          <w:rFonts w:hint="eastAsia" w:ascii="宋体" w:hAnsi="宋体"/>
          <w:sz w:val="24"/>
        </w:rPr>
      </w:pPr>
      <w:r>
        <w:rPr>
          <w:rFonts w:hint="eastAsia" w:ascii="宋体" w:hAnsi="宋体"/>
          <w:sz w:val="24"/>
        </w:rPr>
        <w:t xml:space="preserve">20.1投标文件的撤回</w:t>
      </w:r>
      <w:r/>
    </w:p>
    <w:p>
      <w:pPr>
        <w:pStyle w:val="925"/>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2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sz w:val="24"/>
        </w:rPr>
        <w:t xml:space="preserve">《操作手册》。</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2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2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2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28"/>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2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25"/>
        <w:ind w:firstLine="480"/>
        <w:spacing w:line="5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p>
    <w:p>
      <w:pPr>
        <w:pStyle w:val="92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29"/>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2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2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rPr>
        <w:t xml:space="preserve">交易中心均不得向投标人或与评标无关的其他人员透露。</w:t>
      </w:r>
      <w:r/>
    </w:p>
    <w:p>
      <w:pPr>
        <w:pStyle w:val="92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rPr>
      </w:r>
      <w:r/>
    </w:p>
    <w:p>
      <w:pPr>
        <w:pStyle w:val="929"/>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2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w:t>
      </w:r>
      <w:r>
        <w:rPr>
          <w:rFonts w:hint="eastAsia" w:ascii="宋体" w:hAnsi="宋体"/>
          <w:sz w:val="24"/>
          <w:szCs w:val="24"/>
        </w:rPr>
        <w:t xml:space="preserve">部分，具体操作方式见《操作手册》。</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29"/>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2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w:t>
      </w:r>
      <w:r>
        <w:rPr>
          <w:rFonts w:hint="eastAsia" w:ascii="宋体" w:hAnsi="宋体"/>
          <w:bCs/>
          <w:sz w:val="24"/>
        </w:rPr>
        <w:t xml:space="preserve">资格审查和符合性审查。</w:t>
      </w:r>
      <w:r/>
    </w:p>
    <w:p>
      <w:pPr>
        <w:pStyle w:val="92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2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w:t>
      </w:r>
      <w:r>
        <w:rPr>
          <w:rFonts w:hint="eastAsia" w:ascii="宋体" w:hAnsi="宋体" w:cs="宋体"/>
          <w:bCs/>
          <w:sz w:val="24"/>
          <w:szCs w:val="24"/>
        </w:rPr>
        <w:t xml:space="preserve">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2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2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w:t>
      </w:r>
      <w:r>
        <w:rPr>
          <w:rFonts w:hint="eastAsia" w:ascii="宋体" w:hAnsi="宋体"/>
          <w:sz w:val="24"/>
        </w:rPr>
        <w:t xml:space="preserve">的影响。重大偏离的认定需经过评委会以少数服从多数的原则作出结论。评委决定投标文件的响应性只根据投标文件本身的内容，而不寻求外部的证据。</w:t>
      </w:r>
      <w:r/>
    </w:p>
    <w:p>
      <w:pPr>
        <w:pStyle w:val="92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2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5"/>
        <w:ind w:firstLine="480"/>
        <w:spacing w:line="500" w:lineRule="exact"/>
        <w:rPr>
          <w:rFonts w:hint="eastAsia" w:ascii="宋体" w:hAnsi="宋体"/>
          <w:bCs/>
          <w:sz w:val="24"/>
        </w:rPr>
      </w:pPr>
      <w:r>
        <w:rPr>
          <w:rFonts w:hint="eastAsia" w:ascii="宋体" w:hAnsi="宋体"/>
          <w:bCs/>
          <w:sz w:val="24"/>
        </w:rPr>
        <w:t xml:space="preserve">（4）总价</w:t>
      </w:r>
      <w:r>
        <w:rPr>
          <w:rFonts w:hint="eastAsia" w:ascii="宋体" w:hAnsi="宋体"/>
          <w:bCs/>
          <w:sz w:val="24"/>
        </w:rPr>
        <w:t xml:space="preserve">金额与按单价汇总金额不一致的，以单价金额计算结果为准。</w:t>
      </w:r>
      <w:r/>
    </w:p>
    <w:p>
      <w:pPr>
        <w:pStyle w:val="92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25"/>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25"/>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2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w:t>
      </w:r>
      <w:r>
        <w:rPr>
          <w:rFonts w:hint="eastAsia" w:ascii="宋体" w:hAnsi="宋体"/>
          <w:bCs/>
          <w:sz w:val="24"/>
        </w:rPr>
        <w:t xml:space="preserve">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2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sz w:val="24"/>
          <w:szCs w:val="24"/>
        </w:rPr>
        <w:t xml:space="preserve">列入失信被执行人</w:t>
      </w:r>
      <w:r>
        <w:rPr>
          <w:rFonts w:hint="eastAsia" w:ascii="宋体" w:hAnsi="宋体"/>
          <w:sz w:val="24"/>
          <w:szCs w:val="24"/>
        </w:rPr>
        <w:t xml:space="preserve">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标项、</w:t>
      </w:r>
      <w:r>
        <w:rPr>
          <w:rFonts w:hint="eastAsia" w:ascii="宋体" w:hAnsi="宋体"/>
          <w:bCs/>
          <w:sz w:val="24"/>
          <w:szCs w:val="24"/>
        </w:rPr>
        <w:t xml:space="preserve">标段、分包）投标总价超过本项目（</w:t>
      </w:r>
      <w:r>
        <w:rPr>
          <w:rFonts w:hint="eastAsia" w:ascii="宋体" w:hAnsi="宋体"/>
          <w:bCs/>
          <w:sz w:val="24"/>
          <w:szCs w:val="24"/>
        </w:rPr>
        <w:t xml:space="preserve">标项、</w:t>
      </w:r>
      <w:r>
        <w:rPr>
          <w:rFonts w:hint="eastAsia" w:ascii="宋体" w:hAnsi="宋体"/>
          <w:bCs/>
          <w:sz w:val="24"/>
          <w:szCs w:val="24"/>
        </w:rPr>
        <w:t xml:space="preserve">标段、分包）预算或最高限价的。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2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2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26.1.17不同投标</w:t>
      </w:r>
      <w:r>
        <w:rPr>
          <w:rFonts w:hint="eastAsia" w:ascii="宋体" w:hAnsi="宋体"/>
          <w:bCs/>
          <w:sz w:val="24"/>
          <w:szCs w:val="24"/>
        </w:rPr>
        <w:t xml:space="preserve">人的投标文件的装订形式、纸张情况、目录序号、排版格式、文字风格等存在明显的相似性或一致性，特征显示由同一单位或者同一个人编制的。</w:t>
      </w:r>
      <w:r/>
    </w:p>
    <w:p>
      <w:pPr>
        <w:pStyle w:val="92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2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2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2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25"/>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2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26.1.23投标文件内容不全或不符合招标文件中规定的其它实质性要求和</w:t>
      </w:r>
      <w:r>
        <w:rPr>
          <w:rFonts w:hint="eastAsia" w:ascii="宋体" w:hAnsi="宋体"/>
          <w:bCs/>
          <w:sz w:val="24"/>
          <w:szCs w:val="24"/>
        </w:rPr>
        <w:t xml:space="preserve">条件的</w:t>
      </w:r>
      <w:r>
        <w:rPr>
          <w:rFonts w:hint="eastAsia" w:ascii="宋体" w:hAnsi="宋体"/>
          <w:bCs/>
          <w:sz w:val="24"/>
        </w:rPr>
      </w:r>
      <w:r/>
    </w:p>
    <w:p>
      <w:pPr>
        <w:pStyle w:val="925"/>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25"/>
        <w:ind w:left="479"/>
        <w:spacing w:line="500" w:lineRule="exact"/>
        <w:rPr>
          <w:rFonts w:hint="eastAsia" w:ascii="宋体" w:hAnsi="宋体"/>
          <w:bCs/>
          <w:sz w:val="24"/>
        </w:rPr>
      </w:pPr>
      <w:r>
        <w:rPr>
          <w:rFonts w:hint="eastAsia" w:ascii="宋体" w:hAnsi="宋体"/>
          <w:bCs/>
          <w:sz w:val="24"/>
        </w:rPr>
        <w:t xml:space="preserve">26.2废标条款</w:t>
      </w:r>
      <w:r/>
    </w:p>
    <w:p>
      <w:pPr>
        <w:pStyle w:val="92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5"/>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25"/>
        <w:ind w:left="479"/>
        <w:spacing w:line="500" w:lineRule="exact"/>
        <w:rPr>
          <w:rFonts w:ascii="宋体" w:hAnsi="宋体"/>
          <w:bCs/>
          <w:sz w:val="24"/>
        </w:rPr>
      </w:pPr>
      <w:r>
        <w:rPr>
          <w:rFonts w:hint="eastAsia" w:ascii="宋体" w:hAnsi="宋体"/>
          <w:bCs/>
          <w:sz w:val="24"/>
        </w:rPr>
        <w:t xml:space="preserve">26.2.4评标委员会认定招标文件存在歧</w:t>
      </w:r>
      <w:r>
        <w:rPr>
          <w:rFonts w:hint="eastAsia" w:ascii="宋体" w:hAnsi="宋体"/>
          <w:bCs/>
          <w:sz w:val="24"/>
        </w:rPr>
        <w:t xml:space="preserve">义、重大缺陷导致评审工作无法进行。</w:t>
      </w:r>
      <w:r>
        <w:rPr>
          <w:rFonts w:ascii="宋体" w:hAnsi="宋体"/>
          <w:bCs/>
          <w:sz w:val="24"/>
        </w:rPr>
      </w:r>
      <w:r/>
    </w:p>
    <w:p>
      <w:pPr>
        <w:pStyle w:val="92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2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2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2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2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顺序确定</w:t>
      </w:r>
      <w:r>
        <w:rPr>
          <w:rFonts w:hint="eastAsia" w:ascii="宋体" w:hAnsi="宋体"/>
          <w:bCs/>
          <w:sz w:val="24"/>
        </w:rPr>
        <w:t xml:space="preserve">一名投标人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w:t>
      </w:r>
      <w:r>
        <w:rPr>
          <w:rFonts w:hint="eastAsia" w:ascii="宋体" w:hAnsi="宋体"/>
          <w:bCs/>
          <w:sz w:val="24"/>
        </w:rPr>
        <w:t xml:space="preserve">经采购人有关书面委托的，评标委员会也可按排名先后顺序直接确定中标人。</w:t>
      </w:r>
      <w:r>
        <w:rPr>
          <w:rFonts w:hint="eastAsia" w:ascii="宋体" w:hAnsi="宋体"/>
          <w:bCs/>
          <w:sz w:val="24"/>
        </w:rPr>
        <w:t xml:space="preserve">联合体中</w:t>
      </w:r>
      <w:r>
        <w:rPr>
          <w:rFonts w:hint="eastAsia" w:ascii="宋体" w:hAnsi="宋体"/>
          <w:bCs/>
          <w:sz w:val="24"/>
        </w:rPr>
        <w:t xml:space="preserve">标的，联合体各方应当共同与采</w:t>
      </w:r>
      <w:r>
        <w:rPr>
          <w:rFonts w:hint="eastAsia" w:ascii="宋体" w:hAnsi="宋体"/>
          <w:bCs/>
          <w:sz w:val="24"/>
        </w:rPr>
        <w:t xml:space="preserve">购人签订合同，就中标项目向采购人承担连带责任。</w:t>
      </w:r>
      <w:r/>
    </w:p>
    <w:p>
      <w:pPr>
        <w:pStyle w:val="92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2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w:t>
      </w:r>
      <w:r>
        <w:rPr>
          <w:rFonts w:hint="eastAsia" w:ascii="宋体" w:hAnsi="宋体"/>
          <w:sz w:val="24"/>
          <w:szCs w:val="24"/>
        </w:rPr>
        <w:t xml:space="preserve">呈规律性差异。</w:t>
      </w:r>
      <w:r>
        <w:rPr>
          <w:rFonts w:ascii="宋体" w:hAnsi="宋体"/>
          <w:sz w:val="24"/>
          <w:szCs w:val="24"/>
        </w:rPr>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25"/>
        <w:ind w:firstLine="480"/>
        <w:spacing w:line="500" w:lineRule="exact"/>
        <w:rPr>
          <w:rFonts w:hint="eastAsia" w:ascii="宋体" w:hAnsi="宋体"/>
          <w:sz w:val="24"/>
          <w:szCs w:val="24"/>
        </w:rPr>
      </w:pPr>
      <w:r>
        <w:rPr>
          <w:rFonts w:hint="eastAsia" w:ascii="宋体" w:hAnsi="宋体"/>
          <w:sz w:val="24"/>
          <w:szCs w:val="24"/>
        </w:rPr>
      </w: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w:t>
      </w:r>
      <w:r>
        <w:rPr>
          <w:rFonts w:ascii="SimSun" w:hAnsi="SimSun" w:eastAsia="SimSun" w:cs="SimSun"/>
          <w:color w:val="000000"/>
          <w:sz w:val="24"/>
        </w:rPr>
        <w:t xml:space="preserve">限内已从“苏采云”系统中进行了获取）。</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w:t>
      </w:r>
      <w:r>
        <w:rPr>
          <w:rFonts w:hint="eastAsia" w:ascii="宋体" w:hAnsi="宋体"/>
          <w:sz w:val="24"/>
          <w:szCs w:val="24"/>
        </w:rPr>
        <w:t xml:space="preserve">成质疑超出政府采购法定期限或其他情形导致质疑不予受理或无法受理的，由供应商自行承担。上述应知其权益受到损害之日，是指：</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w:t>
      </w:r>
      <w:r>
        <w:rPr>
          <w:rFonts w:hint="eastAsia" w:ascii="宋体" w:hAnsi="宋体"/>
          <w:sz w:val="24"/>
          <w:szCs w:val="24"/>
        </w:rPr>
        <w:t xml:space="preserve">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w:t>
      </w:r>
      <w:r>
        <w:rPr>
          <w:rFonts w:hint="eastAsia" w:ascii="宋体"/>
          <w:bCs/>
          <w:sz w:val="24"/>
          <w:szCs w:val="24"/>
        </w:rPr>
        <w:t xml:space="preserve">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2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2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w:t>
      </w:r>
      <w:r>
        <w:rPr>
          <w:rFonts w:hint="eastAsia" w:ascii="宋体" w:hAnsi="宋体"/>
          <w:bCs/>
          <w:sz w:val="24"/>
        </w:rPr>
        <w:t xml:space="preserve">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w:t>
      </w:r>
      <w:r>
        <w:rPr>
          <w:rFonts w:hint="eastAsia" w:ascii="宋体" w:hAnsi="宋体"/>
          <w:sz w:val="24"/>
          <w:szCs w:val="24"/>
        </w:rPr>
        <w:t xml:space="preserve">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8"/>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2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2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w:t>
      </w:r>
      <w:r>
        <w:rPr>
          <w:rFonts w:hint="eastAsia" w:ascii="宋体" w:hAnsi="宋体"/>
          <w:bCs/>
          <w:sz w:val="24"/>
          <w:szCs w:val="24"/>
        </w:rPr>
        <w:t xml:space="preserve">购合同。所签订的合同不得对招标文件和中标供应商投标文件作实质性修改。采购人不得向中标供应商提出任何不合理的要求，作为签订合同的条件，不得与中标供应商私下订立背离合同实质性内容的</w:t>
      </w:r>
      <w:r>
        <w:rPr>
          <w:rFonts w:hint="eastAsia" w:ascii="宋体" w:hAnsi="宋体"/>
          <w:bCs/>
          <w:sz w:val="24"/>
          <w:szCs w:val="24"/>
        </w:rPr>
        <w:t xml:space="preserve">协议。</w:t>
      </w:r>
      <w:r>
        <w:rPr>
          <w:rFonts w:hint="eastAsia" w:ascii="宋体" w:hAnsi="宋体"/>
          <w:sz w:val="24"/>
          <w:szCs w:val="24"/>
        </w:rPr>
        <w:t xml:space="preserve">招标文件、中标人的投标文件及招标过程中有关澄清、承诺文件均应作为合同附件。</w:t>
      </w:r>
      <w:r/>
    </w:p>
    <w:p>
      <w:pPr>
        <w:pStyle w:val="92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2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w:t>
      </w:r>
      <w:r>
        <w:rPr>
          <w:rFonts w:hint="eastAsia" w:ascii="宋体" w:hAnsi="宋体"/>
          <w:sz w:val="24"/>
          <w:szCs w:val="24"/>
        </w:rPr>
        <w:t xml:space="preserve">造成采购人损失的，中标人应承担相应赔偿责任。</w:t>
      </w:r>
      <w:r>
        <w:rPr>
          <w:rFonts w:hint="eastAsia" w:ascii="宋体" w:hAnsi="宋体"/>
          <w:bCs/>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2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w:t>
      </w:r>
      <w:r>
        <w:rPr>
          <w:rFonts w:hint="eastAsia" w:ascii="宋体" w:hAnsi="宋体"/>
          <w:sz w:val="24"/>
          <w:szCs w:val="24"/>
        </w:rPr>
        <w:t xml:space="preserve">签订补充合同，但所有补充合同的采购金额不超过原合同金额10%。</w:t>
      </w:r>
      <w:r/>
    </w:p>
    <w:p>
      <w:pPr>
        <w:pStyle w:val="940"/>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940"/>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25"/>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以下为中标后签定本项目合同的通用条款，中标人不得提出实质性的修改。</w:t>
      </w:r>
      <w:r/>
    </w:p>
    <w:p>
      <w:pPr>
        <w:pStyle w:val="925"/>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64"/>
        <w:spacing w:line="400" w:lineRule="exact"/>
        <w:rPr>
          <w:rFonts w:hAnsi="宋体"/>
          <w:sz w:val="24"/>
          <w:szCs w:val="24"/>
        </w:rPr>
      </w:pPr>
      <w:r>
        <w:rPr>
          <w:rFonts w:hAnsi="宋体"/>
          <w:sz w:val="24"/>
          <w:szCs w:val="24"/>
        </w:rPr>
        <w:t xml:space="preserve">项目名称：                                       项目编号：</w:t>
      </w:r>
      <w:r/>
    </w:p>
    <w:p>
      <w:pPr>
        <w:pStyle w:val="964"/>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64"/>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64"/>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w:t>
      </w:r>
      <w:r>
        <w:rPr>
          <w:rFonts w:hAnsi="宋体"/>
          <w:sz w:val="24"/>
          <w:szCs w:val="24"/>
        </w:rPr>
        <w:t xml:space="preserve">本合同。</w:t>
      </w:r>
      <w:r>
        <w:rPr>
          <w:rFonts w:hAnsi="宋体"/>
          <w:b/>
          <w:sz w:val="24"/>
          <w:szCs w:val="24"/>
        </w:rPr>
      </w:r>
      <w:r/>
    </w:p>
    <w:p>
      <w:pPr>
        <w:pStyle w:val="964"/>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4"/>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4"/>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4"/>
        <w:ind w:firstLine="480"/>
        <w:spacing w:line="400" w:lineRule="exact"/>
        <w:rPr>
          <w:rFonts w:hint="eastAsia" w:hAnsi="宋体"/>
          <w:sz w:val="24"/>
          <w:szCs w:val="24"/>
        </w:rPr>
      </w:pPr>
      <w:r>
        <w:rPr>
          <w:rFonts w:hint="eastAsia" w:hAnsi="宋体"/>
          <w:sz w:val="24"/>
          <w:szCs w:val="24"/>
        </w:rPr>
        <w:t xml:space="preserve">1.3 标的数量（规模）：</w:t>
      </w:r>
      <w:r/>
    </w:p>
    <w:p>
      <w:pPr>
        <w:pStyle w:val="964"/>
        <w:ind w:firstLine="480"/>
        <w:spacing w:line="400" w:lineRule="exact"/>
        <w:rPr>
          <w:rFonts w:hint="eastAsia" w:hAnsi="宋体"/>
          <w:sz w:val="24"/>
          <w:szCs w:val="24"/>
        </w:rPr>
      </w:pPr>
      <w:r>
        <w:rPr>
          <w:rFonts w:hint="eastAsia" w:hAnsi="宋体"/>
          <w:sz w:val="24"/>
          <w:szCs w:val="24"/>
        </w:rPr>
        <w:t xml:space="preserve">1.4 履行时间（期限）：</w:t>
      </w:r>
      <w:r/>
    </w:p>
    <w:p>
      <w:pPr>
        <w:pStyle w:val="964"/>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64"/>
        <w:ind w:firstLine="482"/>
        <w:spacing w:line="400" w:lineRule="exact"/>
        <w:rPr>
          <w:rFonts w:hAnsi="宋体"/>
          <w:b/>
          <w:sz w:val="24"/>
          <w:szCs w:val="24"/>
        </w:rPr>
      </w:pPr>
      <w:r>
        <w:rPr>
          <w:rFonts w:hAnsi="宋体"/>
          <w:b/>
          <w:sz w:val="24"/>
          <w:szCs w:val="24"/>
        </w:rPr>
        <w:t xml:space="preserve">二、合同金额</w:t>
      </w:r>
      <w:r/>
    </w:p>
    <w:p>
      <w:pPr>
        <w:pStyle w:val="964"/>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64"/>
        <w:ind w:firstLine="482"/>
        <w:spacing w:line="400" w:lineRule="exact"/>
        <w:rPr>
          <w:rFonts w:hAnsi="宋体"/>
          <w:b/>
          <w:sz w:val="24"/>
          <w:szCs w:val="24"/>
        </w:rPr>
      </w:pPr>
      <w:r>
        <w:rPr>
          <w:rFonts w:hAnsi="宋体"/>
          <w:b/>
          <w:sz w:val="24"/>
          <w:szCs w:val="24"/>
        </w:rPr>
        <w:t xml:space="preserve">三、技术资料</w:t>
      </w:r>
      <w:r/>
    </w:p>
    <w:p>
      <w:pPr>
        <w:pStyle w:val="964"/>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4"/>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4"/>
        <w:ind w:firstLine="482"/>
        <w:spacing w:line="400" w:lineRule="exact"/>
        <w:rPr>
          <w:rFonts w:hAnsi="宋体"/>
          <w:b/>
          <w:sz w:val="24"/>
          <w:szCs w:val="24"/>
        </w:rPr>
      </w:pPr>
      <w:r>
        <w:rPr>
          <w:rFonts w:hAnsi="宋体"/>
          <w:b/>
          <w:sz w:val="24"/>
          <w:szCs w:val="24"/>
        </w:rPr>
        <w:t xml:space="preserve">四、知识产权</w:t>
      </w:r>
      <w:r/>
    </w:p>
    <w:p>
      <w:pPr>
        <w:pStyle w:val="964"/>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w:t>
      </w:r>
      <w:r>
        <w:rPr>
          <w:rFonts w:hint="eastAsia" w:hAnsi="宋体"/>
          <w:sz w:val="24"/>
          <w:szCs w:val="24"/>
        </w:rPr>
        <w:t xml:space="preserve">的货物）或其任何一部分时不受第三方提出侵犯其专利权、版权、商标权和工业设计权等知识产权的起诉。一旦出现侵权，由乙方负全部责任。</w:t>
      </w:r>
      <w:r/>
    </w:p>
    <w:p>
      <w:pPr>
        <w:pStyle w:val="964"/>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64"/>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64"/>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4"/>
        <w:ind w:firstLine="482"/>
        <w:spacing w:line="400" w:lineRule="exact"/>
        <w:rPr>
          <w:rFonts w:hAnsi="宋体"/>
          <w:b/>
          <w:sz w:val="24"/>
          <w:szCs w:val="24"/>
        </w:rPr>
      </w:pPr>
      <w:r>
        <w:rPr>
          <w:rFonts w:hAnsi="宋体"/>
          <w:b/>
          <w:sz w:val="24"/>
          <w:szCs w:val="24"/>
        </w:rPr>
        <w:t xml:space="preserve">六、履约保证金</w:t>
      </w:r>
      <w:r/>
    </w:p>
    <w:p>
      <w:pPr>
        <w:pStyle w:val="964"/>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64"/>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64"/>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64"/>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64"/>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64"/>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25"/>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5"/>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25"/>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25"/>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4"/>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64"/>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64"/>
        <w:ind w:firstLine="480"/>
        <w:spacing w:line="400" w:lineRule="exact"/>
        <w:rPr>
          <w:rFonts w:hint="eastAsia" w:hAnsi="宋体"/>
          <w:sz w:val="24"/>
          <w:szCs w:val="24"/>
        </w:rPr>
      </w:pPr>
      <w:r>
        <w:rPr>
          <w:rFonts w:hint="eastAsia" w:hAnsi="宋体"/>
          <w:sz w:val="24"/>
          <w:szCs w:val="24"/>
        </w:rPr>
        <w:t xml:space="preserve">8.1.1 预付款支付时间：</w:t>
      </w:r>
      <w:r>
        <w:rPr>
          <w:rFonts w:hint="eastAsia" w:hAnsi="宋体"/>
          <w:sz w:val="24"/>
          <w:szCs w:val="24"/>
        </w:rPr>
        <w:t xml:space="preserve">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64"/>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尾款支付时间：服务结束并验收合格,采购人收到发票后15日内，尾款支付比例：合同金额的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964"/>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25"/>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5"/>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4"/>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64"/>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4"/>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4"/>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w:t>
      </w:r>
      <w:r>
        <w:rPr>
          <w:rFonts w:hint="eastAsia" w:hAnsi="宋体"/>
          <w:sz w:val="24"/>
          <w:szCs w:val="24"/>
        </w:rPr>
        <w:t xml:space="preserve">构及专家参与验收，相关意见将作为验收书的参考资料。</w:t>
      </w:r>
      <w:r/>
    </w:p>
    <w:p>
      <w:pPr>
        <w:pStyle w:val="964"/>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4"/>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w:t>
      </w:r>
      <w:r>
        <w:rPr>
          <w:rFonts w:hint="eastAsia" w:hAnsi="宋体"/>
          <w:sz w:val="24"/>
          <w:szCs w:val="24"/>
        </w:rPr>
        <w:t xml:space="preserve">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w:t>
      </w:r>
      <w:r>
        <w:rPr>
          <w:rFonts w:hAnsi="宋体"/>
          <w:sz w:val="24"/>
          <w:szCs w:val="24"/>
        </w:rPr>
        <w:t xml:space="preserve">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4"/>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w:t>
      </w:r>
      <w:r>
        <w:rPr>
          <w:rFonts w:hint="eastAsia" w:hAnsi="宋体"/>
          <w:sz w:val="24"/>
          <w:szCs w:val="24"/>
        </w:rPr>
        <w:t xml:space="preserve">府采购法》</w:t>
      </w:r>
      <w:r>
        <w:rPr>
          <w:rFonts w:hAnsi="宋体"/>
          <w:sz w:val="24"/>
          <w:szCs w:val="24"/>
        </w:rPr>
        <w:t xml:space="preserve">有关条文执行。</w:t>
      </w:r>
      <w:r/>
    </w:p>
    <w:p>
      <w:pPr>
        <w:pStyle w:val="96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4"/>
        <w:ind w:left="480" w:hanging="480"/>
        <w:spacing w:line="400" w:lineRule="exact"/>
        <w:rPr>
          <w:rFonts w:hAnsi="宋体"/>
          <w:sz w:val="24"/>
          <w:szCs w:val="24"/>
        </w:rPr>
      </w:pPr>
      <w:r>
        <w:rPr>
          <w:rFonts w:hAnsi="宋体"/>
          <w:sz w:val="24"/>
          <w:szCs w:val="24"/>
        </w:rPr>
        <w:t xml:space="preserve">  甲方：                   </w:t>
      </w:r>
      <w:r>
        <w:rPr>
          <w:rFonts w:hAnsi="宋体"/>
          <w:sz w:val="24"/>
          <w:szCs w:val="24"/>
        </w:rPr>
        <w:t xml:space="preserve">     乙方： </w:t>
      </w:r>
      <w:r/>
    </w:p>
    <w:p>
      <w:pPr>
        <w:pStyle w:val="964"/>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64"/>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4"/>
        <w:ind w:firstLine="240"/>
        <w:spacing w:line="400" w:lineRule="exact"/>
        <w:rPr>
          <w:rFonts w:hint="eastAsia"/>
        </w:rPr>
      </w:pPr>
      <w:r>
        <w:rPr>
          <w:rFonts w:hint="eastAsia" w:hAnsi="宋体"/>
          <w:sz w:val="24"/>
          <w:szCs w:val="24"/>
        </w:rPr>
        <w:t xml:space="preserve">联系电话：                    联系电话：          </w:t>
      </w:r>
      <w:r>
        <w:rPr>
          <w:rFonts w:hint="eastAsia"/>
        </w:rPr>
      </w:r>
      <w:r/>
    </w:p>
    <w:p>
      <w:pPr>
        <w:pStyle w:val="925"/>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25"/>
        <w:spacing w:line="400" w:lineRule="exact"/>
        <w:rPr>
          <w:rFonts w:ascii="黑体" w:eastAsia="黑体"/>
          <w:bCs/>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36"/>
          <w:szCs w:val="36"/>
        </w:rPr>
      </w:r>
      <w:r/>
    </w:p>
    <w:p>
      <w:pPr>
        <w:pStyle w:val="925"/>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25"/>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服务类项目</w:t>
      </w:r>
      <w:r>
        <w:rPr>
          <w:rFonts w:hint="eastAsia" w:ascii="黑体" w:hAnsi="黑体" w:eastAsia="黑体"/>
          <w:sz w:val="30"/>
          <w:szCs w:val="30"/>
        </w:rPr>
      </w:r>
      <w:r/>
    </w:p>
    <w:p>
      <w:pPr>
        <w:pStyle w:val="925"/>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25"/>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软件和信息技术服务业</w:t>
      </w:r>
      <w:r>
        <w:rPr>
          <w:rFonts w:hint="eastAsia" w:ascii="宋体" w:hAnsi="宋体"/>
          <w:bCs/>
          <w:sz w:val="24"/>
          <w:szCs w:val="24"/>
        </w:rPr>
      </w:r>
      <w:r/>
    </w:p>
    <w:p>
      <w:pPr>
        <w:pStyle w:val="925"/>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1043"/>
        <w:ind w:firstLine="0"/>
        <w:widowControl/>
        <w:rPr>
          <w:rFonts w:ascii="宋体" w:hAnsi="宋体"/>
          <w:b/>
        </w:rPr>
      </w:pPr>
      <w:r>
        <w:rPr>
          <w:rFonts w:hint="eastAsia" w:ascii="宋体" w:hAnsi="宋体"/>
        </w:rPr>
        <w:t xml:space="preserve">一、</w:t>
      </w:r>
      <w:r>
        <w:rPr>
          <w:rFonts w:hint="eastAsia" w:ascii="宋体" w:hAnsi="宋体"/>
          <w:b/>
        </w:rPr>
        <w:t xml:space="preserve">项目背景</w:t>
      </w:r>
      <w:r>
        <w:rPr>
          <w:rFonts w:ascii="宋体" w:hAnsi="宋体"/>
          <w:b/>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特种设备安全与人民群众生活密切相关，长期以来，特种设备安全监管面临特种设备底数不清、情况不明、监管人机比不合理和责任落实不到位的情况。</w:t>
      </w:r>
      <w:r>
        <w:rPr>
          <w:rFonts w:ascii="宋体" w:hAnsi="宋体"/>
          <w:sz w:val="24"/>
          <w:szCs w:val="24"/>
        </w:rPr>
        <w:t xml:space="preserve">全市特种设备安全信息化平台（一期）</w:t>
      </w:r>
      <w:r>
        <w:rPr>
          <w:rFonts w:hint="eastAsia" w:ascii="宋体" w:hAnsi="宋体"/>
          <w:sz w:val="24"/>
          <w:szCs w:val="24"/>
        </w:rPr>
        <w:t xml:space="preserve">于2018年启动建设完成验收并投入使用，系统构建了特种设备数据中心，围绕该数据中心建设电梯维保服务平台、使用单位服务平台、大数据分析平台等多个子平台。依托</w:t>
      </w:r>
      <w:r>
        <w:rPr>
          <w:rFonts w:ascii="宋体" w:hAnsi="宋体"/>
          <w:sz w:val="24"/>
          <w:szCs w:val="24"/>
        </w:rPr>
        <w:t xml:space="preserve">信息化平台</w:t>
      </w:r>
      <w:r>
        <w:rPr>
          <w:rFonts w:hint="eastAsia" w:ascii="宋体" w:hAnsi="宋体"/>
          <w:sz w:val="24"/>
          <w:szCs w:val="24"/>
        </w:rPr>
        <w:t xml:space="preserve">，全市使用单位和设备准确率提高到98</w:t>
      </w:r>
      <w:r>
        <w:rPr>
          <w:rFonts w:hint="eastAsia" w:ascii="宋体" w:hAnsi="宋体"/>
          <w:sz w:val="24"/>
          <w:szCs w:val="24"/>
        </w:rPr>
        <w:t xml:space="preserve">%以上，全市设备隐患率下降到1%以下，设备定期检验率提高到9</w:t>
      </w:r>
      <w:r>
        <w:rPr>
          <w:rFonts w:ascii="宋体" w:hAnsi="宋体"/>
          <w:sz w:val="24"/>
          <w:szCs w:val="24"/>
        </w:rPr>
        <w:t xml:space="preserve">9</w:t>
      </w:r>
      <w:r>
        <w:rPr>
          <w:rFonts w:hint="eastAsia" w:ascii="宋体" w:hAnsi="宋体"/>
          <w:sz w:val="24"/>
          <w:szCs w:val="24"/>
        </w:rPr>
        <w:t xml:space="preserve">%以上，</w:t>
      </w:r>
      <w:r>
        <w:rPr>
          <w:rFonts w:ascii="宋体" w:hAnsi="宋体"/>
          <w:sz w:val="24"/>
          <w:szCs w:val="24"/>
        </w:rPr>
        <w:t xml:space="preserve">无锡</w:t>
      </w:r>
      <w:r>
        <w:rPr>
          <w:rFonts w:hint="eastAsia" w:ascii="宋体" w:hAnsi="宋体"/>
          <w:sz w:val="24"/>
          <w:szCs w:val="24"/>
        </w:rPr>
        <w:t xml:space="preserve">特种</w:t>
      </w:r>
      <w:r>
        <w:rPr>
          <w:rFonts w:ascii="宋体" w:hAnsi="宋体"/>
          <w:sz w:val="24"/>
          <w:szCs w:val="24"/>
        </w:rPr>
        <w:t xml:space="preserve">设备管理迈入数字化监管时代</w:t>
      </w:r>
      <w:r>
        <w:rPr>
          <w:rFonts w:hint="eastAsia" w:ascii="宋体" w:hAnsi="宋体"/>
          <w:sz w:val="24"/>
          <w:szCs w:val="24"/>
        </w:rPr>
        <w:t xml:space="preserve">。</w:t>
      </w:r>
      <w:r>
        <w:rPr>
          <w:rFonts w:ascii="宋体" w:hAnsi="宋体"/>
          <w:sz w:val="24"/>
          <w:szCs w:val="24"/>
        </w:rPr>
        <w:t xml:space="preserve">全市特种设备安全信息化平台（一期）</w:t>
      </w:r>
      <w:r>
        <w:rPr>
          <w:rFonts w:hint="eastAsia" w:ascii="宋体" w:hAnsi="宋体"/>
          <w:sz w:val="24"/>
          <w:szCs w:val="24"/>
        </w:rPr>
        <w:t xml:space="preserve">已经超出原合同约定服务期，采购</w:t>
      </w:r>
      <w:r>
        <w:rPr>
          <w:rFonts w:ascii="宋体" w:hAnsi="宋体"/>
          <w:sz w:val="24"/>
          <w:szCs w:val="24"/>
        </w:rPr>
        <w:t xml:space="preserve">信息化平台</w:t>
      </w:r>
      <w:r>
        <w:rPr>
          <w:rFonts w:hint="eastAsia" w:ascii="宋体" w:hAnsi="宋体"/>
          <w:sz w:val="24"/>
          <w:szCs w:val="24"/>
        </w:rPr>
        <w:t xml:space="preserve">运维，维持平台正常运行和持续改进，切实保障全市特种设备安全水平。</w:t>
      </w:r>
      <w:r>
        <w:rPr>
          <w:rFonts w:ascii="宋体" w:hAnsi="宋体"/>
          <w:sz w:val="24"/>
          <w:szCs w:val="24"/>
        </w:rPr>
      </w:r>
      <w:r/>
    </w:p>
    <w:p>
      <w:pPr>
        <w:pStyle w:val="1043"/>
        <w:numPr>
          <w:ilvl w:val="0"/>
          <w:numId w:val="29"/>
        </w:numPr>
        <w:widowControl/>
        <w:rPr>
          <w:rFonts w:ascii="宋体" w:hAnsi="宋体"/>
          <w:b/>
        </w:rPr>
      </w:pPr>
      <w:r>
        <w:rPr>
          <w:rFonts w:hint="eastAsia" w:ascii="宋体" w:hAnsi="宋体"/>
          <w:b/>
        </w:rPr>
        <w:t xml:space="preserve">项目需求</w:t>
      </w:r>
      <w:r>
        <w:rPr>
          <w:rFonts w:ascii="宋体" w:hAnsi="宋体"/>
          <w:b/>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针对现有已在运行的</w:t>
      </w:r>
      <w:r>
        <w:rPr>
          <w:rFonts w:ascii="宋体" w:hAnsi="宋体"/>
          <w:sz w:val="24"/>
          <w:szCs w:val="24"/>
        </w:rPr>
        <w:t xml:space="preserve">全市特</w:t>
      </w:r>
      <w:r>
        <w:rPr>
          <w:rFonts w:hint="eastAsia" w:ascii="宋体" w:hAnsi="宋体"/>
          <w:sz w:val="24"/>
          <w:szCs w:val="24"/>
        </w:rPr>
        <w:t xml:space="preserve">种设备安全信息化平台（一期）开展系统运维和功能升级，为平台运行提供技术支撑，确保平台可靠稳定运行，符合应用需求。运维项目主要包括：运行监控与故障处理，</w:t>
      </w:r>
      <w:r>
        <w:rPr>
          <w:rFonts w:ascii="宋体" w:hAnsi="宋体"/>
          <w:sz w:val="24"/>
          <w:szCs w:val="24"/>
        </w:rPr>
        <w:t xml:space="preserve">性能优化与</w:t>
      </w:r>
      <w:r>
        <w:rPr>
          <w:rFonts w:hint="eastAsia" w:ascii="宋体" w:hAnsi="宋体"/>
          <w:sz w:val="24"/>
          <w:szCs w:val="24"/>
        </w:rPr>
        <w:t xml:space="preserve">功能</w:t>
      </w:r>
      <w:r>
        <w:rPr>
          <w:rFonts w:ascii="宋体" w:hAnsi="宋体"/>
          <w:sz w:val="24"/>
          <w:szCs w:val="24"/>
        </w:rPr>
        <w:t xml:space="preserve">升级</w:t>
      </w:r>
      <w:r>
        <w:rPr>
          <w:rFonts w:hint="eastAsia" w:ascii="宋体" w:hAnsi="宋体"/>
          <w:sz w:val="24"/>
          <w:szCs w:val="24"/>
        </w:rPr>
        <w:t xml:space="preserve">，</w:t>
      </w:r>
      <w:r>
        <w:rPr>
          <w:rFonts w:ascii="宋体" w:hAnsi="宋体"/>
          <w:sz w:val="24"/>
          <w:szCs w:val="24"/>
        </w:rPr>
        <w:t xml:space="preserve">风险评估</w:t>
      </w:r>
      <w:r>
        <w:rPr>
          <w:rFonts w:hint="eastAsia" w:ascii="宋体" w:hAnsi="宋体"/>
          <w:sz w:val="24"/>
          <w:szCs w:val="24"/>
        </w:rPr>
        <w:t xml:space="preserve">与</w:t>
      </w:r>
      <w:r>
        <w:rPr>
          <w:rFonts w:ascii="宋体" w:hAnsi="宋体"/>
          <w:sz w:val="24"/>
          <w:szCs w:val="24"/>
        </w:rPr>
        <w:t xml:space="preserve">安全防护</w:t>
      </w:r>
      <w:r>
        <w:rPr>
          <w:rFonts w:hint="eastAsia" w:ascii="宋体" w:hAnsi="宋体"/>
          <w:sz w:val="24"/>
          <w:szCs w:val="24"/>
        </w:rPr>
        <w:t xml:space="preserve">、技术支持与咨</w:t>
      </w:r>
      <w:r>
        <w:rPr>
          <w:rFonts w:hint="eastAsia" w:ascii="宋体" w:hAnsi="宋体"/>
          <w:sz w:val="24"/>
          <w:szCs w:val="24"/>
        </w:rPr>
        <w:t xml:space="preserve">询培训等。</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1、运行</w:t>
      </w:r>
      <w:r>
        <w:rPr>
          <w:rFonts w:ascii="宋体" w:hAnsi="宋体"/>
          <w:sz w:val="24"/>
          <w:szCs w:val="24"/>
        </w:rPr>
        <w:t xml:space="preserve">监控与故障处理</w:t>
      </w:r>
      <w:r/>
    </w:p>
    <w:p>
      <w:pPr>
        <w:pStyle w:val="925"/>
        <w:ind w:firstLine="425"/>
        <w:jc w:val="left"/>
        <w:spacing w:line="360" w:lineRule="auto"/>
        <w:rPr>
          <w:rFonts w:ascii="宋体" w:hAnsi="宋体"/>
          <w:sz w:val="24"/>
          <w:szCs w:val="24"/>
        </w:rPr>
      </w:pPr>
      <w:r>
        <w:rPr>
          <w:rFonts w:hint="eastAsia" w:ascii="宋体" w:hAnsi="宋体"/>
          <w:sz w:val="24"/>
          <w:szCs w:val="24"/>
        </w:rPr>
        <w:t xml:space="preserve">在项目实施中保证采购人业务系统正常运行。</w:t>
      </w:r>
      <w:r>
        <w:rPr>
          <w:rFonts w:ascii="宋体" w:hAnsi="宋体"/>
          <w:sz w:val="24"/>
          <w:szCs w:val="24"/>
        </w:rPr>
        <w:t xml:space="preserve">服务提供方需建立完善的监控体系，监控</w:t>
      </w:r>
      <w:r>
        <w:rPr>
          <w:rFonts w:hint="eastAsia" w:ascii="宋体" w:hAnsi="宋体"/>
          <w:sz w:val="24"/>
          <w:szCs w:val="24"/>
        </w:rPr>
        <w:t xml:space="preserve">全市特种设备安全信息化平台系统</w:t>
      </w:r>
      <w:r>
        <w:rPr>
          <w:rFonts w:ascii="宋体" w:hAnsi="宋体"/>
          <w:sz w:val="24"/>
          <w:szCs w:val="24"/>
        </w:rPr>
        <w:t xml:space="preserve">的运行状态，包括硬件、软件、网络等各个方面。一旦发现故障或异常情况，应迅速响应，及时定位并解决问题，确保系统尽快恢复正常运行。</w:t>
      </w:r>
      <w:r/>
    </w:p>
    <w:p>
      <w:pPr>
        <w:pStyle w:val="925"/>
        <w:ind w:firstLine="425"/>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性能优化与</w:t>
      </w:r>
      <w:r>
        <w:rPr>
          <w:rFonts w:hint="eastAsia" w:ascii="宋体" w:hAnsi="宋体"/>
          <w:sz w:val="24"/>
          <w:szCs w:val="24"/>
        </w:rPr>
        <w:t xml:space="preserve">功能</w:t>
      </w:r>
      <w:r>
        <w:rPr>
          <w:rFonts w:ascii="宋体" w:hAnsi="宋体"/>
          <w:sz w:val="24"/>
          <w:szCs w:val="24"/>
        </w:rPr>
        <w:t xml:space="preserve">升级</w:t>
      </w:r>
      <w:r/>
    </w:p>
    <w:p>
      <w:pPr>
        <w:pStyle w:val="925"/>
        <w:ind w:firstLine="425"/>
        <w:jc w:val="left"/>
        <w:spacing w:line="360" w:lineRule="auto"/>
        <w:rPr>
          <w:rFonts w:ascii="宋体" w:hAnsi="宋体"/>
          <w:sz w:val="24"/>
          <w:szCs w:val="24"/>
        </w:rPr>
      </w:pPr>
      <w:r>
        <w:rPr>
          <w:rFonts w:ascii="宋体" w:hAnsi="宋体"/>
          <w:sz w:val="24"/>
          <w:szCs w:val="24"/>
        </w:rPr>
        <w:t xml:space="preserve">服务提供方需定期对</w:t>
      </w:r>
      <w:r>
        <w:rPr>
          <w:rFonts w:hint="eastAsia" w:ascii="宋体" w:hAnsi="宋体"/>
          <w:sz w:val="24"/>
          <w:szCs w:val="24"/>
        </w:rPr>
        <w:t xml:space="preserve">全市特种设备安全信息化平台系统</w:t>
      </w:r>
      <w:r>
        <w:rPr>
          <w:rFonts w:ascii="宋体" w:hAnsi="宋体"/>
          <w:sz w:val="24"/>
          <w:szCs w:val="24"/>
        </w:rPr>
        <w:t xml:space="preserve">进行性能评估，提出优化建议，并协助实施。根据</w:t>
      </w:r>
      <w:r>
        <w:rPr>
          <w:rFonts w:hint="eastAsia" w:ascii="宋体" w:hAnsi="宋体"/>
          <w:sz w:val="24"/>
          <w:szCs w:val="24"/>
        </w:rPr>
        <w:t xml:space="preserve">甲方</w:t>
      </w:r>
      <w:r>
        <w:rPr>
          <w:rFonts w:ascii="宋体" w:hAnsi="宋体"/>
          <w:sz w:val="24"/>
          <w:szCs w:val="24"/>
        </w:rPr>
        <w:t xml:space="preserve">业务发展需求</w:t>
      </w:r>
      <w:r>
        <w:rPr>
          <w:rFonts w:hint="eastAsia" w:ascii="宋体" w:hAnsi="宋体"/>
          <w:sz w:val="24"/>
          <w:szCs w:val="24"/>
        </w:rPr>
        <w:t xml:space="preserve">，结合</w:t>
      </w:r>
      <w:r>
        <w:rPr>
          <w:rFonts w:ascii="宋体" w:hAnsi="宋体"/>
          <w:sz w:val="24"/>
          <w:szCs w:val="24"/>
        </w:rPr>
        <w:t xml:space="preserve">技术发展趋势，</w:t>
      </w:r>
      <w:r>
        <w:rPr>
          <w:rFonts w:hint="eastAsia" w:ascii="宋体" w:hAnsi="宋体"/>
          <w:sz w:val="24"/>
          <w:szCs w:val="24"/>
        </w:rPr>
        <w:t xml:space="preserve">完成</w:t>
      </w:r>
      <w:r>
        <w:rPr>
          <w:rFonts w:ascii="宋体" w:hAnsi="宋体"/>
          <w:sz w:val="24"/>
          <w:szCs w:val="24"/>
        </w:rPr>
        <w:t xml:space="preserve">系统升级，确保系统始终保持在最佳状态。</w:t>
      </w:r>
      <w:r/>
    </w:p>
    <w:p>
      <w:pPr>
        <w:pStyle w:val="925"/>
        <w:ind w:firstLine="425"/>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风险评估</w:t>
      </w:r>
      <w:r>
        <w:rPr>
          <w:rFonts w:hint="eastAsia" w:ascii="宋体" w:hAnsi="宋体"/>
          <w:sz w:val="24"/>
          <w:szCs w:val="24"/>
        </w:rPr>
        <w:t xml:space="preserve">与</w:t>
      </w:r>
      <w:r>
        <w:rPr>
          <w:rFonts w:ascii="宋体" w:hAnsi="宋体"/>
          <w:sz w:val="24"/>
          <w:szCs w:val="24"/>
        </w:rPr>
        <w:t xml:space="preserve">安全防护</w:t>
      </w:r>
      <w:r/>
    </w:p>
    <w:p>
      <w:pPr>
        <w:pStyle w:val="925"/>
        <w:ind w:firstLine="425"/>
        <w:jc w:val="left"/>
        <w:spacing w:line="360" w:lineRule="auto"/>
        <w:rPr>
          <w:rFonts w:ascii="宋体" w:hAnsi="宋体"/>
          <w:sz w:val="24"/>
          <w:szCs w:val="24"/>
        </w:rPr>
      </w:pPr>
      <w:r>
        <w:rPr>
          <w:rFonts w:ascii="宋体" w:hAnsi="宋体"/>
          <w:sz w:val="24"/>
          <w:szCs w:val="24"/>
        </w:rPr>
        <w:t xml:space="preserve">服务提供方需负责</w:t>
      </w:r>
      <w:r>
        <w:rPr>
          <w:rFonts w:hint="eastAsia" w:ascii="宋体" w:hAnsi="宋体"/>
          <w:sz w:val="24"/>
          <w:szCs w:val="24"/>
        </w:rPr>
        <w:t xml:space="preserve">全市特种设备安全信息化平台系统</w:t>
      </w:r>
      <w:r>
        <w:rPr>
          <w:rFonts w:ascii="宋体" w:hAnsi="宋体"/>
          <w:sz w:val="24"/>
          <w:szCs w:val="24"/>
        </w:rPr>
        <w:t xml:space="preserve">的安全防护工作，包括制定安全策略、部署安全设备、定期进行安全漏洞扫描和风险评估等。同时，应对网络安全事件，提供应急响应和处置方案</w:t>
      </w:r>
      <w:r>
        <w:rPr>
          <w:rFonts w:hint="eastAsia" w:ascii="宋体" w:hAnsi="宋体"/>
          <w:sz w:val="24"/>
          <w:szCs w:val="24"/>
        </w:rPr>
        <w:t xml:space="preserve">，保证采购人数据安全和保密性。</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技术支持与</w:t>
      </w:r>
      <w:r>
        <w:rPr>
          <w:rFonts w:hint="eastAsia" w:ascii="宋体" w:hAnsi="宋体"/>
          <w:sz w:val="24"/>
          <w:szCs w:val="24"/>
        </w:rPr>
        <w:t xml:space="preserve">咨询培训</w:t>
      </w:r>
      <w:r>
        <w:rPr>
          <w:rFonts w:ascii="宋体" w:hAnsi="宋体"/>
          <w:sz w:val="24"/>
          <w:szCs w:val="24"/>
        </w:rPr>
      </w:r>
      <w:r/>
    </w:p>
    <w:p>
      <w:pPr>
        <w:pStyle w:val="925"/>
        <w:ind w:firstLine="425"/>
        <w:jc w:val="left"/>
        <w:spacing w:line="360" w:lineRule="auto"/>
        <w:rPr>
          <w:rFonts w:ascii="宋体" w:hAnsi="宋体"/>
          <w:sz w:val="24"/>
          <w:szCs w:val="24"/>
        </w:rPr>
      </w:pPr>
      <w:r>
        <w:rPr>
          <w:rFonts w:ascii="宋体" w:hAnsi="宋体"/>
          <w:sz w:val="24"/>
          <w:szCs w:val="24"/>
        </w:rPr>
        <w:t xml:space="preserve">服务提供方应提供7*24小时的技术支持服务，确保</w:t>
      </w:r>
      <w:r>
        <w:rPr>
          <w:rFonts w:hint="eastAsia" w:ascii="宋体" w:hAnsi="宋体"/>
          <w:sz w:val="24"/>
          <w:szCs w:val="24"/>
        </w:rPr>
        <w:t xml:space="preserve">全市特种设备安全信息化平台系统</w:t>
      </w:r>
      <w:r>
        <w:rPr>
          <w:rFonts w:ascii="宋体" w:hAnsi="宋体"/>
          <w:sz w:val="24"/>
          <w:szCs w:val="24"/>
        </w:rPr>
        <w:t xml:space="preserve">在遇到问题时能够得到及时响应和解决。服务提供方应定期为运维人员提供技术培训，提高运维团队的专业水平</w:t>
      </w:r>
      <w:r>
        <w:rPr>
          <w:rFonts w:hint="eastAsia" w:ascii="宋体" w:hAnsi="宋体"/>
          <w:sz w:val="24"/>
          <w:szCs w:val="24"/>
        </w:rPr>
        <w:t xml:space="preserve">；定期为采购方提供业务培训，帮助采购方熟练使用信息化平台。</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5、运维费用包含系统维护所需的所有设备、零配件更换、人工等一切费用。</w:t>
      </w:r>
      <w:r>
        <w:rPr>
          <w:rFonts w:ascii="宋体" w:hAnsi="宋体"/>
          <w:sz w:val="24"/>
          <w:szCs w:val="24"/>
        </w:rPr>
      </w:r>
      <w:r/>
    </w:p>
    <w:p>
      <w:pPr>
        <w:pStyle w:val="1043"/>
        <w:ind w:firstLine="0"/>
        <w:widowControl/>
        <w:rPr>
          <w:rFonts w:ascii="宋体" w:hAnsi="宋体"/>
          <w:b/>
        </w:rPr>
      </w:pPr>
      <w:r>
        <w:rPr>
          <w:rFonts w:hint="eastAsia" w:ascii="宋体" w:hAnsi="宋体"/>
        </w:rPr>
        <w:t xml:space="preserve">三、</w:t>
      </w:r>
      <w:r>
        <w:rPr>
          <w:rFonts w:hint="eastAsia" w:ascii="宋体" w:hAnsi="宋体"/>
          <w:b/>
        </w:rPr>
        <w:t xml:space="preserve">运维服务内容</w:t>
      </w:r>
      <w:r>
        <w:rPr>
          <w:rFonts w:hint="eastAsia" w:ascii="宋体" w:hAnsi="宋体"/>
          <w:b/>
        </w:rPr>
        <w:t xml:space="preserve">和服务要求</w:t>
      </w:r>
      <w:r>
        <w:rPr>
          <w:rFonts w:ascii="宋体" w:hAnsi="宋体"/>
          <w:b/>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主要运维的软硬件资产包括特种设备安全监察平台、特种设备移动监管App、特种设备检验管理平台、特种设备移动检验App、特种设备使用单位服务平台、电梯维保服务平台、大数据分析平台、特种设备数据中心、CA电子签章、其它配套设备、物理服务器、虚拟服务器和存储。</w:t>
      </w:r>
      <w:r>
        <w:rPr>
          <w:rFonts w:ascii="宋体" w:hAnsi="宋体"/>
          <w:sz w:val="24"/>
          <w:szCs w:val="24"/>
        </w:rPr>
      </w:r>
      <w:r/>
    </w:p>
    <w:p>
      <w:pPr>
        <w:pStyle w:val="925"/>
        <w:numPr>
          <w:ilvl w:val="0"/>
          <w:numId w:val="21"/>
        </w:numPr>
        <w:spacing w:line="360" w:lineRule="auto"/>
        <w:rPr>
          <w:rFonts w:ascii="宋体" w:hAnsi="宋体"/>
          <w:b/>
          <w:bCs/>
          <w:sz w:val="24"/>
          <w:szCs w:val="24"/>
        </w:rPr>
      </w:pPr>
      <w:r>
        <w:rPr>
          <w:rFonts w:hint="eastAsia" w:ascii="宋体" w:hAnsi="宋体"/>
          <w:b/>
          <w:bCs/>
          <w:sz w:val="24"/>
          <w:szCs w:val="24"/>
        </w:rPr>
        <w:t xml:space="preserve">硬件及网络设施运维要求</w:t>
      </w:r>
      <w:r>
        <w:rPr>
          <w:rFonts w:ascii="宋体" w:hAnsi="宋体"/>
          <w:b/>
          <w:bCs/>
          <w:sz w:val="24"/>
          <w:szCs w:val="24"/>
        </w:rPr>
      </w:r>
      <w:r/>
    </w:p>
    <w:p>
      <w:pPr>
        <w:pStyle w:val="930"/>
        <w:ind w:right="210"/>
        <w:spacing w:line="360" w:lineRule="auto"/>
        <w:tabs>
          <w:tab w:val="left" w:pos="360" w:leader="none"/>
        </w:tabs>
        <w:rPr>
          <w:rFonts w:hAnsi="宋体" w:cs="宋体"/>
          <w:b/>
          <w:color w:val="000000"/>
          <w:sz w:val="24"/>
          <w:szCs w:val="24"/>
        </w:rPr>
      </w:pPr>
      <w:r>
        <w:rPr>
          <w:rFonts w:hint="eastAsia" w:hAnsi="宋体" w:cs="宋体"/>
          <w:color w:val="000000"/>
          <w:sz w:val="24"/>
          <w:szCs w:val="24"/>
        </w:rPr>
        <w:t xml:space="preserve">1</w:t>
      </w:r>
      <w:r>
        <w:rPr>
          <w:rFonts w:hAnsi="宋体" w:cs="宋体"/>
          <w:color w:val="000000"/>
          <w:sz w:val="24"/>
          <w:szCs w:val="24"/>
        </w:rPr>
        <w:t xml:space="preserve">.1</w:t>
      </w:r>
      <w:r>
        <w:rPr>
          <w:rFonts w:hint="eastAsia" w:hAnsi="宋体" w:cs="宋体"/>
          <w:color w:val="000000"/>
          <w:sz w:val="24"/>
          <w:szCs w:val="24"/>
        </w:rPr>
        <w:t xml:space="preserve">机房运维要求</w:t>
      </w:r>
      <w:r>
        <w:rPr>
          <w:rFonts w:hAnsi="宋体" w:cs="宋体"/>
          <w:b/>
          <w:color w:val="000000"/>
          <w:sz w:val="24"/>
          <w:szCs w:val="24"/>
        </w:rPr>
      </w:r>
      <w:r/>
    </w:p>
    <w:p>
      <w:pPr>
        <w:pStyle w:val="925"/>
        <w:ind w:firstLine="425"/>
        <w:jc w:val="left"/>
        <w:spacing w:line="360" w:lineRule="auto"/>
        <w:rPr>
          <w:rFonts w:ascii="宋体" w:hAnsi="宋体"/>
          <w:sz w:val="24"/>
          <w:szCs w:val="24"/>
        </w:rPr>
      </w:pPr>
      <w:r>
        <w:rPr>
          <w:rFonts w:ascii="宋体" w:hAnsi="宋体"/>
          <w:sz w:val="24"/>
          <w:szCs w:val="24"/>
        </w:rPr>
        <w:t xml:space="preserve">建立完善</w:t>
      </w:r>
      <w:r>
        <w:rPr>
          <w:rFonts w:hint="eastAsia" w:ascii="宋体" w:hAnsi="宋体"/>
          <w:sz w:val="24"/>
          <w:szCs w:val="24"/>
        </w:rPr>
        <w:t xml:space="preserve">人员出入机房管理</w:t>
      </w:r>
      <w:r>
        <w:rPr>
          <w:rFonts w:ascii="宋体" w:hAnsi="宋体"/>
          <w:sz w:val="24"/>
          <w:szCs w:val="24"/>
        </w:rPr>
        <w:t xml:space="preserve">制度，明确</w:t>
      </w:r>
      <w:r>
        <w:rPr>
          <w:rFonts w:hint="eastAsia" w:ascii="宋体" w:hAnsi="宋体"/>
          <w:sz w:val="24"/>
          <w:szCs w:val="24"/>
        </w:rPr>
        <w:t xml:space="preserve">人员</w:t>
      </w:r>
      <w:r>
        <w:rPr>
          <w:rFonts w:ascii="宋体" w:hAnsi="宋体"/>
          <w:sz w:val="24"/>
          <w:szCs w:val="24"/>
        </w:rPr>
        <w:t xml:space="preserve">访问权限，确保</w:t>
      </w:r>
      <w:r>
        <w:rPr>
          <w:rFonts w:hint="eastAsia" w:ascii="宋体" w:hAnsi="宋体"/>
          <w:sz w:val="24"/>
          <w:szCs w:val="24"/>
        </w:rPr>
        <w:t xml:space="preserve">按权限操作对应设备</w:t>
      </w:r>
      <w:r>
        <w:rPr>
          <w:rFonts w:ascii="宋体" w:hAnsi="宋体"/>
          <w:sz w:val="24"/>
          <w:szCs w:val="24"/>
        </w:rPr>
        <w:t xml:space="preserve">。</w:t>
      </w:r>
      <w:r>
        <w:rPr>
          <w:rFonts w:hint="eastAsia" w:ascii="宋体" w:hAnsi="宋体"/>
          <w:sz w:val="24"/>
          <w:szCs w:val="24"/>
        </w:rPr>
        <w:t xml:space="preserve">规范人员出入机房管理，</w:t>
      </w:r>
      <w:r>
        <w:rPr>
          <w:rFonts w:ascii="宋体" w:hAnsi="宋体"/>
          <w:sz w:val="24"/>
          <w:szCs w:val="24"/>
        </w:rPr>
        <w:t xml:space="preserve">所有入口应配备安全门禁系统，对进出人员进行记录和监控</w:t>
      </w:r>
      <w:r>
        <w:rPr>
          <w:rFonts w:hint="eastAsia" w:ascii="宋体" w:hAnsi="宋体"/>
          <w:sz w:val="24"/>
          <w:szCs w:val="24"/>
        </w:rPr>
        <w:t xml:space="preserve">，</w:t>
      </w:r>
      <w:r>
        <w:rPr>
          <w:rFonts w:ascii="宋体" w:hAnsi="宋体"/>
          <w:sz w:val="24"/>
          <w:szCs w:val="24"/>
        </w:rPr>
        <w:t xml:space="preserve">防止未经授权的人员进入机房</w:t>
      </w:r>
      <w:r>
        <w:rPr>
          <w:rFonts w:hint="eastAsia" w:ascii="宋体" w:hAnsi="宋体"/>
          <w:sz w:val="24"/>
          <w:szCs w:val="24"/>
        </w:rPr>
        <w:t xml:space="preserve">。</w:t>
      </w:r>
      <w:r>
        <w:rPr>
          <w:rFonts w:ascii="宋体" w:hAnsi="宋体"/>
          <w:sz w:val="24"/>
          <w:szCs w:val="24"/>
        </w:rPr>
        <w:t xml:space="preserve">配备高效的灭火系统</w:t>
      </w:r>
      <w:r>
        <w:rPr>
          <w:rFonts w:hint="eastAsia" w:ascii="宋体" w:hAnsi="宋体"/>
          <w:sz w:val="24"/>
          <w:szCs w:val="24"/>
        </w:rPr>
        <w:t xml:space="preserve">，施</w:t>
      </w:r>
      <w:r>
        <w:rPr>
          <w:rFonts w:hint="eastAsia" w:ascii="宋体" w:hAnsi="宋体"/>
          <w:sz w:val="24"/>
          <w:szCs w:val="24"/>
        </w:rPr>
        <w:t xml:space="preserve">行</w:t>
      </w:r>
      <w:r>
        <w:rPr>
          <w:rFonts w:ascii="宋体" w:hAnsi="宋体"/>
          <w:sz w:val="24"/>
          <w:szCs w:val="24"/>
        </w:rPr>
        <w:t xml:space="preserve">定期检查与维护</w:t>
      </w:r>
      <w:r>
        <w:rPr>
          <w:rFonts w:hint="eastAsia" w:ascii="宋体" w:hAnsi="宋体"/>
          <w:sz w:val="24"/>
          <w:szCs w:val="24"/>
        </w:rPr>
        <w:t xml:space="preserve">，</w:t>
      </w:r>
      <w:r>
        <w:rPr>
          <w:rFonts w:ascii="宋体" w:hAnsi="宋体"/>
          <w:sz w:val="24"/>
          <w:szCs w:val="24"/>
        </w:rPr>
        <w:t xml:space="preserve">具备快速响应、高效灭火的能力，能够在火灾初期及时控制火势，避免火势蔓延。畅通</w:t>
      </w:r>
      <w:r>
        <w:rPr>
          <w:rFonts w:hint="eastAsia" w:ascii="宋体" w:hAnsi="宋体"/>
          <w:sz w:val="24"/>
          <w:szCs w:val="24"/>
        </w:rPr>
        <w:t xml:space="preserve">消防通道，</w:t>
      </w:r>
      <w:r>
        <w:rPr>
          <w:rFonts w:ascii="宋体" w:hAnsi="宋体"/>
          <w:sz w:val="24"/>
          <w:szCs w:val="24"/>
        </w:rPr>
        <w:t xml:space="preserve">确保在紧急情况下，人员能够快速、安全地撤离。</w:t>
      </w:r>
      <w:r>
        <w:rPr>
          <w:rFonts w:hint="eastAsia" w:ascii="宋体" w:hAnsi="宋体"/>
          <w:sz w:val="24"/>
          <w:szCs w:val="24"/>
        </w:rPr>
        <w:t xml:space="preserve">架设监控系统，</w:t>
      </w:r>
      <w:r>
        <w:rPr>
          <w:rFonts w:ascii="宋体" w:hAnsi="宋体"/>
          <w:sz w:val="24"/>
          <w:szCs w:val="24"/>
        </w:rPr>
        <w:t xml:space="preserve">覆盖机房内</w:t>
      </w:r>
      <w:r>
        <w:rPr>
          <w:rFonts w:hint="eastAsia" w:ascii="宋体" w:hAnsi="宋体"/>
          <w:sz w:val="24"/>
          <w:szCs w:val="24"/>
        </w:rPr>
        <w:t xml:space="preserve">重点</w:t>
      </w:r>
      <w:r>
        <w:rPr>
          <w:rFonts w:ascii="宋体" w:hAnsi="宋体"/>
          <w:sz w:val="24"/>
          <w:szCs w:val="24"/>
        </w:rPr>
        <w:t xml:space="preserve">区域，具备高清画质和稳定运行的特点，以确保监控数据的准确性和可靠性。</w:t>
      </w:r>
      <w:r>
        <w:rPr>
          <w:rFonts w:hint="eastAsia" w:ascii="宋体" w:hAnsi="宋体"/>
          <w:sz w:val="24"/>
          <w:szCs w:val="24"/>
        </w:rPr>
        <w:t xml:space="preserve">加强供电管理，定期开展线路巡查，配备U</w:t>
      </w:r>
      <w:r>
        <w:rPr>
          <w:rFonts w:ascii="宋体" w:hAnsi="宋体"/>
          <w:sz w:val="24"/>
          <w:szCs w:val="24"/>
        </w:rPr>
        <w:t xml:space="preserve">PS</w:t>
      </w:r>
      <w:r>
        <w:rPr>
          <w:rFonts w:hint="eastAsia" w:ascii="宋体" w:hAnsi="宋体"/>
          <w:sz w:val="24"/>
          <w:szCs w:val="24"/>
        </w:rPr>
        <w:t xml:space="preserve">系统，确保</w:t>
      </w:r>
      <w:r>
        <w:rPr>
          <w:rFonts w:ascii="宋体" w:hAnsi="宋体"/>
          <w:sz w:val="24"/>
          <w:szCs w:val="24"/>
        </w:rPr>
        <w:t xml:space="preserve">电力故障时提供足够的电力供应，保证机房设备不因突然断电而损坏</w:t>
      </w:r>
      <w:r>
        <w:rPr>
          <w:rFonts w:hint="eastAsia" w:ascii="宋体" w:hAnsi="宋体"/>
          <w:sz w:val="24"/>
          <w:szCs w:val="24"/>
        </w:rPr>
        <w:t xml:space="preserve">。监测机房</w:t>
      </w:r>
      <w:r>
        <w:rPr>
          <w:rFonts w:ascii="宋体" w:hAnsi="宋体"/>
          <w:sz w:val="24"/>
          <w:szCs w:val="24"/>
        </w:rPr>
        <w:t xml:space="preserve">温度、湿度和洁净度等关键参数</w:t>
      </w:r>
      <w:r>
        <w:rPr>
          <w:rFonts w:hint="eastAsia" w:ascii="宋体" w:hAnsi="宋体"/>
          <w:sz w:val="24"/>
          <w:szCs w:val="24"/>
        </w:rPr>
        <w:t xml:space="preserve">，应用</w:t>
      </w:r>
      <w:r>
        <w:rPr>
          <w:rFonts w:ascii="宋体" w:hAnsi="宋体"/>
          <w:sz w:val="24"/>
          <w:szCs w:val="24"/>
        </w:rPr>
        <w:t xml:space="preserve">空调系统是维护机房环境</w:t>
      </w:r>
      <w:r>
        <w:rPr>
          <w:rFonts w:hint="eastAsia" w:ascii="宋体" w:hAnsi="宋体"/>
          <w:sz w:val="24"/>
          <w:szCs w:val="24"/>
        </w:rPr>
        <w:t xml:space="preserve">，调控机房环境参数在合理范围。</w:t>
      </w:r>
      <w:r>
        <w:rPr>
          <w:rFonts w:ascii="宋体" w:hAnsi="宋体"/>
          <w:sz w:val="24"/>
          <w:szCs w:val="24"/>
        </w:rPr>
      </w:r>
      <w:r/>
    </w:p>
    <w:p>
      <w:pPr>
        <w:pStyle w:val="930"/>
        <w:ind w:right="210"/>
        <w:spacing w:line="360" w:lineRule="auto"/>
        <w:tabs>
          <w:tab w:val="left" w:pos="360" w:leader="none"/>
        </w:tabs>
        <w:rPr>
          <w:rFonts w:hAnsi="宋体" w:cs="宋体"/>
          <w:b/>
          <w:color w:val="000000"/>
          <w:sz w:val="24"/>
          <w:szCs w:val="24"/>
        </w:rPr>
      </w:pPr>
      <w:r/>
      <w:bookmarkStart w:id="193" w:name="_Toc23407"/>
      <w:r/>
      <w:bookmarkStart w:id="194" w:name="_Toc792158983"/>
      <w:r/>
      <w:bookmarkStart w:id="195" w:name="_Toc85478090"/>
      <w:r>
        <w:rPr>
          <w:rFonts w:hint="eastAsia" w:hAnsi="宋体" w:cs="宋体"/>
          <w:color w:val="000000"/>
          <w:sz w:val="24"/>
          <w:szCs w:val="24"/>
        </w:rPr>
        <w:t xml:space="preserve">1</w:t>
      </w:r>
      <w:r>
        <w:rPr>
          <w:rFonts w:hAnsi="宋体" w:cs="宋体"/>
          <w:color w:val="000000"/>
          <w:sz w:val="24"/>
          <w:szCs w:val="24"/>
        </w:rPr>
        <w:t xml:space="preserve">.2</w:t>
      </w:r>
      <w:r>
        <w:rPr>
          <w:rFonts w:hint="eastAsia" w:hAnsi="宋体" w:cs="宋体"/>
          <w:color w:val="000000"/>
          <w:sz w:val="24"/>
          <w:szCs w:val="24"/>
        </w:rPr>
        <w:t xml:space="preserve">服务器与存储系统运维</w:t>
      </w:r>
      <w:bookmarkEnd w:id="193"/>
      <w:r/>
      <w:bookmarkEnd w:id="194"/>
      <w:r/>
      <w:bookmarkEnd w:id="195"/>
      <w:r>
        <w:rPr>
          <w:rFonts w:hint="eastAsia" w:hAnsi="宋体" w:cs="宋体"/>
          <w:color w:val="000000"/>
          <w:sz w:val="24"/>
          <w:szCs w:val="24"/>
        </w:rPr>
        <w:t xml:space="preserve">要求</w:t>
      </w:r>
      <w:r>
        <w:rPr>
          <w:rFonts w:hAnsi="宋体" w:cs="宋体"/>
          <w:b/>
          <w:color w:val="000000"/>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建立服务器和</w:t>
      </w:r>
      <w:r>
        <w:rPr>
          <w:rFonts w:hint="eastAsia" w:ascii="宋体" w:hAnsi="宋体"/>
          <w:sz w:val="24"/>
          <w:szCs w:val="24"/>
        </w:rPr>
        <w:t xml:space="preserve">存储系统运维白名单制度，</w:t>
      </w:r>
      <w:r>
        <w:rPr>
          <w:rFonts w:hint="eastAsia" w:ascii="宋体" w:hAnsi="宋体"/>
          <w:sz w:val="24"/>
          <w:szCs w:val="24"/>
        </w:rPr>
        <w:t xml:space="preserve">避免非授权人员开展服务器和存储系统运维。建立性能监测体系，监测服务器负载、内存利用率、磁盘空间、网络流量等重要指标，及时发出警告或者</w:t>
      </w:r>
      <w:r>
        <w:rPr>
          <w:rFonts w:hint="eastAsia" w:ascii="宋体" w:hAnsi="宋体"/>
          <w:sz w:val="24"/>
          <w:szCs w:val="24"/>
        </w:rPr>
        <w:t xml:space="preserve">采取应急措施，防止服务器宕机或者性能下降。制定合理更新策略，定期更新基础软件，修复系统漏洞和错误，定期检查服务器日志，及时发现异常行为并进行相应处理。优化服务器配置提高服务器的性能和响应速度，定期清理垃圾文件和临时文件，释放存储空间，提高服务器的运行效率。定期检查服务器与存储系统的硬件状况，如硬盘、内存、电源等，及时更换老化或故障的设备，以避免硬件故障导致的服务中断。制定备份策略，包括全量备份和增量备份，并在备份完成后验证数据完整性。定期备份数据防止数据丢失、错误或遭到恶意攻击时的灾难，并能够快速恢复服务。</w:t>
      </w:r>
      <w:r>
        <w:rPr>
          <w:rFonts w:ascii="宋体" w:hAnsi="宋体"/>
          <w:sz w:val="24"/>
          <w:szCs w:val="24"/>
        </w:rPr>
        <w:t xml:space="preserve">定期进行</w:t>
      </w:r>
      <w:r>
        <w:rPr>
          <w:rFonts w:hint="eastAsia" w:ascii="宋体" w:hAnsi="宋体"/>
          <w:sz w:val="24"/>
          <w:szCs w:val="24"/>
        </w:rPr>
        <w:t xml:space="preserve">设备</w:t>
      </w:r>
      <w:r>
        <w:rPr>
          <w:rFonts w:ascii="宋体" w:hAnsi="宋体"/>
          <w:sz w:val="24"/>
          <w:szCs w:val="24"/>
        </w:rPr>
        <w:t xml:space="preserve">清洁和保养</w:t>
      </w:r>
      <w:r>
        <w:rPr>
          <w:rFonts w:hint="eastAsia" w:ascii="宋体" w:hAnsi="宋体"/>
          <w:sz w:val="24"/>
          <w:szCs w:val="24"/>
        </w:rPr>
        <w:t xml:space="preserve">，清除设备灰尘和污垢，防止因设备散热导致的设备故障。</w:t>
      </w:r>
      <w:r>
        <w:rPr>
          <w:rFonts w:ascii="宋体" w:hAnsi="宋体"/>
          <w:sz w:val="24"/>
          <w:szCs w:val="24"/>
        </w:rPr>
        <w:t xml:space="preserve">建立设备维护档案</w:t>
      </w:r>
      <w:r>
        <w:rPr>
          <w:rFonts w:hint="eastAsia" w:ascii="宋体" w:hAnsi="宋体"/>
          <w:sz w:val="24"/>
          <w:szCs w:val="24"/>
        </w:rPr>
        <w:t xml:space="preserve">，</w:t>
      </w:r>
      <w:r>
        <w:rPr>
          <w:rFonts w:ascii="宋体" w:hAnsi="宋体"/>
          <w:sz w:val="24"/>
          <w:szCs w:val="24"/>
        </w:rPr>
        <w:t xml:space="preserve">记录设备的维护和保养情况，包括检查、清洁、更换零件等</w:t>
      </w:r>
      <w:r>
        <w:rPr>
          <w:rFonts w:hint="eastAsia" w:ascii="宋体" w:hAnsi="宋体"/>
          <w:sz w:val="24"/>
          <w:szCs w:val="24"/>
        </w:rPr>
        <w:t xml:space="preserve">，</w:t>
      </w:r>
      <w:r>
        <w:rPr>
          <w:rFonts w:ascii="宋体" w:hAnsi="宋体"/>
          <w:sz w:val="24"/>
          <w:szCs w:val="24"/>
        </w:rPr>
        <w:t xml:space="preserve">大大缩短了故障排除的时间。</w:t>
      </w:r>
      <w:r/>
    </w:p>
    <w:p>
      <w:pPr>
        <w:pStyle w:val="930"/>
        <w:ind w:right="210"/>
        <w:spacing w:line="360" w:lineRule="auto"/>
        <w:tabs>
          <w:tab w:val="left" w:pos="360" w:leader="none"/>
        </w:tabs>
        <w:rPr>
          <w:rFonts w:hAnsi="宋体" w:cs="宋体"/>
          <w:b/>
          <w:color w:val="000000"/>
          <w:sz w:val="24"/>
          <w:szCs w:val="24"/>
        </w:rPr>
      </w:pPr>
      <w:r>
        <w:rPr>
          <w:rFonts w:hint="eastAsia" w:hAnsi="宋体" w:cs="宋体"/>
          <w:color w:val="000000"/>
          <w:sz w:val="24"/>
          <w:szCs w:val="24"/>
        </w:rPr>
        <w:t xml:space="preserve">1</w:t>
      </w:r>
      <w:r>
        <w:rPr>
          <w:rFonts w:hAnsi="宋体" w:cs="宋体"/>
          <w:color w:val="000000"/>
          <w:sz w:val="24"/>
          <w:szCs w:val="24"/>
        </w:rPr>
        <w:t xml:space="preserve">.3</w:t>
      </w:r>
      <w:r>
        <w:rPr>
          <w:rFonts w:hint="eastAsia" w:hAnsi="宋体" w:cs="宋体"/>
          <w:color w:val="000000"/>
          <w:sz w:val="24"/>
          <w:szCs w:val="24"/>
        </w:rPr>
        <w:t xml:space="preserve">网络及安全系统运维要求</w:t>
      </w:r>
      <w:r>
        <w:rPr>
          <w:rFonts w:hAnsi="宋体" w:cs="宋体"/>
          <w:b/>
          <w:color w:val="000000"/>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保持互联网出口畅通，如出现故障联系网络运营商及时处理故障。内部网络设备之间传输故障，需及时排查网络线路故障。当业务系统不稳定情况下，需配合相关单位对网络</w:t>
      </w:r>
      <w:r>
        <w:rPr>
          <w:rFonts w:hint="eastAsia" w:ascii="宋体" w:hAnsi="宋体"/>
          <w:sz w:val="24"/>
          <w:szCs w:val="24"/>
        </w:rPr>
        <w:t xml:space="preserve">系统进行排查，并提供相应</w:t>
      </w:r>
      <w:r>
        <w:rPr>
          <w:rFonts w:hint="eastAsia" w:ascii="宋体" w:hAnsi="宋体"/>
          <w:sz w:val="24"/>
          <w:szCs w:val="24"/>
        </w:rPr>
        <w:t xml:space="preserve">网络系统优化方案。建立网络设备和运行状态巡检制度，并形成巡检台账。</w:t>
      </w:r>
      <w:r>
        <w:rPr>
          <w:rFonts w:ascii="宋体" w:hAnsi="宋体"/>
          <w:sz w:val="24"/>
          <w:szCs w:val="24"/>
        </w:rPr>
      </w:r>
      <w:r/>
    </w:p>
    <w:p>
      <w:pPr>
        <w:pStyle w:val="925"/>
        <w:numPr>
          <w:ilvl w:val="0"/>
          <w:numId w:val="21"/>
        </w:numPr>
        <w:spacing w:line="360" w:lineRule="auto"/>
        <w:rPr>
          <w:rFonts w:ascii="宋体" w:hAnsi="宋体"/>
          <w:b/>
          <w:bCs/>
          <w:sz w:val="24"/>
          <w:szCs w:val="24"/>
        </w:rPr>
      </w:pPr>
      <w:r/>
      <w:bookmarkStart w:id="196" w:name="_Toc136639845"/>
      <w:r>
        <w:rPr>
          <w:rFonts w:hint="eastAsia" w:ascii="宋体" w:hAnsi="宋体"/>
          <w:b/>
          <w:bCs/>
          <w:sz w:val="24"/>
          <w:szCs w:val="24"/>
        </w:rPr>
        <w:t xml:space="preserve">信息系统运维</w:t>
      </w:r>
      <w:bookmarkEnd w:id="196"/>
      <w:r>
        <w:rPr>
          <w:rFonts w:hint="eastAsia" w:ascii="宋体" w:hAnsi="宋体"/>
          <w:b/>
          <w:bCs/>
          <w:sz w:val="24"/>
          <w:szCs w:val="24"/>
        </w:rPr>
        <w:t xml:space="preserve">要求</w:t>
      </w:r>
      <w:r>
        <w:rPr>
          <w:rFonts w:ascii="宋体" w:hAnsi="宋体"/>
          <w:b/>
          <w:bCs/>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应用系统包括特种设备安全监察平台、特种设备移动监管App、特种设备检验管理平台、特种设备移动检验App、特种设备使用单位服务平台、电梯维保服务平台、大数据分析平台、特种设备数据中心等。主要包括对现有应用系统的运行监测，功能BUG修订，操作系统漏洞的修补，操作使用咨询，紧急故障响应，定期巡检等。保证系统数据库服务器、应用服务器及相关的主机设备、操作系统、数据库和存储设备24</w:t>
      </w:r>
      <w:r>
        <w:rPr>
          <w:rFonts w:hint="eastAsia" w:ascii="宋体" w:hAnsi="宋体"/>
          <w:sz w:val="24"/>
          <w:szCs w:val="24"/>
        </w:rPr>
        <w:t xml:space="preserve">小时不间断正常工作运行，确保信息和系统的安全；及时解决运维期间平台故障，加强平台</w:t>
      </w:r>
      <w:r>
        <w:rPr>
          <w:rFonts w:hint="eastAsia" w:ascii="宋体" w:hAnsi="宋体"/>
          <w:sz w:val="24"/>
          <w:szCs w:val="24"/>
        </w:rPr>
        <w:t xml:space="preserve">安全防护能力，满足业务及数据需求增量带来的相关系统性能及功能稳定性要求。根据上级部门的要求和实际业务需求，对平台功能进行维护性的调整并确保发布新版本的及时性和准确性。负责平台日常各系统的监控、巡查、预警、日志分析、生产环境和测评环境管理等，并按月形成运维报告；操作系统安全补丁升级及其他安全相关活动；负责应急保障及故障紧急修复、重大活动保障运维、系统备份与恢复、操作系统与数据库等、操作系统运维服务、安全防护服务等。保障数据同步工具和程序的稳定可用，保障数据同步任务的不间断稳定执行，保障各业务数据的及时同步。</w:t>
      </w:r>
      <w:r>
        <w:rPr>
          <w:rFonts w:ascii="宋体" w:hAnsi="宋体"/>
          <w:sz w:val="24"/>
          <w:szCs w:val="24"/>
        </w:rPr>
      </w:r>
      <w:r/>
    </w:p>
    <w:p>
      <w:pPr>
        <w:pStyle w:val="930"/>
        <w:numPr>
          <w:ilvl w:val="1"/>
          <w:numId w:val="26"/>
        </w:numPr>
        <w:ind w:left="851" w:right="210" w:hanging="420"/>
        <w:spacing w:line="360" w:lineRule="auto"/>
        <w:tabs>
          <w:tab w:val="left" w:pos="360" w:leader="none"/>
        </w:tabs>
        <w:rPr>
          <w:rFonts w:hAnsi="宋体" w:cs="宋体"/>
          <w:b/>
          <w:color w:val="000000"/>
          <w:sz w:val="24"/>
          <w:szCs w:val="24"/>
        </w:rPr>
      </w:pPr>
      <w:r>
        <w:rPr>
          <w:rFonts w:hint="eastAsia" w:hAnsi="宋体" w:cs="宋体"/>
          <w:color w:val="000000"/>
          <w:sz w:val="24"/>
          <w:szCs w:val="24"/>
        </w:rPr>
        <w:t xml:space="preserve">平台日常运维要求</w:t>
      </w:r>
      <w:r>
        <w:rPr>
          <w:rFonts w:hAnsi="宋体" w:cs="宋体"/>
          <w:b/>
          <w:color w:val="000000"/>
          <w:sz w:val="24"/>
          <w:szCs w:val="24"/>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负责平台各系统的日常业务监控；</w:t>
      </w:r>
      <w:r>
        <w:rPr>
          <w:rFonts w:ascii="宋体" w:hAnsi="宋体"/>
          <w:lang w:eastAsia="zh-CN"/>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负责监控平台的数据库运行情况，如日志文件存储及数据库存储情况,数据文件大小，硬盘大小及数据库异常，当前连接数等项目，记录到巡查记录表并最终形成每月巡查档案；</w:t>
      </w:r>
      <w:r>
        <w:rPr>
          <w:rFonts w:ascii="宋体" w:hAnsi="宋体"/>
          <w:lang w:eastAsia="zh-CN"/>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负责每日巡查系统日志等,排查每日平台运行日志，对于有疑问的日志及时提交开发人员甄别，以尽可能发现平台潜在的问题点；</w:t>
      </w:r>
      <w:r>
        <w:rPr>
          <w:rFonts w:ascii="宋体" w:hAnsi="宋体"/>
          <w:lang w:eastAsia="zh-CN"/>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负责巡查平台运行软、硬件环境、网络环境、内存、CPU 使用情况、平台I/O使用、线程池及数据连接池占用情况、</w:t>
      </w:r>
      <w:r>
        <w:rPr>
          <w:rFonts w:hint="eastAsia" w:ascii="宋体" w:hAnsi="宋体"/>
          <w:lang w:eastAsia="zh-CN"/>
        </w:rPr>
        <w:t xml:space="preserve">数据库存储空间占用等；</w:t>
      </w:r>
      <w:r>
        <w:rPr>
          <w:rFonts w:ascii="宋体" w:hAnsi="宋体"/>
          <w:lang w:eastAsia="zh-CN"/>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负责及时响应业务管理部门提出的问题，排查、甄别、跟踪问题，并提出解决方案建议；对问题形成平台运维跟踪表文档并存档。定期提交平台运维报告，以记录问题轻重缓急、计划解决时间和运维情况等；</w:t>
      </w:r>
      <w:r>
        <w:rPr>
          <w:rFonts w:ascii="宋体" w:hAnsi="宋体"/>
          <w:lang w:eastAsia="zh-CN"/>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负责平台生产环境的管理、巡查，配合开发人员完成测试，测试通过后，适时进行生产环境升级，并根据升级方案完成生产环境升级更新或者回退到上一次正确版本；</w:t>
      </w:r>
      <w:r>
        <w:rPr>
          <w:rFonts w:ascii="宋体" w:hAnsi="宋体"/>
          <w:lang w:eastAsia="zh-CN"/>
        </w:rPr>
      </w:r>
      <w:r/>
    </w:p>
    <w:p>
      <w:pPr>
        <w:pStyle w:val="1018"/>
        <w:numPr>
          <w:ilvl w:val="0"/>
          <w:numId w:val="22"/>
        </w:numPr>
        <w:contextualSpacing w:val="0"/>
        <w:jc w:val="both"/>
        <w:spacing w:line="360" w:lineRule="auto"/>
        <w:widowControl w:val="off"/>
        <w:rPr>
          <w:rFonts w:ascii="宋体" w:hAnsi="宋体"/>
          <w:lang w:eastAsia="zh-CN"/>
        </w:rPr>
      </w:pPr>
      <w:r>
        <w:rPr>
          <w:rFonts w:hint="eastAsia" w:ascii="宋体" w:hAnsi="宋体"/>
          <w:lang w:eastAsia="zh-CN"/>
        </w:rPr>
        <w:t xml:space="preserve">完成数据或接口服务接入，提供数据接入文档和技术支持等。</w:t>
      </w:r>
      <w:r>
        <w:rPr>
          <w:rFonts w:ascii="宋体" w:hAnsi="宋体"/>
          <w:lang w:eastAsia="zh-CN"/>
        </w:rPr>
      </w:r>
      <w:r/>
    </w:p>
    <w:p>
      <w:pPr>
        <w:pStyle w:val="930"/>
        <w:numPr>
          <w:ilvl w:val="1"/>
          <w:numId w:val="26"/>
        </w:numPr>
        <w:ind w:left="851" w:right="210" w:hanging="420"/>
        <w:spacing w:line="360" w:lineRule="auto"/>
        <w:tabs>
          <w:tab w:val="left" w:pos="360" w:leader="none"/>
        </w:tabs>
        <w:rPr>
          <w:rFonts w:hAnsi="宋体" w:cs="宋体"/>
          <w:b/>
          <w:color w:val="000000"/>
          <w:sz w:val="24"/>
          <w:szCs w:val="24"/>
        </w:rPr>
      </w:pPr>
      <w:r>
        <w:rPr>
          <w:rFonts w:hint="eastAsia" w:hAnsi="宋体" w:cs="宋体"/>
          <w:color w:val="000000"/>
          <w:sz w:val="24"/>
          <w:szCs w:val="24"/>
        </w:rPr>
        <w:t xml:space="preserve">系统备份、恢复要求</w:t>
      </w:r>
      <w:r>
        <w:rPr>
          <w:rFonts w:hAnsi="宋体" w:cs="宋体"/>
          <w:b/>
          <w:color w:val="000000"/>
          <w:sz w:val="24"/>
          <w:szCs w:val="24"/>
        </w:rPr>
      </w:r>
      <w:r/>
    </w:p>
    <w:p>
      <w:pPr>
        <w:pStyle w:val="1018"/>
        <w:numPr>
          <w:ilvl w:val="0"/>
          <w:numId w:val="23"/>
        </w:numPr>
        <w:contextualSpacing w:val="0"/>
        <w:jc w:val="both"/>
        <w:spacing w:line="360" w:lineRule="auto"/>
        <w:widowControl w:val="off"/>
        <w:rPr>
          <w:rFonts w:ascii="宋体" w:hAnsi="宋体"/>
          <w:lang w:eastAsia="zh-CN"/>
        </w:rPr>
      </w:pPr>
      <w:r>
        <w:rPr>
          <w:rFonts w:hint="eastAsia" w:ascii="宋体" w:hAnsi="宋体"/>
          <w:lang w:eastAsia="zh-CN"/>
        </w:rPr>
        <w:t xml:space="preserve">定期备份重要业务信息、平台数据及软件系统等；</w:t>
      </w:r>
      <w:r>
        <w:rPr>
          <w:rFonts w:ascii="宋体" w:hAnsi="宋体"/>
          <w:lang w:eastAsia="zh-CN"/>
        </w:rPr>
      </w:r>
      <w:r/>
    </w:p>
    <w:p>
      <w:pPr>
        <w:pStyle w:val="1018"/>
        <w:numPr>
          <w:ilvl w:val="0"/>
          <w:numId w:val="23"/>
        </w:numPr>
        <w:contextualSpacing w:val="0"/>
        <w:jc w:val="both"/>
        <w:spacing w:line="360" w:lineRule="auto"/>
        <w:widowControl w:val="off"/>
        <w:rPr>
          <w:rFonts w:ascii="宋体" w:hAnsi="宋体"/>
          <w:lang w:eastAsia="zh-CN"/>
        </w:rPr>
      </w:pPr>
      <w:r>
        <w:rPr>
          <w:rFonts w:hint="eastAsia" w:ascii="宋体" w:hAnsi="宋体"/>
          <w:lang w:eastAsia="zh-CN"/>
        </w:rPr>
        <w:t xml:space="preserve">根据数据的重要性和数据对平台运行的影响，执行数据的备份，每月提交数据备份报告，必要时实施数据恢复；</w:t>
      </w:r>
      <w:r>
        <w:rPr>
          <w:rFonts w:ascii="宋体" w:hAnsi="宋体"/>
          <w:lang w:eastAsia="zh-CN"/>
        </w:rPr>
      </w:r>
      <w:r/>
    </w:p>
    <w:p>
      <w:pPr>
        <w:pStyle w:val="1018"/>
        <w:numPr>
          <w:ilvl w:val="0"/>
          <w:numId w:val="23"/>
        </w:numPr>
        <w:contextualSpacing w:val="0"/>
        <w:jc w:val="both"/>
        <w:spacing w:line="360" w:lineRule="auto"/>
        <w:widowControl w:val="off"/>
        <w:rPr>
          <w:rFonts w:ascii="宋体" w:hAnsi="宋体"/>
          <w:lang w:eastAsia="zh-CN"/>
        </w:rPr>
      </w:pPr>
      <w:r>
        <w:rPr>
          <w:rFonts w:hint="eastAsia" w:ascii="宋体" w:hAnsi="宋体"/>
          <w:lang w:eastAsia="zh-CN"/>
        </w:rPr>
        <w:t xml:space="preserve">按照控制数据备份和恢复过程的程序，对备份过程进行记录，妥善保存相应文件和记录；</w:t>
      </w:r>
      <w:r>
        <w:rPr>
          <w:rFonts w:ascii="宋体" w:hAnsi="宋体"/>
          <w:lang w:eastAsia="zh-CN"/>
        </w:rPr>
      </w:r>
      <w:r/>
    </w:p>
    <w:p>
      <w:pPr>
        <w:pStyle w:val="1018"/>
        <w:numPr>
          <w:ilvl w:val="0"/>
          <w:numId w:val="23"/>
        </w:numPr>
        <w:contextualSpacing w:val="0"/>
        <w:jc w:val="both"/>
        <w:spacing w:line="360" w:lineRule="auto"/>
        <w:widowControl w:val="off"/>
        <w:rPr>
          <w:rFonts w:ascii="宋体" w:hAnsi="宋体"/>
          <w:lang w:eastAsia="zh-CN"/>
        </w:rPr>
      </w:pPr>
      <w:r>
        <w:rPr>
          <w:rFonts w:hint="eastAsia" w:ascii="宋体" w:hAnsi="宋体"/>
          <w:lang w:eastAsia="zh-CN"/>
        </w:rPr>
        <w:t xml:space="preserve">按要求，定期执行恢复程序，检查和测试备份介质的有效性，确保可以在恢复程序规定的时间内完成备份的恢复。</w:t>
      </w:r>
      <w:r>
        <w:rPr>
          <w:rFonts w:ascii="宋体" w:hAnsi="宋体"/>
          <w:lang w:eastAsia="zh-CN"/>
        </w:rPr>
      </w:r>
      <w:r/>
    </w:p>
    <w:p>
      <w:pPr>
        <w:pStyle w:val="930"/>
        <w:numPr>
          <w:ilvl w:val="1"/>
          <w:numId w:val="26"/>
        </w:numPr>
        <w:ind w:left="851" w:right="210" w:hanging="420"/>
        <w:spacing w:line="360" w:lineRule="auto"/>
        <w:tabs>
          <w:tab w:val="left" w:pos="360" w:leader="none"/>
        </w:tabs>
        <w:rPr>
          <w:rFonts w:hAnsi="宋体" w:cs="宋体"/>
          <w:b/>
          <w:color w:val="000000"/>
          <w:sz w:val="24"/>
          <w:szCs w:val="24"/>
        </w:rPr>
      </w:pPr>
      <w:r>
        <w:rPr>
          <w:rFonts w:hint="eastAsia" w:hAnsi="宋体" w:cs="宋体"/>
          <w:color w:val="000000"/>
          <w:sz w:val="24"/>
          <w:szCs w:val="24"/>
        </w:rPr>
        <w:t xml:space="preserve">操作系统、数据库等保障要求</w:t>
      </w:r>
      <w:r>
        <w:rPr>
          <w:rFonts w:hAnsi="宋体" w:cs="宋体"/>
          <w:b/>
          <w:color w:val="000000"/>
          <w:sz w:val="24"/>
          <w:szCs w:val="24"/>
        </w:rPr>
      </w:r>
      <w:r/>
    </w:p>
    <w:p>
      <w:pPr>
        <w:pStyle w:val="925"/>
        <w:spacing w:line="360" w:lineRule="auto"/>
        <w:rPr>
          <w:rFonts w:ascii="宋体" w:hAnsi="宋体"/>
          <w:sz w:val="24"/>
          <w:szCs w:val="24"/>
        </w:rPr>
      </w:pPr>
      <w:r>
        <w:rPr>
          <w:rFonts w:hint="eastAsia" w:ascii="宋体" w:hAnsi="宋体"/>
          <w:sz w:val="24"/>
          <w:szCs w:val="24"/>
        </w:rPr>
        <w:t xml:space="preserve">关于操作系统和数据库安全保障，主要应包括但不仅限于以下工作内容：</w:t>
      </w:r>
      <w:r>
        <w:rPr>
          <w:rFonts w:ascii="宋体" w:hAnsi="宋体"/>
          <w:sz w:val="24"/>
          <w:szCs w:val="24"/>
        </w:rPr>
      </w:r>
      <w:r/>
    </w:p>
    <w:p>
      <w:pPr>
        <w:pStyle w:val="1018"/>
        <w:numPr>
          <w:ilvl w:val="0"/>
          <w:numId w:val="24"/>
        </w:numPr>
        <w:contextualSpacing w:val="0"/>
        <w:jc w:val="both"/>
        <w:spacing w:line="360" w:lineRule="auto"/>
        <w:widowControl w:val="off"/>
        <w:rPr>
          <w:rFonts w:ascii="宋体" w:hAnsi="宋体"/>
          <w:lang w:eastAsia="zh-CN"/>
        </w:rPr>
      </w:pPr>
      <w:r>
        <w:rPr>
          <w:rFonts w:hint="eastAsia" w:ascii="宋体" w:hAnsi="宋体"/>
          <w:lang w:eastAsia="zh-CN"/>
        </w:rPr>
        <w:t xml:space="preserve">对发现的系统安全漏洞及时进行修补；</w:t>
      </w:r>
      <w:r>
        <w:rPr>
          <w:rFonts w:ascii="宋体" w:hAnsi="宋体"/>
          <w:lang w:eastAsia="zh-CN"/>
        </w:rPr>
      </w:r>
      <w:r/>
    </w:p>
    <w:p>
      <w:pPr>
        <w:pStyle w:val="1018"/>
        <w:numPr>
          <w:ilvl w:val="0"/>
          <w:numId w:val="24"/>
        </w:numPr>
        <w:contextualSpacing w:val="0"/>
        <w:jc w:val="both"/>
        <w:spacing w:line="360" w:lineRule="auto"/>
        <w:widowControl w:val="off"/>
        <w:rPr>
          <w:rFonts w:ascii="宋体" w:hAnsi="宋体"/>
          <w:lang w:eastAsia="zh-CN"/>
        </w:rPr>
      </w:pPr>
      <w:r>
        <w:rPr>
          <w:rFonts w:hint="eastAsia" w:ascii="宋体" w:hAnsi="宋体"/>
          <w:lang w:eastAsia="zh-CN"/>
        </w:rPr>
        <w:t xml:space="preserve">及时安装系统的最新补丁程序，并对重要文件进行备份后，方可实施系统补丁程序的安装；</w:t>
      </w:r>
      <w:r>
        <w:rPr>
          <w:rFonts w:ascii="宋体" w:hAnsi="宋体"/>
          <w:lang w:eastAsia="zh-CN"/>
        </w:rPr>
      </w:r>
      <w:r/>
    </w:p>
    <w:p>
      <w:pPr>
        <w:pStyle w:val="1018"/>
        <w:numPr>
          <w:ilvl w:val="0"/>
          <w:numId w:val="24"/>
        </w:numPr>
        <w:contextualSpacing w:val="0"/>
        <w:jc w:val="both"/>
        <w:spacing w:line="360" w:lineRule="auto"/>
        <w:widowControl w:val="off"/>
        <w:rPr>
          <w:rFonts w:ascii="宋体" w:hAnsi="宋体"/>
          <w:lang w:eastAsia="zh-CN"/>
        </w:rPr>
      </w:pPr>
      <w:r>
        <w:rPr>
          <w:rFonts w:hint="eastAsia" w:ascii="宋体" w:hAnsi="宋体"/>
          <w:lang w:eastAsia="zh-CN"/>
        </w:rPr>
        <w:t xml:space="preserve">所有对系统进行的升级更新维护，需详细记录操作日志，包</w:t>
      </w:r>
      <w:r>
        <w:rPr>
          <w:rFonts w:hint="eastAsia" w:ascii="宋体" w:hAnsi="宋体"/>
          <w:lang w:eastAsia="zh-CN"/>
        </w:rPr>
        <w:t xml:space="preserve">括重要的日常操作、运行维护记录、参数的设置和修改等内容。</w:t>
      </w:r>
      <w:r>
        <w:rPr>
          <w:rFonts w:ascii="宋体" w:hAnsi="宋体"/>
          <w:lang w:eastAsia="zh-CN"/>
        </w:rPr>
      </w:r>
      <w:r/>
    </w:p>
    <w:p>
      <w:pPr>
        <w:pStyle w:val="930"/>
        <w:numPr>
          <w:ilvl w:val="1"/>
          <w:numId w:val="26"/>
        </w:numPr>
        <w:ind w:left="851" w:right="210" w:hanging="420"/>
        <w:spacing w:line="360" w:lineRule="auto"/>
        <w:tabs>
          <w:tab w:val="left" w:pos="360" w:leader="none"/>
        </w:tabs>
        <w:rPr>
          <w:rFonts w:hAnsi="宋体" w:cs="宋体"/>
          <w:b/>
          <w:color w:val="000000"/>
          <w:sz w:val="24"/>
          <w:szCs w:val="24"/>
        </w:rPr>
      </w:pPr>
      <w:r>
        <w:rPr>
          <w:rFonts w:hint="eastAsia" w:hAnsi="宋体" w:cs="宋体"/>
          <w:color w:val="000000"/>
          <w:sz w:val="24"/>
          <w:szCs w:val="24"/>
        </w:rPr>
        <w:t xml:space="preserve">安全防护服务</w:t>
      </w:r>
      <w:r>
        <w:rPr>
          <w:rFonts w:hAnsi="宋体" w:cs="宋体"/>
          <w:b/>
          <w:color w:val="000000"/>
          <w:sz w:val="24"/>
          <w:szCs w:val="24"/>
        </w:rPr>
      </w:r>
      <w:r/>
    </w:p>
    <w:p>
      <w:pPr>
        <w:pStyle w:val="925"/>
        <w:ind w:firstLine="480"/>
        <w:spacing w:line="360" w:lineRule="auto"/>
        <w:rPr>
          <w:rFonts w:ascii="宋体" w:hAnsi="宋体"/>
          <w:sz w:val="24"/>
          <w:szCs w:val="24"/>
        </w:rPr>
      </w:pPr>
      <w:r>
        <w:rPr>
          <w:rFonts w:hint="eastAsia" w:ascii="宋体" w:hAnsi="宋体"/>
          <w:sz w:val="24"/>
          <w:szCs w:val="24"/>
        </w:rPr>
        <w:t xml:space="preserve">配合平台所有应用系统及操作系统的安全防护工作，具体内容如下：</w:t>
      </w:r>
      <w:r>
        <w:rPr>
          <w:rFonts w:ascii="宋体" w:hAnsi="宋体"/>
          <w:sz w:val="24"/>
          <w:szCs w:val="24"/>
        </w:rPr>
      </w:r>
      <w:r/>
    </w:p>
    <w:p>
      <w:pPr>
        <w:pStyle w:val="1018"/>
        <w:numPr>
          <w:ilvl w:val="0"/>
          <w:numId w:val="30"/>
        </w:numPr>
        <w:contextualSpacing w:val="0"/>
        <w:jc w:val="both"/>
        <w:spacing w:line="360" w:lineRule="auto"/>
        <w:widowControl w:val="off"/>
        <w:rPr>
          <w:rFonts w:ascii="宋体" w:hAnsi="宋体"/>
          <w:lang w:eastAsia="zh-CN"/>
        </w:rPr>
      </w:pPr>
      <w:r>
        <w:rPr>
          <w:rFonts w:hint="eastAsia" w:ascii="宋体" w:hAnsi="宋体"/>
          <w:lang w:eastAsia="zh-CN"/>
        </w:rPr>
        <w:t xml:space="preserve">负责硬件设备日常监控、病毒木马防护等事件的处理；</w:t>
      </w:r>
      <w:r>
        <w:rPr>
          <w:rFonts w:ascii="宋体" w:hAnsi="宋体"/>
          <w:lang w:eastAsia="zh-CN"/>
        </w:rPr>
      </w:r>
      <w:r/>
    </w:p>
    <w:p>
      <w:pPr>
        <w:pStyle w:val="1018"/>
        <w:numPr>
          <w:ilvl w:val="0"/>
          <w:numId w:val="30"/>
        </w:numPr>
        <w:contextualSpacing w:val="0"/>
        <w:jc w:val="both"/>
        <w:spacing w:line="360" w:lineRule="auto"/>
        <w:widowControl w:val="off"/>
        <w:rPr>
          <w:rFonts w:ascii="宋体" w:hAnsi="宋体"/>
          <w:lang w:eastAsia="zh-CN"/>
        </w:rPr>
      </w:pPr>
      <w:r>
        <w:rPr>
          <w:rFonts w:hint="eastAsia" w:ascii="宋体" w:hAnsi="宋体"/>
          <w:lang w:eastAsia="zh-CN"/>
        </w:rPr>
        <w:t xml:space="preserve">负责软件系统和数据的备份工作；</w:t>
      </w:r>
      <w:r>
        <w:rPr>
          <w:rFonts w:ascii="宋体" w:hAnsi="宋体"/>
          <w:lang w:eastAsia="zh-CN"/>
        </w:rPr>
      </w:r>
      <w:r/>
    </w:p>
    <w:p>
      <w:pPr>
        <w:pStyle w:val="1018"/>
        <w:numPr>
          <w:ilvl w:val="0"/>
          <w:numId w:val="30"/>
        </w:numPr>
        <w:contextualSpacing w:val="0"/>
        <w:jc w:val="both"/>
        <w:spacing w:line="360" w:lineRule="auto"/>
        <w:widowControl w:val="off"/>
        <w:rPr>
          <w:rFonts w:ascii="宋体" w:hAnsi="宋体"/>
          <w:lang w:eastAsia="zh-CN"/>
        </w:rPr>
      </w:pPr>
      <w:r>
        <w:rPr>
          <w:rFonts w:hint="eastAsia" w:ascii="宋体" w:hAnsi="宋体"/>
          <w:lang w:eastAsia="zh-CN"/>
        </w:rPr>
        <w:t xml:space="preserve">配合采购人完成安全相关设备的使用和部署；</w:t>
      </w:r>
      <w:r>
        <w:rPr>
          <w:rFonts w:ascii="宋体" w:hAnsi="宋体"/>
          <w:lang w:eastAsia="zh-CN"/>
        </w:rPr>
      </w:r>
      <w:r/>
    </w:p>
    <w:p>
      <w:pPr>
        <w:pStyle w:val="1018"/>
        <w:numPr>
          <w:ilvl w:val="0"/>
          <w:numId w:val="30"/>
        </w:numPr>
        <w:contextualSpacing w:val="0"/>
        <w:jc w:val="both"/>
        <w:spacing w:line="360" w:lineRule="auto"/>
        <w:widowControl w:val="off"/>
        <w:rPr>
          <w:rFonts w:ascii="宋体" w:hAnsi="宋体"/>
          <w:lang w:eastAsia="zh-CN"/>
        </w:rPr>
      </w:pPr>
      <w:r>
        <w:rPr>
          <w:rFonts w:hint="eastAsia" w:ascii="宋体" w:hAnsi="宋体"/>
          <w:lang w:eastAsia="zh-CN"/>
        </w:rPr>
        <w:t xml:space="preserve">配合采购人的安全巡检，针对信息系统安全等保测评及日常安全检测的整改报告，完成主要风险点及漏洞进行漏洞补丁升级操作。</w:t>
      </w:r>
      <w:r>
        <w:rPr>
          <w:rFonts w:ascii="宋体" w:hAnsi="宋体"/>
          <w:lang w:eastAsia="zh-CN"/>
        </w:rPr>
      </w:r>
      <w:r/>
    </w:p>
    <w:p>
      <w:pPr>
        <w:pStyle w:val="925"/>
        <w:numPr>
          <w:ilvl w:val="0"/>
          <w:numId w:val="21"/>
        </w:numPr>
        <w:spacing w:line="360" w:lineRule="auto"/>
        <w:rPr>
          <w:rFonts w:ascii="宋体" w:hAnsi="宋体"/>
          <w:b/>
          <w:bCs/>
          <w:sz w:val="24"/>
          <w:szCs w:val="24"/>
        </w:rPr>
      </w:pPr>
      <w:r/>
      <w:bookmarkStart w:id="197" w:name="_Toc136639846"/>
      <w:r>
        <w:rPr>
          <w:rFonts w:hint="eastAsia" w:ascii="宋体" w:hAnsi="宋体"/>
          <w:b/>
          <w:bCs/>
          <w:sz w:val="24"/>
          <w:szCs w:val="24"/>
        </w:rPr>
        <w:t xml:space="preserve">数据资源运维</w:t>
      </w:r>
      <w:bookmarkEnd w:id="197"/>
      <w:r>
        <w:rPr>
          <w:rFonts w:hint="eastAsia" w:ascii="宋体" w:hAnsi="宋体"/>
          <w:b/>
          <w:bCs/>
          <w:sz w:val="24"/>
          <w:szCs w:val="24"/>
        </w:rPr>
        <w:t xml:space="preserve">要求</w:t>
      </w:r>
      <w:r>
        <w:rPr>
          <w:rFonts w:ascii="宋体" w:hAnsi="宋体"/>
          <w:b/>
          <w:bCs/>
          <w:sz w:val="24"/>
          <w:szCs w:val="24"/>
        </w:rPr>
      </w:r>
      <w:r/>
    </w:p>
    <w:p>
      <w:pPr>
        <w:pStyle w:val="1018"/>
        <w:numPr>
          <w:ilvl w:val="0"/>
          <w:numId w:val="25"/>
        </w:numPr>
        <w:jc w:val="both"/>
        <w:spacing w:line="360" w:lineRule="auto"/>
        <w:widowControl w:val="off"/>
        <w:rPr>
          <w:rFonts w:ascii="宋体" w:hAnsi="宋体" w:cs="宋体"/>
          <w:lang w:eastAsia="zh-CN"/>
        </w:rPr>
      </w:pPr>
      <w:r>
        <w:rPr>
          <w:rFonts w:hint="eastAsia" w:ascii="宋体" w:hAnsi="宋体" w:cs="宋体"/>
          <w:lang w:eastAsia="zh-CN"/>
        </w:rPr>
        <w:t xml:space="preserve">在系统运行维护过程中，根据业务系统改造过程中产生的数据差异，对数据采用数据交换的方式进行处理维护。每季度检查数据库运行日志，核对数据备份情况。</w:t>
      </w:r>
      <w:r>
        <w:rPr>
          <w:rFonts w:ascii="宋体" w:hAnsi="宋体" w:cs="宋体"/>
          <w:lang w:eastAsia="zh-CN"/>
        </w:rPr>
      </w:r>
      <w:r/>
    </w:p>
    <w:p>
      <w:pPr>
        <w:pStyle w:val="1018"/>
        <w:numPr>
          <w:ilvl w:val="0"/>
          <w:numId w:val="25"/>
        </w:numPr>
        <w:jc w:val="both"/>
        <w:spacing w:line="360" w:lineRule="auto"/>
        <w:widowControl w:val="off"/>
        <w:rPr>
          <w:rFonts w:ascii="宋体" w:hAnsi="宋体" w:cs="宋体"/>
          <w:lang w:eastAsia="zh-CN"/>
        </w:rPr>
      </w:pPr>
      <w:r>
        <w:rPr>
          <w:rFonts w:hint="eastAsia" w:ascii="宋体" w:hAnsi="宋体" w:cs="宋体"/>
          <w:lang w:eastAsia="zh-CN"/>
        </w:rPr>
        <w:t xml:space="preserve">数据质量控制：对系统运维中发现的数据同步、数据服务、数据接入等异常情况进行预警并及时修复。</w:t>
      </w:r>
      <w:r>
        <w:rPr>
          <w:rFonts w:ascii="宋体" w:hAnsi="宋体" w:cs="宋体"/>
          <w:lang w:eastAsia="zh-CN"/>
        </w:rPr>
      </w:r>
      <w:r/>
    </w:p>
    <w:p>
      <w:pPr>
        <w:pStyle w:val="1018"/>
        <w:numPr>
          <w:ilvl w:val="0"/>
          <w:numId w:val="25"/>
        </w:numPr>
        <w:jc w:val="both"/>
        <w:spacing w:line="360" w:lineRule="auto"/>
        <w:widowControl w:val="off"/>
        <w:rPr>
          <w:rFonts w:ascii="宋体" w:hAnsi="宋体" w:cs="宋体"/>
          <w:lang w:eastAsia="zh-CN"/>
        </w:rPr>
      </w:pPr>
      <w:r>
        <w:rPr>
          <w:rFonts w:hint="eastAsia" w:ascii="宋体" w:hAnsi="宋体" w:cs="宋体"/>
          <w:lang w:eastAsia="zh-CN"/>
        </w:rPr>
        <w:t xml:space="preserve">数据字典维护：根据数据标准、业务需求保障数据字典库的及时更新和准确性。</w:t>
      </w:r>
      <w:r>
        <w:rPr>
          <w:rFonts w:ascii="宋体" w:hAnsi="宋体" w:cs="宋体"/>
          <w:lang w:eastAsia="zh-CN"/>
        </w:rPr>
      </w:r>
      <w:r/>
    </w:p>
    <w:p>
      <w:pPr>
        <w:pStyle w:val="1018"/>
        <w:numPr>
          <w:ilvl w:val="0"/>
          <w:numId w:val="25"/>
        </w:numPr>
        <w:jc w:val="both"/>
        <w:spacing w:line="360" w:lineRule="auto"/>
        <w:widowControl w:val="off"/>
        <w:rPr>
          <w:rFonts w:ascii="宋体" w:hAnsi="宋体" w:cs="宋体"/>
          <w:lang w:eastAsia="zh-CN"/>
        </w:rPr>
      </w:pPr>
      <w:r>
        <w:rPr>
          <w:rFonts w:hint="eastAsia" w:ascii="宋体" w:hAnsi="宋体" w:cs="宋体"/>
          <w:lang w:eastAsia="zh-CN"/>
        </w:rPr>
        <w:t xml:space="preserve">数据加工服务：对业务部门定制化数据查询需求，能够提供多库关联、多表关联等复杂数据加工和查询服务。</w:t>
      </w:r>
      <w:r>
        <w:rPr>
          <w:rFonts w:ascii="宋体" w:hAnsi="宋体" w:cs="宋体"/>
          <w:lang w:eastAsia="zh-CN"/>
        </w:rPr>
      </w:r>
      <w:r/>
    </w:p>
    <w:p>
      <w:pPr>
        <w:pStyle w:val="1018"/>
        <w:numPr>
          <w:ilvl w:val="0"/>
          <w:numId w:val="25"/>
        </w:numPr>
        <w:jc w:val="both"/>
        <w:spacing w:line="360" w:lineRule="auto"/>
        <w:widowControl w:val="off"/>
        <w:rPr>
          <w:rFonts w:ascii="宋体" w:hAnsi="宋体" w:cs="宋体"/>
          <w:lang w:eastAsia="zh-CN"/>
        </w:rPr>
      </w:pPr>
      <w:r>
        <w:rPr>
          <w:rFonts w:hint="eastAsia" w:ascii="宋体" w:hAnsi="宋体" w:cs="宋体"/>
          <w:lang w:eastAsia="zh-CN"/>
        </w:rPr>
        <w:t xml:space="preserve">数据对接要求：保证接口的正常运行，数据及时获取和推送。</w:t>
      </w:r>
      <w:r>
        <w:rPr>
          <w:rFonts w:ascii="宋体" w:hAnsi="宋体" w:cs="宋体"/>
          <w:lang w:eastAsia="zh-CN"/>
        </w:rPr>
      </w:r>
      <w:r/>
    </w:p>
    <w:p>
      <w:pPr>
        <w:pStyle w:val="1018"/>
        <w:numPr>
          <w:ilvl w:val="0"/>
          <w:numId w:val="25"/>
        </w:numPr>
        <w:jc w:val="both"/>
        <w:spacing w:line="360" w:lineRule="auto"/>
        <w:widowControl w:val="off"/>
        <w:rPr>
          <w:rFonts w:ascii="宋体" w:hAnsi="宋体" w:cs="宋体"/>
          <w:lang w:eastAsia="zh-CN"/>
        </w:rPr>
      </w:pPr>
      <w:r>
        <w:rPr>
          <w:rFonts w:hint="eastAsia" w:ascii="宋体" w:hAnsi="宋体" w:cs="宋体"/>
          <w:lang w:eastAsia="zh-CN"/>
        </w:rPr>
        <w:t xml:space="preserve">巡检要求：定期的资深工程师定期巡检，及时与用户进行交流，及时协调解决维护工作中的问题。</w:t>
      </w:r>
      <w:r>
        <w:rPr>
          <w:rFonts w:ascii="宋体" w:hAnsi="宋体" w:cs="宋体"/>
          <w:lang w:eastAsia="zh-CN"/>
        </w:rPr>
      </w:r>
      <w:r/>
    </w:p>
    <w:p>
      <w:pPr>
        <w:pStyle w:val="925"/>
        <w:numPr>
          <w:ilvl w:val="0"/>
          <w:numId w:val="21"/>
        </w:numPr>
        <w:spacing w:line="360" w:lineRule="auto"/>
        <w:rPr>
          <w:rFonts w:ascii="宋体" w:hAnsi="宋体"/>
          <w:b/>
          <w:bCs/>
          <w:sz w:val="24"/>
          <w:szCs w:val="24"/>
        </w:rPr>
      </w:pPr>
      <w:r/>
      <w:bookmarkStart w:id="198" w:name="_Toc136639848"/>
      <w:r>
        <w:rPr>
          <w:rFonts w:hint="eastAsia" w:ascii="宋体" w:hAnsi="宋体"/>
          <w:b/>
          <w:bCs/>
          <w:sz w:val="24"/>
          <w:szCs w:val="24"/>
        </w:rPr>
        <w:t xml:space="preserve">其他运维</w:t>
      </w:r>
      <w:bookmarkEnd w:id="198"/>
      <w:r>
        <w:rPr>
          <w:rFonts w:hint="eastAsia" w:ascii="宋体" w:hAnsi="宋体"/>
          <w:b/>
          <w:bCs/>
          <w:sz w:val="24"/>
          <w:szCs w:val="24"/>
        </w:rPr>
        <w:t xml:space="preserve">要求</w:t>
      </w:r>
      <w:r>
        <w:rPr>
          <w:rFonts w:ascii="宋体" w:hAnsi="宋体"/>
          <w:b/>
          <w:bCs/>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安全服务：配合平台所有应用系统及操作系统的安全防护工作，负责硬件设备</w:t>
      </w:r>
      <w:r>
        <w:rPr>
          <w:rFonts w:hint="eastAsia" w:ascii="宋体" w:hAnsi="宋体"/>
          <w:sz w:val="24"/>
          <w:szCs w:val="24"/>
        </w:rPr>
        <w:t xml:space="preserve">日常监控、病毒木马防护等事件的处理；负责软件系统和数据的备份工作；配合采购人完成安全相关设备的使用和部署；配合采购人的安全巡检，针对信息系统安全等保测评及日常安全检测的整改报告，完成主要风险点及漏洞进行漏洞补丁升级操作。</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咨询服务：中标人为采购人提供系统升级、扩充、改造、迁移等咨询服务。结合采购人的实际情况，为采购人详细制订切实可行的技术方案和合理的费用计划。协助采购人建立健全规范的管理制度和系统使用维护的技术流程及规范。建立系统的配置档案和升级维护档案，定期提交系统维护及管理报告。</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管理制度服务：协助采购人建立健全规范的管理制度和系统使用维护的技术流程及规范。建立系统的配置档案和升级维护档案，定期提交系统维护及管理报告。</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培训服务：为采购人信息化服务人员的技术水平及信息化服务管理能力进行相关专业的培训，不少于2次。培训可以采用灵活多样的方式如面对面交流、课堂授课、邮件沟通等。</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保密要求:中标人必须承诺，对运维过程中的文档、资料、数据均有保密义务，并签订保密协议。由于中标人及其工作人员泄露、冒用、误用或违法使用而造成的一切</w:t>
      </w:r>
      <w:r/>
      <w:r>
        <w:rPr>
          <w:rFonts w:hint="eastAsia" w:ascii="宋体" w:hAnsi="宋体"/>
          <w:sz w:val="24"/>
          <w:szCs w:val="24"/>
        </w:rPr>
        <w:t xml:space="preserve">责任和损失，均由中标人承担。</w:t>
      </w:r>
      <w:r>
        <w:rPr>
          <w:rFonts w:ascii="宋体" w:hAnsi="宋体"/>
          <w:sz w:val="24"/>
          <w:szCs w:val="24"/>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技术支持：本地化应用；提供7*24小时电话支持服务，响应时</w:t>
      </w:r>
      <w:r>
        <w:rPr>
          <w:rFonts w:hint="eastAsia" w:ascii="宋体" w:hAnsi="宋体"/>
          <w:sz w:val="24"/>
          <w:szCs w:val="24"/>
        </w:rPr>
        <w:t xml:space="preserve">间小于30分钟。工作时间有不少于1名专业技术人员在岗值守提供服务，接到故障报告后立即响应。一般故障2小时内解决，严重故障24小时内解决。若硬件故障无法在48小时内修复硬件设备，服务方应当更换设备备件确保及时解决排除问题。</w:t>
      </w:r>
      <w:r>
        <w:rPr>
          <w:rFonts w:ascii="宋体" w:hAnsi="宋体"/>
          <w:sz w:val="24"/>
          <w:szCs w:val="24"/>
        </w:rPr>
      </w:r>
      <w:r/>
    </w:p>
    <w:p>
      <w:pPr>
        <w:pStyle w:val="925"/>
        <w:numPr>
          <w:ilvl w:val="0"/>
          <w:numId w:val="21"/>
        </w:numPr>
        <w:spacing w:line="360" w:lineRule="auto"/>
        <w:rPr>
          <w:rFonts w:ascii="宋体" w:hAnsi="宋体"/>
          <w:b/>
          <w:bCs/>
          <w:sz w:val="24"/>
          <w:szCs w:val="24"/>
        </w:rPr>
      </w:pPr>
      <w:r/>
      <w:bookmarkStart w:id="199" w:name="_Toc136639850"/>
      <w:r/>
      <w:bookmarkStart w:id="200" w:name="_Toc471596088"/>
      <w:r/>
      <w:bookmarkStart w:id="201" w:name="_Toc85478106"/>
      <w:r/>
      <w:bookmarkStart w:id="202" w:name="_Toc721753447"/>
      <w:r/>
      <w:bookmarkStart w:id="203" w:name="_Toc1434"/>
      <w:r>
        <w:rPr>
          <w:rFonts w:hint="eastAsia" w:ascii="宋体" w:hAnsi="宋体"/>
          <w:b/>
          <w:bCs/>
          <w:sz w:val="24"/>
          <w:szCs w:val="24"/>
        </w:rPr>
        <w:t xml:space="preserve">运维服务质量考核</w:t>
      </w:r>
      <w:bookmarkEnd w:id="199"/>
      <w:r/>
      <w:bookmarkEnd w:id="200"/>
      <w:r/>
      <w:bookmarkEnd w:id="201"/>
      <w:r/>
      <w:bookmarkEnd w:id="202"/>
      <w:r/>
      <w:bookmarkEnd w:id="203"/>
      <w:r>
        <w:rPr>
          <w:rFonts w:ascii="宋体" w:hAnsi="宋体"/>
          <w:b/>
          <w:bCs/>
          <w:sz w:val="24"/>
          <w:szCs w:val="24"/>
        </w:rPr>
      </w:r>
      <w:r/>
    </w:p>
    <w:p>
      <w:pPr>
        <w:pStyle w:val="1018"/>
        <w:numPr>
          <w:ilvl w:val="1"/>
          <w:numId w:val="27"/>
        </w:numPr>
        <w:jc w:val="both"/>
        <w:spacing w:line="360" w:lineRule="auto"/>
        <w:widowControl w:val="off"/>
        <w:rPr>
          <w:rFonts w:ascii="宋体" w:hAnsi="宋体"/>
        </w:rPr>
      </w:pPr>
      <w:r>
        <w:rPr>
          <w:rFonts w:ascii="宋体" w:hAnsi="宋体"/>
        </w:rPr>
        <w:t xml:space="preserve">考核结果</w:t>
      </w:r>
      <w:r/>
    </w:p>
    <w:p>
      <w:pPr>
        <w:pStyle w:val="925"/>
        <w:ind w:firstLine="425"/>
        <w:jc w:val="left"/>
        <w:spacing w:line="360" w:lineRule="auto"/>
        <w:rPr>
          <w:rFonts w:ascii="宋体" w:hAnsi="宋体"/>
          <w:sz w:val="24"/>
          <w:szCs w:val="24"/>
        </w:rPr>
      </w:pPr>
      <w:r>
        <w:rPr>
          <w:rFonts w:ascii="宋体" w:hAnsi="宋体"/>
          <w:sz w:val="24"/>
          <w:szCs w:val="24"/>
        </w:rPr>
        <w:t xml:space="preserve">采取百分制，划分为 A、B、C、D 四个等级，以考核小组评定为准。各个等级对应分数如下</w:t>
      </w:r>
      <w:r>
        <w:rPr>
          <w:rFonts w:hint="eastAsia" w:ascii="宋体" w:hAnsi="宋体"/>
          <w:sz w:val="24"/>
          <w:szCs w:val="24"/>
        </w:rPr>
        <w:t xml:space="preserve">：</w:t>
      </w:r>
      <w:r>
        <w:rPr>
          <w:rFonts w:ascii="宋体" w:hAnsi="宋体"/>
          <w:sz w:val="24"/>
          <w:szCs w:val="24"/>
        </w:rPr>
      </w:r>
      <w:r/>
    </w:p>
    <w:tbl>
      <w:tblPr>
        <w:tblW w:w="0" w:type="auto"/>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top"/>
            <w:textDirection w:val="lrTb"/>
            <w:noWrap w:val="false"/>
          </w:tcPr>
          <w:p>
            <w:pPr>
              <w:pStyle w:val="984"/>
              <w:ind w:left="0"/>
              <w:jc w:val="center"/>
              <w:spacing w:line="360" w:lineRule="auto"/>
              <w:rPr>
                <w:rFonts w:ascii="宋体" w:hAnsi="宋体"/>
                <w:b/>
                <w:bCs/>
                <w:sz w:val="24"/>
              </w:rPr>
            </w:pPr>
            <w:r>
              <w:rPr>
                <w:rFonts w:ascii="宋体" w:hAnsi="宋体"/>
                <w:b/>
                <w:bCs/>
                <w:sz w:val="24"/>
              </w:rPr>
              <w:t xml:space="preserve">最终考核分数</w:t>
            </w:r>
            <w:r/>
          </w:p>
        </w:tc>
        <w:tc>
          <w:tcPr>
            <w:tcW w:w="4264" w:type="dxa"/>
            <w:vAlign w:val="top"/>
            <w:textDirection w:val="lrTb"/>
            <w:noWrap w:val="false"/>
          </w:tcPr>
          <w:p>
            <w:pPr>
              <w:pStyle w:val="984"/>
              <w:ind w:left="0"/>
              <w:jc w:val="center"/>
              <w:spacing w:line="360" w:lineRule="auto"/>
              <w:rPr>
                <w:rFonts w:ascii="宋体" w:hAnsi="宋体"/>
                <w:b/>
                <w:bCs/>
                <w:sz w:val="24"/>
              </w:rPr>
            </w:pPr>
            <w:r>
              <w:rPr>
                <w:rFonts w:ascii="宋体" w:hAnsi="宋体"/>
                <w:b/>
                <w:bCs/>
                <w:sz w:val="24"/>
              </w:rPr>
              <w:t xml:space="preserve">等级</w:t>
            </w:r>
            <w:r/>
          </w:p>
        </w:tc>
      </w:tr>
      <w:tr>
        <w:trPr/>
        <w:tc>
          <w:tcPr>
            <w:tcW w:w="4264" w:type="dxa"/>
            <w:vAlign w:val="top"/>
            <w:textDirection w:val="lrTb"/>
            <w:noWrap w:val="false"/>
          </w:tcPr>
          <w:p>
            <w:pPr>
              <w:pStyle w:val="984"/>
              <w:ind w:left="0"/>
              <w:jc w:val="center"/>
              <w:spacing w:line="360" w:lineRule="auto"/>
              <w:rPr>
                <w:rFonts w:ascii="宋体" w:hAnsi="宋体"/>
                <w:sz w:val="24"/>
              </w:rPr>
            </w:pPr>
            <w:r>
              <w:rPr>
                <w:rFonts w:ascii="宋体" w:hAnsi="宋体"/>
                <w:sz w:val="24"/>
              </w:rPr>
              <w:t xml:space="preserve">90 分-100分</w:t>
            </w:r>
            <w:r/>
          </w:p>
        </w:tc>
        <w:tc>
          <w:tcPr>
            <w:tcW w:w="4264" w:type="dxa"/>
            <w:vAlign w:val="top"/>
            <w:textDirection w:val="lrTb"/>
            <w:noWrap w:val="false"/>
          </w:tcPr>
          <w:p>
            <w:pPr>
              <w:pStyle w:val="984"/>
              <w:ind w:left="0"/>
              <w:jc w:val="center"/>
              <w:spacing w:line="360" w:lineRule="auto"/>
              <w:rPr>
                <w:rFonts w:ascii="宋体" w:hAnsi="宋体"/>
                <w:sz w:val="24"/>
              </w:rPr>
            </w:pPr>
            <w:r>
              <w:rPr>
                <w:rFonts w:hint="eastAsia" w:ascii="宋体" w:hAnsi="宋体"/>
                <w:sz w:val="24"/>
              </w:rPr>
              <w:t xml:space="preserve">A</w:t>
            </w:r>
            <w:r>
              <w:rPr>
                <w:rFonts w:ascii="宋体" w:hAnsi="宋体"/>
                <w:sz w:val="24"/>
              </w:rPr>
            </w:r>
            <w:r/>
          </w:p>
        </w:tc>
      </w:tr>
      <w:tr>
        <w:trPr/>
        <w:tc>
          <w:tcPr>
            <w:tcW w:w="4264" w:type="dxa"/>
            <w:vAlign w:val="top"/>
            <w:textDirection w:val="lrTb"/>
            <w:noWrap w:val="false"/>
          </w:tcPr>
          <w:p>
            <w:pPr>
              <w:pStyle w:val="984"/>
              <w:ind w:left="0"/>
              <w:jc w:val="center"/>
              <w:spacing w:line="360" w:lineRule="auto"/>
              <w:rPr>
                <w:rFonts w:ascii="宋体" w:hAnsi="宋体"/>
                <w:sz w:val="24"/>
              </w:rPr>
            </w:pPr>
            <w:r>
              <w:rPr>
                <w:rFonts w:ascii="宋体" w:hAnsi="宋体"/>
                <w:sz w:val="24"/>
              </w:rPr>
              <w:t xml:space="preserve">70 分-89 分</w:t>
            </w:r>
            <w:r/>
          </w:p>
        </w:tc>
        <w:tc>
          <w:tcPr>
            <w:tcW w:w="4264" w:type="dxa"/>
            <w:vAlign w:val="top"/>
            <w:textDirection w:val="lrTb"/>
            <w:noWrap w:val="false"/>
          </w:tcPr>
          <w:p>
            <w:pPr>
              <w:pStyle w:val="984"/>
              <w:ind w:left="0"/>
              <w:jc w:val="center"/>
              <w:spacing w:line="360" w:lineRule="auto"/>
              <w:rPr>
                <w:rFonts w:ascii="宋体" w:hAnsi="宋体"/>
                <w:sz w:val="24"/>
              </w:rPr>
            </w:pPr>
            <w:r>
              <w:rPr>
                <w:rFonts w:hint="eastAsia" w:ascii="宋体" w:hAnsi="宋体"/>
                <w:sz w:val="24"/>
              </w:rPr>
              <w:t xml:space="preserve">B</w:t>
            </w:r>
            <w:r>
              <w:rPr>
                <w:rFonts w:ascii="宋体" w:hAnsi="宋体"/>
                <w:sz w:val="24"/>
              </w:rPr>
            </w:r>
            <w:r/>
          </w:p>
        </w:tc>
      </w:tr>
      <w:tr>
        <w:trPr/>
        <w:tc>
          <w:tcPr>
            <w:tcW w:w="4264" w:type="dxa"/>
            <w:vAlign w:val="top"/>
            <w:textDirection w:val="lrTb"/>
            <w:noWrap w:val="false"/>
          </w:tcPr>
          <w:p>
            <w:pPr>
              <w:pStyle w:val="984"/>
              <w:ind w:left="0"/>
              <w:jc w:val="center"/>
              <w:spacing w:line="360" w:lineRule="auto"/>
              <w:rPr>
                <w:rFonts w:ascii="宋体" w:hAnsi="宋体"/>
                <w:sz w:val="24"/>
              </w:rPr>
            </w:pPr>
            <w:r>
              <w:rPr>
                <w:rFonts w:ascii="宋体" w:hAnsi="宋体"/>
                <w:sz w:val="24"/>
              </w:rPr>
              <w:t xml:space="preserve">50 分-69 分</w:t>
            </w:r>
            <w:r/>
          </w:p>
        </w:tc>
        <w:tc>
          <w:tcPr>
            <w:tcW w:w="4264" w:type="dxa"/>
            <w:vAlign w:val="top"/>
            <w:textDirection w:val="lrTb"/>
            <w:noWrap w:val="false"/>
          </w:tcPr>
          <w:p>
            <w:pPr>
              <w:pStyle w:val="984"/>
              <w:ind w:left="0"/>
              <w:jc w:val="center"/>
              <w:spacing w:line="360" w:lineRule="auto"/>
              <w:rPr>
                <w:rFonts w:ascii="宋体" w:hAnsi="宋体"/>
                <w:sz w:val="24"/>
              </w:rPr>
            </w:pPr>
            <w:r>
              <w:rPr>
                <w:rFonts w:hint="eastAsia" w:ascii="宋体" w:hAnsi="宋体"/>
                <w:sz w:val="24"/>
              </w:rPr>
              <w:t xml:space="preserve">C</w:t>
            </w:r>
            <w:r>
              <w:rPr>
                <w:rFonts w:ascii="宋体" w:hAnsi="宋体"/>
                <w:sz w:val="24"/>
              </w:rPr>
            </w:r>
            <w:r/>
          </w:p>
        </w:tc>
      </w:tr>
      <w:tr>
        <w:trPr/>
        <w:tc>
          <w:tcPr>
            <w:tcW w:w="4264" w:type="dxa"/>
            <w:vAlign w:val="top"/>
            <w:textDirection w:val="lrTb"/>
            <w:noWrap w:val="false"/>
          </w:tcPr>
          <w:p>
            <w:pPr>
              <w:pStyle w:val="984"/>
              <w:numPr>
                <w:ilvl w:val="0"/>
                <w:numId w:val="28"/>
              </w:numPr>
              <w:jc w:val="center"/>
              <w:spacing w:after="57" w:line="360" w:lineRule="auto"/>
              <w:rPr>
                <w:rFonts w:ascii="宋体" w:hAnsi="宋体"/>
                <w:sz w:val="24"/>
              </w:rPr>
            </w:pPr>
            <w:r>
              <w:rPr>
                <w:rFonts w:ascii="宋体" w:hAnsi="宋体"/>
                <w:sz w:val="24"/>
              </w:rPr>
              <w:t xml:space="preserve">分-49 分</w:t>
            </w:r>
            <w:r/>
          </w:p>
        </w:tc>
        <w:tc>
          <w:tcPr>
            <w:tcW w:w="4264" w:type="dxa"/>
            <w:vAlign w:val="top"/>
            <w:textDirection w:val="lrTb"/>
            <w:noWrap w:val="false"/>
          </w:tcPr>
          <w:p>
            <w:pPr>
              <w:pStyle w:val="984"/>
              <w:ind w:left="0"/>
              <w:jc w:val="center"/>
              <w:spacing w:line="360" w:lineRule="auto"/>
              <w:rPr>
                <w:rFonts w:ascii="宋体" w:hAnsi="宋体"/>
                <w:sz w:val="24"/>
              </w:rPr>
            </w:pPr>
            <w:r>
              <w:rPr>
                <w:rFonts w:hint="eastAsia" w:ascii="宋体" w:hAnsi="宋体"/>
                <w:sz w:val="24"/>
              </w:rPr>
              <w:t xml:space="preserve">D</w:t>
            </w:r>
            <w:r>
              <w:rPr>
                <w:rFonts w:ascii="宋体" w:hAnsi="宋体"/>
                <w:sz w:val="24"/>
              </w:rPr>
            </w:r>
            <w:r/>
          </w:p>
        </w:tc>
      </w:tr>
    </w:tbl>
    <w:p>
      <w:pPr>
        <w:pStyle w:val="984"/>
        <w:ind w:left="860"/>
        <w:spacing w:line="360" w:lineRule="auto"/>
        <w:rPr>
          <w:rFonts w:ascii="宋体" w:hAnsi="宋体"/>
          <w:sz w:val="24"/>
        </w:rPr>
      </w:pPr>
      <w:r>
        <w:rPr>
          <w:rFonts w:ascii="宋体" w:hAnsi="宋体"/>
          <w:sz w:val="24"/>
        </w:rPr>
      </w:r>
      <w:r/>
    </w:p>
    <w:p>
      <w:pPr>
        <w:pStyle w:val="1018"/>
        <w:numPr>
          <w:ilvl w:val="1"/>
          <w:numId w:val="27"/>
        </w:numPr>
        <w:jc w:val="both"/>
        <w:spacing w:line="360" w:lineRule="auto"/>
        <w:widowControl w:val="off"/>
        <w:rPr>
          <w:rFonts w:ascii="宋体" w:hAnsi="宋体"/>
        </w:rPr>
      </w:pPr>
      <w:r/>
      <w:bookmarkStart w:id="204" w:name="_Toc148987963"/>
      <w:r>
        <w:rPr>
          <w:rFonts w:ascii="宋体" w:hAnsi="宋体"/>
        </w:rPr>
        <w:t xml:space="preserve"> </w:t>
      </w:r>
      <w:r>
        <w:rPr>
          <w:rFonts w:hint="eastAsia" w:ascii="宋体" w:hAnsi="宋体"/>
        </w:rPr>
        <w:t xml:space="preserve">考核指标</w:t>
      </w:r>
      <w:bookmarkEnd w:id="204"/>
      <w:r>
        <w:rPr>
          <w:rFonts w:ascii="宋体" w:hAnsi="宋体"/>
        </w:rPr>
      </w:r>
      <w:r/>
    </w:p>
    <w:tbl>
      <w:tblPr>
        <w:tblW w:w="7938"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260"/>
        <w:gridCol w:w="567"/>
        <w:gridCol w:w="2693"/>
        <w:gridCol w:w="880"/>
      </w:tblGrid>
      <w:tr>
        <w:trPr/>
        <w:tc>
          <w:tcPr>
            <w:tcW w:w="538"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序号</w:t>
            </w:r>
            <w:r/>
          </w:p>
        </w:tc>
        <w:tc>
          <w:tcPr>
            <w:gridSpan w:val="2"/>
            <w:tcW w:w="3827"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考核项目</w:t>
            </w:r>
            <w:r/>
          </w:p>
        </w:tc>
        <w:tc>
          <w:tcPr>
            <w:tcW w:w="2693"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考核标准</w:t>
            </w:r>
            <w:r/>
          </w:p>
        </w:tc>
        <w:tc>
          <w:tcPr>
            <w:tcW w:w="880"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标准得分</w:t>
            </w:r>
            <w:r/>
          </w:p>
        </w:tc>
      </w:tr>
      <w:tr>
        <w:trPr/>
        <w:tc>
          <w:tcPr>
            <w:tcW w:w="538"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一</w:t>
            </w:r>
            <w:r/>
          </w:p>
        </w:tc>
        <w:tc>
          <w:tcPr>
            <w:gridSpan w:val="3"/>
            <w:tcW w:w="6520"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运行维护</w:t>
            </w:r>
            <w:r/>
          </w:p>
        </w:tc>
        <w:tc>
          <w:tcPr>
            <w:tcW w:w="880" w:type="dxa"/>
            <w:vAlign w:val="top"/>
            <w:textDirection w:val="lrTb"/>
            <w:noWrap w:val="false"/>
          </w:tcPr>
          <w:p>
            <w:pPr>
              <w:pStyle w:val="925"/>
              <w:jc w:val="center"/>
              <w:spacing w:line="360" w:lineRule="auto"/>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0</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W w:w="3827" w:type="dxa"/>
            <w:vAlign w:val="top"/>
            <w:textDirection w:val="lrTb"/>
            <w:noWrap w:val="false"/>
          </w:tcPr>
          <w:p>
            <w:pPr>
              <w:pStyle w:val="925"/>
              <w:spacing w:line="360" w:lineRule="auto"/>
              <w:rPr>
                <w:rFonts w:ascii="宋体" w:hAnsi="宋体"/>
                <w:sz w:val="24"/>
                <w:szCs w:val="24"/>
              </w:rPr>
            </w:pPr>
            <w:r>
              <w:rPr>
                <w:rFonts w:ascii="宋体" w:hAnsi="宋体"/>
                <w:sz w:val="24"/>
                <w:szCs w:val="24"/>
              </w:rPr>
              <w:t xml:space="preserve">每周一次对关键设备、业务软件定期全面检查，保证有效性，安全状态、运行状态和功能等异常情况并记录</w:t>
            </w:r>
            <w:r/>
          </w:p>
        </w:tc>
        <w:tc>
          <w:tcPr>
            <w:tcW w:w="2693" w:type="dxa"/>
            <w:vAlign w:val="center"/>
            <w:textDirection w:val="lrTb"/>
            <w:noWrap w:val="false"/>
          </w:tcPr>
          <w:p>
            <w:pPr>
              <w:pStyle w:val="925"/>
              <w:spacing w:line="360" w:lineRule="auto"/>
              <w:rPr>
                <w:rFonts w:ascii="宋体" w:hAnsi="宋体"/>
                <w:sz w:val="24"/>
                <w:szCs w:val="24"/>
              </w:rPr>
            </w:pPr>
            <w:r>
              <w:rPr>
                <w:rFonts w:ascii="宋体" w:hAnsi="宋体"/>
                <w:sz w:val="24"/>
                <w:szCs w:val="24"/>
              </w:rPr>
              <w:t xml:space="preserve">未按照要求进行巡检、检测和记录，扣4分；检测项目缺失每项扣1分。</w:t>
            </w:r>
            <w:r/>
          </w:p>
        </w:tc>
        <w:tc>
          <w:tcPr>
            <w:tcW w:w="880" w:type="dxa"/>
            <w:vAlign w:val="center"/>
            <w:textDirection w:val="lrTb"/>
            <w:noWrap w:val="false"/>
          </w:tcPr>
          <w:p>
            <w:pPr>
              <w:pStyle w:val="925"/>
              <w:jc w:val="center"/>
              <w:spacing w:line="360" w:lineRule="auto"/>
              <w:rPr>
                <w:rFonts w:ascii="宋体" w:hAnsi="宋体"/>
                <w:sz w:val="24"/>
                <w:szCs w:val="24"/>
              </w:rPr>
            </w:pPr>
            <w:r>
              <w:rPr>
                <w:rFonts w:ascii="宋体" w:hAnsi="宋体"/>
                <w:sz w:val="24"/>
                <w:szCs w:val="24"/>
              </w:rPr>
              <w:t xml:space="preserve">8</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gridSpan w:val="2"/>
            <w:tcW w:w="3827" w:type="dxa"/>
            <w:vAlign w:val="top"/>
            <w:textDirection w:val="lrTb"/>
            <w:noWrap w:val="false"/>
          </w:tcPr>
          <w:p>
            <w:pPr>
              <w:pStyle w:val="925"/>
              <w:spacing w:line="360" w:lineRule="auto"/>
              <w:rPr>
                <w:rFonts w:ascii="宋体" w:hAnsi="宋体"/>
                <w:sz w:val="24"/>
                <w:szCs w:val="24"/>
              </w:rPr>
            </w:pPr>
            <w:r>
              <w:rPr>
                <w:rFonts w:ascii="宋体" w:hAnsi="宋体"/>
                <w:sz w:val="24"/>
                <w:szCs w:val="24"/>
              </w:rPr>
              <w:t xml:space="preserve">每周一次对主机工作状态、定制 化业务应用、接口数据传输、数据备份等进行巡检，查看并记录后端软硬件运行状况及告警信息；实时监控运行状况，监控内容包括运行状态、cpu、内存占用率等</w:t>
            </w:r>
            <w:r/>
          </w:p>
        </w:tc>
        <w:tc>
          <w:tcPr>
            <w:tcW w:w="2693" w:type="dxa"/>
            <w:vAlign w:val="center"/>
            <w:textDirection w:val="lrTb"/>
            <w:noWrap w:val="false"/>
          </w:tcPr>
          <w:p>
            <w:pPr>
              <w:pStyle w:val="925"/>
              <w:spacing w:line="360" w:lineRule="auto"/>
              <w:rPr>
                <w:rFonts w:ascii="宋体" w:hAnsi="宋体"/>
                <w:sz w:val="24"/>
                <w:szCs w:val="24"/>
              </w:rPr>
            </w:pPr>
            <w:r>
              <w:rPr>
                <w:rFonts w:ascii="宋体" w:hAnsi="宋体"/>
                <w:sz w:val="24"/>
                <w:szCs w:val="24"/>
              </w:rPr>
              <w:t xml:space="preserve">未按照要求进行巡检、监 控，扣4分；巡检项目缺失每项扣 1 分</w:t>
            </w:r>
            <w:r/>
          </w:p>
        </w:tc>
        <w:tc>
          <w:tcPr>
            <w:tcW w:w="880" w:type="dxa"/>
            <w:vAlign w:val="center"/>
            <w:textDirection w:val="lrTb"/>
            <w:noWrap w:val="false"/>
          </w:tcPr>
          <w:p>
            <w:pPr>
              <w:pStyle w:val="925"/>
              <w:jc w:val="center"/>
              <w:spacing w:line="360" w:lineRule="auto"/>
              <w:rPr>
                <w:rFonts w:ascii="宋体" w:hAnsi="宋体"/>
                <w:sz w:val="24"/>
                <w:szCs w:val="24"/>
              </w:rPr>
            </w:pPr>
            <w:r>
              <w:rPr>
                <w:rFonts w:ascii="宋体" w:hAnsi="宋体"/>
                <w:sz w:val="24"/>
                <w:szCs w:val="24"/>
              </w:rPr>
              <w:t xml:space="preserve">8</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W w:w="3827" w:type="dxa"/>
            <w:vAlign w:val="top"/>
            <w:textDirection w:val="lrTb"/>
            <w:noWrap w:val="false"/>
          </w:tcPr>
          <w:p>
            <w:pPr>
              <w:pStyle w:val="925"/>
              <w:spacing w:line="360" w:lineRule="auto"/>
              <w:rPr>
                <w:rFonts w:ascii="宋体" w:hAnsi="宋体"/>
                <w:sz w:val="24"/>
                <w:szCs w:val="24"/>
              </w:rPr>
            </w:pPr>
            <w:r>
              <w:rPr>
                <w:rFonts w:ascii="宋体" w:hAnsi="宋体"/>
                <w:sz w:val="24"/>
                <w:szCs w:val="24"/>
              </w:rPr>
              <w:t xml:space="preserve">根据需要及时对主机、相关数据存储、备份、定制化业务应用等进行响</w:t>
            </w:r>
            <w:r>
              <w:rPr>
                <w:rFonts w:ascii="宋体" w:hAnsi="宋体"/>
                <w:sz w:val="24"/>
                <w:szCs w:val="24"/>
              </w:rPr>
              <w:t xml:space="preserve">应式维护</w:t>
            </w:r>
            <w:r/>
          </w:p>
        </w:tc>
        <w:tc>
          <w:tcPr>
            <w:tcW w:w="2693" w:type="dxa"/>
            <w:vAlign w:val="center"/>
            <w:textDirection w:val="lrTb"/>
            <w:noWrap w:val="false"/>
          </w:tcPr>
          <w:p>
            <w:pPr>
              <w:pStyle w:val="925"/>
              <w:spacing w:line="360" w:lineRule="auto"/>
              <w:rPr>
                <w:rFonts w:ascii="宋体" w:hAnsi="宋体"/>
                <w:sz w:val="24"/>
                <w:szCs w:val="24"/>
              </w:rPr>
            </w:pPr>
            <w:r>
              <w:rPr>
                <w:rFonts w:ascii="宋体" w:hAnsi="宋体"/>
                <w:sz w:val="24"/>
                <w:szCs w:val="24"/>
              </w:rPr>
              <w:t xml:space="preserve">未按要求进行响应式维护， 扣4 分；响应式维护项目缺失每项扣 1 分</w:t>
            </w:r>
            <w:r/>
          </w:p>
        </w:tc>
        <w:tc>
          <w:tcPr>
            <w:tcW w:w="880"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gridSpan w:val="2"/>
            <w:tcW w:w="3827" w:type="dxa"/>
            <w:vAlign w:val="top"/>
            <w:textDirection w:val="lrTb"/>
            <w:noWrap w:val="false"/>
          </w:tcPr>
          <w:p>
            <w:pPr>
              <w:pStyle w:val="925"/>
              <w:spacing w:line="360" w:lineRule="auto"/>
              <w:rPr>
                <w:rFonts w:ascii="宋体" w:hAnsi="宋体"/>
                <w:sz w:val="24"/>
                <w:szCs w:val="24"/>
              </w:rPr>
            </w:pPr>
            <w:r>
              <w:rPr>
                <w:rFonts w:ascii="宋体" w:hAnsi="宋体"/>
                <w:sz w:val="24"/>
                <w:szCs w:val="24"/>
              </w:rPr>
              <w:t xml:space="preserve">根据要求按时修复设备、网络、软 件等故障 </w:t>
            </w:r>
            <w:r/>
          </w:p>
        </w:tc>
        <w:tc>
          <w:tcPr>
            <w:tcW w:w="2693"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未</w:t>
            </w:r>
            <w:r>
              <w:rPr>
                <w:rFonts w:ascii="宋体" w:hAnsi="宋体"/>
                <w:sz w:val="24"/>
                <w:szCs w:val="24"/>
              </w:rPr>
              <w:t xml:space="preserve">按要求进行故障修复，扣2分</w:t>
            </w:r>
            <w:r/>
          </w:p>
        </w:tc>
        <w:tc>
          <w:tcPr>
            <w:tcW w:w="880"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tc>
          <w:tcPr>
            <w:tcW w:w="538" w:type="dxa"/>
            <w:vAlign w:val="center"/>
            <w:textDirection w:val="lrTb"/>
            <w:noWrap w:val="false"/>
          </w:tcPr>
          <w:p>
            <w:pPr>
              <w:pStyle w:val="925"/>
              <w:jc w:val="center"/>
              <w:spacing w:line="360" w:lineRule="auto"/>
              <w:rPr>
                <w:rFonts w:ascii="宋体" w:hAnsi="宋体"/>
                <w:b/>
                <w:bCs/>
                <w:sz w:val="24"/>
                <w:szCs w:val="24"/>
              </w:rPr>
            </w:pPr>
            <w:r>
              <w:rPr>
                <w:rFonts w:hint="eastAsia" w:ascii="宋体" w:hAnsi="宋体"/>
                <w:b/>
                <w:bCs/>
                <w:sz w:val="24"/>
                <w:szCs w:val="24"/>
              </w:rPr>
              <w:t xml:space="preserve">二</w:t>
            </w:r>
            <w:r>
              <w:rPr>
                <w:rFonts w:ascii="宋体" w:hAnsi="宋体"/>
                <w:b/>
                <w:bCs/>
                <w:sz w:val="24"/>
                <w:szCs w:val="24"/>
              </w:rPr>
            </w:r>
            <w:r/>
          </w:p>
        </w:tc>
        <w:tc>
          <w:tcPr>
            <w:gridSpan w:val="3"/>
            <w:tcW w:w="6520"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服务指标控制</w:t>
            </w:r>
            <w:r/>
          </w:p>
        </w:tc>
        <w:tc>
          <w:tcPr>
            <w:tcW w:w="880" w:type="dxa"/>
            <w:vAlign w:val="center"/>
            <w:textDirection w:val="lrTb"/>
            <w:noWrap w:val="false"/>
          </w:tcPr>
          <w:p>
            <w:pPr>
              <w:pStyle w:val="925"/>
              <w:jc w:val="center"/>
              <w:spacing w:line="360" w:lineRule="auto"/>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0</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系统可用率:大于等于 90%</w:t>
            </w:r>
            <w:r>
              <w:rPr>
                <w:rFonts w:ascii="宋体" w:hAnsi="宋体"/>
                <w:sz w:val="24"/>
                <w:szCs w:val="24"/>
              </w:rPr>
            </w:r>
            <w:r/>
          </w:p>
        </w:tc>
        <w:tc>
          <w:tcPr>
            <w:gridSpan w:val="2"/>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系统可用率小于 90%，扣 2分: 小于 85%，扣5分;小于 75%，扣 10 分</w:t>
            </w:r>
            <w:r>
              <w:rPr>
                <w:rFonts w:ascii="宋体" w:hAnsi="宋体"/>
                <w:sz w:val="24"/>
                <w:szCs w:val="24"/>
              </w:rPr>
            </w:r>
            <w:r/>
          </w:p>
        </w:tc>
        <w:tc>
          <w:tcPr>
            <w:tcW w:w="88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服务受理时间: 7*24 小时</w:t>
            </w:r>
            <w:r>
              <w:rPr>
                <w:rFonts w:ascii="宋体" w:hAnsi="宋体"/>
                <w:sz w:val="24"/>
                <w:szCs w:val="24"/>
              </w:rPr>
            </w:r>
            <w:r/>
          </w:p>
        </w:tc>
        <w:tc>
          <w:tcPr>
            <w:gridSpan w:val="2"/>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不满足要求,该项得分为 0。</w:t>
            </w:r>
            <w:r>
              <w:rPr>
                <w:rFonts w:ascii="宋体" w:hAnsi="宋体"/>
                <w:sz w:val="24"/>
                <w:szCs w:val="24"/>
              </w:rPr>
            </w:r>
            <w:r/>
          </w:p>
        </w:tc>
        <w:tc>
          <w:tcPr>
            <w:tcW w:w="88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服务响应时间:常驻，即时响应非常驻≤2 小时。</w:t>
            </w:r>
            <w:r>
              <w:rPr>
                <w:rFonts w:ascii="宋体" w:hAnsi="宋体"/>
                <w:sz w:val="24"/>
                <w:szCs w:val="24"/>
              </w:rPr>
            </w:r>
            <w:r/>
          </w:p>
        </w:tc>
        <w:tc>
          <w:tcPr>
            <w:gridSpan w:val="2"/>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响应滞后0.5小时,扣2分滞后 1 小时，扣4 分;滞后2 小时，扣6分。</w:t>
            </w:r>
            <w:r>
              <w:rPr>
                <w:rFonts w:ascii="宋体" w:hAnsi="宋体"/>
                <w:sz w:val="24"/>
                <w:szCs w:val="24"/>
              </w:rPr>
            </w:r>
            <w:r/>
          </w:p>
        </w:tc>
        <w:tc>
          <w:tcPr>
            <w:tcW w:w="88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故障恢复时间:一般故障小于等于2 小时，重大故障小于等于 6 小时。 </w:t>
            </w:r>
            <w:r>
              <w:rPr>
                <w:rFonts w:ascii="宋体" w:hAnsi="宋体"/>
                <w:sz w:val="24"/>
                <w:szCs w:val="24"/>
              </w:rPr>
            </w:r>
            <w:r/>
          </w:p>
        </w:tc>
        <w:tc>
          <w:tcPr>
            <w:gridSpan w:val="2"/>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故障修复时间滞后 1 小时扣 2 分; 滞后 6 小时，扣 4 分;滞后 12 小时，扣8 分</w:t>
            </w:r>
            <w:r>
              <w:rPr>
                <w:rFonts w:ascii="宋体" w:hAnsi="宋体"/>
                <w:sz w:val="24"/>
                <w:szCs w:val="24"/>
              </w:rPr>
            </w:r>
            <w:r/>
          </w:p>
        </w:tc>
        <w:tc>
          <w:tcPr>
            <w:tcW w:w="88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tc>
          <w:tcPr>
            <w:tcW w:w="538" w:type="dxa"/>
            <w:vAlign w:val="center"/>
            <w:textDirection w:val="lrTb"/>
            <w:noWrap w:val="false"/>
          </w:tcPr>
          <w:p>
            <w:pPr>
              <w:pStyle w:val="925"/>
              <w:jc w:val="center"/>
              <w:spacing w:line="360" w:lineRule="auto"/>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r>
            <w:r/>
          </w:p>
        </w:tc>
        <w:tc>
          <w:tcPr>
            <w:gridSpan w:val="3"/>
            <w:tcW w:w="6520"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组织体系</w:t>
            </w:r>
            <w:r/>
          </w:p>
        </w:tc>
        <w:tc>
          <w:tcPr>
            <w:tcW w:w="880" w:type="dxa"/>
            <w:vAlign w:val="center"/>
            <w:textDirection w:val="lrTb"/>
            <w:noWrap w:val="false"/>
          </w:tcPr>
          <w:p>
            <w:pPr>
              <w:pStyle w:val="925"/>
              <w:jc w:val="center"/>
              <w:spacing w:line="360" w:lineRule="auto"/>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0</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应成立专职队伍负责运维工作，运维人员由技术人员、管理人员组成，明确运维人员不少于 3 人，并根据工作内容配备相应的专业技术人员。</w:t>
            </w:r>
            <w:r>
              <w:rPr>
                <w:rFonts w:ascii="宋体" w:hAnsi="宋体"/>
                <w:sz w:val="24"/>
                <w:szCs w:val="24"/>
              </w:rPr>
            </w:r>
            <w:r/>
          </w:p>
        </w:tc>
        <w:tc>
          <w:tcPr>
            <w:gridSpan w:val="2"/>
            <w:tcW w:w="326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未根据工作内容配置相关人员或配置人员不足，缺 1人，扣2 分。</w:t>
            </w:r>
            <w:r>
              <w:rPr>
                <w:rFonts w:ascii="宋体" w:hAnsi="宋体"/>
                <w:sz w:val="24"/>
                <w:szCs w:val="24"/>
              </w:rPr>
            </w:r>
            <w:r/>
          </w:p>
        </w:tc>
        <w:tc>
          <w:tcPr>
            <w:tcW w:w="880" w:type="dxa"/>
            <w:vAlign w:val="center"/>
            <w:textDirection w:val="lrTb"/>
            <w:noWrap w:val="false"/>
          </w:tcPr>
          <w:p>
            <w:pPr>
              <w:pStyle w:val="925"/>
              <w:jc w:val="center"/>
              <w:spacing w:line="360" w:lineRule="auto"/>
              <w:rPr>
                <w:rFonts w:ascii="宋体" w:hAnsi="宋体"/>
                <w:sz w:val="24"/>
                <w:szCs w:val="24"/>
              </w:rPr>
            </w:pPr>
            <w:r>
              <w:rPr>
                <w:rFonts w:ascii="宋体" w:hAnsi="宋体"/>
                <w:sz w:val="24"/>
                <w:szCs w:val="24"/>
              </w:rPr>
              <w:t xml:space="preserve">7</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根据实际建立高效的工作模式，合理利用资源。应建立项目经理、运维工程师、运维技术员等技术</w:t>
            </w:r>
            <w:r>
              <w:rPr>
                <w:rFonts w:hint="eastAsia" w:ascii="宋体" w:hAnsi="宋体"/>
                <w:sz w:val="24"/>
                <w:szCs w:val="24"/>
              </w:rPr>
              <w:t xml:space="preserve">支持体系。</w:t>
            </w:r>
            <w:r>
              <w:rPr>
                <w:rFonts w:ascii="宋体" w:hAnsi="宋体"/>
                <w:sz w:val="24"/>
                <w:szCs w:val="24"/>
              </w:rPr>
            </w:r>
            <w:r/>
          </w:p>
        </w:tc>
        <w:tc>
          <w:tcPr>
            <w:gridSpan w:val="2"/>
            <w:tcW w:w="326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技术体系不完善扣 2 分; 缺失每项扣 1 分。</w:t>
            </w:r>
            <w:r>
              <w:rPr>
                <w:rFonts w:ascii="宋体" w:hAnsi="宋体"/>
                <w:sz w:val="24"/>
                <w:szCs w:val="24"/>
              </w:rPr>
            </w:r>
            <w:r/>
          </w:p>
        </w:tc>
        <w:tc>
          <w:tcPr>
            <w:tcW w:w="880" w:type="dxa"/>
            <w:vAlign w:val="center"/>
            <w:textDirection w:val="lrTb"/>
            <w:noWrap w:val="false"/>
          </w:tcPr>
          <w:p>
            <w:pPr>
              <w:pStyle w:val="925"/>
              <w:jc w:val="center"/>
              <w:spacing w:line="360" w:lineRule="auto"/>
              <w:rPr>
                <w:rFonts w:ascii="宋体" w:hAnsi="宋体"/>
                <w:sz w:val="24"/>
                <w:szCs w:val="24"/>
              </w:rPr>
            </w:pPr>
            <w:r>
              <w:rPr>
                <w:rFonts w:ascii="宋体" w:hAnsi="宋体"/>
                <w:sz w:val="24"/>
                <w:szCs w:val="24"/>
              </w:rPr>
              <w:t xml:space="preserve">7</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运维公司应进行岗位设计，制定岗位职责。</w:t>
            </w:r>
            <w:r>
              <w:rPr>
                <w:rFonts w:ascii="宋体" w:hAnsi="宋体"/>
                <w:sz w:val="24"/>
                <w:szCs w:val="24"/>
              </w:rPr>
            </w:r>
            <w:r/>
          </w:p>
        </w:tc>
        <w:tc>
          <w:tcPr>
            <w:gridSpan w:val="2"/>
            <w:tcW w:w="3260" w:type="dxa"/>
            <w:vAlign w:val="center"/>
            <w:textDirection w:val="lrTb"/>
            <w:noWrap w:val="false"/>
          </w:tcPr>
          <w:p>
            <w:pPr>
              <w:pStyle w:val="925"/>
              <w:spacing w:line="360" w:lineRule="auto"/>
              <w:rPr>
                <w:rFonts w:ascii="宋体" w:hAnsi="宋体"/>
                <w:sz w:val="24"/>
                <w:szCs w:val="24"/>
              </w:rPr>
            </w:pPr>
            <w:r>
              <w:rPr>
                <w:rFonts w:hint="eastAsia" w:ascii="宋体" w:hAnsi="宋体"/>
                <w:sz w:val="24"/>
                <w:szCs w:val="24"/>
              </w:rPr>
              <w:t xml:space="preserve">无岗位设计和岗位职责扣 4分;缺失每项扣 2 分。</w:t>
            </w:r>
            <w:r>
              <w:rPr>
                <w:rFonts w:ascii="宋体" w:hAnsi="宋体"/>
                <w:sz w:val="24"/>
                <w:szCs w:val="24"/>
              </w:rPr>
            </w:r>
            <w:r/>
          </w:p>
        </w:tc>
        <w:tc>
          <w:tcPr>
            <w:tcW w:w="880" w:type="dxa"/>
            <w:vAlign w:val="center"/>
            <w:textDirection w:val="lrTb"/>
            <w:noWrap w:val="false"/>
          </w:tcPr>
          <w:p>
            <w:pPr>
              <w:pStyle w:val="925"/>
              <w:jc w:val="center"/>
              <w:spacing w:line="360" w:lineRule="auto"/>
              <w:rPr>
                <w:rFonts w:ascii="宋体" w:hAnsi="宋体"/>
                <w:sz w:val="24"/>
                <w:szCs w:val="24"/>
              </w:rPr>
            </w:pPr>
            <w:r>
              <w:rPr>
                <w:rFonts w:ascii="宋体" w:hAnsi="宋体"/>
                <w:sz w:val="24"/>
                <w:szCs w:val="24"/>
              </w:rPr>
              <w:t xml:space="preserve">6</w:t>
            </w:r>
            <w:r/>
          </w:p>
        </w:tc>
      </w:tr>
      <w:tr>
        <w:trPr/>
        <w:tc>
          <w:tcPr>
            <w:tcW w:w="538" w:type="dxa"/>
            <w:vAlign w:val="center"/>
            <w:textDirection w:val="lrTb"/>
            <w:noWrap w:val="false"/>
          </w:tcPr>
          <w:p>
            <w:pPr>
              <w:pStyle w:val="925"/>
              <w:jc w:val="center"/>
              <w:spacing w:line="360" w:lineRule="auto"/>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r>
            <w:r/>
          </w:p>
        </w:tc>
        <w:tc>
          <w:tcPr>
            <w:gridSpan w:val="3"/>
            <w:tcW w:w="6520" w:type="dxa"/>
            <w:vAlign w:val="top"/>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保障资源</w:t>
            </w:r>
            <w:r/>
          </w:p>
        </w:tc>
        <w:tc>
          <w:tcPr>
            <w:tcW w:w="880" w:type="dxa"/>
            <w:vAlign w:val="center"/>
            <w:textDirection w:val="lrTb"/>
            <w:noWrap w:val="false"/>
          </w:tcPr>
          <w:p>
            <w:pPr>
              <w:pStyle w:val="925"/>
              <w:jc w:val="center"/>
              <w:spacing w:line="360" w:lineRule="auto"/>
              <w:rPr>
                <w:rFonts w:ascii="宋体" w:hAnsi="宋体"/>
                <w:b/>
                <w:bCs/>
                <w:sz w:val="24"/>
                <w:szCs w:val="24"/>
              </w:rPr>
            </w:pPr>
            <w:r>
              <w:rPr>
                <w:rFonts w:ascii="宋体" w:hAnsi="宋体"/>
                <w:b/>
                <w:bCs/>
                <w:sz w:val="24"/>
                <w:szCs w:val="24"/>
              </w:rPr>
              <w:t xml:space="preserve">20</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ascii="宋体" w:hAnsi="宋体"/>
                <w:sz w:val="24"/>
                <w:szCs w:val="24"/>
              </w:rPr>
              <w:t xml:space="preserve">应建立维护对象清单、应急预案、技术资料档案等；应对信息系统运行状况、运维过程进行记录，并整理形成系统运行资料。</w:t>
            </w:r>
            <w:r/>
          </w:p>
        </w:tc>
        <w:tc>
          <w:tcPr>
            <w:gridSpan w:val="2"/>
            <w:tcW w:w="3260" w:type="dxa"/>
            <w:vAlign w:val="center"/>
            <w:textDirection w:val="lrTb"/>
            <w:noWrap w:val="false"/>
          </w:tcPr>
          <w:p>
            <w:pPr>
              <w:pStyle w:val="925"/>
              <w:spacing w:line="360" w:lineRule="auto"/>
              <w:rPr>
                <w:rFonts w:ascii="宋体" w:hAnsi="宋体"/>
                <w:sz w:val="24"/>
                <w:szCs w:val="24"/>
              </w:rPr>
            </w:pPr>
            <w:r>
              <w:rPr>
                <w:rFonts w:ascii="宋体" w:hAnsi="宋体"/>
                <w:sz w:val="24"/>
                <w:szCs w:val="24"/>
              </w:rPr>
              <w:t xml:space="preserve">未建立上述清单档案扣 3 分；未形成系统运行资料扣 2 分。</w:t>
            </w:r>
            <w:r/>
          </w:p>
        </w:tc>
        <w:tc>
          <w:tcPr>
            <w:tcW w:w="880"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r>
      <w:tr>
        <w:trPr/>
        <w:tc>
          <w:tcPr>
            <w:tcW w:w="538"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60" w:type="dxa"/>
            <w:vAlign w:val="top"/>
            <w:textDirection w:val="lrTb"/>
            <w:noWrap w:val="false"/>
          </w:tcPr>
          <w:p>
            <w:pPr>
              <w:pStyle w:val="925"/>
              <w:spacing w:line="360" w:lineRule="auto"/>
              <w:rPr>
                <w:rFonts w:ascii="宋体" w:hAnsi="宋体"/>
                <w:sz w:val="24"/>
                <w:szCs w:val="24"/>
              </w:rPr>
            </w:pPr>
            <w:r>
              <w:rPr>
                <w:rFonts w:ascii="宋体" w:hAnsi="宋体"/>
                <w:sz w:val="24"/>
                <w:szCs w:val="24"/>
              </w:rPr>
              <w:t xml:space="preserve">应建立健全运维管理制度，主要有工作制度、行为规范、操作规程等。</w:t>
            </w:r>
            <w:r/>
          </w:p>
        </w:tc>
        <w:tc>
          <w:tcPr>
            <w:gridSpan w:val="2"/>
            <w:tcW w:w="3260" w:type="dxa"/>
            <w:vAlign w:val="center"/>
            <w:textDirection w:val="lrTb"/>
            <w:noWrap w:val="false"/>
          </w:tcPr>
          <w:p>
            <w:pPr>
              <w:pStyle w:val="925"/>
              <w:spacing w:line="360" w:lineRule="auto"/>
              <w:rPr>
                <w:rFonts w:ascii="宋体" w:hAnsi="宋体"/>
                <w:sz w:val="24"/>
                <w:szCs w:val="24"/>
              </w:rPr>
            </w:pPr>
            <w:r>
              <w:rPr>
                <w:rFonts w:ascii="宋体" w:hAnsi="宋体"/>
                <w:sz w:val="24"/>
                <w:szCs w:val="24"/>
              </w:rPr>
              <w:t xml:space="preserve">未建立相关制度扣 5 分；缺 失每项扣 1 分</w:t>
            </w:r>
            <w:r/>
          </w:p>
        </w:tc>
        <w:tc>
          <w:tcPr>
            <w:tcW w:w="880" w:type="dxa"/>
            <w:vAlign w:val="center"/>
            <w:textDirection w:val="lrTb"/>
            <w:noWrap w:val="false"/>
          </w:tcPr>
          <w:p>
            <w:pPr>
              <w:pStyle w:val="92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r>
    </w:tbl>
    <w:p>
      <w:pPr>
        <w:pStyle w:val="1018"/>
        <w:ind w:left="860"/>
        <w:spacing w:line="360" w:lineRule="auto"/>
        <w:rPr>
          <w:rFonts w:ascii="宋体" w:hAnsi="宋体"/>
        </w:rPr>
      </w:pPr>
      <w:r>
        <w:rPr>
          <w:rFonts w:ascii="宋体" w:hAnsi="宋体"/>
        </w:rPr>
      </w:r>
      <w:r/>
    </w:p>
    <w:p>
      <w:pPr>
        <w:pStyle w:val="1018"/>
        <w:numPr>
          <w:ilvl w:val="1"/>
          <w:numId w:val="27"/>
        </w:numPr>
        <w:jc w:val="both"/>
        <w:spacing w:line="360" w:lineRule="auto"/>
        <w:widowControl w:val="off"/>
        <w:rPr>
          <w:rFonts w:ascii="宋体" w:hAnsi="宋体"/>
        </w:rPr>
      </w:pPr>
      <w:r/>
      <w:bookmarkStart w:id="205" w:name="_Toc148987964"/>
      <w:r>
        <w:rPr>
          <w:rFonts w:hint="eastAsia" w:ascii="宋体" w:hAnsi="宋体"/>
        </w:rPr>
        <w:t xml:space="preserve">考核奖惩</w:t>
      </w:r>
      <w:bookmarkEnd w:id="205"/>
      <w:r>
        <w:rPr>
          <w:rFonts w:ascii="宋体" w:hAnsi="宋体"/>
        </w:rPr>
      </w:r>
      <w:r/>
    </w:p>
    <w:p>
      <w:pPr>
        <w:pStyle w:val="925"/>
        <w:ind w:firstLine="425"/>
        <w:jc w:val="left"/>
        <w:spacing w:line="360" w:lineRule="auto"/>
        <w:rPr>
          <w:rFonts w:ascii="宋体" w:hAnsi="宋体"/>
          <w:sz w:val="24"/>
          <w:szCs w:val="24"/>
        </w:rPr>
      </w:pPr>
      <w:r>
        <w:rPr>
          <w:rFonts w:ascii="宋体" w:hAnsi="宋体"/>
          <w:sz w:val="24"/>
          <w:szCs w:val="24"/>
        </w:rPr>
        <w:t xml:space="preserve">费用根据当年运维考核等级按比例据实支付。考核结果为A级(90分-100分)，系统运维费按照当年应支付额的 100％支付；考核结果为B级（70分-89分），系统运维费按照当年应支付额的 85％支付；考核结果为C级（50分-69分），系统运维费按照当年应支付额的 50％支付；考核结果为D级（0分-49分），系统运维费不予支付，解除承包合同</w:t>
      </w:r>
      <w:r>
        <w:rPr>
          <w:rFonts w:hint="eastAsia" w:ascii="宋体" w:hAnsi="宋体"/>
          <w:sz w:val="24"/>
          <w:szCs w:val="24"/>
        </w:rPr>
        <w:t xml:space="preserve">。</w:t>
      </w:r>
      <w:r>
        <w:rPr>
          <w:rFonts w:ascii="宋体" w:hAnsi="宋体"/>
          <w:sz w:val="24"/>
          <w:szCs w:val="24"/>
        </w:rPr>
      </w:r>
      <w:r/>
    </w:p>
    <w:p>
      <w:pPr>
        <w:pStyle w:val="1043"/>
        <w:numPr>
          <w:ilvl w:val="1"/>
          <w:numId w:val="28"/>
        </w:numPr>
        <w:widowControl/>
        <w:rPr>
          <w:rFonts w:ascii="宋体" w:hAnsi="宋体"/>
          <w:b/>
        </w:rPr>
      </w:pPr>
      <w:r>
        <w:rPr>
          <w:rFonts w:hint="eastAsia" w:ascii="宋体" w:hAnsi="宋体"/>
          <w:b/>
        </w:rPr>
        <w:t xml:space="preserve">维保硬件设备、软件系统清单</w:t>
      </w:r>
      <w:r>
        <w:rPr>
          <w:rFonts w:ascii="宋体" w:hAnsi="宋体"/>
          <w:b/>
        </w:rPr>
      </w:r>
      <w:r/>
    </w:p>
    <w:p>
      <w:pPr>
        <w:pStyle w:val="925"/>
        <w:ind w:firstLine="425"/>
        <w:jc w:val="left"/>
        <w:spacing w:line="360" w:lineRule="auto"/>
        <w:rPr>
          <w:rFonts w:ascii="宋体" w:hAnsi="宋体"/>
          <w:sz w:val="24"/>
          <w:szCs w:val="24"/>
        </w:rPr>
      </w:pPr>
      <w:r>
        <w:rPr>
          <w:rFonts w:hint="eastAsia" w:ascii="宋体" w:hAnsi="宋体"/>
          <w:sz w:val="24"/>
          <w:szCs w:val="24"/>
        </w:rPr>
        <w:t xml:space="preserve">如需了解采购人现场软硬件详细参数，各供应商请自行联系采购人进行现场勘测。业务信息系统概况见下图：</w:t>
      </w:r>
      <w:r>
        <w:rPr>
          <w:rFonts w:ascii="宋体" w:hAnsi="宋体"/>
          <w:sz w:val="24"/>
          <w:szCs w:val="24"/>
        </w:rPr>
      </w:r>
      <w:r/>
    </w:p>
    <w:p>
      <w:pPr>
        <w:pStyle w:val="1041"/>
        <w:ind w:left="840" w:hanging="420"/>
        <w:jc w:val="center"/>
        <w:spacing w:line="360" w:lineRule="auto"/>
        <w:widowControl/>
        <w:rPr>
          <w:rFonts w:ascii="宋体" w:hAnsi="宋体"/>
          <w:color w:val="000000"/>
          <w:sz w:val="24"/>
          <w:szCs w:val="24"/>
        </w:rPr>
      </w:pPr>
      <w:r>
        <w:rPr>
          <w:rFonts w:hint="eastAsia" w:ascii="宋体" w:hAnsi="宋体"/>
          <w:color w:val="000000"/>
          <w:sz w:val="24"/>
          <w:szCs w:val="24"/>
        </w:rPr>
        <w:t xml:space="preserve">表</w:t>
      </w:r>
      <w:r>
        <w:rPr>
          <w:rFonts w:ascii="宋体" w:hAnsi="宋体"/>
          <w:color w:val="000000"/>
          <w:sz w:val="24"/>
          <w:szCs w:val="24"/>
        </w:rPr>
        <w:t xml:space="preserve">1</w:t>
      </w:r>
      <w:r>
        <w:rPr>
          <w:rFonts w:hint="eastAsia" w:ascii="宋体" w:hAnsi="宋体"/>
          <w:color w:val="000000"/>
          <w:sz w:val="24"/>
          <w:szCs w:val="24"/>
        </w:rPr>
        <w:t xml:space="preserve">  业务</w:t>
      </w:r>
      <w:r>
        <w:rPr>
          <w:rFonts w:ascii="宋体" w:hAnsi="宋体"/>
          <w:color w:val="000000"/>
          <w:sz w:val="24"/>
          <w:szCs w:val="24"/>
        </w:rPr>
        <w:t xml:space="preserve">信息系统</w:t>
      </w:r>
      <w:r>
        <w:rPr>
          <w:rFonts w:hint="eastAsia" w:ascii="宋体" w:hAnsi="宋体"/>
          <w:color w:val="000000"/>
          <w:sz w:val="24"/>
          <w:szCs w:val="24"/>
        </w:rPr>
        <w:t xml:space="preserve">运维范围</w:t>
      </w:r>
      <w:r>
        <w:rPr>
          <w:rFonts w:ascii="宋体" w:hAnsi="宋体"/>
          <w:color w:val="000000"/>
          <w:sz w:val="24"/>
          <w:szCs w:val="24"/>
        </w:rPr>
      </w:r>
      <w:r/>
    </w:p>
    <w:tbl>
      <w:tblPr>
        <w:tblW w:w="58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560"/>
        <w:gridCol w:w="3395"/>
        <w:gridCol w:w="851"/>
      </w:tblGrid>
      <w:tr>
        <w:trPr/>
        <w:tc>
          <w:tcPr>
            <w:tcW w:w="1560" w:type="dxa"/>
            <w:vAlign w:val="center"/>
            <w:textDirection w:val="lrTb"/>
            <w:noWrap w:val="false"/>
          </w:tcPr>
          <w:p>
            <w:pPr>
              <w:pStyle w:val="925"/>
              <w:jc w:val="center"/>
              <w:spacing w:line="360" w:lineRule="auto"/>
              <w:widowControl/>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395" w:type="dxa"/>
            <w:vAlign w:val="center"/>
            <w:textDirection w:val="lrTb"/>
            <w:noWrap w:val="false"/>
          </w:tcPr>
          <w:p>
            <w:pPr>
              <w:pStyle w:val="925"/>
              <w:jc w:val="center"/>
              <w:spacing w:line="360" w:lineRule="auto"/>
              <w:widowControl/>
              <w:rPr>
                <w:rFonts w:ascii="宋体" w:hAnsi="宋体"/>
                <w:b/>
                <w:sz w:val="24"/>
                <w:szCs w:val="24"/>
              </w:rPr>
            </w:pPr>
            <w:r>
              <w:rPr>
                <w:rFonts w:hint="eastAsia" w:ascii="宋体" w:hAnsi="宋体"/>
                <w:b/>
                <w:sz w:val="24"/>
                <w:szCs w:val="24"/>
              </w:rPr>
              <w:t xml:space="preserve">系统名称</w:t>
            </w:r>
            <w:r>
              <w:rPr>
                <w:rFonts w:ascii="宋体" w:hAnsi="宋体"/>
                <w:b/>
                <w:sz w:val="24"/>
                <w:szCs w:val="24"/>
              </w:rPr>
            </w:r>
            <w:r/>
          </w:p>
        </w:tc>
        <w:tc>
          <w:tcPr>
            <w:tcW w:w="851" w:type="dxa"/>
            <w:vAlign w:val="center"/>
            <w:textDirection w:val="lrTb"/>
            <w:noWrap w:val="false"/>
          </w:tcPr>
          <w:p>
            <w:pPr>
              <w:pStyle w:val="925"/>
              <w:jc w:val="center"/>
              <w:spacing w:line="360" w:lineRule="auto"/>
              <w:widowControl/>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特种设备安全监察平台</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特种设备移动监管</w:t>
            </w:r>
            <w:r>
              <w:rPr>
                <w:rFonts w:ascii="宋体" w:hAnsi="宋体"/>
                <w:sz w:val="24"/>
                <w:szCs w:val="24"/>
              </w:rPr>
              <w:t xml:space="preserve">A</w:t>
            </w:r>
            <w:r>
              <w:rPr>
                <w:rFonts w:hint="eastAsia" w:ascii="宋体" w:hAnsi="宋体"/>
                <w:sz w:val="24"/>
                <w:szCs w:val="24"/>
              </w:rPr>
              <w:t xml:space="preserve">pp</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特种设备检验管理平台</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特种设备移动检验A</w:t>
            </w:r>
            <w:r>
              <w:rPr>
                <w:rFonts w:ascii="宋体" w:hAnsi="宋体"/>
                <w:sz w:val="24"/>
                <w:szCs w:val="24"/>
              </w:rPr>
              <w:t xml:space="preserve">pp</w:t>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特种设备使用单位服务平台</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ascii="宋体" w:hAnsi="宋体"/>
                <w:sz w:val="24"/>
                <w:szCs w:val="24"/>
              </w:rPr>
              <w:t xml:space="preserve">6</w:t>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电梯维保服务平台</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大数据分析平台</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特种设备数据中心</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CA电子签章</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其它配套设备</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物理服务器</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虚拟服务器</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r>
        <w:trPr>
          <w:trHeight w:val="583"/>
        </w:trPr>
        <w:tc>
          <w:tcPr>
            <w:tcW w:w="1560"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3395" w:type="dxa"/>
            <w:vAlign w:val="center"/>
            <w:textDirection w:val="lrTb"/>
            <w:noWrap w:val="false"/>
          </w:tcPr>
          <w:p>
            <w:pPr>
              <w:pStyle w:val="925"/>
              <w:jc w:val="center"/>
              <w:spacing w:line="360" w:lineRule="auto"/>
              <w:widowControl/>
              <w:rPr>
                <w:rFonts w:ascii="宋体" w:hAnsi="宋体"/>
                <w:sz w:val="24"/>
                <w:szCs w:val="24"/>
              </w:rPr>
            </w:pPr>
            <w:r>
              <w:rPr>
                <w:rFonts w:hint="eastAsia" w:ascii="宋体" w:hAnsi="宋体"/>
                <w:sz w:val="24"/>
                <w:szCs w:val="24"/>
              </w:rPr>
              <w:t xml:space="preserve">存储</w:t>
            </w:r>
            <w:r>
              <w:rPr>
                <w:rFonts w:ascii="宋体" w:hAnsi="宋体"/>
                <w:sz w:val="24"/>
                <w:szCs w:val="24"/>
              </w:rPr>
            </w:r>
            <w:r/>
          </w:p>
        </w:tc>
        <w:tc>
          <w:tcPr>
            <w:tcW w:w="851" w:type="dxa"/>
            <w:vAlign w:val="top"/>
            <w:textDirection w:val="lrTb"/>
            <w:noWrap w:val="false"/>
          </w:tcPr>
          <w:p>
            <w:pPr>
              <w:pStyle w:val="925"/>
              <w:jc w:val="center"/>
              <w:spacing w:line="360" w:lineRule="auto"/>
              <w:widowControl/>
              <w:rPr>
                <w:rFonts w:ascii="宋体" w:hAnsi="宋体"/>
                <w:sz w:val="24"/>
                <w:szCs w:val="24"/>
              </w:rPr>
            </w:pPr>
            <w:r>
              <w:rPr>
                <w:rFonts w:ascii="宋体" w:hAnsi="宋体"/>
                <w:sz w:val="24"/>
                <w:szCs w:val="24"/>
              </w:rPr>
            </w:r>
            <w:r/>
          </w:p>
        </w:tc>
      </w:tr>
    </w:tbl>
    <w:p>
      <w:pPr>
        <w:pStyle w:val="925"/>
        <w:ind w:firstLine="480"/>
        <w:spacing w:line="360" w:lineRule="auto"/>
        <w:rPr>
          <w:rFonts w:ascii="宋体" w:hAnsi="宋体"/>
          <w:bCs/>
          <w:sz w:val="24"/>
          <w:szCs w:val="24"/>
        </w:rPr>
      </w:pPr>
      <w:r>
        <w:rPr>
          <w:rFonts w:ascii="宋体" w:hAnsi="宋体"/>
          <w:bCs/>
          <w:sz w:val="24"/>
          <w:szCs w:val="24"/>
        </w:rPr>
      </w:r>
      <w:r/>
    </w:p>
    <w:p>
      <w:pPr>
        <w:pStyle w:val="925"/>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25"/>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25"/>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通过中国海关报关验放进入中国境内且产自关境外的产品不在本项目的报价范围。</w:t>
      </w:r>
      <w:r>
        <w:rPr>
          <w:rFonts w:ascii="宋体"/>
          <w:bCs/>
          <w:sz w:val="24"/>
          <w:szCs w:val="24"/>
        </w:rPr>
      </w:r>
      <w:r/>
    </w:p>
    <w:p>
      <w:pPr>
        <w:pStyle w:val="925"/>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sz w:val="24"/>
          <w:szCs w:val="24"/>
        </w:rPr>
      </w:r>
      <w:r/>
    </w:p>
    <w:p>
      <w:pPr>
        <w:pStyle w:val="925"/>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szCs w:val="24"/>
        </w:rPr>
      </w:pPr>
      <w:r>
        <w:rPr>
          <w:rFonts w:ascii="宋体" w:hAnsi="宋体"/>
          <w:bCs/>
          <w:sz w:val="24"/>
          <w:szCs w:val="24"/>
        </w:rPr>
        <w:t xml:space="preserve">服务期</w:t>
      </w:r>
      <w:r>
        <w:rPr>
          <w:rFonts w:hint="eastAsia" w:ascii="宋体" w:hAnsi="宋体"/>
          <w:bCs/>
          <w:sz w:val="24"/>
          <w:szCs w:val="24"/>
        </w:rPr>
        <w:t xml:space="preserve">：</w:t>
      </w:r>
      <w:r>
        <w:rPr>
          <w:rFonts w:hint="eastAsia" w:ascii="宋体" w:hAnsi="宋体"/>
          <w:bCs/>
          <w:sz w:val="24"/>
          <w:szCs w:val="24"/>
        </w:rPr>
        <w:t xml:space="preserve">自合同签订生效之日起1年。</w:t>
      </w:r>
      <w:r>
        <w:rPr>
          <w:rFonts w:ascii="宋体" w:hAnsi="宋体"/>
          <w:bCs/>
          <w:sz w:val="24"/>
          <w:szCs w:val="24"/>
        </w:rPr>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szCs w:val="24"/>
        </w:rPr>
      </w:pPr>
      <w:r>
        <w:rPr>
          <w:rFonts w:hint="eastAsia" w:ascii="宋体" w:hAnsi="宋体"/>
          <w:bCs/>
          <w:sz w:val="24"/>
          <w:szCs w:val="24"/>
        </w:rPr>
        <w:t xml:space="preserve">付款方式：</w:t>
      </w:r>
      <w:r>
        <w:rPr>
          <w:rFonts w:hint="eastAsia" w:ascii="宋体" w:hAnsi="宋体"/>
          <w:bCs/>
          <w:sz w:val="24"/>
          <w:szCs w:val="24"/>
        </w:rPr>
        <w:t xml:space="preserve">：合同签订一个月内，支付合同金额的</w:t>
      </w:r>
      <w:r>
        <w:rPr>
          <w:rFonts w:ascii="宋体" w:hAnsi="宋体"/>
          <w:bCs/>
          <w:sz w:val="24"/>
          <w:szCs w:val="24"/>
        </w:rPr>
        <w:t xml:space="preserve">40</w:t>
      </w:r>
      <w:r>
        <w:rPr>
          <w:rFonts w:ascii="宋体" w:hAnsi="宋体"/>
          <w:bCs/>
          <w:sz w:val="24"/>
          <w:szCs w:val="24"/>
        </w:rPr>
        <w:t xml:space="preserve">%</w:t>
      </w:r>
      <w:r>
        <w:rPr>
          <w:rFonts w:hint="eastAsia" w:ascii="宋体" w:hAnsi="宋体"/>
          <w:bCs/>
          <w:sz w:val="24"/>
          <w:szCs w:val="24"/>
        </w:rPr>
        <w:t xml:space="preserve">；服务期结束后，支付合同金额</w:t>
      </w:r>
      <w:r>
        <w:rPr>
          <w:rFonts w:ascii="宋体" w:hAnsi="宋体"/>
          <w:bCs/>
          <w:sz w:val="24"/>
          <w:szCs w:val="24"/>
        </w:rPr>
        <w:t xml:space="preserve">60%</w:t>
      </w:r>
      <w:r>
        <w:rPr>
          <w:rFonts w:hint="eastAsia" w:ascii="宋体" w:hAnsi="宋体"/>
          <w:bCs/>
          <w:sz w:val="24"/>
          <w:szCs w:val="24"/>
        </w:rPr>
        <w:t xml:space="preserve">。</w:t>
      </w:r>
      <w:r>
        <w:rPr>
          <w:rFonts w:ascii="宋体" w:hAnsi="宋体"/>
          <w:bCs/>
          <w:sz w:val="24"/>
          <w:szCs w:val="24"/>
        </w:rPr>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无锡市市场监督管理局</w:t>
      </w:r>
      <w:r>
        <w:rPr>
          <w:rFonts w:hint="eastAsia" w:ascii="宋体" w:hAnsi="宋体"/>
          <w:bCs/>
          <w:sz w:val="24"/>
          <w:szCs w:val="24"/>
        </w:rPr>
        <w:t xml:space="preserve">，具体地点以合同书约定为准。中标方必须按采购人要求将本项目中货物送到指定地点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hAnsi="宋体"/>
          <w:bCs/>
          <w:sz w:val="24"/>
          <w:szCs w:val="24"/>
        </w:rPr>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sz w:val="24"/>
          <w:szCs w:val="24"/>
        </w:rPr>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w:t>
      </w:r>
      <w:r>
        <w:rPr>
          <w:rFonts w:hint="eastAsia" w:ascii="宋体"/>
          <w:bCs/>
          <w:sz w:val="24"/>
          <w:szCs w:val="24"/>
        </w:rPr>
        <w:t xml:space="preserve">采购促进中小企业发展管理办法》规定享受扶持政策获得政府采购合同的，小微企业不得将合同分包给大中型企业，中型企业不得将合同分包给大型企业。</w:t>
      </w:r>
      <w:r/>
    </w:p>
    <w:p>
      <w:pPr>
        <w:pStyle w:val="92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25"/>
        <w:spacing w:line="360" w:lineRule="auto"/>
        <w:rPr>
          <w:rFonts w:hint="eastAsia" w:ascii="宋体"/>
          <w:bCs/>
          <w:sz w:val="24"/>
          <w:szCs w:val="24"/>
        </w:rPr>
      </w:pPr>
      <w:r>
        <w:rPr>
          <w:rFonts w:hint="eastAsia" w:ascii="宋体"/>
          <w:bCs/>
          <w:sz w:val="24"/>
          <w:szCs w:val="24"/>
        </w:rPr>
      </w:r>
      <w:r/>
    </w:p>
    <w:p>
      <w:pPr>
        <w:pStyle w:val="925"/>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2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2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w:t>
      </w:r>
      <w:r>
        <w:rPr>
          <w:rFonts w:hint="eastAsia" w:ascii="宋体"/>
          <w:bCs/>
          <w:sz w:val="24"/>
          <w:szCs w:val="24"/>
        </w:rPr>
        <w:t xml:space="preserve">产品认证证书的产品进行报价。</w:t>
      </w:r>
      <w:r/>
    </w:p>
    <w:p>
      <w:pPr>
        <w:pStyle w:val="92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2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2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25"/>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25"/>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25"/>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w:t>
      </w:r>
      <w:r>
        <w:rPr>
          <w:rFonts w:hint="eastAsia" w:ascii="宋体"/>
          <w:bCs/>
          <w:sz w:val="24"/>
          <w:szCs w:val="24"/>
        </w:rPr>
        <w:t xml:space="preserve">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2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中标、成交供应商可以采用电子履约保函形式，具体操作可登陆江苏政府采购网的保险保函模块进行办理。</w:t>
      </w:r>
      <w:r/>
    </w:p>
    <w:p>
      <w:pPr>
        <w:pStyle w:val="92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2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w:t>
      </w:r>
      <w:r>
        <w:rPr>
          <w:rFonts w:hint="eastAsia" w:ascii="宋体"/>
          <w:bCs/>
          <w:sz w:val="24"/>
          <w:szCs w:val="24"/>
        </w:rPr>
        <w:t xml:space="preserve">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2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2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25"/>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206"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1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13"/>
        <w:spacing w:before="0" w:after="0" w:line="500" w:lineRule="exact"/>
        <w:rPr>
          <w:rFonts w:hint="eastAsia" w:cs="Arial"/>
        </w:rPr>
      </w:pPr>
      <w:r>
        <w:rPr>
          <w:rFonts w:hint="eastAsia" w:cs="Arial"/>
        </w:rPr>
        <w:t xml:space="preserve">投标人通过初审的，方可进入比较与评价程序。</w:t>
      </w:r>
      <w:r/>
    </w:p>
    <w:p>
      <w:pPr>
        <w:pStyle w:val="1013"/>
        <w:spacing w:before="0" w:after="0" w:line="500" w:lineRule="exact"/>
        <w:rPr>
          <w:rFonts w:hint="eastAsia" w:cs="Arial"/>
        </w:rPr>
      </w:pPr>
      <w:r>
        <w:rPr>
          <w:rFonts w:hint="eastAsia" w:cs="Arial"/>
        </w:rPr>
        <w:t xml:space="preserve">比较与评价采用综合评分法。</w:t>
      </w:r>
      <w:r/>
    </w:p>
    <w:p>
      <w:pPr>
        <w:pStyle w:val="101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w:t>
      </w:r>
      <w:r>
        <w:rPr>
          <w:rFonts w:hint="eastAsia" w:ascii="宋体" w:hAnsi="宋体"/>
          <w:bCs/>
        </w:rPr>
        <w:t xml:space="preserve">一，以此类推，</w:t>
      </w:r>
      <w:r>
        <w:rPr>
          <w:rFonts w:hint="eastAsia" w:ascii="宋体" w:hAnsi="宋体"/>
          <w:bCs/>
        </w:rPr>
        <w:t xml:space="preserve">按排名先后顺序选取3名中标候选人。</w:t>
      </w:r>
      <w:r>
        <w:rPr>
          <w:rFonts w:hint="eastAsia" w:ascii="宋体" w:hAnsi="宋体"/>
          <w:bCs/>
        </w:rPr>
      </w:r>
      <w:r/>
    </w:p>
    <w:p>
      <w:pPr>
        <w:pStyle w:val="101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w:t>
      </w:r>
      <w:r>
        <w:rPr>
          <w:rFonts w:hint="eastAsia" w:ascii="宋体" w:hAnsi="宋体"/>
          <w:bCs/>
        </w:rPr>
        <w:t xml:space="preserve">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3"/>
        <w:spacing w:before="0" w:after="0" w:line="500" w:lineRule="exact"/>
        <w:rPr>
          <w:rFonts w:hint="eastAsia" w:ascii="宋体" w:hAnsi="宋体"/>
          <w:bCs/>
        </w:rPr>
      </w:pPr>
      <w:r>
        <w:rPr>
          <w:rFonts w:hint="eastAsia" w:ascii="宋体" w:hAnsi="宋体"/>
          <w:bCs/>
        </w:rPr>
      </w:r>
      <w:r/>
    </w:p>
    <w:p>
      <w:pPr>
        <w:pStyle w:val="101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101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25"/>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25"/>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25"/>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25"/>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w:t>
      </w:r>
      <w:r>
        <w:rPr>
          <w:rFonts w:hint="eastAsia" w:ascii="宋体" w:hAnsi="宋体"/>
          <w:bCs/>
          <w:sz w:val="24"/>
          <w:szCs w:val="24"/>
        </w:rPr>
        <w:t xml:space="preserve">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25"/>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25"/>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2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25"/>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13"/>
        <w:spacing w:before="0" w:after="0"/>
        <w:rPr>
          <w:rFonts w:hint="eastAsia" w:ascii="宋体" w:hAnsi="宋体"/>
        </w:rPr>
      </w:pPr>
      <w:r>
        <w:rPr>
          <w:rFonts w:hint="eastAsia" w:ascii="宋体" w:hAnsi="宋体"/>
          <w:b/>
          <w:sz w:val="28"/>
          <w:szCs w:val="28"/>
          <w:highlight w:val="none"/>
        </w:rPr>
      </w:r>
      <w:r>
        <w:rPr>
          <w:rFonts w:hint="eastAsia" w:ascii="宋体" w:hAnsi="宋体"/>
          <w:b/>
          <w:sz w:val="28"/>
          <w:szCs w:val="28"/>
          <w:highlight w:val="none"/>
        </w:rPr>
      </w:r>
    </w:p>
    <w:p>
      <w:pPr>
        <w:pStyle w:val="1013"/>
        <w:spacing w:before="0" w:after="0"/>
        <w:rPr>
          <w:rFonts w:hint="eastAsia" w:ascii="宋体" w:hAnsi="宋体"/>
          <w:b/>
          <w:bCs/>
          <w:sz w:val="28"/>
          <w:szCs w:val="28"/>
          <w:highlight w:val="none"/>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925"/>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21</w:t>
      </w:r>
      <w:r>
        <w:rPr>
          <w:rFonts w:hint="eastAsia" w:ascii="宋体" w:hAnsi="宋体"/>
          <w:b/>
          <w:bCs/>
          <w:sz w:val="24"/>
          <w:szCs w:val="24"/>
        </w:rPr>
        <w:t xml:space="preserve">分）：</w:t>
      </w:r>
      <w:r>
        <w:rPr>
          <w:rFonts w:ascii="宋体" w:hAnsi="宋体"/>
          <w:b/>
          <w:bCs/>
          <w:sz w:val="24"/>
          <w:szCs w:val="24"/>
        </w:rPr>
      </w:r>
      <w:r/>
    </w:p>
    <w:p>
      <w:pPr>
        <w:pStyle w:val="925"/>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w:t>
      </w:r>
      <w:r>
        <w:rPr>
          <w:rFonts w:hint="eastAsia" w:ascii="宋体" w:hAnsi="宋体"/>
          <w:bCs/>
          <w:sz w:val="24"/>
          <w:szCs w:val="24"/>
        </w:rPr>
        <w:t xml:space="preserve">照下列公式计算：</w:t>
      </w:r>
      <w:r>
        <w:rPr>
          <w:rFonts w:ascii="宋体"/>
          <w:bCs/>
          <w:sz w:val="24"/>
          <w:szCs w:val="24"/>
        </w:rPr>
      </w:r>
      <w:r/>
    </w:p>
    <w:p>
      <w:pPr>
        <w:pStyle w:val="925"/>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25"/>
        <w:ind w:firstLine="480"/>
        <w:jc w:val="left"/>
        <w:spacing w:line="360" w:lineRule="auto"/>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925"/>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6</w:t>
      </w:r>
      <w:r>
        <w:rPr>
          <w:rFonts w:hint="eastAsia" w:ascii="宋体" w:hAnsi="宋体"/>
          <w:b/>
          <w:bCs/>
          <w:sz w:val="24"/>
          <w:szCs w:val="24"/>
        </w:rPr>
        <w:t xml:space="preserve">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25"/>
        <w:ind w:firstLine="480"/>
        <w:spacing w:line="360" w:lineRule="auto"/>
        <w:rPr>
          <w:rFonts w:ascii="宋体" w:hAnsi="宋体"/>
          <w:sz w:val="24"/>
        </w:rPr>
      </w:pPr>
      <w:r>
        <w:rPr>
          <w:rFonts w:hint="eastAsia" w:ascii="宋体" w:hAnsi="宋体"/>
          <w:sz w:val="24"/>
        </w:rPr>
        <w:t xml:space="preserve">2.1  </w:t>
      </w:r>
      <w:r>
        <w:rPr>
          <w:rFonts w:hint="eastAsia" w:ascii="宋体"/>
          <w:bCs/>
          <w:sz w:val="24"/>
        </w:rPr>
        <w:t xml:space="preserve">项目经理（2分）：考察投标人为本项目配备的项目经理情况，项目经理具有计算机类中级</w:t>
      </w:r>
      <w:r>
        <w:rPr>
          <w:rFonts w:hint="eastAsia" w:ascii="宋体"/>
          <w:bCs/>
          <w:sz w:val="24"/>
        </w:rPr>
        <w:t xml:space="preserve">职称</w:t>
      </w:r>
      <w:r>
        <w:rPr>
          <w:rFonts w:hint="eastAsia" w:ascii="宋体"/>
          <w:bCs/>
          <w:sz w:val="24"/>
        </w:rPr>
        <w:t xml:space="preserve">证书的得</w:t>
      </w:r>
      <w:r>
        <w:rPr>
          <w:rFonts w:ascii="宋体"/>
          <w:bCs/>
          <w:sz w:val="24"/>
        </w:rPr>
        <w:t xml:space="preserve">1</w:t>
      </w:r>
      <w:r>
        <w:rPr>
          <w:rFonts w:hint="eastAsia" w:ascii="宋体"/>
          <w:bCs/>
          <w:sz w:val="24"/>
        </w:rPr>
        <w:t xml:space="preserve">分，具有计算机类高级</w:t>
      </w:r>
      <w:r>
        <w:rPr>
          <w:rFonts w:hint="eastAsia" w:ascii="宋体"/>
          <w:bCs/>
          <w:sz w:val="24"/>
        </w:rPr>
        <w:t xml:space="preserve">职称</w:t>
      </w:r>
      <w:r>
        <w:rPr>
          <w:rFonts w:hint="eastAsia" w:ascii="宋体"/>
          <w:bCs/>
          <w:sz w:val="24"/>
        </w:rPr>
        <w:t xml:space="preserve">证书的得</w:t>
      </w:r>
      <w:r>
        <w:rPr>
          <w:rFonts w:ascii="宋体"/>
          <w:bCs/>
          <w:sz w:val="24"/>
        </w:rPr>
        <w:t xml:space="preserve">2</w:t>
      </w:r>
      <w:r>
        <w:rPr>
          <w:rFonts w:hint="eastAsia" w:ascii="宋体"/>
          <w:bCs/>
          <w:sz w:val="24"/>
        </w:rPr>
        <w:t xml:space="preserve">分</w:t>
      </w:r>
      <w:r>
        <w:rPr>
          <w:rFonts w:hint="eastAsia" w:ascii="宋体"/>
          <w:bCs/>
          <w:sz w:val="24"/>
        </w:rPr>
        <w:t xml:space="preserve">。</w:t>
      </w:r>
      <w:r>
        <w:rPr>
          <w:rFonts w:ascii="宋体" w:hAnsi="宋体"/>
          <w:sz w:val="24"/>
        </w:rPr>
      </w:r>
      <w:r/>
    </w:p>
    <w:p>
      <w:pPr>
        <w:pStyle w:val="925"/>
        <w:ind w:firstLine="480"/>
        <w:spacing w:line="360" w:lineRule="auto"/>
        <w:rPr>
          <w:rFonts w:ascii="宋体"/>
          <w:bCs/>
          <w:sz w:val="24"/>
        </w:rPr>
      </w:pPr>
      <w:r>
        <w:rPr>
          <w:rFonts w:hint="eastAsia" w:ascii="宋体" w:hAnsi="宋体"/>
          <w:sz w:val="24"/>
        </w:rPr>
        <w:t xml:space="preserve">2.2  </w:t>
      </w:r>
      <w:r>
        <w:rPr>
          <w:rFonts w:hint="eastAsia" w:ascii="宋体"/>
          <w:bCs/>
          <w:sz w:val="24"/>
        </w:rPr>
        <w:t xml:space="preserve">项目</w:t>
      </w:r>
      <w:r>
        <w:rPr>
          <w:rFonts w:ascii="宋体"/>
          <w:bCs/>
          <w:sz w:val="24"/>
        </w:rPr>
        <w:t xml:space="preserve">组</w:t>
      </w:r>
      <w:r>
        <w:rPr>
          <w:rFonts w:hint="eastAsia" w:ascii="宋体"/>
          <w:bCs/>
          <w:sz w:val="24"/>
        </w:rPr>
        <w:t xml:space="preserve">成员学历（2分）：除项目负责人外，项目组成员具有本科</w:t>
      </w:r>
      <w:r>
        <w:rPr>
          <w:rFonts w:ascii="宋体"/>
          <w:bCs/>
          <w:sz w:val="24"/>
        </w:rPr>
        <w:t xml:space="preserve">学历</w:t>
      </w:r>
      <w:r>
        <w:rPr>
          <w:rFonts w:hint="eastAsia" w:ascii="宋体"/>
          <w:bCs/>
          <w:sz w:val="24"/>
        </w:rPr>
        <w:t xml:space="preserve">的每个得0.5分，</w:t>
      </w:r>
      <w:r>
        <w:rPr>
          <w:rFonts w:ascii="宋体"/>
          <w:bCs/>
          <w:sz w:val="24"/>
        </w:rPr>
        <w:t xml:space="preserve">具有硕士</w:t>
      </w:r>
      <w:r>
        <w:rPr>
          <w:rFonts w:hint="eastAsia" w:ascii="宋体"/>
          <w:bCs/>
          <w:sz w:val="24"/>
        </w:rPr>
        <w:t xml:space="preserve">及以上学历的每个得</w:t>
      </w:r>
      <w:r>
        <w:rPr>
          <w:rFonts w:ascii="宋体"/>
          <w:bCs/>
          <w:sz w:val="24"/>
        </w:rPr>
        <w:t xml:space="preserve">1</w:t>
      </w:r>
      <w:r>
        <w:rPr>
          <w:rFonts w:hint="eastAsia" w:ascii="宋体"/>
          <w:bCs/>
          <w:sz w:val="24"/>
        </w:rPr>
        <w:t xml:space="preserve">分，最多得</w:t>
      </w:r>
      <w:r>
        <w:rPr>
          <w:rFonts w:ascii="宋体"/>
          <w:bCs/>
          <w:sz w:val="24"/>
        </w:rPr>
        <w:t xml:space="preserve">2</w:t>
      </w:r>
      <w:r>
        <w:rPr>
          <w:rFonts w:hint="eastAsia" w:ascii="宋体"/>
          <w:bCs/>
          <w:sz w:val="24"/>
        </w:rPr>
        <w:t xml:space="preserve">分。</w:t>
      </w:r>
      <w:r>
        <w:rPr>
          <w:rFonts w:ascii="宋体"/>
          <w:bCs/>
          <w:sz w:val="24"/>
        </w:rPr>
      </w:r>
      <w:r/>
    </w:p>
    <w:p>
      <w:pPr>
        <w:pStyle w:val="925"/>
        <w:ind w:firstLine="480"/>
        <w:spacing w:line="360" w:lineRule="auto"/>
        <w:rPr>
          <w:rFonts w:hint="eastAsia" w:ascii="宋体" w:hAnsi="宋体"/>
          <w:sz w:val="24"/>
        </w:rPr>
      </w:pPr>
      <w:r>
        <w:rPr>
          <w:rFonts w:hint="eastAsia" w:ascii="宋体"/>
          <w:bCs/>
          <w:sz w:val="24"/>
        </w:rPr>
        <w:t xml:space="preserve">2.3  </w:t>
      </w:r>
      <w:r>
        <w:rPr>
          <w:rFonts w:hint="eastAsia" w:ascii="宋体"/>
          <w:bCs/>
          <w:sz w:val="24"/>
        </w:rPr>
        <w:t xml:space="preserve">项目</w:t>
      </w:r>
      <w:r>
        <w:rPr>
          <w:rFonts w:ascii="宋体"/>
          <w:bCs/>
          <w:sz w:val="24"/>
        </w:rPr>
        <w:t xml:space="preserve">组成员</w:t>
      </w:r>
      <w:r>
        <w:rPr>
          <w:rFonts w:hint="eastAsia" w:ascii="宋体"/>
          <w:bCs/>
          <w:sz w:val="24"/>
        </w:rPr>
        <w:t xml:space="preserve">资质（</w:t>
      </w:r>
      <w:r>
        <w:rPr>
          <w:rFonts w:hint="eastAsia" w:ascii="宋体"/>
          <w:bCs/>
          <w:sz w:val="24"/>
        </w:rPr>
        <w:t xml:space="preserve">2</w:t>
      </w:r>
      <w:r>
        <w:rPr>
          <w:rFonts w:hint="eastAsia" w:ascii="宋体"/>
          <w:bCs/>
          <w:sz w:val="24"/>
        </w:rPr>
        <w:t xml:space="preserve">分）：除项目负责人外，项目组成员具有计算机类中级及以上</w:t>
      </w:r>
      <w:r>
        <w:rPr>
          <w:rFonts w:hint="eastAsia" w:ascii="宋体"/>
          <w:bCs/>
          <w:sz w:val="24"/>
        </w:rPr>
        <w:t xml:space="preserve">职称</w:t>
      </w:r>
      <w:r>
        <w:rPr>
          <w:rFonts w:hint="eastAsia" w:ascii="宋体"/>
          <w:bCs/>
          <w:sz w:val="24"/>
        </w:rPr>
        <w:t xml:space="preserve">证书的每个得</w:t>
      </w:r>
      <w:r>
        <w:rPr>
          <w:rFonts w:hint="eastAsia" w:ascii="宋体"/>
          <w:bCs/>
          <w:sz w:val="24"/>
        </w:rPr>
        <w:t xml:space="preserve">1</w:t>
      </w:r>
      <w:r>
        <w:rPr>
          <w:rFonts w:hint="eastAsia" w:ascii="宋体"/>
          <w:bCs/>
          <w:sz w:val="24"/>
        </w:rPr>
        <w:t xml:space="preserve">分，最多得</w:t>
      </w:r>
      <w:r>
        <w:rPr>
          <w:rFonts w:hint="eastAsia" w:ascii="宋体"/>
          <w:bCs/>
          <w:sz w:val="24"/>
        </w:rPr>
        <w:t xml:space="preserve">2</w:t>
      </w:r>
      <w:r>
        <w:rPr>
          <w:rFonts w:hint="eastAsia" w:ascii="宋体"/>
          <w:bCs/>
          <w:sz w:val="24"/>
        </w:rPr>
        <w:t xml:space="preserve">分。</w:t>
      </w:r>
      <w:r>
        <w:rPr>
          <w:rFonts w:hint="eastAsia" w:ascii="宋体" w:hAnsi="宋体"/>
          <w:sz w:val="24"/>
        </w:rPr>
      </w:r>
      <w:r/>
    </w:p>
    <w:p>
      <w:pPr>
        <w:pStyle w:val="925"/>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8</w:t>
      </w:r>
      <w:r>
        <w:rPr>
          <w:rFonts w:hint="eastAsia" w:ascii="宋体" w:hAnsi="宋体"/>
          <w:b/>
          <w:bCs/>
          <w:sz w:val="24"/>
          <w:szCs w:val="24"/>
        </w:rPr>
        <w:t xml:space="preserve">分）</w:t>
      </w:r>
      <w:r>
        <w:rPr>
          <w:rFonts w:ascii="宋体" w:hAnsi="宋体"/>
          <w:b/>
          <w:bCs/>
          <w:sz w:val="24"/>
          <w:szCs w:val="24"/>
        </w:rPr>
      </w:r>
      <w:r/>
    </w:p>
    <w:p>
      <w:pPr>
        <w:pStyle w:val="925"/>
        <w:ind w:firstLine="480"/>
        <w:spacing w:line="360" w:lineRule="auto"/>
        <w:rPr>
          <w:rFonts w:ascii="宋体" w:hAnsi="宋体"/>
          <w:sz w:val="24"/>
        </w:rPr>
      </w:pPr>
      <w:r>
        <w:rPr>
          <w:rFonts w:hint="eastAsia" w:ascii="宋体" w:hAnsi="宋体"/>
          <w:sz w:val="24"/>
        </w:rPr>
        <w:t xml:space="preserve">3.1  </w:t>
      </w:r>
      <w:r>
        <w:rPr>
          <w:rFonts w:hint="eastAsia" w:ascii="宋体" w:hAnsi="宋体"/>
          <w:sz w:val="24"/>
        </w:rPr>
        <w:t xml:space="preserve">荣誉（2分）：</w:t>
      </w:r>
      <w:r>
        <w:rPr>
          <w:rFonts w:hint="eastAsia" w:ascii="宋体"/>
          <w:bCs/>
          <w:sz w:val="24"/>
        </w:rPr>
        <w:t xml:space="preserve">投标人</w:t>
      </w:r>
      <w:r>
        <w:rPr>
          <w:rFonts w:hint="eastAsia" w:ascii="宋体"/>
          <w:bCs/>
          <w:sz w:val="24"/>
        </w:rPr>
        <w:t xml:space="preserve">每提供一个</w:t>
      </w:r>
      <w:r>
        <w:rPr>
          <w:rFonts w:hint="eastAsia" w:ascii="宋体"/>
          <w:bCs/>
          <w:sz w:val="24"/>
        </w:rPr>
        <w:t xml:space="preserve">在相关领域所获得的荣誉或奖励</w:t>
      </w:r>
      <w:r>
        <w:rPr>
          <w:rFonts w:hint="eastAsia" w:ascii="宋体"/>
          <w:bCs/>
          <w:sz w:val="24"/>
        </w:rPr>
        <w:t xml:space="preserve">得1分，最高得2分</w:t>
      </w:r>
      <w:r>
        <w:rPr>
          <w:rFonts w:hint="eastAsia" w:ascii="宋体"/>
          <w:bCs/>
          <w:sz w:val="24"/>
        </w:rPr>
        <w:t xml:space="preserve">投标时须提供相关证明材料复印件</w:t>
      </w:r>
      <w:r>
        <w:rPr>
          <w:rFonts w:hint="eastAsia" w:ascii="宋体"/>
          <w:bCs/>
          <w:sz w:val="24"/>
        </w:rPr>
        <w:t xml:space="preserve">。</w:t>
      </w:r>
      <w:r>
        <w:rPr>
          <w:rFonts w:ascii="宋体" w:hAnsi="宋体"/>
          <w:sz w:val="24"/>
        </w:rPr>
      </w:r>
      <w:r/>
    </w:p>
    <w:p>
      <w:pPr>
        <w:pStyle w:val="925"/>
        <w:ind w:firstLine="480"/>
        <w:spacing w:line="360" w:lineRule="auto"/>
        <w:rPr>
          <w:rFonts w:ascii="宋体" w:hAnsi="宋体"/>
          <w:sz w:val="24"/>
        </w:rPr>
      </w:pPr>
      <w:r>
        <w:rPr>
          <w:rFonts w:hint="eastAsia" w:ascii="宋体" w:hAnsi="宋体"/>
          <w:sz w:val="24"/>
        </w:rPr>
        <w:t xml:space="preserve">3.2</w:t>
      </w:r>
      <w:r>
        <w:rPr>
          <w:rFonts w:hint="eastAsia" w:ascii="宋体" w:hAnsi="宋体"/>
          <w:bCs/>
          <w:sz w:val="24"/>
        </w:rPr>
        <w:t xml:space="preserve">  </w:t>
      </w:r>
      <w:r>
        <w:rPr>
          <w:rFonts w:hint="eastAsia" w:ascii="宋体" w:hAnsi="宋体"/>
          <w:bCs/>
          <w:sz w:val="24"/>
          <w:szCs w:val="24"/>
        </w:rPr>
        <w:t xml:space="preserve">响应时间（2分）</w:t>
      </w:r>
      <w:r>
        <w:rPr>
          <w:rFonts w:hint="eastAsia" w:ascii="宋体" w:hAnsi="宋体"/>
          <w:b/>
          <w:sz w:val="24"/>
          <w:szCs w:val="24"/>
        </w:rPr>
        <w:t xml:space="preserve">：</w:t>
      </w:r>
      <w:r>
        <w:rPr>
          <w:rFonts w:hint="eastAsia" w:ascii="宋体" w:hAnsi="宋体"/>
          <w:bCs/>
          <w:sz w:val="24"/>
          <w:szCs w:val="24"/>
        </w:rPr>
        <w:t xml:space="preserve">投标人提供响应时间承诺函，承诺能在接到采购人需求后1个小时内到达现场的得2分，不提供不得</w:t>
      </w:r>
      <w:r>
        <w:rPr>
          <w:rFonts w:hint="eastAsia" w:ascii="宋体" w:hAnsi="宋体"/>
          <w:sz w:val="24"/>
        </w:rPr>
        <w:t xml:space="preserve">分。</w:t>
      </w:r>
      <w:r>
        <w:rPr>
          <w:rFonts w:ascii="宋体" w:hAnsi="宋体"/>
          <w:sz w:val="24"/>
        </w:rPr>
      </w:r>
      <w:r/>
    </w:p>
    <w:p>
      <w:pPr>
        <w:pStyle w:val="925"/>
        <w:ind w:firstLine="480"/>
        <w:spacing w:line="360" w:lineRule="auto"/>
        <w:rPr>
          <w:rFonts w:hint="eastAsia" w:ascii="宋体" w:hAnsi="宋体"/>
          <w:bCs/>
          <w:sz w:val="24"/>
          <w:szCs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 </w:t>
      </w:r>
      <w:r>
        <w:rPr>
          <w:rFonts w:hint="eastAsia" w:ascii="宋体" w:hAnsi="宋体"/>
          <w:bCs/>
          <w:sz w:val="24"/>
          <w:szCs w:val="24"/>
        </w:rPr>
        <w:t xml:space="preserve">投标人的类似案例经</w:t>
      </w:r>
      <w:r>
        <w:rPr>
          <w:rFonts w:hint="eastAsia" w:ascii="宋体" w:hAnsi="宋体"/>
          <w:bCs/>
          <w:sz w:val="24"/>
          <w:szCs w:val="24"/>
        </w:rPr>
        <w:t xml:space="preserve">验（</w:t>
      </w:r>
      <w:r>
        <w:rPr>
          <w:rFonts w:hint="eastAsia" w:ascii="宋体" w:hAnsi="宋体"/>
          <w:bCs/>
          <w:sz w:val="24"/>
          <w:szCs w:val="24"/>
        </w:rPr>
        <w:t xml:space="preserve">4</w:t>
      </w:r>
      <w:r>
        <w:rPr>
          <w:rFonts w:hint="eastAsia" w:ascii="宋体" w:hAnsi="宋体"/>
          <w:bCs/>
          <w:sz w:val="24"/>
          <w:szCs w:val="24"/>
        </w:rPr>
        <w:t xml:space="preserve">分）投标人应有类似项目案例的经验，项目案例包括软件开发项目和数据服务类项目，每个案例得</w:t>
      </w:r>
      <w:r>
        <w:rPr>
          <w:rFonts w:hint="eastAsia" w:ascii="宋体" w:hAnsi="宋体"/>
          <w:bCs/>
          <w:sz w:val="24"/>
          <w:szCs w:val="24"/>
        </w:rPr>
        <w:t xml:space="preserve">1</w:t>
      </w:r>
      <w:r>
        <w:rPr>
          <w:rFonts w:hint="eastAsia" w:ascii="宋体" w:hAnsi="宋体"/>
          <w:bCs/>
          <w:sz w:val="24"/>
          <w:szCs w:val="24"/>
        </w:rPr>
        <w:t xml:space="preserve">分，最多得</w:t>
      </w:r>
      <w:r>
        <w:rPr>
          <w:rFonts w:hint="eastAsia" w:ascii="宋体" w:hAnsi="宋体"/>
          <w:bCs/>
          <w:sz w:val="24"/>
          <w:szCs w:val="24"/>
        </w:rPr>
        <w:t xml:space="preserve">4</w:t>
      </w:r>
      <w:r>
        <w:rPr>
          <w:rFonts w:hint="eastAsia" w:ascii="宋体" w:hAnsi="宋体"/>
          <w:bCs/>
          <w:sz w:val="24"/>
          <w:szCs w:val="24"/>
        </w:rPr>
        <w:t xml:space="preserve">分。提供类似项目案例的开发合同书的复印件加盖投标人公章，投标时须提交合同复印件。</w:t>
      </w:r>
      <w:r>
        <w:rPr>
          <w:rFonts w:hint="eastAsia" w:ascii="宋体" w:hAnsi="宋体"/>
          <w:bCs/>
          <w:sz w:val="24"/>
          <w:szCs w:val="24"/>
        </w:rPr>
      </w:r>
      <w:r/>
    </w:p>
    <w:p>
      <w:pPr>
        <w:pStyle w:val="925"/>
        <w:ind w:firstLine="482"/>
        <w:spacing w:line="360" w:lineRule="auto"/>
        <w:rPr>
          <w:rFonts w:ascii="宋体" w:hAnsi="宋体"/>
          <w:b/>
          <w:bCs/>
          <w:sz w:val="24"/>
          <w:szCs w:val="24"/>
        </w:rPr>
      </w:pPr>
      <w:r>
        <w:rPr>
          <w:rFonts w:hint="eastAsia" w:ascii="宋体" w:hAnsi="宋体"/>
          <w:b/>
          <w:bCs/>
          <w:sz w:val="24"/>
          <w:szCs w:val="24"/>
        </w:rPr>
        <w:t xml:space="preserve">4.</w:t>
      </w:r>
      <w:r>
        <w:rPr>
          <w:rFonts w:hint="eastAsia" w:ascii="宋体" w:hAnsi="宋体"/>
          <w:b/>
          <w:bCs/>
          <w:sz w:val="24"/>
          <w:szCs w:val="24"/>
        </w:rPr>
        <w:t xml:space="preserve">项目方案（</w:t>
      </w:r>
      <w:r>
        <w:rPr>
          <w:rFonts w:hint="eastAsia" w:ascii="宋体" w:hAnsi="宋体"/>
          <w:b/>
          <w:bCs/>
          <w:sz w:val="24"/>
          <w:szCs w:val="24"/>
        </w:rPr>
        <w:t xml:space="preserve">65</w:t>
      </w:r>
      <w:r>
        <w:rPr>
          <w:rFonts w:hint="eastAsia" w:ascii="宋体" w:hAnsi="宋体"/>
          <w:b/>
          <w:bCs/>
          <w:sz w:val="24"/>
          <w:szCs w:val="24"/>
        </w:rPr>
        <w:t xml:space="preserve">分）</w:t>
      </w:r>
      <w:r>
        <w:rPr>
          <w:rFonts w:ascii="宋体" w:hAnsi="宋体"/>
          <w:b/>
          <w:bCs/>
          <w:sz w:val="24"/>
          <w:szCs w:val="24"/>
        </w:rPr>
      </w:r>
      <w:r/>
    </w:p>
    <w:p>
      <w:pPr>
        <w:pStyle w:val="925"/>
        <w:ind w:firstLine="480"/>
        <w:spacing w:line="360" w:lineRule="auto"/>
        <w:rPr>
          <w:rFonts w:ascii="宋体" w:hAnsi="宋体"/>
          <w:sz w:val="24"/>
        </w:rPr>
      </w:pPr>
      <w:r>
        <w:rPr>
          <w:rFonts w:hint="eastAsia" w:ascii="宋体" w:hAnsi="宋体"/>
          <w:sz w:val="24"/>
        </w:rPr>
        <w:t xml:space="preserve">4.1  </w:t>
      </w:r>
      <w:r>
        <w:rPr>
          <w:rFonts w:hint="eastAsia" w:ascii="宋体" w:hAnsi="宋体"/>
          <w:sz w:val="24"/>
        </w:rPr>
        <w:t xml:space="preserve">项目背景分析（</w:t>
      </w:r>
      <w:r>
        <w:rPr>
          <w:rFonts w:hint="eastAsia" w:ascii="宋体" w:hAnsi="宋体"/>
          <w:sz w:val="24"/>
        </w:rPr>
        <w:t xml:space="preserve">5</w:t>
      </w:r>
      <w:r>
        <w:rPr>
          <w:rFonts w:hint="eastAsia" w:ascii="宋体" w:hAnsi="宋体"/>
          <w:sz w:val="24"/>
        </w:rPr>
        <w:t xml:space="preserve">分）：对项目建设背景分析，能够把握本项目的定位与要求</w:t>
      </w:r>
      <w:r>
        <w:rPr>
          <w:rFonts w:hint="eastAsia" w:ascii="宋体" w:hAnsi="宋体"/>
          <w:sz w:val="24"/>
        </w:rPr>
        <w:t xml:space="preserve">能够准确识别信息化现存问题和差距，能够透彻分析本项目建设对无锡医保事业发展的提升作用。理解全面，诠释充分，切实可行，与采购需求深度吻合的，得</w:t>
      </w:r>
      <w:r>
        <w:rPr>
          <w:rFonts w:hint="eastAsia" w:ascii="宋体" w:hAnsi="宋体"/>
          <w:sz w:val="24"/>
        </w:rPr>
        <w:t xml:space="preserve">5</w:t>
      </w:r>
      <w:r>
        <w:rPr>
          <w:rFonts w:hint="eastAsia" w:ascii="宋体" w:hAnsi="宋体"/>
          <w:sz w:val="24"/>
        </w:rPr>
        <w:t xml:space="preserve">分；理解较为全面，诠释比较充分、可行，基本满足采购需求的，得</w:t>
      </w:r>
      <w:r>
        <w:rPr>
          <w:rFonts w:hint="eastAsia" w:ascii="宋体" w:hAnsi="宋体"/>
          <w:sz w:val="24"/>
        </w:rPr>
        <w:t xml:space="preserve">4</w:t>
      </w:r>
      <w:r>
        <w:rPr>
          <w:rFonts w:hint="eastAsia" w:ascii="宋体" w:hAnsi="宋体"/>
          <w:sz w:val="24"/>
        </w:rPr>
        <w:t xml:space="preserve">分；理解不透彻、不全面，但经过改进能够满足采购需求的，得</w:t>
      </w:r>
      <w:r>
        <w:rPr>
          <w:rFonts w:hint="eastAsia" w:ascii="宋体" w:hAnsi="宋体"/>
          <w:sz w:val="24"/>
        </w:rPr>
        <w:t xml:space="preserve">3</w:t>
      </w:r>
      <w:r>
        <w:rPr>
          <w:rFonts w:hint="eastAsia" w:ascii="宋体" w:hAnsi="宋体"/>
          <w:sz w:val="24"/>
        </w:rPr>
        <w:t xml:space="preserve">分，方案不符合要求或未提供不得分。</w:t>
      </w:r>
      <w:r>
        <w:rPr>
          <w:rFonts w:ascii="宋体" w:hAnsi="宋体"/>
          <w:sz w:val="24"/>
        </w:rPr>
      </w:r>
      <w:r/>
    </w:p>
    <w:p>
      <w:pPr>
        <w:pStyle w:val="925"/>
        <w:ind w:firstLine="480"/>
        <w:spacing w:line="360" w:lineRule="auto"/>
        <w:rPr>
          <w:rFonts w:ascii="宋体" w:hAnsi="宋体"/>
          <w:sz w:val="24"/>
        </w:rPr>
      </w:pPr>
      <w:r>
        <w:rPr>
          <w:rFonts w:hint="eastAsia" w:ascii="宋体" w:hAnsi="宋体"/>
          <w:sz w:val="24"/>
        </w:rPr>
        <w:t xml:space="preserve">4.2  </w:t>
      </w:r>
      <w:r>
        <w:rPr>
          <w:rFonts w:hint="eastAsia" w:ascii="宋体" w:hAnsi="宋体"/>
          <w:sz w:val="24"/>
        </w:rPr>
        <w:t xml:space="preserve">各系统运行状况（2</w:t>
      </w:r>
      <w:r>
        <w:rPr>
          <w:rFonts w:ascii="宋体" w:hAnsi="宋体"/>
          <w:sz w:val="24"/>
        </w:rPr>
        <w:t xml:space="preserve">8</w:t>
      </w:r>
      <w:r>
        <w:rPr>
          <w:rFonts w:hint="eastAsia" w:ascii="宋体" w:hAnsi="宋体"/>
          <w:sz w:val="24"/>
        </w:rPr>
        <w:t xml:space="preserve">分）：对项目各系统的运行情况进行描述，针对以下内容进行描述：</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1)</w:t>
        <w:tab/>
        <w:t xml:space="preserve">基础硬件设施（</w:t>
      </w:r>
      <w:r>
        <w:rPr>
          <w:rFonts w:ascii="宋体" w:hAnsi="宋体"/>
          <w:sz w:val="24"/>
        </w:rPr>
        <w:t xml:space="preserve">4</w:t>
      </w:r>
      <w:r>
        <w:rPr>
          <w:rFonts w:hint="eastAsia" w:ascii="宋体" w:hAnsi="宋体"/>
          <w:sz w:val="24"/>
        </w:rPr>
        <w:t xml:space="preserve">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2)</w:t>
        <w:tab/>
        <w:t xml:space="preserve">特种设备安全监察平台（4分）：方案完整详实、合理、可行且符合实际要求的方案得4分；方案可行性较高、合理性较好、较符合实际情况的得3分；方案基本满足要求的得2分。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3)</w:t>
        <w:tab/>
        <w:t xml:space="preserve">特种设备移</w:t>
      </w:r>
      <w:r>
        <w:rPr>
          <w:rFonts w:hint="eastAsia" w:ascii="宋体" w:hAnsi="宋体"/>
          <w:sz w:val="24"/>
        </w:rPr>
        <w:t xml:space="preserve">动监管</w:t>
      </w:r>
      <w:r>
        <w:rPr>
          <w:rFonts w:ascii="宋体" w:hAnsi="宋体"/>
          <w:sz w:val="24"/>
        </w:rPr>
        <w:t xml:space="preserve">A</w:t>
      </w:r>
      <w:r>
        <w:rPr>
          <w:rFonts w:hint="eastAsia" w:ascii="宋体" w:hAnsi="宋体"/>
          <w:sz w:val="24"/>
        </w:rPr>
        <w:t xml:space="preserve">pp（4分）：方案完整详实、合理、可行且符合实际要求的方案得4分；方案可行性较高、合理性较好、较符合实际情况的得3分；方案基本满足要求的得2分。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4)</w:t>
        <w:tab/>
        <w:t xml:space="preserve">特种设备检验管理平台（4分）：方案完整详实、合理、可行且符合实际要求的方案得4分；方案可行性较高、合理性较好、较符合实际情况的得3分；方案基本满足要求的得2分。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5)</w:t>
        <w:tab/>
        <w:t xml:space="preserve">特种设备移动检验A</w:t>
      </w:r>
      <w:r>
        <w:rPr>
          <w:rFonts w:ascii="宋体" w:hAnsi="宋体"/>
          <w:sz w:val="24"/>
        </w:rPr>
        <w:t xml:space="preserve">pp</w:t>
      </w:r>
      <w:r>
        <w:rPr>
          <w:rFonts w:hint="eastAsia" w:ascii="宋体" w:hAnsi="宋体"/>
          <w:sz w:val="24"/>
        </w:rPr>
        <w:t xml:space="preserve">（4分）：方案完整详实、合理、可行且符合实际要求的方案得4分；方案可行性较高、合理性较好、较符合实际情况的得3分；方案基本满足要求的得2分。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6)</w:t>
        <w:tab/>
        <w:t xml:space="preserve">特种设备使用单位服务平台（4分）：方案完整详实、合理、可行且符合实际要求的方案得4分；方案可行性较高、合理性较好、较符合实际情况的得3分；方案基本满足要求的得2分。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7)</w:t>
        <w:tab/>
      </w:r>
      <w:r>
        <w:rPr>
          <w:rFonts w:hint="eastAsia" w:ascii="宋体" w:hAnsi="宋体"/>
          <w:sz w:val="24"/>
        </w:rPr>
        <w:t xml:space="preserve">电梯维保服务平台</w:t>
      </w:r>
      <w:r>
        <w:rPr>
          <w:rFonts w:hint="eastAsia" w:ascii="宋体" w:hAnsi="宋体"/>
          <w:sz w:val="24"/>
        </w:rPr>
        <w:t xml:space="preserve">（4分）：方案完整详实、合理、可行且符合实际要求的方案得4分；方案可行性较高、合理性较好、较符合实际情况的得3分；方案基本满足要求的得2分。</w:t>
      </w:r>
      <w:r>
        <w:rPr>
          <w:rFonts w:ascii="宋体" w:hAnsi="宋体"/>
          <w:sz w:val="24"/>
        </w:rPr>
      </w:r>
      <w:r/>
    </w:p>
    <w:p>
      <w:pPr>
        <w:pStyle w:val="925"/>
        <w:ind w:firstLine="480"/>
        <w:spacing w:line="360" w:lineRule="auto"/>
        <w:rPr>
          <w:rFonts w:ascii="宋体" w:hAnsi="宋体"/>
          <w:sz w:val="24"/>
        </w:rPr>
      </w:pPr>
      <w:r>
        <w:rPr>
          <w:rFonts w:hint="eastAsia" w:ascii="宋体" w:hAnsi="宋体"/>
          <w:sz w:val="24"/>
        </w:rPr>
        <w:t xml:space="preserve">4.3 运维服务方案（8分）：运维服务体系是否完善，运维服务人员与组织是否合理，各项运维管理内容是否全面，运维服务是否能够结合当前的服务对象进行打分。</w:t>
      </w:r>
      <w:r>
        <w:rPr>
          <w:rFonts w:hint="eastAsia" w:ascii="宋体" w:hAnsi="宋体"/>
          <w:sz w:val="24"/>
        </w:rPr>
        <w:t xml:space="preserve">运维服务体系完善，运维服务人员与组织合理，各项</w:t>
      </w:r>
      <w:r>
        <w:rPr>
          <w:rFonts w:hint="eastAsia" w:ascii="宋体" w:hAnsi="宋体"/>
          <w:sz w:val="24"/>
        </w:rPr>
        <w:t xml:space="preserve">运维管理内容全面，运维服务结合当前的服务对象针对性强且无遗漏，得</w:t>
      </w:r>
      <w:r>
        <w:rPr>
          <w:rFonts w:hint="eastAsia" w:ascii="宋体" w:hAnsi="宋体"/>
          <w:sz w:val="24"/>
        </w:rPr>
        <w:t xml:space="preserve">8</w:t>
      </w:r>
      <w:r>
        <w:rPr>
          <w:rFonts w:hint="eastAsia" w:ascii="宋体" w:hAnsi="宋体"/>
          <w:sz w:val="24"/>
        </w:rPr>
        <w:t xml:space="preserve">分；运维服务体系完善一般，运维服务人员与组织合理性一般，运维管理存在有错误，运维服务与当前的服务对象结合分析程度一般，得</w:t>
      </w:r>
      <w:r>
        <w:rPr>
          <w:rFonts w:hint="eastAsia" w:ascii="宋体" w:hAnsi="宋体"/>
          <w:sz w:val="24"/>
        </w:rPr>
        <w:t xml:space="preserve">6</w:t>
      </w:r>
      <w:r>
        <w:rPr>
          <w:rFonts w:hint="eastAsia" w:ascii="宋体" w:hAnsi="宋体"/>
          <w:sz w:val="24"/>
        </w:rPr>
        <w:t xml:space="preserve">分。方案只基本满足要求的，得</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方案不符合要求或未提供不得分。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4.4 </w:t>
      </w:r>
      <w:r>
        <w:rPr>
          <w:rFonts w:hint="eastAsia" w:ascii="宋体" w:hAnsi="宋体"/>
          <w:sz w:val="24"/>
        </w:rPr>
        <w:t xml:space="preserve">项目管理方案（6分）：根据本项目特点，具有详细的项目管理、实施计划、人员配置、进度控制、质量保证、应急保障、测试及验收、运维管理体系方案等。方案详细、完整，完全符合项目需求得6分；方案较详细、较完整，符合项目需求得4分；方案一般，基本符合项目需求得3分；方案不符合或未提供不得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4.5 </w:t>
      </w:r>
      <w:r>
        <w:rPr>
          <w:rFonts w:hint="eastAsia" w:ascii="宋体" w:hAnsi="宋体"/>
          <w:sz w:val="24"/>
        </w:rPr>
        <w:t xml:space="preserve">应急处置方案（6分）：根据采购文件要求及本项目特点提供应急处置方案。方案详细、完整，完全符合项目需求得6分；方案较详细、较完整，符合项目需求得4分；方案一般，基本符合项目需求得3分；方案不符合或未提供不得分。</w:t>
      </w:r>
      <w:r>
        <w:rPr>
          <w:rFonts w:ascii="宋体" w:hAnsi="宋体"/>
          <w:sz w:val="24"/>
        </w:rPr>
      </w:r>
      <w:r/>
    </w:p>
    <w:p>
      <w:pPr>
        <w:pStyle w:val="925"/>
        <w:ind w:firstLine="480"/>
        <w:spacing w:line="360" w:lineRule="auto"/>
        <w:rPr>
          <w:rFonts w:ascii="宋体" w:hAnsi="宋体"/>
          <w:sz w:val="24"/>
        </w:rPr>
      </w:pPr>
      <w:r>
        <w:rPr>
          <w:rFonts w:hint="eastAsia" w:ascii="宋体" w:hAnsi="宋体"/>
          <w:sz w:val="24"/>
        </w:rPr>
        <w:t xml:space="preserve">4.6 </w:t>
      </w:r>
      <w:r>
        <w:rPr>
          <w:rFonts w:hint="eastAsia" w:ascii="宋体" w:hAnsi="宋体"/>
          <w:sz w:val="24"/>
        </w:rPr>
        <w:t xml:space="preserve">系统安全方案（</w:t>
      </w:r>
      <w:r>
        <w:rPr>
          <w:rFonts w:ascii="宋体" w:hAnsi="宋体"/>
          <w:sz w:val="24"/>
        </w:rPr>
        <w:t xml:space="preserve">6</w:t>
      </w:r>
      <w:r>
        <w:rPr>
          <w:rFonts w:hint="eastAsia" w:ascii="宋体" w:hAnsi="宋体"/>
          <w:sz w:val="24"/>
        </w:rPr>
        <w:t xml:space="preserve">分）：根据采购需求提供系统安全设计方案，包括应用安全、数据安全、运行保障和应用预案设计。方案详细、完整，完全符合项目需求得</w:t>
      </w:r>
      <w:r>
        <w:rPr>
          <w:rFonts w:ascii="宋体" w:hAnsi="宋体"/>
          <w:sz w:val="24"/>
        </w:rPr>
        <w:t xml:space="preserve">6</w:t>
      </w:r>
      <w:r>
        <w:rPr>
          <w:rFonts w:hint="eastAsia" w:ascii="宋体" w:hAnsi="宋体"/>
          <w:sz w:val="24"/>
        </w:rPr>
        <w:t xml:space="preserve">分；方案较详细、较完整，符合项目需求得4分，方案一般，基本符合项目需求得3分；方案不符合或未提供不得分。</w:t>
      </w:r>
      <w:r>
        <w:rPr>
          <w:rFonts w:ascii="宋体" w:hAnsi="宋体"/>
          <w:sz w:val="24"/>
        </w:rPr>
      </w:r>
      <w:r/>
    </w:p>
    <w:p>
      <w:pPr>
        <w:pStyle w:val="925"/>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4.7 </w:t>
      </w:r>
      <w:r>
        <w:rPr>
          <w:rFonts w:hint="eastAsia" w:ascii="宋体" w:hAnsi="宋体"/>
          <w:sz w:val="24"/>
        </w:rPr>
        <w:t xml:space="preserve">培训方案（</w:t>
      </w:r>
      <w:r>
        <w:rPr>
          <w:rFonts w:ascii="宋体" w:hAnsi="宋体"/>
          <w:sz w:val="24"/>
        </w:rPr>
        <w:t xml:space="preserve">6</w:t>
      </w:r>
      <w:r>
        <w:rPr>
          <w:rFonts w:hint="eastAsia" w:ascii="宋体" w:hAnsi="宋体"/>
          <w:sz w:val="24"/>
        </w:rPr>
        <w:t xml:space="preserve">分）：根据采购文件要求及本项目特点提供相关培训，至少包括培训计划、培训课程、培训方式、培训质量、培训管理等。方案详细、完整，完全符合项目需求得</w:t>
      </w:r>
      <w:r>
        <w:rPr>
          <w:rFonts w:ascii="宋体" w:hAnsi="宋体"/>
          <w:sz w:val="24"/>
        </w:rPr>
        <w:t xml:space="preserve">6</w:t>
      </w:r>
      <w:r>
        <w:rPr>
          <w:rFonts w:hint="eastAsia" w:ascii="宋体" w:hAnsi="宋体"/>
          <w:sz w:val="24"/>
        </w:rPr>
        <w:t xml:space="preserve">分；方案较详细、较完整，符合项目需求得4分，方案一般，基本符合项目需求得3分；方案不符合或未提供不得分。</w:t>
      </w:r>
      <w:r>
        <w:rPr>
          <w:rFonts w:ascii="宋体" w:hAnsi="宋体"/>
          <w:sz w:val="24"/>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pStyle w:val="925"/>
        <w:ind w:firstLine="1800"/>
        <w:spacing w:line="500" w:lineRule="exact"/>
        <w:rPr>
          <w:rFonts w:ascii="黑体" w:eastAsia="黑体"/>
          <w:bCs/>
          <w:sz w:val="36"/>
          <w:szCs w:val="36"/>
        </w:rPr>
      </w:pPr>
      <w:r>
        <w:rPr>
          <w:rFonts w:ascii="黑体" w:eastAsia="黑体"/>
          <w:bCs/>
          <w:sz w:val="36"/>
          <w:szCs w:val="36"/>
        </w:rPr>
      </w:r>
      <w:r/>
    </w:p>
    <w:p>
      <w:pPr>
        <w:ind w:firstLine="0"/>
        <w:spacing w:line="500" w:lineRule="exact"/>
        <w:rPr>
          <w:rFonts w:hint="eastAsia" w:ascii="宋体" w:hAnsi="宋体"/>
          <w:sz w:val="24"/>
          <w:szCs w:val="24"/>
        </w:rPr>
      </w:pPr>
      <w:r>
        <w:rPr>
          <w:rFonts w:hint="eastAsia" w:ascii="黑体" w:eastAsia="黑体"/>
          <w:bCs/>
          <w:sz w:val="36"/>
          <w:szCs w:val="36"/>
          <w:highlight w:val="none"/>
        </w:rPr>
      </w:r>
      <w:r>
        <w:rPr>
          <w:rFonts w:hint="eastAsia" w:ascii="黑体" w:eastAsia="黑体"/>
          <w:bCs/>
          <w:sz w:val="36"/>
          <w:szCs w:val="36"/>
          <w:highlight w:val="none"/>
        </w:rPr>
      </w:r>
    </w:p>
    <w:p>
      <w:pPr>
        <w:pStyle w:val="925"/>
        <w:ind w:firstLine="0"/>
        <w:jc w:val="center"/>
        <w:spacing w:line="500" w:lineRule="exact"/>
        <w:rPr>
          <w:rFonts w:hint="eastAsia" w:ascii="黑体" w:eastAsia="黑体"/>
          <w:sz w:val="36"/>
          <w:szCs w:val="36"/>
          <w:highlight w:val="none"/>
        </w:rPr>
      </w:pPr>
      <w:r>
        <w:rPr>
          <w:rFonts w:hint="eastAsia" w:ascii="黑体" w:eastAsia="黑体"/>
          <w:bCs/>
          <w:sz w:val="36"/>
          <w:szCs w:val="36"/>
        </w:rPr>
        <w:t xml:space="preserve">第六章  </w:t>
      </w:r>
      <w:bookmarkEnd w:id="191"/>
      <w:r/>
      <w:bookmarkEnd w:id="192"/>
      <w:r/>
      <w:bookmarkEnd w:id="206"/>
      <w:r>
        <w:rPr>
          <w:rFonts w:hint="eastAsia" w:ascii="黑体" w:eastAsia="黑体"/>
          <w:bCs/>
          <w:sz w:val="36"/>
          <w:szCs w:val="36"/>
        </w:rPr>
        <w:t xml:space="preserve">投标文件内容与格式</w:t>
      </w:r>
      <w:r>
        <w:rPr>
          <w:rFonts w:hint="eastAsia" w:ascii="宋体" w:hAnsi="宋体"/>
          <w:sz w:val="24"/>
        </w:rPr>
      </w:r>
      <w:r/>
    </w:p>
    <w:p>
      <w:pPr>
        <w:pStyle w:val="1013"/>
        <w:ind w:firstLine="602"/>
        <w:spacing w:before="0" w:after="0" w:line="500" w:lineRule="exact"/>
        <w:rPr>
          <w:rFonts w:hint="eastAsia" w:cs="Arial"/>
          <w:b/>
          <w:sz w:val="30"/>
          <w:szCs w:val="30"/>
        </w:rPr>
      </w:pPr>
      <w:r/>
      <w:bookmarkStart w:id="207" w:name="_Hlt26955039"/>
      <w:r/>
      <w:bookmarkEnd w:id="207"/>
      <w:r/>
      <w:bookmarkStart w:id="208" w:name="_Toc49090576"/>
      <w:r/>
      <w:bookmarkStart w:id="209" w:name="_Toc120614282"/>
      <w:r/>
      <w:bookmarkStart w:id="210" w:name="_Toc26554094"/>
      <w:r/>
      <w:bookmarkStart w:id="211" w:name="_Hlt26671244"/>
      <w:r/>
      <w:bookmarkEnd w:id="211"/>
      <w:r>
        <w:rPr>
          <w:rFonts w:hint="eastAsia" w:cs="Arial"/>
          <w:b/>
          <w:sz w:val="30"/>
          <w:szCs w:val="30"/>
        </w:rPr>
        <w:t xml:space="preserve">第一部分  投标文件内容</w:t>
      </w:r>
      <w:r/>
    </w:p>
    <w:p>
      <w:pPr>
        <w:pStyle w:val="101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13"/>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01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1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1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1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1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w:t>
            </w:r>
            <w:r>
              <w:rPr>
                <w:rFonts w:hint="eastAsia" w:ascii="宋体" w:hAnsi="宋体" w:cs="宋体"/>
              </w:rPr>
              <w:t xml:space="preserve">标当月)的依法缴纳税收的相关材料（提供相关主管部门证明或银行代扣证明）。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1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1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101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013"/>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1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13"/>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1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1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2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5"/>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2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w:t>
      </w:r>
      <w:r>
        <w:rPr>
          <w:rFonts w:hint="eastAsia" w:ascii="宋体" w:hAnsi="宋体"/>
          <w:sz w:val="24"/>
          <w:szCs w:val="24"/>
        </w:rPr>
        <w:t xml:space="preserve">身份参加政府采购，只能以法人身份参加。但银行、保险、石油石化、电力、电信等有行业特殊情况的，可以分支机构参加政府采购和签订合同。</w:t>
      </w:r>
      <w:r/>
    </w:p>
    <w:p>
      <w:pPr>
        <w:pStyle w:val="92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25"/>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2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2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w:t>
      </w:r>
      <w:r>
        <w:rPr>
          <w:rFonts w:hint="eastAsia" w:ascii="宋体" w:hAnsi="宋体"/>
          <w:sz w:val="24"/>
          <w:szCs w:val="24"/>
        </w:rPr>
        <w:t xml:space="preserve">否则投标文件无效。</w:t>
      </w:r>
      <w:r/>
    </w:p>
    <w:p>
      <w:pPr>
        <w:pStyle w:val="92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25"/>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25"/>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13"/>
              <w:ind w:firstLine="0"/>
              <w:jc w:val="center"/>
              <w:spacing w:before="0" w:after="0" w:line="240" w:lineRule="auto"/>
              <w:rPr>
                <w:rFonts w:hint="eastAsia" w:cs="Arial"/>
                <w:b/>
              </w:rPr>
            </w:pPr>
            <w:r>
              <w:rPr>
                <w:rFonts w:hint="eastAsia" w:ascii="宋体" w:hAnsi="宋体" w:cs="宋体"/>
                <w:b/>
              </w:rPr>
              <w:t xml:space="preserve">评审项及评审要求</w:t>
            </w:r>
            <w:r>
              <w:rPr>
                <w:rFonts w:hint="eastAsia" w:cs="Arial"/>
                <w:b/>
              </w:rPr>
            </w:r>
            <w:r/>
          </w:p>
        </w:tc>
        <w:tc>
          <w:tcPr>
            <w:tcW w:w="1979" w:type="dxa"/>
            <w:vAlign w:val="center"/>
            <w:textDirection w:val="lrTb"/>
            <w:noWrap w:val="false"/>
          </w:tcPr>
          <w:p>
            <w:pPr>
              <w:pStyle w:val="1013"/>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1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1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13"/>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1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1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1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13"/>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1013"/>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1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1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1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1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13"/>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1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1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13"/>
              <w:ind w:firstLine="0"/>
              <w:jc w:val="center"/>
              <w:spacing w:before="0" w:after="0" w:line="240" w:lineRule="auto"/>
              <w:rPr>
                <w:rFonts w:hint="eastAsia" w:cs="Arial"/>
              </w:rPr>
            </w:pPr>
            <w:r>
              <w:rPr>
                <w:rFonts w:hint="eastAsia" w:cs="Arial"/>
              </w:rPr>
            </w:r>
            <w:r/>
          </w:p>
        </w:tc>
      </w:tr>
    </w:tbl>
    <w:p>
      <w:pPr>
        <w:pStyle w:val="92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5"/>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25"/>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25"/>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25"/>
        <w:rPr>
          <w:rFonts w:hint="eastAsia"/>
          <w:b/>
          <w:sz w:val="28"/>
          <w:szCs w:val="28"/>
        </w:rPr>
      </w:pPr>
      <w:r>
        <w:rPr>
          <w:rFonts w:hint="eastAsia"/>
          <w:b/>
          <w:sz w:val="28"/>
          <w:szCs w:val="28"/>
        </w:rPr>
      </w:r>
      <w:r/>
    </w:p>
    <w:p>
      <w:pPr>
        <w:pStyle w:val="925"/>
        <w:rPr>
          <w:rFonts w:hint="eastAsia"/>
          <w:b/>
          <w:sz w:val="28"/>
          <w:szCs w:val="28"/>
        </w:rPr>
      </w:pPr>
      <w:r>
        <w:rPr>
          <w:rFonts w:hint="eastAsia"/>
          <w:b/>
          <w:sz w:val="28"/>
          <w:szCs w:val="28"/>
        </w:rPr>
        <w:t xml:space="preserve">（二）其他证明文件</w:t>
      </w:r>
      <w:r>
        <w:rPr>
          <w:rFonts w:hint="eastAsia"/>
          <w:b/>
          <w:sz w:val="28"/>
          <w:szCs w:val="28"/>
        </w:rPr>
      </w:r>
      <w:r/>
    </w:p>
    <w:p>
      <w:pPr>
        <w:pStyle w:val="92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w:t>
      </w:r>
      <w:r>
        <w:rPr>
          <w:rFonts w:hint="eastAsia" w:ascii="宋体" w:hAnsi="宋体"/>
          <w:sz w:val="24"/>
          <w:szCs w:val="24"/>
        </w:rPr>
        <w:t xml:space="preserve">明文件。</w:t>
      </w:r>
      <w:r/>
    </w:p>
    <w:p>
      <w:pPr>
        <w:pStyle w:val="925"/>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25"/>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13"/>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25"/>
        <w:jc w:val="center"/>
        <w:rPr>
          <w:rFonts w:hint="eastAsia" w:ascii="宋体" w:hAnsi="宋体"/>
          <w:b/>
          <w:sz w:val="72"/>
          <w:shd w:val="clear" w:color="ffffff" w:fill="d9d9d9"/>
        </w:rPr>
      </w:pPr>
      <w:r>
        <w:rPr>
          <w:rFonts w:hint="eastAsia" w:ascii="宋体" w:hAnsi="宋体"/>
          <w:b/>
          <w:sz w:val="72"/>
          <w:shd w:val="clear" w:color="ffffff" w:fill="d9d9d9"/>
        </w:rPr>
      </w:r>
      <w:r/>
    </w:p>
    <w:p>
      <w:pPr>
        <w:pStyle w:val="925"/>
        <w:jc w:val="center"/>
        <w:rPr>
          <w:rFonts w:hint="eastAsia" w:ascii="宋体" w:hAnsi="宋体"/>
          <w:b/>
          <w:sz w:val="72"/>
          <w:shd w:val="clear" w:color="ffffff" w:fill="d9d9d9"/>
        </w:rPr>
      </w:pPr>
      <w:r>
        <w:rPr>
          <w:rFonts w:hint="eastAsia" w:ascii="宋体" w:hAnsi="宋体"/>
          <w:b/>
          <w:sz w:val="72"/>
          <w:shd w:val="clear" w:color="ffffff" w:fill="d9d9d9"/>
        </w:rPr>
      </w:r>
      <w:r/>
    </w:p>
    <w:p>
      <w:pPr>
        <w:pStyle w:val="92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25"/>
        <w:jc w:val="center"/>
        <w:rPr>
          <w:rFonts w:hint="eastAsia" w:ascii="宋体" w:hAnsi="宋体"/>
          <w:b/>
          <w:sz w:val="72"/>
          <w:shd w:val="clear" w:color="ffffff" w:fill="d9d9d9"/>
        </w:rPr>
      </w:pPr>
      <w:r>
        <w:rPr>
          <w:rFonts w:hint="eastAsia" w:ascii="宋体" w:hAnsi="宋体"/>
          <w:b/>
          <w:sz w:val="72"/>
          <w:shd w:val="clear" w:color="ffffff" w:fill="d9d9d9"/>
        </w:rPr>
      </w:r>
      <w:r/>
    </w:p>
    <w:p>
      <w:pPr>
        <w:pStyle w:val="925"/>
        <w:jc w:val="center"/>
        <w:rPr>
          <w:rFonts w:hint="eastAsia" w:ascii="宋体" w:hAnsi="宋体"/>
          <w:b/>
          <w:sz w:val="72"/>
          <w:shd w:val="clear" w:color="ffffff" w:fill="d9d9d9"/>
        </w:rPr>
      </w:pPr>
      <w:r>
        <w:rPr>
          <w:rFonts w:hint="eastAsia" w:ascii="宋体" w:hAnsi="宋体"/>
          <w:b/>
          <w:sz w:val="72"/>
          <w:shd w:val="clear" w:color="ffffff" w:fill="d9d9d9"/>
        </w:rPr>
      </w:r>
      <w:r/>
    </w:p>
    <w:p>
      <w:pPr>
        <w:pStyle w:val="925"/>
        <w:jc w:val="center"/>
        <w:rPr>
          <w:rFonts w:hint="eastAsia" w:ascii="宋体" w:hAnsi="宋体"/>
          <w:b/>
          <w:sz w:val="72"/>
          <w:shd w:val="clear" w:color="ffffff" w:fill="d9d9d9"/>
        </w:rPr>
      </w:pPr>
      <w:r>
        <w:rPr>
          <w:rFonts w:hint="eastAsia" w:ascii="宋体" w:hAnsi="宋体"/>
          <w:b/>
          <w:sz w:val="72"/>
          <w:shd w:val="clear" w:color="ffffff" w:fill="d9d9d9"/>
        </w:rPr>
      </w:r>
      <w:r/>
    </w:p>
    <w:p>
      <w:pPr>
        <w:pStyle w:val="925"/>
        <w:jc w:val="center"/>
        <w:rPr>
          <w:rFonts w:hint="eastAsia" w:ascii="宋体" w:hAnsi="宋体"/>
          <w:b/>
          <w:sz w:val="72"/>
          <w:shd w:val="clear" w:color="ffffff" w:fill="d9d9d9"/>
        </w:rPr>
      </w:pPr>
      <w:r>
        <w:rPr>
          <w:rFonts w:hint="eastAsia" w:ascii="宋体" w:hAnsi="宋体"/>
          <w:b/>
          <w:sz w:val="72"/>
          <w:shd w:val="clear" w:color="ffffff" w:fill="d9d9d9"/>
        </w:rPr>
      </w:r>
      <w:r/>
    </w:p>
    <w:p>
      <w:pPr>
        <w:pStyle w:val="925"/>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JSZC-320200-JZCG-G2024-0099</w:t>
      </w:r>
      <w:r>
        <w:rPr>
          <w:rFonts w:ascii="黑体" w:hAnsi="华文中宋" w:eastAsia="黑体"/>
          <w:bCs/>
          <w:sz w:val="30"/>
          <w:szCs w:val="30"/>
        </w:rPr>
      </w:r>
      <w:r/>
    </w:p>
    <w:p>
      <w:pPr>
        <w:pStyle w:val="925"/>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全市特种设备安全信息化平台（一期）运维</w:t>
      </w:r>
      <w:r>
        <w:rPr>
          <w:rFonts w:hint="eastAsia" w:ascii="黑体" w:hAnsi="华文中宋" w:eastAsia="黑体"/>
          <w:bCs/>
          <w:sz w:val="30"/>
          <w:szCs w:val="30"/>
        </w:rPr>
      </w:r>
      <w:r/>
    </w:p>
    <w:p>
      <w:pPr>
        <w:pStyle w:val="925"/>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25"/>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25"/>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25"/>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011"/>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JSZC-320200-JZCG-G2024-0099</w:t>
      </w:r>
      <w:r>
        <w:rPr>
          <w:rFonts w:hint="eastAsia" w:ascii="宋体" w:hAnsi="宋体"/>
          <w:bCs/>
          <w:sz w:val="24"/>
          <w:szCs w:val="24"/>
        </w:rPr>
        <w:t xml:space="preserve">项目，兹授权：</w:t>
      </w:r>
      <w:r>
        <w:rPr>
          <w:rFonts w:hint="eastAsia"/>
          <w:sz w:val="24"/>
          <w:szCs w:val="24"/>
        </w:rPr>
      </w:r>
      <w:r/>
    </w:p>
    <w:p>
      <w:pPr>
        <w:pStyle w:val="1011"/>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1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1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11"/>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11"/>
        <w:ind w:firstLine="480"/>
        <w:rPr>
          <w:rFonts w:hint="eastAsia"/>
          <w:sz w:val="24"/>
          <w:szCs w:val="24"/>
        </w:rPr>
      </w:pPr>
      <w:r>
        <w:rPr>
          <w:rFonts w:hint="eastAsia"/>
          <w:sz w:val="24"/>
          <w:szCs w:val="24"/>
        </w:rPr>
        <w:t xml:space="preserve">特此授权委托。</w:t>
      </w:r>
      <w:r/>
    </w:p>
    <w:p>
      <w:pPr>
        <w:pStyle w:val="101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w:t>
      </w:r>
      <w:r>
        <w:rPr>
          <w:rFonts w:hint="eastAsia"/>
          <w:sz w:val="24"/>
          <w:szCs w:val="24"/>
        </w:rPr>
        <w:t xml:space="preserve">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1011"/>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11"/>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11"/>
        <w:ind w:firstLine="0"/>
        <w:rPr>
          <w:rFonts w:hint="eastAsia"/>
          <w:sz w:val="24"/>
          <w:szCs w:val="24"/>
        </w:rPr>
      </w:pPr>
      <w:r>
        <w:rPr>
          <w:rFonts w:hint="eastAsia"/>
          <w:sz w:val="24"/>
          <w:szCs w:val="24"/>
        </w:rPr>
        <w:t xml:space="preserve">说明：</w:t>
      </w:r>
      <w:r/>
    </w:p>
    <w:p>
      <w:pPr>
        <w:pStyle w:val="1011"/>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11"/>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1011"/>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11"/>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1011"/>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25"/>
        <w:jc w:val="center"/>
        <w:rPr>
          <w:rFonts w:ascii="黑体" w:eastAsia="黑体"/>
          <w:bCs/>
          <w:sz w:val="28"/>
          <w:szCs w:val="28"/>
        </w:rPr>
        <w:outlineLvl w:val="0"/>
      </w:pPr>
      <w:r/>
      <w:bookmarkStart w:id="212" w:name="报价方关于资格的声明函（格式）"/>
      <w:r/>
      <w:bookmarkEnd w:id="212"/>
      <w:r>
        <w:rPr>
          <w:rFonts w:hint="eastAsia" w:ascii="黑体" w:eastAsia="黑体"/>
          <w:bCs/>
          <w:sz w:val="28"/>
          <w:szCs w:val="28"/>
        </w:rPr>
        <w:t xml:space="preserve">资格声明函</w:t>
      </w:r>
      <w:r>
        <w:rPr>
          <w:rFonts w:ascii="黑体" w:eastAsia="黑体"/>
          <w:bCs/>
          <w:sz w:val="28"/>
          <w:szCs w:val="28"/>
        </w:rPr>
      </w:r>
      <w:r/>
    </w:p>
    <w:p>
      <w:pPr>
        <w:pStyle w:val="925"/>
        <w:jc w:val="center"/>
        <w:spacing w:line="480" w:lineRule="auto"/>
        <w:rPr>
          <w:rFonts w:ascii="宋体"/>
          <w:bCs/>
          <w:sz w:val="24"/>
          <w:szCs w:val="24"/>
        </w:rPr>
      </w:pPr>
      <w:r>
        <w:rPr>
          <w:rFonts w:ascii="宋体"/>
          <w:bCs/>
          <w:sz w:val="24"/>
          <w:szCs w:val="24"/>
        </w:rPr>
      </w:r>
      <w:r/>
    </w:p>
    <w:p>
      <w:pPr>
        <w:pStyle w:val="925"/>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25"/>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JSZC-320200-JZCG-G2024-0099</w:t>
      </w:r>
      <w:r>
        <w:rPr>
          <w:rFonts w:hint="eastAsia" w:ascii="宋体" w:hAnsi="宋体"/>
          <w:bCs/>
          <w:sz w:val="24"/>
          <w:szCs w:val="24"/>
        </w:rPr>
        <w:t xml:space="preserve">进行投标，并</w:t>
      </w:r>
      <w:r>
        <w:rPr>
          <w:rFonts w:hint="eastAsia" w:ascii="宋体" w:hAnsi="宋体"/>
          <w:bCs/>
          <w:sz w:val="24"/>
          <w:szCs w:val="24"/>
        </w:rPr>
        <w:t xml:space="preserve">作如下声明</w:t>
      </w:r>
      <w:r>
        <w:rPr>
          <w:rFonts w:ascii="宋体" w:hAnsi="宋体"/>
          <w:bCs/>
          <w:sz w:val="24"/>
          <w:szCs w:val="24"/>
        </w:rPr>
      </w:r>
      <w:r/>
    </w:p>
    <w:p>
      <w:pPr>
        <w:pStyle w:val="925"/>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25"/>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rPr>
          <w:rFonts w:hint="eastAsia" w:ascii="宋体" w:hAnsi="宋体"/>
          <w:bCs/>
          <w:sz w:val="24"/>
          <w:szCs w:val="24"/>
        </w:rPr>
      </w:r>
      <w:r/>
    </w:p>
    <w:p>
      <w:pPr>
        <w:pStyle w:val="925"/>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25"/>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25"/>
        <w:spacing w:line="480" w:lineRule="auto"/>
        <w:rPr>
          <w:rFonts w:ascii="宋体"/>
          <w:bCs/>
          <w:sz w:val="24"/>
          <w:szCs w:val="24"/>
        </w:rPr>
      </w:pPr>
      <w:r>
        <w:rPr>
          <w:rFonts w:ascii="宋体"/>
          <w:bCs/>
          <w:sz w:val="24"/>
          <w:szCs w:val="24"/>
        </w:rPr>
      </w:r>
      <w:r/>
    </w:p>
    <w:p>
      <w:pPr>
        <w:pStyle w:val="925"/>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25"/>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925"/>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2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25"/>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w:t>
      </w:r>
      <w:r>
        <w:rPr>
          <w:rFonts w:ascii="宋体" w:hAnsi="宋体"/>
          <w:bCs/>
          <w:sz w:val="24"/>
          <w:szCs w:val="24"/>
          <w:u w:val="single"/>
        </w:rPr>
        <w:t xml:space="preserve">企业）</w:t>
      </w:r>
      <w:r>
        <w:rPr>
          <w:rFonts w:ascii="宋体" w:hAnsi="宋体"/>
          <w:bCs/>
          <w:sz w:val="24"/>
          <w:szCs w:val="24"/>
        </w:rPr>
        <w:t xml:space="preserve">；</w:t>
      </w:r>
      <w:r/>
    </w:p>
    <w:p>
      <w:pPr>
        <w:pStyle w:val="925"/>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25"/>
        <w:ind w:firstLine="480"/>
        <w:spacing w:line="360" w:lineRule="auto"/>
        <w:rPr>
          <w:rFonts w:ascii="宋体" w:hAnsi="宋体"/>
          <w:bCs/>
          <w:sz w:val="24"/>
          <w:szCs w:val="24"/>
        </w:rPr>
      </w:pPr>
      <w:r>
        <w:rPr>
          <w:rFonts w:ascii="宋体" w:hAnsi="宋体"/>
          <w:bCs/>
          <w:sz w:val="24"/>
          <w:szCs w:val="24"/>
        </w:rPr>
        <w:t xml:space="preserve">……</w:t>
      </w:r>
      <w:r/>
    </w:p>
    <w:p>
      <w:pPr>
        <w:pStyle w:val="92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2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2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5"/>
        <w:ind w:firstLine="420"/>
        <w:spacing w:line="360" w:lineRule="auto"/>
        <w:rPr>
          <w:rFonts w:hint="eastAsia"/>
        </w:rPr>
      </w:pPr>
      <w:r>
        <w:rPr>
          <w:rFonts w:hint="eastAsia"/>
        </w:rPr>
      </w:r>
      <w:r/>
    </w:p>
    <w:p>
      <w:pPr>
        <w:pStyle w:val="925"/>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2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25"/>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w:t>
      </w:r>
      <w:r>
        <w:rPr>
          <w:rFonts w:hint="eastAsia"/>
        </w:rPr>
        <w:t xml:space="preserve">公告进行公示。供应商按照本办法规定提供声明函内容不实的，属于提供虚假材料谋取中标、成交，依照《中华人民共和国政府采购法》等国家有关规定追究相应责任。</w:t>
      </w:r>
      <w:r/>
    </w:p>
    <w:p>
      <w:pPr>
        <w:pStyle w:val="925"/>
        <w:ind w:firstLine="420"/>
        <w:jc w:val="center"/>
        <w:spacing w:line="360" w:lineRule="auto"/>
        <w:rPr>
          <w:b/>
          <w:sz w:val="28"/>
          <w:szCs w:val="28"/>
        </w:rPr>
      </w:pPr>
      <w:r>
        <w:rPr>
          <w:rFonts w:hint="eastAsia"/>
        </w:rPr>
        <w:br w:type="page" w:clear="all"/>
      </w:r>
      <w:r>
        <w:rPr>
          <w:b/>
          <w:sz w:val="28"/>
          <w:szCs w:val="28"/>
        </w:rPr>
      </w:r>
      <w:r/>
    </w:p>
    <w:p>
      <w:pPr>
        <w:pStyle w:val="925"/>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25"/>
        <w:ind w:firstLine="482"/>
        <w:spacing w:line="440" w:lineRule="exact"/>
        <w:rPr>
          <w:rFonts w:ascii="Arial" w:hAnsi="Arial"/>
          <w:b/>
          <w:sz w:val="24"/>
        </w:rPr>
      </w:pPr>
      <w:r>
        <w:rPr>
          <w:rFonts w:ascii="Arial" w:hAnsi="Arial"/>
          <w:b/>
          <w:sz w:val="24"/>
        </w:rPr>
      </w:r>
      <w:r/>
    </w:p>
    <w:p>
      <w:pPr>
        <w:pStyle w:val="925"/>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25"/>
        <w:jc w:val="center"/>
        <w:rPr>
          <w:rFonts w:ascii="黑体" w:eastAsia="黑体"/>
          <w:bCs/>
          <w:sz w:val="28"/>
          <w:szCs w:val="28"/>
        </w:rPr>
      </w:pPr>
      <w:r>
        <w:rPr>
          <w:rFonts w:ascii="黑体" w:eastAsia="黑体"/>
          <w:bCs/>
          <w:sz w:val="28"/>
          <w:szCs w:val="28"/>
        </w:rPr>
      </w:r>
      <w:r/>
    </w:p>
    <w:p>
      <w:pPr>
        <w:pStyle w:val="925"/>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25"/>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25"/>
        <w:ind w:firstLine="480"/>
        <w:spacing w:line="580" w:lineRule="exact"/>
        <w:rPr>
          <w:rFonts w:ascii="宋体" w:hAnsi="宋体"/>
          <w:bCs/>
          <w:sz w:val="24"/>
          <w:szCs w:val="24"/>
        </w:rPr>
      </w:pPr>
      <w:r>
        <w:rPr>
          <w:rFonts w:ascii="宋体" w:hAnsi="宋体"/>
          <w:bCs/>
          <w:sz w:val="24"/>
          <w:szCs w:val="24"/>
        </w:rPr>
      </w:r>
      <w:r/>
    </w:p>
    <w:p>
      <w:pPr>
        <w:pStyle w:val="925"/>
        <w:ind w:firstLine="480"/>
        <w:spacing w:line="580" w:lineRule="exact"/>
        <w:rPr>
          <w:rFonts w:ascii="宋体" w:hAnsi="宋体"/>
          <w:bCs/>
          <w:sz w:val="24"/>
          <w:szCs w:val="24"/>
        </w:rPr>
      </w:pPr>
      <w:r>
        <w:rPr>
          <w:rFonts w:ascii="宋体" w:hAnsi="宋体"/>
          <w:bCs/>
          <w:sz w:val="24"/>
          <w:szCs w:val="24"/>
        </w:rPr>
      </w:r>
      <w:r/>
    </w:p>
    <w:p>
      <w:pPr>
        <w:pStyle w:val="925"/>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25"/>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5"/>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25"/>
        <w:spacing w:line="360" w:lineRule="auto"/>
        <w:rPr>
          <w:rFonts w:hint="eastAsia"/>
          <w:b/>
          <w:sz w:val="30"/>
          <w:szCs w:val="30"/>
        </w:rPr>
      </w:pPr>
      <w:r>
        <w:rPr>
          <w:rFonts w:hint="eastAsia"/>
          <w:b/>
          <w:sz w:val="30"/>
          <w:szCs w:val="30"/>
        </w:rPr>
      </w:r>
      <w:r/>
    </w:p>
    <w:p>
      <w:pPr>
        <w:pStyle w:val="925"/>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25"/>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25"/>
        <w:ind w:firstLine="480"/>
        <w:spacing w:line="400" w:lineRule="exact"/>
        <w:rPr>
          <w:rFonts w:ascii="宋体"/>
          <w:bCs/>
          <w:sz w:val="24"/>
          <w:szCs w:val="24"/>
        </w:rPr>
      </w:pPr>
      <w:r>
        <w:rPr>
          <w:rFonts w:ascii="宋体"/>
          <w:bCs/>
          <w:sz w:val="24"/>
          <w:szCs w:val="24"/>
        </w:rPr>
      </w:r>
      <w:r/>
    </w:p>
    <w:p>
      <w:pPr>
        <w:pStyle w:val="925"/>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JSZC-320200-JZCG-G2024-0099</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25"/>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0"/>
          <w:bCs/>
        </w:rPr>
      </w:pPr>
      <w:r>
        <w:rPr>
          <w:rFonts w:hint="eastAsia" w:ascii="宋体" w:hAnsi="宋体"/>
          <w:bCs/>
          <w:sz w:val="24"/>
          <w:szCs w:val="24"/>
        </w:rPr>
        <w:t xml:space="preserve">我方愿意提供无锡市公共资源交易中心在招标文件中要求的文件、资料。</w:t>
      </w:r>
      <w:r>
        <w:rPr>
          <w:rStyle w:val="1000"/>
          <w:bCs/>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w:t>
      </w:r>
      <w:r>
        <w:rPr>
          <w:rFonts w:hint="eastAsia" w:ascii="宋体" w:hAnsi="宋体"/>
          <w:bCs/>
          <w:sz w:val="24"/>
          <w:szCs w:val="24"/>
        </w:rPr>
        <w:t xml:space="preserve">按招标文件中的规定，从规定的开标日期起遵循本投标文件，并在规定的投标有效期期满之前均具有约束力。</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w:t>
      </w:r>
      <w:r>
        <w:rPr>
          <w:rFonts w:hint="eastAsia" w:ascii="宋体" w:hAnsi="宋体"/>
          <w:bCs/>
          <w:sz w:val="24"/>
          <w:szCs w:val="24"/>
        </w:rPr>
        <w:t xml:space="preserve">方</w:t>
      </w:r>
      <w:r>
        <w:rPr>
          <w:rFonts w:hint="eastAsia" w:ascii="宋体" w:hAnsi="宋体"/>
          <w:bCs/>
          <w:sz w:val="24"/>
          <w:szCs w:val="24"/>
        </w:rPr>
        <w:t xml:space="preserve">已详细审核全部招标文件及其有效补充文件，我们知道必须放弃提出含糊不清或误解问题的权利。</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2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w:t>
      </w:r>
      <w:r>
        <w:rPr>
          <w:rFonts w:hint="eastAsia" w:ascii="宋体" w:hAnsi="宋体"/>
          <w:bCs/>
          <w:sz w:val="24"/>
          <w:szCs w:val="24"/>
        </w:rPr>
        <w:t xml:space="preserve">采购人进行协商谈判、决不拒绝有关部门监督检查或提供虚假情况，如有违反，无条件接受贵方及相关管理部门的处罚。</w:t>
      </w:r>
      <w:r>
        <w:rPr>
          <w:rFonts w:ascii="宋体"/>
          <w:bCs/>
          <w:sz w:val="24"/>
          <w:szCs w:val="24"/>
        </w:rPr>
      </w:r>
      <w:r/>
    </w:p>
    <w:p>
      <w:pPr>
        <w:pStyle w:val="925"/>
        <w:ind w:firstLine="720"/>
        <w:spacing w:line="400" w:lineRule="exact"/>
        <w:rPr>
          <w:rFonts w:ascii="宋体"/>
          <w:bCs/>
          <w:sz w:val="24"/>
          <w:szCs w:val="24"/>
        </w:rPr>
      </w:pPr>
      <w:r>
        <w:rPr>
          <w:rFonts w:ascii="宋体"/>
          <w:bCs/>
          <w:sz w:val="24"/>
          <w:szCs w:val="24"/>
        </w:rPr>
      </w:r>
      <w:r/>
    </w:p>
    <w:p>
      <w:pPr>
        <w:pStyle w:val="925"/>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25"/>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25"/>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25"/>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25"/>
        <w:jc w:val="center"/>
        <w:rPr>
          <w:rFonts w:hint="eastAsia" w:ascii="黑体" w:eastAsia="黑体"/>
          <w:bCs/>
          <w:sz w:val="28"/>
          <w:szCs w:val="28"/>
        </w:rPr>
      </w:pPr>
      <w:r>
        <w:rPr>
          <w:rFonts w:hint="eastAsia" w:ascii="黑体" w:eastAsia="黑体"/>
          <w:bCs/>
          <w:sz w:val="28"/>
          <w:szCs w:val="28"/>
        </w:rPr>
        <w:t xml:space="preserve">承诺书</w:t>
      </w:r>
      <w:r/>
    </w:p>
    <w:p>
      <w:pPr>
        <w:pStyle w:val="925"/>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JSZC-320200-JZCG-G2024-0099</w:t>
      </w:r>
      <w:r>
        <w:rPr>
          <w:rFonts w:hint="eastAsia" w:ascii="宋体" w:hAnsi="宋体"/>
          <w:sz w:val="24"/>
          <w:szCs w:val="24"/>
        </w:rPr>
        <w:t xml:space="preserve">在此承诺：</w:t>
      </w:r>
      <w:r>
        <w:rPr>
          <w:rFonts w:ascii="宋体" w:hAnsi="宋体"/>
          <w:sz w:val="24"/>
          <w:szCs w:val="24"/>
        </w:rPr>
      </w:r>
      <w:r/>
    </w:p>
    <w:p>
      <w:pPr>
        <w:pStyle w:val="92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25"/>
        <w:ind w:firstLine="480"/>
        <w:spacing w:line="480" w:lineRule="auto"/>
        <w:rPr>
          <w:rFonts w:hint="eastAsia" w:ascii="宋体"/>
          <w:bCs/>
          <w:sz w:val="24"/>
          <w:szCs w:val="24"/>
        </w:rPr>
      </w:pPr>
      <w:r>
        <w:rPr>
          <w:rFonts w:hint="eastAsia" w:ascii="宋体"/>
          <w:bCs/>
          <w:sz w:val="24"/>
          <w:szCs w:val="24"/>
        </w:rPr>
        <w:t xml:space="preserve">2.本项目中如有涉及到商品包装、快递包装要求的，本公司（单位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2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w:t>
      </w:r>
      <w:r>
        <w:rPr>
          <w:rFonts w:hint="eastAsia" w:ascii="宋体" w:hAnsi="宋体"/>
          <w:sz w:val="24"/>
          <w:szCs w:val="24"/>
        </w:rPr>
        <w:t xml:space="preserve">2023〕7号）文件执行；所提供的数据中心相关设备、运维服务均符合《绿色数据中心政府采购需求标准（试行）》的指标及标准。</w:t>
      </w:r>
      <w:r/>
    </w:p>
    <w:p>
      <w:pPr>
        <w:pStyle w:val="92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25"/>
        <w:ind w:firstLine="480"/>
        <w:spacing w:line="480" w:lineRule="auto"/>
        <w:rPr>
          <w:rFonts w:hint="eastAsia" w:ascii="宋体" w:hAnsi="宋体" w:cs="宋体"/>
          <w:sz w:val="24"/>
          <w:szCs w:val="24"/>
        </w:rPr>
      </w:pPr>
      <w:r>
        <w:rPr>
          <w:rFonts w:hint="eastAsia" w:ascii="宋体"/>
          <w:bCs/>
          <w:sz w:val="24"/>
          <w:szCs w:val="24"/>
        </w:rPr>
        <w:t xml:space="preserve">4.</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w:t>
      </w:r>
      <w:r>
        <w:rPr>
          <w:rFonts w:hint="eastAsia" w:ascii="宋体"/>
          <w:bCs/>
          <w:sz w:val="24"/>
          <w:szCs w:val="24"/>
        </w:rPr>
        <w:t xml:space="preserve">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25"/>
        <w:ind w:firstLine="480"/>
        <w:spacing w:line="480" w:lineRule="auto"/>
        <w:rPr>
          <w:rFonts w:hint="eastAsia" w:ascii="宋体"/>
          <w:bCs/>
          <w:sz w:val="24"/>
          <w:szCs w:val="24"/>
        </w:rPr>
      </w:pPr>
      <w:r>
        <w:rPr>
          <w:rFonts w:hint="eastAsia" w:ascii="宋体"/>
          <w:bCs/>
          <w:sz w:val="24"/>
          <w:szCs w:val="24"/>
        </w:rPr>
      </w:r>
      <w:r/>
    </w:p>
    <w:p>
      <w:pPr>
        <w:pStyle w:val="925"/>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25"/>
        <w:ind w:firstLine="480"/>
        <w:spacing w:line="480" w:lineRule="auto"/>
        <w:rPr>
          <w:rFonts w:hint="eastAsia" w:ascii="宋体"/>
          <w:bCs/>
          <w:sz w:val="24"/>
          <w:szCs w:val="24"/>
        </w:rPr>
      </w:pPr>
      <w:r>
        <w:rPr>
          <w:rFonts w:hint="eastAsia" w:ascii="宋体"/>
          <w:bCs/>
          <w:sz w:val="24"/>
          <w:szCs w:val="24"/>
        </w:rPr>
      </w:r>
      <w:r/>
    </w:p>
    <w:p>
      <w:pPr>
        <w:pStyle w:val="925"/>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25"/>
        <w:ind w:firstLine="5400"/>
        <w:spacing w:line="480" w:lineRule="auto"/>
        <w:rPr>
          <w:rFonts w:ascii="宋体" w:hAnsi="宋体"/>
          <w:bCs/>
          <w:sz w:val="24"/>
          <w:szCs w:val="24"/>
        </w:rPr>
      </w:pPr>
      <w:r>
        <w:rPr>
          <w:rFonts w:ascii="宋体" w:hAnsi="宋体"/>
          <w:bCs/>
          <w:sz w:val="24"/>
          <w:szCs w:val="24"/>
        </w:rPr>
      </w:r>
      <w:r/>
    </w:p>
    <w:p>
      <w:pPr>
        <w:pStyle w:val="925"/>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25"/>
        <w:rPr>
          <w:rFonts w:ascii="宋体"/>
          <w:bCs/>
          <w:sz w:val="24"/>
          <w:szCs w:val="24"/>
        </w:rPr>
        <w:outlineLvl w:val="0"/>
      </w:pPr>
      <w:r>
        <w:rPr>
          <w:rFonts w:ascii="宋体"/>
          <w:bCs/>
          <w:sz w:val="24"/>
          <w:szCs w:val="24"/>
        </w:rPr>
        <w:t xml:space="preserve"> </w:t>
      </w:r>
      <w:r>
        <w:rPr>
          <w:rFonts w:ascii="宋体"/>
          <w:bCs/>
          <w:sz w:val="24"/>
          <w:szCs w:val="24"/>
        </w:rPr>
      </w:r>
      <w:r/>
    </w:p>
    <w:p>
      <w:pPr>
        <w:pStyle w:val="925"/>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八、开标一览表（给定格式）：</w:t>
      </w:r>
      <w:r/>
    </w:p>
    <w:p>
      <w:pPr>
        <w:pStyle w:val="925"/>
        <w:ind w:firstLine="482"/>
        <w:spacing w:line="440" w:lineRule="exact"/>
        <w:rPr>
          <w:rFonts w:hint="eastAsia" w:ascii="Arial" w:hAnsi="Arial"/>
          <w:b/>
          <w:sz w:val="24"/>
        </w:rPr>
      </w:pPr>
      <w:r>
        <w:rPr>
          <w:rFonts w:hint="eastAsia" w:ascii="Arial" w:hAnsi="Arial"/>
          <w:b/>
          <w:sz w:val="24"/>
        </w:rPr>
      </w:r>
      <w:r/>
    </w:p>
    <w:p>
      <w:pPr>
        <w:pStyle w:val="925"/>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25"/>
        <w:jc w:val="center"/>
        <w:rPr>
          <w:rFonts w:ascii="黑体" w:eastAsia="黑体"/>
          <w:bCs/>
          <w:sz w:val="28"/>
          <w:szCs w:val="28"/>
        </w:rPr>
        <w:outlineLvl w:val="0"/>
      </w:pPr>
      <w:r>
        <w:rPr>
          <w:rFonts w:ascii="黑体" w:eastAsia="黑体"/>
          <w:bCs/>
          <w:sz w:val="28"/>
          <w:szCs w:val="28"/>
        </w:rPr>
      </w:r>
      <w:r/>
    </w:p>
    <w:p>
      <w:pPr>
        <w:pStyle w:val="925"/>
        <w:spacing w:line="360" w:lineRule="auto"/>
        <w:rPr>
          <w:rFonts w:ascii="黑体" w:eastAsia="黑体"/>
          <w:bCs/>
          <w:sz w:val="24"/>
          <w:szCs w:val="24"/>
        </w:rPr>
      </w:pPr>
      <w:r>
        <w:rPr>
          <w:rFonts w:hint="eastAsia" w:ascii="黑体" w:eastAsia="黑体"/>
          <w:bCs/>
          <w:sz w:val="24"/>
          <w:szCs w:val="24"/>
        </w:rPr>
        <w:t xml:space="preserve"> 项目编号：</w:t>
      </w:r>
      <w:r>
        <w:rPr>
          <w:rFonts w:hint="eastAsia" w:ascii="黑体" w:eastAsia="黑体"/>
          <w:bCs/>
          <w:sz w:val="24"/>
          <w:szCs w:val="24"/>
        </w:rPr>
        <w:t xml:space="preserve">JSZC-320200-JZCG-G2024-0099</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5"/>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25"/>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39"/>
              <w:jc w:val="center"/>
              <w:spacing w:line="400" w:lineRule="exact"/>
              <w:rPr>
                <w:rFonts w:hAnsi="宋体"/>
                <w:bCs/>
                <w:szCs w:val="24"/>
              </w:rPr>
            </w:pPr>
            <w:r>
              <w:rPr>
                <w:rFonts w:hint="eastAsia" w:hAnsi="宋体"/>
                <w:bCs/>
                <w:szCs w:val="24"/>
              </w:rPr>
              <w:t xml:space="preserve">全市特种设备安全信息化平台（一期）运维</w:t>
            </w:r>
            <w:r>
              <w:rPr>
                <w:rFonts w:hAnsi="宋体"/>
                <w:bCs/>
                <w:szCs w:val="24"/>
              </w:rPr>
            </w:r>
            <w:r/>
          </w:p>
        </w:tc>
        <w:tc>
          <w:tcPr>
            <w:tcW w:w="3188" w:type="dxa"/>
            <w:vAlign w:val="center"/>
            <w:textDirection w:val="lrTb"/>
            <w:noWrap w:val="false"/>
          </w:tcPr>
          <w:p>
            <w:pPr>
              <w:pStyle w:val="1039"/>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25"/>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bCs/>
                <w:sz w:val="24"/>
                <w:szCs w:val="24"/>
              </w:rPr>
            </w:r>
            <w:r/>
          </w:p>
        </w:tc>
      </w:tr>
    </w:tbl>
    <w:p>
      <w:pPr>
        <w:pStyle w:val="925"/>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25"/>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25"/>
        <w:spacing w:line="360" w:lineRule="auto"/>
        <w:rPr>
          <w:rFonts w:hint="eastAsia"/>
          <w:b/>
          <w:sz w:val="30"/>
          <w:szCs w:val="30"/>
        </w:rPr>
      </w:pPr>
      <w:r>
        <w:rPr>
          <w:rFonts w:hint="eastAsia"/>
          <w:b/>
          <w:sz w:val="30"/>
          <w:szCs w:val="30"/>
        </w:rPr>
      </w:r>
      <w:r/>
    </w:p>
    <w:p>
      <w:pPr>
        <w:pStyle w:val="925"/>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25"/>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JSZC-320200-JZCG-G2024-0099</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25"/>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25"/>
              <w:jc w:val="center"/>
              <w:spacing w:before="5"/>
              <w:rPr>
                <w:sz w:val="18"/>
              </w:rPr>
            </w:pPr>
            <w:r>
              <w:rPr>
                <w:sz w:val="18"/>
              </w:rPr>
              <w:t xml:space="preserve">服务内容</w:t>
            </w:r>
            <w:r/>
          </w:p>
        </w:tc>
        <w:tc>
          <w:tcPr>
            <w:tcW w:w="851" w:type="dxa"/>
            <w:vAlign w:val="center"/>
            <w:textDirection w:val="lrTb"/>
            <w:noWrap w:val="false"/>
          </w:tcPr>
          <w:p>
            <w:pPr>
              <w:pStyle w:val="925"/>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25"/>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25"/>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25"/>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75"/>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4930" w:type="dxa"/>
            <w:vAlign w:val="center"/>
            <w:textDirection w:val="lrTb"/>
            <w:noWrap/>
          </w:tcPr>
          <w:p>
            <w:pPr>
              <w:pStyle w:val="92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5"/>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4930" w:type="dxa"/>
            <w:vAlign w:val="center"/>
            <w:textDirection w:val="lrTb"/>
            <w:noWrap/>
          </w:tcPr>
          <w:p>
            <w:pPr>
              <w:pStyle w:val="92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5"/>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pStyle w:val="925"/>
              <w:jc w:val="center"/>
              <w:rPr>
                <w:rFonts w:hint="eastAsia" w:ascii="黑体" w:eastAsia="黑体"/>
                <w:b/>
                <w:bCs/>
              </w:rPr>
            </w:pPr>
            <w:r>
              <w:rPr>
                <w:rFonts w:ascii="黑体" w:eastAsia="黑体"/>
                <w:b/>
                <w:bCs/>
              </w:rPr>
              <w:t xml:space="preserve">……</w:t>
            </w:r>
            <w:r>
              <w:rPr>
                <w:rFonts w:hint="eastAsia" w:ascii="黑体" w:eastAsia="黑体"/>
                <w:b/>
                <w:bCs/>
              </w:rPr>
            </w:r>
            <w:r/>
          </w:p>
        </w:tc>
        <w:tc>
          <w:tcPr>
            <w:tcW w:w="851"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5"/>
              <w:jc w:val="center"/>
              <w:rPr>
                <w:rFonts w:hint="eastAsia" w:ascii="黑体" w:eastAsia="黑体"/>
                <w:b/>
                <w:bCs/>
              </w:rPr>
            </w:pPr>
            <w:r>
              <w:rPr>
                <w:rFonts w:hint="eastAsia" w:ascii="黑体" w:eastAsia="黑体"/>
                <w:b/>
                <w:bCs/>
              </w:rPr>
            </w:r>
            <w:r/>
          </w:p>
        </w:tc>
        <w:tc>
          <w:tcPr>
            <w:tcW w:w="1134"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5"/>
              <w:jc w:val="center"/>
              <w:rPr>
                <w:rFonts w:ascii="黑体" w:hAnsi="宋体" w:eastAsia="黑体"/>
                <w:b/>
                <w:bCs/>
                <w:sz w:val="24"/>
                <w:szCs w:val="24"/>
              </w:rPr>
            </w:pPr>
            <w:r>
              <w:rPr>
                <w:rFonts w:ascii="黑体" w:hAnsi="宋体" w:eastAsia="黑体"/>
                <w:b/>
                <w:bCs/>
                <w:sz w:val="24"/>
                <w:szCs w:val="24"/>
              </w:rPr>
            </w:r>
            <w:r/>
          </w:p>
        </w:tc>
      </w:tr>
    </w:tbl>
    <w:p>
      <w:pPr>
        <w:pStyle w:val="925"/>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25"/>
        <w:spacing w:line="400" w:lineRule="exact"/>
        <w:rPr>
          <w:rFonts w:hint="eastAsia" w:ascii="宋体" w:hAnsi="宋体"/>
          <w:b/>
        </w:rPr>
        <w:outlineLvl w:val="0"/>
      </w:pPr>
      <w:r>
        <w:rPr>
          <w:rFonts w:hint="eastAsia" w:ascii="宋体" w:hAnsi="宋体"/>
          <w:b/>
        </w:rPr>
      </w:r>
      <w:r/>
    </w:p>
    <w:p>
      <w:pPr>
        <w:pStyle w:val="925"/>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w:t>
      </w:r>
      <w:r>
        <w:rPr>
          <w:rFonts w:hint="eastAsia" w:ascii="宋体"/>
          <w:bCs/>
        </w:rPr>
        <w:t xml:space="preserve">对所报相关数据的真实性负责，无锡市公共资源交易中心有权将相关内容进行公示；</w:t>
      </w:r>
      <w:r>
        <w:rPr>
          <w:rFonts w:ascii="宋体"/>
          <w:bCs/>
        </w:rPr>
      </w:r>
      <w:r/>
    </w:p>
    <w:p>
      <w:pPr>
        <w:pStyle w:val="925"/>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25"/>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25"/>
        <w:spacing w:line="400" w:lineRule="exact"/>
        <w:rPr>
          <w:rFonts w:ascii="宋体" w:hAnsi="宋体" w:cs="宋体"/>
          <w:lang w:val="zh-CN"/>
        </w:rPr>
        <w:outlineLvl w:val="0"/>
      </w:pPr>
      <w:r/>
      <w:bookmarkEnd w:id="208"/>
      <w:r/>
      <w:bookmarkEnd w:id="209"/>
      <w:r/>
      <w:bookmarkEnd w:id="210"/>
      <w:r/>
      <w:bookmarkStart w:id="213" w:name="_Toc120614284"/>
      <w:r>
        <w:rPr>
          <w:rFonts w:ascii="宋体" w:hAnsi="宋体" w:cs="宋体"/>
          <w:lang w:val="zh-CN"/>
        </w:rPr>
        <w:t xml:space="preserve"> </w:t>
      </w:r>
      <w:r>
        <w:rPr>
          <w:rFonts w:ascii="宋体" w:hAnsi="宋体" w:cs="宋体"/>
          <w:lang w:val="zh-CN"/>
        </w:rPr>
      </w:r>
      <w:r/>
    </w:p>
    <w:p>
      <w:pPr>
        <w:pStyle w:val="925"/>
        <w:spacing w:line="360" w:lineRule="auto"/>
        <w:rPr>
          <w:rFonts w:hint="eastAsia"/>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25"/>
        <w:ind w:firstLine="490"/>
        <w:jc w:val="center"/>
        <w:rPr>
          <w:rFonts w:ascii="黑体" w:eastAsia="黑体"/>
          <w:bCs/>
          <w:sz w:val="28"/>
          <w:szCs w:val="28"/>
        </w:rPr>
        <w:outlineLvl w:val="0"/>
      </w:pPr>
      <w:r>
        <w:rPr>
          <w:rFonts w:ascii="黑体" w:eastAsia="黑体"/>
          <w:bCs/>
          <w:sz w:val="28"/>
          <w:szCs w:val="28"/>
        </w:rPr>
      </w:r>
      <w:r/>
    </w:p>
    <w:p>
      <w:pPr>
        <w:pStyle w:val="925"/>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25"/>
        <w:jc w:val="center"/>
        <w:spacing w:line="400" w:lineRule="exact"/>
        <w:rPr>
          <w:rFonts w:ascii="黑体" w:eastAsia="黑体"/>
          <w:bCs/>
          <w:sz w:val="28"/>
          <w:szCs w:val="28"/>
        </w:rPr>
        <w:outlineLvl w:val="0"/>
      </w:pPr>
      <w:r>
        <w:rPr>
          <w:rFonts w:ascii="黑体" w:eastAsia="黑体"/>
          <w:bCs/>
          <w:sz w:val="28"/>
          <w:szCs w:val="28"/>
        </w:rPr>
      </w:r>
      <w:r/>
    </w:p>
    <w:p>
      <w:pPr>
        <w:pStyle w:val="925"/>
        <w:jc w:val="center"/>
        <w:spacing w:line="400" w:lineRule="exact"/>
        <w:rPr>
          <w:rFonts w:ascii="黑体" w:eastAsia="黑体"/>
          <w:bCs/>
          <w:sz w:val="28"/>
          <w:szCs w:val="28"/>
        </w:rPr>
        <w:outlineLvl w:val="0"/>
      </w:pPr>
      <w:r>
        <w:rPr>
          <w:rFonts w:ascii="黑体" w:eastAsia="黑体"/>
          <w:bCs/>
          <w:sz w:val="28"/>
          <w:szCs w:val="28"/>
        </w:rPr>
      </w:r>
      <w:r/>
    </w:p>
    <w:p>
      <w:pPr>
        <w:pStyle w:val="925"/>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JSZC-320200-JZCG-G2024-0099</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5"/>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5"/>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5"/>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5"/>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5"/>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5"/>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5"/>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5"/>
              <w:jc w:val="center"/>
              <w:rPr>
                <w:rFonts w:ascii="宋体"/>
                <w:bCs/>
              </w:rPr>
            </w:pPr>
            <w:r>
              <w:rPr>
                <w:rFonts w:ascii="宋体"/>
                <w:bCs/>
              </w:rPr>
            </w:r>
            <w:r/>
          </w:p>
        </w:tc>
      </w:tr>
    </w:tbl>
    <w:p>
      <w:pPr>
        <w:pStyle w:val="925"/>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25"/>
        <w:rPr>
          <w:rFonts w:ascii="宋体"/>
          <w:bCs/>
          <w:sz w:val="30"/>
        </w:rPr>
      </w:pPr>
      <w:r>
        <w:rPr>
          <w:rFonts w:ascii="宋体"/>
          <w:bCs/>
          <w:sz w:val="30"/>
        </w:rPr>
      </w:r>
      <w:r/>
    </w:p>
    <w:p>
      <w:pPr>
        <w:pStyle w:val="925"/>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25"/>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25"/>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13"/>
      <w:r/>
      <w:bookmarkStart w:id="214" w:name="_Hlt26671374"/>
      <w:r/>
      <w:bookmarkEnd w:id="214"/>
      <w:r/>
      <w:bookmarkStart w:id="215" w:name="_格式2__法定代表人授权书"/>
      <w:r/>
      <w:bookmarkEnd w:id="215"/>
      <w:r/>
      <w:bookmarkStart w:id="216" w:name="_Hlt26955066"/>
      <w:r/>
      <w:bookmarkEnd w:id="216"/>
      <w:r/>
      <w:bookmarkStart w:id="217" w:name="_Hlt26609389"/>
      <w:r/>
      <w:bookmarkEnd w:id="217"/>
      <w:r>
        <w:rPr>
          <w:rFonts w:hint="eastAsia" w:ascii="宋体" w:hAnsi="宋体"/>
          <w:bCs/>
          <w:sz w:val="24"/>
          <w:szCs w:val="24"/>
        </w:rPr>
      </w:r>
      <w:r/>
    </w:p>
    <w:p>
      <w:pPr>
        <w:pStyle w:val="925"/>
        <w:ind w:firstLine="420"/>
        <w:rPr>
          <w:rFonts w:ascii="宋体" w:hAnsi="宋体"/>
          <w:bCs/>
          <w:sz w:val="24"/>
          <w:szCs w:val="24"/>
        </w:rPr>
        <w:outlineLvl w:val="0"/>
      </w:pPr>
      <w:r>
        <w:rPr>
          <w:rFonts w:ascii="宋体" w:hAnsi="宋体"/>
          <w:bCs/>
          <w:sz w:val="24"/>
          <w:szCs w:val="24"/>
        </w:rPr>
      </w:r>
      <w:r/>
    </w:p>
    <w:p>
      <w:pPr>
        <w:pStyle w:val="925"/>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25"/>
        <w:spacing w:line="400" w:lineRule="exact"/>
        <w:rPr>
          <w:rFonts w:ascii="黑体" w:eastAsia="黑体"/>
          <w:bCs/>
          <w:sz w:val="28"/>
          <w:szCs w:val="28"/>
        </w:rPr>
      </w:pPr>
      <w:r>
        <w:rPr>
          <w:rFonts w:ascii="黑体" w:eastAsia="黑体"/>
          <w:bCs/>
          <w:sz w:val="28"/>
          <w:szCs w:val="28"/>
        </w:rPr>
      </w:r>
      <w:r/>
    </w:p>
    <w:p>
      <w:pPr>
        <w:pStyle w:val="925"/>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25"/>
        <w:jc w:val="center"/>
        <w:spacing w:line="400" w:lineRule="exact"/>
        <w:rPr>
          <w:rFonts w:ascii="黑体" w:eastAsia="黑体"/>
          <w:bCs/>
          <w:sz w:val="28"/>
          <w:szCs w:val="28"/>
        </w:rPr>
      </w:pPr>
      <w:r>
        <w:rPr>
          <w:rFonts w:ascii="黑体" w:eastAsia="黑体"/>
          <w:bCs/>
          <w:sz w:val="28"/>
          <w:szCs w:val="28"/>
        </w:rPr>
      </w:r>
      <w:r/>
    </w:p>
    <w:p>
      <w:pPr>
        <w:pStyle w:val="925"/>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JSZC-320200-JZCG-G2024-0099</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25"/>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25"/>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25"/>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25"/>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25"/>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5"/>
              <w:rPr>
                <w:rFonts w:ascii="黑体" w:eastAsia="黑体"/>
                <w:bCs/>
                <w:sz w:val="24"/>
                <w:szCs w:val="24"/>
              </w:rPr>
              <w:outlineLvl w:val="0"/>
            </w:pPr>
            <w:r>
              <w:rPr>
                <w:rFonts w:ascii="黑体" w:eastAsia="黑体"/>
                <w:bCs/>
                <w:sz w:val="24"/>
                <w:szCs w:val="24"/>
              </w:rPr>
            </w:r>
            <w:r/>
          </w:p>
        </w:tc>
      </w:tr>
    </w:tbl>
    <w:p>
      <w:pPr>
        <w:pStyle w:val="925"/>
        <w:rPr>
          <w:b/>
          <w:bCs/>
          <w:sz w:val="24"/>
          <w:szCs w:val="24"/>
        </w:rPr>
      </w:pPr>
      <w:r>
        <w:rPr>
          <w:rFonts w:hint="eastAsia" w:ascii="黑体" w:eastAsia="黑体"/>
          <w:bCs/>
          <w:sz w:val="24"/>
          <w:szCs w:val="24"/>
        </w:rPr>
        <w:t xml:space="preserve">投标人名称（盖章）</w:t>
      </w:r>
      <w:r>
        <w:rPr>
          <w:b/>
          <w:bCs/>
          <w:sz w:val="24"/>
          <w:szCs w:val="24"/>
        </w:rPr>
      </w:r>
      <w:r/>
    </w:p>
    <w:p>
      <w:pPr>
        <w:pStyle w:val="925"/>
        <w:rPr>
          <w:rFonts w:hint="eastAsia" w:ascii="宋体" w:hAnsi="宋体"/>
          <w:bCs/>
        </w:rPr>
      </w:pPr>
      <w:r>
        <w:rPr>
          <w:rFonts w:hint="eastAsia" w:ascii="宋体" w:hAnsi="宋体"/>
          <w:bCs/>
        </w:rPr>
      </w:r>
      <w:r/>
    </w:p>
    <w:p>
      <w:pPr>
        <w:pStyle w:val="925"/>
        <w:rPr>
          <w:rFonts w:ascii="宋体" w:hAnsi="宋体"/>
          <w:bCs/>
        </w:rPr>
      </w:pPr>
      <w:r>
        <w:rPr>
          <w:rFonts w:hint="eastAsia" w:ascii="宋体" w:hAnsi="宋体"/>
          <w:bCs/>
        </w:rPr>
        <w:t xml:space="preserve">注：1. 表格不够可自行延长。</w:t>
      </w:r>
      <w:r>
        <w:rPr>
          <w:rFonts w:ascii="宋体" w:hAnsi="宋体"/>
          <w:bCs/>
        </w:rPr>
      </w:r>
      <w:r/>
    </w:p>
    <w:p>
      <w:pPr>
        <w:pStyle w:val="925"/>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25"/>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３８</w:t>
    </w:r>
    <w:r>
      <w:rPr>
        <w:rFonts w:ascii="宋体" w:hAnsi="宋体"/>
      </w:rPr>
      <w:fldChar w:fldCharType="end"/>
    </w:r>
    <w:r>
      <w:rPr>
        <w:rStyle w:val="998"/>
        <w:rFonts w:ascii="宋体" w:hAnsi="宋体"/>
      </w:rPr>
    </w:r>
    <w:r/>
  </w:p>
  <w:p>
    <w:pPr>
      <w:pStyle w:val="973"/>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rPr>
        <w:rStyle w:val="998"/>
      </w:rPr>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5"/>
        <w:ind w:left="1080" w:hanging="1080"/>
        <w:tabs>
          <w:tab w:val="num" w:pos="1080" w:leader="none"/>
        </w:tabs>
      </w:pPr>
      <w:rPr>
        <w:rFonts w:hint="eastAsia" w:cs="Times New Roman"/>
      </w:rPr>
    </w:lvl>
    <w:lvl w:ilvl="1">
      <w:start w:val="1"/>
      <w:numFmt w:val="decimal"/>
      <w:isLgl w:val="false"/>
      <w:suff w:val="tab"/>
      <w:lvlText w:val="%2."/>
      <w:lvlJc w:val="left"/>
      <w:pPr>
        <w:pStyle w:val="92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5"/>
        <w:ind w:left="1260" w:hanging="420"/>
        <w:tabs>
          <w:tab w:val="num" w:pos="1260" w:leader="none"/>
        </w:tabs>
      </w:pPr>
      <w:rPr>
        <w:rFonts w:cs="Times New Roman"/>
      </w:rPr>
    </w:lvl>
    <w:lvl w:ilvl="3">
      <w:start w:val="1"/>
      <w:numFmt w:val="decimal"/>
      <w:isLgl w:val="false"/>
      <w:suff w:val="tab"/>
      <w:lvlText w:val="%4."/>
      <w:lvlJc w:val="left"/>
      <w:pPr>
        <w:pStyle w:val="925"/>
        <w:ind w:left="1680" w:hanging="420"/>
        <w:tabs>
          <w:tab w:val="num" w:pos="1680" w:leader="none"/>
        </w:tabs>
      </w:pPr>
      <w:rPr>
        <w:rFonts w:cs="Times New Roman"/>
      </w:rPr>
    </w:lvl>
    <w:lvl w:ilvl="4">
      <w:start w:val="1"/>
      <w:numFmt w:val="lowerLetter"/>
      <w:isLgl w:val="false"/>
      <w:suff w:val="tab"/>
      <w:lvlText w:val="%5)"/>
      <w:lvlJc w:val="left"/>
      <w:pPr>
        <w:pStyle w:val="925"/>
        <w:ind w:left="2100" w:hanging="420"/>
        <w:tabs>
          <w:tab w:val="num" w:pos="2100" w:leader="none"/>
        </w:tabs>
      </w:pPr>
      <w:rPr>
        <w:rFonts w:cs="Times New Roman"/>
      </w:rPr>
    </w:lvl>
    <w:lvl w:ilvl="5">
      <w:start w:val="1"/>
      <w:numFmt w:val="lowerRoman"/>
      <w:isLgl w:val="false"/>
      <w:suff w:val="tab"/>
      <w:lvlText w:val="%6."/>
      <w:lvlJc w:val="right"/>
      <w:pPr>
        <w:pStyle w:val="925"/>
        <w:ind w:left="2520" w:hanging="420"/>
        <w:tabs>
          <w:tab w:val="num" w:pos="2520" w:leader="none"/>
        </w:tabs>
      </w:pPr>
      <w:rPr>
        <w:rFonts w:cs="Times New Roman"/>
      </w:rPr>
    </w:lvl>
    <w:lvl w:ilvl="6">
      <w:start w:val="1"/>
      <w:numFmt w:val="decimal"/>
      <w:isLgl w:val="false"/>
      <w:suff w:val="tab"/>
      <w:lvlText w:val="%7."/>
      <w:lvlJc w:val="left"/>
      <w:pPr>
        <w:pStyle w:val="925"/>
        <w:ind w:left="2940" w:hanging="420"/>
        <w:tabs>
          <w:tab w:val="num" w:pos="2940" w:leader="none"/>
        </w:tabs>
      </w:pPr>
      <w:rPr>
        <w:rFonts w:cs="Times New Roman"/>
      </w:rPr>
    </w:lvl>
    <w:lvl w:ilvl="7">
      <w:start w:val="1"/>
      <w:numFmt w:val="lowerLetter"/>
      <w:isLgl w:val="false"/>
      <w:suff w:val="tab"/>
      <w:lvlText w:val="%8)"/>
      <w:lvlJc w:val="left"/>
      <w:pPr>
        <w:pStyle w:val="925"/>
        <w:ind w:left="3360" w:hanging="420"/>
        <w:tabs>
          <w:tab w:val="num" w:pos="3360" w:leader="none"/>
        </w:tabs>
      </w:pPr>
      <w:rPr>
        <w:rFonts w:cs="Times New Roman"/>
      </w:rPr>
    </w:lvl>
    <w:lvl w:ilvl="8">
      <w:start w:val="1"/>
      <w:numFmt w:val="lowerRoman"/>
      <w:isLgl w:val="false"/>
      <w:suff w:val="tab"/>
      <w:lvlText w:val="%9."/>
      <w:lvlJc w:val="right"/>
      <w:pPr>
        <w:pStyle w:val="92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pStyle w:val="925"/>
        <w:ind w:left="510" w:hanging="510"/>
      </w:p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4">
    <w:multiLevelType w:val="hybridMultilevel"/>
    <w:lvl w:ilvl="0">
      <w:start w:val="1"/>
      <w:numFmt w:val="upperLetter"/>
      <w:pStyle w:val="1005"/>
      <w:isLgl w:val="false"/>
      <w:suff w:val="tab"/>
      <w:lvlText w:val="附录%1."/>
      <w:lvlJc w:val="left"/>
      <w:pPr>
        <w:pStyle w:val="9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25"/>
        <w:ind w:left="1080" w:hanging="1080"/>
        <w:tabs>
          <w:tab w:val="num" w:pos="1080" w:leader="none"/>
        </w:tabs>
      </w:pPr>
      <w:rPr>
        <w:rFonts w:hint="eastAsia" w:cs="Times New Roman"/>
      </w:rPr>
    </w:lvl>
    <w:lvl w:ilvl="1">
      <w:start w:val="1"/>
      <w:numFmt w:val="decimal"/>
      <w:isLgl w:val="false"/>
      <w:suff w:val="tab"/>
      <w:lvlText w:val="%2."/>
      <w:lvlJc w:val="left"/>
      <w:pPr>
        <w:pStyle w:val="92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5"/>
        <w:ind w:left="1260" w:hanging="420"/>
        <w:tabs>
          <w:tab w:val="num" w:pos="1260" w:leader="none"/>
        </w:tabs>
      </w:pPr>
      <w:rPr>
        <w:rFonts w:cs="Times New Roman"/>
      </w:rPr>
    </w:lvl>
    <w:lvl w:ilvl="3">
      <w:start w:val="1"/>
      <w:numFmt w:val="decimal"/>
      <w:isLgl w:val="false"/>
      <w:suff w:val="tab"/>
      <w:lvlText w:val="%4."/>
      <w:lvlJc w:val="left"/>
      <w:pPr>
        <w:pStyle w:val="925"/>
        <w:ind w:left="1680" w:hanging="420"/>
        <w:tabs>
          <w:tab w:val="num" w:pos="1680" w:leader="none"/>
        </w:tabs>
      </w:pPr>
      <w:rPr>
        <w:rFonts w:cs="Times New Roman"/>
      </w:rPr>
    </w:lvl>
    <w:lvl w:ilvl="4">
      <w:start w:val="1"/>
      <w:numFmt w:val="lowerLetter"/>
      <w:isLgl w:val="false"/>
      <w:suff w:val="tab"/>
      <w:lvlText w:val="%5)"/>
      <w:lvlJc w:val="left"/>
      <w:pPr>
        <w:pStyle w:val="925"/>
        <w:ind w:left="2100" w:hanging="420"/>
        <w:tabs>
          <w:tab w:val="num" w:pos="2100" w:leader="none"/>
        </w:tabs>
      </w:pPr>
      <w:rPr>
        <w:rFonts w:cs="Times New Roman"/>
      </w:rPr>
    </w:lvl>
    <w:lvl w:ilvl="5">
      <w:start w:val="1"/>
      <w:numFmt w:val="lowerRoman"/>
      <w:isLgl w:val="false"/>
      <w:suff w:val="tab"/>
      <w:lvlText w:val="%6."/>
      <w:lvlJc w:val="right"/>
      <w:pPr>
        <w:pStyle w:val="925"/>
        <w:ind w:left="2520" w:hanging="420"/>
        <w:tabs>
          <w:tab w:val="num" w:pos="2520" w:leader="none"/>
        </w:tabs>
      </w:pPr>
      <w:rPr>
        <w:rFonts w:cs="Times New Roman"/>
      </w:rPr>
    </w:lvl>
    <w:lvl w:ilvl="6">
      <w:start w:val="1"/>
      <w:numFmt w:val="decimal"/>
      <w:isLgl w:val="false"/>
      <w:suff w:val="tab"/>
      <w:lvlText w:val="%7."/>
      <w:lvlJc w:val="left"/>
      <w:pPr>
        <w:pStyle w:val="925"/>
        <w:ind w:left="2940" w:hanging="420"/>
        <w:tabs>
          <w:tab w:val="num" w:pos="2940" w:leader="none"/>
        </w:tabs>
      </w:pPr>
      <w:rPr>
        <w:rFonts w:cs="Times New Roman"/>
      </w:rPr>
    </w:lvl>
    <w:lvl w:ilvl="7">
      <w:start w:val="1"/>
      <w:numFmt w:val="lowerLetter"/>
      <w:isLgl w:val="false"/>
      <w:suff w:val="tab"/>
      <w:lvlText w:val="%8)"/>
      <w:lvlJc w:val="left"/>
      <w:pPr>
        <w:pStyle w:val="925"/>
        <w:ind w:left="3360" w:hanging="420"/>
        <w:tabs>
          <w:tab w:val="num" w:pos="3360" w:leader="none"/>
        </w:tabs>
      </w:pPr>
      <w:rPr>
        <w:rFonts w:cs="Times New Roman"/>
      </w:rPr>
    </w:lvl>
    <w:lvl w:ilvl="8">
      <w:start w:val="1"/>
      <w:numFmt w:val="lowerRoman"/>
      <w:isLgl w:val="false"/>
      <w:suff w:val="tab"/>
      <w:lvlText w:val="%9."/>
      <w:lvlJc w:val="right"/>
      <w:pPr>
        <w:pStyle w:val="925"/>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25"/>
        <w:ind w:left="510" w:hanging="360"/>
        <w:tabs>
          <w:tab w:val="num" w:pos="510" w:leader="none"/>
        </w:tabs>
      </w:pPr>
      <w:rPr>
        <w:rFonts w:hint="eastAsia" w:cs="Times New Roman"/>
      </w:rPr>
    </w:lvl>
    <w:lvl w:ilvl="1">
      <w:start w:val="1"/>
      <w:numFmt w:val="decimal"/>
      <w:isLgl w:val="false"/>
      <w:suff w:val="tab"/>
      <w:lvlText w:val="%2．"/>
      <w:lvlJc w:val="left"/>
      <w:pPr>
        <w:pStyle w:val="925"/>
        <w:ind w:left="1290" w:hanging="720"/>
        <w:tabs>
          <w:tab w:val="num" w:pos="1290" w:leader="none"/>
        </w:tabs>
      </w:pPr>
      <w:rPr>
        <w:rFonts w:hint="eastAsia" w:cs="Times New Roman"/>
      </w:rPr>
    </w:lvl>
    <w:lvl w:ilvl="2">
      <w:start w:val="3"/>
      <w:numFmt w:val="decimal"/>
      <w:isLgl w:val="false"/>
      <w:suff w:val="tab"/>
      <w:lvlText w:val="（%3）"/>
      <w:lvlJc w:val="left"/>
      <w:pPr>
        <w:pStyle w:val="925"/>
        <w:ind w:left="1140" w:hanging="720"/>
        <w:tabs>
          <w:tab w:val="num" w:pos="1140" w:leader="none"/>
        </w:tabs>
      </w:pPr>
      <w:rPr>
        <w:rFonts w:hint="eastAsia" w:cs="Times New Roman"/>
      </w:rPr>
    </w:lvl>
    <w:lvl w:ilvl="3">
      <w:start w:val="1"/>
      <w:numFmt w:val="decimal"/>
      <w:isLgl w:val="false"/>
      <w:suff w:val="tab"/>
      <w:lvlText w:val="（%4）"/>
      <w:lvlJc w:val="left"/>
      <w:pPr>
        <w:pStyle w:val="92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5"/>
        <w:ind w:left="2250" w:hanging="420"/>
        <w:tabs>
          <w:tab w:val="num" w:pos="2250" w:leader="none"/>
        </w:tabs>
      </w:pPr>
      <w:rPr>
        <w:rFonts w:hint="eastAsia"/>
        <w:b/>
        <w:lang w:val="en-US"/>
      </w:rPr>
    </w:lvl>
    <w:lvl w:ilvl="5">
      <w:start w:val="10"/>
      <w:numFmt w:val="japaneseCounting"/>
      <w:isLgl w:val="false"/>
      <w:suff w:val="tab"/>
      <w:lvlText w:val="（%6）"/>
      <w:lvlJc w:val="left"/>
      <w:pPr>
        <w:pStyle w:val="925"/>
        <w:ind w:left="2970" w:hanging="720"/>
      </w:pPr>
      <w:rPr>
        <w:rFonts w:cs="Times New Roman"/>
      </w:rPr>
    </w:lvl>
    <w:lvl w:ilvl="6">
      <w:start w:val="1"/>
      <w:numFmt w:val="decimal"/>
      <w:isLgl w:val="false"/>
      <w:suff w:val="tab"/>
      <w:lvlText w:val="（%7）"/>
      <w:lvlJc w:val="left"/>
      <w:pPr>
        <w:pStyle w:val="92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5"/>
        <w:ind w:left="3510" w:hanging="420"/>
        <w:tabs>
          <w:tab w:val="num" w:pos="3510" w:leader="none"/>
        </w:tabs>
      </w:pPr>
      <w:rPr>
        <w:rFonts w:cs="Times New Roman"/>
      </w:rPr>
    </w:lvl>
    <w:lvl w:ilvl="8">
      <w:start w:val="1"/>
      <w:numFmt w:val="lowerRoman"/>
      <w:isLgl w:val="false"/>
      <w:suff w:val="tab"/>
      <w:lvlText w:val="%9."/>
      <w:lvlJc w:val="right"/>
      <w:pPr>
        <w:pStyle w:val="925"/>
        <w:ind w:left="3930" w:hanging="420"/>
        <w:tabs>
          <w:tab w:val="num" w:pos="3930" w:leader="none"/>
        </w:tabs>
      </w:pPr>
      <w:rPr>
        <w:rFonts w:cs="Times New Roman"/>
      </w:rPr>
    </w:lvl>
  </w:abstractNum>
  <w:abstractNum w:abstractNumId="7">
    <w:multiLevelType w:val="hybridMultilevel"/>
    <w:lvl w:ilvl="0">
      <w:start w:val="1"/>
      <w:numFmt w:val="upperLetter"/>
      <w:isLgl w:val="false"/>
      <w:suff w:val="tab"/>
      <w:lvlText w:val="%1."/>
      <w:lvlJc w:val="left"/>
      <w:pPr>
        <w:pStyle w:val="925"/>
        <w:ind w:left="860" w:hanging="440"/>
      </w:pPr>
      <w:rPr>
        <w:rFonts w:hint="eastAsia"/>
        <w:color w:val="000000"/>
      </w:rPr>
    </w:lvl>
    <w:lvl w:ilvl="1">
      <w:start w:val="1"/>
      <w:numFmt w:val="lowerLetter"/>
      <w:isLgl w:val="false"/>
      <w:suff w:val="tab"/>
      <w:lvlText w:val="%2)"/>
      <w:lvlJc w:val="left"/>
      <w:pPr>
        <w:pStyle w:val="925"/>
        <w:ind w:left="1300" w:hanging="440"/>
      </w:pPr>
    </w:lvl>
    <w:lvl w:ilvl="2">
      <w:start w:val="1"/>
      <w:numFmt w:val="lowerRoman"/>
      <w:isLgl w:val="false"/>
      <w:suff w:val="tab"/>
      <w:lvlText w:val="%3."/>
      <w:lvlJc w:val="right"/>
      <w:pPr>
        <w:pStyle w:val="925"/>
        <w:ind w:left="1740" w:hanging="440"/>
      </w:pPr>
    </w:lvl>
    <w:lvl w:ilvl="3">
      <w:start w:val="1"/>
      <w:numFmt w:val="decimal"/>
      <w:isLgl w:val="false"/>
      <w:suff w:val="tab"/>
      <w:lvlText w:val="%4."/>
      <w:lvlJc w:val="left"/>
      <w:pPr>
        <w:pStyle w:val="925"/>
        <w:ind w:left="2180" w:hanging="440"/>
      </w:pPr>
    </w:lvl>
    <w:lvl w:ilvl="4">
      <w:start w:val="1"/>
      <w:numFmt w:val="lowerLetter"/>
      <w:isLgl w:val="false"/>
      <w:suff w:val="tab"/>
      <w:lvlText w:val="%5)"/>
      <w:lvlJc w:val="left"/>
      <w:pPr>
        <w:pStyle w:val="925"/>
        <w:ind w:left="2620" w:hanging="440"/>
      </w:pPr>
    </w:lvl>
    <w:lvl w:ilvl="5">
      <w:start w:val="1"/>
      <w:numFmt w:val="lowerRoman"/>
      <w:isLgl w:val="false"/>
      <w:suff w:val="tab"/>
      <w:lvlText w:val="%6."/>
      <w:lvlJc w:val="right"/>
      <w:pPr>
        <w:pStyle w:val="925"/>
        <w:ind w:left="3060" w:hanging="440"/>
      </w:pPr>
    </w:lvl>
    <w:lvl w:ilvl="6">
      <w:start w:val="1"/>
      <w:numFmt w:val="decimal"/>
      <w:isLgl w:val="false"/>
      <w:suff w:val="tab"/>
      <w:lvlText w:val="%7."/>
      <w:lvlJc w:val="left"/>
      <w:pPr>
        <w:pStyle w:val="925"/>
        <w:ind w:left="3500" w:hanging="440"/>
      </w:pPr>
    </w:lvl>
    <w:lvl w:ilvl="7">
      <w:start w:val="1"/>
      <w:numFmt w:val="lowerLetter"/>
      <w:isLgl w:val="false"/>
      <w:suff w:val="tab"/>
      <w:lvlText w:val="%8)"/>
      <w:lvlJc w:val="left"/>
      <w:pPr>
        <w:pStyle w:val="925"/>
        <w:ind w:left="3940" w:hanging="440"/>
      </w:pPr>
    </w:lvl>
    <w:lvl w:ilvl="8">
      <w:start w:val="1"/>
      <w:numFmt w:val="lowerRoman"/>
      <w:isLgl w:val="false"/>
      <w:suff w:val="tab"/>
      <w:lvlText w:val="%9."/>
      <w:lvlJc w:val="right"/>
      <w:pPr>
        <w:pStyle w:val="925"/>
        <w:ind w:left="4380" w:hanging="440"/>
      </w:pPr>
    </w:lvl>
  </w:abstractNum>
  <w:abstractNum w:abstractNumId="8">
    <w:multiLevelType w:val="hybridMultilevel"/>
    <w:lvl w:ilvl="0">
      <w:start w:val="1"/>
      <w:numFmt w:val="upperLetter"/>
      <w:isLgl w:val="false"/>
      <w:suff w:val="tab"/>
      <w:lvlText w:val="%1."/>
      <w:lvlJc w:val="left"/>
      <w:pPr>
        <w:pStyle w:val="925"/>
        <w:ind w:left="860" w:hanging="440"/>
      </w:pPr>
      <w:rPr>
        <w:rFonts w:hint="eastAsia"/>
        <w:color w:val="000000"/>
      </w:rPr>
    </w:lvl>
    <w:lvl w:ilvl="1">
      <w:start w:val="1"/>
      <w:numFmt w:val="lowerLetter"/>
      <w:isLgl w:val="false"/>
      <w:suff w:val="tab"/>
      <w:lvlText w:val="%2)"/>
      <w:lvlJc w:val="left"/>
      <w:pPr>
        <w:pStyle w:val="925"/>
        <w:ind w:left="1300" w:hanging="440"/>
      </w:pPr>
    </w:lvl>
    <w:lvl w:ilvl="2">
      <w:start w:val="1"/>
      <w:numFmt w:val="lowerRoman"/>
      <w:isLgl w:val="false"/>
      <w:suff w:val="tab"/>
      <w:lvlText w:val="%3."/>
      <w:lvlJc w:val="right"/>
      <w:pPr>
        <w:pStyle w:val="925"/>
        <w:ind w:left="1740" w:hanging="440"/>
      </w:pPr>
    </w:lvl>
    <w:lvl w:ilvl="3">
      <w:start w:val="1"/>
      <w:numFmt w:val="decimal"/>
      <w:isLgl w:val="false"/>
      <w:suff w:val="tab"/>
      <w:lvlText w:val="%4."/>
      <w:lvlJc w:val="left"/>
      <w:pPr>
        <w:pStyle w:val="925"/>
        <w:ind w:left="2180" w:hanging="440"/>
      </w:pPr>
    </w:lvl>
    <w:lvl w:ilvl="4">
      <w:start w:val="1"/>
      <w:numFmt w:val="lowerLetter"/>
      <w:isLgl w:val="false"/>
      <w:suff w:val="tab"/>
      <w:lvlText w:val="%5)"/>
      <w:lvlJc w:val="left"/>
      <w:pPr>
        <w:pStyle w:val="925"/>
        <w:ind w:left="2620" w:hanging="440"/>
      </w:pPr>
    </w:lvl>
    <w:lvl w:ilvl="5">
      <w:start w:val="1"/>
      <w:numFmt w:val="lowerRoman"/>
      <w:isLgl w:val="false"/>
      <w:suff w:val="tab"/>
      <w:lvlText w:val="%6."/>
      <w:lvlJc w:val="right"/>
      <w:pPr>
        <w:pStyle w:val="925"/>
        <w:ind w:left="3060" w:hanging="440"/>
      </w:pPr>
    </w:lvl>
    <w:lvl w:ilvl="6">
      <w:start w:val="1"/>
      <w:numFmt w:val="decimal"/>
      <w:isLgl w:val="false"/>
      <w:suff w:val="tab"/>
      <w:lvlText w:val="%7."/>
      <w:lvlJc w:val="left"/>
      <w:pPr>
        <w:pStyle w:val="925"/>
        <w:ind w:left="3500" w:hanging="440"/>
      </w:pPr>
    </w:lvl>
    <w:lvl w:ilvl="7">
      <w:start w:val="1"/>
      <w:numFmt w:val="lowerLetter"/>
      <w:isLgl w:val="false"/>
      <w:suff w:val="tab"/>
      <w:lvlText w:val="%8)"/>
      <w:lvlJc w:val="left"/>
      <w:pPr>
        <w:pStyle w:val="925"/>
        <w:ind w:left="3940" w:hanging="440"/>
      </w:pPr>
    </w:lvl>
    <w:lvl w:ilvl="8">
      <w:start w:val="1"/>
      <w:numFmt w:val="lowerRoman"/>
      <w:isLgl w:val="false"/>
      <w:suff w:val="tab"/>
      <w:lvlText w:val="%9."/>
      <w:lvlJc w:val="right"/>
      <w:pPr>
        <w:pStyle w:val="925"/>
        <w:ind w:left="4380" w:hanging="440"/>
      </w:pPr>
    </w:lvl>
  </w:abstractNum>
  <w:abstractNum w:abstractNumId="9">
    <w:multiLevelType w:val="hybridMultilevel"/>
    <w:lvl w:ilvl="0">
      <w:start w:val="1"/>
      <w:numFmt w:val="decimal"/>
      <w:isLgl w:val="false"/>
      <w:suff w:val="tab"/>
      <w:lvlText w:val="%1."/>
      <w:lvlJc w:val="left"/>
      <w:pPr>
        <w:pStyle w:val="925"/>
        <w:ind w:left="510" w:hanging="360"/>
        <w:tabs>
          <w:tab w:val="num" w:pos="510" w:leader="none"/>
        </w:tabs>
      </w:pPr>
      <w:rPr>
        <w:rFonts w:hint="eastAsia" w:cs="Times New Roman"/>
      </w:rPr>
    </w:lvl>
    <w:lvl w:ilvl="1">
      <w:start w:val="1"/>
      <w:numFmt w:val="decimal"/>
      <w:isLgl w:val="false"/>
      <w:suff w:val="tab"/>
      <w:lvlText w:val="%2．"/>
      <w:lvlJc w:val="left"/>
      <w:pPr>
        <w:pStyle w:val="925"/>
        <w:ind w:left="1290" w:hanging="720"/>
        <w:tabs>
          <w:tab w:val="num" w:pos="1290" w:leader="none"/>
        </w:tabs>
      </w:pPr>
      <w:rPr>
        <w:rFonts w:hint="eastAsia" w:cs="Times New Roman"/>
      </w:rPr>
    </w:lvl>
    <w:lvl w:ilvl="2">
      <w:start w:val="3"/>
      <w:numFmt w:val="decimal"/>
      <w:isLgl w:val="false"/>
      <w:suff w:val="tab"/>
      <w:lvlText w:val="（%3）"/>
      <w:lvlJc w:val="left"/>
      <w:pPr>
        <w:pStyle w:val="925"/>
        <w:ind w:left="1140" w:hanging="720"/>
        <w:tabs>
          <w:tab w:val="num" w:pos="1140" w:leader="none"/>
        </w:tabs>
      </w:pPr>
      <w:rPr>
        <w:rFonts w:hint="eastAsia" w:cs="Times New Roman"/>
      </w:rPr>
    </w:lvl>
    <w:lvl w:ilvl="3">
      <w:start w:val="1"/>
      <w:numFmt w:val="decimal"/>
      <w:isLgl w:val="false"/>
      <w:suff w:val="tab"/>
      <w:lvlText w:val="（%4）"/>
      <w:lvlJc w:val="left"/>
      <w:pPr>
        <w:pStyle w:val="92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5"/>
        <w:ind w:left="2250" w:hanging="420"/>
        <w:tabs>
          <w:tab w:val="num" w:pos="2250" w:leader="none"/>
        </w:tabs>
      </w:pPr>
      <w:rPr>
        <w:rFonts w:hint="eastAsia"/>
        <w:b/>
        <w:lang w:val="en-US"/>
      </w:rPr>
    </w:lvl>
    <w:lvl w:ilvl="5">
      <w:start w:val="10"/>
      <w:numFmt w:val="japaneseCounting"/>
      <w:isLgl w:val="false"/>
      <w:suff w:val="tab"/>
      <w:lvlText w:val="（%6）"/>
      <w:lvlJc w:val="left"/>
      <w:pPr>
        <w:pStyle w:val="925"/>
        <w:ind w:left="2970" w:hanging="720"/>
      </w:pPr>
      <w:rPr>
        <w:rFonts w:cs="Times New Roman"/>
      </w:rPr>
    </w:lvl>
    <w:lvl w:ilvl="6">
      <w:start w:val="1"/>
      <w:numFmt w:val="decimal"/>
      <w:isLgl w:val="false"/>
      <w:suff w:val="tab"/>
      <w:lvlText w:val="（%7）"/>
      <w:lvlJc w:val="left"/>
      <w:pPr>
        <w:pStyle w:val="92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5"/>
        <w:ind w:left="3510" w:hanging="420"/>
        <w:tabs>
          <w:tab w:val="num" w:pos="3510" w:leader="none"/>
        </w:tabs>
      </w:pPr>
      <w:rPr>
        <w:rFonts w:cs="Times New Roman"/>
      </w:rPr>
    </w:lvl>
    <w:lvl w:ilvl="8">
      <w:start w:val="1"/>
      <w:numFmt w:val="lowerRoman"/>
      <w:isLgl w:val="false"/>
      <w:suff w:val="tab"/>
      <w:lvlText w:val="%9."/>
      <w:lvlJc w:val="right"/>
      <w:pPr>
        <w:pStyle w:val="925"/>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第%1条"/>
      <w:lvlJc w:val="left"/>
      <w:pPr>
        <w:pStyle w:val="925"/>
        <w:ind w:left="1505" w:hanging="945"/>
        <w:tabs>
          <w:tab w:val="num" w:pos="1505" w:leader="none"/>
        </w:tabs>
      </w:pPr>
      <w:rPr>
        <w:rFonts w:hint="eastAsia"/>
      </w:rPr>
    </w:lvl>
    <w:lvl w:ilvl="1">
      <w:start w:val="1"/>
      <w:numFmt w:val="decimal"/>
      <w:isLgl w:val="false"/>
      <w:suff w:val="tab"/>
      <w:lvlText w:val="%2、"/>
      <w:lvlJc w:val="left"/>
      <w:pPr>
        <w:pStyle w:val="925"/>
        <w:ind w:left="1340" w:hanging="360"/>
        <w:tabs>
          <w:tab w:val="num" w:pos="1340" w:leader="none"/>
        </w:tabs>
      </w:pPr>
      <w:rPr>
        <w:rFonts w:hint="eastAsia"/>
      </w:rPr>
    </w:lvl>
    <w:lvl w:ilvl="2">
      <w:start w:val="1"/>
      <w:numFmt w:val="japaneseCounting"/>
      <w:isLgl w:val="false"/>
      <w:suff w:val="tab"/>
      <w:lvlText w:val="%3、"/>
      <w:lvlJc w:val="left"/>
      <w:pPr>
        <w:pStyle w:val="925"/>
        <w:ind w:left="1820" w:hanging="420"/>
        <w:tabs>
          <w:tab w:val="num" w:pos="1820" w:leader="none"/>
        </w:tabs>
      </w:pPr>
      <w:rPr>
        <w:rFonts w:hint="eastAsia"/>
      </w:rPr>
    </w:lvl>
    <w:lvl w:ilvl="3">
      <w:start w:val="1"/>
      <w:numFmt w:val="decimal"/>
      <w:isLgl w:val="false"/>
      <w:suff w:val="tab"/>
      <w:lvlText w:val="%4."/>
      <w:lvlJc w:val="left"/>
      <w:pPr>
        <w:pStyle w:val="925"/>
        <w:ind w:left="2240" w:hanging="420"/>
        <w:tabs>
          <w:tab w:val="num" w:pos="2240" w:leader="none"/>
        </w:tabs>
      </w:pPr>
    </w:lvl>
    <w:lvl w:ilvl="4">
      <w:start w:val="1"/>
      <w:numFmt w:val="lowerLetter"/>
      <w:isLgl w:val="false"/>
      <w:suff w:val="tab"/>
      <w:lvlText w:val="%5)"/>
      <w:lvlJc w:val="left"/>
      <w:pPr>
        <w:pStyle w:val="925"/>
        <w:ind w:left="2660" w:hanging="420"/>
        <w:tabs>
          <w:tab w:val="num" w:pos="2660" w:leader="none"/>
        </w:tabs>
      </w:pPr>
    </w:lvl>
    <w:lvl w:ilvl="5">
      <w:start w:val="1"/>
      <w:numFmt w:val="lowerRoman"/>
      <w:isLgl w:val="false"/>
      <w:suff w:val="tab"/>
      <w:lvlText w:val="%6."/>
      <w:lvlJc w:val="right"/>
      <w:pPr>
        <w:pStyle w:val="925"/>
        <w:ind w:left="3080" w:hanging="420"/>
        <w:tabs>
          <w:tab w:val="num" w:pos="3080" w:leader="none"/>
        </w:tabs>
      </w:pPr>
    </w:lvl>
    <w:lvl w:ilvl="6">
      <w:start w:val="1"/>
      <w:numFmt w:val="decimal"/>
      <w:isLgl w:val="false"/>
      <w:suff w:val="tab"/>
      <w:lvlText w:val="%7."/>
      <w:lvlJc w:val="left"/>
      <w:pPr>
        <w:pStyle w:val="925"/>
        <w:ind w:left="3500" w:hanging="420"/>
        <w:tabs>
          <w:tab w:val="num" w:pos="3500" w:leader="none"/>
        </w:tabs>
      </w:pPr>
    </w:lvl>
    <w:lvl w:ilvl="7">
      <w:start w:val="1"/>
      <w:numFmt w:val="lowerLetter"/>
      <w:isLgl w:val="false"/>
      <w:suff w:val="tab"/>
      <w:lvlText w:val="%8)"/>
      <w:lvlJc w:val="left"/>
      <w:pPr>
        <w:pStyle w:val="925"/>
        <w:ind w:left="3920" w:hanging="420"/>
        <w:tabs>
          <w:tab w:val="num" w:pos="3920" w:leader="none"/>
        </w:tabs>
      </w:pPr>
    </w:lvl>
    <w:lvl w:ilvl="8">
      <w:start w:val="1"/>
      <w:numFmt w:val="lowerRoman"/>
      <w:isLgl w:val="false"/>
      <w:suff w:val="tab"/>
      <w:lvlText w:val="%9."/>
      <w:lvlJc w:val="right"/>
      <w:pPr>
        <w:pStyle w:val="925"/>
        <w:ind w:left="4340" w:hanging="420"/>
        <w:tabs>
          <w:tab w:val="num" w:pos="4340" w:leader="none"/>
        </w:tabs>
      </w:pPr>
    </w:lvl>
  </w:abstractNum>
  <w:abstractNum w:abstractNumId="11">
    <w:multiLevelType w:val="hybridMultilevel"/>
    <w:lvl w:ilvl="0">
      <w:start w:val="1"/>
      <w:numFmt w:val="decimal"/>
      <w:isLgl w:val="false"/>
      <w:suff w:val="tab"/>
      <w:lvlText w:val="%1."/>
      <w:lvlJc w:val="left"/>
      <w:pPr>
        <w:pStyle w:val="925"/>
        <w:ind w:left="510" w:hanging="360"/>
        <w:tabs>
          <w:tab w:val="num" w:pos="510" w:leader="none"/>
        </w:tabs>
      </w:pPr>
      <w:rPr>
        <w:rFonts w:hint="eastAsia" w:cs="Times New Roman"/>
      </w:rPr>
    </w:lvl>
    <w:lvl w:ilvl="1">
      <w:start w:val="1"/>
      <w:numFmt w:val="decimal"/>
      <w:isLgl w:val="false"/>
      <w:suff w:val="tab"/>
      <w:lvlText w:val="%2．"/>
      <w:lvlJc w:val="left"/>
      <w:pPr>
        <w:pStyle w:val="925"/>
        <w:ind w:left="1290" w:hanging="720"/>
        <w:tabs>
          <w:tab w:val="num" w:pos="1290" w:leader="none"/>
        </w:tabs>
      </w:pPr>
      <w:rPr>
        <w:rFonts w:hint="eastAsia" w:cs="Times New Roman"/>
      </w:rPr>
    </w:lvl>
    <w:lvl w:ilvl="2">
      <w:start w:val="3"/>
      <w:numFmt w:val="decimal"/>
      <w:isLgl w:val="false"/>
      <w:suff w:val="tab"/>
      <w:lvlText w:val="（%3）"/>
      <w:lvlJc w:val="left"/>
      <w:pPr>
        <w:pStyle w:val="925"/>
        <w:ind w:left="1140" w:hanging="720"/>
        <w:tabs>
          <w:tab w:val="num" w:pos="1140" w:leader="none"/>
        </w:tabs>
      </w:pPr>
      <w:rPr>
        <w:rFonts w:hint="eastAsia" w:cs="Times New Roman"/>
      </w:rPr>
    </w:lvl>
    <w:lvl w:ilvl="3">
      <w:start w:val="1"/>
      <w:numFmt w:val="decimal"/>
      <w:isLgl w:val="false"/>
      <w:suff w:val="tab"/>
      <w:lvlText w:val="（%4）"/>
      <w:lvlJc w:val="left"/>
      <w:pPr>
        <w:pStyle w:val="92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5"/>
        <w:ind w:left="2250" w:hanging="420"/>
        <w:tabs>
          <w:tab w:val="num" w:pos="2250" w:leader="none"/>
        </w:tabs>
      </w:pPr>
      <w:rPr>
        <w:rFonts w:hint="eastAsia"/>
        <w:b/>
        <w:lang w:val="en-US"/>
      </w:rPr>
    </w:lvl>
    <w:lvl w:ilvl="5">
      <w:start w:val="10"/>
      <w:numFmt w:val="japaneseCounting"/>
      <w:isLgl w:val="false"/>
      <w:suff w:val="tab"/>
      <w:lvlText w:val="（%6）"/>
      <w:lvlJc w:val="left"/>
      <w:pPr>
        <w:pStyle w:val="925"/>
        <w:ind w:left="2970" w:hanging="720"/>
      </w:pPr>
      <w:rPr>
        <w:rFonts w:cs="Times New Roman"/>
      </w:rPr>
    </w:lvl>
    <w:lvl w:ilvl="6">
      <w:start w:val="1"/>
      <w:numFmt w:val="decimal"/>
      <w:isLgl w:val="false"/>
      <w:suff w:val="tab"/>
      <w:lvlText w:val="（%7）"/>
      <w:lvlJc w:val="left"/>
      <w:pPr>
        <w:pStyle w:val="92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5"/>
        <w:ind w:left="3510" w:hanging="420"/>
        <w:tabs>
          <w:tab w:val="num" w:pos="3510" w:leader="none"/>
        </w:tabs>
      </w:pPr>
      <w:rPr>
        <w:rFonts w:cs="Times New Roman"/>
      </w:rPr>
    </w:lvl>
    <w:lvl w:ilvl="8">
      <w:start w:val="1"/>
      <w:numFmt w:val="lowerRoman"/>
      <w:isLgl w:val="false"/>
      <w:suff w:val="tab"/>
      <w:lvlText w:val="%9."/>
      <w:lvlJc w:val="right"/>
      <w:pPr>
        <w:pStyle w:val="925"/>
        <w:ind w:left="3930" w:hanging="420"/>
        <w:tabs>
          <w:tab w:val="num" w:pos="3930" w:leader="none"/>
        </w:tabs>
      </w:pPr>
      <w:rPr>
        <w:rFonts w:cs="Times New Roman"/>
      </w:rPr>
    </w:lvl>
  </w:abstractNum>
  <w:abstractNum w:abstractNumId="12">
    <w:multiLevelType w:val="hybridMultilevel"/>
    <w:lvl w:ilvl="0">
      <w:start w:val="2"/>
      <w:numFmt w:val="decimal"/>
      <w:isLgl w:val="false"/>
      <w:suff w:val="tab"/>
      <w:lvlText w:val="%1"/>
      <w:lvlJc w:val="left"/>
      <w:pPr>
        <w:pStyle w:val="925"/>
        <w:ind w:left="405" w:hanging="405"/>
      </w:pPr>
    </w:lvl>
    <w:lvl w:ilvl="1">
      <w:start w:val="1"/>
      <w:numFmt w:val="decimal"/>
      <w:isLgl w:val="false"/>
      <w:suff w:val="tab"/>
      <w:lvlText w:val="%1.%2"/>
      <w:lvlJc w:val="left"/>
      <w:pPr>
        <w:pStyle w:val="925"/>
        <w:ind w:left="2090" w:hanging="720"/>
      </w:pPr>
    </w:lvl>
    <w:lvl w:ilvl="2">
      <w:start w:val="1"/>
      <w:numFmt w:val="decimal"/>
      <w:isLgl w:val="false"/>
      <w:suff w:val="tab"/>
      <w:lvlText w:val="%1.%2.%3"/>
      <w:lvlJc w:val="left"/>
      <w:pPr>
        <w:pStyle w:val="925"/>
        <w:ind w:left="3460" w:hanging="720"/>
      </w:pPr>
    </w:lvl>
    <w:lvl w:ilvl="3">
      <w:start w:val="1"/>
      <w:numFmt w:val="decimal"/>
      <w:isLgl w:val="false"/>
      <w:suff w:val="tab"/>
      <w:lvlText w:val="%1.%2.%3.%4"/>
      <w:lvlJc w:val="left"/>
      <w:pPr>
        <w:pStyle w:val="925"/>
        <w:ind w:left="5190" w:hanging="1080"/>
      </w:pPr>
    </w:lvl>
    <w:lvl w:ilvl="4">
      <w:start w:val="1"/>
      <w:numFmt w:val="decimal"/>
      <w:isLgl w:val="false"/>
      <w:suff w:val="tab"/>
      <w:lvlText w:val="%1.%2.%3.%4.%5"/>
      <w:lvlJc w:val="left"/>
      <w:pPr>
        <w:pStyle w:val="925"/>
        <w:ind w:left="6920" w:hanging="1440"/>
      </w:pPr>
    </w:lvl>
    <w:lvl w:ilvl="5">
      <w:start w:val="1"/>
      <w:numFmt w:val="decimal"/>
      <w:isLgl w:val="false"/>
      <w:suff w:val="tab"/>
      <w:lvlText w:val="%1.%2.%3.%4.%5.%6"/>
      <w:lvlJc w:val="left"/>
      <w:pPr>
        <w:pStyle w:val="925"/>
        <w:ind w:left="8290" w:hanging="1440"/>
      </w:pPr>
    </w:lvl>
    <w:lvl w:ilvl="6">
      <w:start w:val="1"/>
      <w:numFmt w:val="decimal"/>
      <w:isLgl w:val="false"/>
      <w:suff w:val="tab"/>
      <w:lvlText w:val="%1.%2.%3.%4.%5.%6.%7"/>
      <w:lvlJc w:val="left"/>
      <w:pPr>
        <w:pStyle w:val="925"/>
        <w:ind w:left="10020" w:hanging="1800"/>
      </w:pPr>
    </w:lvl>
    <w:lvl w:ilvl="7">
      <w:start w:val="1"/>
      <w:numFmt w:val="decimal"/>
      <w:isLgl w:val="false"/>
      <w:suff w:val="tab"/>
      <w:lvlText w:val="%1.%2.%3.%4.%5.%6.%7.%8"/>
      <w:lvlJc w:val="left"/>
      <w:pPr>
        <w:pStyle w:val="925"/>
        <w:ind w:left="11750" w:hanging="2160"/>
      </w:pPr>
    </w:lvl>
    <w:lvl w:ilvl="8">
      <w:start w:val="1"/>
      <w:numFmt w:val="decimal"/>
      <w:isLgl w:val="false"/>
      <w:suff w:val="tab"/>
      <w:lvlText w:val="%1.%2.%3.%4.%5.%6.%7.%8.%9"/>
      <w:lvlJc w:val="left"/>
      <w:pPr>
        <w:pStyle w:val="925"/>
        <w:ind w:left="13120" w:hanging="2160"/>
      </w:pPr>
    </w:lvl>
  </w:abstractNum>
  <w:abstractNum w:abstractNumId="13">
    <w:multiLevelType w:val="hybridMultilevel"/>
    <w:lvl w:ilvl="0">
      <w:start w:val="8"/>
      <w:numFmt w:val="japaneseCounting"/>
      <w:isLgl w:val="false"/>
      <w:suff w:val="tab"/>
      <w:lvlText w:val="（%1）"/>
      <w:lvlJc w:val="left"/>
      <w:pPr>
        <w:pStyle w:val="925"/>
        <w:ind w:left="1239" w:hanging="720"/>
      </w:pPr>
      <w:rPr>
        <w:rFonts w:hAnsi="宋体"/>
      </w:rPr>
    </w:lvl>
    <w:lvl w:ilvl="1">
      <w:start w:val="1"/>
      <w:numFmt w:val="lowerLetter"/>
      <w:isLgl w:val="false"/>
      <w:suff w:val="tab"/>
      <w:lvlText w:val="%2)"/>
      <w:lvlJc w:val="left"/>
      <w:pPr>
        <w:pStyle w:val="925"/>
        <w:ind w:left="1359" w:hanging="420"/>
      </w:pPr>
    </w:lvl>
    <w:lvl w:ilvl="2">
      <w:start w:val="1"/>
      <w:numFmt w:val="lowerRoman"/>
      <w:isLgl w:val="false"/>
      <w:suff w:val="tab"/>
      <w:lvlText w:val="%3."/>
      <w:lvlJc w:val="right"/>
      <w:pPr>
        <w:pStyle w:val="925"/>
        <w:ind w:left="1779" w:hanging="420"/>
      </w:pPr>
    </w:lvl>
    <w:lvl w:ilvl="3">
      <w:start w:val="1"/>
      <w:numFmt w:val="decimal"/>
      <w:isLgl w:val="false"/>
      <w:suff w:val="tab"/>
      <w:lvlText w:val="%4."/>
      <w:lvlJc w:val="left"/>
      <w:pPr>
        <w:pStyle w:val="925"/>
        <w:ind w:left="2199" w:hanging="420"/>
      </w:pPr>
    </w:lvl>
    <w:lvl w:ilvl="4">
      <w:start w:val="1"/>
      <w:numFmt w:val="lowerLetter"/>
      <w:isLgl w:val="false"/>
      <w:suff w:val="tab"/>
      <w:lvlText w:val="%5)"/>
      <w:lvlJc w:val="left"/>
      <w:pPr>
        <w:pStyle w:val="925"/>
        <w:ind w:left="2619" w:hanging="420"/>
      </w:pPr>
    </w:lvl>
    <w:lvl w:ilvl="5">
      <w:start w:val="1"/>
      <w:numFmt w:val="lowerRoman"/>
      <w:isLgl w:val="false"/>
      <w:suff w:val="tab"/>
      <w:lvlText w:val="%6."/>
      <w:lvlJc w:val="right"/>
      <w:pPr>
        <w:pStyle w:val="925"/>
        <w:ind w:left="3039" w:hanging="420"/>
      </w:pPr>
    </w:lvl>
    <w:lvl w:ilvl="6">
      <w:start w:val="1"/>
      <w:numFmt w:val="decimal"/>
      <w:isLgl w:val="false"/>
      <w:suff w:val="tab"/>
      <w:lvlText w:val="%7."/>
      <w:lvlJc w:val="left"/>
      <w:pPr>
        <w:pStyle w:val="925"/>
        <w:ind w:left="3459" w:hanging="420"/>
      </w:pPr>
    </w:lvl>
    <w:lvl w:ilvl="7">
      <w:start w:val="1"/>
      <w:numFmt w:val="lowerLetter"/>
      <w:isLgl w:val="false"/>
      <w:suff w:val="tab"/>
      <w:lvlText w:val="%8)"/>
      <w:lvlJc w:val="left"/>
      <w:pPr>
        <w:pStyle w:val="925"/>
        <w:ind w:left="3879" w:hanging="420"/>
      </w:pPr>
    </w:lvl>
    <w:lvl w:ilvl="8">
      <w:start w:val="1"/>
      <w:numFmt w:val="lowerRoman"/>
      <w:isLgl w:val="false"/>
      <w:suff w:val="tab"/>
      <w:lvlText w:val="%9."/>
      <w:lvlJc w:val="right"/>
      <w:pPr>
        <w:pStyle w:val="925"/>
        <w:ind w:left="4299" w:hanging="420"/>
      </w:pPr>
    </w:lvl>
  </w:abstractNum>
  <w:abstractNum w:abstractNumId="14">
    <w:multiLevelType w:val="hybridMultilevel"/>
    <w:lvl w:ilvl="0">
      <w:start w:val="1"/>
      <w:numFmt w:val="decimalEnclosedCircle"/>
      <w:isLgl w:val="false"/>
      <w:suff w:val="tab"/>
      <w:lvlText w:val="%1"/>
      <w:lvlJc w:val="left"/>
      <w:pPr>
        <w:pStyle w:val="925"/>
        <w:ind w:left="1320" w:hanging="420"/>
      </w:pPr>
      <w:rPr>
        <w:rFonts w:ascii="宋体" w:hAnsi="宋体" w:eastAsia="宋体" w:cs="Times New Roman"/>
      </w:rPr>
    </w:lvl>
    <w:lvl w:ilvl="1">
      <w:start w:val="1"/>
      <w:numFmt w:val="lowerLetter"/>
      <w:isLgl w:val="false"/>
      <w:suff w:val="tab"/>
      <w:lvlText w:val="%2)"/>
      <w:lvlJc w:val="left"/>
      <w:pPr>
        <w:pStyle w:val="925"/>
        <w:ind w:left="1740" w:hanging="420"/>
      </w:pPr>
    </w:lvl>
    <w:lvl w:ilvl="2">
      <w:start w:val="1"/>
      <w:numFmt w:val="lowerRoman"/>
      <w:isLgl w:val="false"/>
      <w:suff w:val="tab"/>
      <w:lvlText w:val="%3."/>
      <w:lvlJc w:val="right"/>
      <w:pPr>
        <w:pStyle w:val="925"/>
        <w:ind w:left="2160" w:hanging="420"/>
      </w:pPr>
    </w:lvl>
    <w:lvl w:ilvl="3">
      <w:start w:val="1"/>
      <w:numFmt w:val="decimal"/>
      <w:isLgl w:val="false"/>
      <w:suff w:val="tab"/>
      <w:lvlText w:val="%4."/>
      <w:lvlJc w:val="left"/>
      <w:pPr>
        <w:pStyle w:val="925"/>
        <w:ind w:left="2580" w:hanging="420"/>
      </w:pPr>
    </w:lvl>
    <w:lvl w:ilvl="4">
      <w:start w:val="1"/>
      <w:numFmt w:val="lowerLetter"/>
      <w:isLgl w:val="false"/>
      <w:suff w:val="tab"/>
      <w:lvlText w:val="%5)"/>
      <w:lvlJc w:val="left"/>
      <w:pPr>
        <w:pStyle w:val="925"/>
        <w:ind w:left="3000" w:hanging="420"/>
      </w:pPr>
    </w:lvl>
    <w:lvl w:ilvl="5">
      <w:start w:val="1"/>
      <w:numFmt w:val="lowerRoman"/>
      <w:isLgl w:val="false"/>
      <w:suff w:val="tab"/>
      <w:lvlText w:val="%6."/>
      <w:lvlJc w:val="right"/>
      <w:pPr>
        <w:pStyle w:val="925"/>
        <w:ind w:left="3420" w:hanging="420"/>
      </w:pPr>
    </w:lvl>
    <w:lvl w:ilvl="6">
      <w:start w:val="1"/>
      <w:numFmt w:val="decimal"/>
      <w:isLgl w:val="false"/>
      <w:suff w:val="tab"/>
      <w:lvlText w:val="%7."/>
      <w:lvlJc w:val="left"/>
      <w:pPr>
        <w:pStyle w:val="925"/>
        <w:ind w:left="3840" w:hanging="420"/>
      </w:pPr>
    </w:lvl>
    <w:lvl w:ilvl="7">
      <w:start w:val="1"/>
      <w:numFmt w:val="lowerLetter"/>
      <w:isLgl w:val="false"/>
      <w:suff w:val="tab"/>
      <w:lvlText w:val="%8)"/>
      <w:lvlJc w:val="left"/>
      <w:pPr>
        <w:pStyle w:val="925"/>
        <w:ind w:left="4260" w:hanging="420"/>
      </w:pPr>
    </w:lvl>
    <w:lvl w:ilvl="8">
      <w:start w:val="1"/>
      <w:numFmt w:val="lowerRoman"/>
      <w:isLgl w:val="false"/>
      <w:suff w:val="tab"/>
      <w:lvlText w:val="%9."/>
      <w:lvlJc w:val="right"/>
      <w:pPr>
        <w:pStyle w:val="925"/>
        <w:ind w:left="4680" w:hanging="420"/>
      </w:pPr>
    </w:lvl>
  </w:abstractNum>
  <w:abstractNum w:abstractNumId="15">
    <w:multiLevelType w:val="hybridMultilevel"/>
    <w:lvl w:ilvl="0">
      <w:start w:val="1"/>
      <w:numFmt w:val="decimal"/>
      <w:pStyle w:val="1022"/>
      <w:isLgl w:val="false"/>
      <w:suff w:val="tab"/>
      <w:lvlText w:val="%1."/>
      <w:lvlJc w:val="left"/>
      <w:pPr>
        <w:pStyle w:val="925"/>
        <w:ind w:left="709" w:hanging="709"/>
        <w:tabs>
          <w:tab w:val="num" w:pos="709" w:leader="none"/>
        </w:tabs>
      </w:pPr>
      <w:rPr>
        <w:rFonts w:hint="eastAsia"/>
      </w:rPr>
    </w:lvl>
    <w:lvl w:ilvl="1">
      <w:start w:val="1"/>
      <w:numFmt w:val="decimal"/>
      <w:isLgl w:val="false"/>
      <w:suff w:val="tab"/>
      <w:lvlText w:val="%1.%2"/>
      <w:lvlJc w:val="left"/>
      <w:pPr>
        <w:pStyle w:val="925"/>
        <w:ind w:left="709" w:hanging="709"/>
        <w:tabs>
          <w:tab w:val="num" w:pos="709" w:leader="none"/>
        </w:tabs>
      </w:pPr>
      <w:rPr>
        <w:rFonts w:hint="eastAsia"/>
      </w:rPr>
    </w:lvl>
    <w:lvl w:ilvl="2">
      <w:start w:val="1"/>
      <w:numFmt w:val="decimal"/>
      <w:isLgl w:val="false"/>
      <w:suff w:val="tab"/>
      <w:lvlText w:val="%1.%2.%3."/>
      <w:lvlJc w:val="left"/>
      <w:pPr>
        <w:pStyle w:val="925"/>
        <w:ind w:left="425" w:hanging="425"/>
        <w:tabs>
          <w:tab w:val="num" w:pos="425" w:leader="none"/>
        </w:tabs>
      </w:pPr>
      <w:rPr>
        <w:rFonts w:hint="eastAsia"/>
      </w:rPr>
    </w:lvl>
    <w:lvl w:ilvl="3">
      <w:start w:val="1"/>
      <w:numFmt w:val="decimal"/>
      <w:isLgl w:val="false"/>
      <w:suff w:val="tab"/>
      <w:lvlText w:val="%1.%2.%3.%4."/>
      <w:lvlJc w:val="left"/>
      <w:pPr>
        <w:pStyle w:val="925"/>
        <w:ind w:left="851" w:hanging="851"/>
        <w:tabs>
          <w:tab w:val="num" w:pos="851" w:leader="none"/>
        </w:tabs>
      </w:pPr>
      <w:rPr>
        <w:rFonts w:hint="eastAsia"/>
      </w:rPr>
    </w:lvl>
    <w:lvl w:ilvl="4">
      <w:start w:val="1"/>
      <w:numFmt w:val="decimal"/>
      <w:isLgl w:val="false"/>
      <w:suff w:val="tab"/>
      <w:lvlText w:val="%1.%2.%3.%4.%5."/>
      <w:lvlJc w:val="left"/>
      <w:pPr>
        <w:pStyle w:val="925"/>
        <w:ind w:left="992" w:hanging="992"/>
        <w:tabs>
          <w:tab w:val="num" w:pos="992" w:leader="none"/>
        </w:tabs>
      </w:pPr>
      <w:rPr>
        <w:rFonts w:hint="eastAsia"/>
      </w:rPr>
    </w:lvl>
    <w:lvl w:ilvl="5">
      <w:start w:val="1"/>
      <w:numFmt w:val="decimal"/>
      <w:isLgl w:val="false"/>
      <w:suff w:val="tab"/>
      <w:lvlText w:val="%1.%2.%3.%4.%5.%6."/>
      <w:lvlJc w:val="left"/>
      <w:pPr>
        <w:pStyle w:val="925"/>
        <w:ind w:left="1134" w:hanging="1134"/>
        <w:tabs>
          <w:tab w:val="num" w:pos="1134" w:leader="none"/>
        </w:tabs>
      </w:pPr>
      <w:rPr>
        <w:rFonts w:hint="eastAsia"/>
      </w:rPr>
    </w:lvl>
    <w:lvl w:ilvl="6">
      <w:start w:val="1"/>
      <w:numFmt w:val="decimal"/>
      <w:isLgl w:val="false"/>
      <w:suff w:val="tab"/>
      <w:lvlText w:val="%1.%2.%3.%4.%5.%6.%7."/>
      <w:lvlJc w:val="left"/>
      <w:pPr>
        <w:pStyle w:val="925"/>
        <w:ind w:left="1276" w:hanging="1276"/>
        <w:tabs>
          <w:tab w:val="num" w:pos="1276" w:leader="none"/>
        </w:tabs>
      </w:pPr>
      <w:rPr>
        <w:rFonts w:hint="eastAsia"/>
      </w:rPr>
    </w:lvl>
    <w:lvl w:ilvl="7">
      <w:start w:val="1"/>
      <w:numFmt w:val="decimal"/>
      <w:isLgl w:val="false"/>
      <w:suff w:val="tab"/>
      <w:lvlText w:val="%1.%2.%3.%4.%5.%6.%7.%8."/>
      <w:lvlJc w:val="left"/>
      <w:pPr>
        <w:pStyle w:val="925"/>
        <w:ind w:left="1418" w:hanging="1418"/>
        <w:tabs>
          <w:tab w:val="num" w:pos="1418" w:leader="none"/>
        </w:tabs>
      </w:pPr>
      <w:rPr>
        <w:rFonts w:hint="eastAsia"/>
      </w:rPr>
    </w:lvl>
    <w:lvl w:ilvl="8">
      <w:start w:val="1"/>
      <w:numFmt w:val="decimal"/>
      <w:isLgl w:val="false"/>
      <w:suff w:val="tab"/>
      <w:lvlText w:val="%1.%2.%3.%4.%5.%6.%7.%8.%9."/>
      <w:lvlJc w:val="left"/>
      <w:pPr>
        <w:pStyle w:val="925"/>
        <w:ind w:left="1559" w:hanging="1559"/>
        <w:tabs>
          <w:tab w:val="num" w:pos="1559" w:leader="none"/>
        </w:tabs>
      </w:pPr>
      <w:rPr>
        <w:rFonts w:hint="eastAsia"/>
      </w:rPr>
    </w:lvl>
  </w:abstractNum>
  <w:abstractNum w:abstractNumId="16">
    <w:multiLevelType w:val="hybridMultilevel"/>
    <w:lvl w:ilvl="0">
      <w:start w:val="5"/>
      <w:numFmt w:val="decimal"/>
      <w:isLgl w:val="false"/>
      <w:suff w:val="tab"/>
      <w:lvlText w:val="%1"/>
      <w:lvlJc w:val="left"/>
      <w:pPr>
        <w:pStyle w:val="925"/>
        <w:ind w:left="360" w:hanging="360"/>
      </w:pPr>
    </w:lvl>
    <w:lvl w:ilvl="1">
      <w:start w:val="1"/>
      <w:numFmt w:val="decimal"/>
      <w:isLgl w:val="false"/>
      <w:suff w:val="tab"/>
      <w:lvlText w:val="%1.%2"/>
      <w:lvlJc w:val="left"/>
      <w:pPr>
        <w:pStyle w:val="925"/>
        <w:ind w:left="1220" w:hanging="360"/>
      </w:pPr>
    </w:lvl>
    <w:lvl w:ilvl="2">
      <w:start w:val="1"/>
      <w:numFmt w:val="decimal"/>
      <w:isLgl w:val="false"/>
      <w:suff w:val="tab"/>
      <w:lvlText w:val="%1.%2.%3"/>
      <w:lvlJc w:val="left"/>
      <w:pPr>
        <w:pStyle w:val="925"/>
        <w:ind w:left="2440" w:hanging="720"/>
      </w:pPr>
    </w:lvl>
    <w:lvl w:ilvl="3">
      <w:start w:val="1"/>
      <w:numFmt w:val="decimal"/>
      <w:isLgl w:val="false"/>
      <w:suff w:val="tab"/>
      <w:lvlText w:val="%1.%2.%3.%4"/>
      <w:lvlJc w:val="left"/>
      <w:pPr>
        <w:pStyle w:val="925"/>
        <w:ind w:left="3660" w:hanging="1080"/>
      </w:pPr>
    </w:lvl>
    <w:lvl w:ilvl="4">
      <w:start w:val="1"/>
      <w:numFmt w:val="decimal"/>
      <w:isLgl w:val="false"/>
      <w:suff w:val="tab"/>
      <w:lvlText w:val="%1.%2.%3.%4.%5"/>
      <w:lvlJc w:val="left"/>
      <w:pPr>
        <w:pStyle w:val="925"/>
        <w:ind w:left="4520" w:hanging="1080"/>
      </w:pPr>
    </w:lvl>
    <w:lvl w:ilvl="5">
      <w:start w:val="1"/>
      <w:numFmt w:val="decimal"/>
      <w:isLgl w:val="false"/>
      <w:suff w:val="tab"/>
      <w:lvlText w:val="%1.%2.%3.%4.%5.%6"/>
      <w:lvlJc w:val="left"/>
      <w:pPr>
        <w:pStyle w:val="925"/>
        <w:ind w:left="5740" w:hanging="1440"/>
      </w:pPr>
    </w:lvl>
    <w:lvl w:ilvl="6">
      <w:start w:val="1"/>
      <w:numFmt w:val="decimal"/>
      <w:isLgl w:val="false"/>
      <w:suff w:val="tab"/>
      <w:lvlText w:val="%1.%2.%3.%4.%5.%6.%7"/>
      <w:lvlJc w:val="left"/>
      <w:pPr>
        <w:pStyle w:val="925"/>
        <w:ind w:left="6960" w:hanging="1800"/>
      </w:pPr>
    </w:lvl>
    <w:lvl w:ilvl="7">
      <w:start w:val="1"/>
      <w:numFmt w:val="decimal"/>
      <w:isLgl w:val="false"/>
      <w:suff w:val="tab"/>
      <w:lvlText w:val="%1.%2.%3.%4.%5.%6.%7.%8"/>
      <w:lvlJc w:val="left"/>
      <w:pPr>
        <w:pStyle w:val="925"/>
        <w:ind w:left="7820" w:hanging="1800"/>
      </w:pPr>
    </w:lvl>
    <w:lvl w:ilvl="8">
      <w:start w:val="1"/>
      <w:numFmt w:val="decimal"/>
      <w:isLgl w:val="false"/>
      <w:suff w:val="tab"/>
      <w:lvlText w:val="%1.%2.%3.%4.%5.%6.%7.%8.%9"/>
      <w:lvlJc w:val="left"/>
      <w:pPr>
        <w:pStyle w:val="925"/>
        <w:ind w:left="9040" w:hanging="2160"/>
      </w:pPr>
    </w:lvl>
  </w:abstractNum>
  <w:abstractNum w:abstractNumId="17">
    <w:multiLevelType w:val="hybridMultilevel"/>
    <w:lvl w:ilvl="0">
      <w:start w:val="1"/>
      <w:numFmt w:val="upperLetter"/>
      <w:isLgl w:val="false"/>
      <w:suff w:val="tab"/>
      <w:lvlText w:val="%1."/>
      <w:lvlJc w:val="left"/>
      <w:pPr>
        <w:pStyle w:val="925"/>
        <w:ind w:left="860" w:hanging="440"/>
      </w:pPr>
      <w:rPr>
        <w:rFonts w:hint="eastAsia"/>
        <w:color w:val="000000"/>
      </w:rPr>
    </w:lvl>
    <w:lvl w:ilvl="1">
      <w:start w:val="1"/>
      <w:numFmt w:val="lowerLetter"/>
      <w:isLgl w:val="false"/>
      <w:suff w:val="tab"/>
      <w:lvlText w:val="%2)"/>
      <w:lvlJc w:val="left"/>
      <w:pPr>
        <w:pStyle w:val="925"/>
        <w:ind w:left="1300" w:hanging="440"/>
      </w:pPr>
      <w:rPr>
        <w:rFonts w:hint="eastAsia"/>
      </w:rPr>
    </w:lvl>
    <w:lvl w:ilvl="2">
      <w:start w:val="1"/>
      <w:numFmt w:val="lowerRoman"/>
      <w:isLgl w:val="false"/>
      <w:suff w:val="tab"/>
      <w:lvlText w:val="%3."/>
      <w:lvlJc w:val="right"/>
      <w:pPr>
        <w:pStyle w:val="925"/>
        <w:ind w:left="1740" w:hanging="440"/>
      </w:pPr>
      <w:rPr>
        <w:rFonts w:hint="eastAsia"/>
      </w:rPr>
    </w:lvl>
    <w:lvl w:ilvl="3">
      <w:start w:val="1"/>
      <w:numFmt w:val="decimal"/>
      <w:isLgl w:val="false"/>
      <w:suff w:val="tab"/>
      <w:lvlText w:val="%4."/>
      <w:lvlJc w:val="left"/>
      <w:pPr>
        <w:pStyle w:val="925"/>
        <w:ind w:left="2180" w:hanging="440"/>
      </w:pPr>
      <w:rPr>
        <w:rFonts w:hint="eastAsia"/>
      </w:rPr>
    </w:lvl>
    <w:lvl w:ilvl="4">
      <w:start w:val="1"/>
      <w:numFmt w:val="lowerLetter"/>
      <w:isLgl w:val="false"/>
      <w:suff w:val="tab"/>
      <w:lvlText w:val="%5)"/>
      <w:lvlJc w:val="left"/>
      <w:pPr>
        <w:pStyle w:val="925"/>
        <w:ind w:left="2620" w:hanging="440"/>
      </w:pPr>
      <w:rPr>
        <w:rFonts w:hint="eastAsia"/>
      </w:rPr>
    </w:lvl>
    <w:lvl w:ilvl="5">
      <w:start w:val="1"/>
      <w:numFmt w:val="lowerRoman"/>
      <w:isLgl w:val="false"/>
      <w:suff w:val="tab"/>
      <w:lvlText w:val="%6."/>
      <w:lvlJc w:val="right"/>
      <w:pPr>
        <w:pStyle w:val="925"/>
        <w:ind w:left="3060" w:hanging="440"/>
      </w:pPr>
      <w:rPr>
        <w:rFonts w:hint="eastAsia"/>
      </w:rPr>
    </w:lvl>
    <w:lvl w:ilvl="6">
      <w:start w:val="1"/>
      <w:numFmt w:val="decimal"/>
      <w:isLgl w:val="false"/>
      <w:suff w:val="tab"/>
      <w:lvlText w:val="%7."/>
      <w:lvlJc w:val="left"/>
      <w:pPr>
        <w:pStyle w:val="925"/>
        <w:ind w:left="3500" w:hanging="440"/>
      </w:pPr>
      <w:rPr>
        <w:rFonts w:hint="eastAsia"/>
      </w:rPr>
    </w:lvl>
    <w:lvl w:ilvl="7">
      <w:start w:val="1"/>
      <w:numFmt w:val="lowerLetter"/>
      <w:isLgl w:val="false"/>
      <w:suff w:val="tab"/>
      <w:lvlText w:val="%8)"/>
      <w:lvlJc w:val="left"/>
      <w:pPr>
        <w:pStyle w:val="925"/>
        <w:ind w:left="3940" w:hanging="440"/>
      </w:pPr>
      <w:rPr>
        <w:rFonts w:hint="eastAsia"/>
      </w:rPr>
    </w:lvl>
    <w:lvl w:ilvl="8">
      <w:start w:val="1"/>
      <w:numFmt w:val="lowerRoman"/>
      <w:isLgl w:val="false"/>
      <w:suff w:val="tab"/>
      <w:lvlText w:val="%9."/>
      <w:lvlJc w:val="right"/>
      <w:pPr>
        <w:pStyle w:val="925"/>
        <w:ind w:left="4380" w:hanging="440"/>
      </w:pPr>
      <w:rPr>
        <w:rFonts w:hint="eastAsia"/>
      </w:rPr>
    </w:lvl>
  </w:abstractNum>
  <w:abstractNum w:abstractNumId="18">
    <w:multiLevelType w:val="hybridMultilevel"/>
    <w:lvl w:ilvl="0">
      <w:start w:val="1"/>
      <w:numFmt w:val="decimal"/>
      <w:isLgl w:val="false"/>
      <w:suff w:val="tab"/>
      <w:lvlText w:val="%1."/>
      <w:lvlJc w:val="left"/>
      <w:pPr>
        <w:pStyle w:val="925"/>
        <w:ind w:left="510" w:hanging="360"/>
        <w:tabs>
          <w:tab w:val="num" w:pos="510" w:leader="none"/>
        </w:tabs>
      </w:pPr>
      <w:rPr>
        <w:rFonts w:hint="eastAsia" w:cs="Times New Roman"/>
      </w:rPr>
    </w:lvl>
    <w:lvl w:ilvl="1">
      <w:start w:val="1"/>
      <w:numFmt w:val="decimal"/>
      <w:isLgl w:val="false"/>
      <w:suff w:val="tab"/>
      <w:lvlText w:val="%2．"/>
      <w:lvlJc w:val="left"/>
      <w:pPr>
        <w:pStyle w:val="925"/>
        <w:ind w:left="1290" w:hanging="720"/>
        <w:tabs>
          <w:tab w:val="num" w:pos="1290" w:leader="none"/>
        </w:tabs>
      </w:pPr>
      <w:rPr>
        <w:rFonts w:hint="eastAsia" w:cs="Times New Roman"/>
      </w:rPr>
    </w:lvl>
    <w:lvl w:ilvl="2">
      <w:start w:val="3"/>
      <w:numFmt w:val="decimal"/>
      <w:isLgl w:val="false"/>
      <w:suff w:val="tab"/>
      <w:lvlText w:val="（%3）"/>
      <w:lvlJc w:val="left"/>
      <w:pPr>
        <w:pStyle w:val="925"/>
        <w:ind w:left="1140" w:hanging="720"/>
        <w:tabs>
          <w:tab w:val="num" w:pos="1140" w:leader="none"/>
        </w:tabs>
      </w:pPr>
      <w:rPr>
        <w:rFonts w:hint="eastAsia" w:cs="Times New Roman"/>
      </w:rPr>
    </w:lvl>
    <w:lvl w:ilvl="3">
      <w:start w:val="1"/>
      <w:numFmt w:val="decimal"/>
      <w:isLgl w:val="false"/>
      <w:suff w:val="tab"/>
      <w:lvlText w:val="（%4）"/>
      <w:lvlJc w:val="left"/>
      <w:pPr>
        <w:pStyle w:val="92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5"/>
        <w:ind w:left="2250" w:hanging="420"/>
        <w:tabs>
          <w:tab w:val="num" w:pos="2250" w:leader="none"/>
        </w:tabs>
      </w:pPr>
      <w:rPr>
        <w:rFonts w:hint="eastAsia"/>
        <w:b/>
        <w:lang w:val="en-US"/>
      </w:rPr>
    </w:lvl>
    <w:lvl w:ilvl="5">
      <w:start w:val="10"/>
      <w:numFmt w:val="japaneseCounting"/>
      <w:isLgl w:val="false"/>
      <w:suff w:val="tab"/>
      <w:lvlText w:val="（%6）"/>
      <w:lvlJc w:val="left"/>
      <w:pPr>
        <w:pStyle w:val="925"/>
        <w:ind w:left="2970" w:hanging="720"/>
      </w:pPr>
      <w:rPr>
        <w:rFonts w:cs="Times New Roman"/>
      </w:rPr>
    </w:lvl>
    <w:lvl w:ilvl="6">
      <w:start w:val="1"/>
      <w:numFmt w:val="decimal"/>
      <w:isLgl w:val="false"/>
      <w:suff w:val="tab"/>
      <w:lvlText w:val="（%7）"/>
      <w:lvlJc w:val="left"/>
      <w:pPr>
        <w:pStyle w:val="92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5"/>
        <w:ind w:left="3510" w:hanging="420"/>
        <w:tabs>
          <w:tab w:val="num" w:pos="3510" w:leader="none"/>
        </w:tabs>
      </w:pPr>
      <w:rPr>
        <w:rFonts w:cs="Times New Roman"/>
      </w:rPr>
    </w:lvl>
    <w:lvl w:ilvl="8">
      <w:start w:val="1"/>
      <w:numFmt w:val="lowerRoman"/>
      <w:isLgl w:val="false"/>
      <w:suff w:val="tab"/>
      <w:lvlText w:val="%9."/>
      <w:lvlJc w:val="right"/>
      <w:pPr>
        <w:pStyle w:val="925"/>
        <w:ind w:left="3930" w:hanging="420"/>
        <w:tabs>
          <w:tab w:val="num" w:pos="3930" w:leader="none"/>
        </w:tabs>
      </w:pPr>
      <w:rPr>
        <w:rFonts w:cs="Times New Roman"/>
      </w:rPr>
    </w:lvl>
  </w:abstractNum>
  <w:abstractNum w:abstractNumId="19">
    <w:multiLevelType w:val="hybridMultilevel"/>
    <w:lvl w:ilvl="0">
      <w:start w:val="1"/>
      <w:numFmt w:val="japaneseCounting"/>
      <w:isLgl w:val="false"/>
      <w:suff w:val="tab"/>
      <w:lvlText w:val="（%1）"/>
      <w:lvlJc w:val="left"/>
      <w:pPr>
        <w:pStyle w:val="925"/>
        <w:ind w:left="1080" w:hanging="1080"/>
        <w:tabs>
          <w:tab w:val="num" w:pos="1080" w:leader="none"/>
        </w:tabs>
      </w:pPr>
      <w:rPr>
        <w:rFonts w:hint="eastAsia" w:cs="Times New Roman"/>
      </w:rPr>
    </w:lvl>
    <w:lvl w:ilvl="1">
      <w:start w:val="1"/>
      <w:numFmt w:val="decimal"/>
      <w:isLgl w:val="false"/>
      <w:suff w:val="tab"/>
      <w:lvlText w:val="%2."/>
      <w:lvlJc w:val="left"/>
      <w:pPr>
        <w:pStyle w:val="92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5"/>
        <w:ind w:left="1260" w:hanging="420"/>
        <w:tabs>
          <w:tab w:val="num" w:pos="1260" w:leader="none"/>
        </w:tabs>
      </w:pPr>
      <w:rPr>
        <w:rFonts w:cs="Times New Roman"/>
      </w:rPr>
    </w:lvl>
    <w:lvl w:ilvl="3">
      <w:start w:val="1"/>
      <w:numFmt w:val="decimal"/>
      <w:isLgl w:val="false"/>
      <w:suff w:val="tab"/>
      <w:lvlText w:val="%4."/>
      <w:lvlJc w:val="left"/>
      <w:pPr>
        <w:pStyle w:val="925"/>
        <w:ind w:left="1680" w:hanging="420"/>
        <w:tabs>
          <w:tab w:val="num" w:pos="1680" w:leader="none"/>
        </w:tabs>
      </w:pPr>
      <w:rPr>
        <w:rFonts w:cs="Times New Roman"/>
      </w:rPr>
    </w:lvl>
    <w:lvl w:ilvl="4">
      <w:start w:val="1"/>
      <w:numFmt w:val="lowerLetter"/>
      <w:isLgl w:val="false"/>
      <w:suff w:val="tab"/>
      <w:lvlText w:val="%5)"/>
      <w:lvlJc w:val="left"/>
      <w:pPr>
        <w:pStyle w:val="925"/>
        <w:ind w:left="2100" w:hanging="420"/>
        <w:tabs>
          <w:tab w:val="num" w:pos="2100" w:leader="none"/>
        </w:tabs>
      </w:pPr>
      <w:rPr>
        <w:rFonts w:cs="Times New Roman"/>
      </w:rPr>
    </w:lvl>
    <w:lvl w:ilvl="5">
      <w:start w:val="1"/>
      <w:numFmt w:val="lowerRoman"/>
      <w:isLgl w:val="false"/>
      <w:suff w:val="tab"/>
      <w:lvlText w:val="%6."/>
      <w:lvlJc w:val="right"/>
      <w:pPr>
        <w:pStyle w:val="925"/>
        <w:ind w:left="2520" w:hanging="420"/>
        <w:tabs>
          <w:tab w:val="num" w:pos="2520" w:leader="none"/>
        </w:tabs>
      </w:pPr>
      <w:rPr>
        <w:rFonts w:cs="Times New Roman"/>
      </w:rPr>
    </w:lvl>
    <w:lvl w:ilvl="6">
      <w:start w:val="1"/>
      <w:numFmt w:val="decimal"/>
      <w:isLgl w:val="false"/>
      <w:suff w:val="tab"/>
      <w:lvlText w:val="%7."/>
      <w:lvlJc w:val="left"/>
      <w:pPr>
        <w:pStyle w:val="925"/>
        <w:ind w:left="2940" w:hanging="420"/>
        <w:tabs>
          <w:tab w:val="num" w:pos="2940" w:leader="none"/>
        </w:tabs>
      </w:pPr>
      <w:rPr>
        <w:rFonts w:cs="Times New Roman"/>
      </w:rPr>
    </w:lvl>
    <w:lvl w:ilvl="7">
      <w:start w:val="1"/>
      <w:numFmt w:val="lowerLetter"/>
      <w:isLgl w:val="false"/>
      <w:suff w:val="tab"/>
      <w:lvlText w:val="%8)"/>
      <w:lvlJc w:val="left"/>
      <w:pPr>
        <w:pStyle w:val="925"/>
        <w:ind w:left="3360" w:hanging="420"/>
        <w:tabs>
          <w:tab w:val="num" w:pos="3360" w:leader="none"/>
        </w:tabs>
      </w:pPr>
      <w:rPr>
        <w:rFonts w:cs="Times New Roman"/>
      </w:rPr>
    </w:lvl>
    <w:lvl w:ilvl="8">
      <w:start w:val="1"/>
      <w:numFmt w:val="lowerRoman"/>
      <w:isLgl w:val="false"/>
      <w:suff w:val="tab"/>
      <w:lvlText w:val="%9."/>
      <w:lvlJc w:val="right"/>
      <w:pPr>
        <w:pStyle w:val="925"/>
        <w:ind w:left="3780" w:hanging="420"/>
        <w:tabs>
          <w:tab w:val="num" w:pos="3780" w:leader="none"/>
        </w:tabs>
      </w:pPr>
      <w:rPr>
        <w:rFonts w:cs="Times New Roman"/>
      </w:rPr>
    </w:lvl>
  </w:abstractNum>
  <w:abstractNum w:abstractNumId="20">
    <w:multiLevelType w:val="hybridMultilevel"/>
    <w:lvl w:ilvl="0">
      <w:start w:val="1"/>
      <w:numFmt w:val="upperLetter"/>
      <w:isLgl w:val="false"/>
      <w:suff w:val="tab"/>
      <w:lvlText w:val="%1."/>
      <w:lvlJc w:val="left"/>
      <w:pPr>
        <w:pStyle w:val="925"/>
        <w:ind w:left="860" w:hanging="440"/>
      </w:pPr>
      <w:rPr>
        <w:rFonts w:hint="eastAsia"/>
        <w:color w:val="000000"/>
      </w:rPr>
    </w:lvl>
    <w:lvl w:ilvl="1">
      <w:start w:val="1"/>
      <w:numFmt w:val="lowerLetter"/>
      <w:isLgl w:val="false"/>
      <w:suff w:val="tab"/>
      <w:lvlText w:val="%2)"/>
      <w:lvlJc w:val="left"/>
      <w:pPr>
        <w:pStyle w:val="925"/>
        <w:ind w:left="1300" w:hanging="440"/>
      </w:pPr>
    </w:lvl>
    <w:lvl w:ilvl="2">
      <w:start w:val="1"/>
      <w:numFmt w:val="lowerRoman"/>
      <w:isLgl w:val="false"/>
      <w:suff w:val="tab"/>
      <w:lvlText w:val="%3."/>
      <w:lvlJc w:val="right"/>
      <w:pPr>
        <w:pStyle w:val="925"/>
        <w:ind w:left="1740" w:hanging="440"/>
      </w:pPr>
    </w:lvl>
    <w:lvl w:ilvl="3">
      <w:start w:val="1"/>
      <w:numFmt w:val="decimal"/>
      <w:isLgl w:val="false"/>
      <w:suff w:val="tab"/>
      <w:lvlText w:val="%4."/>
      <w:lvlJc w:val="left"/>
      <w:pPr>
        <w:pStyle w:val="925"/>
        <w:ind w:left="2180" w:hanging="440"/>
      </w:pPr>
    </w:lvl>
    <w:lvl w:ilvl="4">
      <w:start w:val="1"/>
      <w:numFmt w:val="lowerLetter"/>
      <w:isLgl w:val="false"/>
      <w:suff w:val="tab"/>
      <w:lvlText w:val="%5)"/>
      <w:lvlJc w:val="left"/>
      <w:pPr>
        <w:pStyle w:val="925"/>
        <w:ind w:left="2620" w:hanging="440"/>
      </w:pPr>
    </w:lvl>
    <w:lvl w:ilvl="5">
      <w:start w:val="1"/>
      <w:numFmt w:val="lowerRoman"/>
      <w:isLgl w:val="false"/>
      <w:suff w:val="tab"/>
      <w:lvlText w:val="%6."/>
      <w:lvlJc w:val="right"/>
      <w:pPr>
        <w:pStyle w:val="925"/>
        <w:ind w:left="3060" w:hanging="440"/>
      </w:pPr>
    </w:lvl>
    <w:lvl w:ilvl="6">
      <w:start w:val="1"/>
      <w:numFmt w:val="decimal"/>
      <w:isLgl w:val="false"/>
      <w:suff w:val="tab"/>
      <w:lvlText w:val="%7."/>
      <w:lvlJc w:val="left"/>
      <w:pPr>
        <w:pStyle w:val="925"/>
        <w:ind w:left="3500" w:hanging="440"/>
      </w:pPr>
    </w:lvl>
    <w:lvl w:ilvl="7">
      <w:start w:val="1"/>
      <w:numFmt w:val="lowerLetter"/>
      <w:isLgl w:val="false"/>
      <w:suff w:val="tab"/>
      <w:lvlText w:val="%8)"/>
      <w:lvlJc w:val="left"/>
      <w:pPr>
        <w:pStyle w:val="925"/>
        <w:ind w:left="3940" w:hanging="440"/>
      </w:pPr>
    </w:lvl>
    <w:lvl w:ilvl="8">
      <w:start w:val="1"/>
      <w:numFmt w:val="lowerRoman"/>
      <w:isLgl w:val="false"/>
      <w:suff w:val="tab"/>
      <w:lvlText w:val="%9."/>
      <w:lvlJc w:val="right"/>
      <w:pPr>
        <w:pStyle w:val="925"/>
        <w:ind w:left="4380" w:hanging="440"/>
      </w:pPr>
    </w:lvl>
  </w:abstractNum>
  <w:abstractNum w:abstractNumId="21">
    <w:multiLevelType w:val="hybridMultilevel"/>
    <w:lvl w:ilvl="0">
      <w:start w:val="1"/>
      <w:numFmt w:val="chineseCountingThousand"/>
      <w:isLgl w:val="false"/>
      <w:suff w:val="nothing"/>
      <w:lvlText w:val="第%1章 "/>
      <w:lvlJc w:val="left"/>
      <w:pPr>
        <w:pStyle w:val="925"/>
        <w:ind w:left="0" w:firstLine="0"/>
      </w:pPr>
      <w:rPr>
        <w:rFonts w:hint="eastAsia"/>
      </w:rPr>
    </w:lvl>
    <w:lvl w:ilvl="1">
      <w:start w:val="1"/>
      <w:numFmt w:val="decimal"/>
      <w:isLgl w:val="false"/>
      <w:suff w:val="nothing"/>
      <w:lvlText w:val="%2、"/>
      <w:lvlJc w:val="left"/>
      <w:pPr>
        <w:pStyle w:val="925"/>
        <w:ind w:left="0" w:firstLine="0"/>
      </w:pPr>
      <w:rPr>
        <w:rFonts w:hint="eastAsia"/>
      </w:rPr>
    </w:lvl>
    <w:lvl w:ilvl="2">
      <w:start w:val="1"/>
      <w:numFmt w:val="decimal"/>
      <w:isLgl w:val="false"/>
      <w:suff w:val="nothing"/>
      <w:lvlText w:val="%2.%3 "/>
      <w:lvlJc w:val="left"/>
      <w:pPr>
        <w:pStyle w:val="925"/>
        <w:ind w:left="0" w:firstLine="0"/>
      </w:pPr>
      <w:rPr>
        <w:rFonts w:hint="eastAsia"/>
      </w:rPr>
    </w:lvl>
    <w:lvl w:ilvl="3">
      <w:start w:val="1"/>
      <w:numFmt w:val="decimal"/>
      <w:isLgl w:val="false"/>
      <w:suff w:val="nothing"/>
      <w:lvlText w:val="%2.%3.%4 "/>
      <w:lvlJc w:val="left"/>
      <w:pPr>
        <w:pStyle w:val="925"/>
        <w:ind w:left="0" w:firstLine="0"/>
      </w:pPr>
      <w:rPr>
        <w:rFonts w:hint="eastAsia"/>
      </w:rPr>
    </w:lvl>
    <w:lvl w:ilvl="4">
      <w:start w:val="1"/>
      <w:numFmt w:val="decimal"/>
      <w:isLgl w:val="false"/>
      <w:suff w:val="nothing"/>
      <w:lvlText w:val="%2.%3.%4.%5 "/>
      <w:lvlJc w:val="left"/>
      <w:pPr>
        <w:pStyle w:val="925"/>
        <w:ind w:left="0" w:firstLine="0"/>
      </w:pPr>
      <w:rPr>
        <w:rFonts w:hint="eastAsia"/>
      </w:rPr>
    </w:lvl>
    <w:lvl w:ilvl="5">
      <w:start w:val="1"/>
      <w:numFmt w:val="decimal"/>
      <w:pStyle w:val="931"/>
      <w:isLgl w:val="false"/>
      <w:suff w:val="nothing"/>
      <w:lvlText w:val=""/>
      <w:lvlJc w:val="left"/>
      <w:pPr>
        <w:pStyle w:val="925"/>
        <w:ind w:left="0" w:firstLine="0"/>
      </w:pPr>
      <w:rPr>
        <w:rFonts w:hint="eastAsia"/>
      </w:rPr>
    </w:lvl>
    <w:lvl w:ilvl="6">
      <w:start w:val="1"/>
      <w:numFmt w:val="decimal"/>
      <w:pStyle w:val="932"/>
      <w:isLgl w:val="false"/>
      <w:suff w:val="nothing"/>
      <w:lvlText w:val=""/>
      <w:lvlJc w:val="left"/>
      <w:pPr>
        <w:pStyle w:val="925"/>
        <w:ind w:left="0" w:firstLine="0"/>
      </w:pPr>
      <w:rPr>
        <w:rFonts w:hint="eastAsia"/>
      </w:rPr>
    </w:lvl>
    <w:lvl w:ilvl="7">
      <w:start w:val="1"/>
      <w:numFmt w:val="decimal"/>
      <w:pStyle w:val="933"/>
      <w:isLgl w:val="false"/>
      <w:suff w:val="nothing"/>
      <w:lvlText w:val=""/>
      <w:lvlJc w:val="left"/>
      <w:pPr>
        <w:pStyle w:val="925"/>
        <w:ind w:left="0" w:firstLine="0"/>
      </w:pPr>
      <w:rPr>
        <w:rFonts w:hint="eastAsia"/>
      </w:rPr>
    </w:lvl>
    <w:lvl w:ilvl="8">
      <w:start w:val="1"/>
      <w:numFmt w:val="decimal"/>
      <w:pStyle w:val="934"/>
      <w:isLgl w:val="false"/>
      <w:suff w:val="nothing"/>
      <w:lvlText w:val=""/>
      <w:lvlJc w:val="left"/>
      <w:pPr>
        <w:pStyle w:val="925"/>
        <w:ind w:left="0" w:firstLine="0"/>
      </w:pPr>
      <w:rPr>
        <w:rFonts w:hint="eastAsia"/>
      </w:rPr>
    </w:lvl>
  </w:abstractNum>
  <w:abstractNum w:abstractNumId="22">
    <w:multiLevelType w:val="hybridMultilevel"/>
    <w:lvl w:ilvl="0">
      <w:start w:val="1"/>
      <w:numFmt w:val="decimal"/>
      <w:isLgl w:val="false"/>
      <w:suff w:val="tab"/>
      <w:lvlText w:val="%1."/>
      <w:lvlJc w:val="left"/>
      <w:pPr>
        <w:pStyle w:val="925"/>
        <w:ind w:left="510" w:hanging="360"/>
        <w:tabs>
          <w:tab w:val="num" w:pos="510" w:leader="none"/>
        </w:tabs>
      </w:pPr>
      <w:rPr>
        <w:rFonts w:hint="eastAsia" w:cs="Times New Roman"/>
      </w:rPr>
    </w:lvl>
    <w:lvl w:ilvl="1">
      <w:start w:val="1"/>
      <w:numFmt w:val="decimal"/>
      <w:isLgl w:val="false"/>
      <w:suff w:val="tab"/>
      <w:lvlText w:val="%2．"/>
      <w:lvlJc w:val="left"/>
      <w:pPr>
        <w:pStyle w:val="925"/>
        <w:ind w:left="1290" w:hanging="720"/>
        <w:tabs>
          <w:tab w:val="num" w:pos="1290" w:leader="none"/>
        </w:tabs>
      </w:pPr>
      <w:rPr>
        <w:rFonts w:hint="eastAsia" w:cs="Times New Roman"/>
      </w:rPr>
    </w:lvl>
    <w:lvl w:ilvl="2">
      <w:start w:val="3"/>
      <w:numFmt w:val="decimal"/>
      <w:isLgl w:val="false"/>
      <w:suff w:val="tab"/>
      <w:lvlText w:val="（%3）"/>
      <w:lvlJc w:val="left"/>
      <w:pPr>
        <w:pStyle w:val="925"/>
        <w:ind w:left="1140" w:hanging="720"/>
        <w:tabs>
          <w:tab w:val="num" w:pos="1140" w:leader="none"/>
        </w:tabs>
      </w:pPr>
      <w:rPr>
        <w:rFonts w:hint="eastAsia" w:cs="Times New Roman"/>
      </w:rPr>
    </w:lvl>
    <w:lvl w:ilvl="3">
      <w:start w:val="1"/>
      <w:numFmt w:val="decimal"/>
      <w:isLgl w:val="false"/>
      <w:suff w:val="tab"/>
      <w:lvlText w:val="（%4）"/>
      <w:lvlJc w:val="left"/>
      <w:pPr>
        <w:pStyle w:val="92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5"/>
        <w:ind w:left="2250" w:hanging="420"/>
        <w:tabs>
          <w:tab w:val="num" w:pos="2250" w:leader="none"/>
        </w:tabs>
      </w:pPr>
      <w:rPr>
        <w:rFonts w:hint="eastAsia"/>
        <w:b/>
        <w:lang w:val="en-US"/>
      </w:rPr>
    </w:lvl>
    <w:lvl w:ilvl="5">
      <w:start w:val="10"/>
      <w:numFmt w:val="japaneseCounting"/>
      <w:isLgl w:val="false"/>
      <w:suff w:val="tab"/>
      <w:lvlText w:val="（%6）"/>
      <w:lvlJc w:val="left"/>
      <w:pPr>
        <w:pStyle w:val="925"/>
        <w:ind w:left="2970" w:hanging="720"/>
      </w:pPr>
      <w:rPr>
        <w:rFonts w:cs="Times New Roman"/>
      </w:rPr>
    </w:lvl>
    <w:lvl w:ilvl="6">
      <w:start w:val="1"/>
      <w:numFmt w:val="decimal"/>
      <w:isLgl w:val="false"/>
      <w:suff w:val="tab"/>
      <w:lvlText w:val="（%7）"/>
      <w:lvlJc w:val="left"/>
      <w:pPr>
        <w:pStyle w:val="92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5"/>
        <w:ind w:left="3510" w:hanging="420"/>
        <w:tabs>
          <w:tab w:val="num" w:pos="3510" w:leader="none"/>
        </w:tabs>
      </w:pPr>
      <w:rPr>
        <w:rFonts w:cs="Times New Roman"/>
      </w:rPr>
    </w:lvl>
    <w:lvl w:ilvl="8">
      <w:start w:val="1"/>
      <w:numFmt w:val="lowerRoman"/>
      <w:isLgl w:val="false"/>
      <w:suff w:val="tab"/>
      <w:lvlText w:val="%9."/>
      <w:lvlJc w:val="right"/>
      <w:pPr>
        <w:pStyle w:val="925"/>
        <w:ind w:left="3930" w:hanging="420"/>
        <w:tabs>
          <w:tab w:val="num" w:pos="3930" w:leader="none"/>
        </w:tabs>
      </w:pPr>
      <w:rPr>
        <w:rFonts w:cs="Times New Roman"/>
      </w:rPr>
    </w:lvl>
  </w:abstractNum>
  <w:abstractNum w:abstractNumId="23">
    <w:multiLevelType w:val="hybridMultilevel"/>
    <w:lvl w:ilvl="0">
      <w:start w:val="1"/>
      <w:numFmt w:val="japaneseCounting"/>
      <w:isLgl w:val="false"/>
      <w:suff w:val="tab"/>
      <w:lvlText w:val="%1、"/>
      <w:lvlJc w:val="left"/>
      <w:pPr>
        <w:pStyle w:val="92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5"/>
        <w:ind w:left="840" w:hanging="420"/>
        <w:tabs>
          <w:tab w:val="num" w:pos="840" w:leader="none"/>
        </w:tabs>
      </w:pPr>
      <w:rPr>
        <w:rFonts w:cs="Times New Roman"/>
      </w:rPr>
    </w:lvl>
    <w:lvl w:ilvl="2">
      <w:start w:val="10"/>
      <w:numFmt w:val="decimal"/>
      <w:isLgl w:val="false"/>
      <w:suff w:val="tab"/>
      <w:lvlText w:val="%3."/>
      <w:lvlJc w:val="left"/>
      <w:pPr>
        <w:pStyle w:val="925"/>
        <w:ind w:left="1200" w:hanging="360"/>
        <w:tabs>
          <w:tab w:val="num" w:pos="1200" w:leader="none"/>
        </w:tabs>
      </w:pPr>
      <w:rPr>
        <w:rFonts w:cs="Times New Roman"/>
      </w:rPr>
    </w:lvl>
    <w:lvl w:ilvl="3">
      <w:start w:val="1"/>
      <w:numFmt w:val="decimal"/>
      <w:isLgl w:val="false"/>
      <w:suff w:val="tab"/>
      <w:lvlText w:val="%4."/>
      <w:lvlJc w:val="left"/>
      <w:pPr>
        <w:pStyle w:val="925"/>
        <w:ind w:left="1680" w:hanging="420"/>
        <w:tabs>
          <w:tab w:val="num" w:pos="1680" w:leader="none"/>
        </w:tabs>
      </w:pPr>
      <w:rPr>
        <w:rFonts w:cs="Times New Roman"/>
      </w:rPr>
    </w:lvl>
    <w:lvl w:ilvl="4">
      <w:start w:val="1"/>
      <w:numFmt w:val="lowerLetter"/>
      <w:isLgl w:val="false"/>
      <w:suff w:val="tab"/>
      <w:lvlText w:val="%5)"/>
      <w:lvlJc w:val="left"/>
      <w:pPr>
        <w:pStyle w:val="925"/>
        <w:ind w:left="2100" w:hanging="420"/>
        <w:tabs>
          <w:tab w:val="num" w:pos="2100" w:leader="none"/>
        </w:tabs>
      </w:pPr>
      <w:rPr>
        <w:rFonts w:cs="Times New Roman"/>
      </w:rPr>
    </w:lvl>
    <w:lvl w:ilvl="5">
      <w:start w:val="1"/>
      <w:numFmt w:val="lowerRoman"/>
      <w:isLgl w:val="false"/>
      <w:suff w:val="tab"/>
      <w:lvlText w:val="%6."/>
      <w:lvlJc w:val="right"/>
      <w:pPr>
        <w:pStyle w:val="925"/>
        <w:ind w:left="2520" w:hanging="420"/>
        <w:tabs>
          <w:tab w:val="num" w:pos="2520" w:leader="none"/>
        </w:tabs>
      </w:pPr>
      <w:rPr>
        <w:rFonts w:cs="Times New Roman"/>
      </w:rPr>
    </w:lvl>
    <w:lvl w:ilvl="6">
      <w:start w:val="1"/>
      <w:numFmt w:val="decimal"/>
      <w:isLgl w:val="false"/>
      <w:suff w:val="tab"/>
      <w:lvlText w:val="%7."/>
      <w:lvlJc w:val="left"/>
      <w:pPr>
        <w:pStyle w:val="925"/>
        <w:ind w:left="2940" w:hanging="420"/>
        <w:tabs>
          <w:tab w:val="num" w:pos="2940" w:leader="none"/>
        </w:tabs>
      </w:pPr>
      <w:rPr>
        <w:rFonts w:cs="Times New Roman"/>
      </w:rPr>
    </w:lvl>
    <w:lvl w:ilvl="7">
      <w:start w:val="1"/>
      <w:numFmt w:val="lowerLetter"/>
      <w:isLgl w:val="false"/>
      <w:suff w:val="tab"/>
      <w:lvlText w:val="%8)"/>
      <w:lvlJc w:val="left"/>
      <w:pPr>
        <w:pStyle w:val="925"/>
        <w:ind w:left="3360" w:hanging="420"/>
        <w:tabs>
          <w:tab w:val="num" w:pos="3360" w:leader="none"/>
        </w:tabs>
      </w:pPr>
      <w:rPr>
        <w:rFonts w:cs="Times New Roman"/>
      </w:rPr>
    </w:lvl>
    <w:lvl w:ilvl="8">
      <w:start w:val="1"/>
      <w:numFmt w:val="lowerRoman"/>
      <w:isLgl w:val="false"/>
      <w:suff w:val="tab"/>
      <w:lvlText w:val="%9."/>
      <w:lvlJc w:val="right"/>
      <w:pPr>
        <w:pStyle w:val="925"/>
        <w:ind w:left="3780" w:hanging="420"/>
        <w:tabs>
          <w:tab w:val="num" w:pos="3780" w:leader="none"/>
        </w:tabs>
      </w:pPr>
      <w:rPr>
        <w:rFonts w:cs="Times New Roman"/>
      </w:rPr>
    </w:lvl>
  </w:abstractNum>
  <w:abstractNum w:abstractNumId="24">
    <w:multiLevelType w:val="hybridMultilevel"/>
    <w:lvl w:ilvl="0">
      <w:start w:val="1"/>
      <w:numFmt w:val="decimal"/>
      <w:isLgl w:val="false"/>
      <w:suff w:val="tab"/>
      <w:lvlText w:val="（%1）"/>
      <w:lvlJc w:val="left"/>
      <w:pPr>
        <w:pStyle w:val="925"/>
        <w:ind w:left="720" w:hanging="720"/>
        <w:tabs>
          <w:tab w:val="num" w:pos="720" w:leader="none"/>
        </w:tabs>
      </w:pPr>
      <w:rPr>
        <w:rFonts w:hint="eastAsia" w:cs="Times New Roman"/>
      </w:rPr>
    </w:lvl>
    <w:lvl w:ilvl="1">
      <w:start w:val="2"/>
      <w:numFmt w:val="decimal"/>
      <w:isLgl w:val="false"/>
      <w:suff w:val="tab"/>
      <w:lvlText w:val="%2."/>
      <w:lvlJc w:val="left"/>
      <w:pPr>
        <w:pStyle w:val="925"/>
        <w:ind w:left="1770" w:hanging="360"/>
        <w:tabs>
          <w:tab w:val="num" w:pos="1770" w:leader="none"/>
        </w:tabs>
      </w:pPr>
      <w:rPr>
        <w:rFonts w:cs="Times New Roman"/>
      </w:rPr>
    </w:lvl>
    <w:lvl w:ilvl="2">
      <w:start w:val="1"/>
      <w:numFmt w:val="lowerRoman"/>
      <w:isLgl w:val="false"/>
      <w:suff w:val="tab"/>
      <w:lvlText w:val="%3."/>
      <w:lvlJc w:val="right"/>
      <w:pPr>
        <w:pStyle w:val="925"/>
        <w:ind w:left="2250" w:hanging="420"/>
        <w:tabs>
          <w:tab w:val="num" w:pos="2250" w:leader="none"/>
        </w:tabs>
      </w:pPr>
      <w:rPr>
        <w:rFonts w:cs="Times New Roman"/>
      </w:rPr>
    </w:lvl>
    <w:lvl w:ilvl="3">
      <w:start w:val="1"/>
      <w:numFmt w:val="decimal"/>
      <w:isLgl w:val="false"/>
      <w:suff w:val="tab"/>
      <w:lvlText w:val="%4."/>
      <w:lvlJc w:val="left"/>
      <w:pPr>
        <w:pStyle w:val="925"/>
        <w:ind w:left="2670" w:hanging="420"/>
        <w:tabs>
          <w:tab w:val="num" w:pos="2670" w:leader="none"/>
        </w:tabs>
      </w:pPr>
      <w:rPr>
        <w:rFonts w:cs="Times New Roman"/>
      </w:rPr>
    </w:lvl>
    <w:lvl w:ilvl="4">
      <w:start w:val="1"/>
      <w:numFmt w:val="lowerLetter"/>
      <w:isLgl w:val="false"/>
      <w:suff w:val="tab"/>
      <w:lvlText w:val="%5)"/>
      <w:lvlJc w:val="left"/>
      <w:pPr>
        <w:pStyle w:val="925"/>
        <w:ind w:left="3090" w:hanging="420"/>
        <w:tabs>
          <w:tab w:val="num" w:pos="3090" w:leader="none"/>
        </w:tabs>
      </w:pPr>
      <w:rPr>
        <w:rFonts w:cs="Times New Roman"/>
      </w:rPr>
    </w:lvl>
    <w:lvl w:ilvl="5">
      <w:start w:val="1"/>
      <w:numFmt w:val="lowerRoman"/>
      <w:isLgl w:val="false"/>
      <w:suff w:val="tab"/>
      <w:lvlText w:val="%6."/>
      <w:lvlJc w:val="right"/>
      <w:pPr>
        <w:pStyle w:val="925"/>
        <w:ind w:left="3510" w:hanging="420"/>
        <w:tabs>
          <w:tab w:val="num" w:pos="3510" w:leader="none"/>
        </w:tabs>
      </w:pPr>
      <w:rPr>
        <w:rFonts w:cs="Times New Roman"/>
      </w:rPr>
    </w:lvl>
    <w:lvl w:ilvl="6">
      <w:start w:val="1"/>
      <w:numFmt w:val="decimal"/>
      <w:isLgl w:val="false"/>
      <w:suff w:val="tab"/>
      <w:lvlText w:val="%7."/>
      <w:lvlJc w:val="left"/>
      <w:pPr>
        <w:pStyle w:val="925"/>
        <w:ind w:left="3930" w:hanging="420"/>
        <w:tabs>
          <w:tab w:val="num" w:pos="3930" w:leader="none"/>
        </w:tabs>
      </w:pPr>
      <w:rPr>
        <w:rFonts w:cs="Times New Roman"/>
      </w:rPr>
    </w:lvl>
    <w:lvl w:ilvl="7">
      <w:start w:val="1"/>
      <w:numFmt w:val="lowerLetter"/>
      <w:isLgl w:val="false"/>
      <w:suff w:val="tab"/>
      <w:lvlText w:val="%8)"/>
      <w:lvlJc w:val="left"/>
      <w:pPr>
        <w:pStyle w:val="925"/>
        <w:ind w:left="4350" w:hanging="420"/>
        <w:tabs>
          <w:tab w:val="num" w:pos="4350" w:leader="none"/>
        </w:tabs>
      </w:pPr>
      <w:rPr>
        <w:rFonts w:cs="Times New Roman"/>
      </w:rPr>
    </w:lvl>
    <w:lvl w:ilvl="8">
      <w:start w:val="1"/>
      <w:numFmt w:val="lowerRoman"/>
      <w:isLgl w:val="false"/>
      <w:suff w:val="tab"/>
      <w:lvlText w:val="%9."/>
      <w:lvlJc w:val="right"/>
      <w:pPr>
        <w:pStyle w:val="925"/>
        <w:ind w:left="4770" w:hanging="420"/>
        <w:tabs>
          <w:tab w:val="num" w:pos="4770" w:leader="none"/>
        </w:tabs>
      </w:pPr>
      <w:rPr>
        <w:rFonts w:cs="Times New Roman"/>
      </w:rPr>
    </w:lvl>
  </w:abstractNum>
  <w:abstractNum w:abstractNumId="25">
    <w:multiLevelType w:val="hybridMultilevel"/>
    <w:lvl w:ilvl="0">
      <w:start w:val="1"/>
      <w:numFmt w:val="decimal"/>
      <w:isLgl w:val="false"/>
      <w:suff w:val="tab"/>
      <w:lvlText w:val="%1."/>
      <w:lvlJc w:val="left"/>
      <w:pPr>
        <w:pStyle w:val="925"/>
        <w:ind w:left="510" w:hanging="360"/>
        <w:tabs>
          <w:tab w:val="num" w:pos="510" w:leader="none"/>
        </w:tabs>
      </w:pPr>
      <w:rPr>
        <w:rFonts w:hint="eastAsia" w:cs="Times New Roman"/>
      </w:rPr>
    </w:lvl>
    <w:lvl w:ilvl="1">
      <w:start w:val="1"/>
      <w:numFmt w:val="decimal"/>
      <w:isLgl w:val="false"/>
      <w:suff w:val="tab"/>
      <w:lvlText w:val="%2．"/>
      <w:lvlJc w:val="left"/>
      <w:pPr>
        <w:pStyle w:val="925"/>
        <w:ind w:left="1290" w:hanging="720"/>
        <w:tabs>
          <w:tab w:val="num" w:pos="1290" w:leader="none"/>
        </w:tabs>
      </w:pPr>
      <w:rPr>
        <w:rFonts w:hint="eastAsia" w:cs="Times New Roman"/>
      </w:rPr>
    </w:lvl>
    <w:lvl w:ilvl="2">
      <w:start w:val="3"/>
      <w:numFmt w:val="decimal"/>
      <w:isLgl w:val="false"/>
      <w:suff w:val="tab"/>
      <w:lvlText w:val="（%3）"/>
      <w:lvlJc w:val="left"/>
      <w:pPr>
        <w:pStyle w:val="925"/>
        <w:ind w:left="1140" w:hanging="720"/>
        <w:tabs>
          <w:tab w:val="num" w:pos="1140" w:leader="none"/>
        </w:tabs>
      </w:pPr>
      <w:rPr>
        <w:rFonts w:hint="eastAsia" w:cs="Times New Roman"/>
      </w:rPr>
    </w:lvl>
    <w:lvl w:ilvl="3">
      <w:start w:val="1"/>
      <w:numFmt w:val="decimal"/>
      <w:isLgl w:val="false"/>
      <w:suff w:val="tab"/>
      <w:lvlText w:val="（%4）"/>
      <w:lvlJc w:val="left"/>
      <w:pPr>
        <w:pStyle w:val="92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5"/>
        <w:ind w:left="2250" w:hanging="420"/>
        <w:tabs>
          <w:tab w:val="num" w:pos="2250" w:leader="none"/>
        </w:tabs>
      </w:pPr>
      <w:rPr>
        <w:rFonts w:hint="eastAsia"/>
        <w:b/>
        <w:lang w:val="en-US"/>
      </w:rPr>
    </w:lvl>
    <w:lvl w:ilvl="5">
      <w:start w:val="10"/>
      <w:numFmt w:val="japaneseCounting"/>
      <w:isLgl w:val="false"/>
      <w:suff w:val="tab"/>
      <w:lvlText w:val="（%6）"/>
      <w:lvlJc w:val="left"/>
      <w:pPr>
        <w:pStyle w:val="925"/>
        <w:ind w:left="2970" w:hanging="720"/>
      </w:pPr>
      <w:rPr>
        <w:rFonts w:cs="Times New Roman"/>
      </w:rPr>
    </w:lvl>
    <w:lvl w:ilvl="6">
      <w:start w:val="1"/>
      <w:numFmt w:val="decimal"/>
      <w:isLgl w:val="false"/>
      <w:suff w:val="tab"/>
      <w:lvlText w:val="（%7）"/>
      <w:lvlJc w:val="left"/>
      <w:pPr>
        <w:pStyle w:val="92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5"/>
        <w:ind w:left="3510" w:hanging="420"/>
        <w:tabs>
          <w:tab w:val="num" w:pos="3510" w:leader="none"/>
        </w:tabs>
      </w:pPr>
      <w:rPr>
        <w:rFonts w:cs="Times New Roman"/>
      </w:rPr>
    </w:lvl>
    <w:lvl w:ilvl="8">
      <w:start w:val="1"/>
      <w:numFmt w:val="lowerRoman"/>
      <w:isLgl w:val="false"/>
      <w:suff w:val="tab"/>
      <w:lvlText w:val="%9."/>
      <w:lvlJc w:val="right"/>
      <w:pPr>
        <w:pStyle w:val="925"/>
        <w:ind w:left="3930" w:hanging="420"/>
        <w:tabs>
          <w:tab w:val="num" w:pos="3930" w:leader="none"/>
        </w:tabs>
      </w:pPr>
      <w:rPr>
        <w:rFonts w:cs="Times New Roman"/>
      </w:rPr>
    </w:lvl>
  </w:abstractNum>
  <w:abstractNum w:abstractNumId="26">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upperLetter"/>
      <w:isLgl w:val="false"/>
      <w:suff w:val="tab"/>
      <w:lvlText w:val="%1."/>
      <w:lvlJc w:val="left"/>
      <w:pPr>
        <w:pStyle w:val="925"/>
        <w:ind w:left="360" w:hanging="360"/>
        <w:tabs>
          <w:tab w:val="num" w:pos="360" w:leader="none"/>
        </w:tabs>
      </w:pPr>
      <w:rPr>
        <w:rFonts w:cs="Times New Roman"/>
      </w:rPr>
    </w:lvl>
    <w:lvl w:ilvl="1">
      <w:start w:val="1"/>
      <w:numFmt w:val="lowerLetter"/>
      <w:isLgl w:val="false"/>
      <w:suff w:val="tab"/>
      <w:lvlText w:val="%2)"/>
      <w:lvlJc w:val="left"/>
      <w:pPr>
        <w:pStyle w:val="925"/>
        <w:ind w:left="840" w:hanging="420"/>
        <w:tabs>
          <w:tab w:val="num" w:pos="840" w:leader="none"/>
        </w:tabs>
      </w:pPr>
      <w:rPr>
        <w:rFonts w:cs="Times New Roman"/>
      </w:rPr>
    </w:lvl>
    <w:lvl w:ilvl="2">
      <w:start w:val="1"/>
      <w:numFmt w:val="lowerRoman"/>
      <w:isLgl w:val="false"/>
      <w:suff w:val="tab"/>
      <w:lvlText w:val="%3."/>
      <w:lvlJc w:val="right"/>
      <w:pPr>
        <w:pStyle w:val="925"/>
        <w:ind w:left="1260" w:hanging="420"/>
        <w:tabs>
          <w:tab w:val="num" w:pos="1260" w:leader="none"/>
        </w:tabs>
      </w:pPr>
      <w:rPr>
        <w:rFonts w:cs="Times New Roman"/>
      </w:rPr>
    </w:lvl>
    <w:lvl w:ilvl="3">
      <w:start w:val="1"/>
      <w:numFmt w:val="decimal"/>
      <w:isLgl w:val="false"/>
      <w:suff w:val="tab"/>
      <w:lvlText w:val="%4."/>
      <w:lvlJc w:val="left"/>
      <w:pPr>
        <w:pStyle w:val="925"/>
        <w:ind w:left="1680" w:hanging="420"/>
        <w:tabs>
          <w:tab w:val="num" w:pos="1680" w:leader="none"/>
        </w:tabs>
      </w:pPr>
      <w:rPr>
        <w:rFonts w:cs="Times New Roman"/>
      </w:rPr>
    </w:lvl>
    <w:lvl w:ilvl="4">
      <w:start w:val="1"/>
      <w:numFmt w:val="lowerLetter"/>
      <w:isLgl w:val="false"/>
      <w:suff w:val="tab"/>
      <w:lvlText w:val="%5)"/>
      <w:lvlJc w:val="left"/>
      <w:pPr>
        <w:pStyle w:val="925"/>
        <w:ind w:left="2100" w:hanging="420"/>
        <w:tabs>
          <w:tab w:val="num" w:pos="2100" w:leader="none"/>
        </w:tabs>
      </w:pPr>
      <w:rPr>
        <w:rFonts w:cs="Times New Roman"/>
      </w:rPr>
    </w:lvl>
    <w:lvl w:ilvl="5">
      <w:start w:val="1"/>
      <w:numFmt w:val="lowerRoman"/>
      <w:isLgl w:val="false"/>
      <w:suff w:val="tab"/>
      <w:lvlText w:val="%6."/>
      <w:lvlJc w:val="right"/>
      <w:pPr>
        <w:pStyle w:val="925"/>
        <w:ind w:left="2520" w:hanging="420"/>
        <w:tabs>
          <w:tab w:val="num" w:pos="2520" w:leader="none"/>
        </w:tabs>
      </w:pPr>
      <w:rPr>
        <w:rFonts w:cs="Times New Roman"/>
      </w:rPr>
    </w:lvl>
    <w:lvl w:ilvl="6">
      <w:start w:val="1"/>
      <w:numFmt w:val="decimal"/>
      <w:isLgl w:val="false"/>
      <w:suff w:val="tab"/>
      <w:lvlText w:val="%7."/>
      <w:lvlJc w:val="left"/>
      <w:pPr>
        <w:pStyle w:val="925"/>
        <w:ind w:left="2940" w:hanging="420"/>
        <w:tabs>
          <w:tab w:val="num" w:pos="2940" w:leader="none"/>
        </w:tabs>
      </w:pPr>
      <w:rPr>
        <w:rFonts w:cs="Times New Roman"/>
      </w:rPr>
    </w:lvl>
    <w:lvl w:ilvl="7">
      <w:start w:val="1"/>
      <w:numFmt w:val="lowerLetter"/>
      <w:isLgl w:val="false"/>
      <w:suff w:val="tab"/>
      <w:lvlText w:val="%8)"/>
      <w:lvlJc w:val="left"/>
      <w:pPr>
        <w:pStyle w:val="925"/>
        <w:ind w:left="3360" w:hanging="420"/>
        <w:tabs>
          <w:tab w:val="num" w:pos="3360" w:leader="none"/>
        </w:tabs>
      </w:pPr>
      <w:rPr>
        <w:rFonts w:cs="Times New Roman"/>
      </w:rPr>
    </w:lvl>
    <w:lvl w:ilvl="8">
      <w:start w:val="1"/>
      <w:numFmt w:val="lowerRoman"/>
      <w:isLgl w:val="false"/>
      <w:suff w:val="tab"/>
      <w:lvlText w:val="%9."/>
      <w:lvlJc w:val="right"/>
      <w:pPr>
        <w:pStyle w:val="925"/>
        <w:ind w:left="3780" w:hanging="420"/>
        <w:tabs>
          <w:tab w:val="num" w:pos="3780" w:leader="none"/>
        </w:tabs>
      </w:pPr>
      <w:rPr>
        <w:rFonts w:cs="Times New Roman"/>
      </w:rPr>
    </w:lvl>
  </w:abstractNum>
  <w:abstractNum w:abstractNumId="28">
    <w:multiLevelType w:val="hybridMultilevel"/>
    <w:lvl w:ilvl="0">
      <w:start w:val="1"/>
      <w:numFmt w:val="japaneseCounting"/>
      <w:isLgl w:val="false"/>
      <w:suff w:val="tab"/>
      <w:lvlText w:val="第%1章"/>
      <w:lvlJc w:val="left"/>
      <w:pPr>
        <w:pStyle w:val="92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925"/>
        <w:ind w:left="860" w:hanging="440"/>
      </w:pPr>
      <w:rPr>
        <w:rFonts w:hint="eastAsia"/>
        <w:color w:val="000000"/>
      </w:rPr>
    </w:lvl>
    <w:lvl w:ilvl="1">
      <w:start w:val="1"/>
      <w:numFmt w:val="lowerLetter"/>
      <w:isLgl w:val="false"/>
      <w:suff w:val="tab"/>
      <w:lvlText w:val="%2)"/>
      <w:lvlJc w:val="left"/>
      <w:pPr>
        <w:pStyle w:val="925"/>
        <w:ind w:left="1300" w:hanging="440"/>
      </w:pPr>
    </w:lvl>
    <w:lvl w:ilvl="2">
      <w:start w:val="1"/>
      <w:numFmt w:val="lowerRoman"/>
      <w:isLgl w:val="false"/>
      <w:suff w:val="tab"/>
      <w:lvlText w:val="%3."/>
      <w:lvlJc w:val="right"/>
      <w:pPr>
        <w:pStyle w:val="925"/>
        <w:ind w:left="1740" w:hanging="440"/>
      </w:pPr>
    </w:lvl>
    <w:lvl w:ilvl="3">
      <w:start w:val="1"/>
      <w:numFmt w:val="decimal"/>
      <w:isLgl w:val="false"/>
      <w:suff w:val="tab"/>
      <w:lvlText w:val="%4."/>
      <w:lvlJc w:val="left"/>
      <w:pPr>
        <w:pStyle w:val="925"/>
        <w:ind w:left="2180" w:hanging="440"/>
      </w:pPr>
    </w:lvl>
    <w:lvl w:ilvl="4">
      <w:start w:val="1"/>
      <w:numFmt w:val="lowerLetter"/>
      <w:isLgl w:val="false"/>
      <w:suff w:val="tab"/>
      <w:lvlText w:val="%5)"/>
      <w:lvlJc w:val="left"/>
      <w:pPr>
        <w:pStyle w:val="925"/>
        <w:ind w:left="2620" w:hanging="440"/>
      </w:pPr>
    </w:lvl>
    <w:lvl w:ilvl="5">
      <w:start w:val="1"/>
      <w:numFmt w:val="lowerRoman"/>
      <w:isLgl w:val="false"/>
      <w:suff w:val="tab"/>
      <w:lvlText w:val="%6."/>
      <w:lvlJc w:val="right"/>
      <w:pPr>
        <w:pStyle w:val="925"/>
        <w:ind w:left="3060" w:hanging="440"/>
      </w:pPr>
    </w:lvl>
    <w:lvl w:ilvl="6">
      <w:start w:val="1"/>
      <w:numFmt w:val="decimal"/>
      <w:isLgl w:val="false"/>
      <w:suff w:val="tab"/>
      <w:lvlText w:val="%7."/>
      <w:lvlJc w:val="left"/>
      <w:pPr>
        <w:pStyle w:val="925"/>
        <w:ind w:left="3500" w:hanging="440"/>
      </w:pPr>
    </w:lvl>
    <w:lvl w:ilvl="7">
      <w:start w:val="1"/>
      <w:numFmt w:val="lowerLetter"/>
      <w:isLgl w:val="false"/>
      <w:suff w:val="tab"/>
      <w:lvlText w:val="%8)"/>
      <w:lvlJc w:val="left"/>
      <w:pPr>
        <w:pStyle w:val="925"/>
        <w:ind w:left="3940" w:hanging="440"/>
      </w:pPr>
    </w:lvl>
    <w:lvl w:ilvl="8">
      <w:start w:val="1"/>
      <w:numFmt w:val="lowerRoman"/>
      <w:isLgl w:val="false"/>
      <w:suff w:val="tab"/>
      <w:lvlText w:val="%9."/>
      <w:lvlJc w:val="right"/>
      <w:pPr>
        <w:pStyle w:val="925"/>
        <w:ind w:left="4380" w:hanging="440"/>
      </w:pPr>
    </w:lvl>
  </w:abstractNum>
  <w:abstractNum w:abstractNumId="30">
    <w:multiLevelType w:val="hybridMultilevel"/>
    <w:lvl w:ilvl="0">
      <w:start w:val="1"/>
      <w:numFmt w:val="decimalEnclosedCircle"/>
      <w:isLgl w:val="false"/>
      <w:suff w:val="tab"/>
      <w:lvlText w:val="%1"/>
      <w:lvlJc w:val="left"/>
      <w:pPr>
        <w:pStyle w:val="925"/>
        <w:ind w:left="420" w:hanging="420"/>
      </w:pPr>
      <w:rPr>
        <w:rFonts w:hint="eastAsia" w:ascii="宋体" w:hAnsi="宋体" w:eastAsia="宋体" w:cs="Times New Roman"/>
        <w:color w:val="000000"/>
      </w:rPr>
    </w:lvl>
    <w:lvl w:ilvl="1">
      <w:start w:val="1"/>
      <w:numFmt w:val="lowerLetter"/>
      <w:isLgl w:val="false"/>
      <w:suff w:val="tab"/>
      <w:lvlText w:val="%2)"/>
      <w:lvlJc w:val="left"/>
      <w:pPr>
        <w:pStyle w:val="925"/>
        <w:ind w:left="1320" w:hanging="420"/>
      </w:pPr>
    </w:lvl>
    <w:lvl w:ilvl="2">
      <w:start w:val="1"/>
      <w:numFmt w:val="lowerRoman"/>
      <w:isLgl w:val="false"/>
      <w:suff w:val="tab"/>
      <w:lvlText w:val="%3."/>
      <w:lvlJc w:val="right"/>
      <w:pPr>
        <w:pStyle w:val="925"/>
        <w:ind w:left="1740" w:hanging="420"/>
      </w:pPr>
    </w:lvl>
    <w:lvl w:ilvl="3">
      <w:start w:val="1"/>
      <w:numFmt w:val="decimal"/>
      <w:isLgl w:val="false"/>
      <w:suff w:val="tab"/>
      <w:lvlText w:val="%4."/>
      <w:lvlJc w:val="left"/>
      <w:pPr>
        <w:pStyle w:val="925"/>
        <w:ind w:left="2160" w:hanging="420"/>
      </w:pPr>
    </w:lvl>
    <w:lvl w:ilvl="4">
      <w:start w:val="1"/>
      <w:numFmt w:val="lowerLetter"/>
      <w:isLgl w:val="false"/>
      <w:suff w:val="tab"/>
      <w:lvlText w:val="%5)"/>
      <w:lvlJc w:val="left"/>
      <w:pPr>
        <w:pStyle w:val="925"/>
        <w:ind w:left="2580" w:hanging="420"/>
      </w:pPr>
    </w:lvl>
    <w:lvl w:ilvl="5">
      <w:start w:val="1"/>
      <w:numFmt w:val="lowerRoman"/>
      <w:isLgl w:val="false"/>
      <w:suff w:val="tab"/>
      <w:lvlText w:val="%6."/>
      <w:lvlJc w:val="right"/>
      <w:pPr>
        <w:pStyle w:val="925"/>
        <w:ind w:left="3000" w:hanging="420"/>
      </w:pPr>
    </w:lvl>
    <w:lvl w:ilvl="6">
      <w:start w:val="1"/>
      <w:numFmt w:val="decimal"/>
      <w:isLgl w:val="false"/>
      <w:suff w:val="tab"/>
      <w:lvlText w:val="%7."/>
      <w:lvlJc w:val="left"/>
      <w:pPr>
        <w:pStyle w:val="925"/>
        <w:ind w:left="3420" w:hanging="420"/>
      </w:pPr>
    </w:lvl>
    <w:lvl w:ilvl="7">
      <w:start w:val="1"/>
      <w:numFmt w:val="lowerLetter"/>
      <w:isLgl w:val="false"/>
      <w:suff w:val="tab"/>
      <w:lvlText w:val="%8)"/>
      <w:lvlJc w:val="left"/>
      <w:pPr>
        <w:pStyle w:val="925"/>
        <w:ind w:left="3840" w:hanging="420"/>
      </w:pPr>
    </w:lvl>
    <w:lvl w:ilvl="8">
      <w:start w:val="1"/>
      <w:numFmt w:val="lowerRoman"/>
      <w:isLgl w:val="false"/>
      <w:suff w:val="tab"/>
      <w:lvlText w:val="%9."/>
      <w:lvlJc w:val="right"/>
      <w:pPr>
        <w:pStyle w:val="925"/>
        <w:ind w:left="4260" w:hanging="420"/>
      </w:pPr>
    </w:lvl>
  </w:abstractNum>
  <w:abstractNum w:abstractNumId="31">
    <w:multiLevelType w:val="hybridMultilevel"/>
    <w:lvl w:ilvl="0">
      <w:start w:val="0"/>
      <w:numFmt w:val="decimal"/>
      <w:isLgl w:val="false"/>
      <w:suff w:val="tab"/>
      <w:lvlText w:val="%1"/>
      <w:lvlJc w:val="left"/>
      <w:pPr>
        <w:pStyle w:val="925"/>
        <w:ind w:left="360" w:hanging="360"/>
      </w:pPr>
    </w:lvl>
    <w:lvl w:ilvl="1">
      <w:start w:val="4"/>
      <w:numFmt w:val="japaneseCounting"/>
      <w:isLgl w:val="false"/>
      <w:suff w:val="tab"/>
      <w:lvlText w:val="%2、"/>
      <w:lvlJc w:val="left"/>
      <w:pPr>
        <w:pStyle w:val="925"/>
        <w:ind w:left="930" w:hanging="51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num w:numId="1">
    <w:abstractNumId w:val="21"/>
  </w:num>
  <w:num w:numId="2">
    <w:abstractNumId w:val="4"/>
  </w:num>
  <w:num w:numId="3">
    <w:abstractNumId w:val="15"/>
  </w:num>
  <w:num w:numId="4">
    <w:abstractNumId w:val="28"/>
  </w:num>
  <w:num w:numId="5">
    <w:abstractNumId w:val="24"/>
  </w:num>
  <w:num w:numId="6">
    <w:abstractNumId w:val="13"/>
  </w:num>
  <w:num w:numId="7">
    <w:abstractNumId w:val="5"/>
  </w:num>
  <w:num w:numId="8">
    <w:abstractNumId w:val="1"/>
  </w:num>
  <w:num w:numId="9">
    <w:abstractNumId w:val="22"/>
  </w:num>
  <w:num w:numId="10">
    <w:abstractNumId w:val="2"/>
  </w:num>
  <w:num w:numId="11">
    <w:abstractNumId w:val="26"/>
  </w:num>
  <w:num w:numId="12">
    <w:abstractNumId w:val="0"/>
  </w:num>
  <w:num w:numId="13">
    <w:abstractNumId w:val="23"/>
  </w:num>
  <w:num w:numId="14">
    <w:abstractNumId w:val="10"/>
  </w:num>
  <w:num w:numId="15">
    <w:abstractNumId w:val="19"/>
  </w:num>
  <w:num w:numId="16">
    <w:abstractNumId w:val="6"/>
  </w:num>
  <w:num w:numId="17">
    <w:abstractNumId w:val="9"/>
  </w:num>
  <w:num w:numId="18">
    <w:abstractNumId w:val="11"/>
  </w:num>
  <w:num w:numId="19">
    <w:abstractNumId w:val="25"/>
  </w:num>
  <w:num w:numId="20">
    <w:abstractNumId w:val="18"/>
  </w:num>
  <w:num w:numId="21">
    <w:abstractNumId w:val="29"/>
    <w:lvlOverride w:ilvl="0">
      <w:startOverride w:val="1"/>
    </w:lvlOverride>
  </w:num>
  <w:num w:numId="22">
    <w:abstractNumId w:val="7"/>
  </w:num>
  <w:num w:numId="23">
    <w:abstractNumId w:val="8"/>
  </w:num>
  <w:num w:numId="24">
    <w:abstractNumId w:val="20"/>
  </w:num>
  <w:num w:numId="25">
    <w:abstractNumId w:val="27"/>
  </w:num>
  <w:num w:numId="26">
    <w:abstractNumId w:val="12"/>
  </w:num>
  <w:num w:numId="27">
    <w:abstractNumId w:val="16"/>
  </w:num>
  <w:num w:numId="28">
    <w:abstractNumId w:val="31"/>
  </w:num>
  <w:num w:numId="29">
    <w:abstractNumId w:val="3"/>
  </w:num>
  <w:num w:numId="30">
    <w:abstractNumId w:val="17"/>
  </w:num>
  <w:num w:numId="31">
    <w:abstractNumId w:val="14"/>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rFonts w:ascii="Times New Roman" w:hAnsi="Times New Roman"/>
      <w:sz w:val="21"/>
      <w:szCs w:val="21"/>
      <w:lang w:val="en-US" w:eastAsia="zh-CN" w:bidi="ar-SA"/>
    </w:rPr>
  </w:style>
  <w:style w:type="paragraph" w:styleId="926">
    <w:name w:val="标题 1"/>
    <w:basedOn w:val="925"/>
    <w:next w:val="925"/>
    <w:link w:val="938"/>
    <w:qFormat/>
    <w:pPr>
      <w:jc w:val="center"/>
      <w:keepNext/>
      <w:outlineLvl w:val="0"/>
    </w:pPr>
    <w:rPr>
      <w:rFonts w:ascii="楷体_GB2312" w:eastAsia="楷体_GB2312"/>
      <w:sz w:val="28"/>
      <w:szCs w:val="28"/>
      <w:lang w:val="en-US" w:eastAsia="en-US"/>
    </w:rPr>
  </w:style>
  <w:style w:type="paragraph" w:styleId="927">
    <w:name w:val="标题 2"/>
    <w:basedOn w:val="925"/>
    <w:next w:val="940"/>
    <w:link w:val="93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8">
    <w:name w:val="标题 3"/>
    <w:basedOn w:val="925"/>
    <w:next w:val="940"/>
    <w:link w:val="942"/>
    <w:qFormat/>
    <w:pPr>
      <w:keepLines/>
      <w:keepNext/>
      <w:spacing w:before="260" w:after="260" w:line="416" w:lineRule="auto"/>
      <w:outlineLvl w:val="2"/>
    </w:pPr>
    <w:rPr>
      <w:b/>
      <w:bCs/>
      <w:sz w:val="32"/>
      <w:szCs w:val="32"/>
      <w:lang w:val="en-US" w:eastAsia="en-US"/>
    </w:rPr>
  </w:style>
  <w:style w:type="paragraph" w:styleId="929">
    <w:name w:val="标题 4"/>
    <w:basedOn w:val="925"/>
    <w:next w:val="940"/>
    <w:link w:val="943"/>
    <w:qFormat/>
    <w:pPr>
      <w:keepLines/>
      <w:keepNext/>
      <w:spacing w:before="280" w:after="290" w:line="376" w:lineRule="auto"/>
      <w:outlineLvl w:val="3"/>
    </w:pPr>
    <w:rPr>
      <w:rFonts w:ascii="Arial" w:hAnsi="Arial" w:eastAsia="黑体"/>
      <w:b/>
      <w:bCs/>
      <w:sz w:val="28"/>
      <w:szCs w:val="28"/>
      <w:lang w:val="en-US" w:eastAsia="en-US"/>
    </w:rPr>
  </w:style>
  <w:style w:type="paragraph" w:styleId="930">
    <w:name w:val="标题 5"/>
    <w:basedOn w:val="925"/>
    <w:next w:val="940"/>
    <w:link w:val="944"/>
    <w:qFormat/>
    <w:pPr>
      <w:keepNext/>
      <w:outlineLvl w:val="4"/>
    </w:pPr>
    <w:rPr>
      <w:rFonts w:ascii="宋体"/>
      <w:color w:val="000000"/>
      <w:sz w:val="28"/>
      <w:szCs w:val="28"/>
      <w:lang w:val="en-US" w:eastAsia="en-US"/>
    </w:rPr>
  </w:style>
  <w:style w:type="paragraph" w:styleId="931">
    <w:name w:val="标题 6"/>
    <w:basedOn w:val="925"/>
    <w:next w:val="925"/>
    <w:link w:val="94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2">
    <w:name w:val="标题 7"/>
    <w:basedOn w:val="925"/>
    <w:next w:val="925"/>
    <w:link w:val="946"/>
    <w:qFormat/>
    <w:pPr>
      <w:numPr>
        <w:ilvl w:val="6"/>
        <w:numId w:val="1"/>
      </w:numPr>
      <w:keepLines/>
      <w:keepNext/>
      <w:spacing w:before="240" w:after="64" w:line="320" w:lineRule="auto"/>
      <w:outlineLvl w:val="6"/>
    </w:pPr>
    <w:rPr>
      <w:b/>
      <w:bCs/>
      <w:sz w:val="24"/>
      <w:szCs w:val="24"/>
      <w:lang w:val="en-US" w:eastAsia="en-US"/>
    </w:rPr>
  </w:style>
  <w:style w:type="paragraph" w:styleId="933">
    <w:name w:val="标题 8"/>
    <w:basedOn w:val="925"/>
    <w:next w:val="925"/>
    <w:link w:val="94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4">
    <w:name w:val="标题 9"/>
    <w:basedOn w:val="925"/>
    <w:next w:val="925"/>
    <w:link w:val="94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numbering" w:styleId="937">
    <w:name w:val="无列表"/>
    <w:next w:val="937"/>
    <w:link w:val="925"/>
    <w:uiPriority w:val="99"/>
    <w:semiHidden/>
    <w:unhideWhenUsed/>
  </w:style>
  <w:style w:type="character" w:styleId="938">
    <w:name w:val="标题 1 Char"/>
    <w:next w:val="938"/>
    <w:link w:val="926"/>
    <w:rPr>
      <w:rFonts w:ascii="楷体_GB2312" w:hAnsi="Times New Roman" w:eastAsia="楷体_GB2312" w:cs="Times New Roman"/>
      <w:sz w:val="28"/>
      <w:szCs w:val="28"/>
    </w:rPr>
  </w:style>
  <w:style w:type="character" w:styleId="939">
    <w:name w:val="标题 2 Char"/>
    <w:next w:val="939"/>
    <w:link w:val="927"/>
    <w:rPr>
      <w:rFonts w:ascii="Arial" w:hAnsi="Arial" w:eastAsia="幼圆" w:cs="Arial"/>
      <w:b/>
      <w:bCs/>
      <w:sz w:val="44"/>
      <w:szCs w:val="44"/>
    </w:rPr>
  </w:style>
  <w:style w:type="paragraph" w:styleId="940">
    <w:name w:val="正文缩进"/>
    <w:basedOn w:val="925"/>
    <w:next w:val="940"/>
    <w:link w:val="941"/>
    <w:pPr>
      <w:ind w:firstLine="420"/>
    </w:pPr>
    <w:rPr>
      <w:sz w:val="20"/>
      <w:lang w:val="en-US" w:eastAsia="en-US"/>
    </w:rPr>
  </w:style>
  <w:style w:type="character" w:styleId="941">
    <w:name w:val="正文缩进 Char"/>
    <w:next w:val="941"/>
    <w:link w:val="940"/>
    <w:rPr>
      <w:rFonts w:ascii="Times New Roman" w:hAnsi="Times New Roman" w:eastAsia="宋体" w:cs="Times New Roman"/>
      <w:szCs w:val="21"/>
    </w:rPr>
  </w:style>
  <w:style w:type="character" w:styleId="942">
    <w:name w:val="标题 3 Char"/>
    <w:next w:val="942"/>
    <w:link w:val="928"/>
    <w:rPr>
      <w:rFonts w:ascii="Times New Roman" w:hAnsi="Times New Roman" w:eastAsia="宋体" w:cs="Times New Roman"/>
      <w:b/>
      <w:bCs/>
      <w:sz w:val="32"/>
      <w:szCs w:val="32"/>
    </w:rPr>
  </w:style>
  <w:style w:type="character" w:styleId="943">
    <w:name w:val="标题 4 Char"/>
    <w:next w:val="943"/>
    <w:link w:val="929"/>
    <w:rPr>
      <w:rFonts w:ascii="Arial" w:hAnsi="Arial" w:eastAsia="黑体" w:cs="Arial"/>
      <w:b/>
      <w:bCs/>
      <w:sz w:val="28"/>
      <w:szCs w:val="28"/>
    </w:rPr>
  </w:style>
  <w:style w:type="character" w:styleId="944">
    <w:name w:val="标题 5 Char"/>
    <w:next w:val="944"/>
    <w:link w:val="930"/>
    <w:rPr>
      <w:rFonts w:ascii="宋体" w:hAnsi="Times New Roman" w:eastAsia="宋体" w:cs="Times New Roman"/>
      <w:color w:val="000000"/>
      <w:sz w:val="28"/>
      <w:szCs w:val="28"/>
    </w:rPr>
  </w:style>
  <w:style w:type="character" w:styleId="945">
    <w:name w:val="标题 6 Char"/>
    <w:next w:val="945"/>
    <w:link w:val="931"/>
    <w:rPr>
      <w:rFonts w:ascii="Arial" w:hAnsi="Arial" w:eastAsia="黑体" w:cs="Times New Roman"/>
      <w:b/>
      <w:bCs/>
      <w:sz w:val="24"/>
      <w:szCs w:val="24"/>
    </w:rPr>
  </w:style>
  <w:style w:type="character" w:styleId="946">
    <w:name w:val="标题 7 Char"/>
    <w:next w:val="946"/>
    <w:link w:val="932"/>
    <w:rPr>
      <w:rFonts w:ascii="Times New Roman" w:hAnsi="Times New Roman" w:eastAsia="宋体" w:cs="Times New Roman"/>
      <w:b/>
      <w:bCs/>
      <w:sz w:val="24"/>
      <w:szCs w:val="24"/>
    </w:rPr>
  </w:style>
  <w:style w:type="character" w:styleId="947">
    <w:name w:val="标题 8 Char"/>
    <w:next w:val="947"/>
    <w:link w:val="933"/>
    <w:rPr>
      <w:rFonts w:ascii="Arial" w:hAnsi="Arial" w:eastAsia="黑体" w:cs="Times New Roman"/>
      <w:sz w:val="24"/>
      <w:szCs w:val="24"/>
    </w:rPr>
  </w:style>
  <w:style w:type="character" w:styleId="948">
    <w:name w:val="标题 9 Char"/>
    <w:next w:val="948"/>
    <w:link w:val="934"/>
    <w:rPr>
      <w:rFonts w:ascii="Arial" w:hAnsi="Arial" w:eastAsia="黑体" w:cs="Times New Roman"/>
      <w:szCs w:val="21"/>
    </w:rPr>
  </w:style>
  <w:style w:type="paragraph" w:styleId="949">
    <w:name w:val="列表 3"/>
    <w:basedOn w:val="925"/>
    <w:next w:val="949"/>
    <w:link w:val="925"/>
    <w:pPr>
      <w:ind w:left="100" w:hanging="200"/>
    </w:pPr>
  </w:style>
  <w:style w:type="paragraph" w:styleId="950">
    <w:name w:val="目录 7"/>
    <w:basedOn w:val="925"/>
    <w:next w:val="925"/>
    <w:link w:val="925"/>
    <w:semiHidden/>
    <w:pPr>
      <w:ind w:left="1260"/>
      <w:jc w:val="left"/>
    </w:pPr>
  </w:style>
  <w:style w:type="paragraph" w:styleId="951">
    <w:name w:val="文档结构图"/>
    <w:basedOn w:val="925"/>
    <w:next w:val="951"/>
    <w:link w:val="952"/>
    <w:semiHidden/>
    <w:pPr>
      <w:shd w:val="clear" w:color="auto" w:fill="000080"/>
    </w:pPr>
    <w:rPr>
      <w:sz w:val="20"/>
      <w:lang w:val="en-US" w:eastAsia="en-US"/>
    </w:rPr>
  </w:style>
  <w:style w:type="character" w:styleId="952">
    <w:name w:val="文档结构图 Char"/>
    <w:next w:val="952"/>
    <w:link w:val="951"/>
    <w:semiHidden/>
    <w:rPr>
      <w:rFonts w:ascii="Times New Roman" w:hAnsi="Times New Roman" w:eastAsia="宋体" w:cs="Times New Roman"/>
      <w:szCs w:val="21"/>
      <w:shd w:val="clear" w:color="auto" w:fill="000080"/>
    </w:rPr>
  </w:style>
  <w:style w:type="paragraph" w:styleId="953">
    <w:name w:val="批注文字"/>
    <w:basedOn w:val="925"/>
    <w:next w:val="953"/>
    <w:link w:val="954"/>
    <w:semiHidden/>
    <w:pPr>
      <w:jc w:val="left"/>
    </w:pPr>
    <w:rPr>
      <w:sz w:val="20"/>
      <w:lang w:val="en-US" w:eastAsia="en-US"/>
    </w:rPr>
  </w:style>
  <w:style w:type="character" w:styleId="954">
    <w:name w:val="批注文字 Char"/>
    <w:next w:val="954"/>
    <w:link w:val="953"/>
    <w:semiHidden/>
    <w:rPr>
      <w:rFonts w:ascii="Times New Roman" w:hAnsi="Times New Roman" w:eastAsia="宋体" w:cs="Times New Roman"/>
      <w:szCs w:val="21"/>
    </w:rPr>
  </w:style>
  <w:style w:type="paragraph" w:styleId="955">
    <w:name w:val="正文文本 3"/>
    <w:basedOn w:val="925"/>
    <w:next w:val="955"/>
    <w:link w:val="956"/>
    <w:rPr>
      <w:rFonts w:ascii="仿宋_GB2312" w:hAnsi="Arial" w:eastAsia="仿宋_GB2312"/>
      <w:sz w:val="32"/>
      <w:szCs w:val="32"/>
      <w:lang w:val="en-US" w:eastAsia="en-US"/>
    </w:rPr>
  </w:style>
  <w:style w:type="character" w:styleId="956">
    <w:name w:val="正文文本 3 Char"/>
    <w:next w:val="956"/>
    <w:link w:val="955"/>
    <w:rPr>
      <w:rFonts w:ascii="仿宋_GB2312" w:hAnsi="Arial" w:eastAsia="仿宋_GB2312" w:cs="Times New Roman"/>
      <w:sz w:val="32"/>
      <w:szCs w:val="32"/>
    </w:rPr>
  </w:style>
  <w:style w:type="paragraph" w:styleId="957">
    <w:name w:val="正文文本"/>
    <w:basedOn w:val="925"/>
    <w:next w:val="957"/>
    <w:link w:val="958"/>
    <w:rPr>
      <w:rFonts w:ascii="楷体_GB2312" w:hAnsi="Arial" w:eastAsia="楷体_GB2312"/>
      <w:sz w:val="28"/>
      <w:szCs w:val="28"/>
      <w:lang w:val="en-US" w:eastAsia="en-US"/>
    </w:rPr>
  </w:style>
  <w:style w:type="character" w:styleId="958">
    <w:name w:val="正文文本 Char"/>
    <w:next w:val="958"/>
    <w:link w:val="957"/>
    <w:rPr>
      <w:rFonts w:ascii="楷体_GB2312" w:hAnsi="Arial" w:eastAsia="楷体_GB2312" w:cs="Times New Roman"/>
      <w:sz w:val="28"/>
      <w:szCs w:val="28"/>
    </w:rPr>
  </w:style>
  <w:style w:type="paragraph" w:styleId="959">
    <w:name w:val="正文文本缩进"/>
    <w:basedOn w:val="925"/>
    <w:next w:val="959"/>
    <w:link w:val="960"/>
    <w:pPr>
      <w:ind w:firstLine="645"/>
    </w:pPr>
    <w:rPr>
      <w:rFonts w:ascii="楷体_GB2312" w:eastAsia="楷体_GB2312"/>
      <w:sz w:val="32"/>
      <w:szCs w:val="32"/>
      <w:lang w:val="en-US" w:eastAsia="en-US"/>
    </w:rPr>
  </w:style>
  <w:style w:type="character" w:styleId="960">
    <w:name w:val="正文文本缩进 Char"/>
    <w:next w:val="960"/>
    <w:link w:val="959"/>
    <w:rPr>
      <w:rFonts w:ascii="楷体_GB2312" w:hAnsi="Times New Roman" w:eastAsia="楷体_GB2312" w:cs="Times New Roman"/>
      <w:sz w:val="32"/>
      <w:szCs w:val="32"/>
    </w:rPr>
  </w:style>
  <w:style w:type="paragraph" w:styleId="961">
    <w:name w:val="列表 2"/>
    <w:basedOn w:val="925"/>
    <w:next w:val="961"/>
    <w:link w:val="925"/>
    <w:pPr>
      <w:ind w:left="100" w:hanging="200"/>
    </w:pPr>
  </w:style>
  <w:style w:type="paragraph" w:styleId="962">
    <w:name w:val="目录 5"/>
    <w:basedOn w:val="925"/>
    <w:next w:val="925"/>
    <w:link w:val="925"/>
    <w:semiHidden/>
    <w:pPr>
      <w:ind w:left="840"/>
      <w:jc w:val="left"/>
    </w:pPr>
  </w:style>
  <w:style w:type="paragraph" w:styleId="963">
    <w:name w:val="目录 3"/>
    <w:basedOn w:val="925"/>
    <w:next w:val="925"/>
    <w:link w:val="925"/>
    <w:semiHidden/>
    <w:pPr>
      <w:ind w:left="420"/>
      <w:jc w:val="left"/>
    </w:pPr>
    <w:rPr>
      <w:i/>
      <w:iCs/>
      <w:szCs w:val="24"/>
    </w:rPr>
  </w:style>
  <w:style w:type="paragraph" w:styleId="964">
    <w:name w:val="纯文本"/>
    <w:basedOn w:val="925"/>
    <w:next w:val="964"/>
    <w:link w:val="965"/>
    <w:rPr>
      <w:rFonts w:ascii="宋体" w:hAnsi="Courier New"/>
      <w:sz w:val="20"/>
      <w:lang w:val="en-US" w:eastAsia="en-US"/>
    </w:rPr>
  </w:style>
  <w:style w:type="character" w:styleId="965">
    <w:name w:val="纯文本 Char"/>
    <w:next w:val="965"/>
    <w:link w:val="964"/>
    <w:rPr>
      <w:rFonts w:ascii="宋体" w:hAnsi="Courier New" w:eastAsia="宋体" w:cs="Courier New"/>
      <w:szCs w:val="21"/>
    </w:rPr>
  </w:style>
  <w:style w:type="paragraph" w:styleId="966">
    <w:name w:val="目录 8"/>
    <w:basedOn w:val="925"/>
    <w:next w:val="925"/>
    <w:link w:val="925"/>
    <w:semiHidden/>
    <w:pPr>
      <w:ind w:left="1470"/>
      <w:jc w:val="left"/>
    </w:pPr>
  </w:style>
  <w:style w:type="paragraph" w:styleId="967">
    <w:name w:val="日期"/>
    <w:basedOn w:val="925"/>
    <w:next w:val="925"/>
    <w:link w:val="968"/>
    <w:rPr>
      <w:sz w:val="24"/>
      <w:szCs w:val="24"/>
      <w:lang w:val="en-US" w:eastAsia="en-US"/>
    </w:rPr>
  </w:style>
  <w:style w:type="character" w:styleId="968">
    <w:name w:val="日期 Char"/>
    <w:next w:val="968"/>
    <w:link w:val="967"/>
    <w:rPr>
      <w:rFonts w:ascii="Times New Roman" w:hAnsi="Times New Roman" w:eastAsia="宋体" w:cs="Times New Roman"/>
      <w:sz w:val="24"/>
      <w:szCs w:val="24"/>
    </w:rPr>
  </w:style>
  <w:style w:type="paragraph" w:styleId="969">
    <w:name w:val="正文文本缩进 2"/>
    <w:basedOn w:val="925"/>
    <w:next w:val="969"/>
    <w:link w:val="970"/>
    <w:pPr>
      <w:ind w:left="630" w:firstLine="645"/>
    </w:pPr>
    <w:rPr>
      <w:rFonts w:ascii="Arial" w:hAnsi="Arial" w:eastAsia="仿宋_GB2312"/>
      <w:sz w:val="32"/>
      <w:szCs w:val="32"/>
      <w:lang w:val="en-US" w:eastAsia="en-US"/>
    </w:rPr>
  </w:style>
  <w:style w:type="character" w:styleId="970">
    <w:name w:val="正文文本缩进 2 Char"/>
    <w:next w:val="970"/>
    <w:link w:val="969"/>
    <w:rPr>
      <w:rFonts w:ascii="Arial" w:hAnsi="Arial" w:eastAsia="仿宋_GB2312" w:cs="Arial"/>
      <w:sz w:val="32"/>
      <w:szCs w:val="32"/>
    </w:rPr>
  </w:style>
  <w:style w:type="paragraph" w:styleId="971">
    <w:name w:val="批注框文本"/>
    <w:basedOn w:val="925"/>
    <w:next w:val="971"/>
    <w:link w:val="972"/>
    <w:semiHidden/>
    <w:rPr>
      <w:sz w:val="18"/>
      <w:szCs w:val="18"/>
      <w:lang w:val="en-US" w:eastAsia="en-US"/>
    </w:rPr>
  </w:style>
  <w:style w:type="character" w:styleId="972">
    <w:name w:val="批注框文本 Char"/>
    <w:next w:val="972"/>
    <w:link w:val="971"/>
    <w:semiHidden/>
    <w:rPr>
      <w:rFonts w:ascii="Times New Roman" w:hAnsi="Times New Roman" w:eastAsia="宋体" w:cs="Times New Roman"/>
      <w:sz w:val="18"/>
      <w:szCs w:val="18"/>
    </w:rPr>
  </w:style>
  <w:style w:type="paragraph" w:styleId="973">
    <w:name w:val="页脚"/>
    <w:basedOn w:val="925"/>
    <w:next w:val="973"/>
    <w:link w:val="974"/>
    <w:pPr>
      <w:jc w:val="left"/>
      <w:tabs>
        <w:tab w:val="center" w:pos="4153" w:leader="none"/>
        <w:tab w:val="right" w:pos="8306" w:leader="none"/>
      </w:tabs>
    </w:pPr>
    <w:rPr>
      <w:sz w:val="18"/>
      <w:szCs w:val="18"/>
      <w:lang w:val="en-US" w:eastAsia="en-US"/>
    </w:rPr>
  </w:style>
  <w:style w:type="character" w:styleId="974">
    <w:name w:val="页脚 Char"/>
    <w:next w:val="974"/>
    <w:link w:val="973"/>
    <w:rPr>
      <w:rFonts w:ascii="Times New Roman" w:hAnsi="Times New Roman" w:eastAsia="宋体" w:cs="Times New Roman"/>
      <w:sz w:val="18"/>
      <w:szCs w:val="18"/>
    </w:rPr>
  </w:style>
  <w:style w:type="paragraph" w:styleId="975">
    <w:name w:val="页眉"/>
    <w:basedOn w:val="925"/>
    <w:next w:val="975"/>
    <w:link w:val="97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76">
    <w:name w:val="页眉 Char"/>
    <w:next w:val="976"/>
    <w:link w:val="975"/>
    <w:uiPriority w:val="99"/>
    <w:qFormat/>
    <w:rPr>
      <w:rFonts w:ascii="Times New Roman" w:hAnsi="Times New Roman" w:eastAsia="宋体" w:cs="Times New Roman"/>
      <w:sz w:val="18"/>
      <w:szCs w:val="18"/>
    </w:rPr>
  </w:style>
  <w:style w:type="paragraph" w:styleId="977">
    <w:name w:val="目录 1"/>
    <w:basedOn w:val="925"/>
    <w:next w:val="925"/>
    <w:link w:val="925"/>
    <w:semiHidden/>
    <w:pPr>
      <w:jc w:val="left"/>
      <w:spacing w:before="120" w:after="120" w:line="400" w:lineRule="exact"/>
      <w:tabs>
        <w:tab w:val="right" w:pos="8720" w:leader="dot"/>
      </w:tabs>
    </w:pPr>
    <w:rPr>
      <w:rFonts w:ascii="宋体" w:hAnsi="宋体"/>
      <w:caps/>
      <w:sz w:val="24"/>
      <w:szCs w:val="24"/>
    </w:rPr>
  </w:style>
  <w:style w:type="paragraph" w:styleId="978">
    <w:name w:val="目录 4"/>
    <w:basedOn w:val="925"/>
    <w:next w:val="925"/>
    <w:link w:val="925"/>
    <w:semiHidden/>
    <w:pPr>
      <w:ind w:left="630"/>
      <w:jc w:val="left"/>
    </w:pPr>
  </w:style>
  <w:style w:type="paragraph" w:styleId="979">
    <w:name w:val="列表"/>
    <w:basedOn w:val="925"/>
    <w:next w:val="979"/>
    <w:link w:val="925"/>
    <w:pPr>
      <w:ind w:left="200" w:hanging="200"/>
    </w:pPr>
  </w:style>
  <w:style w:type="paragraph" w:styleId="980">
    <w:name w:val="目录 6"/>
    <w:basedOn w:val="925"/>
    <w:next w:val="925"/>
    <w:link w:val="925"/>
    <w:semiHidden/>
    <w:pPr>
      <w:ind w:left="1050"/>
      <w:jc w:val="left"/>
    </w:pPr>
  </w:style>
  <w:style w:type="paragraph" w:styleId="981">
    <w:name w:val="正文文本缩进 3"/>
    <w:basedOn w:val="925"/>
    <w:next w:val="981"/>
    <w:link w:val="982"/>
    <w:pPr>
      <w:ind w:left="645" w:firstLine="645"/>
    </w:pPr>
    <w:rPr>
      <w:rFonts w:ascii="Arial" w:hAnsi="Arial" w:eastAsia="仿宋_GB2312"/>
      <w:color w:val="ffff00"/>
      <w:sz w:val="32"/>
      <w:szCs w:val="32"/>
      <w:lang w:val="en-US" w:eastAsia="en-US"/>
    </w:rPr>
  </w:style>
  <w:style w:type="character" w:styleId="982">
    <w:name w:val="正文文本缩进 3 Char"/>
    <w:next w:val="982"/>
    <w:link w:val="981"/>
    <w:rPr>
      <w:rFonts w:ascii="Arial" w:hAnsi="Arial" w:eastAsia="仿宋_GB2312" w:cs="Arial"/>
      <w:color w:val="ffff00"/>
      <w:sz w:val="32"/>
      <w:szCs w:val="32"/>
    </w:rPr>
  </w:style>
  <w:style w:type="paragraph" w:styleId="983">
    <w:name w:val="图表目录"/>
    <w:basedOn w:val="925"/>
    <w:next w:val="925"/>
    <w:link w:val="925"/>
    <w:semiHidden/>
    <w:pPr>
      <w:ind w:left="840" w:hanging="420"/>
    </w:pPr>
  </w:style>
  <w:style w:type="paragraph" w:styleId="984">
    <w:name w:val="目录 2"/>
    <w:basedOn w:val="925"/>
    <w:next w:val="925"/>
    <w:link w:val="925"/>
    <w:semiHidden/>
    <w:pPr>
      <w:ind w:left="210"/>
      <w:jc w:val="left"/>
    </w:pPr>
    <w:rPr>
      <w:smallCaps/>
      <w:szCs w:val="24"/>
    </w:rPr>
  </w:style>
  <w:style w:type="paragraph" w:styleId="985">
    <w:name w:val="目录 9"/>
    <w:basedOn w:val="925"/>
    <w:next w:val="925"/>
    <w:link w:val="925"/>
    <w:semiHidden/>
    <w:pPr>
      <w:ind w:left="1680"/>
      <w:jc w:val="left"/>
    </w:pPr>
  </w:style>
  <w:style w:type="paragraph" w:styleId="986">
    <w:name w:val="正文文本 2"/>
    <w:basedOn w:val="925"/>
    <w:next w:val="986"/>
    <w:link w:val="987"/>
    <w:pPr>
      <w:jc w:val="center"/>
      <w:widowControl/>
    </w:pPr>
    <w:rPr>
      <w:rFonts w:ascii="楷体_GB2312" w:eastAsia="楷体_GB2312"/>
      <w:sz w:val="28"/>
      <w:szCs w:val="28"/>
      <w:lang w:val="en-US" w:eastAsia="en-US"/>
    </w:rPr>
  </w:style>
  <w:style w:type="character" w:styleId="987">
    <w:name w:val="正文文本 2 Char"/>
    <w:next w:val="987"/>
    <w:link w:val="986"/>
    <w:rPr>
      <w:rFonts w:ascii="楷体_GB2312" w:hAnsi="Times New Roman" w:eastAsia="楷体_GB2312" w:cs="Times New Roman"/>
      <w:sz w:val="28"/>
      <w:szCs w:val="28"/>
    </w:rPr>
  </w:style>
  <w:style w:type="paragraph" w:styleId="988">
    <w:name w:val="普通(网站)"/>
    <w:basedOn w:val="925"/>
    <w:next w:val="988"/>
    <w:link w:val="925"/>
    <w:uiPriority w:val="99"/>
    <w:pPr>
      <w:jc w:val="left"/>
      <w:spacing w:before="100" w:beforeAutospacing="1" w:after="100" w:afterAutospacing="1"/>
      <w:widowControl/>
    </w:pPr>
    <w:rPr>
      <w:rFonts w:ascii="宋体" w:hAnsi="宋体" w:cs="宋体"/>
      <w:sz w:val="24"/>
      <w:szCs w:val="24"/>
    </w:rPr>
  </w:style>
  <w:style w:type="paragraph" w:styleId="989">
    <w:name w:val="索引 1"/>
    <w:basedOn w:val="925"/>
    <w:next w:val="925"/>
    <w:link w:val="925"/>
    <w:semiHidden/>
    <w:pPr>
      <w:spacing w:line="240" w:lineRule="atLeast"/>
    </w:pPr>
    <w:rPr>
      <w:b/>
      <w:bCs/>
    </w:rPr>
  </w:style>
  <w:style w:type="paragraph" w:styleId="990">
    <w:name w:val="批注主题"/>
    <w:basedOn w:val="953"/>
    <w:next w:val="953"/>
    <w:link w:val="991"/>
    <w:semiHidden/>
    <w:rPr>
      <w:b/>
      <w:bCs/>
    </w:rPr>
  </w:style>
  <w:style w:type="character" w:styleId="991">
    <w:name w:val="批注主题 Char"/>
    <w:next w:val="991"/>
    <w:link w:val="990"/>
    <w:semiHidden/>
    <w:rPr>
      <w:rFonts w:ascii="Times New Roman" w:hAnsi="Times New Roman" w:eastAsia="宋体" w:cs="Times New Roman"/>
      <w:b/>
      <w:bCs/>
      <w:szCs w:val="21"/>
    </w:rPr>
  </w:style>
  <w:style w:type="paragraph" w:styleId="992">
    <w:name w:val="正文首行缩进"/>
    <w:basedOn w:val="925"/>
    <w:next w:val="992"/>
    <w:link w:val="993"/>
    <w:pPr>
      <w:ind w:firstLine="200"/>
      <w:spacing w:line="360" w:lineRule="auto"/>
    </w:pPr>
    <w:rPr>
      <w:rFonts w:ascii="仿宋_GB2312" w:eastAsia="仿宋_GB2312"/>
      <w:sz w:val="30"/>
      <w:szCs w:val="30"/>
      <w:lang w:val="en-US" w:eastAsia="en-US"/>
    </w:rPr>
  </w:style>
  <w:style w:type="character" w:styleId="993">
    <w:name w:val="正文首行缩进 Char"/>
    <w:next w:val="993"/>
    <w:link w:val="992"/>
    <w:rPr>
      <w:rFonts w:ascii="仿宋_GB2312" w:hAnsi="Times New Roman" w:eastAsia="仿宋_GB2312" w:cs="Times New Roman"/>
      <w:sz w:val="30"/>
      <w:szCs w:val="30"/>
    </w:rPr>
  </w:style>
  <w:style w:type="paragraph" w:styleId="994">
    <w:name w:val="正文首行缩进 2"/>
    <w:basedOn w:val="959"/>
    <w:next w:val="994"/>
    <w:link w:val="995"/>
    <w:pPr>
      <w:ind w:firstLine="420"/>
      <w:spacing w:line="360" w:lineRule="auto"/>
    </w:pPr>
    <w:rPr>
      <w:rFonts w:ascii="宋体" w:hAnsi="宋体" w:eastAsia="宋体"/>
      <w:szCs w:val="20"/>
    </w:rPr>
  </w:style>
  <w:style w:type="character" w:styleId="995">
    <w:name w:val="正文首行缩进 2 Char"/>
    <w:next w:val="995"/>
    <w:link w:val="994"/>
    <w:rPr>
      <w:rFonts w:ascii="宋体" w:hAnsi="宋体" w:eastAsia="宋体" w:cs="Times New Roman"/>
      <w:sz w:val="32"/>
      <w:szCs w:val="20"/>
    </w:rPr>
  </w:style>
  <w:style w:type="table" w:styleId="996">
    <w:name w:val="网格型"/>
    <w:basedOn w:val="936"/>
    <w:next w:val="996"/>
    <w:link w:val="925"/>
    <w:pPr>
      <w:jc w:val="both"/>
      <w:widowControl w:val="off"/>
    </w:pPr>
    <w:rPr>
      <w:rFonts w:ascii="Times New Roman" w:hAnsi="Times New Roman" w:eastAsia="宋体" w:cs="Times New Roman"/>
      <w:sz w:val="20"/>
      <w:szCs w:val="20"/>
    </w:rPr>
    <w:tblPr/>
  </w:style>
  <w:style w:type="character" w:styleId="997">
    <w:name w:val="要点"/>
    <w:next w:val="997"/>
    <w:link w:val="925"/>
    <w:qFormat/>
    <w:rPr>
      <w:b/>
      <w:bCs/>
    </w:rPr>
  </w:style>
  <w:style w:type="character" w:styleId="998">
    <w:name w:val="页码"/>
    <w:next w:val="998"/>
    <w:link w:val="925"/>
  </w:style>
  <w:style w:type="character" w:styleId="999">
    <w:name w:val="已访问的超链接"/>
    <w:next w:val="999"/>
    <w:link w:val="925"/>
    <w:rPr>
      <w:color w:val="800080"/>
      <w:u w:val="single"/>
    </w:rPr>
  </w:style>
  <w:style w:type="character" w:styleId="1000">
    <w:name w:val="HTML 打字机"/>
    <w:next w:val="1000"/>
    <w:link w:val="925"/>
    <w:uiPriority w:val="99"/>
    <w:rPr>
      <w:rFonts w:ascii="宋体" w:hAnsi="宋体" w:eastAsia="宋体" w:cs="宋体"/>
      <w:sz w:val="24"/>
      <w:szCs w:val="24"/>
    </w:rPr>
  </w:style>
  <w:style w:type="character" w:styleId="1001">
    <w:name w:val="超链接"/>
    <w:next w:val="1001"/>
    <w:link w:val="925"/>
    <w:rPr>
      <w:color w:val="0000ff"/>
      <w:u w:val="single"/>
    </w:rPr>
  </w:style>
  <w:style w:type="character" w:styleId="1002">
    <w:name w:val="批注引用"/>
    <w:next w:val="1002"/>
    <w:link w:val="925"/>
    <w:semiHidden/>
    <w:rPr>
      <w:sz w:val="21"/>
      <w:szCs w:val="21"/>
    </w:rPr>
  </w:style>
  <w:style w:type="character" w:styleId="1003">
    <w:name w:val="font5 Char"/>
    <w:next w:val="1003"/>
    <w:link w:val="925"/>
    <w:rPr>
      <w:rFonts w:ascii="宋体" w:hAnsi="宋体" w:eastAsia="宋体"/>
      <w:sz w:val="28"/>
      <w:szCs w:val="28"/>
      <w:lang w:val="en-US" w:eastAsia="zh-CN" w:bidi="ar-SA"/>
    </w:rPr>
  </w:style>
  <w:style w:type="character" w:styleId="1004">
    <w:name w:val="二级目录 Char"/>
    <w:next w:val="1004"/>
    <w:link w:val="1005"/>
    <w:rPr>
      <w:b/>
      <w:sz w:val="30"/>
      <w:szCs w:val="28"/>
      <w:lang w:val="en-US" w:eastAsia="zh-CN" w:bidi="ar-SA"/>
    </w:rPr>
  </w:style>
  <w:style w:type="paragraph" w:styleId="1005">
    <w:name w:val="二级目录"/>
    <w:next w:val="925"/>
    <w:link w:val="1004"/>
    <w:pPr>
      <w:numPr>
        <w:ilvl w:val="0"/>
        <w:numId w:val="2"/>
      </w:numPr>
      <w:tabs>
        <w:tab w:val="left" w:pos="907" w:leader="none"/>
        <w:tab w:val="left" w:pos="1145" w:leader="none"/>
      </w:tabs>
      <w:outlineLvl w:val="1"/>
    </w:pPr>
    <w:rPr>
      <w:b/>
      <w:sz w:val="30"/>
      <w:szCs w:val="28"/>
      <w:lang w:val="en-US" w:eastAsia="zh-CN" w:bidi="ar-SA"/>
    </w:rPr>
  </w:style>
  <w:style w:type="character" w:styleId="1006">
    <w:name w:val="列出段落 Char,Bullet List Char,numbered Char,FooterText Char,List Paragraph1 Char,Paragraphe de liste1 Char"/>
    <w:next w:val="1006"/>
    <w:link w:val="1007"/>
    <w:qFormat/>
    <w:rPr>
      <w:rFonts w:ascii="Calibri" w:hAnsi="Calibri"/>
      <w:sz w:val="24"/>
      <w:szCs w:val="24"/>
      <w:lang w:eastAsia="en-US" w:bidi="en-US"/>
    </w:rPr>
  </w:style>
  <w:style w:type="paragraph" w:styleId="1007">
    <w:name w:val="列出段落1"/>
    <w:basedOn w:val="925"/>
    <w:next w:val="1007"/>
    <w:link w:val="1006"/>
    <w:qFormat/>
    <w:pPr>
      <w:contextualSpacing/>
      <w:ind w:left="720"/>
      <w:jc w:val="left"/>
      <w:widowControl/>
    </w:pPr>
    <w:rPr>
      <w:rFonts w:ascii="Calibri" w:hAnsi="Calibri"/>
      <w:sz w:val="24"/>
      <w:szCs w:val="24"/>
      <w:lang w:val="en-US" w:eastAsia="en-US" w:bidi="en-US"/>
    </w:rPr>
  </w:style>
  <w:style w:type="paragraph" w:styleId="1008">
    <w:name w:val="Body Text(ch)"/>
    <w:basedOn w:val="925"/>
    <w:next w:val="957"/>
    <w:link w:val="925"/>
    <w:pPr>
      <w:spacing w:after="120"/>
    </w:pPr>
    <w:rPr>
      <w:rFonts w:ascii="宋体" w:hAnsi="Arial"/>
      <w:bCs/>
      <w:iCs/>
      <w:szCs w:val="24"/>
    </w:rPr>
  </w:style>
  <w:style w:type="paragraph" w:styleId="1009">
    <w:name w:val="xl27"/>
    <w:basedOn w:val="925"/>
    <w:next w:val="1009"/>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6"/>
    <w:basedOn w:val="925"/>
    <w:next w:val="101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name w:val="Char"/>
    <w:basedOn w:val="925"/>
    <w:next w:val="1011"/>
    <w:link w:val="925"/>
    <w:pPr>
      <w:ind w:firstLine="200"/>
      <w:tabs>
        <w:tab w:val="left" w:pos="360" w:leader="none"/>
      </w:tabs>
    </w:pPr>
    <w:rPr>
      <w:sz w:val="28"/>
      <w:szCs w:val="30"/>
    </w:rPr>
  </w:style>
  <w:style w:type="paragraph" w:styleId="1012">
    <w:name w:val=" Char"/>
    <w:basedOn w:val="951"/>
    <w:next w:val="1012"/>
    <w:link w:val="925"/>
    <w:rPr>
      <w:rFonts w:ascii="Tahoma" w:hAnsi="Tahoma"/>
      <w:sz w:val="24"/>
      <w:szCs w:val="24"/>
    </w:rPr>
  </w:style>
  <w:style w:type="paragraph" w:styleId="1013">
    <w:name w:val="普通正文"/>
    <w:basedOn w:val="925"/>
    <w:next w:val="1013"/>
    <w:link w:val="925"/>
    <w:pPr>
      <w:ind w:firstLine="480"/>
      <w:jc w:val="left"/>
      <w:spacing w:before="120" w:after="120" w:line="360" w:lineRule="auto"/>
    </w:pPr>
    <w:rPr>
      <w:rFonts w:ascii="Arial" w:hAnsi="Arial"/>
      <w:sz w:val="24"/>
      <w:szCs w:val="24"/>
    </w:rPr>
  </w:style>
  <w:style w:type="paragraph" w:styleId="1014">
    <w:name w:val="table_lines"/>
    <w:basedOn w:val="925"/>
    <w:next w:val="1014"/>
    <w:link w:val="925"/>
    <w:pPr>
      <w:jc w:val="left"/>
      <w:widowControl/>
    </w:pPr>
    <w:rPr>
      <w:sz w:val="20"/>
      <w:szCs w:val="20"/>
      <w:lang w:val="de-DE" w:eastAsia="de-DE"/>
    </w:rPr>
  </w:style>
  <w:style w:type="paragraph" w:styleId="1015">
    <w:name w:val="附录1"/>
    <w:next w:val="1015"/>
    <w:link w:val="92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6">
    <w:name w:val="font7"/>
    <w:basedOn w:val="925"/>
    <w:next w:val="1016"/>
    <w:link w:val="925"/>
    <w:pPr>
      <w:jc w:val="left"/>
      <w:spacing w:before="100" w:beforeAutospacing="1" w:after="100" w:afterAutospacing="1"/>
      <w:widowControl/>
    </w:pPr>
    <w:rPr>
      <w:rFonts w:hint="eastAsia" w:ascii="宋体" w:hAnsi="宋体"/>
      <w:sz w:val="18"/>
      <w:szCs w:val="18"/>
    </w:rPr>
  </w:style>
  <w:style w:type="paragraph" w:styleId="1017">
    <w:name w:val=" Char Char Char Char"/>
    <w:basedOn w:val="951"/>
    <w:next w:val="1017"/>
    <w:link w:val="925"/>
    <w:pPr>
      <w:spacing w:line="360" w:lineRule="auto"/>
    </w:pPr>
    <w:rPr>
      <w:rFonts w:ascii="Tahoma" w:hAnsi="Tahoma"/>
      <w:sz w:val="24"/>
      <w:szCs w:val="24"/>
    </w:rPr>
  </w:style>
  <w:style w:type="paragraph" w:styleId="1018">
    <w:name w:val="列出段落"/>
    <w:basedOn w:val="925"/>
    <w:next w:val="1018"/>
    <w:link w:val="925"/>
    <w:uiPriority w:val="99"/>
    <w:qFormat/>
    <w:pPr>
      <w:contextualSpacing/>
      <w:ind w:left="720"/>
      <w:jc w:val="left"/>
      <w:widowControl/>
    </w:pPr>
    <w:rPr>
      <w:rFonts w:ascii="Calibri" w:hAnsi="Calibri"/>
      <w:sz w:val="24"/>
      <w:szCs w:val="24"/>
      <w:lang w:eastAsia="en-US" w:bidi="en-US"/>
    </w:rPr>
  </w:style>
  <w:style w:type="paragraph" w:styleId="1019">
    <w:name w:val="4"/>
    <w:basedOn w:val="925"/>
    <w:next w:val="981"/>
    <w:link w:val="925"/>
    <w:pPr>
      <w:ind w:firstLine="420"/>
      <w:spacing w:line="360" w:lineRule="auto"/>
    </w:pPr>
    <w:rPr>
      <w:color w:val="ff0000"/>
      <w:sz w:val="24"/>
      <w:szCs w:val="24"/>
    </w:rPr>
  </w:style>
  <w:style w:type="paragraph" w:styleId="1020">
    <w:name w:val="普通 (Web)"/>
    <w:basedOn w:val="925"/>
    <w:next w:val="1020"/>
    <w:link w:val="925"/>
    <w:pPr>
      <w:jc w:val="left"/>
      <w:spacing w:before="100" w:beforeAutospacing="1" w:after="100" w:afterAutospacing="1"/>
      <w:widowControl/>
    </w:pPr>
    <w:rPr>
      <w:rFonts w:ascii="宋体" w:hAnsi="宋体"/>
      <w:sz w:val="24"/>
      <w:szCs w:val="24"/>
    </w:rPr>
  </w:style>
  <w:style w:type="paragraph" w:styleId="1021">
    <w:name w:val=" Char Char Char Char Char Char Char Char Char Char"/>
    <w:basedOn w:val="925"/>
    <w:next w:val="1021"/>
    <w:link w:val="925"/>
    <w:pPr>
      <w:spacing w:line="360" w:lineRule="auto"/>
    </w:pPr>
    <w:rPr>
      <w:sz w:val="24"/>
      <w:szCs w:val="20"/>
    </w:rPr>
  </w:style>
  <w:style w:type="paragraph" w:styleId="1022">
    <w:name w:val="样式1"/>
    <w:basedOn w:val="925"/>
    <w:next w:val="1022"/>
    <w:link w:val="925"/>
    <w:pPr>
      <w:numPr>
        <w:ilvl w:val="0"/>
        <w:numId w:val="3"/>
      </w:numPr>
      <w:tabs>
        <w:tab w:val="left" w:pos="709" w:leader="none"/>
      </w:tabs>
    </w:pPr>
    <w:rPr>
      <w:rFonts w:ascii="宋体" w:hAnsi="宋体"/>
    </w:rPr>
  </w:style>
  <w:style w:type="paragraph" w:styleId="1023">
    <w:name w:val="font6"/>
    <w:basedOn w:val="925"/>
    <w:next w:val="1023"/>
    <w:link w:val="925"/>
    <w:pPr>
      <w:jc w:val="left"/>
      <w:spacing w:before="100" w:beforeAutospacing="1" w:after="100" w:afterAutospacing="1"/>
      <w:widowControl/>
    </w:pPr>
    <w:rPr>
      <w:rFonts w:hint="eastAsia" w:ascii="宋体" w:hAnsi="宋体"/>
      <w:sz w:val="28"/>
      <w:szCs w:val="28"/>
      <w:u w:val="single"/>
    </w:rPr>
  </w:style>
  <w:style w:type="paragraph" w:styleId="1024">
    <w:name w:val="xl25"/>
    <w:basedOn w:val="925"/>
    <w:next w:val="1024"/>
    <w:link w:val="9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name w:val="图标"/>
    <w:basedOn w:val="925"/>
    <w:next w:val="925"/>
    <w:link w:val="92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name w:val="标题3"/>
    <w:basedOn w:val="925"/>
    <w:next w:val="925"/>
    <w:link w:val="925"/>
    <w:pPr>
      <w:ind w:firstLine="624"/>
      <w:spacing w:line="590" w:lineRule="atLeast"/>
    </w:pPr>
    <w:rPr>
      <w:rFonts w:ascii="方正黑体_GBK" w:eastAsia="方正黑体_GBK"/>
      <w:sz w:val="32"/>
      <w:szCs w:val="32"/>
    </w:rPr>
  </w:style>
  <w:style w:type="paragraph" w:styleId="1027">
    <w:name w:val="xl24"/>
    <w:basedOn w:val="925"/>
    <w:next w:val="1027"/>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xl29"/>
    <w:basedOn w:val="925"/>
    <w:next w:val="1028"/>
    <w:link w:val="9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name w:val="Char Char Char Char Char Char Char Char"/>
    <w:basedOn w:val="925"/>
    <w:next w:val="1029"/>
    <w:link w:val="925"/>
    <w:pPr>
      <w:jc w:val="left"/>
      <w:spacing w:after="160" w:line="240" w:lineRule="exact"/>
      <w:widowControl/>
    </w:pPr>
    <w:rPr>
      <w:rFonts w:ascii="Verdana" w:hAnsi="Verdana"/>
      <w:sz w:val="20"/>
      <w:szCs w:val="20"/>
      <w:lang w:eastAsia="en-US"/>
    </w:rPr>
  </w:style>
  <w:style w:type="paragraph" w:styleId="1030">
    <w:name w:val="xl28"/>
    <w:basedOn w:val="925"/>
    <w:next w:val="1030"/>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name w:val=" Char Char Char Char Char Char Char Char"/>
    <w:basedOn w:val="925"/>
    <w:next w:val="1031"/>
    <w:link w:val="925"/>
    <w:pPr>
      <w:jc w:val="left"/>
      <w:spacing w:after="160" w:line="240" w:lineRule="exact"/>
      <w:widowControl/>
    </w:pPr>
    <w:rPr>
      <w:rFonts w:ascii="Verdana" w:hAnsi="Verdana"/>
      <w:sz w:val="20"/>
      <w:szCs w:val="20"/>
      <w:lang w:eastAsia="en-US"/>
    </w:rPr>
  </w:style>
  <w:style w:type="paragraph" w:styleId="1032">
    <w:name w:val="xl30"/>
    <w:basedOn w:val="925"/>
    <w:next w:val="1032"/>
    <w:link w:val="925"/>
    <w:pPr>
      <w:jc w:val="center"/>
      <w:spacing w:before="100" w:beforeAutospacing="1" w:after="100" w:afterAutospacing="1"/>
      <w:widowControl/>
    </w:pPr>
    <w:rPr>
      <w:rFonts w:ascii="宋体" w:hAnsi="宋体"/>
      <w:b/>
      <w:bCs/>
      <w:sz w:val="36"/>
      <w:szCs w:val="36"/>
    </w:rPr>
  </w:style>
  <w:style w:type="paragraph" w:styleId="1033">
    <w:name w:val="Char Char Char Char"/>
    <w:basedOn w:val="951"/>
    <w:next w:val="1033"/>
    <w:link w:val="925"/>
    <w:pPr>
      <w:spacing w:line="360" w:lineRule="auto"/>
    </w:pPr>
    <w:rPr>
      <w:rFonts w:ascii="Tahoma" w:hAnsi="Tahoma"/>
      <w:sz w:val="24"/>
      <w:szCs w:val="24"/>
    </w:rPr>
  </w:style>
  <w:style w:type="paragraph" w:styleId="1034">
    <w:name w:val="table_1stline"/>
    <w:basedOn w:val="925"/>
    <w:next w:val="1034"/>
    <w:link w:val="925"/>
    <w:pPr>
      <w:jc w:val="left"/>
      <w:spacing w:before="120"/>
      <w:widowControl/>
    </w:pPr>
    <w:rPr>
      <w:bCs/>
      <w:sz w:val="20"/>
      <w:szCs w:val="20"/>
      <w:lang w:val="de-DE" w:eastAsia="de-DE"/>
    </w:rPr>
  </w:style>
  <w:style w:type="paragraph" w:styleId="1035">
    <w:name w:val="font5"/>
    <w:basedOn w:val="925"/>
    <w:next w:val="1035"/>
    <w:link w:val="925"/>
    <w:pPr>
      <w:jc w:val="left"/>
      <w:spacing w:before="100" w:beforeAutospacing="1" w:after="100" w:afterAutospacing="1"/>
      <w:widowControl/>
    </w:pPr>
    <w:rPr>
      <w:rFonts w:hint="eastAsia" w:ascii="宋体" w:hAnsi="宋体"/>
      <w:sz w:val="28"/>
      <w:szCs w:val="28"/>
    </w:rPr>
  </w:style>
  <w:style w:type="paragraph" w:styleId="1036">
    <w:name w:val="标题1"/>
    <w:basedOn w:val="925"/>
    <w:next w:val="925"/>
    <w:link w:val="92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name w:val="修订"/>
    <w:next w:val="1037"/>
    <w:link w:val="925"/>
    <w:uiPriority w:val="99"/>
    <w:semiHidden/>
    <w:rPr>
      <w:rFonts w:ascii="Times New Roman" w:hAnsi="Times New Roman"/>
      <w:sz w:val="21"/>
      <w:szCs w:val="21"/>
      <w:lang w:val="en-US" w:eastAsia="zh-CN" w:bidi="ar-SA"/>
    </w:rPr>
  </w:style>
  <w:style w:type="paragraph" w:styleId="1038">
    <w:name w:val="无间隔"/>
    <w:next w:val="1038"/>
    <w:link w:val="925"/>
    <w:uiPriority w:val="99"/>
    <w:qFormat/>
    <w:pPr>
      <w:jc w:val="both"/>
      <w:widowControl w:val="off"/>
    </w:pPr>
    <w:rPr>
      <w:rFonts w:ascii="Times New Roman" w:hAnsi="Times New Roman"/>
      <w:sz w:val="21"/>
      <w:szCs w:val="21"/>
      <w:lang w:val="en-US" w:eastAsia="zh-CN" w:bidi="ar-SA"/>
    </w:rPr>
  </w:style>
  <w:style w:type="paragraph" w:styleId="1039">
    <w:name w:val="普通文字"/>
    <w:basedOn w:val="925"/>
    <w:next w:val="925"/>
    <w:link w:val="925"/>
    <w:uiPriority w:val="99"/>
    <w:rPr>
      <w:rFonts w:ascii="宋体" w:hAnsi="Times New Roman" w:eastAsia="宋体" w:cs="Times New Roman"/>
      <w:sz w:val="24"/>
      <w:szCs w:val="20"/>
      <w:u w:val="none"/>
    </w:rPr>
  </w:style>
  <w:style w:type="paragraph" w:styleId="1040">
    <w:name w:val="目录 111"/>
    <w:basedOn w:val="925"/>
    <w:next w:val="925"/>
    <w:link w:val="925"/>
    <w:uiPriority w:val="39"/>
    <w:unhideWhenUsed/>
    <w:qFormat/>
    <w:pPr>
      <w:jc w:val="left"/>
      <w:spacing w:after="100" w:line="259" w:lineRule="auto"/>
      <w:widowControl/>
    </w:pPr>
    <w:rPr>
      <w:rFonts w:ascii="Calibri" w:hAnsi="Calibri" w:eastAsia="宋体"/>
      <w:sz w:val="22"/>
      <w:szCs w:val="22"/>
    </w:rPr>
  </w:style>
  <w:style w:type="paragraph" w:styleId="1041">
    <w:name w:val="题注"/>
    <w:basedOn w:val="925"/>
    <w:next w:val="925"/>
    <w:link w:val="1044"/>
    <w:unhideWhenUsed/>
    <w:qFormat/>
    <w:pPr>
      <w:spacing w:line="276" w:lineRule="auto"/>
    </w:pPr>
    <w:rPr>
      <w:rFonts w:ascii="Calibri" w:hAnsi="Calibri"/>
      <w:b/>
      <w:bCs/>
      <w:color w:val="4f81bd"/>
      <w:sz w:val="18"/>
      <w:szCs w:val="18"/>
    </w:rPr>
  </w:style>
  <w:style w:type="character" w:styleId="1042">
    <w:name w:val="my正文 Char"/>
    <w:next w:val="1042"/>
    <w:link w:val="1043"/>
    <w:rPr>
      <w:sz w:val="24"/>
      <w:szCs w:val="24"/>
    </w:rPr>
  </w:style>
  <w:style w:type="paragraph" w:styleId="1043">
    <w:name w:val="my正文"/>
    <w:basedOn w:val="925"/>
    <w:next w:val="1043"/>
    <w:link w:val="1042"/>
    <w:pPr>
      <w:ind w:firstLine="480"/>
      <w:spacing w:line="360" w:lineRule="auto"/>
    </w:pPr>
    <w:rPr>
      <w:rFonts w:ascii="Calibri" w:hAnsi="Calibri"/>
      <w:sz w:val="24"/>
      <w:szCs w:val="24"/>
    </w:rPr>
  </w:style>
  <w:style w:type="character" w:styleId="1044">
    <w:name w:val="题注 字符"/>
    <w:next w:val="1044"/>
    <w:link w:val="1041"/>
    <w:rPr>
      <w:b/>
      <w:bCs/>
      <w:color w:val="4f81bd"/>
      <w:sz w:val="18"/>
      <w:szCs w:val="18"/>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522</cp:revision>
  <dcterms:created xsi:type="dcterms:W3CDTF">2023-03-16T02:16:00Z</dcterms:created>
  <dcterms:modified xsi:type="dcterms:W3CDTF">2024-06-04T05:04:49Z</dcterms:modified>
  <cp:version>1048576</cp:version>
</cp:coreProperties>
</file>