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宋体" w:hAnsi="宋体" w:cs="宋体"/>
          <w:b/>
          <w:color w:val="000000" w:themeColor="text1"/>
          <w:spacing w:val="40"/>
          <w:sz w:val="96"/>
          <w:szCs w:val="96"/>
          <w14:textFill>
            <w14:solidFill>
              <w14:schemeClr w14:val="tx1"/>
            </w14:solidFill>
          </w14:textFill>
        </w:rPr>
      </w:pPr>
      <w:r>
        <w:rPr>
          <w:rFonts w:ascii="宋体" w:hAnsi="宋体" w:cs="宋体"/>
          <w:b/>
          <w:color w:val="000000" w:themeColor="text1"/>
          <w:spacing w:val="40"/>
          <w:sz w:val="96"/>
          <w:szCs w:val="96"/>
          <w14:textFill>
            <w14:solidFill>
              <w14:schemeClr w14:val="tx1"/>
            </w14:solidFill>
          </w14:textFill>
        </w:rPr>
      </w:r>
      <w:r/>
    </w:p>
    <w:p>
      <w:pPr>
        <w:jc w:val="center"/>
        <w:spacing w:line="480" w:lineRule="auto"/>
        <w:rPr>
          <w:rFonts w:ascii="宋体" w:hAnsi="宋体" w:cs="宋体"/>
          <w:b/>
          <w:color w:val="000000" w:themeColor="text1"/>
          <w:spacing w:val="40"/>
          <w:sz w:val="96"/>
          <w:szCs w:val="96"/>
          <w14:textFill>
            <w14:solidFill>
              <w14:schemeClr w14:val="tx1"/>
            </w14:solidFill>
          </w14:textFill>
        </w:rPr>
      </w:pPr>
      <w:r>
        <w:rPr>
          <w:rFonts w:hint="eastAsia" w:ascii="宋体" w:hAnsi="宋体" w:cs="宋体"/>
          <w:b/>
          <w:color w:val="000000" w:themeColor="text1"/>
          <w:spacing w:val="40"/>
          <w:sz w:val="96"/>
          <w:szCs w:val="96"/>
          <w14:textFill>
            <w14:solidFill>
              <w14:schemeClr w14:val="tx1"/>
            </w14:solidFill>
          </w14:textFill>
        </w:rPr>
        <w:t xml:space="preserve">竞争性磋商</w:t>
      </w:r>
      <w:r>
        <w:rPr>
          <w:rFonts w:hint="eastAsia" w:ascii="宋体" w:hAnsi="宋体" w:cs="宋体"/>
          <w:b/>
          <w:color w:val="000000" w:themeColor="text1"/>
          <w:spacing w:val="20"/>
          <w:sz w:val="96"/>
          <w:szCs w:val="96"/>
          <w14:textFill>
            <w14:solidFill>
              <w14:schemeClr w14:val="tx1"/>
            </w14:solidFill>
          </w14:textFill>
        </w:rPr>
        <w:t xml:space="preserve">文件</w:t>
      </w:r>
      <w:r/>
    </w:p>
    <w:p>
      <w:pPr>
        <w:spacing w:line="700" w:lineRule="exact"/>
        <w:tabs>
          <w:tab w:val="left" w:pos="1800" w:leader="none"/>
        </w:tabs>
        <w:rPr>
          <w:rFonts w:ascii="宋体" w:hAnsi="宋体" w:cs="宋体"/>
          <w:b/>
          <w:sz w:val="32"/>
        </w:rPr>
      </w:pPr>
      <w:r>
        <w:rPr>
          <w:rFonts w:hint="eastAsia" w:ascii="宋体" w:hAnsi="宋体" w:cs="宋体"/>
          <w:b/>
          <w:color w:val="000000" w:themeColor="text1"/>
          <w:sz w:val="32"/>
          <w14:textFill>
            <w14:solidFill>
              <w14:schemeClr w14:val="tx1"/>
            </w14:solidFill>
          </w14:textFill>
        </w:rPr>
        <w:t xml:space="preserve">  </w:t>
      </w:r>
      <w:r>
        <w:rPr>
          <w:rFonts w:hint="eastAsia" w:ascii="宋体" w:hAnsi="宋体" w:cs="宋体"/>
          <w:b/>
          <w:sz w:val="32"/>
        </w:rPr>
        <w:t xml:space="preserve">    采购编号：</w:t>
      </w:r>
      <w:r>
        <w:rPr>
          <w:rFonts w:hint="eastAsia" w:ascii="宋体" w:hAnsi="宋体" w:cs="宋体"/>
          <w:b/>
          <w:sz w:val="32"/>
          <w:lang w:eastAsia="zh-CN"/>
        </w:rPr>
        <w:t xml:space="preserve">JSZC-320509-WYZB-C2025-0016</w:t>
      </w:r>
      <w:r>
        <w:rPr>
          <w:rFonts w:hint="eastAsia" w:ascii="宋体" w:hAnsi="宋体" w:cs="宋体"/>
          <w:b/>
          <w:sz w:val="32"/>
        </w:rPr>
        <w:t xml:space="preserve">号 </w:t>
      </w:r>
      <w:r/>
    </w:p>
    <w:p>
      <w:pPr>
        <w:ind w:firstLine="964"/>
        <w:spacing w:line="700" w:lineRule="exact"/>
        <w:tabs>
          <w:tab w:val="left" w:pos="1800" w:leader="none"/>
        </w:tabs>
        <w:rPr>
          <w:rFonts w:ascii="宋体" w:hAnsi="宋体" w:cs="宋体"/>
          <w:b/>
          <w:sz w:val="32"/>
        </w:rPr>
      </w:pPr>
      <w:r>
        <w:rPr>
          <w:rFonts w:hint="eastAsia" w:ascii="宋体" w:hAnsi="宋体" w:cs="宋体"/>
          <w:b/>
          <w:sz w:val="32"/>
        </w:rPr>
        <w:t xml:space="preserve">采购人：</w:t>
      </w:r>
      <w:r>
        <w:rPr>
          <w:rFonts w:hint="eastAsia" w:ascii="宋体" w:hAnsi="宋体" w:cs="宋体"/>
          <w:b/>
          <w:sz w:val="32"/>
          <w:lang w:eastAsia="zh-CN"/>
        </w:rPr>
        <w:t xml:space="preserve">苏州市吴江区人民政府江陵街道办事处</w:t>
      </w:r>
      <w:r>
        <w:rPr>
          <w:rFonts w:hint="eastAsia" w:ascii="宋体" w:hAnsi="宋体" w:cs="宋体"/>
          <w:b/>
          <w:sz w:val="32"/>
        </w:rPr>
        <w:t xml:space="preserve"> </w:t>
      </w:r>
      <w:r/>
    </w:p>
    <w:p>
      <w:pPr>
        <w:ind w:firstLine="964"/>
        <w:spacing w:line="700" w:lineRule="exact"/>
        <w:tabs>
          <w:tab w:val="left" w:pos="1800" w:leader="none"/>
        </w:tabs>
        <w:rPr>
          <w:rFonts w:hint="eastAsia" w:ascii="宋体" w:hAnsi="宋体" w:eastAsia="宋体" w:cs="宋体"/>
          <w:b/>
          <w:sz w:val="32"/>
          <w:lang w:eastAsia="zh-CN"/>
        </w:rPr>
      </w:pPr>
      <w:r>
        <w:rPr>
          <w:rFonts w:hint="eastAsia" w:ascii="宋体" w:hAnsi="宋体" w:cs="宋体"/>
          <w:b/>
          <w:sz w:val="32"/>
        </w:rPr>
        <w:t xml:space="preserve">采购内容：</w:t>
      </w:r>
      <w:r>
        <w:rPr>
          <w:rFonts w:hint="eastAsia" w:ascii="宋体" w:hAnsi="宋体" w:cs="宋体"/>
          <w:b/>
          <w:sz w:val="32"/>
          <w:lang w:eastAsia="zh-CN"/>
        </w:rPr>
        <w:t xml:space="preserve">2025年江陵街道拆控违劳务工作服务项目</w:t>
      </w:r>
      <w:r/>
    </w:p>
    <w:p>
      <w:pPr>
        <w:ind w:firstLine="964"/>
        <w:spacing w:line="700" w:lineRule="exact"/>
        <w:tabs>
          <w:tab w:val="left" w:pos="1800" w:leader="none"/>
        </w:tabs>
        <w:rPr>
          <w:rFonts w:ascii="宋体" w:hAnsi="宋体" w:cs="宋体"/>
          <w:b/>
          <w:sz w:val="32"/>
        </w:rPr>
      </w:pPr>
      <w:r>
        <w:rPr>
          <w:rFonts w:hint="eastAsia" w:ascii="宋体" w:hAnsi="宋体" w:cs="宋体"/>
          <w:b/>
          <w:sz w:val="32"/>
        </w:rPr>
        <w:t xml:space="preserve">采购项目类别：服务类 </w:t>
      </w:r>
      <w:r/>
    </w:p>
    <w:p>
      <w:pPr>
        <w:ind w:firstLine="964"/>
        <w:spacing w:line="700" w:lineRule="exact"/>
        <w:tabs>
          <w:tab w:val="left" w:pos="1800"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0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                    </w:t>
      </w:r>
      <w:r/>
    </w:p>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632075" cy="822325"/>
                <wp:effectExtent l="0" t="0" r="952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2632075" cy="822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7.2pt;height:64.8pt;mso-wrap-distance-left:0.0pt;mso-wrap-distance-top:0.0pt;mso-wrap-distance-right:0.0pt;mso-wrap-distance-bottom:0.0pt;" stroked="f">
                <v:path textboxrect="0,0,0,0"/>
                <v:imagedata r:id="rId13" o:title=""/>
              </v:shape>
            </w:pict>
          </mc:Fallback>
        </mc:AlternateConten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jc w:val="center"/>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苏州玮源招投标咨询服务有限公司</w:t>
      </w:r>
      <w:r/>
    </w:p>
    <w:p>
      <w:pPr>
        <w:jc w:val="center"/>
        <w:spacing w:before="120" w:after="120" w:line="360" w:lineRule="auto"/>
        <w:rPr>
          <w:rFonts w:ascii="Arial" w:hAnsi="Arial"/>
          <w:b/>
          <w:bCs/>
          <w:color w:val="000000" w:themeColor="text1"/>
          <w:sz w:val="32"/>
          <w14:textFill>
            <w14:solidFill>
              <w14:schemeClr w14:val="tx1"/>
            </w14:solidFill>
          </w14:textFill>
        </w:rPr>
      </w:pPr>
      <w:r>
        <w:rPr>
          <w:rFonts w:hint="eastAsia" w:ascii="Arial" w:hAnsi="Arial"/>
          <w:b/>
          <w:bCs/>
          <w:color w:val="000000" w:themeColor="text1"/>
          <w:sz w:val="32"/>
          <w14:textFill>
            <w14:solidFill>
              <w14:schemeClr w14:val="tx1"/>
            </w14:solidFill>
          </w14:textFill>
        </w:rPr>
        <w:t xml:space="preserve">202</w:t>
      </w:r>
      <w:r>
        <w:rPr>
          <w:rFonts w:hint="eastAsia" w:ascii="Arial" w:hAnsi="Arial"/>
          <w:b/>
          <w:bCs/>
          <w:color w:val="000000" w:themeColor="text1"/>
          <w:sz w:val="32"/>
          <w:lang w:val="en-US" w:eastAsia="zh-CN"/>
          <w14:textFill>
            <w14:solidFill>
              <w14:schemeClr w14:val="tx1"/>
            </w14:solidFill>
          </w14:textFill>
        </w:rPr>
        <w:t xml:space="preserve">5</w:t>
      </w:r>
      <w:r>
        <w:rPr>
          <w:rFonts w:hint="eastAsia" w:ascii="Arial" w:hAnsi="Arial"/>
          <w:b/>
          <w:bCs/>
          <w:color w:val="000000" w:themeColor="text1"/>
          <w:sz w:val="32"/>
          <w14:textFill>
            <w14:solidFill>
              <w14:schemeClr w14:val="tx1"/>
            </w14:solidFill>
          </w14:textFill>
        </w:rPr>
        <w:t xml:space="preserve">年</w:t>
      </w:r>
      <w:r>
        <w:rPr>
          <w:rFonts w:hint="eastAsia" w:ascii="Arial" w:hAnsi="Arial"/>
          <w:b/>
          <w:bCs/>
          <w:color w:val="000000" w:themeColor="text1"/>
          <w:sz w:val="32"/>
          <w:lang w:val="en-US" w:eastAsia="zh-CN"/>
          <w14:textFill>
            <w14:solidFill>
              <w14:schemeClr w14:val="tx1"/>
            </w14:solidFill>
          </w14:textFill>
        </w:rPr>
        <w:t xml:space="preserve">9</w:t>
      </w:r>
      <w:r>
        <w:rPr>
          <w:rFonts w:hint="eastAsia" w:ascii="Arial" w:hAnsi="Arial"/>
          <w:b/>
          <w:bCs/>
          <w:color w:val="000000" w:themeColor="text1"/>
          <w:sz w:val="32"/>
          <w14:textFill>
            <w14:solidFill>
              <w14:schemeClr w14:val="tx1"/>
            </w14:solidFill>
          </w14:textFill>
        </w:rPr>
        <w:t xml:space="preserve">月</w:t>
      </w:r>
      <w:r/>
    </w:p>
    <w:p>
      <w:pPr>
        <w:jc w:val="center"/>
        <w:tabs>
          <w:tab w:val="left" w:pos="315" w:leader="none"/>
          <w:tab w:val="center" w:pos="4153" w:leader="none"/>
        </w:tabs>
        <w:rPr>
          <w:rFonts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52"/>
          <w:szCs w:val="52"/>
          <w14:textFill>
            <w14:solidFill>
              <w14:schemeClr w14:val="tx1"/>
            </w14:solidFill>
          </w14:textFill>
        </w:rPr>
        <w:t xml:space="preserve">目    录</w:t>
      </w:r>
      <w:r/>
    </w:p>
    <w:p>
      <w:pPr>
        <w:jc w:val="center"/>
        <w:tabs>
          <w:tab w:val="left" w:pos="315" w:leader="none"/>
          <w:tab w:val="center" w:pos="4153" w:leader="none"/>
        </w:tabs>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numPr>
          <w:ilvl w:val="0"/>
          <w:numId w:val="3"/>
        </w:numPr>
        <w:spacing w:line="360" w:lineRule="auto"/>
        <w:tabs>
          <w:tab w:val="left" w:pos="315" w:leader="none"/>
          <w:tab w:val="center" w:pos="4153"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竞争性磋商公告</w:t>
      </w:r>
      <w:r/>
    </w:p>
    <w:p>
      <w:pPr>
        <w:numPr>
          <w:ilvl w:val="0"/>
          <w:numId w:val="3"/>
        </w:numPr>
        <w:spacing w:line="360" w:lineRule="auto"/>
        <w:tabs>
          <w:tab w:val="left" w:pos="315" w:leader="none"/>
          <w:tab w:val="center" w:pos="4153"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磋商供应商须知</w:t>
      </w:r>
      <w:r/>
    </w:p>
    <w:p>
      <w:pPr>
        <w:numPr>
          <w:ilvl w:val="0"/>
          <w:numId w:val="3"/>
        </w:numPr>
        <w:spacing w:line="360" w:lineRule="auto"/>
        <w:tabs>
          <w:tab w:val="left" w:pos="315" w:leader="none"/>
          <w:tab w:val="center" w:pos="4153"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采购需求</w:t>
      </w:r>
      <w:r/>
    </w:p>
    <w:p>
      <w:pPr>
        <w:numPr>
          <w:ilvl w:val="0"/>
          <w:numId w:val="3"/>
        </w:numPr>
        <w:spacing w:line="360" w:lineRule="auto"/>
        <w:tabs>
          <w:tab w:val="left" w:pos="315" w:leader="none"/>
          <w:tab w:val="center" w:pos="4153"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评审方法及标准</w:t>
      </w:r>
      <w:r/>
    </w:p>
    <w:p>
      <w:pPr>
        <w:numPr>
          <w:ilvl w:val="0"/>
          <w:numId w:val="3"/>
        </w:numPr>
        <w:spacing w:line="360" w:lineRule="auto"/>
        <w:tabs>
          <w:tab w:val="left" w:pos="315" w:leader="none"/>
          <w:tab w:val="center" w:pos="4153"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合同主要条款</w:t>
      </w:r>
      <w:r/>
    </w:p>
    <w:p>
      <w:pPr>
        <w:numPr>
          <w:ilvl w:val="0"/>
          <w:numId w:val="3"/>
        </w:numPr>
        <w:spacing w:line="360" w:lineRule="auto"/>
        <w:tabs>
          <w:tab w:val="left" w:pos="315" w:leader="none"/>
          <w:tab w:val="center" w:pos="4153"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附件格式</w:t>
      </w:r>
      <w:r/>
    </w:p>
    <w:p>
      <w:pPr>
        <w:tabs>
          <w:tab w:val="left" w:pos="315" w:leader="none"/>
          <w:tab w:val="center" w:pos="4153" w:leader="none"/>
        </w:tabs>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801"/>
        <w:rPr>
          <w:rFonts w:hAnsi="宋体" w:cs="宋体"/>
          <w:b/>
          <w:color w:val="000000" w:themeColor="text1"/>
          <w:sz w:val="32"/>
          <w:szCs w:val="32"/>
          <w14:textFill>
            <w14:solidFill>
              <w14:schemeClr w14:val="tx1"/>
            </w14:solidFill>
          </w14:textFill>
        </w:rPr>
      </w:pPr>
      <w:r>
        <w:rPr>
          <w:rFonts w:hAnsi="宋体" w:cs="宋体"/>
          <w:b/>
          <w:color w:val="000000" w:themeColor="text1"/>
          <w:sz w:val="32"/>
          <w:szCs w:val="32"/>
          <w14:textFill>
            <w14:solidFill>
              <w14:schemeClr w14:val="tx1"/>
            </w14:solidFill>
          </w14:textFill>
        </w:rPr>
      </w:r>
      <w:r/>
    </w:p>
    <w:p>
      <w:pPr>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801"/>
        <w:rPr>
          <w:rFonts w:hAnsi="宋体" w:cs="宋体"/>
          <w:b/>
          <w:color w:val="000000" w:themeColor="text1"/>
          <w:sz w:val="32"/>
          <w:szCs w:val="32"/>
          <w14:textFill>
            <w14:solidFill>
              <w14:schemeClr w14:val="tx1"/>
            </w14:solidFill>
          </w14:textFill>
        </w:rPr>
      </w:pPr>
      <w:r>
        <w:rPr>
          <w:rFonts w:hAnsi="宋体" w:cs="宋体"/>
          <w:b/>
          <w:color w:val="000000" w:themeColor="text1"/>
          <w:sz w:val="32"/>
          <w:szCs w:val="32"/>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tabs>
          <w:tab w:val="left" w:pos="315" w:leader="none"/>
          <w:tab w:val="center" w:pos="4153" w:leader="none"/>
        </w:tabs>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tabs>
          <w:tab w:val="left" w:pos="315" w:leader="none"/>
          <w:tab w:val="center" w:pos="4153" w:leader="none"/>
        </w:tabs>
        <w:rPr>
          <w:rFonts w:ascii="宋体" w:hAnsi="宋体" w:cs="宋体"/>
          <w:color w:val="000000" w:themeColor="text1"/>
          <w:sz w:val="28"/>
          <w:szCs w:val="28"/>
          <w14:textFill>
            <w14:solidFill>
              <w14:schemeClr w14:val="tx1"/>
            </w14:solidFill>
          </w14:textFill>
        </w:rPr>
        <w:sectPr>
          <w:headerReference w:type="default" r:id="rId9"/>
          <w:footnotePr/>
          <w:endnotePr/>
          <w:type w:val="nextPage"/>
          <w:pgSz w:w="11906" w:h="16838" w:orient="portrait"/>
          <w:pgMar w:top="1440" w:right="1797" w:bottom="1440" w:left="1797" w:header="851" w:footer="992" w:gutter="0"/>
          <w:pgNumType w:start="1"/>
          <w:cols w:num="1" w:sep="0" w:space="1701" w:equalWidth="1"/>
          <w:docGrid w:linePitch="360"/>
          <w:titlePg/>
        </w:sectPr>
      </w:pPr>
      <w:r>
        <w:rPr>
          <w:rFonts w:ascii="宋体" w:hAnsi="宋体" w:cs="宋体"/>
          <w:color w:val="000000" w:themeColor="text1"/>
          <w:sz w:val="28"/>
          <w:szCs w:val="28"/>
          <w14:textFill>
            <w14:solidFill>
              <w14:schemeClr w14:val="tx1"/>
            </w14:solidFill>
          </w14:textFill>
        </w:rPr>
      </w:r>
      <w:r/>
    </w:p>
    <w:p>
      <w:pPr>
        <w:jc w:val="center"/>
        <w:spacing w:line="360" w:lineRule="auto"/>
        <w:tabs>
          <w:tab w:val="left" w:pos="315" w:leader="none"/>
          <w:tab w:val="center" w:pos="4153"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一、</w:t>
      </w:r>
      <w:r>
        <w:rPr>
          <w:rFonts w:hint="eastAsia" w:ascii="宋体" w:hAnsi="宋体" w:cs="宋体"/>
          <w:color w:val="000000" w:themeColor="text1"/>
          <w:sz w:val="28"/>
          <w:szCs w:val="28"/>
          <w14:textFill>
            <w14:solidFill>
              <w14:schemeClr w14:val="tx1"/>
            </w14:solidFill>
          </w14:textFill>
        </w:rPr>
        <w:t xml:space="preserve">竞争性磋商公告</w:t>
      </w:r>
      <w:r/>
    </w:p>
    <w:tbl>
      <w:tblPr>
        <w:tblStyle w:val="690"/>
        <w:tblW w:w="9244" w:type="dxa"/>
        <w:tblInd w:w="-108" w:type="dxa"/>
        <w:tblLayout w:type="fixed"/>
        <w:tblCellMar>
          <w:left w:w="108" w:type="dxa"/>
          <w:top w:w="0" w:type="dxa"/>
          <w:right w:w="108" w:type="dxa"/>
          <w:bottom w:w="0" w:type="dxa"/>
        </w:tblCellMar>
        <w:tblLook w:val="04A0" w:firstRow="1" w:lastRow="0" w:firstColumn="1" w:lastColumn="0" w:noHBand="0" w:noVBand="1"/>
      </w:tblPr>
      <w:tblGrid>
        <w:gridCol w:w="9244"/>
      </w:tblGrid>
      <w:tr>
        <w:trPr>
          <w:trHeight w:val="946"/>
        </w:trPr>
        <w:tc>
          <w:tcPr>
            <w:tcBorders>
              <w:top w:val="single" w:color="000000" w:sz="4" w:space="0"/>
              <w:left w:val="single" w:color="000000" w:sz="4" w:space="0"/>
              <w:bottom w:val="single" w:color="000000" w:sz="4" w:space="0"/>
              <w:right w:val="single" w:color="000000" w:sz="4" w:space="0"/>
            </w:tcBorders>
            <w:tcW w:w="9244" w:type="dxa"/>
            <w:textDirection w:val="lrTb"/>
            <w:noWrap w:val="false"/>
          </w:tcPr>
          <w:p>
            <w:pPr>
              <w:ind w:right="-159"/>
              <w:jc w:val="left"/>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14:textFill>
                  <w14:solidFill>
                    <w14:schemeClr w14:val="tx1"/>
                  </w14:solidFill>
                </w14:textFill>
              </w:rPr>
              <w:t xml:space="preserve">项目概况</w:t>
            </w:r>
            <w:r/>
          </w:p>
          <w:p>
            <w:pPr>
              <w:ind w:right="-159" w:firstLine="420"/>
              <w:jc w:val="left"/>
              <w:spacing w:line="360" w:lineRule="auto"/>
              <w:rPr>
                <w:rFonts w:ascii="宋体" w:hAnsi="宋体" w:cs="宋体"/>
                <w:color w:val="000000" w:themeColor="text1"/>
                <w:szCs w:val="21"/>
                <w:highlight w:val="white"/>
                <w14:textFill>
                  <w14:solidFill>
                    <w14:schemeClr w14:val="tx1"/>
                  </w14:solidFill>
                </w14:textFill>
              </w:rPr>
            </w:pPr>
            <w:r>
              <w:rPr>
                <w:rFonts w:hint="eastAsia" w:ascii="宋体" w:hAnsi="宋体" w:cs="宋体"/>
                <w:color w:val="000000" w:themeColor="text1"/>
                <w:szCs w:val="21"/>
                <w:highlight w:val="white"/>
                <w:lang w:eastAsia="zh-CN"/>
                <w14:textFill>
                  <w14:solidFill>
                    <w14:schemeClr w14:val="tx1"/>
                  </w14:solidFill>
                </w14:textFill>
              </w:rPr>
              <w:t xml:space="preserve">2025年江陵街道拆控违劳务工作服务项目JSZC-320509-WYZB-C2025-0016</w:t>
            </w:r>
            <w:r>
              <w:rPr>
                <w:rFonts w:hint="eastAsia" w:ascii="宋体" w:hAnsi="宋体" w:cs="宋体"/>
                <w:color w:val="000000" w:themeColor="text1"/>
                <w:szCs w:val="21"/>
                <w:highlight w:val="white"/>
                <w14:textFill>
                  <w14:solidFill>
                    <w14:schemeClr w14:val="tx1"/>
                  </w14:solidFill>
                </w14:textFill>
              </w:rPr>
              <w:t xml:space="preserve">号采购项目的潜在供应商应在苏采云政府采购一体化平台（网址：http://jszfcg.jsczt.cn/） 获取采购文件，获取采购文件，并于</w:t>
            </w:r>
            <w:r>
              <w:rPr>
                <w:rFonts w:hint="eastAsia" w:ascii="宋体" w:hAnsi="宋体" w:cs="宋体"/>
                <w:color w:val="000000" w:themeColor="text1"/>
                <w:szCs w:val="21"/>
                <w:highlight w:val="white"/>
                <w:lang w:eastAsia="zh-CN"/>
                <w14:textFill>
                  <w14:solidFill>
                    <w14:schemeClr w14:val="tx1"/>
                  </w14:solidFill>
                </w14:textFill>
              </w:rPr>
              <w:t xml:space="preserve">2025-9-22</w:t>
            </w:r>
            <w:r>
              <w:rPr>
                <w:rFonts w:hint="eastAsia" w:ascii="宋体" w:hAnsi="宋体" w:cs="宋体"/>
                <w:color w:val="000000" w:themeColor="text1"/>
                <w:szCs w:val="21"/>
                <w:highlight w:val="white"/>
                <w14:textFill>
                  <w14:solidFill>
                    <w14:schemeClr w14:val="tx1"/>
                  </w14:solidFill>
                </w14:textFill>
              </w:rPr>
              <w:t xml:space="preserve"> 13:30 （北京时间）前提交响应文件。</w:t>
            </w:r>
            <w:r/>
          </w:p>
        </w:tc>
      </w:tr>
    </w:tbl>
    <w:p>
      <w:pPr>
        <w:pStyle w:val="976"/>
        <w:ind w:firstLine="0"/>
        <w:spacing w:line="360" w:lineRule="auto"/>
        <w:rPr>
          <w:rFonts w:ascii="宋体" w:hAnsi="宋体" w:cs="宋体"/>
          <w:b/>
          <w:color w:val="000000" w:themeColor="text1"/>
          <w:sz w:val="21"/>
          <w:szCs w:val="21"/>
          <w:highlight w:val="white"/>
          <w14:textFill>
            <w14:solidFill>
              <w14:schemeClr w14:val="tx1"/>
            </w14:solidFill>
          </w14:textFill>
        </w:rPr>
      </w:pPr>
      <w:r/>
      <w:bookmarkStart w:id="0" w:name="_Hlk24379207"/>
      <w:r/>
      <w:bookmarkStart w:id="1" w:name="_Toc35393790"/>
      <w:r/>
      <w:bookmarkStart w:id="2" w:name="_Toc35393621"/>
      <w:r/>
      <w:bookmarkStart w:id="3" w:name="_Toc28359079"/>
      <w:r/>
      <w:bookmarkStart w:id="4" w:name="_Toc28359002"/>
      <w:r>
        <w:rPr>
          <w:rFonts w:hint="eastAsia" w:ascii="宋体" w:hAnsi="宋体" w:cs="宋体"/>
          <w:b/>
          <w:color w:val="000000" w:themeColor="text1"/>
          <w:sz w:val="21"/>
          <w:szCs w:val="21"/>
          <w:highlight w:val="white"/>
          <w14:textFill>
            <w14:solidFill>
              <w14:schemeClr w14:val="tx1"/>
            </w14:solidFill>
          </w14:textFill>
        </w:rPr>
        <w:t xml:space="preserve">一、项目基本情况</w:t>
      </w:r>
      <w:r/>
    </w:p>
    <w:p>
      <w:pPr>
        <w:pStyle w:val="976"/>
        <w:ind w:firstLine="420"/>
        <w:spacing w:line="360" w:lineRule="auto"/>
        <w:rPr>
          <w:rFonts w:ascii="宋体" w:hAnsi="宋体" w:cs="宋体"/>
          <w:sz w:val="21"/>
          <w:szCs w:val="21"/>
          <w:highlight w:val="white"/>
        </w:rPr>
      </w:pPr>
      <w:r>
        <w:rPr>
          <w:rFonts w:hint="eastAsia" w:ascii="宋体" w:hAnsi="宋体" w:cs="宋体"/>
          <w:sz w:val="21"/>
          <w:szCs w:val="21"/>
          <w:highlight w:val="white"/>
        </w:rPr>
        <w:t xml:space="preserve">项目编号：</w:t>
      </w:r>
      <w:r>
        <w:rPr>
          <w:rFonts w:hint="eastAsia" w:ascii="宋体" w:hAnsi="宋体" w:cs="宋体"/>
          <w:sz w:val="21"/>
          <w:szCs w:val="21"/>
          <w:highlight w:val="white"/>
          <w:lang w:eastAsia="zh-CN"/>
        </w:rPr>
        <w:t xml:space="preserve">JSZC-320509-WYZB-C2025-0016</w:t>
      </w:r>
      <w:r>
        <w:rPr>
          <w:rFonts w:hint="eastAsia" w:ascii="宋体" w:hAnsi="宋体" w:cs="宋体"/>
          <w:sz w:val="21"/>
          <w:szCs w:val="21"/>
          <w:highlight w:val="white"/>
        </w:rPr>
        <w:t xml:space="preserve">号</w:t>
      </w:r>
      <w:r/>
    </w:p>
    <w:p>
      <w:pPr>
        <w:pStyle w:val="976"/>
        <w:ind w:firstLine="420"/>
        <w:spacing w:line="360" w:lineRule="auto"/>
        <w:rPr>
          <w:rFonts w:hint="eastAsia" w:ascii="宋体" w:hAnsi="宋体" w:eastAsia="宋体" w:cs="宋体"/>
          <w:sz w:val="21"/>
          <w:szCs w:val="21"/>
          <w:lang w:eastAsia="zh-CN"/>
        </w:rPr>
      </w:pPr>
      <w:r>
        <w:rPr>
          <w:rFonts w:hint="eastAsia" w:ascii="宋体" w:hAnsi="宋体" w:cs="宋体"/>
          <w:sz w:val="21"/>
          <w:szCs w:val="21"/>
          <w:highlight w:val="white"/>
        </w:rPr>
        <w:t xml:space="preserve">项目名称：</w:t>
      </w:r>
      <w:r>
        <w:rPr>
          <w:rFonts w:hint="eastAsia" w:ascii="宋体" w:hAnsi="宋体" w:cs="宋体"/>
          <w:sz w:val="21"/>
          <w:szCs w:val="21"/>
          <w:highlight w:val="white"/>
          <w:lang w:eastAsia="zh-CN"/>
        </w:rPr>
        <w:t xml:space="preserve">2025年江陵街道拆控违劳务工作服务项目</w:t>
      </w:r>
      <w:r/>
    </w:p>
    <w:p>
      <w:pPr>
        <w:pStyle w:val="976"/>
        <w:ind w:firstLine="420"/>
        <w:spacing w:line="360" w:lineRule="auto"/>
        <w:rPr>
          <w:rFonts w:ascii="宋体" w:hAnsi="宋体" w:cs="宋体"/>
          <w:sz w:val="21"/>
          <w:szCs w:val="21"/>
        </w:rPr>
      </w:pPr>
      <w:r>
        <w:rPr>
          <w:rFonts w:hint="eastAsia" w:ascii="宋体" w:hAnsi="宋体" w:cs="宋体"/>
          <w:sz w:val="21"/>
          <w:szCs w:val="21"/>
        </w:rPr>
        <w:t xml:space="preserve">采购方式：竞争性磋商</w:t>
      </w:r>
      <w:r/>
    </w:p>
    <w:p>
      <w:pPr>
        <w:pStyle w:val="976"/>
        <w:ind w:firstLine="420"/>
        <w:spacing w:line="360" w:lineRule="auto"/>
        <w:rPr>
          <w:rFonts w:hint="default" w:ascii="宋体" w:hAnsi="宋体" w:eastAsia="宋体" w:cs="宋体"/>
          <w:sz w:val="21"/>
          <w:szCs w:val="21"/>
          <w:lang w:val="en-US" w:eastAsia="zh-CN"/>
        </w:rPr>
      </w:pPr>
      <w:r>
        <w:rPr>
          <w:rFonts w:hint="eastAsia" w:ascii="宋体" w:hAnsi="宋体" w:cs="宋体"/>
          <w:sz w:val="21"/>
          <w:szCs w:val="21"/>
        </w:rPr>
        <w:t xml:space="preserve">预算金额：</w:t>
      </w:r>
      <w:r>
        <w:rPr>
          <w:rFonts w:hint="eastAsia" w:ascii="宋体" w:hAnsi="宋体" w:cs="宋体"/>
          <w:sz w:val="21"/>
          <w:szCs w:val="21"/>
          <w:lang w:val="en-US" w:eastAsia="zh-CN"/>
        </w:rPr>
        <w:t xml:space="preserve">176.000000万元</w:t>
      </w:r>
      <w:r/>
    </w:p>
    <w:p>
      <w:pPr>
        <w:pStyle w:val="976"/>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最高限价（如有）：人民币壹佰柒拾陆万元整（￥</w:t>
      </w:r>
      <w:r>
        <w:rPr>
          <w:rFonts w:hint="eastAsia" w:ascii="宋体" w:hAnsi="宋体" w:cs="宋体"/>
          <w:color w:val="auto"/>
          <w:sz w:val="21"/>
          <w:szCs w:val="21"/>
          <w:lang w:eastAsia="zh-CN"/>
        </w:rPr>
        <w:t xml:space="preserve">1760000</w:t>
      </w:r>
      <w:r>
        <w:rPr>
          <w:rFonts w:hint="eastAsia" w:ascii="宋体" w:hAnsi="宋体" w:cs="宋体"/>
          <w:color w:val="auto"/>
          <w:sz w:val="21"/>
          <w:szCs w:val="21"/>
        </w:rPr>
        <w:t xml:space="preserve">.00），单价限价详见清单。</w:t>
      </w:r>
      <w:r/>
    </w:p>
    <w:p>
      <w:pPr>
        <w:pStyle w:val="976"/>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采购需求：主要服务内容为江陵街道区域内违建拆除工作，服务期间供应商接到采购单位通知后，及时对指定房屋进行拆违工作；根据工作需求，提供相关的设备使用及拆控违工作</w:t>
      </w:r>
      <w:r>
        <w:rPr>
          <w:rFonts w:hint="eastAsia" w:ascii="宋体" w:hAnsi="宋体" w:cs="宋体"/>
          <w:color w:val="auto"/>
          <w:sz w:val="21"/>
          <w:szCs w:val="21"/>
          <w:lang w:val="en-US" w:eastAsia="zh-CN"/>
        </w:rPr>
        <w:t xml:space="preserve">等</w:t>
      </w:r>
      <w:r>
        <w:rPr>
          <w:rFonts w:hint="eastAsia" w:ascii="宋体" w:hAnsi="宋体" w:cs="宋体"/>
          <w:color w:val="auto"/>
          <w:sz w:val="21"/>
          <w:szCs w:val="21"/>
        </w:rPr>
        <w:t xml:space="preserve">服务。详见采购文件。</w:t>
      </w:r>
      <w:r/>
    </w:p>
    <w:p>
      <w:pPr>
        <w:ind w:firstLine="480"/>
        <w:jc w:val="left"/>
        <w:spacing w:line="360" w:lineRule="auto"/>
        <w:rPr>
          <w:rFonts w:ascii="宋体" w:hAnsi="宋体" w:cs="宋体"/>
          <w:color w:val="auto"/>
          <w:szCs w:val="21"/>
        </w:rPr>
      </w:pPr>
      <w:r>
        <w:rPr>
          <w:rFonts w:hint="eastAsia" w:ascii="宋体" w:hAnsi="宋体" w:cs="宋体"/>
          <w:color w:val="auto"/>
          <w:szCs w:val="21"/>
        </w:rPr>
        <w:t xml:space="preserve">合同履行期限：</w:t>
      </w:r>
      <w:r>
        <w:rPr>
          <w:rFonts w:hint="eastAsia" w:ascii="宋体" w:hAnsi="宋体" w:cs="宋体"/>
          <w:color w:val="auto"/>
          <w:szCs w:val="21"/>
          <w:lang w:eastAsia="zh-CN"/>
        </w:rPr>
        <w:t xml:space="preserve">合同签订之日起一年（具体以合同约定时间为准）。合同终止条件为服务期限截止或合同签订后实际结算达到合同金额（二者中以先到者为准）</w:t>
      </w:r>
      <w:r>
        <w:rPr>
          <w:rFonts w:hint="eastAsia"/>
          <w:color w:val="auto"/>
        </w:rPr>
        <w:t xml:space="preserve">。</w:t>
      </w:r>
      <w:bookmarkEnd w:id="0"/>
      <w:r/>
      <w:bookmarkEnd w:id="1"/>
      <w:r/>
      <w:bookmarkEnd w:id="2"/>
      <w:r/>
      <w:bookmarkEnd w:id="3"/>
      <w:r/>
      <w:bookmarkEnd w:id="4"/>
      <w:r/>
      <w:r/>
    </w:p>
    <w:p>
      <w:pPr>
        <w:pStyle w:val="976"/>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本项目（是/否）接受联合体：不接受</w:t>
      </w:r>
      <w:r/>
    </w:p>
    <w:p>
      <w:pPr>
        <w:jc w:val="left"/>
        <w:spacing w:line="360" w:lineRule="auto"/>
        <w:rPr>
          <w:rFonts w:ascii="宋体" w:hAnsi="宋体" w:cs="宋体"/>
          <w:b/>
          <w:szCs w:val="21"/>
        </w:rPr>
      </w:pPr>
      <w:r>
        <w:rPr>
          <w:rFonts w:hint="eastAsia" w:ascii="宋体" w:hAnsi="宋体" w:cs="宋体"/>
          <w:b/>
          <w:szCs w:val="21"/>
        </w:rPr>
        <w:t xml:space="preserve">二、申请人的资格要求</w:t>
      </w:r>
      <w:r/>
    </w:p>
    <w:p>
      <w:pPr>
        <w:ind w:firstLine="480"/>
        <w:jc w:val="left"/>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80"/>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（1）具有独立承担民事责任的能力；</w:t>
      </w:r>
      <w:r/>
    </w:p>
    <w:p>
      <w:pPr>
        <w:ind w:firstLine="480"/>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（2）具有良好的商业信誉和健全的财务会计制度；</w:t>
      </w:r>
      <w:r/>
    </w:p>
    <w:p>
      <w:pPr>
        <w:ind w:firstLine="480"/>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（3）具有履行合同所必需的设备和专业技术能力；</w:t>
      </w:r>
      <w:r/>
    </w:p>
    <w:p>
      <w:pPr>
        <w:ind w:firstLine="480"/>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（4）有依法缴纳税收和社会保障资金的良好记录；</w:t>
      </w:r>
      <w:r/>
    </w:p>
    <w:p>
      <w:pPr>
        <w:ind w:firstLine="480"/>
        <w:jc w:val="left"/>
        <w:spacing w:line="360" w:lineRule="auto"/>
        <w:shd w:val="clear" w:color="auto" w:fill="ffffff"/>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（5）参加政府采购活动前三年内，在经营活动中没有重大违法记录；</w:t>
      </w:r>
      <w:r/>
    </w:p>
    <w:p>
      <w:pPr>
        <w:ind w:firstLine="480"/>
        <w:jc w:val="left"/>
        <w:spacing w:line="360" w:lineRule="auto"/>
        <w:shd w:val="clear" w:color="auto" w:fill="ffffff"/>
        <w:widowControl/>
        <w:rPr>
          <w:rFonts w:ascii="宋体" w:hAnsi="宋体" w:cs="宋体"/>
          <w:szCs w:val="21"/>
        </w:rPr>
      </w:pPr>
      <w:r>
        <w:rPr>
          <w:rFonts w:hint="eastAsia" w:ascii="宋体" w:hAnsi="宋体" w:cs="宋体"/>
          <w:szCs w:val="21"/>
          <w:shd w:val="clear" w:color="auto" w:fill="ffffff"/>
        </w:rPr>
        <w:t xml:space="preserve">（6）法律、行政法规规定的其他条件。</w:t>
      </w:r>
      <w:r/>
    </w:p>
    <w:p>
      <w:pPr>
        <w:ind w:firstLine="480"/>
        <w:jc w:val="left"/>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本项目专门面向中小微企业采购（响应单位必须为中小微企业、残疾人福利性单位或监狱企业，并提供相关声明函，否则为无效投标），所属行业为</w:t>
      </w:r>
      <w:r>
        <w:rPr>
          <w:rFonts w:hint="eastAsia" w:ascii="宋体" w:hAnsi="宋体" w:cs="宋体"/>
          <w:szCs w:val="21"/>
          <w:lang w:eastAsia="zh-CN"/>
        </w:rPr>
        <w:t xml:space="preserve">“其他未列明行业”</w:t>
      </w:r>
      <w:r>
        <w:rPr>
          <w:rFonts w:hint="eastAsia" w:ascii="宋体" w:hAnsi="宋体" w:cs="宋体"/>
          <w:szCs w:val="21"/>
        </w:rPr>
        <w:t xml:space="preserve">。</w:t>
      </w:r>
      <w:r/>
    </w:p>
    <w:p>
      <w:pPr>
        <w:ind w:firstLine="480"/>
        <w:jc w:val="left"/>
        <w:spacing w:line="360" w:lineRule="auto"/>
        <w:shd w:val="clear" w:color="auto" w:fill="ffffff"/>
        <w:widowControl/>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szCs w:val="21"/>
        </w:rPr>
        <w:t xml:space="preserve">（三）本项目的特定资格要求：</w:t>
      </w:r>
      <w:r/>
    </w:p>
    <w:p>
      <w:pPr>
        <w:ind w:firstLine="420"/>
        <w:spacing w:line="360" w:lineRule="auto"/>
        <w:rPr>
          <w:rFonts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rPr>
          <w:rFonts w:ascii="宋体" w:hAnsi="宋体" w:cs="宋体"/>
          <w:b/>
          <w:szCs w:val="21"/>
        </w:rPr>
      </w:pPr>
      <w:r>
        <w:rPr>
          <w:rFonts w:hint="eastAsia" w:ascii="宋体" w:hAnsi="宋体" w:cs="宋体"/>
          <w:b/>
          <w:szCs w:val="21"/>
        </w:rPr>
        <w:t xml:space="preserve">三、获取采购文件</w:t>
      </w:r>
      <w:r/>
    </w:p>
    <w:p>
      <w:pPr>
        <w:ind w:firstLine="480"/>
        <w:jc w:val="left"/>
        <w:spacing w:line="360" w:lineRule="auto"/>
        <w:rPr>
          <w:rFonts w:ascii="宋体" w:hAnsi="宋体" w:cs="宋体"/>
          <w:szCs w:val="21"/>
        </w:rPr>
      </w:pPr>
      <w:r>
        <w:rPr>
          <w:rFonts w:hint="eastAsia" w:ascii="宋体" w:hAnsi="宋体" w:cs="宋体"/>
          <w:szCs w:val="21"/>
        </w:rPr>
        <w:t xml:space="preserve">时间：自磋商文件</w:t>
      </w:r>
      <w:r>
        <w:rPr>
          <w:rFonts w:hint="eastAsia" w:ascii="宋体" w:hAnsi="宋体" w:cs="宋体"/>
          <w:szCs w:val="21"/>
          <w:lang w:val="en-US" w:eastAsia="zh-CN"/>
        </w:rPr>
        <w:t xml:space="preserve">公告</w:t>
      </w:r>
      <w:r>
        <w:rPr>
          <w:rFonts w:hint="eastAsia" w:ascii="宋体" w:hAnsi="宋体" w:cs="宋体"/>
          <w:szCs w:val="21"/>
        </w:rPr>
        <w:t xml:space="preserve">发布之日起5个工作日</w:t>
      </w:r>
      <w:r/>
    </w:p>
    <w:p>
      <w:pPr>
        <w:ind w:firstLine="420"/>
        <w:jc w:val="left"/>
        <w:spacing w:line="360" w:lineRule="auto"/>
        <w:rPr>
          <w:rFonts w:ascii="宋体" w:hAnsi="宋体" w:cs="宋体"/>
          <w:szCs w:val="21"/>
        </w:rPr>
      </w:pPr>
      <w:r>
        <w:rPr>
          <w:rFonts w:hint="eastAsia" w:ascii="宋体" w:hAnsi="宋体" w:cs="宋体"/>
          <w:szCs w:val="21"/>
        </w:rPr>
        <w:t xml:space="preserve">地点：苏采云政府采购一体化平台（网址：http://jszfcg.jsczt.cn/）  </w:t>
      </w:r>
      <w:r/>
    </w:p>
    <w:p>
      <w:pPr>
        <w:ind w:firstLine="420"/>
        <w:jc w:val="left"/>
        <w:spacing w:line="360" w:lineRule="auto"/>
        <w:rPr>
          <w:rFonts w:ascii="宋体" w:hAnsi="宋体" w:cs="宋体"/>
          <w:szCs w:val="21"/>
        </w:rPr>
      </w:pPr>
      <w:r>
        <w:rPr>
          <w:rFonts w:hint="eastAsia" w:ascii="宋体" w:hAnsi="宋体" w:cs="宋体"/>
          <w:szCs w:val="21"/>
        </w:rPr>
        <w:t xml:space="preserve">方式：自行下载 </w:t>
      </w:r>
      <w:r/>
    </w:p>
    <w:p>
      <w:pPr>
        <w:ind w:firstLine="420"/>
        <w:jc w:val="left"/>
        <w:spacing w:line="360" w:lineRule="auto"/>
        <w:rPr>
          <w:rFonts w:ascii="宋体" w:hAnsi="宋体" w:cs="宋体"/>
          <w:szCs w:val="21"/>
        </w:rPr>
      </w:pPr>
      <w:r>
        <w:rPr>
          <w:rFonts w:hint="eastAsia" w:ascii="宋体" w:hAnsi="宋体" w:cs="宋体"/>
          <w:szCs w:val="21"/>
        </w:rPr>
        <w:t xml:space="preserve">售价：0.00元 </w:t>
      </w:r>
      <w:r/>
    </w:p>
    <w:p>
      <w:pPr>
        <w:jc w:val="left"/>
        <w:spacing w:line="360" w:lineRule="auto"/>
        <w:rPr>
          <w:rFonts w:ascii="宋体" w:hAnsi="宋体" w:cs="宋体"/>
          <w:b/>
          <w:szCs w:val="21"/>
        </w:rPr>
      </w:pPr>
      <w:r>
        <w:rPr>
          <w:rFonts w:hint="eastAsia" w:ascii="宋体" w:hAnsi="宋体" w:cs="宋体"/>
          <w:b/>
          <w:szCs w:val="21"/>
        </w:rPr>
        <w:t xml:space="preserve">四、响应文件的提交</w:t>
      </w:r>
      <w:r/>
    </w:p>
    <w:p>
      <w:pPr>
        <w:ind w:firstLine="480"/>
        <w:jc w:val="left"/>
        <w:spacing w:line="360" w:lineRule="auto"/>
        <w:rPr>
          <w:rFonts w:ascii="宋体" w:hAnsi="宋体" w:cs="宋体"/>
          <w:szCs w:val="21"/>
        </w:rPr>
      </w:pPr>
      <w:r>
        <w:rPr>
          <w:rFonts w:hint="eastAsia" w:ascii="宋体" w:hAnsi="宋体" w:cs="宋体"/>
          <w:szCs w:val="21"/>
        </w:rPr>
        <w:t xml:space="preserve">截止时间：</w:t>
      </w:r>
      <w:r>
        <w:rPr>
          <w:rFonts w:hint="eastAsia" w:ascii="宋体" w:hAnsi="宋体" w:cs="宋体"/>
          <w:color w:val="000000" w:themeColor="text1"/>
          <w:szCs w:val="21"/>
          <w:lang w:eastAsia="zh-CN"/>
          <w14:textFill>
            <w14:solidFill>
              <w14:schemeClr w14:val="tx1"/>
            </w14:solidFill>
          </w14:textFill>
        </w:rPr>
        <w:t xml:space="preserve">2025-9-22</w:t>
      </w:r>
      <w:r>
        <w:rPr>
          <w:rFonts w:hint="eastAsia" w:ascii="宋体" w:hAnsi="宋体" w:cs="宋体"/>
          <w:color w:val="000000" w:themeColor="text1"/>
          <w:szCs w:val="21"/>
          <w14:textFill>
            <w14:solidFill>
              <w14:schemeClr w14:val="tx1"/>
            </w14:solidFill>
          </w14:textFill>
        </w:rPr>
        <w:t xml:space="preserve"> 13:30 （北京时间）</w:t>
      </w:r>
      <w:r/>
    </w:p>
    <w:p>
      <w:pPr>
        <w:ind w:firstLine="480"/>
        <w:jc w:val="left"/>
        <w:spacing w:line="360" w:lineRule="auto"/>
        <w:rPr>
          <w:rFonts w:ascii="宋体" w:hAnsi="宋体" w:cs="宋体"/>
          <w:szCs w:val="21"/>
        </w:rPr>
      </w:pPr>
      <w:r>
        <w:rPr>
          <w:rFonts w:hint="eastAsia" w:ascii="宋体" w:hAnsi="宋体" w:cs="宋体"/>
          <w:szCs w:val="21"/>
        </w:rPr>
        <w:t xml:space="preserve">地点：苏采云政府采购一体化平台（网址：http://jszfcg.jsczt.cn/）</w:t>
      </w:r>
      <w:r/>
    </w:p>
    <w:p>
      <w:pPr>
        <w:jc w:val="left"/>
        <w:spacing w:line="360" w:lineRule="auto"/>
        <w:rPr>
          <w:rFonts w:ascii="宋体" w:hAnsi="宋体" w:cs="宋体"/>
          <w:b/>
          <w:bCs/>
          <w:szCs w:val="21"/>
        </w:rPr>
      </w:pPr>
      <w:r>
        <w:rPr>
          <w:rFonts w:hint="eastAsia" w:ascii="宋体" w:hAnsi="宋体" w:cs="宋体"/>
          <w:b/>
          <w:bCs/>
          <w:szCs w:val="21"/>
        </w:rPr>
        <w:t xml:space="preserve">五、开启</w:t>
      </w:r>
      <w:r/>
    </w:p>
    <w:p>
      <w:pPr>
        <w:ind w:firstLine="480"/>
        <w:jc w:val="left"/>
        <w:spacing w:line="360" w:lineRule="auto"/>
        <w:rPr>
          <w:rFonts w:ascii="宋体" w:hAnsi="宋体" w:cs="宋体"/>
          <w:szCs w:val="21"/>
        </w:rPr>
      </w:pPr>
      <w:r>
        <w:rPr>
          <w:rFonts w:hint="eastAsia" w:ascii="宋体" w:hAnsi="宋体" w:cs="宋体"/>
          <w:szCs w:val="21"/>
        </w:rPr>
        <w:t xml:space="preserve">时间：</w:t>
      </w:r>
      <w:r>
        <w:rPr>
          <w:rFonts w:hint="eastAsia" w:ascii="宋体" w:hAnsi="宋体" w:cs="宋体"/>
          <w:color w:val="000000" w:themeColor="text1"/>
          <w:szCs w:val="21"/>
          <w:lang w:eastAsia="zh-CN"/>
          <w14:textFill>
            <w14:solidFill>
              <w14:schemeClr w14:val="tx1"/>
            </w14:solidFill>
          </w14:textFill>
        </w:rPr>
        <w:t xml:space="preserve">2025-9-22</w:t>
      </w:r>
      <w:r>
        <w:rPr>
          <w:rFonts w:hint="eastAsia" w:ascii="宋体" w:hAnsi="宋体" w:cs="宋体"/>
          <w:color w:val="000000" w:themeColor="text1"/>
          <w:szCs w:val="21"/>
          <w14:textFill>
            <w14:solidFill>
              <w14:schemeClr w14:val="tx1"/>
            </w14:solidFill>
          </w14:textFill>
        </w:rPr>
        <w:t xml:space="preserve"> 13:30</w:t>
      </w:r>
      <w:r>
        <w:rPr>
          <w:rFonts w:hint="eastAsia" w:ascii="宋体" w:hAnsi="宋体" w:cs="宋体"/>
          <w:szCs w:val="21"/>
        </w:rPr>
        <w:t xml:space="preserve"> （北京时间）</w:t>
      </w:r>
      <w:r/>
    </w:p>
    <w:p>
      <w:pPr>
        <w:ind w:firstLine="480"/>
        <w:jc w:val="left"/>
        <w:spacing w:line="360" w:lineRule="auto"/>
        <w:rPr>
          <w:rFonts w:ascii="宋体" w:hAnsi="宋体" w:cs="宋体"/>
          <w:szCs w:val="21"/>
        </w:rPr>
      </w:pPr>
      <w:r>
        <w:rPr>
          <w:rFonts w:hint="eastAsia" w:ascii="宋体" w:hAnsi="宋体" w:cs="宋体"/>
          <w:szCs w:val="21"/>
        </w:rPr>
        <w:t xml:space="preserve">地点：苏采云政府采购一体化平台（网址：http://jszfcg.jsczt.cn/） </w:t>
      </w:r>
      <w:r/>
    </w:p>
    <w:p>
      <w:pPr>
        <w:jc w:val="left"/>
        <w:spacing w:line="360" w:lineRule="auto"/>
        <w:rPr>
          <w:rFonts w:ascii="宋体" w:hAnsi="宋体" w:cs="宋体"/>
          <w:b/>
          <w:bCs/>
          <w:szCs w:val="21"/>
        </w:rPr>
      </w:pPr>
      <w:r>
        <w:rPr>
          <w:rFonts w:hint="eastAsia" w:ascii="宋体" w:hAnsi="宋体" w:cs="宋体"/>
          <w:b/>
          <w:bCs/>
          <w:szCs w:val="21"/>
        </w:rPr>
        <w:t xml:space="preserve">六、公告期限</w:t>
      </w:r>
      <w:r/>
    </w:p>
    <w:p>
      <w:pPr>
        <w:ind w:firstLine="480"/>
        <w:jc w:val="left"/>
        <w:spacing w:line="360" w:lineRule="auto"/>
        <w:rPr>
          <w:rFonts w:ascii="宋体" w:hAnsi="宋体" w:cs="宋体"/>
          <w:szCs w:val="21"/>
        </w:rPr>
      </w:pPr>
      <w:r>
        <w:rPr>
          <w:rFonts w:hint="eastAsia" w:ascii="宋体" w:hAnsi="宋体" w:cs="宋体"/>
          <w:szCs w:val="21"/>
        </w:rPr>
        <w:t xml:space="preserve">自本公告发布之日起3个工作日。</w:t>
      </w:r>
      <w:r/>
    </w:p>
    <w:p>
      <w:pPr>
        <w:jc w:val="left"/>
        <w:spacing w:line="360" w:lineRule="auto"/>
        <w:rPr>
          <w:rFonts w:ascii="宋体" w:hAnsi="宋体" w:cs="宋体"/>
          <w:szCs w:val="21"/>
        </w:rPr>
      </w:pPr>
      <w:r>
        <w:rPr>
          <w:rFonts w:hint="eastAsia" w:ascii="宋体" w:hAnsi="宋体" w:cs="宋体"/>
          <w:szCs w:val="21"/>
        </w:rPr>
        <w:t xml:space="preserve">七</w:t>
      </w:r>
      <w:r>
        <w:rPr>
          <w:rFonts w:hint="eastAsia" w:ascii="宋体" w:hAnsi="宋体" w:cs="宋体"/>
          <w:b/>
          <w:bCs/>
          <w:szCs w:val="21"/>
        </w:rPr>
        <w:t xml:space="preserve">、其他补充事宜</w:t>
      </w:r>
      <w:r/>
    </w:p>
    <w:p>
      <w:pPr>
        <w:ind w:firstLine="420"/>
        <w:jc w:val="left"/>
        <w:spacing w:line="360" w:lineRule="auto"/>
        <w:rPr>
          <w:rFonts w:ascii="宋体" w:hAnsi="宋体" w:cs="宋体"/>
          <w:szCs w:val="21"/>
        </w:rPr>
      </w:pPr>
      <w:r>
        <w:rPr>
          <w:rFonts w:hint="eastAsia" w:ascii="宋体" w:hAnsi="宋体" w:cs="宋体"/>
          <w:szCs w:val="21"/>
        </w:rPr>
        <w:t xml:space="preserve">1、CA证书办理</w:t>
      </w:r>
      <w:r/>
    </w:p>
    <w:p>
      <w:pPr>
        <w:ind w:firstLine="420"/>
        <w:jc w:val="left"/>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Cs/>
          <w:szCs w:val="21"/>
        </w:rPr>
        <w:t xml:space="preserve">苏州现场办理地址：苏州市姑苏区平泷路251号政务服务中心4楼公共交易中心窗口，咨询电话：0512-69820834</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2、参与采购活动</w:t>
      </w:r>
      <w:r/>
    </w:p>
    <w:p>
      <w:pPr>
        <w:ind w:firstLine="420"/>
        <w:jc w:val="left"/>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Cs/>
          <w:szCs w:val="21"/>
        </w:rPr>
        <w:t xml:space="preserve">（具体详见《苏采云系统供应商操作手册》，网址链接https://czju.suzhou.gov.cn/zfcg/html/content/20231220161910031.shtml）</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jc w:val="left"/>
        <w:spacing w:line="360" w:lineRule="auto"/>
        <w:rPr>
          <w:rFonts w:ascii="宋体" w:hAnsi="宋体" w:cs="宋体"/>
          <w:szCs w:val="21"/>
        </w:rPr>
      </w:pPr>
      <w:r>
        <w:rPr>
          <w:rFonts w:hint="eastAsia" w:ascii="宋体" w:hAnsi="宋体" w:cs="宋体"/>
          <w:szCs w:val="21"/>
        </w:rPr>
        <w:t xml:space="preserve">注册咨询：0512-69820854；</w:t>
      </w:r>
      <w:r/>
    </w:p>
    <w:p>
      <w:pPr>
        <w:ind w:firstLine="420"/>
        <w:jc w:val="left"/>
        <w:spacing w:line="360" w:lineRule="auto"/>
        <w:rPr>
          <w:rFonts w:ascii="宋体" w:hAnsi="宋体" w:cs="宋体"/>
          <w:szCs w:val="21"/>
        </w:rPr>
      </w:pPr>
      <w:r>
        <w:rPr>
          <w:rFonts w:hint="eastAsia" w:ascii="宋体" w:hAnsi="宋体" w:cs="宋体"/>
          <w:szCs w:val="21"/>
        </w:rPr>
        <w:t xml:space="preserve">CA技术咨询电话：400-608-6099；</w:t>
      </w:r>
      <w:r/>
    </w:p>
    <w:p>
      <w:pPr>
        <w:ind w:firstLine="420"/>
        <w:jc w:val="left"/>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360" w:lineRule="auto"/>
        <w:rPr>
          <w:rFonts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p>
    <w:p>
      <w:pPr>
        <w:ind w:firstLine="480"/>
        <w:jc w:val="left"/>
        <w:spacing w:line="360" w:lineRule="auto"/>
        <w:rPr>
          <w:rFonts w:ascii="宋体" w:hAnsi="宋体" w:cs="宋体"/>
          <w:szCs w:val="21"/>
        </w:rPr>
      </w:pPr>
      <w:r>
        <w:rPr>
          <w:rFonts w:hint="eastAsia" w:ascii="宋体" w:hAnsi="宋体" w:cs="宋体"/>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cs="宋体"/>
          <w:szCs w:val="21"/>
        </w:rPr>
      </w:pPr>
      <w:r>
        <w:rPr>
          <w:rFonts w:hint="eastAsia" w:ascii="宋体" w:hAnsi="宋体" w:cs="宋体"/>
          <w:szCs w:val="21"/>
        </w:rPr>
        <w:t xml:space="preserve">5、本公告同时在江苏政府采购网、苏州市政府采购网发布。</w:t>
      </w:r>
      <w:r/>
    </w:p>
    <w:p>
      <w:pPr>
        <w:ind w:firstLine="480"/>
        <w:jc w:val="left"/>
        <w:spacing w:line="360" w:lineRule="auto"/>
        <w:rPr>
          <w:rFonts w:ascii="宋体" w:hAnsi="宋体" w:cs="宋体"/>
          <w:szCs w:val="21"/>
        </w:rPr>
      </w:pPr>
      <w:r>
        <w:rPr>
          <w:rFonts w:hint="eastAsia" w:ascii="宋体" w:hAnsi="宋体" w:cs="宋体"/>
          <w:szCs w:val="21"/>
        </w:rPr>
        <w:t xml:space="preserve">6、本项目获取采购文件截止日期之后仍可以下载采购文件，但截止日期之后下载的采购文件，视为非有效方式且不作为供应商权益受到损害的证明材料和依据。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ascii="宋体" w:hAnsi="宋体" w:cs="宋体"/>
          <w:szCs w:val="21"/>
        </w:rPr>
      </w:pPr>
      <w:r>
        <w:rPr>
          <w:rFonts w:hint="eastAsia" w:ascii="宋体" w:hAnsi="宋体" w:cs="宋体"/>
          <w:szCs w:val="21"/>
        </w:rPr>
        <w:t xml:space="preserve">7、政府采购履约资金扶持政策：成交单位可凭政府采购合同办理融资贷款，详情请见江苏政府采购网“政采贷”专栏。</w:t>
      </w:r>
      <w:r/>
    </w:p>
    <w:p>
      <w:pPr>
        <w:jc w:val="left"/>
        <w:spacing w:line="360" w:lineRule="auto"/>
        <w:rPr>
          <w:rFonts w:ascii="宋体" w:hAnsi="宋体" w:cs="宋体"/>
          <w:b/>
          <w:szCs w:val="21"/>
        </w:rPr>
      </w:pPr>
      <w:r>
        <w:rPr>
          <w:rFonts w:hint="eastAsia" w:ascii="宋体" w:hAnsi="宋体" w:cs="宋体"/>
          <w:b/>
          <w:szCs w:val="21"/>
        </w:rPr>
        <w:t xml:space="preserve">八、凡对本次采购提出询问，请按以下方式联系。</w:t>
      </w:r>
      <w:r/>
    </w:p>
    <w:p>
      <w:pPr>
        <w:ind w:firstLine="480"/>
        <w:jc w:val="left"/>
        <w:spacing w:line="360" w:lineRule="auto"/>
        <w:widowControl/>
        <w:rPr>
          <w:rFonts w:ascii="宋体" w:hAnsi="宋体" w:cs="宋体"/>
          <w:szCs w:val="21"/>
        </w:rPr>
      </w:pPr>
      <w:r>
        <w:rPr>
          <w:rFonts w:hint="eastAsia" w:ascii="宋体" w:hAnsi="宋体" w:cs="宋体"/>
          <w:szCs w:val="21"/>
        </w:rPr>
        <w:t xml:space="preserve">1.采购人信息</w:t>
      </w:r>
      <w:r/>
    </w:p>
    <w:p>
      <w:pPr>
        <w:ind w:firstLine="480"/>
        <w:jc w:val="left"/>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rPr>
        <w:t xml:space="preserve">单位名称：</w:t>
      </w:r>
      <w:r>
        <w:rPr>
          <w:rFonts w:hint="eastAsia" w:ascii="宋体" w:hAnsi="宋体" w:cs="宋体"/>
          <w:color w:val="auto"/>
          <w:szCs w:val="21"/>
          <w:shd w:val="clear" w:color="auto" w:fill="ffffff"/>
          <w:lang w:eastAsia="zh-CN"/>
        </w:rPr>
        <w:t xml:space="preserve">苏州市吴江区人民政府江陵街道办事处</w:t>
      </w:r>
      <w:r/>
    </w:p>
    <w:p>
      <w:pPr>
        <w:ind w:firstLine="480"/>
        <w:jc w:val="left"/>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rPr>
        <w:t xml:space="preserve">单位地址：</w:t>
      </w:r>
      <w:r>
        <w:rPr>
          <w:rFonts w:hint="eastAsia" w:ascii="宋体" w:hAnsi="宋体" w:cs="宋体"/>
          <w:bCs/>
          <w:color w:val="auto"/>
          <w:szCs w:val="21"/>
          <w:lang w:eastAsia="zh-CN"/>
        </w:rPr>
        <w:t xml:space="preserve">苏州市吴江区云梨路1688号</w:t>
      </w:r>
      <w:r/>
    </w:p>
    <w:p>
      <w:pPr>
        <w:ind w:firstLine="480"/>
        <w:jc w:val="left"/>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rPr>
        <w:t xml:space="preserve">联系人：</w:t>
      </w:r>
      <w:r>
        <w:rPr>
          <w:rFonts w:hint="eastAsia" w:ascii="宋体" w:hAnsi="宋体" w:cs="宋体"/>
          <w:color w:val="auto"/>
          <w:szCs w:val="21"/>
          <w:lang w:eastAsia="zh-CN"/>
        </w:rPr>
        <w:t xml:space="preserve">张玉龙</w:t>
      </w:r>
      <w:r/>
    </w:p>
    <w:p>
      <w:pPr>
        <w:ind w:firstLine="480"/>
        <w:jc w:val="left"/>
        <w:spacing w:line="360" w:lineRule="auto"/>
        <w:widowControl/>
        <w:rPr>
          <w:rFonts w:hint="default"/>
          <w:color w:val="auto"/>
          <w:lang w:val="en-US" w:eastAsia="zh-CN"/>
        </w:rPr>
      </w:pPr>
      <w:r>
        <w:rPr>
          <w:rFonts w:hint="eastAsia" w:ascii="宋体" w:hAnsi="宋体" w:cs="宋体"/>
          <w:color w:val="auto"/>
          <w:szCs w:val="21"/>
        </w:rPr>
        <w:t xml:space="preserve">联系电话：</w:t>
      </w:r>
      <w:r>
        <w:rPr>
          <w:rFonts w:hint="eastAsia" w:ascii="宋体" w:hAnsi="宋体" w:cs="宋体"/>
          <w:color w:val="auto"/>
          <w:szCs w:val="21"/>
          <w:lang w:eastAsia="zh-CN"/>
        </w:rPr>
        <w:t xml:space="preserve">0512-</w:t>
      </w:r>
      <w:r>
        <w:rPr>
          <w:rFonts w:hint="eastAsia" w:ascii="宋体" w:hAnsi="宋体" w:cs="宋体"/>
          <w:color w:val="auto"/>
          <w:szCs w:val="21"/>
          <w:lang w:val="en-US" w:eastAsia="zh-CN"/>
        </w:rPr>
        <w:t xml:space="preserve">63913468</w:t>
      </w:r>
      <w:r/>
    </w:p>
    <w:p>
      <w:pPr>
        <w:ind w:firstLine="480"/>
        <w:jc w:val="left"/>
        <w:spacing w:line="360" w:lineRule="auto"/>
        <w:widowControl/>
        <w:rPr>
          <w:rFonts w:ascii="宋体" w:hAnsi="宋体" w:cs="宋体"/>
          <w:szCs w:val="21"/>
        </w:rPr>
      </w:pPr>
      <w:r>
        <w:rPr>
          <w:rFonts w:hint="eastAsia" w:ascii="宋体" w:hAnsi="宋体" w:cs="宋体"/>
          <w:szCs w:val="21"/>
        </w:rPr>
        <w:t xml:space="preserve">2.代理机构信息（如有）</w:t>
      </w:r>
      <w:r/>
    </w:p>
    <w:p>
      <w:pPr>
        <w:ind w:firstLine="480"/>
        <w:jc w:val="left"/>
        <w:spacing w:line="360" w:lineRule="auto"/>
        <w:widowControl/>
        <w:rPr>
          <w:rFonts w:ascii="宋体" w:hAnsi="宋体" w:cs="宋体"/>
          <w:szCs w:val="21"/>
        </w:rPr>
      </w:pPr>
      <w:r>
        <w:rPr>
          <w:rFonts w:hint="eastAsia" w:ascii="宋体" w:hAnsi="宋体" w:cs="宋体"/>
          <w:szCs w:val="21"/>
        </w:rPr>
        <w:t xml:space="preserve">单位名称：苏州玮源招投标咨询服务有限公司</w:t>
      </w:r>
      <w:r/>
    </w:p>
    <w:p>
      <w:pPr>
        <w:ind w:firstLine="480"/>
        <w:jc w:val="left"/>
        <w:spacing w:line="360" w:lineRule="auto"/>
        <w:widowControl/>
        <w:rPr>
          <w:rFonts w:ascii="宋体" w:hAnsi="宋体" w:cs="宋体"/>
          <w:szCs w:val="21"/>
        </w:rPr>
      </w:pPr>
      <w:r>
        <w:rPr>
          <w:rFonts w:hint="eastAsia" w:ascii="宋体" w:hAnsi="宋体" w:cs="宋体"/>
          <w:szCs w:val="21"/>
        </w:rPr>
        <w:t xml:space="preserve">单位地址：苏州市吴中区苏蠡路苏蠡大厦504</w:t>
      </w:r>
      <w:r/>
    </w:p>
    <w:p>
      <w:pPr>
        <w:ind w:firstLine="480"/>
        <w:jc w:val="left"/>
        <w:spacing w:line="360" w:lineRule="auto"/>
        <w:widowControl/>
        <w:rPr>
          <w:rFonts w:ascii="宋体" w:hAnsi="宋体" w:cs="宋体"/>
          <w:szCs w:val="21"/>
        </w:rPr>
      </w:pPr>
      <w:r>
        <w:rPr>
          <w:rFonts w:hint="eastAsia" w:ascii="宋体" w:hAnsi="宋体" w:cs="宋体"/>
          <w:szCs w:val="21"/>
        </w:rPr>
        <w:t xml:space="preserve">联系人：朱敏、席兰           </w:t>
      </w:r>
      <w:r/>
    </w:p>
    <w:p>
      <w:pPr>
        <w:ind w:firstLine="480"/>
        <w:jc w:val="left"/>
        <w:spacing w:line="360" w:lineRule="auto"/>
        <w:widowControl/>
        <w:rPr>
          <w:rFonts w:ascii="宋体" w:hAnsi="宋体" w:cs="宋体"/>
          <w:szCs w:val="21"/>
        </w:rPr>
      </w:pPr>
      <w:r>
        <w:rPr>
          <w:rFonts w:hint="eastAsia" w:ascii="宋体" w:hAnsi="宋体" w:cs="宋体"/>
          <w:szCs w:val="21"/>
        </w:rPr>
        <w:t xml:space="preserve">电　话：0512-65305011</w:t>
      </w:r>
      <w:r/>
    </w:p>
    <w:p>
      <w:pPr>
        <w:ind w:firstLine="48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80"/>
        <w:jc w:val="left"/>
        <w:spacing w:line="360" w:lineRule="auto"/>
        <w:widowControl/>
        <w:rPr>
          <w:rFonts w:ascii="宋体" w:hAnsi="宋体" w:cs="宋体"/>
          <w:szCs w:val="21"/>
        </w:rPr>
      </w:pPr>
      <w:r>
        <w:rPr>
          <w:rFonts w:hint="eastAsia" w:ascii="宋体" w:hAnsi="宋体" w:cs="宋体"/>
          <w:szCs w:val="21"/>
        </w:rPr>
        <w:t xml:space="preserve">项目联系人：朱敏、席兰</w:t>
      </w:r>
      <w:r/>
    </w:p>
    <w:p>
      <w:pPr>
        <w:ind w:firstLine="480"/>
        <w:jc w:val="left"/>
        <w:spacing w:line="360" w:lineRule="auto"/>
        <w:widowControl/>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szCs w:val="21"/>
        </w:rPr>
        <w:t xml:space="preserve">电话：0512-65305011　</w:t>
      </w:r>
      <w:r>
        <w:rPr>
          <w:rFonts w:hint="eastAsia" w:ascii="宋体" w:hAnsi="宋体" w:cs="宋体"/>
          <w:color w:val="000000" w:themeColor="text1"/>
          <w:szCs w:val="21"/>
          <w:shd w:val="clear" w:color="auto" w:fill="ffffff"/>
          <w14:textFill>
            <w14:solidFill>
              <w14:schemeClr w14:val="tx1"/>
            </w14:solidFill>
          </w14:textFill>
        </w:rPr>
        <w:t xml:space="preserve">　</w:t>
      </w:r>
      <w:r/>
    </w:p>
    <w:p>
      <w:pPr>
        <w:pStyle w:val="691"/>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r>
      <w:r/>
    </w:p>
    <w:p>
      <w:pPr>
        <w:pStyle w:val="691"/>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r>
      <w:r/>
    </w:p>
    <w:p>
      <w:pPr>
        <w:pStyle w:val="691"/>
        <w:rPr>
          <w:rFonts w:hint="eastAsia"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r>
      <w:r/>
    </w:p>
    <w:p>
      <w:pPr>
        <w:pStyle w:val="709"/>
        <w:rPr>
          <w:rFonts w:eastAsiaTheme="minorEastAsia"/>
        </w:rPr>
      </w:pPr>
      <w:r>
        <w:rPr>
          <w:rFonts w:eastAsiaTheme="minorEastAsia"/>
        </w:rPr>
      </w:r>
      <w:r/>
    </w:p>
    <w:p>
      <w:pPr>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二、磋商供应商须知</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w:t>
      </w:r>
      <w:bookmarkStart w:id="5" w:name="_Hlk62113034"/>
      <w:r>
        <w:rPr>
          <w:rFonts w:hint="eastAsia" w:ascii="宋体" w:hAnsi="宋体" w:cs="宋体"/>
          <w:b/>
          <w:color w:val="000000" w:themeColor="text1"/>
          <w:szCs w:val="21"/>
          <w14:textFill>
            <w14:solidFill>
              <w14:schemeClr w14:val="tx1"/>
            </w14:solidFill>
          </w14:textFill>
        </w:rPr>
        <w:t xml:space="preserve">★</w:t>
      </w:r>
      <w:bookmarkEnd w:id="5"/>
      <w:r>
        <w:rPr>
          <w:rFonts w:hint="eastAsia" w:ascii="宋体" w:hAnsi="宋体" w:cs="宋体"/>
          <w:b/>
          <w:color w:val="000000" w:themeColor="text1"/>
          <w:szCs w:val="21"/>
          <w14:textFill>
            <w14:solidFill>
              <w14:schemeClr w14:val="tx1"/>
            </w14:solidFill>
          </w14:textFill>
        </w:rPr>
        <w:t xml:space="preserve">合格磋商供应商的资格条件</w:t>
      </w:r>
      <w:r/>
    </w:p>
    <w:p>
      <w:pPr>
        <w:pStyle w:val="1034"/>
        <w:ind w:firstLine="420"/>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详见采购公告</w:t>
      </w:r>
      <w:r/>
    </w:p>
    <w:p>
      <w:pPr>
        <w:pStyle w:val="1034"/>
        <w:ind w:firstLine="422"/>
        <w:spacing w:before="0" w:beforeAutospacing="0" w:after="0" w:afterAutospacing="0" w:line="400" w:lineRule="exact"/>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2.落实政府釆购政策需满足的资格要求:</w:t>
      </w:r>
      <w:r/>
    </w:p>
    <w:p>
      <w:pPr>
        <w:pStyle w:val="1034"/>
        <w:ind w:firstLine="420"/>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详见采购公告</w:t>
      </w:r>
      <w:r/>
    </w:p>
    <w:p>
      <w:pPr>
        <w:ind w:firstLine="422"/>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3.★联合体响应：</w:t>
      </w:r>
      <w:r>
        <w:rPr>
          <w:rFonts w:hint="eastAsia" w:ascii="宋体" w:hAnsi="宋体" w:cs="宋体"/>
          <w:bCs/>
          <w:color w:val="000000" w:themeColor="text1"/>
          <w:szCs w:val="21"/>
          <w14:textFill>
            <w14:solidFill>
              <w14:schemeClr w14:val="tx1"/>
            </w14:solidFill>
          </w14:textFill>
        </w:rPr>
        <w:t xml:space="preserve">不接受。</w:t>
      </w:r>
      <w:r/>
    </w:p>
    <w:p>
      <w:pPr>
        <w:ind w:firstLine="422"/>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4.★转包与分包与</w:t>
      </w:r>
      <w:r>
        <w:rPr>
          <w:rFonts w:hint="eastAsia" w:ascii="宋体" w:hAnsi="宋体" w:cs="宋体"/>
          <w:b/>
          <w:color w:val="000000" w:themeColor="text1"/>
          <w:szCs w:val="21"/>
          <w14:textFill>
            <w14:solidFill>
              <w14:schemeClr w14:val="tx1"/>
            </w14:solidFill>
          </w14:textFill>
        </w:rPr>
        <w:t xml:space="preserve">磋商费用</w:t>
      </w:r>
      <w:r/>
    </w:p>
    <w:p>
      <w:pPr>
        <w:pStyle w:val="1034"/>
        <w:ind w:firstLine="420"/>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4.1.本项目不允许转包或分包。</w:t>
      </w:r>
      <w:r/>
    </w:p>
    <w:p>
      <w:pPr>
        <w:pStyle w:val="1034"/>
        <w:ind w:firstLine="420"/>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4.2.无论磋商过程中的做法和结果如何，磋商供应商自行承担所有与参加磋商有关的全部费用。</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5.磋商文件</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5.1.磋商文件的内容如下：</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竞争性磋商公告</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磋商供应商须知</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采购需求</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评审方法及标准</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合同主要条款</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附件格式</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6.磋商文件的澄清和修改</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6.2.磋商文件的澄清、修改等内容与竞争性磋商文件在同一内容的表述上不一致时，以发出日期最接近磋商时间的公告为准。</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7.★响应文件计量单位和使用文字</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7.1.响应文件中所使用的计量单位，除竞争性磋商文件中有特殊要求外，均应使用中华人民共和国法定计量单位。</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34"/>
        <w:ind w:firstLine="422"/>
        <w:spacing w:before="0" w:beforeAutospacing="0" w:after="0" w:afterAutospacing="0" w:line="400" w:lineRule="exact"/>
        <w:widowControl w:val="off"/>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8.磋商响应文件的组成：</w:t>
      </w:r>
      <w:r/>
    </w:p>
    <w:p>
      <w:pPr>
        <w:ind w:firstLine="422"/>
        <w:spacing w:line="400" w:lineRule="exac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8.1</w:t>
      </w:r>
      <w:r>
        <w:rPr>
          <w:rFonts w:hint="eastAsia" w:ascii="宋体" w:hAnsi="宋体" w:cs="宋体"/>
          <w:b/>
          <w:bCs/>
          <w:color w:val="000000" w:themeColor="text1"/>
          <w:szCs w:val="21"/>
          <w14:textFill>
            <w14:solidFill>
              <w14:schemeClr w14:val="tx1"/>
            </w14:solidFill>
          </w14:textFill>
        </w:rPr>
        <w:t xml:space="preserve">投标书一</w:t>
      </w:r>
      <w:r>
        <w:rPr>
          <w:rFonts w:hint="eastAsia" w:ascii="宋体" w:hAnsi="宋体" w:cs="宋体"/>
          <w:b/>
          <w:color w:val="000000" w:themeColor="text1"/>
          <w:szCs w:val="21"/>
          <w14:textFill>
            <w14:solidFill>
              <w14:schemeClr w14:val="tx1"/>
            </w14:solidFill>
          </w14:textFill>
        </w:rPr>
        <w:t xml:space="preserve">（报价部分）</w:t>
      </w:r>
      <w:r>
        <w:rPr>
          <w:rFonts w:hint="eastAsia" w:ascii="宋体" w:hAnsi="宋体" w:cs="宋体"/>
          <w:color w:val="000000" w:themeColor="text1"/>
          <w:szCs w:val="21"/>
          <w14:textFill>
            <w14:solidFill>
              <w14:schemeClr w14:val="tx1"/>
            </w14:solidFill>
          </w14:textFill>
        </w:rPr>
        <w:t xml:space="preserve">（详见投标文件格式）</w:t>
      </w:r>
      <w:r>
        <w:rPr>
          <w:rFonts w:hint="eastAsia" w:ascii="宋体" w:hAnsi="宋体" w:cs="宋体"/>
          <w:b/>
          <w:color w:val="000000" w:themeColor="text1"/>
          <w14:textFill>
            <w14:solidFill>
              <w14:schemeClr w14:val="tx1"/>
            </w14:solidFill>
          </w14:textFill>
        </w:rPr>
        <w:t xml:space="preserve">；</w:t>
      </w:r>
      <w:r/>
    </w:p>
    <w:p>
      <w:pPr>
        <w:ind w:firstLine="420"/>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8.1.1磋商响应承诺书； </w:t>
      </w:r>
      <w:r/>
    </w:p>
    <w:p>
      <w:pPr>
        <w:ind w:firstLine="420"/>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8.1.2</w:t>
      </w:r>
      <w:r>
        <w:rPr>
          <w:rFonts w:hint="eastAsia" w:ascii="宋体" w:hAnsi="宋体" w:cs="宋体"/>
          <w:color w:val="000000" w:themeColor="text1"/>
          <w:szCs w:val="21"/>
          <w14:textFill>
            <w14:solidFill>
              <w14:schemeClr w14:val="tx1"/>
            </w14:solidFill>
          </w14:textFill>
        </w:rPr>
        <w:t xml:space="preserve">投标单位法定代表人身份证复印件；</w:t>
      </w:r>
      <w:r/>
    </w:p>
    <w:p>
      <w:pPr>
        <w:ind w:firstLine="420"/>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8.1.3授权委托书（如有授权）；</w:t>
      </w:r>
      <w:r/>
    </w:p>
    <w:p>
      <w:pPr>
        <w:pStyle w:val="1034"/>
        <w:ind w:firstLine="420"/>
        <w:spacing w:before="0" w:beforeAutospacing="0" w:after="0" w:afterAutospacing="0" w:line="400" w:lineRule="exact"/>
        <w:rPr>
          <w:color w:val="000000" w:themeColor="text1"/>
          <w14:textFill>
            <w14:solidFill>
              <w14:schemeClr w14:val="tx1"/>
            </w14:solidFill>
          </w14:textFill>
        </w:rPr>
      </w:pPr>
      <w:r>
        <w:rPr>
          <w:rFonts w:hint="eastAsia"/>
          <w:color w:val="000000" w:themeColor="text1"/>
          <w:sz w:val="21"/>
          <w:szCs w:val="20"/>
          <w14:textFill>
            <w14:solidFill>
              <w14:schemeClr w14:val="tx1"/>
            </w14:solidFill>
          </w14:textFill>
        </w:rPr>
        <w:t xml:space="preserve">8.1.4</w:t>
      </w:r>
      <w:r>
        <w:rPr>
          <w:rFonts w:hint="eastAsia"/>
          <w:color w:val="000000" w:themeColor="text1"/>
          <w:sz w:val="21"/>
          <w:szCs w:val="21"/>
          <w14:textFill>
            <w14:solidFill>
              <w14:schemeClr w14:val="tx1"/>
            </w14:solidFill>
          </w14:textFill>
        </w:rPr>
        <w:t xml:space="preserve">响应单位委托代理人身份证复印件（如有授权）；</w:t>
      </w:r>
      <w:r/>
    </w:p>
    <w:p>
      <w:pPr>
        <w:ind w:firstLine="420"/>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w:t>
      </w:r>
      <w:r>
        <w:rPr>
          <w:rFonts w:hint="eastAsia" w:ascii="宋体" w:hAnsi="宋体" w:cs="宋体"/>
          <w:color w:val="000000" w:themeColor="text1"/>
          <w:szCs w:val="21"/>
          <w14:textFill>
            <w14:solidFill>
              <w14:schemeClr w14:val="tx1"/>
            </w14:solidFill>
          </w14:textFill>
        </w:rPr>
        <w:t xml:space="preserve">.5磋商响应报价表；</w:t>
      </w:r>
      <w:r/>
    </w:p>
    <w:p>
      <w:pPr>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w:t>
      </w:r>
      <w:r>
        <w:rPr>
          <w:rFonts w:hint="eastAsia" w:ascii="宋体" w:hAnsi="宋体" w:cs="宋体"/>
          <w:bCs/>
          <w:color w:val="000000" w:themeColor="text1"/>
          <w:szCs w:val="21"/>
          <w14:textFill>
            <w14:solidFill>
              <w14:schemeClr w14:val="tx1"/>
            </w14:solidFill>
          </w14:textFill>
        </w:rPr>
        <w:t xml:space="preserve">投标书二</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资格要求证明文</w:t>
      </w:r>
      <w:r>
        <w:rPr>
          <w:rFonts w:hint="eastAsia" w:ascii="宋体" w:hAnsi="宋体" w:cs="宋体"/>
          <w:bCs/>
          <w:color w:val="000000" w:themeColor="text1"/>
          <w14:textFill>
            <w14:solidFill>
              <w14:schemeClr w14:val="tx1"/>
            </w14:solidFill>
          </w14:textFill>
        </w:rPr>
        <w:t xml:space="preserve">件，如不提供视为无效投标</w:t>
      </w:r>
      <w:r>
        <w:rPr>
          <w:rFonts w:hint="eastAsia" w:ascii="宋体" w:hAnsi="宋体" w:cs="宋体"/>
          <w:color w:val="000000" w:themeColor="text1"/>
          <w:szCs w:val="21"/>
          <w14:textFill>
            <w14:solidFill>
              <w14:schemeClr w14:val="tx1"/>
            </w14:solidFill>
          </w14:textFill>
        </w:rPr>
        <w:t xml:space="preserve">）：</w:t>
      </w:r>
      <w:r/>
    </w:p>
    <w:p>
      <w:pPr>
        <w:ind w:firstLine="439"/>
        <w:spacing w:line="40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8.2</w:t>
      </w:r>
      <w:r>
        <w:rPr>
          <w:rFonts w:hint="eastAsia" w:ascii="宋体" w:hAnsi="宋体" w:eastAsia="宋体" w:cs="宋体"/>
          <w:bCs/>
          <w:color w:val="000000" w:themeColor="text1"/>
          <w:szCs w:val="21"/>
          <w:lang w:val="zh-CN"/>
          <w14:textFill>
            <w14:solidFill>
              <w14:schemeClr w14:val="tx1"/>
            </w14:solidFill>
          </w14:textFill>
        </w:rPr>
        <w:t xml:space="preserve">.1具有独立承担民事责任的能力证明。包括法人或者其他组织的营业执照等证明文件，自然人的身份证明。</w:t>
      </w:r>
      <w:r/>
    </w:p>
    <w:p>
      <w:pPr>
        <w:ind w:firstLine="439"/>
        <w:spacing w:line="400" w:lineRule="exact"/>
        <w:rPr>
          <w:rFonts w:hint="eastAsia" w:ascii="宋体" w:hAnsi="宋体" w:eastAsia="宋体" w:cs="宋体"/>
          <w:bCs/>
          <w:color w:val="auto"/>
          <w:szCs w:val="21"/>
          <w:lang w:val="en-US" w:eastAsia="zh-CN"/>
        </w:rPr>
      </w:pPr>
      <w:r>
        <w:rPr>
          <w:rFonts w:hint="eastAsia" w:ascii="宋体" w:hAnsi="宋体" w:eastAsia="宋体" w:cs="宋体"/>
          <w:bCs/>
          <w:color w:val="auto"/>
          <w:szCs w:val="21"/>
        </w:rPr>
        <w:t xml:space="preserve">8.2.2</w:t>
      </w:r>
      <w:r>
        <w:rPr>
          <w:rFonts w:hint="eastAsia" w:ascii="宋体" w:hAnsi="宋体" w:cs="宋体"/>
          <w:bCs/>
          <w:color w:val="auto"/>
          <w:szCs w:val="21"/>
          <w:lang w:val="zh-CN"/>
        </w:rPr>
        <w:t xml:space="preserve">具有良好的商业信誉和健全的财务会计制度。提供最近一期（2024年度）财务审计报告或最近一期（近半年以来任意一期）财务报表，其他组织、自然人及成立未满一年的法人应提供银行出具的资信证明。</w:t>
      </w:r>
      <w:r/>
    </w:p>
    <w:p>
      <w:pPr>
        <w:ind w:firstLine="439"/>
        <w:spacing w:line="40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rPr>
        <w:t xml:space="preserve">8.2.3具有</w:t>
      </w:r>
      <w:r>
        <w:rPr>
          <w:rFonts w:hint="eastAsia" w:ascii="宋体" w:hAnsi="宋体" w:eastAsia="宋体" w:cs="宋体"/>
          <w:bCs/>
          <w:color w:val="auto"/>
          <w:szCs w:val="21"/>
          <w:lang w:val="zh-CN"/>
        </w:rPr>
        <w:t xml:space="preserve">履行合同所必备的设备和</w:t>
      </w:r>
      <w:r>
        <w:rPr>
          <w:rFonts w:hint="eastAsia" w:ascii="宋体" w:hAnsi="宋体" w:eastAsia="宋体" w:cs="宋体"/>
          <w:bCs/>
          <w:color w:val="000000" w:themeColor="text1"/>
          <w:szCs w:val="21"/>
          <w:lang w:val="zh-CN"/>
          <w14:textFill>
            <w14:solidFill>
              <w14:schemeClr w14:val="tx1"/>
            </w14:solidFill>
          </w14:textFill>
        </w:rPr>
        <w:t xml:space="preserve">专业技术能力的证明材料。</w:t>
      </w:r>
      <w:r/>
    </w:p>
    <w:p>
      <w:pPr>
        <w:ind w:firstLine="439"/>
        <w:spacing w:line="400" w:lineRule="exact"/>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8.2.4</w:t>
      </w:r>
      <w:r>
        <w:rPr>
          <w:rFonts w:hint="eastAsia" w:ascii="宋体" w:hAnsi="宋体" w:eastAsia="宋体" w:cs="宋体"/>
          <w:bCs/>
          <w:color w:val="000000" w:themeColor="text1"/>
          <w:szCs w:val="21"/>
          <w:lang w:val="zh-CN"/>
          <w14:textFill>
            <w14:solidFill>
              <w14:schemeClr w14:val="tx1"/>
            </w14:solidFill>
          </w14:textFill>
        </w:rPr>
        <w:t xml:space="preserve">有依法缴纳税收和社会保障资金的良好记录。如</w:t>
      </w:r>
      <w:r>
        <w:rPr>
          <w:rFonts w:hint="eastAsia" w:ascii="宋体" w:hAnsi="宋体" w:eastAsia="宋体" w:cs="宋体"/>
          <w:bCs/>
          <w:color w:val="000000" w:themeColor="text1"/>
          <w:sz w:val="21"/>
          <w:szCs w:val="21"/>
          <w14:textFill>
            <w14:solidFill>
              <w14:schemeClr w14:val="tx1"/>
            </w14:solidFill>
          </w14:textFill>
        </w:rPr>
        <w:t xml:space="preserve">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bCs/>
          <w:color w:val="000000" w:themeColor="text1"/>
          <w:sz w:val="21"/>
          <w:szCs w:val="21"/>
          <w:lang w:eastAsia="zh-CN"/>
          <w14:textFill>
            <w14:solidFill>
              <w14:schemeClr w14:val="tx1"/>
            </w14:solidFill>
          </w14:textFill>
        </w:rPr>
        <w:t xml:space="preserve">。</w:t>
      </w:r>
      <w:r/>
    </w:p>
    <w:p>
      <w:pPr>
        <w:ind w:firstLine="439"/>
        <w:spacing w:line="400" w:lineRule="exact"/>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 xml:space="preserve">8.2.5参加政府采购活动前三年内在经营活动中没有重大违法记录的书面声明函。</w:t>
      </w:r>
      <w:r/>
    </w:p>
    <w:p>
      <w:pPr>
        <w:ind w:firstLine="439"/>
        <w:spacing w:line="400" w:lineRule="exact"/>
        <w:rPr>
          <w:rFonts w:hint="default"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8.2.6</w:t>
      </w:r>
      <w:r>
        <w:rPr>
          <w:rFonts w:hint="eastAsia" w:ascii="宋体" w:hAnsi="宋体" w:eastAsia="宋体" w:cs="宋体"/>
          <w:bCs/>
          <w:color w:val="000000" w:themeColor="text1"/>
          <w:sz w:val="21"/>
          <w:szCs w:val="21"/>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themeColor="text1"/>
          <w:szCs w:val="21"/>
          <w:lang w:val="en-US" w:eastAsia="zh-CN"/>
          <w14:textFill>
            <w14:solidFill>
              <w14:schemeClr w14:val="tx1"/>
            </w14:solidFill>
          </w14:textFill>
        </w:rPr>
        <w:t xml:space="preserve">；</w:t>
      </w:r>
      <w:r/>
    </w:p>
    <w:p>
      <w:pPr>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8.3投标书三</w:t>
      </w:r>
      <w:r>
        <w:rPr>
          <w:rFonts w:hint="eastAsia" w:ascii="宋体" w:hAnsi="宋体" w:cs="宋体"/>
          <w:color w:val="000000" w:themeColor="text1"/>
          <w:szCs w:val="21"/>
          <w14:textFill>
            <w14:solidFill>
              <w14:schemeClr w14:val="tx1"/>
            </w14:solidFill>
          </w14:textFill>
        </w:rPr>
        <w:t xml:space="preserve">（其他资料）</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8.3.1商务条款偏离表；</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8.3.2</w:t>
      </w:r>
      <w:r>
        <w:rPr>
          <w:rFonts w:hint="eastAsia" w:ascii="宋体" w:hAnsi="宋体" w:cs="宋体"/>
          <w:color w:val="000000" w:themeColor="text1"/>
          <w:szCs w:val="21"/>
          <w14:textFill>
            <w14:solidFill>
              <w14:schemeClr w14:val="tx1"/>
            </w14:solidFill>
          </w14:textFill>
        </w:rPr>
        <w:t xml:space="preserve">服务响应方案；</w:t>
      </w:r>
      <w:r/>
    </w:p>
    <w:p>
      <w:pPr>
        <w:ind w:firstLine="420"/>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8.3.3其他需投标人对本次投标的详细说明；</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8.4投标书四</w:t>
      </w:r>
      <w:r>
        <w:rPr>
          <w:rFonts w:hint="eastAsia" w:ascii="宋体" w:hAnsi="宋体" w:cs="宋体"/>
          <w:b/>
          <w:color w:val="000000" w:themeColor="text1"/>
          <w:szCs w:val="21"/>
          <w14:textFill>
            <w14:solidFill>
              <w14:schemeClr w14:val="tx1"/>
            </w14:solidFill>
          </w14:textFill>
        </w:rPr>
        <w:t xml:space="preserve">（评分要点及技术要求）</w:t>
      </w:r>
      <w:r/>
    </w:p>
    <w:p>
      <w:pPr>
        <w:ind w:firstLine="420"/>
        <w:spacing w:line="400" w:lineRule="exact"/>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8.4.1</w:t>
      </w:r>
      <w:r>
        <w:rPr>
          <w:rFonts w:hint="eastAsia" w:ascii="宋体" w:hAnsi="宋体" w:cs="宋体"/>
          <w:szCs w:val="21"/>
        </w:rPr>
        <w:t xml:space="preserve">与本次磋商采购相关的其他资料及评标标准中要求提供的材料；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备注：</w:t>
      </w:r>
      <w:r/>
    </w:p>
    <w:p>
      <w:pPr>
        <w:pStyle w:val="1034"/>
        <w:numPr>
          <w:ilvl w:val="0"/>
          <w:numId w:val="4"/>
        </w:numPr>
        <w:ind w:firstLine="422"/>
        <w:jc w:val="both"/>
        <w:spacing w:before="0" w:beforeAutospacing="0" w:after="0" w:afterAutospacing="0" w:line="400" w:lineRule="exact"/>
        <w:widowControl w:val="off"/>
        <w:tabs>
          <w:tab w:val="left" w:pos="0" w:leader="none"/>
        </w:tabs>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投标文件由8.1、8.2、8.3和8.4款规定的内容共同组成。投标人必须提交上述规定的资料，并须按照“响应文件组成”将相关材料上传至相应模块。否则，投标文件将可能因资格性条件不符或未实质性响应招标文件而被拒绝。</w:t>
      </w:r>
      <w:r/>
    </w:p>
    <w:p>
      <w:pPr>
        <w:ind w:firstLine="422"/>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9.网上响应文件的制作</w:t>
      </w:r>
      <w:r/>
    </w:p>
    <w:p>
      <w:pPr>
        <w:ind w:firstLine="422"/>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w:t>
      </w:r>
      <w:r>
        <w:rPr>
          <w:rFonts w:hint="eastAsia" w:ascii="宋体" w:hAnsi="宋体" w:cs="宋体"/>
          <w:b/>
          <w:bCs/>
          <w:color w:val="000000" w:themeColor="text1"/>
          <w:szCs w:val="21"/>
          <w14:textFill>
            <w14:solidFill>
              <w14:schemeClr w14:val="tx1"/>
            </w14:solidFill>
          </w14:textFill>
        </w:rPr>
        <w:t xml:space="preserve">系统中下载招标文件后，点击“客户端下载地址”，下载投标文件客户端，查看客户端使用说明。</w:t>
      </w:r>
      <w:r/>
    </w:p>
    <w:p>
      <w:pPr>
        <w:ind w:firstLine="422"/>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（2）将下载的采购文件导入投标文件客户端，按照使用说明完成投标文件的编制和加盖电子签章。</w:t>
      </w:r>
      <w:r/>
    </w:p>
    <w:p>
      <w:pPr>
        <w:ind w:firstLine="422"/>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（3）导出制作完成的投标文件，上传至苏采云系统。</w:t>
      </w:r>
      <w:r/>
    </w:p>
    <w:p>
      <w:pPr>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注：具体投标文件编制教程查看苏采云系统中的客户端使用说明和供应商《操作手册》。</w:t>
      </w:r>
      <w:r/>
    </w:p>
    <w:p>
      <w:pPr>
        <w:pStyle w:val="801"/>
        <w:rPr>
          <w:rFonts w:hAnsi="宋体" w:cs="宋体"/>
          <w:color w:val="000000" w:themeColor="text1"/>
          <w14:textFill>
            <w14:solidFill>
              <w14:schemeClr w14:val="tx1"/>
            </w14:solidFill>
          </w14:textFill>
        </w:rPr>
      </w:pPr>
      <w:r>
        <w:rPr>
          <w:rFonts w:hAnsi="宋体" w:cs="宋体"/>
          <w:color w:val="000000" w:themeColor="text1"/>
          <w:szCs w:val="21"/>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8pt;height:57.0pt;mso-wrap-distance-left:0.0pt;mso-wrap-distance-top:0.0pt;mso-wrap-distance-right:0.0pt;mso-wrap-distance-bottom:0.0pt;" filled="f" stroked="f">
            <v:path textboxrect="0,0,0,0"/>
            <v:imagedata r:id="rId14" o:title=""/>
          </v:shape>
          <o:OLEObject DrawAspect="Icon" r:id="rId15" ObjectID="_1525041" ProgID="Package" ShapeID="_x0000_i1" Type="Embed"/>
        </w:objec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10.报价（编制）要求的说明</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10.1.磋商报价应包括完成该标的物全部内容的一切费用。</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10.4.一项响应内容只允许一个报价，采购代理机构不接受任何有选择性的响应报价。</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10.5.响应文件报价中的单价和总价全部采用人民币表示，除非合同的特殊条款另有规定。</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11.★磋商有效期</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11.1.磋商响应文件的有效期为90日历天，在此期间内，响应文件应保持有效。有效期短于这个规定期限的，将被拒绝。</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11.2.特殊情况下，磋商采购单位可与磋商供应商协商延缓磋商响应磋商文件的有效期，这种要求和答复均以书面形式进行。</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12.磋商响应截止时间</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12.1.响应文件必须在磋商截止时间前提交。</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12.2.采购人或者采购代理机构推迟磋商截止时间时，应以更正公告的形式，通知所有响应人。</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13.磋商响应文件修改和撤回</w:t>
      </w:r>
      <w:r/>
    </w:p>
    <w:p>
      <w:pPr>
        <w:pStyle w:val="1034"/>
        <w:ind w:firstLine="420"/>
        <w:jc w:val="both"/>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13.1.投标文件的修改应在投标截止时间前进行。</w:t>
      </w:r>
      <w:r/>
    </w:p>
    <w:p>
      <w:pPr>
        <w:pStyle w:val="1034"/>
        <w:ind w:firstLine="420"/>
        <w:jc w:val="both"/>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13.2.投标开始时间后至投标截止时间前，投标人可以撤回投标。</w:t>
      </w:r>
      <w:r/>
    </w:p>
    <w:p>
      <w:pPr>
        <w:ind w:firstLine="422"/>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14.递交磋商响应文件相关事项：</w:t>
      </w:r>
      <w:r/>
    </w:p>
    <w:p>
      <w:pPr>
        <w:pStyle w:val="1034"/>
        <w:ind w:firstLine="420"/>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1034"/>
        <w:ind w:firstLine="422"/>
        <w:jc w:val="both"/>
        <w:spacing w:before="0" w:beforeAutospacing="0" w:after="0" w:afterAutospacing="0" w:line="400" w:lineRule="exact"/>
        <w:widowControl w:val="off"/>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15.磋商评审程序</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15.1.磋商仪式</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15.1.1.采购代理机构将在竞争性磋商公告中规定的时间和地点组织磋商。</w:t>
      </w:r>
      <w:r>
        <w:rPr>
          <w:rFonts w:hint="eastAsia"/>
          <w:sz w:val="21"/>
          <w:szCs w:val="21"/>
          <w:lang w:val="zh-CN"/>
        </w:rPr>
        <w:t xml:space="preserve">投标人应当按照《操作手册》规定，参加</w:t>
      </w:r>
      <w:r>
        <w:rPr>
          <w:rFonts w:hint="eastAsia"/>
          <w:sz w:val="21"/>
          <w:szCs w:val="21"/>
        </w:rPr>
        <w:t xml:space="preserve">磋商</w:t>
      </w:r>
      <w:r>
        <w:rPr>
          <w:rFonts w:hint="eastAsia"/>
          <w:sz w:val="21"/>
          <w:szCs w:val="21"/>
          <w:lang w:val="zh-CN"/>
        </w:rPr>
        <w:t xml:space="preserve">开标活动和在苏采云系统规定的时间内对投标文件进行解密。</w:t>
      </w:r>
      <w:r/>
    </w:p>
    <w:p>
      <w:pPr>
        <w:pStyle w:val="1034"/>
        <w:ind w:firstLine="420"/>
        <w:spacing w:before="0" w:beforeAutospacing="0" w:after="0" w:afterAutospacing="0" w:line="400" w:lineRule="exact"/>
        <w:widowControl w:val="off"/>
        <w:rPr>
          <w:sz w:val="21"/>
          <w:szCs w:val="21"/>
          <w:lang w:val="zh-CN"/>
        </w:rPr>
      </w:pPr>
      <w:r>
        <w:rPr>
          <w:rFonts w:hint="eastAsia"/>
          <w:sz w:val="21"/>
          <w:szCs w:val="21"/>
        </w:rPr>
        <w:t xml:space="preserve">15.1.2</w:t>
      </w:r>
      <w:r>
        <w:rPr>
          <w:rFonts w:hint="eastAsia"/>
          <w:sz w:val="21"/>
          <w:szCs w:val="21"/>
          <w:lang w:val="zh-CN"/>
        </w:rPr>
        <w:t xml:space="preserve">开标仪式由苏采云系统自动对项目进行开标，并宣布各投标人名称。</w:t>
      </w:r>
      <w:r/>
    </w:p>
    <w:p>
      <w:pPr>
        <w:pStyle w:val="1034"/>
        <w:ind w:firstLine="420"/>
        <w:spacing w:before="0" w:beforeAutospacing="0" w:after="0" w:afterAutospacing="0" w:line="400" w:lineRule="exact"/>
        <w:widowControl w:val="off"/>
        <w:rPr>
          <w:sz w:val="21"/>
          <w:szCs w:val="21"/>
        </w:rPr>
      </w:pPr>
      <w:r>
        <w:rPr>
          <w:rFonts w:hint="eastAsia"/>
          <w:sz w:val="21"/>
          <w:szCs w:val="21"/>
        </w:rPr>
        <w:t xml:space="preserve">15.1.3供应商</w:t>
      </w:r>
      <w:r>
        <w:rPr>
          <w:rFonts w:hint="eastAsia"/>
          <w:sz w:val="21"/>
          <w:szCs w:val="21"/>
          <w:lang w:val="zh-CN"/>
        </w:rPr>
        <w:t xml:space="preserve">在开标过程中涉及到的</w:t>
      </w:r>
      <w:r>
        <w:rPr>
          <w:rFonts w:hint="eastAsia"/>
          <w:sz w:val="21"/>
          <w:szCs w:val="21"/>
        </w:rPr>
        <w:t xml:space="preserve">开标</w:t>
      </w:r>
      <w:r>
        <w:rPr>
          <w:rFonts w:hint="eastAsia"/>
          <w:sz w:val="21"/>
          <w:szCs w:val="21"/>
          <w:lang w:val="zh-CN"/>
        </w:rPr>
        <w:t xml:space="preserve">解密、</w:t>
      </w:r>
      <w:r>
        <w:rPr>
          <w:rFonts w:hint="eastAsia"/>
          <w:sz w:val="21"/>
          <w:szCs w:val="21"/>
        </w:rPr>
        <w:t xml:space="preserve">评审环节等待、等待后续多次报价、答疑澄清</w:t>
      </w:r>
      <w:r>
        <w:rPr>
          <w:rFonts w:hint="eastAsia"/>
          <w:sz w:val="21"/>
          <w:szCs w:val="21"/>
          <w:lang w:val="zh-CN"/>
        </w:rPr>
        <w:t xml:space="preserve">等</w:t>
      </w:r>
      <w:r>
        <w:rPr>
          <w:rFonts w:hint="eastAsia"/>
          <w:sz w:val="21"/>
          <w:szCs w:val="21"/>
        </w:rPr>
        <w:t xml:space="preserve">操作</w:t>
      </w:r>
      <w:r>
        <w:rPr>
          <w:rFonts w:hint="eastAsia"/>
          <w:sz w:val="21"/>
          <w:szCs w:val="21"/>
          <w:lang w:val="zh-CN"/>
        </w:rPr>
        <w:t xml:space="preserve">，应按照《操作手册》规定执行。</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15.2.磋商小组</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15.2.1.磋商仪式结束后，采购代理机构将立即组织磋商小组（以下简称评委会）进行磋商。</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15.2.2.</w:t>
      </w:r>
      <w:r>
        <w:rPr>
          <w:rFonts w:eastAsia="楷体_GB2312"/>
          <w:color w:val="000000" w:themeColor="text1"/>
          <w:szCs w:val="20"/>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15.2.3.磋商小组负责具体的磋商事务，并独立履行以下职责：</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（1）确认或者制定磋商文件； </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（2）从符合相应资格条件的供应商名单中确定供应商参加磋商；</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（3）审查供应商的响应文件并做出评价；</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（4）要求供应商解释或者澄清其响应文件；</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（5）编写评审报告；</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（6）告知采购人、采购代理机构在评审过程中发现的供应商的违法违规行为。</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15.2.4.磋商小组成员应当履行下列义务：</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（1）遵纪守法，客观、公正、廉洁地履行职责；</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（2）按照磋商文件规定的评审办法独立进行评审，对个人的评审意见承担法律责任；</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（3）参与评审报告的起草；</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（4）配合采购人、采购代理机构答复供应商提出的质疑；</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（5）配合财政部门的投诉处理和监督检查工作。</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15.3.磋商工作纪律及保密</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15.3.2.评审专家应当遵守评审工作纪律，不得泄露评审情况和评审中获悉的商业秘密。</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15.3.3.在评审期间，磋商采购单位将通过指定联络人与供应商进行联系。</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15.4.响应文件审查</w:t>
      </w:r>
      <w:r/>
    </w:p>
    <w:p>
      <w:pPr>
        <w:pStyle w:val="1034"/>
        <w:ind w:firstLine="420"/>
        <w:spacing w:before="0" w:beforeAutospacing="0" w:after="0" w:afterAutospacing="0" w:line="400" w:lineRule="exact"/>
        <w:widowControl w:val="off"/>
        <w:rPr>
          <w:sz w:val="21"/>
          <w:szCs w:val="21"/>
        </w:rPr>
      </w:pPr>
      <w:r>
        <w:rPr>
          <w:rFonts w:hint="eastAsia"/>
          <w:sz w:val="21"/>
          <w:szCs w:val="21"/>
        </w:rPr>
        <w:t xml:space="preserve">15.4.1.磋商小组对所有响应文件进行资格条件和符合性进行审查，以确定其是否满足磋商文件的要求。</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sz w:val="21"/>
          <w:szCs w:val="21"/>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15.5.供应商澄清</w:t>
      </w:r>
      <w:r/>
    </w:p>
    <w:p>
      <w:pPr>
        <w:ind w:firstLine="420"/>
        <w:spacing w:line="400" w:lineRule="exact"/>
        <w:rPr>
          <w:rFonts w:ascii="宋体" w:hAnsi="宋体"/>
          <w:szCs w:val="21"/>
          <w:lang w:val="zh-CN"/>
        </w:rPr>
      </w:pPr>
      <w:r>
        <w:rPr>
          <w:rFonts w:hint="eastAsia" w:ascii="宋体" w:hAnsi="宋体"/>
          <w:szCs w:val="21"/>
          <w:lang w:val="zh-CN"/>
        </w:rPr>
        <w:t xml:space="preserve">需要供应商进行澄清、说明和补正的，</w:t>
      </w:r>
      <w:r>
        <w:rPr>
          <w:rFonts w:hint="eastAsia" w:ascii="宋体" w:hAnsi="宋体"/>
          <w:szCs w:val="21"/>
        </w:rPr>
        <w:t xml:space="preserve">磋商小组</w:t>
      </w:r>
      <w:r>
        <w:rPr>
          <w:rFonts w:hint="eastAsia" w:ascii="宋体" w:hAnsi="宋体"/>
          <w:szCs w:val="21"/>
          <w:lang w:val="zh-CN"/>
        </w:rPr>
        <w:t xml:space="preserve">将通过苏采云系统向供应商发出“澄清要求函”，接到“澄清要求函”的</w:t>
      </w:r>
      <w:r>
        <w:rPr>
          <w:rFonts w:hint="eastAsia" w:ascii="宋体" w:hAnsi="宋体"/>
          <w:szCs w:val="21"/>
        </w:rPr>
        <w:t xml:space="preserve">供应商</w:t>
      </w:r>
      <w:r>
        <w:rPr>
          <w:rFonts w:hint="eastAsia" w:ascii="宋体" w:hAnsi="宋体"/>
          <w:szCs w:val="21"/>
          <w:lang w:val="zh-CN"/>
        </w:rPr>
        <w:t xml:space="preserve">应当按照要求在苏采云系统中提交“澄清响应函”并加盖CA电子公章。澄清、说明和补正的内容作为投标文件的补充部分，具体操作方式见《操作手册》。</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接到</w:t>
      </w:r>
      <w:r>
        <w:rPr>
          <w:rFonts w:hint="eastAsia" w:ascii="宋体" w:hAnsi="宋体" w:cs="宋体"/>
          <w:szCs w:val="21"/>
        </w:rPr>
        <w:t xml:space="preserve">磋商小组</w:t>
      </w:r>
      <w:r>
        <w:rPr>
          <w:rFonts w:hint="eastAsia" w:ascii="宋体" w:hAnsi="宋体" w:cs="宋体"/>
          <w:szCs w:val="21"/>
          <w:lang w:val="zh-CN"/>
        </w:rPr>
        <w:t xml:space="preserve">澄清、说明和补正要求的</w:t>
      </w:r>
      <w:r>
        <w:rPr>
          <w:rFonts w:hint="eastAsia" w:ascii="宋体" w:hAnsi="宋体" w:cs="宋体"/>
          <w:szCs w:val="21"/>
        </w:rPr>
        <w:t xml:space="preserve">供应商</w:t>
      </w:r>
      <w:r>
        <w:rPr>
          <w:rFonts w:hint="eastAsia" w:ascii="宋体" w:hAnsi="宋体" w:cs="宋体"/>
          <w:szCs w:val="21"/>
          <w:lang w:val="zh-CN"/>
        </w:rPr>
        <w:t xml:space="preserve">如未按规定做出澄清、说明和补正，其风险由</w:t>
      </w:r>
      <w:r>
        <w:rPr>
          <w:rFonts w:hint="eastAsia" w:ascii="宋体" w:hAnsi="宋体" w:cs="宋体"/>
          <w:szCs w:val="21"/>
        </w:rPr>
        <w:t xml:space="preserve">供应商</w:t>
      </w:r>
      <w:r>
        <w:rPr>
          <w:rFonts w:hint="eastAsia" w:ascii="宋体" w:hAnsi="宋体" w:cs="宋体"/>
          <w:szCs w:val="21"/>
          <w:lang w:val="zh-CN"/>
        </w:rPr>
        <w:t xml:space="preserve">自行承担。</w:t>
      </w:r>
      <w:r/>
    </w:p>
    <w:p>
      <w:pPr>
        <w:ind w:firstLine="420"/>
        <w:jc w:val="left"/>
        <w:spacing w:line="400" w:lineRule="exact"/>
        <w:rPr>
          <w:rFonts w:ascii="宋体" w:hAnsi="宋体" w:cs="宋体"/>
          <w:b/>
          <w:bCs/>
          <w:szCs w:val="21"/>
          <w:lang w:val="zh-CN"/>
        </w:rPr>
      </w:pPr>
      <w:r>
        <w:rPr>
          <w:rFonts w:hint="eastAsia" w:ascii="宋体" w:hAnsi="宋体" w:cs="宋体"/>
          <w:b/>
          <w:bCs/>
          <w:szCs w:val="21"/>
          <w:u w:val="single"/>
          <w:lang w:val="zh-CN"/>
        </w:rPr>
        <w:t xml:space="preserve">供应商在开、评标全过程中应保持通讯畅通，及时登录苏采云系统查阅、答复相关信息，并安排专人在线与代理机构及磋商评审小组联系</w:t>
      </w:r>
      <w:r>
        <w:rPr>
          <w:rFonts w:hint="eastAsia" w:ascii="宋体" w:hAnsi="宋体" w:cs="宋体"/>
          <w:b/>
          <w:bCs/>
          <w:szCs w:val="21"/>
          <w:lang w:val="zh-CN"/>
        </w:rPr>
        <w:t xml:space="preserve">。</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15.6.磋商程序、最后报价</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磋商小组所有成员应当集中与单一供应商分别进行磋商，并给予所有参加磋商的供应商平等的磋商机会。</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15.6.1磋商程序</w:t>
      </w:r>
      <w:r>
        <w:rPr>
          <w:rFonts w:hint="eastAsia"/>
          <w:sz w:val="21"/>
          <w:szCs w:val="21"/>
        </w:rPr>
        <w:t xml:space="preserve">（开标结束进入评审程序后）</w:t>
      </w:r>
      <w:r/>
    </w:p>
    <w:p>
      <w:pPr>
        <w:pStyle w:val="1034"/>
        <w:ind w:firstLine="420"/>
        <w:spacing w:before="0" w:beforeAutospacing="0" w:after="0" w:afterAutospacing="0" w:line="400" w:lineRule="exact"/>
        <w:widowControl w:val="off"/>
        <w:rPr>
          <w:sz w:val="21"/>
          <w:szCs w:val="21"/>
        </w:rPr>
      </w:pPr>
      <w:r>
        <w:rPr>
          <w:rFonts w:hint="eastAsia"/>
          <w:sz w:val="21"/>
          <w:szCs w:val="21"/>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1034"/>
        <w:ind w:firstLine="420"/>
        <w:spacing w:before="0" w:beforeAutospacing="0" w:after="0" w:afterAutospacing="0" w:line="400" w:lineRule="exact"/>
        <w:widowControl w:val="off"/>
        <w:rPr>
          <w:sz w:val="21"/>
          <w:szCs w:val="21"/>
        </w:rPr>
      </w:pPr>
      <w:r>
        <w:rPr>
          <w:rFonts w:hint="eastAsia"/>
          <w:sz w:val="21"/>
          <w:szCs w:val="21"/>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15.6.2 磋商内容</w:t>
      </w:r>
      <w:r/>
    </w:p>
    <w:p>
      <w:pPr>
        <w:pStyle w:val="1034"/>
        <w:ind w:firstLine="420"/>
        <w:spacing w:before="0" w:beforeAutospacing="0" w:after="0" w:afterAutospacing="0" w:line="400" w:lineRule="exact"/>
        <w:widowControl w:val="off"/>
        <w:rPr>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lang w:val="zh-CN"/>
        </w:rPr>
        <w:t xml:space="preserve">CA电子公章</w:t>
      </w:r>
      <w:r>
        <w:rPr>
          <w:rFonts w:hint="eastAsia"/>
          <w:sz w:val="21"/>
          <w:szCs w:val="21"/>
        </w:rPr>
        <w:t xml:space="preserve">。</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15.6.3最后报价</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（2）最后报价截止时间之前，各供应商的最后报价将被隐藏无法显示，在到达最后报价截止时间后，代理机构工作人员可以查看各供应商最后报价。</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（3）最后报价截止时间前，供应商可以修改报价，截止时间后以最新的报价为准；如超过截止时间未提交或报价超过预算，</w:t>
      </w:r>
      <w:r>
        <w:rPr>
          <w:rFonts w:hint="eastAsia"/>
          <w:b/>
          <w:bCs/>
          <w:color w:val="000000" w:themeColor="text1"/>
          <w:sz w:val="21"/>
          <w:szCs w:val="21"/>
          <w14:textFill>
            <w14:solidFill>
              <w14:schemeClr w14:val="tx1"/>
            </w14:solidFill>
          </w14:textFill>
        </w:rPr>
        <w:t xml:space="preserve">均作无效投标处理</w:t>
      </w:r>
      <w:r>
        <w:rPr>
          <w:rFonts w:hint="eastAsia"/>
          <w:color w:val="000000" w:themeColor="text1"/>
          <w:sz w:val="21"/>
          <w:szCs w:val="21"/>
          <w14:textFill>
            <w14:solidFill>
              <w14:schemeClr w14:val="tx1"/>
            </w14:solidFill>
          </w14:textFill>
        </w:rPr>
        <w:t xml:space="preserve">。如提交二次报价的供应商不满三家，则本次竞争性磋商失败。</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（4）已提交响应文件的供应商，在提交最后报价之前，可以根据磋商情况退出磋商。</w:t>
      </w:r>
      <w:r/>
    </w:p>
    <w:p>
      <w:pPr>
        <w:pStyle w:val="1034"/>
        <w:ind w:firstLine="422"/>
        <w:spacing w:before="0" w:beforeAutospacing="0" w:after="0" w:afterAutospacing="0" w:line="400" w:lineRule="exact"/>
        <w:widowControl w:val="off"/>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（5）关于二次报价的具体操作流程，各供应商请详细阅读《操作手册》。</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15.7.响应无效和终止磋商活动条款</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15.7.1.响应人存在下列情况之一的，响应无效:</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（1）未按照竞争性磋商文件规定要求签署、盖章的；</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（2）供应商不具备竞争性磋商文件中规定资格条件的；</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（3）报价超过磋商文件中规定的预算金额或者最高限价的；</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（4）响应文件含有采购人不能接受的附加条件；</w:t>
      </w:r>
      <w:r/>
    </w:p>
    <w:p>
      <w:pPr>
        <w:pStyle w:val="1034"/>
        <w:ind w:firstLine="420"/>
        <w:jc w:val="both"/>
        <w:spacing w:before="0" w:beforeAutospacing="0" w:after="0" w:afterAutospacing="0" w:line="40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（5）因磋商响应单位自身原因导致网上磋商响应文件无法递交的其他情况；</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（6）不符合法律、法规和竞争性磋商文件中规定的其他实质性要求的；</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（7）法律、法规及本竞争性磋商文件规定的其他无效的情形。</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磋商在过程中发现响应人有上述情形的，磋商小组应当认定其响应无效，并书面报告本级财政部门。</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15.7.3.有下列情形之一的，视为响应人恶意串通，其响应无效：</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（1）不同响应人的响应文件由同一单位或者个人编制；</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（2）不同响应人委托同一单位或者个人办理磋商事宜；</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（3）不同响应人的响应文件载明的项目管理成员或者联系人员为同一人；</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（4）不同响应人的响应文件异常一致或者报价呈规律性差异；</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（5）不同响应人的响应文件相互混装；</w:t>
      </w:r>
      <w:r/>
    </w:p>
    <w:p>
      <w:pPr>
        <w:ind w:firstLine="422"/>
        <w:spacing w:line="36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w:t>
      </w:r>
      <w:r>
        <w:rPr>
          <w:rFonts w:hint="eastAsia" w:ascii="宋体" w:hAnsi="宋体" w:cs="宋体"/>
          <w:bCs/>
          <w:color w:val="000000" w:themeColor="text1"/>
          <w:szCs w:val="21"/>
          <w:lang w:val="zh-CN"/>
          <w14:textFill>
            <w14:solidFill>
              <w14:schemeClr w14:val="tx1"/>
            </w14:solidFill>
          </w14:textFill>
        </w:rPr>
        <w:t xml:space="preserve">不同投标（响应）文件制作机器码一致。</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15.7.4.终止竞争性磋商采购活动的条款</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出现下列情形之一的，采购代理机构将终止竞争性磋商采购活动，发布项目终止公告并说明原因，重新开展采购活动：</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（1）因情况变化，不再符合规定的竞争性磋商采购方式适用情形的；</w:t>
      </w:r>
      <w:r/>
    </w:p>
    <w:p>
      <w:pPr>
        <w:pStyle w:val="1034"/>
        <w:ind w:firstLine="420"/>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（2）出现影响采购公正的违法、违规行为的；</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（3）在采购过程中符合要求的供应商或者报价未超过采购预算的供应商不足3家的。</w:t>
      </w:r>
      <w:r/>
    </w:p>
    <w:p>
      <w:pPr>
        <w:ind w:firstLine="422"/>
        <w:spacing w:line="40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16.确定成交、询问及质疑</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16.1.确定成交供应商</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16.1.1.采购人授权磋商小组直接确定成交供应商。</w:t>
      </w:r>
      <w:r/>
    </w:p>
    <w:p>
      <w:pPr>
        <w:ind w:firstLine="420"/>
        <w:spacing w:line="48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16.1.2.采购代理机构在成交供应商确定后2个工作日内在“苏州市政府采购网”公告成交结果，</w:t>
      </w:r>
      <w:r>
        <w:rPr>
          <w:rFonts w:hint="eastAsia" w:ascii="宋体" w:hAnsi="宋体" w:cs="宋体"/>
          <w:color w:val="000000" w:themeColor="text1"/>
          <w:szCs w:val="21"/>
          <w14:textFill>
            <w14:solidFill>
              <w14:schemeClr w14:val="tx1"/>
            </w14:solidFill>
          </w14:textFill>
        </w:rPr>
        <w:t xml:space="preserve">并在法定时间内向成交人发出成交通知书</w:t>
      </w:r>
      <w:r>
        <w:rPr>
          <w:rFonts w:hint="eastAsia" w:ascii="宋体" w:hAnsi="宋体" w:cs="宋体"/>
          <w:bCs/>
          <w:color w:val="000000" w:themeColor="text1"/>
          <w:szCs w:val="21"/>
          <w14:textFill>
            <w14:solidFill>
              <w14:schemeClr w14:val="tx1"/>
            </w14:solidFill>
          </w14:textFill>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48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16.1.3成交通知书将是合同的一个组成部分。对采购人和成交供应商均具有法律效力。成交通知书发出后，采购人改变成交结果的，或者成交供应商放弃成交项目的，应当依法承担法律责任。</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16.2.询问及质疑</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即《投标供应商确认函》）与质疑函一起递交，否则不予受理。</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16.2.3本次招标文件要求供应商在法定质疑期内一次性提出针对同一采购程序环节的质疑。</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16.2.4供应商提出质疑应当提交质疑函和必要的证明材料，质疑函应当包括下列内容：</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（1）供应商的姓名或者名称（以营业执照副本复印件为准）、地址、邮编、联系人及联系电话；</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（2）质疑项目的名称、编号；</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（3）具体、明确的质疑事项和与质疑事项相关的请求；</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（4）事实依据；</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（5）必要的法律依据；</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（6）提出质疑的日期。</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（7）供应商《投标供应商确认函》</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16.2.5 接收质疑函的方式：书面形式（当场送达或邮寄方式）。</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联系单位：苏州玮源招投标咨询服务有限公司</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收件人：朱敏</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联系电话：0512-65305011</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通讯地址：苏州市吴中区苏蠡路苏蠡大厦504</w:t>
      </w:r>
      <w:r/>
    </w:p>
    <w:p>
      <w:pPr>
        <w:ind w:firstLine="422"/>
        <w:spacing w:line="44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17.合同的签订</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17.1.成交供应商应按成交通知书中规定的时间和地点，与采购人签订合同。</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17.2.签订合同及合同条款应以磋商文件和成交供应商的磋商响应文件及其澄清承诺文件为依据。</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17.3.《政府采购促进中小企业发展管理办法》规定享受扶持政策获得政府采购合同的，小微企业不得将合同分包给大中型企业，中型企业不得将合同分包给大型企业。</w:t>
      </w:r>
      <w:r/>
    </w:p>
    <w:p>
      <w:pPr>
        <w:pStyle w:val="1034"/>
        <w:ind w:firstLine="420"/>
        <w:jc w:val="both"/>
        <w:spacing w:before="0" w:beforeAutospacing="0" w:after="0" w:afterAutospacing="0" w:line="400" w:lineRule="exact"/>
        <w:widowControl w:val="off"/>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18.磋商保证金：本项目不收取保证金。</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19.代理服务费：</w:t>
      </w:r>
      <w:r>
        <w:rPr>
          <w:rFonts w:hint="eastAsia" w:ascii="宋体" w:hAnsi="宋体" w:cs="宋体"/>
          <w:b w:val="0"/>
          <w:bCs/>
          <w:color w:val="000000" w:themeColor="text1"/>
          <w:szCs w:val="21"/>
          <w14:textFill>
            <w14:solidFill>
              <w14:schemeClr w14:val="tx1"/>
            </w14:solidFill>
          </w14:textFill>
        </w:rPr>
        <w:t xml:space="preserve">根据苏财购告【2016】31号文件的规定</w:t>
      </w:r>
      <w:r>
        <w:rPr>
          <w:rFonts w:hint="eastAsia" w:ascii="宋体" w:hAnsi="宋体" w:cs="宋体"/>
          <w:b w:val="0"/>
          <w:bCs/>
          <w:color w:val="000000" w:themeColor="text1"/>
          <w:szCs w:val="21"/>
          <w:lang w:val="en-US" w:eastAsia="zh-CN"/>
          <w14:textFill>
            <w14:solidFill>
              <w14:schemeClr w14:val="tx1"/>
            </w14:solidFill>
          </w14:textFill>
        </w:rPr>
        <w:t xml:space="preserve">收费标准的</w:t>
      </w:r>
      <w:r>
        <w:rPr>
          <w:rFonts w:hint="eastAsia" w:ascii="宋体" w:hAnsi="宋体" w:cs="宋体"/>
          <w:b w:val="0"/>
          <w:bCs/>
          <w:color w:val="000000" w:themeColor="text1"/>
          <w:szCs w:val="21"/>
          <w14:textFill>
            <w14:solidFill>
              <w14:schemeClr w14:val="tx1"/>
            </w14:solidFill>
          </w14:textFill>
        </w:rPr>
        <w:t xml:space="preserve">收取</w:t>
      </w:r>
      <w:r>
        <w:rPr>
          <w:rFonts w:hint="eastAsia" w:ascii="宋体" w:hAnsi="宋体" w:cs="宋体"/>
          <w:b w:val="0"/>
          <w:bCs/>
          <w:color w:val="000000" w:themeColor="text1"/>
          <w:szCs w:val="21"/>
          <w:lang w:eastAsia="zh-CN"/>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成交单位在</w:t>
      </w:r>
      <w:r>
        <w:rPr>
          <w:rFonts w:hint="eastAsia" w:ascii="宋体" w:hAnsi="宋体" w:cs="宋体"/>
          <w:bCs/>
          <w:color w:val="000000" w:themeColor="text1"/>
          <w:szCs w:val="21"/>
          <w14:textFill>
            <w14:solidFill>
              <w14:schemeClr w14:val="tx1"/>
            </w14:solidFill>
          </w14:textFill>
        </w:rPr>
        <w:t xml:space="preserve">领取成交通知书时向招标代理机构缴纳成交服务费，其收取标准为：以预算金额为基准，100万元以内1.5%、100～500万元以1.1%，差额定率累进法计算。</w:t>
      </w:r>
      <w:r/>
    </w:p>
    <w:p>
      <w:pPr>
        <w:ind w:firstLine="420"/>
        <w:spacing w:line="400" w:lineRule="exact"/>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服务费交纳账户：</w:t>
      </w:r>
      <w:r>
        <w:rPr>
          <w:rFonts w:hint="eastAsia" w:ascii="宋体" w:hAnsi="宋体" w:cs="宋体"/>
          <w:bCs/>
          <w:color w:val="000000" w:themeColor="text1"/>
          <w:szCs w:val="21"/>
          <w14:textFill>
            <w14:solidFill>
              <w14:schemeClr w14:val="tx1"/>
            </w14:solidFill>
          </w14:textFill>
        </w:rPr>
        <w:t xml:space="preserve">苏州玮源招投标咨询服务有限公司</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开户行：中国银行苏州盘西支行</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帐  号：544360882716</w:t>
      </w:r>
      <w:r/>
    </w:p>
    <w:p>
      <w:pPr>
        <w:ind w:firstLine="420"/>
        <w:spacing w:line="400" w:lineRule="exact"/>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注：</w:t>
      </w:r>
      <w:r>
        <w:rPr>
          <w:rFonts w:ascii="宋体" w:hAnsi="宋体" w:cs="宋体"/>
          <w:b/>
          <w:bCs/>
          <w:color w:val="000000" w:themeColor="text1"/>
          <w:szCs w:val="21"/>
          <w14:textFill>
            <w14:solidFill>
              <w14:schemeClr w14:val="tx1"/>
            </w14:solidFill>
          </w14:textFill>
        </w:rPr>
        <w:t xml:space="preserve">本项目代理费(人民币)：</w:t>
      </w:r>
      <w:r>
        <w:rPr>
          <w:rFonts w:hint="eastAsia" w:ascii="宋体" w:hAnsi="宋体" w:cs="宋体"/>
          <w:b/>
          <w:bCs/>
          <w:color w:val="000000" w:themeColor="text1"/>
          <w:szCs w:val="21"/>
          <w:lang w:val="en-US" w:eastAsia="zh-CN"/>
          <w14:textFill>
            <w14:solidFill>
              <w14:schemeClr w14:val="tx1"/>
            </w14:solidFill>
          </w14:textFill>
        </w:rPr>
        <w:t xml:space="preserve">23360</w:t>
      </w:r>
      <w:r>
        <w:rPr>
          <w:rFonts w:ascii="宋体" w:hAnsi="宋体" w:cs="宋体"/>
          <w:b/>
          <w:bCs/>
          <w:color w:val="000000" w:themeColor="text1"/>
          <w:szCs w:val="21"/>
          <w14:textFill>
            <w14:solidFill>
              <w14:schemeClr w14:val="tx1"/>
            </w14:solidFill>
          </w14:textFill>
        </w:rPr>
        <w:t xml:space="preserve">.00元，请各供应商在投标报价时综合考虑。</w:t>
      </w:r>
      <w:r/>
    </w:p>
    <w:p>
      <w:pPr>
        <w:ind w:firstLine="420"/>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20、磋商说明：</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（1）不符合供应商资格要求的响应文件将被拒绝；</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（2）参加磋商的供应商必须</w:t>
      </w:r>
      <w:r>
        <w:rPr>
          <w:rFonts w:hint="eastAsia" w:ascii="宋体" w:hAnsi="宋体" w:cs="宋体"/>
          <w:color w:val="000000" w:themeColor="text1"/>
          <w:szCs w:val="21"/>
          <w14:textFill>
            <w14:solidFill>
              <w14:schemeClr w14:val="tx1"/>
            </w14:solidFill>
          </w14:textFill>
        </w:rPr>
        <w:t xml:space="preserve">法定代表人或授权委托人</w:t>
      </w:r>
      <w:r>
        <w:rPr>
          <w:rFonts w:hint="eastAsia" w:ascii="宋体" w:hAnsi="宋体" w:cs="宋体"/>
          <w:bCs/>
          <w:color w:val="000000" w:themeColor="text1"/>
          <w:szCs w:val="21"/>
          <w14:textFill>
            <w14:solidFill>
              <w14:schemeClr w14:val="tx1"/>
            </w14:solidFill>
          </w14:textFill>
        </w:rPr>
        <w:t xml:space="preserve">；</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（3）响应文件签署不符合要求的，响应文件将被拒绝；</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（4）最终报价超过采购预算的，不能成交；</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（5）不实质性响应磋商文件的不能成交；</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（6）每标段实质性响应磋商文件不满三家或进入二次报价的不满三家或二次报价在采购预算内不满三家的，磋商采购失败。</w:t>
      </w:r>
      <w:r/>
    </w:p>
    <w:p>
      <w:pPr>
        <w:ind w:firstLine="422"/>
        <w:spacing w:line="400" w:lineRule="exact"/>
        <w:rPr>
          <w:rFonts w:eastAsiaTheme="minorEastAsia"/>
        </w:rPr>
      </w:pPr>
      <w:r>
        <w:rPr>
          <w:rFonts w:hint="eastAsia" w:ascii="宋体" w:hAnsi="宋体" w:cs="宋体"/>
          <w:b/>
          <w:color w:val="000000" w:themeColor="text1"/>
          <w:szCs w:val="21"/>
          <w14:textFill>
            <w14:solidFill>
              <w14:schemeClr w14:val="tx1"/>
            </w14:solidFill>
          </w14:textFill>
        </w:rPr>
        <w:t xml:space="preserve">21.未尽事宜：</w:t>
      </w:r>
      <w:r>
        <w:rPr>
          <w:rFonts w:hint="eastAsia" w:ascii="宋体" w:hAnsi="宋体" w:cs="宋体"/>
          <w:color w:val="000000" w:themeColor="text1"/>
          <w:szCs w:val="21"/>
          <w14:textFill>
            <w14:solidFill>
              <w14:schemeClr w14:val="tx1"/>
            </w14:solidFill>
          </w14:textFill>
        </w:rPr>
        <w:t xml:space="preserve">按《中华人民共和国政府采购法》及其他有关的法律法规的规定执行。</w:t>
      </w:r>
      <w:r/>
    </w:p>
    <w:p>
      <w:pPr>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三、采购需求</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受</w:t>
      </w:r>
      <w:r>
        <w:rPr>
          <w:rFonts w:hint="eastAsia" w:ascii="宋体" w:hAnsi="宋体" w:cs="宋体"/>
          <w:color w:val="000000" w:themeColor="text1"/>
          <w:szCs w:val="21"/>
          <w:lang w:eastAsia="zh-CN"/>
          <w14:textFill>
            <w14:solidFill>
              <w14:schemeClr w14:val="tx1"/>
            </w14:solidFill>
          </w14:textFill>
        </w:rPr>
        <w:t xml:space="preserve">苏州市吴江区人民政府江陵街道办事处</w:t>
      </w:r>
      <w:r>
        <w:rPr>
          <w:rFonts w:hint="eastAsia" w:ascii="宋体" w:hAnsi="宋体" w:cs="宋体"/>
          <w:color w:val="000000" w:themeColor="text1"/>
          <w:szCs w:val="21"/>
          <w14:textFill>
            <w14:solidFill>
              <w14:schemeClr w14:val="tx1"/>
            </w14:solidFill>
          </w14:textFill>
        </w:rPr>
        <w:t xml:space="preserve">之委托，苏州玮源招投标咨询服务有限公司对其需采购的</w:t>
      </w:r>
      <w:r>
        <w:rPr>
          <w:rFonts w:hint="eastAsia" w:ascii="宋体" w:hAnsi="宋体" w:cs="宋体"/>
          <w:color w:val="000000" w:themeColor="text1"/>
          <w:szCs w:val="21"/>
          <w:lang w:eastAsia="zh-CN"/>
          <w14:textFill>
            <w14:solidFill>
              <w14:schemeClr w14:val="tx1"/>
            </w14:solidFill>
          </w14:textFill>
        </w:rPr>
        <w:t xml:space="preserve">2025年江陵街道拆控违劳务工作服务项目</w:t>
      </w:r>
      <w:r>
        <w:rPr>
          <w:rFonts w:hint="eastAsia" w:ascii="宋体" w:hAnsi="宋体" w:cs="宋体"/>
          <w:color w:val="000000" w:themeColor="text1"/>
          <w:szCs w:val="21"/>
          <w14:textFill>
            <w14:solidFill>
              <w14:schemeClr w14:val="tx1"/>
            </w14:solidFill>
          </w14:textFill>
        </w:rPr>
        <w:t xml:space="preserve">在国内组织竞争性磋商采购。欢迎符合资格条件的供应商前来报名参加磋商。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一、磋商编号：</w:t>
      </w:r>
      <w:r>
        <w:rPr>
          <w:rFonts w:hint="eastAsia" w:ascii="宋体" w:hAnsi="宋体" w:cs="宋体"/>
          <w:color w:val="000000" w:themeColor="text1"/>
          <w:szCs w:val="21"/>
          <w:lang w:eastAsia="zh-CN"/>
          <w14:textFill>
            <w14:solidFill>
              <w14:schemeClr w14:val="tx1"/>
            </w14:solidFill>
          </w14:textFill>
        </w:rPr>
        <w:t xml:space="preserve">JSZC-320509-WYZB-C2025-0016</w:t>
      </w:r>
      <w:r>
        <w:rPr>
          <w:rFonts w:hint="eastAsia" w:ascii="宋体" w:hAnsi="宋体" w:cs="宋体"/>
          <w:color w:val="000000" w:themeColor="text1"/>
          <w:szCs w:val="21"/>
          <w14:textFill>
            <w14:solidFill>
              <w14:schemeClr w14:val="tx1"/>
            </w14:solidFill>
          </w14:textFill>
        </w:rPr>
        <w:t xml:space="preserve">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二、采购方式：竞争性磋商采购</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三、采购需求：</w:t>
      </w:r>
      <w:r/>
    </w:p>
    <w:p>
      <w:pPr>
        <w:ind w:firstLine="420"/>
        <w:pageBreakBefore w:val="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项目概述：</w:t>
      </w:r>
      <w:r>
        <w:rPr>
          <w:rFonts w:hint="eastAsia" w:ascii="宋体" w:hAnsi="宋体" w:cs="宋体"/>
          <w:color w:val="auto"/>
          <w:sz w:val="21"/>
          <w:szCs w:val="21"/>
        </w:rPr>
        <w:t xml:space="preserve">主要服务内容为江陵街道区域内违建拆除</w:t>
      </w:r>
      <w:r>
        <w:rPr>
          <w:rFonts w:hint="eastAsia" w:ascii="宋体" w:hAnsi="宋体" w:cs="宋体"/>
          <w:color w:val="auto"/>
          <w:sz w:val="21"/>
          <w:szCs w:val="21"/>
          <w:lang w:val="en-US" w:eastAsia="zh-CN"/>
        </w:rPr>
        <w:t xml:space="preserve">等服务</w:t>
      </w:r>
      <w:r>
        <w:rPr>
          <w:rFonts w:hint="eastAsia" w:ascii="宋体" w:hAnsi="宋体" w:cs="宋体"/>
          <w:color w:val="auto"/>
          <w:sz w:val="21"/>
          <w:szCs w:val="21"/>
        </w:rPr>
        <w:t xml:space="preserve">工作，服务期间供应商接到采购单位通知后，及时对指定房屋进行拆违工作；根据工作需求，提供相关的设备使用及拆控违工作</w:t>
      </w:r>
      <w:r>
        <w:rPr>
          <w:rFonts w:hint="eastAsia" w:ascii="宋体" w:hAnsi="宋体" w:cs="宋体"/>
          <w:color w:val="auto"/>
          <w:sz w:val="21"/>
          <w:szCs w:val="21"/>
          <w:lang w:val="en-US" w:eastAsia="zh-CN"/>
        </w:rPr>
        <w:t xml:space="preserve">等</w:t>
      </w:r>
      <w:r>
        <w:rPr>
          <w:rFonts w:hint="eastAsia" w:ascii="宋体" w:hAnsi="宋体" w:cs="宋体"/>
          <w:color w:val="auto"/>
          <w:sz w:val="21"/>
          <w:szCs w:val="21"/>
        </w:rPr>
        <w:t xml:space="preserve">服务</w:t>
      </w:r>
      <w:r>
        <w:rPr>
          <w:rFonts w:hint="eastAsia" w:ascii="宋体" w:hAnsi="宋体" w:cs="宋体"/>
          <w:color w:val="auto"/>
          <w:sz w:val="21"/>
          <w:szCs w:val="21"/>
          <w:lang w:eastAsia="zh-CN"/>
        </w:rPr>
        <w:t xml:space="preserve">。</w:t>
      </w:r>
      <w:r/>
    </w:p>
    <w:p>
      <w:pPr>
        <w:ind w:firstLine="422"/>
        <w:keepLines w:val="0"/>
        <w:keepNext w:val="0"/>
        <w:pageBreakBefore w:val="0"/>
        <w:spacing w:line="440" w:lineRule="exact"/>
        <w:widowControl w:val="off"/>
        <w:rPr>
          <w:rFonts w:hint="eastAsia" w:ascii="宋体" w:hAnsi="宋体" w:eastAsia="宋体" w:cs="宋体"/>
          <w:color w:val="auto"/>
          <w:szCs w:val="21"/>
          <w:highlight w:val="none"/>
          <w:lang w:bidi="ar"/>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、预估工作量及最高单价：</w:t>
      </w:r>
      <w:r>
        <w:rPr>
          <w:b/>
          <w:bCs/>
          <w:color w:val="auto"/>
          <w:szCs w:val="21"/>
          <w:highlight w:val="none"/>
          <w:lang w:bidi="ar"/>
        </w:rPr>
        <w:t xml:space="preserve">人工</w:t>
      </w:r>
      <w:r>
        <w:rPr>
          <w:rFonts w:hint="eastAsia"/>
          <w:b/>
          <w:bCs/>
          <w:color w:val="auto"/>
          <w:szCs w:val="21"/>
          <w:highlight w:val="none"/>
          <w:lang w:bidi="ar"/>
        </w:rPr>
        <w:t xml:space="preserve">、</w:t>
      </w:r>
      <w:r>
        <w:rPr>
          <w:b/>
          <w:bCs/>
          <w:color w:val="auto"/>
          <w:szCs w:val="21"/>
          <w:highlight w:val="none"/>
          <w:lang w:bidi="ar"/>
        </w:rPr>
        <w:t xml:space="preserve">运输车辆</w:t>
      </w:r>
      <w:r>
        <w:rPr>
          <w:rFonts w:hint="eastAsia"/>
          <w:b/>
          <w:bCs/>
          <w:color w:val="auto"/>
          <w:szCs w:val="21"/>
          <w:highlight w:val="none"/>
          <w:lang w:bidi="ar"/>
        </w:rPr>
        <w:t xml:space="preserve">、</w:t>
      </w:r>
      <w:r>
        <w:rPr>
          <w:b/>
          <w:bCs/>
          <w:color w:val="auto"/>
          <w:szCs w:val="21"/>
          <w:highlight w:val="none"/>
          <w:lang w:bidi="ar"/>
        </w:rPr>
        <w:t xml:space="preserve">机械设备</w:t>
      </w:r>
      <w:r>
        <w:rPr>
          <w:rFonts w:hint="eastAsia" w:ascii="宋体" w:hAnsi="宋体" w:cs="宋体"/>
          <w:b/>
          <w:bCs/>
          <w:color w:val="auto"/>
          <w:szCs w:val="21"/>
          <w:highlight w:val="none"/>
        </w:rPr>
        <w:t xml:space="preserve">按实际工作量计</w:t>
      </w:r>
      <w:r>
        <w:rPr>
          <w:rFonts w:hint="eastAsia" w:ascii="宋体" w:hAnsi="宋体" w:cs="宋体"/>
          <w:color w:val="auto"/>
          <w:szCs w:val="21"/>
          <w:highlight w:val="none"/>
        </w:rPr>
        <w:t xml:space="preserve">。</w:t>
      </w:r>
      <w:r/>
    </w:p>
    <w:tbl>
      <w:tblPr>
        <w:tblStyle w:val="6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3435"/>
        <w:gridCol w:w="2485"/>
        <w:gridCol w:w="1591"/>
      </w:tblGrid>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费用名目</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最高单价（元）</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bCs/>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预估工作量</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color w:val="auto"/>
                <w:sz w:val="21"/>
                <w:szCs w:val="21"/>
                <w:highlight w:val="none"/>
                <w:lang w:val="en-US"/>
              </w:rPr>
              <w:suppressLineNumbers w:val="0"/>
            </w:pPr>
            <w:r>
              <w:rPr>
                <w:rFonts w:hint="eastAsia" w:ascii="宋体" w:hAnsi="宋体" w:eastAsia="宋体" w:cs="宋体"/>
                <w:b/>
                <w:color w:val="auto"/>
                <w:sz w:val="21"/>
                <w:szCs w:val="21"/>
                <w:highlight w:val="none"/>
                <w:lang w:val="en-US" w:eastAsia="zh-CN" w:bidi="ar"/>
              </w:rPr>
              <w:t xml:space="preserve">一</w:t>
            </w:r>
            <w:r/>
          </w:p>
        </w:tc>
        <w:tc>
          <w:tcPr>
            <w:gridSpan w:val="3"/>
            <w:tcBorders>
              <w:top w:val="single" w:color="auto" w:sz="4" w:space="0"/>
              <w:left w:val="single" w:color="auto" w:sz="4" w:space="0"/>
              <w:bottom w:val="single" w:color="auto" w:sz="4" w:space="0"/>
              <w:right w:val="single" w:color="auto" w:sz="4" w:space="0"/>
            </w:tcBorders>
            <w:tcW w:w="4404"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color w:val="auto"/>
                <w:sz w:val="21"/>
                <w:szCs w:val="21"/>
                <w:highlight w:val="none"/>
                <w:lang w:val="en-US"/>
              </w:rPr>
              <w:suppressLineNumbers w:val="0"/>
            </w:pPr>
            <w:r>
              <w:rPr>
                <w:rFonts w:hint="eastAsia" w:ascii="Times New Roman" w:hAnsi="宋体" w:eastAsia="宋体" w:cs="宋体"/>
                <w:b/>
                <w:color w:val="auto"/>
                <w:sz w:val="21"/>
                <w:szCs w:val="21"/>
                <w:highlight w:val="none"/>
                <w:lang w:val="en-US" w:eastAsia="zh-CN" w:bidi="ar"/>
              </w:rPr>
              <w:t xml:space="preserve">人工</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人工</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cs="宋体"/>
                <w:color w:val="auto"/>
                <w:sz w:val="21"/>
                <w:szCs w:val="21"/>
                <w:highlight w:val="none"/>
                <w:lang w:val="en-US" w:eastAsia="zh-CN" w:bidi="ar"/>
              </w:rPr>
              <w:t xml:space="preserve">300</w:t>
            </w:r>
            <w:r>
              <w:rPr>
                <w:rFonts w:hint="eastAsia" w:ascii="宋体" w:hAnsi="宋体" w:eastAsia="宋体" w:cs="宋体"/>
                <w:color w:val="auto"/>
                <w:sz w:val="21"/>
                <w:szCs w:val="21"/>
                <w:highlight w:val="none"/>
                <w:lang w:val="en-US" w:eastAsia="zh-CN" w:bidi="ar"/>
              </w:rPr>
              <w:t xml:space="preserve">元/人次</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cs="宋体"/>
                <w:color w:val="auto"/>
                <w:sz w:val="21"/>
                <w:szCs w:val="21"/>
                <w:highlight w:val="none"/>
                <w:lang w:val="en-US" w:eastAsia="zh-CN" w:bidi="ar"/>
              </w:rPr>
              <w:t xml:space="preserve">4800</w:t>
            </w:r>
            <w:r>
              <w:rPr>
                <w:rFonts w:hint="eastAsia" w:ascii="宋体" w:hAnsi="宋体" w:eastAsia="宋体" w:cs="宋体"/>
                <w:color w:val="auto"/>
                <w:sz w:val="21"/>
                <w:szCs w:val="21"/>
                <w:highlight w:val="none"/>
                <w:lang w:val="en-US" w:eastAsia="zh-CN" w:bidi="ar"/>
              </w:rPr>
              <w:t xml:space="preserve">人次</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b/>
                <w:color w:val="auto"/>
                <w:sz w:val="21"/>
                <w:szCs w:val="21"/>
                <w:highlight w:val="none"/>
                <w:lang w:val="en-US"/>
              </w:rPr>
              <w:suppressLineNumbers w:val="0"/>
            </w:pPr>
            <w:r>
              <w:rPr>
                <w:rFonts w:hint="eastAsia" w:ascii="Times New Roman" w:hAnsi="宋体" w:eastAsia="宋体" w:cs="宋体"/>
                <w:b/>
                <w:color w:val="auto"/>
                <w:sz w:val="21"/>
                <w:szCs w:val="21"/>
                <w:highlight w:val="none"/>
                <w:lang w:val="en-US" w:eastAsia="zh-CN" w:bidi="ar"/>
              </w:rPr>
              <w:t xml:space="preserve">二</w:t>
            </w:r>
            <w:r/>
          </w:p>
        </w:tc>
        <w:tc>
          <w:tcPr>
            <w:gridSpan w:val="3"/>
            <w:tcBorders>
              <w:top w:val="single" w:color="auto" w:sz="4" w:space="0"/>
              <w:left w:val="single" w:color="auto" w:sz="4" w:space="0"/>
              <w:bottom w:val="single" w:color="auto" w:sz="4" w:space="0"/>
              <w:right w:val="single" w:color="auto" w:sz="4" w:space="0"/>
            </w:tcBorders>
            <w:tcW w:w="440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Ansi="宋体" w:eastAsia="宋体" w:cs="宋体"/>
                <w:color w:val="auto"/>
                <w:sz w:val="21"/>
                <w:szCs w:val="21"/>
                <w:highlight w:val="none"/>
                <w:lang w:val="en-US"/>
              </w:rPr>
              <w:suppressLineNumbers w:val="0"/>
            </w:pPr>
            <w:r>
              <w:rPr>
                <w:rFonts w:hint="eastAsia" w:ascii="宋体" w:hAnsi="宋体" w:eastAsia="宋体" w:cs="宋体"/>
                <w:b/>
                <w:color w:val="auto"/>
                <w:sz w:val="21"/>
                <w:szCs w:val="21"/>
                <w:highlight w:val="none"/>
                <w:lang w:val="en-US" w:eastAsia="zh-CN" w:bidi="ar"/>
              </w:rPr>
              <w:t xml:space="preserve">机械设备（包括但不限于挖掘机、推土机、发电机等）</w:t>
            </w:r>
            <w:r/>
          </w:p>
        </w:tc>
      </w:tr>
      <w:tr>
        <w:trPr>
          <w:cantSplit/>
          <w:trHeight w:val="23"/>
        </w:trPr>
        <w:tc>
          <w:tcPr>
            <w:tcBorders>
              <w:left w:val="single" w:color="auto" w:sz="4" w:space="0"/>
              <w:right w:val="single" w:color="auto" w:sz="4" w:space="0"/>
            </w:tcBorders>
            <w:tcW w:w="595" w:type="pct"/>
            <w:vAlign w:val="center"/>
            <w:vMerge w:val="restart"/>
            <w:textDirection w:val="lrTb"/>
            <w:noWrap w:val="false"/>
          </w:tcPr>
          <w:p>
            <w:pPr>
              <w:keepLines w:val="0"/>
              <w:keepNext w:val="0"/>
              <w:pageBreakBefore w:val="0"/>
              <w:spacing w:line="44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hAnsi="宋体" w:eastAsia="宋体" w:cs="宋体"/>
                <w:b/>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大型挖掘机</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430元/小时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left w:val="single" w:color="auto" w:sz="4" w:space="0"/>
              <w:right w:val="single" w:color="auto" w:sz="4" w:space="0"/>
            </w:tcBorders>
            <w:tcW w:w="595" w:type="pct"/>
            <w:vAlign w:val="center"/>
            <w:vMerge w:val="continue"/>
            <w:textDirection w:val="lrTb"/>
            <w:noWrap w:val="false"/>
          </w:tcPr>
          <w:p>
            <w:pPr>
              <w:keepLines w:val="0"/>
              <w:keepNext w:val="0"/>
              <w:pageBreakBefore w:val="0"/>
              <w:spacing w:line="44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推土机</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430元/小时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left w:val="single" w:color="auto" w:sz="4" w:space="0"/>
              <w:right w:val="single" w:color="auto" w:sz="4" w:space="0"/>
            </w:tcBorders>
            <w:tcW w:w="595" w:type="pct"/>
            <w:vAlign w:val="center"/>
            <w:vMerge w:val="continue"/>
            <w:textDirection w:val="lrTb"/>
            <w:noWrap w:val="false"/>
          </w:tcPr>
          <w:p>
            <w:pPr>
              <w:keepLines w:val="0"/>
              <w:keepNext w:val="0"/>
              <w:pageBreakBefore w:val="0"/>
              <w:spacing w:line="44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Ansi="宋体" w:eastAsia="宋体" w:cs="宋体"/>
                <w:color w:val="auto"/>
                <w:sz w:val="21"/>
                <w:szCs w:val="21"/>
                <w:highlight w:val="none"/>
                <w:lang w:val="en-US"/>
              </w:rPr>
              <w:suppressLineNumbers w:val="0"/>
            </w:pPr>
            <w:r>
              <w:rPr>
                <w:rFonts w:hint="eastAsia" w:eastAsia="宋体" w:cs="宋体"/>
                <w:color w:val="auto"/>
                <w:sz w:val="21"/>
                <w:szCs w:val="21"/>
                <w:highlight w:val="none"/>
                <w:lang w:val="en-US" w:eastAsia="zh-CN" w:bidi="ar"/>
              </w:rPr>
              <w:t xml:space="preserve">小</w:t>
            </w:r>
            <w:r>
              <w:rPr>
                <w:rFonts w:hint="eastAsia" w:ascii="宋体" w:hAnsi="宋体" w:eastAsia="宋体" w:cs="宋体"/>
                <w:color w:val="auto"/>
                <w:sz w:val="21"/>
                <w:szCs w:val="21"/>
                <w:highlight w:val="none"/>
                <w:lang w:val="en-US" w:eastAsia="zh-CN" w:bidi="ar"/>
              </w:rPr>
              <w:t xml:space="preserve">型挖掘机</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280元/小时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left w:val="single" w:color="auto" w:sz="4" w:space="0"/>
              <w:right w:val="single" w:color="auto" w:sz="4" w:space="0"/>
            </w:tcBorders>
            <w:tcW w:w="595" w:type="pct"/>
            <w:vAlign w:val="center"/>
            <w:vMerge w:val="continue"/>
            <w:textDirection w:val="lrTb"/>
            <w:noWrap w:val="false"/>
          </w:tcPr>
          <w:p>
            <w:pPr>
              <w:keepLines w:val="0"/>
              <w:keepNext w:val="0"/>
              <w:pageBreakBefore w:val="0"/>
              <w:spacing w:line="44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发电机</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230元/小时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left w:val="single" w:color="auto" w:sz="4" w:space="0"/>
              <w:right w:val="single" w:color="auto" w:sz="4" w:space="0"/>
            </w:tcBorders>
            <w:tcW w:w="595" w:type="pct"/>
            <w:vAlign w:val="center"/>
            <w:vMerge w:val="continue"/>
            <w:textDirection w:val="lrTb"/>
            <w:noWrap w:val="false"/>
          </w:tcPr>
          <w:p>
            <w:pPr>
              <w:keepLines w:val="0"/>
              <w:keepNext w:val="0"/>
              <w:pageBreakBefore w:val="0"/>
              <w:spacing w:line="44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氧气</w:t>
            </w:r>
            <w:r>
              <w:rPr>
                <w:rFonts w:hint="eastAsia" w:ascii="宋体" w:hAnsi="宋体" w:eastAsia="宋体" w:cs="宋体"/>
                <w:color w:val="auto"/>
                <w:sz w:val="21"/>
                <w:szCs w:val="21"/>
                <w:highlight w:val="none"/>
                <w:lang w:val="en-US" w:eastAsia="zh-CN" w:bidi="ar"/>
              </w:rPr>
              <w:t xml:space="preserve">切割</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230元/小时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w:t>
            </w:r>
            <w:r/>
          </w:p>
        </w:tc>
      </w:tr>
      <w:tr>
        <w:trPr>
          <w:cantSplit/>
          <w:trHeight w:val="23"/>
        </w:trPr>
        <w:tc>
          <w:tcPr>
            <w:tcBorders>
              <w:left w:val="single" w:color="auto" w:sz="4" w:space="0"/>
              <w:right w:val="single" w:color="auto" w:sz="4" w:space="0"/>
            </w:tcBorders>
            <w:tcW w:w="595" w:type="pct"/>
            <w:vAlign w:val="center"/>
            <w:vMerge w:val="continue"/>
            <w:textDirection w:val="lrTb"/>
            <w:noWrap w:val="false"/>
          </w:tcPr>
          <w:p>
            <w:pPr>
              <w:keepLines w:val="0"/>
              <w:keepNext w:val="0"/>
              <w:pageBreakBefore w:val="0"/>
              <w:spacing w:line="44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eastAsia="宋体"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电锯</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230元/小时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w:t>
            </w:r>
            <w:r/>
          </w:p>
        </w:tc>
      </w:tr>
      <w:tr>
        <w:trPr>
          <w:cantSplit/>
          <w:trHeight w:val="23"/>
        </w:trPr>
        <w:tc>
          <w:tcPr>
            <w:tcBorders>
              <w:left w:val="single" w:color="auto" w:sz="4" w:space="0"/>
              <w:bottom w:val="single" w:color="auto" w:sz="4" w:space="0"/>
              <w:right w:val="single" w:color="auto" w:sz="4" w:space="0"/>
            </w:tcBorders>
            <w:tcW w:w="595" w:type="pct"/>
            <w:vAlign w:val="center"/>
            <w:vMerge w:val="continue"/>
            <w:textDirection w:val="lrTb"/>
            <w:noWrap w:val="false"/>
          </w:tcPr>
          <w:p>
            <w:pPr>
              <w:keepLines w:val="0"/>
              <w:keepNext w:val="0"/>
              <w:pageBreakBefore w:val="0"/>
              <w:spacing w:line="44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eastAsia="宋体"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切割机（切割现浇混凝土平台）</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230元/小时</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b/>
                <w:bCs/>
                <w:color w:val="auto"/>
                <w:sz w:val="21"/>
                <w:szCs w:val="21"/>
                <w:highlight w:val="none"/>
                <w:lang w:val="en-US" w:eastAsia="zh-CN" w:bidi="ar"/>
              </w:rPr>
              <w:t xml:space="preserve">三</w:t>
            </w:r>
            <w:r/>
          </w:p>
        </w:tc>
        <w:tc>
          <w:tcPr>
            <w:gridSpan w:val="3"/>
            <w:tcBorders>
              <w:top w:val="single" w:color="auto" w:sz="4" w:space="0"/>
              <w:left w:val="single" w:color="auto" w:sz="4" w:space="0"/>
              <w:bottom w:val="single" w:color="auto" w:sz="4" w:space="0"/>
              <w:right w:val="single" w:color="auto" w:sz="4" w:space="0"/>
            </w:tcBorders>
            <w:tcW w:w="440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Ansi="宋体" w:eastAsia="宋体" w:cs="宋体"/>
                <w:color w:val="auto"/>
                <w:sz w:val="21"/>
                <w:szCs w:val="21"/>
                <w:highlight w:val="none"/>
                <w:lang w:val="en-US"/>
              </w:rPr>
              <w:suppressLineNumbers w:val="0"/>
            </w:pPr>
            <w:r>
              <w:rPr>
                <w:rFonts w:hint="eastAsia" w:ascii="宋体" w:hAnsi="宋体" w:eastAsia="宋体" w:cs="宋体"/>
                <w:b/>
                <w:color w:val="auto"/>
                <w:sz w:val="21"/>
                <w:szCs w:val="21"/>
                <w:highlight w:val="none"/>
                <w:lang w:val="en-US" w:eastAsia="zh-CN" w:bidi="ar"/>
              </w:rPr>
              <w:t xml:space="preserve">交通运输（包括但不限于拆除、清运等所用车辆）</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运输车辆（须符合吴江区渣土运输车辆管理相关规定，须备案入库）</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cs="宋体"/>
                <w:color w:val="auto"/>
                <w:sz w:val="21"/>
                <w:szCs w:val="21"/>
                <w:highlight w:val="none"/>
                <w:lang w:val="en-US" w:eastAsia="zh-CN" w:bidi="ar"/>
              </w:rPr>
              <w:t xml:space="preserve">420</w:t>
            </w:r>
            <w:r>
              <w:rPr>
                <w:rFonts w:hint="eastAsia" w:ascii="宋体" w:hAnsi="宋体" w:eastAsia="宋体" w:cs="宋体"/>
                <w:color w:val="auto"/>
                <w:sz w:val="21"/>
                <w:szCs w:val="21"/>
                <w:highlight w:val="none"/>
                <w:lang w:val="en-US" w:eastAsia="zh-CN" w:bidi="ar"/>
              </w:rPr>
              <w:t xml:space="preserve">元/次</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cs="宋体"/>
                <w:color w:val="auto"/>
                <w:sz w:val="21"/>
                <w:szCs w:val="21"/>
                <w:highlight w:val="none"/>
                <w:lang w:val="en-US" w:eastAsia="zh-CN" w:bidi="ar"/>
              </w:rPr>
              <w:t xml:space="preserve">720</w:t>
            </w:r>
            <w:r>
              <w:rPr>
                <w:rFonts w:hint="eastAsia" w:ascii="宋体" w:hAnsi="宋体" w:eastAsia="宋体" w:cs="宋体"/>
                <w:color w:val="auto"/>
                <w:sz w:val="21"/>
                <w:szCs w:val="21"/>
                <w:highlight w:val="none"/>
                <w:lang w:val="en-US" w:eastAsia="zh-CN"/>
              </w:rPr>
              <w:t xml:space="preserve">台</w:t>
            </w:r>
            <w:r>
              <w:rPr>
                <w:rFonts w:hint="eastAsia" w:ascii="宋体" w:hAnsi="宋体" w:eastAsia="宋体" w:cs="宋体"/>
                <w:color w:val="auto"/>
                <w:sz w:val="21"/>
                <w:szCs w:val="21"/>
                <w:highlight w:val="none"/>
                <w:lang w:val="en-US" w:eastAsia="zh-CN" w:bidi="ar"/>
              </w:rPr>
              <w:t xml:space="preserve">次</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一般车辆</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350元/次</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农用车</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cs="宋体"/>
                <w:color w:val="auto"/>
                <w:sz w:val="21"/>
                <w:szCs w:val="21"/>
                <w:highlight w:val="none"/>
                <w:lang w:val="en-US" w:eastAsia="zh-CN" w:bidi="ar"/>
              </w:rPr>
              <w:t xml:space="preserve">900</w:t>
            </w:r>
            <w:r>
              <w:rPr>
                <w:rFonts w:hint="eastAsia" w:ascii="宋体" w:hAnsi="宋体" w:eastAsia="宋体" w:cs="宋体"/>
                <w:color w:val="auto"/>
                <w:sz w:val="21"/>
                <w:szCs w:val="21"/>
                <w:highlight w:val="none"/>
                <w:lang w:val="en-US" w:eastAsia="zh-CN" w:bidi="ar"/>
              </w:rPr>
              <w:t xml:space="preserve">元/</w:t>
            </w:r>
            <w:r>
              <w:rPr>
                <w:rFonts w:hint="eastAsia" w:eastAsia="宋体" w:cs="宋体"/>
                <w:color w:val="auto"/>
                <w:sz w:val="21"/>
                <w:szCs w:val="21"/>
                <w:highlight w:val="none"/>
                <w:lang w:val="en-US" w:eastAsia="zh-CN" w:bidi="ar"/>
              </w:rPr>
              <w:t xml:space="preserve">辆</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平板车（小）</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200元/次</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平板车（大）</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600元/次</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电三轮</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250</w:t>
            </w:r>
            <w:r>
              <w:rPr>
                <w:rFonts w:hint="eastAsia" w:ascii="宋体" w:hAnsi="宋体" w:eastAsia="宋体" w:cs="宋体"/>
                <w:color w:val="auto"/>
                <w:sz w:val="21"/>
                <w:szCs w:val="21"/>
                <w:highlight w:val="none"/>
                <w:lang w:val="en-US" w:eastAsia="zh-CN" w:bidi="ar"/>
              </w:rPr>
              <w:t xml:space="preserve">元/</w:t>
            </w:r>
            <w:r>
              <w:rPr>
                <w:rFonts w:hint="eastAsia" w:eastAsia="宋体" w:cs="宋体"/>
                <w:color w:val="auto"/>
                <w:sz w:val="21"/>
                <w:szCs w:val="21"/>
                <w:highlight w:val="none"/>
                <w:lang w:val="en-US" w:eastAsia="zh-CN" w:bidi="ar"/>
              </w:rPr>
              <w:t xml:space="preserve">辆</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小吊车</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1600</w:t>
            </w:r>
            <w:r>
              <w:rPr>
                <w:rFonts w:hint="eastAsia" w:ascii="宋体" w:hAnsi="宋体" w:eastAsia="宋体" w:cs="宋体"/>
                <w:color w:val="auto"/>
                <w:sz w:val="21"/>
                <w:szCs w:val="21"/>
                <w:highlight w:val="none"/>
                <w:lang w:val="en-US" w:eastAsia="zh-CN" w:bidi="ar"/>
              </w:rPr>
              <w:t xml:space="preserve">元/</w:t>
            </w:r>
            <w:r>
              <w:rPr>
                <w:rFonts w:hint="eastAsia" w:eastAsia="宋体" w:cs="宋体"/>
                <w:color w:val="auto"/>
                <w:sz w:val="21"/>
                <w:szCs w:val="21"/>
                <w:highlight w:val="none"/>
                <w:lang w:val="en-US" w:eastAsia="zh-CN" w:bidi="ar"/>
              </w:rPr>
              <w:t xml:space="preserve">辆</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大吊车</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2200</w:t>
            </w:r>
            <w:r>
              <w:rPr>
                <w:rFonts w:hint="eastAsia" w:ascii="宋体" w:hAnsi="宋体" w:eastAsia="宋体" w:cs="宋体"/>
                <w:color w:val="auto"/>
                <w:sz w:val="21"/>
                <w:szCs w:val="21"/>
                <w:highlight w:val="none"/>
                <w:lang w:val="en-US" w:eastAsia="zh-CN" w:bidi="ar"/>
              </w:rPr>
              <w:t xml:space="preserve">元/</w:t>
            </w:r>
            <w:r>
              <w:rPr>
                <w:rFonts w:hint="eastAsia" w:eastAsia="宋体" w:cs="宋体"/>
                <w:color w:val="auto"/>
                <w:sz w:val="21"/>
                <w:szCs w:val="21"/>
                <w:highlight w:val="none"/>
                <w:lang w:val="en-US" w:eastAsia="zh-CN" w:bidi="ar"/>
              </w:rPr>
              <w:t xml:space="preserve">辆</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w:t>
            </w:r>
            <w:r/>
          </w:p>
        </w:tc>
      </w:tr>
      <w:tr>
        <w:trPr>
          <w:cantSplit/>
          <w:trHeight w:val="23"/>
        </w:trPr>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2014" w:type="pct"/>
            <w:vAlign w:val="center"/>
            <w:textDirection w:val="lrTb"/>
            <w:noWrap w:val="false"/>
          </w:tcPr>
          <w:p>
            <w:pPr>
              <w:pStyle w:val="719"/>
              <w:ind w:left="0" w:right="0"/>
              <w:jc w:val="left"/>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bidi="ar"/>
              </w:rPr>
              <w:suppressLineNumbers w:val="0"/>
            </w:pPr>
            <w:r>
              <w:rPr>
                <w:rFonts w:hint="eastAsia" w:eastAsia="宋体" w:cs="宋体"/>
                <w:color w:val="auto"/>
                <w:sz w:val="21"/>
                <w:szCs w:val="21"/>
                <w:highlight w:val="none"/>
                <w:lang w:val="en-US" w:eastAsia="zh-CN" w:bidi="ar"/>
              </w:rPr>
              <w:t xml:space="preserve">叉车</w:t>
            </w:r>
            <w:r/>
          </w:p>
        </w:tc>
        <w:tc>
          <w:tcPr>
            <w:tcBorders>
              <w:top w:val="single" w:color="auto" w:sz="4" w:space="0"/>
              <w:left w:val="single" w:color="auto" w:sz="4" w:space="0"/>
              <w:bottom w:val="single" w:color="auto" w:sz="4" w:space="0"/>
              <w:right w:val="single" w:color="auto" w:sz="4" w:space="0"/>
            </w:tcBorders>
            <w:tcW w:w="1457"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default"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800元/天</w:t>
            </w:r>
            <w:r/>
          </w:p>
        </w:tc>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pStyle w:val="719"/>
              <w:ind w:left="0" w:right="0" w:firstLine="0"/>
              <w:jc w:val="center"/>
              <w:keepLines w:val="0"/>
              <w:keepNext w:val="0"/>
              <w:pageBreakBefore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w:t>
            </w:r>
            <w:r/>
          </w:p>
        </w:tc>
      </w:tr>
    </w:tbl>
    <w:p>
      <w:pPr>
        <w:ind w:firstLine="422"/>
        <w:keepLines w:val="0"/>
        <w:keepNext w:val="0"/>
        <w:pageBreakBefore w:val="0"/>
        <w:spacing w:line="440" w:lineRule="exact"/>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说明：（1）本项目按实结算，供应商根据上述最高单价的优惠率的形式进行报价，优惠率为百分数，0≤优惠率&lt;100%，且最多只能精确到小数点后两位（如6.88%）。例如：供应商以投标优惠率5%报价本项目，投标优惠率中填写5%即可。如供应商投标优惠率为5%，即成交后按清单文件中单项最高限价*（1-5%）的价格执行。</w:t>
      </w:r>
      <w:r/>
    </w:p>
    <w:p>
      <w:pPr>
        <w:ind w:firstLine="422"/>
        <w:keepLines w:val="0"/>
        <w:keepNext w:val="0"/>
        <w:pageBreakBefore w:val="0"/>
        <w:spacing w:line="440" w:lineRule="exact"/>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（2）以上单价、总价均含管理费、运输费、交通费、垃圾清运费等相关费用。</w:t>
      </w:r>
      <w:r/>
    </w:p>
    <w:p>
      <w:pPr>
        <w:ind w:firstLine="422"/>
        <w:keepLines w:val="0"/>
        <w:keepNext w:val="0"/>
        <w:pageBreakBefore w:val="0"/>
        <w:spacing w:line="440" w:lineRule="exact"/>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3）成交后，合同单价将按照成交单位所报“招标最高单价*（1-优惠率）”为准，在合同服务期一年内投标优惠率固定不变；以上工作量为预估工作量，成交单位必须随时统计并上报工作量及已发生金额，如实际工作量超过预估值，成交单位均需按实际工作量完成，超出工作量部分由采购单位追加预算后仍按该报价进行结算；如实际工作量低于预估值，将按照实际完成工作量进行结算。实际结算按照上述“招标最高单价*（1-优惠率）”*实际工作量，结算每次费用。</w:t>
      </w:r>
      <w:r/>
    </w:p>
    <w:p>
      <w:pPr>
        <w:ind w:firstLine="316"/>
        <w:keepLines w:val="0"/>
        <w:keepNext w:val="0"/>
        <w:pageBreakBefore w:val="0"/>
        <w:spacing w:line="440" w:lineRule="exact"/>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服务要求：</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（1）、按相关规定合理组织项目组成人员（最低配置人数不低于5人）及相关设备。</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（2）、安全措施：实施工作中如违反操作规程所发生的以外及人身伤害事故均由乙方负责。不得发生责任事故或重大差错。</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（3）、乙方拆除建筑垃圾的处理必须符合相关部门的规定，至合法的建筑垃圾堆放点，不得随意处理。</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（4）、该项目拆除困难、道路不畅通，乙方在拆除过程中发生第三方损失的，全部赔偿由乙方承担。</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（5）、乙方接到甲方拆除通知，需按甲方要求的时间立即进场拆除。</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（6）、在拆除连体房时，拆除的房屋不得影响未拆除房屋，连接处由乙方修复，费用由乙方承担。</w:t>
      </w:r>
      <w:r/>
    </w:p>
    <w:p>
      <w:pPr>
        <w:ind w:firstLine="420"/>
        <w:keepLines w:val="0"/>
        <w:keepNext w:val="0"/>
        <w:pageBreakBefore w:val="0"/>
        <w:spacing w:line="440" w:lineRule="exact"/>
        <w:widowControl w:val="off"/>
        <w:rPr>
          <w:rFonts w:hint="eastAsia" w:ascii="宋体" w:hAnsi="宋体" w:cs="宋体"/>
          <w:b w:val="0"/>
          <w:bCs w:val="0"/>
          <w:color w:val="auto"/>
          <w:szCs w:val="21"/>
          <w:highlight w:val="none"/>
          <w:lang w:val="en-US" w:eastAsia="zh-CN"/>
        </w:rPr>
        <w:outlineLvl w:val="9"/>
      </w:pPr>
      <w:r>
        <w:rPr>
          <w:rFonts w:hint="eastAsia" w:ascii="宋体" w:hAnsi="宋体" w:cs="宋体"/>
          <w:b w:val="0"/>
          <w:bCs w:val="0"/>
          <w:color w:val="auto"/>
          <w:szCs w:val="21"/>
          <w:highlight w:val="none"/>
          <w:lang w:val="en-US" w:eastAsia="zh-CN"/>
        </w:rPr>
        <w:t xml:space="preserve">（7）、所拆除房屋以建筑垃圾清理干净为完成该幢房屋拆除工作。</w:t>
      </w:r>
      <w:r/>
    </w:p>
    <w:p>
      <w:pPr>
        <w:ind w:firstLine="420"/>
        <w:keepLines w:val="0"/>
        <w:keepNext w:val="0"/>
        <w:pageBreakBefore w:val="0"/>
        <w:spacing w:line="440" w:lineRule="exact"/>
        <w:widowControl w:val="off"/>
        <w:rPr>
          <w:rFonts w:hint="default" w:ascii="宋体" w:hAnsi="宋体" w:cs="宋体"/>
          <w:color w:val="auto"/>
          <w:szCs w:val="21"/>
          <w:highlight w:val="none"/>
          <w:lang w:val="en-US"/>
        </w:rPr>
        <w:outlineLvl w:val="9"/>
      </w:pPr>
      <w:r>
        <w:rPr>
          <w:rFonts w:hint="eastAsia" w:ascii="宋体" w:hAnsi="宋体" w:cs="宋体"/>
          <w:b w:val="0"/>
          <w:bCs w:val="0"/>
          <w:color w:val="auto"/>
          <w:szCs w:val="21"/>
          <w:highlight w:val="none"/>
          <w:lang w:val="en-US" w:eastAsia="zh-CN"/>
        </w:rPr>
        <w:t xml:space="preserve">（8）、及时高效完成甲方安排的</w:t>
      </w:r>
      <w:r>
        <w:rPr>
          <w:rFonts w:hint="eastAsia" w:ascii="宋体" w:hAnsi="宋体" w:cs="宋体"/>
          <w:color w:val="auto"/>
          <w:sz w:val="21"/>
          <w:szCs w:val="21"/>
          <w:highlight w:val="none"/>
          <w:lang w:val="en-US" w:eastAsia="zh-CN"/>
        </w:rPr>
        <w:t xml:space="preserve">其他工作。</w:t>
      </w:r>
      <w:r/>
    </w:p>
    <w:p>
      <w:pPr>
        <w:pStyle w:val="691"/>
        <w:rPr>
          <w:rFonts w:hint="default"/>
          <w:lang w:val="en-US" w:eastAsia="zh-CN"/>
        </w:rPr>
      </w:pPr>
      <w:r>
        <w:rPr>
          <w:rFonts w:hint="default"/>
          <w:lang w:val="en-US" w:eastAsia="zh-CN"/>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w:t>
      </w:r>
      <w:r>
        <w:rPr>
          <w:rFonts w:hint="eastAsia" w:ascii="宋体" w:hAnsi="宋体" w:cs="宋体"/>
          <w:color w:val="000000" w:themeColor="text1"/>
          <w:szCs w:val="21"/>
          <w14:textFill>
            <w14:solidFill>
              <w14:schemeClr w14:val="tx1"/>
            </w14:solidFill>
          </w14:textFill>
        </w:rPr>
        <w:t xml:space="preserve">综合说明</w:t>
      </w:r>
      <w:r>
        <w:rPr>
          <w:rFonts w:hint="eastAsia" w:ascii="宋体" w:hAnsi="宋体" w:cs="宋体"/>
          <w:color w:val="000000" w:themeColor="text1"/>
          <w14:textFill>
            <w14:solidFill>
              <w14:schemeClr w14:val="tx1"/>
            </w14:solidFill>
          </w14:textFill>
        </w:rPr>
        <w:t xml:space="preserve">：</w:t>
      </w:r>
      <w:r/>
    </w:p>
    <w:p>
      <w:pPr>
        <w:ind w:firstLine="420"/>
        <w:spacing w:line="400" w:lineRule="exact"/>
        <w:rPr>
          <w:rFonts w:ascii="Calibri" w:hAnsi="Calibri"/>
        </w:rPr>
        <w:outlineLvl w:val="1"/>
      </w:pPr>
      <w:r>
        <w:rPr>
          <w:rFonts w:hint="eastAsia" w:ascii="Calibri" w:hAnsi="Calibri"/>
        </w:rPr>
        <w:t xml:space="preserve">1、供应商须说明其是否响应采购文件中提出的全部内容与要求，如果以其中某些条款不响应时，应在文件中逐条列出，未列出的视同响应。</w:t>
      </w:r>
      <w:r/>
    </w:p>
    <w:p>
      <w:pPr>
        <w:ind w:firstLine="420"/>
        <w:spacing w:line="400" w:lineRule="exact"/>
        <w:rPr>
          <w:rFonts w:hint="eastAsia" w:ascii="Calibri" w:hAnsi="Calibri" w:eastAsia="宋体"/>
          <w:lang w:eastAsia="zh-CN"/>
        </w:rPr>
        <w:outlineLvl w:val="1"/>
      </w:pPr>
      <w:r>
        <w:rPr>
          <w:rFonts w:hint="eastAsia" w:ascii="Calibri" w:hAnsi="Calibri"/>
        </w:rPr>
        <w:t xml:space="preserve">2、供应商的报价</w:t>
      </w:r>
      <w:r>
        <w:rPr>
          <w:rFonts w:hint="eastAsia" w:ascii="Calibri" w:hAnsi="Calibri"/>
          <w:lang w:eastAsia="zh-CN"/>
        </w:rPr>
        <w:t xml:space="preserve">包括拆迁费、人工费、管理费、设备费、运输费、交通费、垃圾清运费、各种税费、保险、劳保、利润、税金、政策性文件规定及合同包含的所有风险、责任等各项所有费用。</w:t>
      </w:r>
      <w:r/>
    </w:p>
    <w:p>
      <w:pPr>
        <w:ind w:firstLine="420"/>
        <w:spacing w:line="400" w:lineRule="exact"/>
        <w:rPr>
          <w:color w:val="auto"/>
        </w:rPr>
        <w:outlineLvl w:val="1"/>
      </w:pPr>
      <w:r>
        <w:rPr>
          <w:rFonts w:hint="eastAsia" w:ascii="Calibri" w:hAnsi="Calibri"/>
          <w:color w:val="auto"/>
        </w:rPr>
        <w:t xml:space="preserve">3、响应价格采取二次报价，合同金额以最终第二次价格为准，包含了本项目所有服务期间所需费用及标的物。</w:t>
      </w:r>
      <w:r>
        <w:rPr>
          <w:rFonts w:hint="eastAsia" w:ascii="宋体" w:hAnsi="宋体" w:eastAsia="宋体" w:cs="Times New Roman"/>
          <w:color w:val="auto"/>
          <w:sz w:val="21"/>
          <w:szCs w:val="21"/>
        </w:rPr>
        <w:t xml:space="preserve">各投标供应商统一进行</w:t>
      </w:r>
      <w:r>
        <w:rPr>
          <w:rFonts w:hint="eastAsia" w:ascii="宋体" w:hAnsi="宋体" w:eastAsia="宋体" w:cs="Times New Roman"/>
          <w:color w:val="auto"/>
          <w:sz w:val="21"/>
          <w:szCs w:val="21"/>
          <w:lang w:val="en-US" w:eastAsia="zh-CN"/>
        </w:rPr>
        <w:t xml:space="preserve">优惠</w:t>
      </w:r>
      <w:r>
        <w:rPr>
          <w:rFonts w:hint="eastAsia" w:ascii="宋体" w:hAnsi="宋体" w:eastAsia="宋体" w:cs="Times New Roman"/>
          <w:color w:val="auto"/>
          <w:sz w:val="21"/>
          <w:szCs w:val="21"/>
        </w:rPr>
        <w:t xml:space="preserve">报价</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优惠率为百分数，0≤优惠率&lt;100%，且最多只能精确到小数点后两位（如6.88%）。例如：供应商以投标优惠率5%报价本项目，投标优惠率中填写5%即可。如供应商投标优惠率为5%，即成交后按清单文件中单项最高限价*（1-5%）的价格执行。</w:t>
      </w:r>
      <w:r/>
    </w:p>
    <w:p>
      <w:pPr>
        <w:ind w:firstLine="420"/>
        <w:keepLines w:val="0"/>
        <w:keepNext w:val="0"/>
        <w:pageBreakBefore w:val="0"/>
        <w:spacing w:line="440" w:lineRule="exact"/>
        <w:rPr>
          <w:rFonts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、成交单位须按照本采购文件的要求对该采购项目进行服务工作。</w:t>
      </w:r>
      <w:r/>
    </w:p>
    <w:p>
      <w:pPr>
        <w:ind w:firstLine="420"/>
        <w:keepLines w:val="0"/>
        <w:keepNext w:val="0"/>
        <w:pageBreakBefore w:val="0"/>
        <w:spacing w:line="440" w:lineRule="exact"/>
        <w:rPr>
          <w:rFonts w:ascii="宋体" w:hAnsi="宋体" w:cs="宋体"/>
          <w:color w:val="000000" w:themeColor="text1"/>
          <w:highlight w:val="none"/>
          <w14:textFill>
            <w14:solidFill>
              <w14:schemeClr w14:val="tx1"/>
            </w14:solidFill>
          </w14:textFill>
        </w:rPr>
        <w:outlineLvl w:val="9"/>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、成交单位有责任配合采购单位接受上级领导部门的监督、检查，提供必须的资料。</w:t>
      </w:r>
      <w:r/>
    </w:p>
    <w:p>
      <w:pPr>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Cs w:val="21"/>
        </w:rPr>
      </w:pPr>
      <w:r>
        <w:rPr>
          <w:rFonts w:hint="eastAsia" w:ascii="宋体" w:hAnsi="宋体" w:cs="宋体"/>
          <w:b/>
          <w:bCs/>
          <w:szCs w:val="21"/>
        </w:rPr>
        <w:t xml:space="preserve">五、政府采购相关政策：</w:t>
      </w:r>
      <w:r/>
    </w:p>
    <w:p>
      <w:pPr>
        <w:ind w:firstLine="422"/>
        <w:spacing w:line="360" w:lineRule="auto"/>
        <w:rPr>
          <w:rFonts w:ascii="宋体" w:hAnsi="宋体"/>
          <w:szCs w:val="21"/>
        </w:rPr>
      </w:pPr>
      <w:r>
        <w:rPr>
          <w:rFonts w:hint="eastAsia" w:ascii="宋体" w:hAnsi="宋体"/>
          <w:bCs/>
          <w:szCs w:val="21"/>
        </w:rPr>
        <w:t xml:space="preserve">1、</w:t>
      </w:r>
      <w:r>
        <w:rPr>
          <w:rFonts w:hint="eastAsia" w:ascii="宋体" w:hAnsi="宋体"/>
          <w:szCs w:val="21"/>
        </w:rPr>
        <w:t xml:space="preserve">对列入失信被执行人、重大税收违法案件当事人名单、政府采购严重违法失信行为记录名单的供应商，拒绝其参与政府采购活动。</w:t>
      </w:r>
      <w:r/>
    </w:p>
    <w:p>
      <w:pPr>
        <w:ind w:firstLine="420"/>
        <w:spacing w:line="360" w:lineRule="auto"/>
        <w:rPr>
          <w:rFonts w:ascii="宋体" w:hAnsi="宋体"/>
          <w:szCs w:val="21"/>
        </w:rPr>
      </w:pPr>
      <w:r>
        <w:rPr>
          <w:rFonts w:hint="eastAsia" w:ascii="宋体" w:hAnsi="宋体"/>
          <w:szCs w:val="21"/>
        </w:rPr>
        <w:t xml:space="preserve">根据政府采购法及相关法规，以及苏州市财政局《关于印发苏州市市级政府采购信用记录查询和使用工作试行办法的通知》（苏财购（2017）11号）文件的规定，磋商代理人将对供应商进行信用查询。（磋商时如有新政策，按新政策执行）</w:t>
      </w:r>
      <w:r/>
    </w:p>
    <w:p>
      <w:pPr>
        <w:ind w:firstLine="420"/>
        <w:spacing w:line="360" w:lineRule="auto"/>
        <w:rPr>
          <w:rFonts w:ascii="宋体" w:hAnsi="宋体"/>
          <w:szCs w:val="21"/>
        </w:rPr>
      </w:pPr>
      <w:r>
        <w:rPr>
          <w:rFonts w:hint="eastAsia" w:ascii="宋体" w:hAnsi="宋体"/>
          <w:szCs w:val="21"/>
        </w:rPr>
        <w:t xml:space="preserve">（1）查询截止时点：响应文件递交截止时间。</w:t>
      </w:r>
      <w:r/>
    </w:p>
    <w:p>
      <w:pPr>
        <w:ind w:firstLine="420"/>
        <w:spacing w:line="360" w:lineRule="auto"/>
        <w:rPr>
          <w:rFonts w:ascii="宋体" w:hAnsi="宋体"/>
          <w:szCs w:val="21"/>
        </w:rPr>
      </w:pPr>
      <w:r>
        <w:rPr>
          <w:rFonts w:hint="eastAsia" w:ascii="宋体" w:hAnsi="宋体"/>
          <w:szCs w:val="21"/>
        </w:rPr>
        <w:t xml:space="preserve">（2）查询渠道：信用中国。</w:t>
      </w:r>
      <w:r/>
    </w:p>
    <w:p>
      <w:pPr>
        <w:ind w:firstLine="420"/>
        <w:spacing w:line="360" w:lineRule="auto"/>
        <w:rPr>
          <w:rFonts w:ascii="宋体" w:hAnsi="宋体"/>
          <w:szCs w:val="21"/>
        </w:rPr>
      </w:pPr>
      <w:r>
        <w:rPr>
          <w:rFonts w:hint="eastAsia" w:ascii="宋体" w:hAnsi="宋体"/>
          <w:szCs w:val="21"/>
        </w:rPr>
        <w:t xml:space="preserve">（3）信用记录使用规则：</w:t>
      </w:r>
      <w:r/>
    </w:p>
    <w:p>
      <w:pPr>
        <w:ind w:firstLine="420"/>
        <w:spacing w:line="360" w:lineRule="auto"/>
        <w:rPr>
          <w:rFonts w:ascii="宋体" w:hAnsi="宋体"/>
          <w:szCs w:val="21"/>
        </w:rPr>
      </w:pPr>
      <w:r>
        <w:rPr>
          <w:rFonts w:hint="eastAsia" w:ascii="宋体" w:hAnsi="宋体"/>
          <w:szCs w:val="21"/>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ascii="宋体" w:hAnsi="宋体"/>
          <w:szCs w:val="21"/>
        </w:rPr>
      </w:pPr>
      <w:r>
        <w:rPr>
          <w:rFonts w:hint="eastAsia" w:ascii="宋体" w:hAnsi="宋体"/>
          <w:szCs w:val="21"/>
        </w:rPr>
        <w:t xml:space="preserve">（4）信用记录使用规则：</w:t>
      </w:r>
      <w:r/>
    </w:p>
    <w:p>
      <w:pPr>
        <w:ind w:firstLine="420"/>
        <w:spacing w:line="360" w:lineRule="auto"/>
        <w:rPr>
          <w:rFonts w:ascii="宋体" w:hAnsi="宋体"/>
          <w:szCs w:val="21"/>
        </w:rPr>
      </w:pPr>
      <w:r>
        <w:rPr>
          <w:rFonts w:hint="eastAsia" w:ascii="宋体" w:hAnsi="宋体"/>
          <w:szCs w:val="21"/>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szCs w:val="21"/>
        </w:rPr>
      </w:pPr>
      <w:r>
        <w:rPr>
          <w:rFonts w:hint="eastAsia" w:ascii="宋体" w:hAnsi="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szCs w:val="21"/>
        </w:rPr>
      </w:pPr>
      <w:r>
        <w:rPr>
          <w:rFonts w:hint="eastAsia" w:ascii="宋体" w:hAnsi="宋体"/>
          <w:szCs w:val="21"/>
        </w:rPr>
        <w:t xml:space="preserve">（二）财政部门与法院、工商、税务等部门联合惩戒的失信信息，包括：</w:t>
      </w:r>
      <w:r/>
    </w:p>
    <w:p>
      <w:pPr>
        <w:ind w:firstLine="420"/>
        <w:spacing w:line="360" w:lineRule="auto"/>
        <w:rPr>
          <w:rFonts w:ascii="宋体" w:hAnsi="宋体"/>
          <w:szCs w:val="21"/>
        </w:rPr>
      </w:pPr>
      <w:r>
        <w:rPr>
          <w:rFonts w:hint="eastAsia" w:ascii="宋体" w:hAnsi="宋体"/>
          <w:szCs w:val="21"/>
        </w:rPr>
        <w:t xml:space="preserve">（1）被列入失信被执行人名单；</w:t>
      </w:r>
      <w:r/>
    </w:p>
    <w:p>
      <w:pPr>
        <w:ind w:firstLine="420"/>
        <w:spacing w:line="360" w:lineRule="auto"/>
        <w:rPr>
          <w:rFonts w:ascii="宋体" w:hAnsi="宋体"/>
          <w:szCs w:val="21"/>
        </w:rPr>
      </w:pPr>
      <w:r>
        <w:rPr>
          <w:rFonts w:hint="eastAsia" w:ascii="宋体" w:hAnsi="宋体"/>
          <w:szCs w:val="21"/>
        </w:rPr>
        <w:t xml:space="preserve">（2）被列入重大税收违法案件当事人名单；</w:t>
      </w:r>
      <w:r/>
    </w:p>
    <w:p>
      <w:pPr>
        <w:ind w:firstLine="420"/>
        <w:spacing w:line="360" w:lineRule="auto"/>
        <w:rPr>
          <w:rFonts w:ascii="宋体" w:hAnsi="宋体"/>
          <w:szCs w:val="21"/>
        </w:rPr>
      </w:pPr>
      <w:r>
        <w:rPr>
          <w:rFonts w:hint="eastAsia" w:ascii="宋体" w:hAnsi="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tabs>
          <w:tab w:val="left" w:pos="567" w:leader="none"/>
        </w:tabs>
        <w:rPr>
          <w:rFonts w:ascii="宋体" w:hAnsi="宋体" w:cs="宋体"/>
          <w:color w:val="000000" w:themeColor="text1"/>
          <w:szCs w:val="21"/>
          <w14:textFill>
            <w14:solidFill>
              <w14:schemeClr w14:val="tx1"/>
            </w14:solidFill>
          </w14:textFill>
        </w:rPr>
      </w:pPr>
      <w:r>
        <w:rPr>
          <w:rFonts w:hint="eastAsia" w:ascii="宋体" w:hAnsi="宋体"/>
          <w:color w:val="000000" w:themeColor="text1"/>
          <w:lang w:val="zh-CN"/>
          <w14:textFill>
            <w14:solidFill>
              <w14:schemeClr w14:val="tx1"/>
            </w14:solidFill>
          </w14:textFill>
        </w:rPr>
        <w:t xml:space="preserve">经采购人或者采购代理机构审查供应商存在上述失信行为的，投标无效</w:t>
      </w:r>
      <w:r>
        <w:rPr>
          <w:rFonts w:hint="eastAsia" w:ascii="宋体" w:hAnsi="宋体" w:cs="宋体"/>
          <w:color w:val="000000" w:themeColor="text1"/>
          <w:szCs w:val="21"/>
          <w14:textFill>
            <w14:solidFill>
              <w14:schemeClr w14:val="tx1"/>
            </w14:solidFill>
          </w14:textFill>
        </w:rPr>
        <w:t xml:space="preserve">。</w:t>
      </w:r>
      <w:r/>
    </w:p>
    <w:p>
      <w:pPr>
        <w:ind w:firstLine="422"/>
        <w:spacing w:line="360" w:lineRule="auto"/>
        <w:rPr>
          <w:rFonts w:ascii="宋体" w:hAnsi="宋体"/>
          <w:szCs w:val="21"/>
        </w:rPr>
      </w:pPr>
      <w:r>
        <w:rPr>
          <w:rFonts w:hint="eastAsia" w:ascii="宋体" w:hAnsi="宋体"/>
          <w:b/>
          <w:bCs/>
          <w:szCs w:val="21"/>
        </w:rPr>
        <w:t xml:space="preserve">2、采购政策</w:t>
      </w:r>
      <w:r/>
    </w:p>
    <w:p>
      <w:pPr>
        <w:ind w:firstLine="420"/>
        <w:spacing w:line="360" w:lineRule="auto"/>
        <w:rPr>
          <w:rFonts w:ascii="宋体" w:hAnsi="宋体"/>
          <w:szCs w:val="21"/>
        </w:rPr>
      </w:pPr>
      <w:r>
        <w:rPr>
          <w:rFonts w:hint="eastAsia" w:ascii="宋体" w:hAnsi="宋体"/>
          <w:szCs w:val="21"/>
        </w:rPr>
        <w:t xml:space="preserve">2.1.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宋体" w:hAnsi="宋体"/>
          <w:szCs w:val="21"/>
        </w:rPr>
      </w:pPr>
      <w:r>
        <w:rPr>
          <w:rFonts w:hint="eastAsia" w:ascii="宋体" w:hAnsi="宋体"/>
          <w:szCs w:val="21"/>
        </w:rPr>
        <w:t xml:space="preserve">2.2.提供的产品属于政府强制采购节能产品（计算机、液晶显示器、制冷压缩机、空调、镇流器、热水器、荧光灯、电视设备、视频设备、便器、水嘴为强制采购节能产品，如有最新规定的以最新规定为准）的，供应商应当选择经过认证的节能产品投标，并提供有效的节能产品认证证书复印件。</w:t>
      </w:r>
      <w:r/>
    </w:p>
    <w:p>
      <w:pPr>
        <w:ind w:firstLine="420"/>
        <w:spacing w:line="360" w:lineRule="auto"/>
        <w:rPr>
          <w:rFonts w:ascii="宋体" w:hAnsi="宋体"/>
          <w:szCs w:val="21"/>
        </w:rPr>
      </w:pPr>
      <w:r>
        <w:rPr>
          <w:rFonts w:hint="eastAsia" w:ascii="宋体" w:hAnsi="宋体"/>
          <w:szCs w:val="21"/>
        </w:rPr>
        <w:t xml:space="preserve">2.3.提供的产品属于环境标志产品的，供应商应当选择经过认证的环境标志产品投标，并提供有效的环境标志产品认证证书复印件。</w:t>
      </w:r>
      <w:r/>
    </w:p>
    <w:p>
      <w:pPr>
        <w:ind w:firstLine="420"/>
        <w:spacing w:line="360" w:lineRule="auto"/>
        <w:rPr>
          <w:rFonts w:ascii="宋体" w:hAnsi="宋体"/>
          <w:szCs w:val="21"/>
        </w:rPr>
      </w:pPr>
      <w:r>
        <w:rPr>
          <w:rFonts w:hint="eastAsia" w:ascii="宋体" w:hAnsi="宋体"/>
          <w:szCs w:val="21"/>
        </w:rPr>
        <w:t xml:space="preserve">2.4.如采购货物涉及协议供货相关产品的，执行协议供货相关政策。</w:t>
      </w:r>
      <w:r/>
    </w:p>
    <w:p>
      <w:pPr>
        <w:ind w:firstLine="420"/>
        <w:spacing w:line="360" w:lineRule="auto"/>
        <w:rPr>
          <w:rFonts w:ascii="宋体" w:hAnsi="宋体"/>
          <w:szCs w:val="21"/>
        </w:rPr>
      </w:pPr>
      <w:r>
        <w:rPr>
          <w:rFonts w:hint="eastAsia" w:ascii="宋体" w:hAnsi="宋体"/>
          <w:szCs w:val="21"/>
        </w:rPr>
        <w:t xml:space="preserve">2.5.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szCs w:val="21"/>
        </w:rPr>
      </w:pPr>
      <w:r>
        <w:rPr>
          <w:rFonts w:hint="eastAsia" w:ascii="宋体" w:hAnsi="宋体"/>
          <w:szCs w:val="21"/>
        </w:rPr>
        <w:t xml:space="preserve">2.6.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szCs w:val="21"/>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60" w:lineRule="auto"/>
        <w:rPr>
          <w:rFonts w:ascii="宋体" w:hAnsi="宋体"/>
          <w:szCs w:val="21"/>
        </w:rPr>
      </w:pPr>
      <w:r>
        <w:rPr>
          <w:rFonts w:ascii="Calibri" w:hAnsi="Calibri"/>
          <w:b/>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lang w:eastAsia="zh-CN"/>
        </w:rPr>
        <w:t xml:space="preserve">其他未列明行业</w:t>
      </w:r>
      <w:r>
        <w:rPr>
          <w:rFonts w:ascii="Calibri" w:hAnsi="Calibri"/>
          <w:b/>
        </w:rPr>
        <w:t xml:space="preserve">。</w:t>
      </w:r>
      <w:r/>
    </w:p>
    <w:p>
      <w:pPr>
        <w:ind w:firstLine="420"/>
        <w:spacing w:line="360" w:lineRule="auto"/>
        <w:rPr>
          <w:rFonts w:ascii="宋体" w:hAnsi="宋体"/>
          <w:szCs w:val="21"/>
        </w:rPr>
      </w:pPr>
      <w:r>
        <w:rPr>
          <w:rFonts w:hint="eastAsia" w:ascii="宋体" w:hAnsi="宋体"/>
          <w:szCs w:val="21"/>
        </w:rPr>
        <w:t xml:space="preserve">2.7.残疾人福利性单位</w:t>
      </w:r>
      <w:r/>
    </w:p>
    <w:p>
      <w:pPr>
        <w:ind w:firstLine="420"/>
        <w:spacing w:line="360" w:lineRule="auto"/>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ascii="宋体" w:hAnsi="宋体"/>
          <w:szCs w:val="21"/>
        </w:rPr>
      </w:pPr>
      <w:r>
        <w:rPr>
          <w:rFonts w:hint="eastAsia" w:ascii="宋体" w:hAnsi="宋体"/>
          <w:szCs w:val="21"/>
        </w:rPr>
        <w:t xml:space="preserve">2.8.监狱企业</w:t>
      </w:r>
      <w:r/>
    </w:p>
    <w:p>
      <w:pPr>
        <w:ind w:firstLine="420"/>
        <w:spacing w:line="360" w:lineRule="auto"/>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rPr>
          <w:rFonts w:ascii="宋体" w:hAnsi="宋体"/>
          <w:szCs w:val="21"/>
        </w:rPr>
      </w:pPr>
      <w:r>
        <w:rPr>
          <w:rFonts w:hint="eastAsia" w:ascii="宋体" w:hAnsi="宋体"/>
          <w:szCs w:val="21"/>
        </w:rPr>
        <w:t xml:space="preserve">2.9监狱企业、残疾人福利性单位视同小微企业；符合中小企业划分标准的个体工商户视同中小企业；符合中小企业划分标准的专业合作社及家庭农场等新型农业经营主体视同中小企业。</w:t>
      </w:r>
      <w:r/>
    </w:p>
    <w:p>
      <w:pPr>
        <w:ind w:firstLine="420"/>
        <w:spacing w:line="400" w:lineRule="exact"/>
        <w:rPr>
          <w:rFonts w:ascii="宋体" w:hAnsi="宋体"/>
          <w:szCs w:val="21"/>
        </w:rPr>
      </w:pPr>
      <w:r>
        <w:rPr>
          <w:rFonts w:ascii="宋体" w:hAnsi="宋体"/>
          <w:szCs w:val="21"/>
        </w:rPr>
        <w:t xml:space="preserve"> </w:t>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801"/>
        <w:ind w:firstLine="420"/>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rPr>
          <w:rFonts w:ascii="宋体" w:hAnsi="宋体" w:cs="宋体"/>
          <w:b/>
          <w:color w:val="000000" w:themeColor="text1"/>
          <w:sz w:val="32"/>
          <w:szCs w:val="32"/>
          <w14:textFill>
            <w14:solidFill>
              <w14:schemeClr w14:val="tx1"/>
            </w14:solidFill>
          </w14:textFill>
        </w:rPr>
      </w:pPr>
      <w:r>
        <w:rPr>
          <w:rFonts w:hint="eastAsia" w:ascii="宋体" w:hAnsi="宋体" w:eastAsia="黑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 xml:space="preserve">四、评审方法及评分标准</w:t>
      </w:r>
      <w:r/>
    </w:p>
    <w:p>
      <w:pPr>
        <w:pStyle w:val="699"/>
        <w:ind w:left="0" w:right="-153" w:firstLine="0"/>
        <w:rPr>
          <w:rFonts w:hint="default" w:ascii="宋体" w:hAnsi="宋体" w:eastAsia="宋体" w:cs="宋体"/>
          <w:b/>
          <w:color w:val="000000" w:themeColor="text1"/>
          <w:szCs w:val="21"/>
          <w14:textFill>
            <w14:solidFill>
              <w14:schemeClr w14:val="tx1"/>
            </w14:solidFill>
          </w14:textFill>
        </w:rPr>
        <w:outlineLvl w:val="0"/>
      </w:pPr>
      <w:r>
        <w:rPr>
          <w:rFonts w:ascii="宋体" w:hAnsi="宋体" w:eastAsia="宋体" w:cs="宋体"/>
          <w:b/>
          <w:color w:val="000000" w:themeColor="text1"/>
          <w:szCs w:val="21"/>
          <w14:textFill>
            <w14:solidFill>
              <w14:schemeClr w14:val="tx1"/>
            </w14:solidFill>
          </w14:textFill>
        </w:rPr>
        <w:t xml:space="preserve">一、评审方法</w:t>
      </w:r>
      <w:r/>
    </w:p>
    <w:p>
      <w:pPr>
        <w:ind w:firstLine="420"/>
        <w:spacing w:line="360" w:lineRule="auto"/>
        <w:tabs>
          <w:tab w:val="left" w:pos="567"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567"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（二）评审时，磋商小组各成员应当独立对每个有效响应的文件进行评价、打分，然后汇总每个供应商每项评分因素的得分。</w:t>
      </w:r>
      <w:r/>
    </w:p>
    <w:p>
      <w:pPr>
        <w:ind w:firstLine="420"/>
        <w:spacing w:line="360" w:lineRule="auto"/>
        <w:tabs>
          <w:tab w:val="left" w:pos="567"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综合评分法中的价格分统一采用低价优先法计算，即满足磋商文件要求且最后报价（折扣）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20"/>
        <w:spacing w:line="360" w:lineRule="auto"/>
        <w:tabs>
          <w:tab w:val="left" w:pos="567"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r/>
    </w:p>
    <w:p>
      <w:pPr>
        <w:ind w:firstLine="420"/>
        <w:spacing w:line="360" w:lineRule="auto"/>
        <w:tabs>
          <w:tab w:val="left" w:pos="567" w:leader="none"/>
        </w:tabs>
        <w:rPr>
          <w:rFonts w:hint="eastAsia" w:ascii="宋体" w:hAnsi="宋体" w:cs="宋体"/>
          <w:b/>
          <w:bCs/>
          <w:color w:val="auto"/>
          <w:szCs w:val="21"/>
        </w:rPr>
      </w:pPr>
      <w:r>
        <w:rPr>
          <w:rFonts w:hint="eastAsia" w:ascii="宋体" w:hAnsi="宋体" w:cs="宋体"/>
          <w:b/>
          <w:bCs/>
          <w:color w:val="auto"/>
          <w:szCs w:val="21"/>
          <w:lang w:val="en-US" w:eastAsia="zh-CN"/>
        </w:rPr>
        <w:t xml:space="preserve">（五）</w:t>
      </w:r>
      <w:r>
        <w:rPr>
          <w:rFonts w:hint="eastAsia" w:ascii="宋体" w:hAnsi="宋体" w:cs="宋体"/>
          <w:b/>
          <w:bCs/>
          <w:color w:val="auto"/>
          <w:szCs w:val="21"/>
        </w:rPr>
        <w:t xml:space="preserve">磋商小组认为</w:t>
      </w:r>
      <w:r>
        <w:rPr>
          <w:rFonts w:hint="eastAsia" w:ascii="宋体" w:hAnsi="宋体" w:cs="宋体"/>
          <w:b/>
          <w:bCs/>
          <w:color w:val="auto"/>
          <w:szCs w:val="21"/>
          <w:lang w:val="en-US" w:eastAsia="zh-CN"/>
        </w:rPr>
        <w:t xml:space="preserve">响应</w:t>
      </w:r>
      <w:r>
        <w:rPr>
          <w:rFonts w:hint="eastAsia" w:ascii="宋体" w:hAnsi="宋体" w:cs="宋体"/>
          <w:b/>
          <w:bCs/>
          <w:color w:val="auto"/>
          <w:szCs w:val="21"/>
        </w:rPr>
        <w:t xml:space="preserve">单位的报价明显低于其他通过符合性审查投标单位的报价，有可能影响产品质量或者不能诚信履约的，应当要求其在评标现场合理的时间内提供书面说明，必要时提交相关证明材料；</w:t>
      </w:r>
      <w:r>
        <w:rPr>
          <w:rFonts w:hint="eastAsia" w:ascii="宋体" w:hAnsi="宋体" w:cs="宋体"/>
          <w:b/>
          <w:bCs/>
          <w:color w:val="auto"/>
          <w:szCs w:val="21"/>
          <w:lang w:val="en-US" w:eastAsia="zh-CN"/>
        </w:rPr>
        <w:t xml:space="preserve">响应</w:t>
      </w:r>
      <w:r>
        <w:rPr>
          <w:rFonts w:hint="eastAsia" w:ascii="宋体" w:hAnsi="宋体" w:cs="宋体"/>
          <w:b/>
          <w:bCs/>
          <w:color w:val="auto"/>
          <w:szCs w:val="21"/>
        </w:rPr>
        <w:t xml:space="preserve">单位不能证明其报价合理性的，</w:t>
      </w:r>
      <w:r>
        <w:rPr>
          <w:rFonts w:hint="eastAsia" w:ascii="宋体" w:hAnsi="宋体" w:cs="宋体"/>
          <w:b/>
          <w:bCs/>
          <w:color w:val="auto"/>
          <w:szCs w:val="21"/>
          <w:lang w:val="en-US" w:eastAsia="zh-CN"/>
        </w:rPr>
        <w:t xml:space="preserve">磋商小组</w:t>
      </w:r>
      <w:r>
        <w:rPr>
          <w:rFonts w:hint="eastAsia" w:ascii="宋体" w:hAnsi="宋体" w:cs="宋体"/>
          <w:b/>
          <w:bCs/>
          <w:color w:val="auto"/>
          <w:szCs w:val="21"/>
        </w:rPr>
        <w:t xml:space="preserve">应当将其作为无效投标处理。</w:t>
      </w:r>
      <w:r/>
    </w:p>
    <w:p>
      <w:pPr>
        <w:pStyle w:val="702"/>
        <w:spacing w:line="360" w:lineRule="auto"/>
        <w:rPr>
          <w:rFonts w:hAnsi="宋体" w:cs="宋体"/>
          <w:b/>
          <w:sz w:val="21"/>
          <w:szCs w:val="21"/>
        </w:rPr>
      </w:pPr>
      <w:r>
        <w:rPr>
          <w:rFonts w:hint="eastAsia" w:hAnsi="宋体" w:eastAsia="宋体" w:cs="宋体"/>
          <w:b/>
          <w:color w:val="000000" w:themeColor="text1"/>
          <w:sz w:val="21"/>
          <w:szCs w:val="21"/>
          <w14:textFill>
            <w14:solidFill>
              <w14:schemeClr w14:val="tx1"/>
            </w14:solidFill>
          </w14:textFill>
        </w:rPr>
        <w:t xml:space="preserve">二</w:t>
      </w:r>
      <w:r>
        <w:rPr>
          <w:rFonts w:hint="eastAsia" w:hAnsi="宋体" w:eastAsia="宋体" w:cs="宋体"/>
          <w:b/>
          <w:sz w:val="21"/>
          <w:szCs w:val="21"/>
        </w:rPr>
        <w:t xml:space="preserve">、综合评分标准</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（一）价格分（10分</w:t>
      </w:r>
      <w:bookmarkStart w:id="6" w:name="_GoBack"/>
      <w:r/>
      <w:bookmarkEnd w:id="6"/>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第一步：磋商报价低于或等于财政预算价格的，为有效磋商报价。超财政预算的磋商报价文件为未实质性响应文件，不参与评审。</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第二步：在所有有效磋商报价中满足采购文件要求，且最后报价最低（优惠率最高）的磋商报价为评标基准价，其价格分为10分，其他磋商供应商的价格分按照下列公式计算（计算结果四舍五入保留两位小数）</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磋商报价得分＝【（1-磋商基准优惠率）/（1-磋商响应优惠率）】×10%×100</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（二）服务方案（53分）</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针对本项目特点的作业总体布置和具体作业方案</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18分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（1）拆违实施计划的合理性比较</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9分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综合评定优秀，计划详细合理，切合实际，计划考虑周全等</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得9分；综合评定良好，计划较为详细合理，考虑到实际，能满足项目实施需要的得6分；综合评定一般，计划简单，基本能满足项目实施需要的得3分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（2）本项目拆违难点及相应的解决方案比较</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9分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综合评定优秀，方案详细，切合实际，考虑周全等</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得9分；综合评定良好，方案较为详细，考虑到实际，能满足项目实施需要的得6分；综合评定一般，方案简单，基本能满足项目实施需要的得3分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针对本项目的文明拆违的措施方案</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5分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综合评定优秀，方案详细，考虑周全等</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得5分；综合评定良好，方案较为详细，能满足项目实施需要的得3分；综合评定一般，方案简单，基本能满足项目实施需要的得1分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响应单位内部管理制度的完整性</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15分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（1）响应单位的内部奖惩激励机制</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5分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综合评定优秀，奖惩激励机制制定完善，制度架构科学合理</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得5分；具备一定奖惩激励机制，制度架构较为科学合理</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分；奖惩激励机制制定较为简单，基本能满足项目实施需要的为一般</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得1分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（2）操作过程中信息及时反馈及处理方案</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5分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综合评定优秀，方案详细，切合实际，考虑周全等</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得5分；综合评定良好，方案较为详细，考虑到实际，能满足项目实施需要的得3分；综合评定一般，方案简单，基本能满足项目实施需要的得1分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（3）与各方的交接、协调沟通方案</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5分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综合评定优秀，方案详细，切合实际</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得5分；综合评定良好，方案较为详细，考虑到实际的得3分；综合评定一般，方案简单的得1分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针对本项目紧急情况制定的应急预案等</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12分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（1）特殊事故（情况）预案比较</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4分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针对可发生的特殊事故（情况）考虑分析全面，应急预案制定有针对性，方案实施可行性强的得4分；综合评定良好，具备特殊事故（情况）应急预案，方案较为完整，总体安排可行的得2分；综合评定一般，具有特殊事故（情况）预案，方案描述较为简单，可行性一般的得1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（2）纠纷应急预案比较</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4分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综合评定优秀，针对可发生的</w:t>
      </w:r>
      <w:r>
        <w:rPr>
          <w:rFonts w:hint="eastAsia" w:ascii="宋体" w:hAnsi="宋体" w:eastAsia="宋体" w:cs="宋体"/>
          <w:color w:val="000000" w:themeColor="text1"/>
          <w:szCs w:val="21"/>
          <w:lang w:val="zh-CN"/>
          <w14:textFill>
            <w14:solidFill>
              <w14:schemeClr w14:val="tx1"/>
            </w14:solidFill>
          </w14:textFill>
        </w:rPr>
        <w:t xml:space="preserve">纠纷</w:t>
      </w:r>
      <w:r>
        <w:rPr>
          <w:rFonts w:hint="eastAsia" w:ascii="宋体" w:hAnsi="宋体" w:eastAsia="宋体" w:cs="宋体"/>
          <w:color w:val="000000" w:themeColor="text1"/>
          <w:szCs w:val="21"/>
          <w14:textFill>
            <w14:solidFill>
              <w14:schemeClr w14:val="tx1"/>
            </w14:solidFill>
          </w14:textFill>
        </w:rPr>
        <w:t xml:space="preserve">情况考虑分析全面，应急预案制定有针对性，方案实施可行性强的得4分；综合评定良好，具备</w:t>
      </w:r>
      <w:r>
        <w:rPr>
          <w:rFonts w:hint="eastAsia" w:ascii="宋体" w:hAnsi="宋体" w:eastAsia="宋体" w:cs="宋体"/>
          <w:color w:val="000000" w:themeColor="text1"/>
          <w:szCs w:val="21"/>
          <w:lang w:val="zh-CN"/>
          <w14:textFill>
            <w14:solidFill>
              <w14:schemeClr w14:val="tx1"/>
            </w14:solidFill>
          </w14:textFill>
        </w:rPr>
        <w:t xml:space="preserve">纠纷</w:t>
      </w:r>
      <w:r>
        <w:rPr>
          <w:rFonts w:hint="eastAsia" w:ascii="宋体" w:hAnsi="宋体" w:eastAsia="宋体" w:cs="宋体"/>
          <w:color w:val="000000" w:themeColor="text1"/>
          <w:szCs w:val="21"/>
          <w14:textFill>
            <w14:solidFill>
              <w14:schemeClr w14:val="tx1"/>
            </w14:solidFill>
          </w14:textFill>
        </w:rPr>
        <w:t xml:space="preserve">情况应急预案，方案较为完整，总体安排可行的得2分；综合评定一般，具有</w:t>
      </w:r>
      <w:r>
        <w:rPr>
          <w:rFonts w:hint="eastAsia" w:ascii="宋体" w:hAnsi="宋体" w:eastAsia="宋体" w:cs="宋体"/>
          <w:color w:val="000000" w:themeColor="text1"/>
          <w:szCs w:val="21"/>
          <w:lang w:val="zh-CN"/>
          <w14:textFill>
            <w14:solidFill>
              <w14:schemeClr w14:val="tx1"/>
            </w14:solidFill>
          </w14:textFill>
        </w:rPr>
        <w:t xml:space="preserve">纠纷</w:t>
      </w:r>
      <w:r>
        <w:rPr>
          <w:rFonts w:hint="eastAsia" w:ascii="宋体" w:hAnsi="宋体" w:eastAsia="宋体" w:cs="宋体"/>
          <w:color w:val="000000" w:themeColor="text1"/>
          <w:szCs w:val="21"/>
          <w14:textFill>
            <w14:solidFill>
              <w14:schemeClr w14:val="tx1"/>
            </w14:solidFill>
          </w14:textFill>
        </w:rPr>
        <w:t xml:space="preserve">情况预案，方案描述较为简单，可行性一般的得1分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（3）重大活动期间及遇不可抗力情况应急预案比较</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4分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综合评定优秀，针对可发生的紧急情况考虑分析全面，应急预案制定有针对性，方案实施可行性强的得4分；综合评定良好，具备应急预案，方案较为完整，总体安排可行的得2分；综合评定一般，具有应急预案，方案描述较为简单，可行性一般的得1分</w:t>
      </w:r>
      <w:r>
        <w:rPr>
          <w:rFonts w:hint="eastAsia" w:ascii="宋体" w:hAnsi="宋体" w:eastAsia="宋体" w:cs="宋体"/>
          <w:color w:val="000000" w:themeColor="text1"/>
          <w:szCs w:val="21"/>
          <w:lang w:eastAsia="zh-CN"/>
          <w14:textFill>
            <w14:solidFill>
              <w14:schemeClr w14:val="tx1"/>
            </w14:solidFill>
          </w14:textFill>
        </w:rPr>
        <w:t xml:space="preserve">；未提供的不得分</w:t>
      </w:r>
      <w:r>
        <w:rPr>
          <w:rFonts w:hint="eastAsia" w:ascii="宋体" w:hAnsi="宋体" w:eastAsia="宋体" w:cs="宋体"/>
          <w:color w:val="000000" w:themeColor="text1"/>
          <w:szCs w:val="21"/>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5</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zh-CN"/>
          <w14:textFill>
            <w14:solidFill>
              <w14:schemeClr w14:val="tx1"/>
            </w14:solidFill>
          </w14:textFill>
        </w:rPr>
        <w:t xml:space="preserve">服务保障承诺（</w:t>
      </w:r>
      <w:r>
        <w:rPr>
          <w:rFonts w:hint="eastAsia" w:ascii="宋体" w:hAnsi="宋体" w:eastAsia="宋体" w:cs="宋体"/>
          <w:color w:val="000000" w:themeColor="text1"/>
          <w:szCs w:val="21"/>
          <w14:textFill>
            <w14:solidFill>
              <w14:schemeClr w14:val="tx1"/>
            </w14:solidFill>
          </w14:textFill>
        </w:rPr>
        <w:t xml:space="preserve">3分</w:t>
      </w:r>
      <w:r>
        <w:rPr>
          <w:rFonts w:hint="eastAsia" w:ascii="宋体" w:hAnsi="宋体" w:eastAsia="宋体" w:cs="宋体"/>
          <w:color w:val="000000" w:themeColor="text1"/>
          <w:szCs w:val="21"/>
          <w:lang w:val="zh-CN"/>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响应单位提供服务质量承诺、对发生各类安全事故善后处理承诺、依法规范用工承诺及应对履约期内各类风险承诺，每提供一个得1分，最高3分。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（三）针对本项目投入项目工作人员比较（15分）</w:t>
      </w:r>
      <w:r/>
    </w:p>
    <w:p>
      <w:pPr>
        <w:ind w:firstLine="420"/>
        <w:spacing w:line="360" w:lineRule="auto"/>
        <w:tabs>
          <w:tab w:val="left" w:pos="567"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1、工作人员配置及安排计划合理（包括管理人员、工作人员经验等），能够有效实施清理服务（5分）</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人员配置及安排计划合理，能够有效实施清理服务的得5分；人员配置及安排计划较合理，较有效实施清理服务的得3分；人员配置及安排计划一般，实施清理服务一般的得1分。</w:t>
      </w:r>
      <w:r/>
    </w:p>
    <w:p>
      <w:pPr>
        <w:ind w:firstLine="420"/>
        <w:spacing w:line="360" w:lineRule="auto"/>
        <w:tabs>
          <w:tab w:val="left" w:pos="567"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2、项目组人员要求（10分）                                                                    </w:t>
      </w:r>
      <w:r/>
    </w:p>
    <w:p>
      <w:pPr>
        <w:ind w:firstLine="420"/>
        <w:spacing w:line="360" w:lineRule="auto"/>
        <w:tabs>
          <w:tab w:val="left" w:pos="567"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lang w:val="zh-CN"/>
          <w14:textFill>
            <w14:solidFill>
              <w14:schemeClr w14:val="tx1"/>
            </w14:solidFill>
          </w14:textFill>
        </w:rPr>
        <w:t xml:space="preserve">）项目组人员具有“挖掘机”设备操作资格证的，每提供一份得1分，最高4分。</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val="zh-CN"/>
          <w14:textFill>
            <w14:solidFill>
              <w14:schemeClr w14:val="tx1"/>
            </w14:solidFill>
          </w14:textFill>
        </w:rPr>
        <w:t xml:space="preserve">）项目组人员具有“吊机”设备操作资格证的，每提供一份得2分，最高2分。</w:t>
      </w:r>
      <w:r>
        <w:rPr>
          <w:rFonts w:hint="eastAsia" w:ascii="宋体" w:hAnsi="宋体" w:eastAsia="宋体" w:cs="宋体"/>
          <w:color w:val="000000" w:themeColor="text1"/>
          <w:szCs w:val="21"/>
          <w:lang w:val="en-US" w:eastAsia="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lang w:val="zh-CN"/>
          <w14:textFill>
            <w14:solidFill>
              <w14:schemeClr w14:val="tx1"/>
            </w14:solidFill>
          </w14:textFill>
        </w:rPr>
        <w:t xml:space="preserve">）项目组人员具有“叉车”特种作业操作资格证的，每提供一份得2分，最高2分。</w:t>
      </w:r>
      <w:r>
        <w:rPr>
          <w:rFonts w:hint="eastAsia" w:ascii="宋体" w:hAnsi="宋体" w:eastAsia="宋体" w:cs="宋体"/>
          <w:color w:val="000000" w:themeColor="text1"/>
          <w:szCs w:val="21"/>
          <w:lang w:val="en-US" w:eastAsia="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zh-CN"/>
          <w14:textFill>
            <w14:solidFill>
              <w14:schemeClr w14:val="tx1"/>
            </w14:solidFill>
          </w14:textFill>
        </w:rPr>
        <w:t xml:space="preserve">）项目组人员具有“重型货车驾驶员证”的，每提供一份得1分，最高2分。</w:t>
      </w:r>
      <w:r/>
    </w:p>
    <w:p>
      <w:pPr>
        <w:ind w:firstLine="420"/>
        <w:spacing w:line="360" w:lineRule="auto"/>
        <w:tabs>
          <w:tab w:val="left" w:pos="567" w:leader="none"/>
        </w:tabs>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注：上述（</w:t>
      </w:r>
      <w:r>
        <w:rPr>
          <w:rFonts w:hint="eastAsia" w:ascii="宋体" w:hAnsi="宋体" w:eastAsia="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lang w:val="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-（4）项，响应文件中提供相关证书扫描件并加盖响应单位公章。</w:t>
      </w:r>
      <w:r>
        <w:rPr>
          <w:rFonts w:hint="eastAsia" w:ascii="宋体" w:hAnsi="宋体" w:eastAsia="宋体" w:cs="宋体"/>
          <w:color w:val="000000" w:themeColor="text1"/>
          <w:szCs w:val="21"/>
          <w:lang w:val="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（四）针对本项目所投入的设备情况比较（14分）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响应单位针对本项目配置曲臂升降机，每提供一辆得2分，最高2分。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响应单位针对本项目配置大型挖掘机，每提供一辆得1分，最高2分。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响应单位针对本项目配置小型挖掘机，每提供一辆得1分，最高2分。    </w:t>
      </w:r>
      <w:r>
        <w:rPr>
          <w:rFonts w:hint="eastAsia" w:ascii="宋体" w:hAnsi="宋体" w:eastAsia="宋体" w:cs="宋体"/>
          <w:color w:val="000000" w:themeColor="text1"/>
          <w:szCs w:val="21"/>
          <w:lang w:val="en-US" w:eastAsia="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响应单位针对本项目配置发电机，每提供一台得2分，最高4分。  </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响应单位针对本项目配置铲车，每提供一辆得2分，最高2分。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响应单位针对本项目配置叉车，每提供一辆得2分，最高2分。</w:t>
      </w:r>
      <w:r/>
    </w:p>
    <w:p>
      <w:pPr>
        <w:ind w:firstLine="420"/>
        <w:spacing w:line="360" w:lineRule="auto"/>
        <w:tabs>
          <w:tab w:val="left" w:pos="567" w:leader="none"/>
        </w:tabs>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注：</w:t>
      </w:r>
      <w:r>
        <w:rPr>
          <w:rFonts w:hint="eastAsia" w:ascii="宋体" w:hAnsi="宋体" w:eastAsia="宋体" w:cs="宋体"/>
          <w:color w:val="000000" w:themeColor="text1"/>
          <w:szCs w:val="21"/>
          <w14:textFill>
            <w14:solidFill>
              <w14:schemeClr w14:val="tx1"/>
            </w14:solidFill>
          </w14:textFill>
        </w:rPr>
        <w:t xml:space="preserve">以上设备自有的必须提供购置发票</w:t>
      </w:r>
      <w:r>
        <w:rPr>
          <w:rFonts w:hint="eastAsia" w:ascii="宋体" w:hAnsi="宋体" w:eastAsia="宋体" w:cs="宋体"/>
          <w:color w:val="000000" w:themeColor="text1"/>
          <w:szCs w:val="21"/>
          <w:lang w:val="en-US" w:eastAsia="zh-CN"/>
          <w14:textFill>
            <w14:solidFill>
              <w14:schemeClr w14:val="tx1"/>
            </w14:solidFill>
          </w14:textFill>
        </w:rPr>
        <w:t xml:space="preserve">证明资料</w:t>
      </w:r>
      <w:r>
        <w:rPr>
          <w:rFonts w:hint="eastAsia" w:ascii="宋体" w:hAnsi="宋体" w:eastAsia="宋体" w:cs="宋体"/>
          <w:color w:val="000000" w:themeColor="text1"/>
          <w:szCs w:val="21"/>
          <w:lang w:eastAsia="zh-CN"/>
          <w14:textFill>
            <w14:solidFill>
              <w14:schemeClr w14:val="tx1"/>
            </w14:solidFill>
          </w14:textFill>
        </w:rPr>
        <w:t xml:space="preserve">并加盖响应单位公章</w:t>
      </w:r>
      <w:r>
        <w:rPr>
          <w:rFonts w:hint="eastAsia" w:ascii="宋体" w:hAnsi="宋体" w:eastAsia="宋体" w:cs="宋体"/>
          <w:color w:val="000000" w:themeColor="text1"/>
          <w:szCs w:val="21"/>
          <w14:textFill>
            <w14:solidFill>
              <w14:schemeClr w14:val="tx1"/>
            </w14:solidFill>
          </w14:textFill>
        </w:rPr>
        <w:t xml:space="preserve">；租赁的需提供租赁合同和缴纳租费的证明</w:t>
      </w:r>
      <w:r>
        <w:rPr>
          <w:rFonts w:hint="eastAsia" w:ascii="宋体" w:hAnsi="宋体" w:eastAsia="宋体" w:cs="宋体"/>
          <w:color w:val="000000" w:themeColor="text1"/>
          <w:szCs w:val="21"/>
          <w:lang w:val="en-US" w:eastAsia="zh-CN"/>
          <w14:textFill>
            <w14:solidFill>
              <w14:schemeClr w14:val="tx1"/>
            </w14:solidFill>
          </w14:textFill>
        </w:rPr>
        <w:t xml:space="preserve">扫描</w:t>
      </w:r>
      <w:r>
        <w:rPr>
          <w:rFonts w:hint="eastAsia" w:ascii="宋体" w:hAnsi="宋体" w:eastAsia="宋体" w:cs="宋体"/>
          <w:color w:val="000000" w:themeColor="text1"/>
          <w:szCs w:val="21"/>
          <w14:textFill>
            <w14:solidFill>
              <w14:schemeClr w14:val="tx1"/>
            </w14:solidFill>
          </w14:textFill>
        </w:rPr>
        <w:t xml:space="preserve">件</w:t>
      </w:r>
      <w:r>
        <w:rPr>
          <w:rFonts w:hint="eastAsia" w:ascii="宋体" w:hAnsi="宋体" w:eastAsia="宋体" w:cs="宋体"/>
          <w:color w:val="000000" w:themeColor="text1"/>
          <w:szCs w:val="21"/>
          <w:lang w:eastAsia="zh-CN"/>
          <w14:textFill>
            <w14:solidFill>
              <w14:schemeClr w14:val="tx1"/>
            </w14:solidFill>
          </w14:textFill>
        </w:rPr>
        <w:t xml:space="preserve">并加盖响应单位公章</w:t>
      </w:r>
      <w:r>
        <w:rPr>
          <w:rFonts w:hint="eastAsia" w:ascii="宋体" w:hAnsi="宋体" w:eastAsia="宋体" w:cs="宋体"/>
          <w:color w:val="000000" w:themeColor="text1"/>
          <w:szCs w:val="21"/>
          <w14:textFill>
            <w14:solidFill>
              <w14:schemeClr w14:val="tx1"/>
            </w14:solidFill>
          </w14:textFill>
        </w:rPr>
        <w:t xml:space="preserve">；承诺</w:t>
      </w:r>
      <w:r>
        <w:rPr>
          <w:rFonts w:hint="eastAsia" w:ascii="宋体" w:hAnsi="宋体" w:eastAsia="宋体" w:cs="宋体"/>
          <w:color w:val="000000" w:themeColor="text1"/>
          <w:szCs w:val="21"/>
          <w:lang w:val="en-US" w:eastAsia="zh-CN"/>
          <w14:textFill>
            <w14:solidFill>
              <w14:schemeClr w14:val="tx1"/>
            </w14:solidFill>
          </w14:textFill>
        </w:rPr>
        <w:t xml:space="preserve">在</w:t>
      </w:r>
      <w:r>
        <w:rPr>
          <w:rFonts w:hint="eastAsia" w:ascii="宋体" w:hAnsi="宋体" w:eastAsia="宋体" w:cs="宋体"/>
          <w:color w:val="000000" w:themeColor="text1"/>
          <w:szCs w:val="21"/>
          <w14:textFill>
            <w14:solidFill>
              <w14:schemeClr w14:val="tx1"/>
            </w14:solidFill>
          </w14:textFill>
        </w:rPr>
        <w:t xml:space="preserve">成交后提供的须提供承诺书</w:t>
      </w:r>
      <w:r>
        <w:rPr>
          <w:rFonts w:hint="eastAsia" w:ascii="宋体" w:hAnsi="宋体" w:eastAsia="宋体" w:cs="宋体"/>
          <w:color w:val="000000" w:themeColor="text1"/>
          <w:szCs w:val="21"/>
          <w:lang w:eastAsia="zh-CN"/>
          <w14:textFill>
            <w14:solidFill>
              <w14:schemeClr w14:val="tx1"/>
            </w14:solidFill>
          </w14:textFill>
        </w:rPr>
        <w:t xml:space="preserve">并加盖响应单位公章，否则对应内容不得分。</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（五）</w:t>
      </w:r>
      <w:r>
        <w:rPr>
          <w:rFonts w:hint="eastAsia" w:ascii="宋体" w:hAnsi="宋体" w:eastAsia="宋体" w:cs="宋体"/>
          <w:color w:val="000000" w:themeColor="text1"/>
          <w:szCs w:val="21"/>
          <w14:textFill>
            <w14:solidFill>
              <w14:schemeClr w14:val="tx1"/>
            </w14:solidFill>
          </w14:textFill>
        </w:rPr>
        <w:t xml:space="preserve">响应单位履约能力比较（6分）</w:t>
      </w:r>
      <w:r/>
    </w:p>
    <w:p>
      <w:pPr>
        <w:ind w:firstLine="420"/>
        <w:spacing w:line="360" w:lineRule="auto"/>
        <w:tabs>
          <w:tab w:val="left" w:pos="567" w:leader="none"/>
        </w:tabs>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1、类似业绩（6分）</w:t>
      </w:r>
      <w:r/>
    </w:p>
    <w:p>
      <w:pPr>
        <w:ind w:firstLine="420"/>
        <w:spacing w:line="360" w:lineRule="auto"/>
        <w:tabs>
          <w:tab w:val="left" w:pos="567"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响应单位</w:t>
      </w:r>
      <w:r>
        <w:rPr>
          <w:rFonts w:hint="eastAsia" w:ascii="宋体" w:hAnsi="宋体" w:eastAsia="宋体" w:cs="宋体"/>
          <w:color w:val="000000" w:themeColor="text1"/>
          <w:szCs w:val="21"/>
          <w:lang w:eastAsia="zh-CN"/>
          <w14:textFill>
            <w14:solidFill>
              <w14:schemeClr w14:val="tx1"/>
            </w14:solidFill>
          </w14:textFill>
        </w:rPr>
        <w:t xml:space="preserve">自</w:t>
      </w:r>
      <w:r>
        <w:rPr>
          <w:rFonts w:hint="eastAsia" w:ascii="宋体" w:hAnsi="宋体" w:eastAsia="宋体" w:cs="宋体"/>
          <w:color w:val="000000" w:themeColor="text1"/>
          <w:szCs w:val="21"/>
          <w:lang w:val="en-US" w:eastAsia="zh-CN"/>
          <w14:textFill>
            <w14:solidFill>
              <w14:schemeClr w14:val="tx1"/>
            </w14:solidFill>
          </w14:textFill>
        </w:rPr>
        <w:t xml:space="preserve">2021年1月1日以来（</w:t>
      </w:r>
      <w:r>
        <w:rPr>
          <w:rFonts w:hint="eastAsia" w:ascii="宋体" w:hAnsi="宋体" w:eastAsia="宋体" w:cs="宋体"/>
          <w:color w:val="000000" w:themeColor="text1"/>
          <w:szCs w:val="21"/>
          <w:lang w:eastAsia="zh-CN"/>
          <w14:textFill>
            <w14:solidFill>
              <w14:schemeClr w14:val="tx1"/>
            </w14:solidFill>
          </w14:textFill>
        </w:rPr>
        <w:t xml:space="preserve">以合同签订日期为准</w:t>
      </w:r>
      <w:r>
        <w:rPr>
          <w:rFonts w:hint="eastAsia" w:ascii="宋体" w:hAnsi="宋体" w:eastAsia="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eastAsia="zh-CN"/>
          <w14:textFill>
            <w14:solidFill>
              <w14:schemeClr w14:val="tx1"/>
            </w14:solidFill>
          </w14:textFill>
        </w:rPr>
        <w:t xml:space="preserve">承接过</w:t>
      </w:r>
      <w:r>
        <w:rPr>
          <w:rFonts w:hint="eastAsia" w:ascii="宋体" w:hAnsi="宋体" w:eastAsia="宋体" w:cs="宋体"/>
          <w:color w:val="000000" w:themeColor="text1"/>
          <w:szCs w:val="21"/>
          <w14:textFill>
            <w14:solidFill>
              <w14:schemeClr w14:val="tx1"/>
            </w14:solidFill>
          </w14:textFill>
        </w:rPr>
        <w:t xml:space="preserve">类似</w:t>
      </w:r>
      <w:r>
        <w:rPr>
          <w:rFonts w:hint="eastAsia" w:ascii="宋体" w:hAnsi="宋体" w:eastAsia="宋体" w:cs="宋体"/>
          <w:color w:val="000000" w:themeColor="text1"/>
          <w:szCs w:val="21"/>
          <w:lang w:eastAsia="zh-CN"/>
          <w14:textFill>
            <w14:solidFill>
              <w14:schemeClr w14:val="tx1"/>
            </w14:solidFill>
          </w14:textFill>
        </w:rPr>
        <w:t xml:space="preserve">项目</w:t>
      </w:r>
      <w:r>
        <w:rPr>
          <w:rFonts w:hint="eastAsia" w:ascii="宋体" w:hAnsi="宋体" w:eastAsia="宋体" w:cs="宋体"/>
          <w:color w:val="000000" w:themeColor="text1"/>
          <w:szCs w:val="21"/>
          <w14:textFill>
            <w14:solidFill>
              <w14:schemeClr w14:val="tx1"/>
            </w14:solidFill>
          </w14:textFill>
        </w:rPr>
        <w:t xml:space="preserve">业绩</w:t>
      </w:r>
      <w:r>
        <w:rPr>
          <w:rFonts w:hint="eastAsia" w:ascii="宋体" w:hAnsi="宋体" w:eastAsia="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，每提供一份得2分，最高6分。（响应文件</w:t>
      </w:r>
      <w:r>
        <w:rPr>
          <w:rFonts w:hint="eastAsia" w:ascii="宋体" w:hAnsi="宋体" w:eastAsia="宋体" w:cs="宋体"/>
          <w:color w:val="000000" w:themeColor="text1"/>
          <w:szCs w:val="21"/>
          <w:lang w:eastAsia="zh-CN"/>
          <w14:textFill>
            <w14:solidFill>
              <w14:schemeClr w14:val="tx1"/>
            </w14:solidFill>
          </w14:textFill>
        </w:rPr>
        <w:t xml:space="preserve">中</w:t>
      </w:r>
      <w:r>
        <w:rPr>
          <w:rFonts w:hint="eastAsia" w:ascii="宋体" w:hAnsi="宋体" w:eastAsia="宋体" w:cs="宋体"/>
          <w:color w:val="000000" w:themeColor="text1"/>
          <w:szCs w:val="21"/>
          <w14:textFill>
            <w14:solidFill>
              <w14:schemeClr w14:val="tx1"/>
            </w14:solidFill>
          </w14:textFill>
        </w:rPr>
        <w:t xml:space="preserve">须提供</w:t>
      </w:r>
      <w:r>
        <w:rPr>
          <w:rFonts w:hint="eastAsia" w:ascii="宋体" w:hAnsi="宋体" w:eastAsia="宋体" w:cs="宋体"/>
          <w:color w:val="000000" w:themeColor="text1"/>
          <w:szCs w:val="21"/>
          <w:lang w:eastAsia="zh-CN"/>
          <w14:textFill>
            <w14:solidFill>
              <w14:schemeClr w14:val="tx1"/>
            </w14:solidFill>
          </w14:textFill>
        </w:rPr>
        <w:t xml:space="preserve">完整的业绩</w:t>
      </w:r>
      <w:r>
        <w:rPr>
          <w:rFonts w:hint="eastAsia" w:ascii="宋体" w:hAnsi="宋体" w:eastAsia="宋体" w:cs="宋体"/>
          <w:color w:val="000000" w:themeColor="text1"/>
          <w:szCs w:val="21"/>
          <w14:textFill>
            <w14:solidFill>
              <w14:schemeClr w14:val="tx1"/>
            </w14:solidFill>
          </w14:textFill>
        </w:rPr>
        <w:t xml:space="preserve">合同、合同验收报告或完工证明、发票复印件</w:t>
      </w:r>
      <w:r>
        <w:rPr>
          <w:rFonts w:hint="eastAsia" w:ascii="宋体" w:hAnsi="宋体" w:eastAsia="宋体" w:cs="宋体"/>
          <w:color w:val="000000" w:themeColor="text1"/>
          <w:szCs w:val="21"/>
          <w:lang w:eastAsia="zh-CN"/>
          <w14:textFill>
            <w14:solidFill>
              <w14:schemeClr w14:val="tx1"/>
            </w14:solidFill>
          </w14:textFill>
        </w:rPr>
        <w:t xml:space="preserve">并加盖响应单位公章，</w:t>
      </w:r>
      <w:r>
        <w:rPr>
          <w:rFonts w:hint="eastAsia" w:ascii="宋体" w:hAnsi="宋体" w:eastAsia="宋体" w:cs="宋体"/>
          <w:color w:val="000000" w:themeColor="text1"/>
          <w:szCs w:val="21"/>
          <w14:textFill>
            <w14:solidFill>
              <w14:schemeClr w14:val="tx1"/>
            </w14:solidFill>
          </w14:textFill>
        </w:rPr>
        <w:t xml:space="preserve">发票金额须</w:t>
      </w:r>
      <w:r>
        <w:rPr>
          <w:rFonts w:hint="eastAsia" w:ascii="宋体" w:hAnsi="宋体" w:eastAsia="宋体" w:cs="宋体"/>
          <w:color w:val="000000" w:themeColor="text1"/>
          <w:szCs w:val="21"/>
          <w:lang w:eastAsia="zh-CN"/>
          <w14:textFill>
            <w14:solidFill>
              <w14:schemeClr w14:val="tx1"/>
            </w14:solidFill>
          </w14:textFill>
        </w:rPr>
        <w:t xml:space="preserve">超过</w:t>
      </w:r>
      <w:r>
        <w:rPr>
          <w:rFonts w:hint="eastAsia" w:ascii="宋体" w:hAnsi="宋体" w:eastAsia="宋体" w:cs="宋体"/>
          <w:color w:val="000000" w:themeColor="text1"/>
          <w:szCs w:val="21"/>
          <w14:textFill>
            <w14:solidFill>
              <w14:schemeClr w14:val="tx1"/>
            </w14:solidFill>
          </w14:textFill>
        </w:rPr>
        <w:t xml:space="preserve">合同金额的50%，</w:t>
      </w:r>
      <w:r>
        <w:rPr>
          <w:rFonts w:hint="eastAsia" w:ascii="宋体" w:hAnsi="宋体" w:eastAsia="宋体" w:cs="宋体"/>
          <w:color w:val="000000" w:themeColor="text1"/>
          <w:szCs w:val="21"/>
          <w:lang w:eastAsia="zh-CN"/>
          <w14:textFill>
            <w14:solidFill>
              <w14:schemeClr w14:val="tx1"/>
            </w14:solidFill>
          </w14:textFill>
        </w:rPr>
        <w:t xml:space="preserve">缺失、不符或未提供的均不得发。</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                                    </w:t>
      </w:r>
      <w:r/>
    </w:p>
    <w:p>
      <w:pPr>
        <w:ind w:firstLine="420"/>
        <w:spacing w:line="360" w:lineRule="auto"/>
        <w:tabs>
          <w:tab w:val="left" w:pos="567" w:leader="none"/>
        </w:tabs>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（六）针对本项目提出的其他优惠措施（2分）</w:t>
      </w:r>
      <w:r/>
    </w:p>
    <w:p>
      <w:pPr>
        <w:ind w:firstLine="420"/>
        <w:spacing w:line="360" w:lineRule="auto"/>
        <w:tabs>
          <w:tab w:val="left" w:pos="567" w:leader="none"/>
        </w:tabs>
        <w:rPr>
          <w:rFonts w:hint="eastAsia" w:ascii="宋体" w:hAnsi="宋体" w:cs="宋体"/>
          <w:color w:val="auto"/>
          <w:szCs w:val="21"/>
        </w:rPr>
      </w:pPr>
      <w:r>
        <w:rPr>
          <w:rFonts w:hint="eastAsia" w:ascii="宋体" w:hAnsi="宋体" w:eastAsia="宋体" w:cs="宋体"/>
          <w:color w:val="000000" w:themeColor="text1"/>
          <w:szCs w:val="21"/>
          <w:lang w:val="en-US" w:eastAsia="zh-CN"/>
          <w14:textFill>
            <w14:solidFill>
              <w14:schemeClr w14:val="tx1"/>
            </w14:solidFill>
          </w14:textFill>
        </w:rPr>
        <w:t xml:space="preserve">针对本项目提出的其他优惠措施比较：由评标委员会根据技术方案的合理性、完善性、规范性、明确性、可操作性较好的得2分；合理性、完善性、规范性、明确性、可操作性一般的得1分；可操作性较差的不得分。</w:t>
      </w:r>
      <w:r/>
    </w:p>
    <w:p>
      <w:pPr>
        <w:ind w:firstLine="420"/>
        <w:spacing w:line="360" w:lineRule="auto"/>
        <w:tabs>
          <w:tab w:val="left" w:pos="567" w:leader="none"/>
        </w:tabs>
        <w:rPr>
          <w:rFonts w:ascii="宋体" w:hAnsi="宋体" w:cs="宋体"/>
          <w:b/>
          <w:color w:val="auto"/>
          <w:sz w:val="32"/>
          <w:szCs w:val="32"/>
        </w:rPr>
      </w:pPr>
      <w:r>
        <w:rPr>
          <w:rFonts w:hint="eastAsia" w:ascii="宋体" w:hAnsi="宋体" w:cs="宋体"/>
          <w:color w:val="auto"/>
          <w:szCs w:val="21"/>
        </w:rPr>
        <w:t xml:space="preserve">注：1、针对评分标准中评分的每一条，投标人均应提供相关资料并作出相应说明供评委评判，不提供相关资料的视为不具备该项得分的条件。</w:t>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pStyle w:val="691"/>
        <w:rPr>
          <w:rFonts w:hint="eastAsia" w:ascii="宋体" w:hAnsi="宋体" w:cs="宋体"/>
          <w:b/>
          <w:color w:val="auto"/>
          <w:sz w:val="32"/>
          <w:szCs w:val="32"/>
        </w:rPr>
      </w:pPr>
      <w:r>
        <w:rPr>
          <w:rFonts w:hint="eastAsia" w:ascii="宋体" w:hAnsi="宋体" w:cs="宋体"/>
          <w:b/>
          <w:color w:val="auto"/>
          <w:sz w:val="32"/>
          <w:szCs w:val="32"/>
        </w:rPr>
      </w:r>
      <w:r/>
    </w:p>
    <w:p>
      <w:pPr>
        <w:jc w:val="center"/>
        <w:rPr>
          <w:rFonts w:ascii="宋体" w:hAnsi="宋体" w:cs="宋体"/>
          <w:b/>
          <w:bCs/>
          <w:color w:val="auto"/>
          <w:sz w:val="32"/>
          <w:szCs w:val="32"/>
        </w:rPr>
      </w:pPr>
      <w:r>
        <w:rPr>
          <w:rFonts w:hint="eastAsia" w:ascii="宋体" w:hAnsi="宋体" w:cs="宋体"/>
          <w:b/>
          <w:color w:val="auto"/>
          <w:sz w:val="32"/>
          <w:szCs w:val="32"/>
        </w:rPr>
        <w:t xml:space="preserve">五、合同条款</w:t>
      </w:r>
      <w:r/>
    </w:p>
    <w:p>
      <w:pPr>
        <w:pStyle w:val="1056"/>
        <w:jc w:val="right"/>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采购编号：</w:t>
      </w:r>
      <w:r/>
    </w:p>
    <w:p>
      <w:pPr>
        <w:pStyle w:val="1056"/>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甲方： </w:t>
      </w:r>
      <w:r/>
    </w:p>
    <w:p>
      <w:pPr>
        <w:pStyle w:val="1056"/>
        <w:spacing w:line="400" w:lineRule="exact"/>
        <w:rPr>
          <w:rFonts w:hint="eastAsia" w:hAnsi="宋体" w:eastAsia="宋体" w:cs="宋体"/>
          <w:color w:val="auto"/>
          <w:sz w:val="21"/>
          <w:szCs w:val="21"/>
        </w:rPr>
      </w:pPr>
      <w:r>
        <w:rPr>
          <w:rFonts w:hint="eastAsia" w:hAnsi="宋体" w:eastAsia="宋体" w:cs="宋体"/>
          <w:color w:val="auto"/>
          <w:sz w:val="21"/>
          <w:szCs w:val="21"/>
          <w:lang w:val="en-US" w:eastAsia="zh-CN"/>
        </w:rPr>
        <w:t xml:space="preserve">联系人</w:t>
      </w:r>
      <w:r>
        <w:rPr>
          <w:rFonts w:hint="eastAsia" w:hAnsi="宋体" w:eastAsia="宋体" w:cs="宋体"/>
          <w:color w:val="auto"/>
          <w:sz w:val="21"/>
          <w:szCs w:val="21"/>
        </w:rPr>
        <w:t xml:space="preserve">：</w:t>
      </w:r>
      <w:r/>
    </w:p>
    <w:p>
      <w:pPr>
        <w:pStyle w:val="1056"/>
        <w:spacing w:line="400" w:lineRule="exact"/>
        <w:rPr>
          <w:rFonts w:hint="eastAsia" w:hAnsi="宋体" w:eastAsia="宋体" w:cs="宋体"/>
          <w:color w:val="auto"/>
          <w:sz w:val="21"/>
          <w:szCs w:val="21"/>
        </w:rPr>
      </w:pPr>
      <w:r>
        <w:rPr>
          <w:rFonts w:hint="eastAsia" w:hAnsi="宋体" w:eastAsia="宋体" w:cs="宋体"/>
          <w:color w:val="auto"/>
          <w:sz w:val="21"/>
          <w:szCs w:val="21"/>
          <w:lang w:val="en-US" w:eastAsia="zh-CN"/>
        </w:rPr>
        <w:t xml:space="preserve">联系</w:t>
      </w:r>
      <w:r>
        <w:rPr>
          <w:rFonts w:hint="eastAsia" w:hAnsi="宋体" w:eastAsia="宋体" w:cs="宋体"/>
          <w:color w:val="auto"/>
          <w:sz w:val="21"/>
          <w:szCs w:val="21"/>
        </w:rPr>
        <w:t xml:space="preserve">电话：</w:t>
      </w:r>
      <w:r/>
    </w:p>
    <w:p>
      <w:pPr>
        <w:pStyle w:val="1056"/>
        <w:spacing w:line="400" w:lineRule="exact"/>
        <w:rPr>
          <w:rFonts w:hint="eastAsia" w:hAnsi="宋体" w:eastAsia="宋体" w:cs="宋体"/>
          <w:color w:val="auto"/>
          <w:sz w:val="21"/>
          <w:szCs w:val="21"/>
        </w:rPr>
      </w:pPr>
      <w:r>
        <w:rPr>
          <w:rFonts w:hint="eastAsia" w:hAnsi="宋体" w:eastAsia="宋体" w:cs="宋体"/>
          <w:color w:val="auto"/>
          <w:sz w:val="21"/>
          <w:szCs w:val="21"/>
        </w:rPr>
      </w:r>
      <w:r/>
    </w:p>
    <w:p>
      <w:pPr>
        <w:pStyle w:val="1056"/>
        <w:spacing w:line="400" w:lineRule="exact"/>
        <w:rPr>
          <w:rFonts w:hint="eastAsia" w:hAnsi="宋体" w:eastAsia="宋体" w:cs="宋体"/>
          <w:color w:val="auto"/>
          <w:sz w:val="21"/>
          <w:szCs w:val="21"/>
        </w:rPr>
      </w:pPr>
      <w:r>
        <w:rPr>
          <w:rFonts w:hint="eastAsia" w:hAnsi="宋体" w:eastAsia="宋体" w:cs="宋体"/>
          <w:color w:val="auto"/>
          <w:sz w:val="21"/>
          <w:szCs w:val="21"/>
        </w:rPr>
        <w:t xml:space="preserve">乙方：</w:t>
      </w:r>
      <w:r/>
    </w:p>
    <w:p>
      <w:pPr>
        <w:pStyle w:val="1056"/>
        <w:spacing w:line="400" w:lineRule="exact"/>
        <w:rPr>
          <w:rFonts w:hint="eastAsia" w:hAnsi="宋体" w:eastAsia="宋体" w:cs="宋体"/>
          <w:color w:val="auto"/>
          <w:sz w:val="21"/>
          <w:szCs w:val="21"/>
        </w:rPr>
      </w:pPr>
      <w:r>
        <w:rPr>
          <w:rFonts w:hint="eastAsia" w:hAnsi="宋体" w:eastAsia="宋体" w:cs="宋体"/>
          <w:color w:val="auto"/>
          <w:sz w:val="21"/>
          <w:szCs w:val="21"/>
          <w:lang w:val="en-US" w:eastAsia="zh-CN"/>
        </w:rPr>
        <w:t xml:space="preserve">联系人</w:t>
      </w:r>
      <w:r>
        <w:rPr>
          <w:rFonts w:hint="eastAsia" w:hAnsi="宋体" w:eastAsia="宋体" w:cs="宋体"/>
          <w:color w:val="auto"/>
          <w:sz w:val="21"/>
          <w:szCs w:val="21"/>
        </w:rPr>
        <w:t xml:space="preserve">：</w:t>
      </w:r>
      <w:r/>
    </w:p>
    <w:p>
      <w:pPr>
        <w:pStyle w:val="1056"/>
        <w:spacing w:line="400" w:lineRule="exact"/>
        <w:rPr>
          <w:rFonts w:hint="eastAsia" w:hAnsi="宋体" w:eastAsia="宋体" w:cs="宋体"/>
          <w:color w:val="auto"/>
          <w:sz w:val="21"/>
          <w:szCs w:val="21"/>
        </w:rPr>
      </w:pPr>
      <w:r>
        <w:rPr>
          <w:rFonts w:hint="eastAsia" w:hAnsi="宋体" w:eastAsia="宋体" w:cs="宋体"/>
          <w:color w:val="auto"/>
          <w:sz w:val="21"/>
          <w:szCs w:val="21"/>
          <w:lang w:val="en-US" w:eastAsia="zh-CN"/>
        </w:rPr>
        <w:t xml:space="preserve">联系</w:t>
      </w:r>
      <w:r>
        <w:rPr>
          <w:rFonts w:hint="eastAsia" w:hAnsi="宋体" w:eastAsia="宋体" w:cs="宋体"/>
          <w:color w:val="auto"/>
          <w:sz w:val="21"/>
          <w:szCs w:val="21"/>
        </w:rPr>
        <w:t xml:space="preserve">电话：</w:t>
      </w:r>
      <w:r/>
    </w:p>
    <w:p>
      <w:pPr>
        <w:pStyle w:val="1056"/>
        <w:spacing w:line="400" w:lineRule="exact"/>
        <w:rPr>
          <w:rFonts w:hAnsi="宋体" w:eastAsia="宋体" w:cs="宋体"/>
          <w:color w:val="auto"/>
          <w:sz w:val="21"/>
          <w:szCs w:val="21"/>
        </w:rPr>
      </w:pPr>
      <w:r>
        <w:rPr>
          <w:rFonts w:hAnsi="宋体" w:eastAsia="宋体" w:cs="宋体"/>
          <w:color w:val="auto"/>
          <w:sz w:val="21"/>
          <w:szCs w:val="21"/>
        </w:rPr>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根据《中华人民共和国民法典》和《中华人民共和国政府采购法》等有关法律法规，为明确采购单位（甲方）和供应单位（乙方）</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一、定义</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以下术语有特定的含义：</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服务是指根据合同规定乙方应承担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等工作和合同中规定乙方应承担的其它义务。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合同价款是指根据成交单位的</w:t>
      </w:r>
      <w:r>
        <w:rPr>
          <w:rFonts w:hint="eastAsia" w:ascii="宋体" w:hAnsi="宋体" w:eastAsia="宋体" w:cs="宋体"/>
          <w:sz w:val="21"/>
          <w:szCs w:val="21"/>
          <w:highlight w:val="none"/>
        </w:rPr>
        <w:t xml:space="preserve">响应文</w:t>
      </w:r>
      <w:r>
        <w:rPr>
          <w:rFonts w:hint="eastAsia" w:ascii="宋体" w:hAnsi="宋体" w:eastAsia="宋体" w:cs="宋体"/>
          <w:color w:val="000000"/>
          <w:sz w:val="21"/>
          <w:szCs w:val="21"/>
          <w:highlight w:val="none"/>
        </w:rPr>
        <w:t xml:space="preserve">件和合同规定，乙方在正确地履行合同义务后甲方应支付给乙方的价款。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乙方是指合同中规定的提供服务的单位。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keepLines w:val="0"/>
        <w:keepNext w:val="0"/>
        <w:pageBreakBefore w:val="0"/>
        <w:spacing w:line="410" w:lineRule="exact"/>
        <w:widowControl w:val="off"/>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二</w:t>
      </w:r>
      <w:r>
        <w:rPr>
          <w:rFonts w:hint="eastAsia" w:ascii="宋体" w:hAnsi="宋体" w:eastAsia="宋体" w:cs="宋体"/>
          <w:b/>
          <w:color w:val="000000" w:themeColor="text1"/>
          <w:sz w:val="21"/>
          <w:szCs w:val="21"/>
          <w14:textFill>
            <w14:solidFill>
              <w14:schemeClr w14:val="tx1"/>
            </w14:solidFill>
          </w14:textFill>
        </w:rPr>
        <w:t xml:space="preserve">、合同</w:t>
      </w:r>
      <w:r>
        <w:rPr>
          <w:rFonts w:hint="eastAsia" w:ascii="宋体" w:hAnsi="宋体" w:eastAsia="宋体" w:cs="宋体"/>
          <w:b/>
          <w:color w:val="000000" w:themeColor="text1"/>
          <w:sz w:val="21"/>
          <w:szCs w:val="21"/>
          <w:lang w:val="en-US" w:eastAsia="zh-CN"/>
          <w14:textFill>
            <w14:solidFill>
              <w14:schemeClr w14:val="tx1"/>
            </w14:solidFill>
          </w14:textFill>
        </w:rPr>
        <w:t xml:space="preserve">内容：</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、乙方负责的</w:t>
      </w:r>
      <w:r>
        <w:rPr>
          <w:rFonts w:hint="eastAsia" w:ascii="宋体" w:hAnsi="宋体" w:eastAsia="宋体" w:cs="宋体"/>
          <w:color w:val="000000" w:themeColor="text1"/>
          <w:sz w:val="21"/>
          <w:szCs w:val="21"/>
          <w:lang w:eastAsia="zh-CN"/>
          <w14:textFill>
            <w14:solidFill>
              <w14:schemeClr w14:val="tx1"/>
            </w14:solidFill>
          </w14:textFill>
        </w:rPr>
        <w:t xml:space="preserve">“2025年江陵街道拆控违劳务工作服务项目”</w:t>
      </w:r>
      <w:r>
        <w:rPr>
          <w:rFonts w:ascii="宋体" w:hAnsi="宋体" w:eastAsia="宋体" w:cs="宋体"/>
          <w:color w:val="000000" w:themeColor="text1"/>
          <w:sz w:val="21"/>
          <w:szCs w:val="21"/>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甲方对乙方工作进行监管和考核，若乙方不能按要求实施项目，甲方有权终止此项合同。在合同有效期内一</w:t>
      </w:r>
      <w:r>
        <w:rPr>
          <w:rFonts w:hint="eastAsia" w:ascii="宋体" w:hAnsi="宋体" w:eastAsia="宋体" w:cs="宋体"/>
          <w:color w:val="auto"/>
          <w:sz w:val="21"/>
          <w:szCs w:val="21"/>
          <w:highlight w:val="none"/>
        </w:rPr>
        <w:t xml:space="preserve">方不得擅自变更或中止此项合同，如未经双方同意，擅自变更或中止此项的一方要负违约责任。</w:t>
      </w:r>
      <w:r>
        <w:rPr>
          <w:rFonts w:hint="eastAsia" w:ascii="宋体" w:hAnsi="宋体" w:eastAsia="宋体" w:cs="宋体"/>
          <w:color w:val="auto"/>
          <w:sz w:val="21"/>
          <w:szCs w:val="21"/>
          <w:highlight w:val="none"/>
          <w:lang w:val="en-US" w:eastAsia="zh-CN"/>
        </w:rPr>
        <w:t xml:space="preserve">甲方相关权利和义务由甲方指定单位苏州市吴江区江陵街道综合行政执法和安全生产监督管理办公室执行。</w:t>
      </w:r>
      <w:r/>
    </w:p>
    <w:p>
      <w:pPr>
        <w:ind w:firstLine="420"/>
        <w:keepLines w:val="0"/>
        <w:keepNext w:val="0"/>
        <w:pageBreakBefore w:val="0"/>
        <w:spacing w:line="410" w:lineRule="exact"/>
        <w:widowControl w:val="off"/>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、下列文件为本合同不可分割部分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与本合同具有同等法律效力</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（1）成交通知书；</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（2）响应文件；</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（3）乙方在投标过程中所作的其它承诺、声明、书面澄清等；</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（4）采购文件及其附件；</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（5）合同附件。</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3、采购内容：</w:t>
      </w:r>
      <w:r>
        <w:rPr>
          <w:rFonts w:hint="eastAsia" w:ascii="宋体" w:hAnsi="宋体" w:cs="宋体"/>
          <w:color w:val="000000" w:themeColor="text1"/>
          <w:szCs w:val="21"/>
          <w14:textFill>
            <w14:solidFill>
              <w14:schemeClr w14:val="tx1"/>
            </w14:solidFill>
          </w14:textFill>
        </w:rPr>
        <w:t xml:space="preserve">主要服务内容为</w:t>
      </w:r>
      <w:r>
        <w:rPr>
          <w:rFonts w:hint="eastAsia" w:ascii="宋体" w:hAnsi="宋体" w:cs="宋体"/>
          <w:color w:val="000000" w:themeColor="text1"/>
          <w:szCs w:val="21"/>
          <w:lang w:eastAsia="zh-CN"/>
          <w14:textFill>
            <w14:solidFill>
              <w14:schemeClr w14:val="tx1"/>
            </w14:solidFill>
          </w14:textFill>
        </w:rPr>
        <w:t xml:space="preserve">江陵街道区域内违建拆除工作及日常用工劳务外包</w:t>
      </w:r>
      <w:r>
        <w:rPr>
          <w:rFonts w:hint="eastAsia" w:ascii="宋体" w:hAnsi="宋体" w:cs="宋体"/>
          <w:color w:val="000000" w:themeColor="text1"/>
          <w:szCs w:val="21"/>
          <w14:textFill>
            <w14:solidFill>
              <w14:schemeClr w14:val="tx1"/>
            </w14:solidFill>
          </w14:textFill>
        </w:rPr>
        <w:t xml:space="preserve">，服务期间供应商接到采购单位通知后，及时对指定房屋进行拆违工作；根据工作需求，提供相关的设备使用及拆控违工作服务。</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、服务期限：合同签订之日起一年（具体以合同约定时间为准）</w:t>
      </w:r>
      <w:r>
        <w:rPr>
          <w:rFonts w:hint="default"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Times New Roman"/>
          <w:color w:val="000000" w:themeColor="text1"/>
          <w:sz w:val="21"/>
          <w:szCs w:val="21"/>
          <w:lang w:val="en-US" w:eastAsia="zh-CN" w:bidi="ar"/>
          <w14:textFill>
            <w14:solidFill>
              <w14:schemeClr w14:val="tx1"/>
            </w14:solidFill>
          </w14:textFill>
        </w:rPr>
        <w:t xml:space="preserve">合同终止条件为服务期限截止或合同签订后实际结算达到合同金额（二者中以先到者为准）。</w:t>
      </w:r>
      <w:r/>
    </w:p>
    <w:p>
      <w:pPr>
        <w:ind w:firstLine="0"/>
        <w:jc w:val="both"/>
        <w:keepLines w:val="0"/>
        <w:keepNext w:val="0"/>
        <w:pageBreakBefore w:val="0"/>
        <w:spacing w:line="41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二、合同</w:t>
      </w:r>
      <w:r>
        <w:rPr>
          <w:rFonts w:hint="eastAsia" w:ascii="宋体" w:hAnsi="宋体" w:eastAsia="宋体" w:cs="宋体"/>
          <w:b/>
          <w:color w:val="000000" w:themeColor="text1"/>
          <w:sz w:val="21"/>
          <w:szCs w:val="21"/>
          <w14:textFill>
            <w14:solidFill>
              <w14:schemeClr w14:val="tx1"/>
            </w14:solidFill>
          </w14:textFill>
        </w:rPr>
        <w:t xml:space="preserve">价格</w:t>
      </w:r>
      <w:r>
        <w:rPr>
          <w:rFonts w:hint="eastAsia" w:ascii="宋体" w:hAnsi="宋体"/>
          <w:b/>
          <w:color w:val="000000" w:themeColor="text1"/>
          <w:szCs w:val="21"/>
          <w14:textFill>
            <w14:solidFill>
              <w14:schemeClr w14:val="tx1"/>
            </w14:solidFill>
          </w14:textFill>
        </w:rPr>
        <w:t xml:space="preserve">及费用</w:t>
      </w:r>
      <w:r>
        <w:rPr>
          <w:rFonts w:hint="eastAsia" w:ascii="宋体" w:hAnsi="宋体"/>
          <w:b/>
          <w:color w:val="000000" w:themeColor="text1"/>
          <w:szCs w:val="21"/>
          <w:lang w:eastAsia="zh-CN"/>
          <w14:textFill>
            <w14:solidFill>
              <w14:schemeClr w14:val="tx1"/>
            </w14:solidFill>
          </w14:textFill>
        </w:rPr>
        <w:t xml:space="preserve">支付</w:t>
      </w: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w:t>
      </w:r>
      <w:r/>
    </w:p>
    <w:p>
      <w:pPr>
        <w:ind w:firstLine="420"/>
        <w:jc w:val="both"/>
        <w:keepLines w:val="0"/>
        <w:keepNext w:val="0"/>
        <w:pageBreakBefore w:val="0"/>
        <w:spacing w:line="410" w:lineRule="exact"/>
        <w:widowControl w:val="off"/>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lang w:val="zh-CN"/>
        </w:rPr>
        <w:t xml:space="preserve">、</w:t>
      </w:r>
      <w:r>
        <w:rPr>
          <w:rFonts w:hint="eastAsia" w:ascii="宋体" w:hAnsi="宋体" w:eastAsia="宋体" w:cs="Times New Roman"/>
          <w:b/>
          <w:bCs/>
          <w:color w:val="auto"/>
          <w:sz w:val="21"/>
          <w:szCs w:val="21"/>
          <w:lang w:val="en-US" w:eastAsia="zh-CN" w:bidi="ar-SA"/>
        </w:rPr>
        <w:t xml:space="preserve">本合同总价款暂按采购预算金额（为苏州市吴江区江陵街道综合行政执法和安全生产监督管理办公室</w:t>
      </w:r>
      <w:r>
        <w:rPr>
          <w:rFonts w:hint="eastAsia" w:ascii="宋体" w:hAnsi="宋体" w:eastAsia="宋体" w:cs="Times New Roman"/>
          <w:b/>
          <w:bCs/>
          <w:color w:val="auto"/>
          <w:sz w:val="21"/>
          <w:szCs w:val="21"/>
          <w:u w:val="single"/>
          <w:lang w:val="en-US" w:eastAsia="zh-CN" w:bidi="ar-SA"/>
        </w:rPr>
        <w:t xml:space="preserve"> 176 </w:t>
      </w:r>
      <w:r>
        <w:rPr>
          <w:rFonts w:hint="eastAsia" w:ascii="宋体" w:hAnsi="宋体" w:eastAsia="宋体" w:cs="Times New Roman"/>
          <w:b/>
          <w:bCs/>
          <w:color w:val="auto"/>
          <w:sz w:val="21"/>
          <w:szCs w:val="21"/>
          <w:lang w:val="en-US" w:eastAsia="zh-CN" w:bidi="ar-SA"/>
        </w:rPr>
        <w:t xml:space="preserve">万元）</w:t>
      </w:r>
      <w:r>
        <w:rPr>
          <w:rFonts w:hint="eastAsia" w:ascii="宋体" w:hAnsi="宋体" w:eastAsia="宋体" w:cs="Times New Roman"/>
          <w:color w:val="auto"/>
          <w:sz w:val="21"/>
          <w:szCs w:val="21"/>
          <w:lang w:val="en-US" w:eastAsia="zh-CN" w:bidi="ar-SA"/>
        </w:rPr>
        <w:t xml:space="preserve">，</w:t>
      </w:r>
      <w:r>
        <w:rPr>
          <w:rFonts w:hint="eastAsia" w:ascii="宋体" w:hAnsi="宋体" w:eastAsia="宋体" w:cs="宋体"/>
          <w:b w:val="0"/>
          <w:bCs/>
          <w:color w:val="auto"/>
          <w:sz w:val="21"/>
          <w:szCs w:val="21"/>
          <w:lang w:val="en-US" w:eastAsia="zh-CN" w:bidi="ar"/>
        </w:rPr>
        <w:t xml:space="preserve">优惠率</w:t>
      </w:r>
      <w:r>
        <w:rPr>
          <w:rFonts w:hint="default" w:ascii="Times New Roman" w:hAnsi="Times New Roman" w:eastAsia="宋体" w:cs="Times New Roman"/>
          <w:b w:val="0"/>
          <w:bCs/>
          <w:color w:val="auto"/>
          <w:sz w:val="21"/>
          <w:szCs w:val="21"/>
          <w:u w:val="single"/>
          <w:lang w:val="en-US" w:eastAsia="zh-CN" w:bidi="ar"/>
        </w:rPr>
        <w:t xml:space="preserve">    </w:t>
      </w:r>
      <w:r>
        <w:rPr>
          <w:rFonts w:hint="eastAsia" w:ascii="Times New Roman" w:hAnsi="Times New Roman" w:eastAsia="宋体" w:cs="Times New Roman"/>
          <w:b w:val="0"/>
          <w:bCs/>
          <w:color w:val="auto"/>
          <w:sz w:val="21"/>
          <w:szCs w:val="21"/>
          <w:lang w:val="en-US" w:eastAsia="zh-CN" w:bidi="ar"/>
        </w:rPr>
        <w:t xml:space="preserve">。本合同执行期间</w:t>
      </w:r>
      <w:r>
        <w:rPr>
          <w:rFonts w:hint="eastAsia" w:ascii="宋体" w:hAnsi="宋体" w:eastAsia="宋体" w:cs="宋体"/>
          <w:b w:val="0"/>
          <w:bCs/>
          <w:color w:val="auto"/>
          <w:sz w:val="21"/>
          <w:szCs w:val="21"/>
          <w:lang w:val="en-US" w:eastAsia="zh-CN" w:bidi="ar"/>
        </w:rPr>
        <w:t xml:space="preserve">投标综合优惠率固定</w:t>
      </w:r>
      <w:r>
        <w:rPr>
          <w:rFonts w:hint="eastAsia" w:ascii="Times New Roman" w:hAnsi="Times New Roman" w:eastAsia="宋体" w:cs="Times New Roman"/>
          <w:b w:val="0"/>
          <w:bCs/>
          <w:color w:val="auto"/>
          <w:sz w:val="21"/>
          <w:szCs w:val="21"/>
          <w:lang w:val="en-US" w:eastAsia="zh-CN" w:bidi="ar"/>
        </w:rPr>
        <w:t xml:space="preserve">不变。</w:t>
      </w:r>
      <w:r>
        <w:rPr>
          <w:rFonts w:hint="eastAsia" w:ascii="宋体" w:hAnsi="宋体" w:cs="宋体"/>
          <w:b w:val="0"/>
          <w:bCs/>
          <w:color w:val="auto"/>
          <w:szCs w:val="21"/>
        </w:rPr>
        <w:t xml:space="preserve">合同总价包括</w:t>
      </w:r>
      <w:r>
        <w:rPr>
          <w:rFonts w:hint="eastAsia" w:ascii="宋体" w:hAnsi="宋体" w:eastAsia="宋体" w:cs="宋体"/>
          <w:color w:val="auto"/>
          <w:sz w:val="21"/>
          <w:szCs w:val="21"/>
          <w:lang w:val="en-US" w:eastAsia="zh-CN"/>
        </w:rPr>
        <w:t xml:space="preserve">拆迁费、人工费、管理费、设备费、运输费、交通费、垃圾清运费、各种税费、保险、劳保、利润、税金、政策性文件规定及合同</w:t>
      </w:r>
      <w:r>
        <w:rPr>
          <w:rFonts w:hint="eastAsia" w:ascii="宋体" w:hAnsi="宋体" w:eastAsia="宋体" w:cs="宋体"/>
          <w:color w:val="000000" w:themeColor="text1"/>
          <w:sz w:val="21"/>
          <w:szCs w:val="21"/>
          <w:lang w:val="en-US" w:eastAsia="zh-CN"/>
          <w14:textFill>
            <w14:solidFill>
              <w14:schemeClr w14:val="tx1"/>
            </w14:solidFill>
          </w14:textFill>
        </w:rPr>
        <w:t xml:space="preserve">包含的所有风险、责任等各项所有费用。</w:t>
      </w:r>
      <w:r>
        <w:rPr>
          <w:rFonts w:hint="eastAsia" w:ascii="宋体" w:hAnsi="宋体" w:cs="宋体"/>
          <w:b w:val="0"/>
          <w:bCs/>
          <w:color w:val="000000" w:themeColor="text1"/>
          <w:szCs w:val="21"/>
          <w:lang w:eastAsia="zh-CN"/>
          <w14:textFill>
            <w14:solidFill>
              <w14:schemeClr w14:val="tx1"/>
            </w14:solidFill>
          </w14:textFill>
        </w:rPr>
        <w:t xml:space="preserve">具体明细如下</w:t>
      </w:r>
      <w:r>
        <w:rPr>
          <w:rFonts w:hint="eastAsia" w:ascii="宋体" w:hAnsi="宋体" w:cs="宋体"/>
          <w:color w:val="000000" w:themeColor="text1"/>
          <w:szCs w:val="21"/>
          <w:lang w:eastAsia="zh-CN"/>
          <w14:textFill>
            <w14:solidFill>
              <w14:schemeClr w14:val="tx1"/>
            </w14:solidFill>
          </w14:textFill>
        </w:rPr>
        <w:t xml:space="preserve">：</w:t>
      </w:r>
      <w:r/>
    </w:p>
    <w:tbl>
      <w:tblPr>
        <w:tblStyle w:val="69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3253"/>
        <w:gridCol w:w="2606"/>
        <w:gridCol w:w="7"/>
        <w:gridCol w:w="1695"/>
      </w:tblGrid>
      <w:tr>
        <w:trPr>
          <w:cantSplit/>
          <w:jc w:val="center"/>
          <w:trHeight w:val="340"/>
        </w:trPr>
        <w:tc>
          <w:tcPr>
            <w:tcW w:w="565"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序号</w:t>
            </w:r>
            <w:r/>
          </w:p>
        </w:tc>
        <w:tc>
          <w:tcPr>
            <w:tcW w:w="1907"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名目</w:t>
            </w:r>
            <w:r/>
          </w:p>
        </w:tc>
        <w:tc>
          <w:tcPr>
            <w:tcW w:w="1528"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合同单价（元）</w:t>
            </w:r>
            <w:r/>
          </w:p>
        </w:tc>
        <w:tc>
          <w:tcPr>
            <w:gridSpan w:val="2"/>
            <w:tcW w:w="998"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预估工作量</w:t>
            </w:r>
            <w:r/>
          </w:p>
        </w:tc>
      </w:tr>
      <w:tr>
        <w:trPr>
          <w:jc w:val="center"/>
          <w:trHeight w:val="340"/>
        </w:trPr>
        <w:tc>
          <w:tcPr>
            <w:tcW w:w="565" w:type="pct"/>
            <w:vAlign w:val="center"/>
            <w:textDirection w:val="lrTb"/>
            <w:noWrap w:val="false"/>
          </w:tcPr>
          <w:p>
            <w:pPr>
              <w:jc w:val="center"/>
              <w:keepLines w:val="0"/>
              <w:keepNext w:val="0"/>
              <w:pageBreakBefore w:val="0"/>
              <w:spacing w:line="41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1907"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28"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W w:w="998"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340"/>
        </w:trPr>
        <w:tc>
          <w:tcPr>
            <w:tcW w:w="565" w:type="pct"/>
            <w:vAlign w:val="center"/>
            <w:textDirection w:val="lrTb"/>
            <w:noWrap w:val="false"/>
          </w:tcPr>
          <w:p>
            <w:pPr>
              <w:jc w:val="center"/>
              <w:keepLines w:val="0"/>
              <w:keepNext w:val="0"/>
              <w:pageBreakBefore w:val="0"/>
              <w:spacing w:line="41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1907"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tcW w:w="1528"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c>
          <w:tcPr>
            <w:gridSpan w:val="2"/>
            <w:tcW w:w="998"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340"/>
        </w:trPr>
        <w:tc>
          <w:tcPr>
            <w:tcW w:w="565"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W w:w="1907"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gridSpan w:val="2"/>
            <w:tcW w:w="1532"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c>
          <w:tcPr>
            <w:tcW w:w="994" w:type="pct"/>
            <w:vAlign w:val="center"/>
            <w:textDirection w:val="lrTb"/>
            <w:noWrap w:val="false"/>
          </w:tcPr>
          <w:p>
            <w:pPr>
              <w:pStyle w:val="1125"/>
              <w:jc w:val="center"/>
              <w:keepLines w:val="0"/>
              <w:keepNext w:val="0"/>
              <w:pageBreakBefore w:val="0"/>
              <w:spacing w:line="41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p>
        </w:tc>
      </w:tr>
    </w:tbl>
    <w:p>
      <w:pPr>
        <w:ind w:firstLine="422"/>
        <w:keepLines w:val="0"/>
        <w:keepNext w:val="0"/>
        <w:pageBreakBefore w:val="0"/>
        <w:spacing w:line="440" w:lineRule="exact"/>
        <w:widowControl w:val="off"/>
        <w:rPr>
          <w:rFonts w:hint="eastAsia" w:ascii="宋体" w:hAnsi="宋体" w:cs="宋体"/>
          <w:b w:val="0"/>
          <w:bCs w:val="0"/>
          <w:color w:val="auto"/>
          <w:szCs w:val="21"/>
          <w:lang w:val="en-US" w:eastAsia="zh-CN"/>
        </w:rPr>
        <w:outlineLvl w:val="9"/>
      </w:pPr>
      <w:r>
        <w:rPr>
          <w:rFonts w:hint="eastAsia" w:ascii="宋体" w:hAnsi="宋体" w:cs="宋体"/>
          <w:b w:val="0"/>
          <w:bCs w:val="0"/>
          <w:color w:val="auto"/>
          <w:szCs w:val="21"/>
          <w:lang w:val="en-US" w:eastAsia="zh-CN"/>
        </w:rPr>
        <w:t xml:space="preserve">注：成交后，合同单价将按照成交单位所报“招标最高单价*（1-优惠率）”为准，在合同服务期一年内投标优惠率固定不变；以上工作量为预估工作量，乙方必须随时统计并上报工作量及已发生金额，如实际工作量超过预估值，成交单位均需按实际工作量完成，超出工作量部分由采购单位追加预算后仍按该报价进行结算；如实际工作量低于预估值，将按照实际完成工作量进行结算。实际结算按照上述“招标最高单价*（1-优惠率）”*实际工作量，结算每次费用。</w:t>
      </w:r>
      <w:r/>
    </w:p>
    <w:p>
      <w:pPr>
        <w:ind w:firstLine="420"/>
        <w:keepLines w:val="0"/>
        <w:keepNext w:val="0"/>
        <w:pageBreakBefore w:val="0"/>
        <w:spacing w:line="440" w:lineRule="exact"/>
        <w:widowControl w:val="off"/>
        <w:rPr>
          <w:rFonts w:hint="default" w:ascii="宋体" w:hAnsi="宋体" w:cs="宋体"/>
          <w:b w:val="0"/>
          <w:bCs w:val="0"/>
          <w:color w:val="000000" w:themeColor="text1"/>
          <w:szCs w:val="21"/>
          <w:lang w:val="en-US" w:eastAsia="zh-CN"/>
          <w14:textFill>
            <w14:solidFill>
              <w14:schemeClr w14:val="tx1"/>
            </w14:solidFill>
          </w14:textFill>
        </w:rPr>
        <w:outlineLvl w:val="9"/>
      </w:pPr>
      <w:r>
        <w:rPr>
          <w:rFonts w:hint="eastAsia" w:ascii="宋体" w:hAnsi="宋体" w:cs="宋体"/>
          <w:b w:val="0"/>
          <w:bCs w:val="0"/>
          <w:color w:val="000000" w:themeColor="text1"/>
          <w:szCs w:val="21"/>
          <w:lang w:val="en-US" w:eastAsia="zh-CN"/>
          <w14:textFill>
            <w14:solidFill>
              <w14:schemeClr w14:val="tx1"/>
            </w14:solidFill>
          </w14:textFill>
        </w:rPr>
        <w:t xml:space="preserve">2、费用的支付：费用经甲方审核后结算，合同价款支付为按月支付。</w:t>
      </w:r>
      <w:r/>
    </w:p>
    <w:p>
      <w:pPr>
        <w:ind w:firstLine="420"/>
        <w:keepLines w:val="0"/>
        <w:keepNext w:val="0"/>
        <w:pageBreakBefore w:val="0"/>
        <w:spacing w:line="440" w:lineRule="exact"/>
        <w:widowControl w:val="off"/>
        <w:rPr>
          <w:rFonts w:hint="eastAsia" w:ascii="宋体" w:hAnsi="宋体" w:cs="宋体"/>
          <w:b w:val="0"/>
          <w:bCs w:val="0"/>
          <w:color w:val="000000" w:themeColor="text1"/>
          <w:szCs w:val="21"/>
          <w:lang w:val="zh-CN" w:eastAsia="zh-CN"/>
          <w14:textFill>
            <w14:solidFill>
              <w14:schemeClr w14:val="tx1"/>
            </w14:solidFill>
          </w14:textFill>
        </w:rPr>
        <w:outlineLvl w:val="9"/>
      </w:pPr>
      <w:r>
        <w:rPr>
          <w:rFonts w:hint="eastAsia" w:ascii="宋体" w:hAnsi="宋体" w:cs="宋体"/>
          <w:b w:val="0"/>
          <w:bCs w:val="0"/>
          <w:color w:val="000000" w:themeColor="text1"/>
          <w:szCs w:val="21"/>
          <w:lang w:val="en-US" w:eastAsia="zh-CN"/>
          <w14:textFill>
            <w14:solidFill>
              <w14:schemeClr w14:val="tx1"/>
            </w14:solidFill>
          </w14:textFill>
        </w:rPr>
        <w:t xml:space="preserve">3</w:t>
      </w:r>
      <w:r>
        <w:rPr>
          <w:rFonts w:hint="eastAsia" w:ascii="宋体" w:hAnsi="宋体" w:cs="宋体"/>
          <w:b w:val="0"/>
          <w:bCs w:val="0"/>
          <w:color w:val="000000" w:themeColor="text1"/>
          <w:szCs w:val="21"/>
          <w:lang w:val="zh-CN" w:eastAsia="zh-CN"/>
          <w14:textFill>
            <w14:solidFill>
              <w14:schemeClr w14:val="tx1"/>
            </w14:solidFill>
          </w14:textFill>
        </w:rPr>
        <w:t xml:space="preserve">、遇法律法规规定最低工资调整，其中人工费用相应浮动，由乙方自行承担。该项目的作业人员社会保险费用集体交纳部分已包括在合同总价款中，若遇法律法规规定社会保险费用集体交纳部分调整，则费用相应浮动，由乙方自行承担。</w:t>
      </w:r>
      <w:r/>
    </w:p>
    <w:p>
      <w:pPr>
        <w:ind w:firstLine="420"/>
        <w:keepLines w:val="0"/>
        <w:keepNext w:val="0"/>
        <w:pageBreakBefore w:val="0"/>
        <w:spacing w:line="440" w:lineRule="exact"/>
        <w:widowControl w:val="off"/>
        <w:rPr>
          <w:rFonts w:hint="eastAsia" w:ascii="宋体" w:hAnsi="宋体" w:cs="宋体"/>
          <w:b w:val="0"/>
          <w:bCs w:val="0"/>
          <w:color w:val="000000" w:themeColor="text1"/>
          <w:szCs w:val="21"/>
          <w:lang w:val="en-US" w:eastAsia="zh-CN"/>
          <w14:textFill>
            <w14:solidFill>
              <w14:schemeClr w14:val="tx1"/>
            </w14:solidFill>
          </w14:textFill>
        </w:rPr>
        <w:outlineLvl w:val="9"/>
      </w:pPr>
      <w:r>
        <w:rPr>
          <w:rFonts w:hint="eastAsia" w:ascii="宋体" w:hAnsi="宋体" w:cs="宋体"/>
          <w:b w:val="0"/>
          <w:bCs w:val="0"/>
          <w:color w:val="000000" w:themeColor="text1"/>
          <w:szCs w:val="21"/>
          <w:lang w:val="en-US" w:eastAsia="zh-CN"/>
          <w14:textFill>
            <w14:solidFill>
              <w14:schemeClr w14:val="tx1"/>
            </w14:solidFill>
          </w14:textFill>
        </w:rPr>
        <w:t xml:space="preserve">4、甲方支付此项费用外不再承担其它任何费用。工作人员的薪金、福利、休假日补贴、加班费、医疗费用等均由乙方负责，与甲方无关。</w:t>
      </w:r>
      <w:r/>
    </w:p>
    <w:p>
      <w:pPr>
        <w:ind w:firstLine="420"/>
        <w:keepLines w:val="0"/>
        <w:keepNext w:val="0"/>
        <w:pageBreakBefore w:val="0"/>
        <w:spacing w:line="440" w:lineRule="exact"/>
        <w:widowControl w:val="off"/>
        <w:rPr>
          <w:rFonts w:hint="eastAsia" w:ascii="宋体" w:hAnsi="宋体" w:cs="宋体"/>
          <w:b w:val="0"/>
          <w:bCs w:val="0"/>
          <w:color w:val="000000" w:themeColor="text1"/>
          <w:szCs w:val="21"/>
          <w:lang w:val="en-US" w:eastAsia="zh-CN"/>
          <w14:textFill>
            <w14:solidFill>
              <w14:schemeClr w14:val="tx1"/>
            </w14:solidFill>
          </w14:textFill>
        </w:rPr>
        <w:outlineLvl w:val="9"/>
      </w:pPr>
      <w:r>
        <w:rPr>
          <w:rFonts w:hint="eastAsia" w:ascii="宋体" w:hAnsi="宋体" w:cs="宋体"/>
          <w:b w:val="0"/>
          <w:bCs w:val="0"/>
          <w:color w:val="000000" w:themeColor="text1"/>
          <w:szCs w:val="21"/>
          <w:lang w:val="en-US" w:eastAsia="zh-CN"/>
          <w14:textFill>
            <w14:solidFill>
              <w14:schemeClr w14:val="tx1"/>
            </w14:solidFill>
          </w14:textFill>
        </w:rPr>
        <w:t xml:space="preserve">5、</w:t>
      </w:r>
      <w:r>
        <w:rPr>
          <w:rFonts w:hint="eastAsia" w:ascii="宋体" w:hAnsi="宋体" w:cs="宋体"/>
          <w:b/>
          <w:bCs/>
          <w:color w:val="000000" w:themeColor="text1"/>
          <w:szCs w:val="21"/>
          <w:lang w:val="en-US" w:eastAsia="zh-CN"/>
          <w14:textFill>
            <w14:solidFill>
              <w14:schemeClr w14:val="tx1"/>
            </w14:solidFill>
          </w14:textFill>
        </w:rPr>
        <w:t xml:space="preserve">本项目费用由苏州市吴江区江陵街道综合行政执法和安全生产监督管理办公室</w:t>
      </w:r>
      <w:r>
        <w:rPr>
          <w:rFonts w:hint="eastAsia" w:ascii="宋体" w:hAnsi="宋体" w:cs="宋体"/>
          <w:b w:val="0"/>
          <w:bCs w:val="0"/>
          <w:color w:val="000000" w:themeColor="text1"/>
          <w:szCs w:val="21"/>
          <w:lang w:val="en-US" w:eastAsia="zh-CN"/>
          <w14:textFill>
            <w14:solidFill>
              <w14:schemeClr w14:val="tx1"/>
            </w14:solidFill>
          </w14:textFill>
        </w:rPr>
        <w:t xml:space="preserve">支付。</w:t>
      </w:r>
      <w:r/>
    </w:p>
    <w:p>
      <w:pPr>
        <w:ind w:firstLine="420"/>
        <w:keepLines w:val="0"/>
        <w:keepNext w:val="0"/>
        <w:pageBreakBefore w:val="0"/>
        <w:spacing w:line="440" w:lineRule="exact"/>
        <w:widowControl w:val="off"/>
        <w:rPr>
          <w:rFonts w:hint="eastAsia" w:ascii="宋体" w:hAnsi="宋体" w:cs="宋体"/>
          <w:b w:val="0"/>
          <w:bCs w:val="0"/>
          <w:color w:val="000000" w:themeColor="text1"/>
          <w:szCs w:val="21"/>
          <w:lang w:val="en-US" w:eastAsia="zh-CN"/>
          <w14:textFill>
            <w14:solidFill>
              <w14:schemeClr w14:val="tx1"/>
            </w14:solidFill>
          </w14:textFill>
        </w:rPr>
        <w:outlineLvl w:val="9"/>
      </w:pPr>
      <w:r>
        <w:rPr>
          <w:rFonts w:hint="eastAsia" w:ascii="宋体" w:hAnsi="宋体" w:cs="宋体"/>
          <w:b w:val="0"/>
          <w:bCs w:val="0"/>
          <w:color w:val="000000" w:themeColor="text1"/>
          <w:szCs w:val="21"/>
          <w:lang w:val="en-US" w:eastAsia="zh-CN"/>
          <w14:textFill>
            <w14:solidFill>
              <w14:schemeClr w14:val="tx1"/>
            </w14:solidFill>
          </w14:textFill>
        </w:rPr>
        <w:t xml:space="preserve">6、支付方式：银行转账、银行汇票或转账支票，具体支付方式甲方及甲方指定单位有权根据财务安排自主选择。在付款前乙方开具江苏增值税普通发票给甲方指定单位，否则甲方有权延迟付款，并无需承担任何责任。</w:t>
      </w:r>
      <w:r/>
    </w:p>
    <w:p>
      <w:pPr>
        <w:keepLines w:val="0"/>
        <w:keepNext w:val="0"/>
        <w:pageBreakBefore w:val="0"/>
        <w:spacing w:line="410" w:lineRule="exact"/>
        <w:widowControl w:val="off"/>
        <w:rPr>
          <w:rFonts w:hint="eastAsia"/>
          <w:b/>
          <w:color w:val="000000" w:themeColor="text1"/>
          <w:szCs w:val="21"/>
          <w:lang w:val="en-US" w:eastAsia="zh-Hans"/>
          <w14:textFill>
            <w14:solidFill>
              <w14:schemeClr w14:val="tx1"/>
            </w14:solidFill>
          </w14:textFill>
        </w:rPr>
      </w:pPr>
      <w:r>
        <w:rPr>
          <w:rFonts w:hint="eastAsia"/>
          <w:b/>
          <w:color w:val="000000" w:themeColor="text1"/>
          <w:szCs w:val="21"/>
          <w:lang w:val="en-US" w:eastAsia="zh-Hans"/>
          <w14:textFill>
            <w14:solidFill>
              <w14:schemeClr w14:val="tx1"/>
            </w14:solidFill>
          </w14:textFill>
        </w:rPr>
        <w:t xml:space="preserve">三</w:t>
      </w:r>
      <w:r>
        <w:rPr>
          <w:rFonts w:hint="eastAsia"/>
          <w:b/>
          <w:color w:val="000000" w:themeColor="text1"/>
          <w:szCs w:val="21"/>
          <w14:textFill>
            <w14:solidFill>
              <w14:schemeClr w14:val="tx1"/>
            </w14:solidFill>
          </w14:textFill>
        </w:rPr>
        <w:t xml:space="preserve">、</w:t>
      </w:r>
      <w:r>
        <w:rPr>
          <w:rFonts w:ascii="宋体" w:hAnsi="宋体" w:cs="Arial"/>
          <w:b/>
          <w:bCs/>
          <w:color w:val="000000" w:themeColor="text1"/>
          <w14:textFill>
            <w14:solidFill>
              <w14:schemeClr w14:val="tx1"/>
            </w14:solidFill>
          </w14:textFill>
        </w:rPr>
        <w:t xml:space="preserve">乙方</w:t>
      </w:r>
      <w:r>
        <w:rPr>
          <w:rFonts w:hint="eastAsia" w:ascii="宋体" w:hAnsi="宋体" w:cs="Arial"/>
          <w:b/>
          <w:bCs/>
          <w:color w:val="000000" w:themeColor="text1"/>
          <w:lang w:eastAsia="zh-CN"/>
          <w14:textFill>
            <w14:solidFill>
              <w14:schemeClr w14:val="tx1"/>
            </w14:solidFill>
          </w14:textFill>
        </w:rPr>
        <w:t xml:space="preserve">义务</w:t>
      </w:r>
      <w:r>
        <w:rPr>
          <w:rFonts w:ascii="宋体" w:hAnsi="宋体" w:cs="Arial"/>
          <w:b/>
          <w:bCs/>
          <w:color w:val="000000" w:themeColor="text1"/>
          <w14:textFill>
            <w14:solidFill>
              <w14:schemeClr w14:val="tx1"/>
            </w14:solidFill>
          </w14:textFill>
        </w:rPr>
        <w:t xml:space="preserve">：</w:t>
      </w:r>
      <w:r/>
    </w:p>
    <w:p>
      <w:pPr>
        <w:ind w:firstLine="420"/>
        <w:keepLines w:val="0"/>
        <w:keepNext w:val="0"/>
        <w:pageBreakBefore w:val="0"/>
        <w:spacing w:line="410" w:lineRule="exact"/>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lang w:eastAsia="zh-Hans"/>
        </w:rPr>
        <w:t xml:space="preserve">1、</w:t>
      </w:r>
      <w:r>
        <w:rPr>
          <w:rFonts w:hint="eastAsia" w:ascii="宋体" w:hAnsi="宋体" w:eastAsia="宋体" w:cs="宋体"/>
          <w:b w:val="0"/>
          <w:bCs/>
          <w:color w:val="auto"/>
          <w:szCs w:val="21"/>
        </w:rPr>
        <w:t xml:space="preserve">乙方在拆违工作中需要的特殊工种及各类机械设备，均按照市场价格进行结算，其余费用一概包含在人工费中，不再另行计费。</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eastAsia" w:ascii="宋体" w:hAnsi="宋体" w:eastAsia="宋体" w:cs="宋体"/>
          <w:b w:val="0"/>
          <w:bCs/>
          <w:color w:val="auto"/>
          <w:szCs w:val="21"/>
          <w:lang w:eastAsia="zh-Hans"/>
        </w:rPr>
        <w:t xml:space="preserve">2</w:t>
      </w:r>
      <w:r>
        <w:rPr>
          <w:rFonts w:hint="eastAsia" w:ascii="宋体" w:hAnsi="宋体" w:eastAsia="宋体" w:cs="宋体"/>
          <w:b w:val="0"/>
          <w:bCs/>
          <w:color w:val="auto"/>
          <w:szCs w:val="21"/>
        </w:rPr>
        <w:t xml:space="preserve">、乙方在拆违过程中产生的建筑垃圾必须按</w:t>
      </w:r>
      <w:r>
        <w:rPr>
          <w:rFonts w:hint="eastAsia" w:ascii="宋体" w:hAnsi="宋体" w:eastAsia="宋体" w:cs="宋体"/>
          <w:b w:val="0"/>
          <w:bCs/>
          <w:color w:val="000000" w:themeColor="text1"/>
          <w:szCs w:val="21"/>
          <w14:textFill>
            <w14:solidFill>
              <w14:schemeClr w14:val="tx1"/>
            </w14:solidFill>
          </w14:textFill>
        </w:rPr>
        <w:t xml:space="preserve">照甲方的要求进行处置。</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eastAsia" w:ascii="宋体" w:hAnsi="宋体" w:eastAsia="宋体" w:cs="宋体"/>
          <w:b w:val="0"/>
          <w:bCs/>
          <w:color w:val="000000" w:themeColor="text1"/>
          <w:szCs w:val="21"/>
          <w14:textFill>
            <w14:solidFill>
              <w14:schemeClr w14:val="tx1"/>
            </w14:solidFill>
          </w14:textFill>
        </w:rPr>
        <w:t xml:space="preserve">3、拆违过程中，乙方必须按照甲方要求进行作业，做到规范有序、迅速准确，并随叫随到。如乙方出现2次不能做到随叫随到，或每次违拆验收考核不合格的，甲方有权终止合同。</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eastAsia" w:ascii="宋体" w:hAnsi="宋体" w:eastAsia="宋体" w:cs="宋体"/>
          <w:b w:val="0"/>
          <w:bCs/>
          <w:color w:val="000000" w:themeColor="text1"/>
          <w:szCs w:val="21"/>
          <w14:textFill>
            <w14:solidFill>
              <w14:schemeClr w14:val="tx1"/>
            </w14:solidFill>
          </w14:textFill>
        </w:rPr>
        <w:t xml:space="preserve">4、拆违施工中的安全管理由乙方负责，乙方在拆房过程中如出现拆房人员或其他人员人身伤亡等安全事故、因为操作不当造成机械设备损坏或其他人员合法财产损失以及其他意外情况的，一切责任和费用由乙方承担。</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eastAsia" w:ascii="宋体" w:hAnsi="宋体" w:eastAsia="宋体" w:cs="宋体"/>
          <w:b w:val="0"/>
          <w:bCs/>
          <w:color w:val="000000" w:themeColor="text1"/>
          <w:szCs w:val="21"/>
          <w14:textFill>
            <w14:solidFill>
              <w14:schemeClr w14:val="tx1"/>
            </w14:solidFill>
          </w14:textFill>
        </w:rPr>
        <w:t xml:space="preserve">5、乙方保证其拥有实施拆房工程的主体资格，不得将工程转包给第三方，一经发现，甲方有权终止合同，由此造成损失的，均由乙方承担经济和法律的全部责任。</w:t>
      </w:r>
      <w:r/>
    </w:p>
    <w:p>
      <w:pPr>
        <w:keepLines w:val="0"/>
        <w:keepNext w:val="0"/>
        <w:pageBreakBefore w:val="0"/>
        <w:spacing w:line="410" w:lineRule="exact"/>
        <w:widowControl w:val="off"/>
        <w:rPr>
          <w:rFonts w:hint="eastAsia"/>
          <w:b/>
          <w:color w:val="000000" w:themeColor="text1"/>
          <w:szCs w:val="21"/>
          <w:lang w:val="zh-CN"/>
          <w14:textFill>
            <w14:solidFill>
              <w14:schemeClr w14:val="tx1"/>
            </w14:solidFill>
          </w14:textFill>
        </w:rPr>
      </w:pPr>
      <w:r>
        <w:rPr>
          <w:rFonts w:hint="eastAsia"/>
          <w:b/>
          <w:color w:val="000000" w:themeColor="text1"/>
          <w:szCs w:val="21"/>
          <w:lang w:val="en-US" w:eastAsia="zh-Hans"/>
          <w14:textFill>
            <w14:solidFill>
              <w14:schemeClr w14:val="tx1"/>
            </w14:solidFill>
          </w14:textFill>
        </w:rPr>
        <w:t xml:space="preserve">四</w:t>
      </w:r>
      <w:r>
        <w:rPr>
          <w:rFonts w:hint="default"/>
          <w:b/>
          <w:color w:val="000000" w:themeColor="text1"/>
          <w:szCs w:val="21"/>
          <w:lang w:eastAsia="zh-Hans"/>
          <w14:textFill>
            <w14:solidFill>
              <w14:schemeClr w14:val="tx1"/>
            </w14:solidFill>
          </w14:textFill>
        </w:rPr>
        <w:t xml:space="preserve">、</w:t>
      </w:r>
      <w:r>
        <w:rPr>
          <w:rFonts w:hint="eastAsia"/>
          <w:b/>
          <w:color w:val="000000" w:themeColor="text1"/>
          <w:szCs w:val="21"/>
          <w:lang w:val="zh-CN"/>
          <w14:textFill>
            <w14:solidFill>
              <w14:schemeClr w14:val="tx1"/>
            </w14:solidFill>
          </w14:textFill>
        </w:rPr>
        <w:t xml:space="preserve">违约责任</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default" w:ascii="宋体" w:hAnsi="宋体" w:eastAsia="宋体" w:cs="宋体"/>
          <w:b w:val="0"/>
          <w:bCs/>
          <w:color w:val="000000" w:themeColor="text1"/>
          <w:szCs w:val="21"/>
          <w:lang w:val="en-US"/>
          <w14:textFill>
            <w14:solidFill>
              <w14:schemeClr w14:val="tx1"/>
            </w14:solidFill>
          </w14:textFill>
        </w:rPr>
        <w:t xml:space="preserve">1</w:t>
      </w:r>
      <w:r>
        <w:rPr>
          <w:rFonts w:hint="eastAsia"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合同双方签字生效后，任何一方不得借故违约，如有违约，一切责任由违约方负责，每次向对方支付违约金1000元。</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eastAsia" w:ascii="宋体" w:hAnsi="宋体" w:eastAsia="宋体" w:cs="宋体"/>
          <w:b w:val="0"/>
          <w:bCs/>
          <w:color w:val="000000" w:themeColor="text1"/>
          <w:szCs w:val="21"/>
          <w:lang w:val="en-US" w:eastAsia="zh-CN"/>
          <w14:textFill>
            <w14:solidFill>
              <w14:schemeClr w14:val="tx1"/>
            </w14:solidFill>
          </w14:textFill>
        </w:rPr>
        <w:t xml:space="preserve">2</w:t>
      </w:r>
      <w:r>
        <w:rPr>
          <w:rFonts w:hint="default"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甲违约责任：</w:t>
      </w:r>
      <w:r/>
    </w:p>
    <w:p>
      <w:pPr>
        <w:ind w:firstLine="420"/>
        <w:keepLines w:val="0"/>
        <w:keepNext w:val="0"/>
        <w:pageBreakBefore w:val="0"/>
        <w:spacing w:line="410" w:lineRule="exact"/>
        <w:widowControl w:val="off"/>
        <w:rPr>
          <w:rFonts w:hint="default" w:ascii="宋体" w:hAnsi="宋体" w:eastAsia="宋体" w:cs="宋体"/>
          <w:b w:val="0"/>
          <w:bCs/>
          <w:color w:val="000000" w:themeColor="text1"/>
          <w:szCs w:val="21"/>
          <w14:textFill>
            <w14:solidFill>
              <w14:schemeClr w14:val="tx1"/>
            </w14:solidFill>
          </w14:textFill>
        </w:rPr>
      </w:pPr>
      <w:r>
        <w:rPr>
          <w:rFonts w:hint="default"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1）乙方按合同履约，甲方不按期付款应向乙方偿付违约金，每逾期一天，按合同价格的万分之四偿付违约金。</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eastAsia" w:ascii="宋体" w:hAnsi="宋体" w:eastAsia="宋体" w:cs="宋体"/>
          <w:b w:val="0"/>
          <w:bCs/>
          <w:color w:val="000000" w:themeColor="text1"/>
          <w:szCs w:val="21"/>
          <w:lang w:val="en-US" w:eastAsia="zh-CN"/>
          <w14:textFill>
            <w14:solidFill>
              <w14:schemeClr w14:val="tx1"/>
            </w14:solidFill>
          </w14:textFill>
        </w:rPr>
        <w:t xml:space="preserve">3</w:t>
      </w:r>
      <w:r>
        <w:rPr>
          <w:rFonts w:hint="default"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乙方的违约责任</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default" w:ascii="宋体" w:hAnsi="宋体" w:eastAsia="宋体" w:cs="宋体"/>
          <w:b w:val="0"/>
          <w:bCs/>
          <w:color w:val="000000" w:themeColor="text1"/>
          <w:szCs w:val="21"/>
          <w14:textFill>
            <w14:solidFill>
              <w14:schemeClr w14:val="tx1"/>
            </w14:solidFill>
          </w14:textFill>
        </w:rPr>
        <w:t xml:space="preserve">（1）</w:t>
      </w:r>
      <w:r>
        <w:rPr>
          <w:rFonts w:hint="eastAsia" w:ascii="宋体" w:hAnsi="宋体" w:eastAsia="宋体" w:cs="宋体"/>
          <w:b w:val="0"/>
          <w:bCs/>
          <w:color w:val="000000" w:themeColor="text1"/>
          <w:szCs w:val="21"/>
          <w14:textFill>
            <w14:solidFill>
              <w14:schemeClr w14:val="tx1"/>
            </w14:solidFill>
          </w14:textFill>
        </w:rPr>
        <w:t xml:space="preserve">乙方未按合同规定的质量要求提供服务，不能完成合同时，甲方有权终止合同，选择其他中标候选人，由此造成乙方的直接损失和间接损失甲方不给予补偿和赔偿，造成甲方损失时，甲方有权要求乙方赔偿，可从余款，保函中扣除并可提出索赔要求。</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default"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2）乙方必须自己完成合同内容，不得自行分包，否则，甲方有权按乙方不能完成合同处理；乙方需要分包的都必须在响应文件中明确单位承担和承担单位的情况介绍。</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default"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3）乙方应执行国家有关规定（如市最低工资标准和其他规定），负责乙方员工的生病、事故、伤残、死亡和劳务纠纷，甲方不承担任何相关责任。</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default"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4）乙方应主动积极地与甲方共同组建义务消防队，对消防工作负有相关责任。</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14:textFill>
            <w14:solidFill>
              <w14:schemeClr w14:val="tx1"/>
            </w14:solidFill>
          </w14:textFill>
        </w:rPr>
      </w:pPr>
      <w:r>
        <w:rPr>
          <w:rFonts w:hint="default"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5）乙方负有对自己员工的安全责任，甲方不承担任何相关责任。</w:t>
      </w:r>
      <w:r/>
    </w:p>
    <w:p>
      <w:pPr>
        <w:keepLines w:val="0"/>
        <w:keepNext w:val="0"/>
        <w:pageBreakBefore w:val="0"/>
        <w:spacing w:line="410" w:lineRule="exact"/>
        <w:widowControl w:val="off"/>
        <w:rPr>
          <w:rFonts w:hint="eastAsia"/>
          <w:b/>
          <w:bCs/>
          <w:color w:val="000000" w:themeColor="text1"/>
          <w:szCs w:val="21"/>
          <w14:textFill>
            <w14:solidFill>
              <w14:schemeClr w14:val="tx1"/>
            </w14:solidFill>
          </w14:textFill>
        </w:rPr>
      </w:pPr>
      <w:r>
        <w:rPr>
          <w:rFonts w:hint="eastAsia"/>
          <w:b/>
          <w:bCs/>
          <w:color w:val="000000" w:themeColor="text1"/>
          <w:szCs w:val="21"/>
          <w:lang w:val="en-US" w:eastAsia="zh-Hans"/>
          <w14:textFill>
            <w14:solidFill>
              <w14:schemeClr w14:val="tx1"/>
            </w14:solidFill>
          </w14:textFill>
        </w:rPr>
        <w:t xml:space="preserve">五</w:t>
      </w:r>
      <w:r>
        <w:rPr>
          <w:rFonts w:hint="eastAsia"/>
          <w:b/>
          <w:bCs/>
          <w:color w:val="000000" w:themeColor="text1"/>
          <w:szCs w:val="21"/>
          <w:lang w:val="zh-CN"/>
          <w14:textFill>
            <w14:solidFill>
              <w14:schemeClr w14:val="tx1"/>
            </w14:solidFill>
          </w14:textFill>
        </w:rPr>
        <w:t xml:space="preserve">、其它要求</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lang w:val="zh-CN" w:eastAsia="zh-CN"/>
          <w14:textFill>
            <w14:solidFill>
              <w14:schemeClr w14:val="tx1"/>
            </w14:solidFill>
          </w14:textFill>
        </w:rPr>
      </w:pPr>
      <w:r>
        <w:rPr>
          <w:rFonts w:hint="eastAsia" w:ascii="宋体" w:hAnsi="宋体" w:eastAsia="宋体" w:cs="宋体"/>
          <w:b w:val="0"/>
          <w:bCs/>
          <w:color w:val="000000" w:themeColor="text1"/>
          <w:szCs w:val="21"/>
          <w:lang w:val="en-US" w:eastAsia="zh-CN"/>
          <w14:textFill>
            <w14:solidFill>
              <w14:schemeClr w14:val="tx1"/>
            </w14:solidFill>
          </w14:textFill>
        </w:rPr>
        <w:t xml:space="preserve">1</w:t>
      </w:r>
      <w:r>
        <w:rPr>
          <w:rFonts w:hint="default"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lang w:val="en-US" w:eastAsia="zh-CN"/>
          <w14:textFill>
            <w14:solidFill>
              <w14:schemeClr w14:val="tx1"/>
            </w14:solidFill>
          </w14:textFill>
        </w:rPr>
        <w:t xml:space="preserve">甲方为乙方提供符合法定劳动条件与劳动保护条件的工作场所，因甲方劳动场所和劳动条件等原因造成的纠纷和伤害，甲方应承担责任。</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lang w:val="en-US" w:eastAsia="zh-CN"/>
          <w14:textFill>
            <w14:solidFill>
              <w14:schemeClr w14:val="tx1"/>
            </w14:solidFill>
          </w14:textFill>
        </w:rPr>
      </w:pPr>
      <w:r>
        <w:rPr>
          <w:rFonts w:hint="eastAsia" w:ascii="宋体" w:hAnsi="宋体" w:eastAsia="宋体" w:cs="宋体"/>
          <w:b w:val="0"/>
          <w:bCs/>
          <w:color w:val="000000" w:themeColor="text1"/>
          <w:szCs w:val="21"/>
          <w:lang w:val="zh-CN" w:eastAsia="zh-CN"/>
          <w14:textFill>
            <w14:solidFill>
              <w14:schemeClr w14:val="tx1"/>
            </w14:solidFill>
          </w14:textFill>
        </w:rPr>
        <w:t xml:space="preserve">2</w:t>
      </w:r>
      <w:r>
        <w:rPr>
          <w:rFonts w:hint="default"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lang w:val="zh-CN" w:eastAsia="zh-CN"/>
          <w14:textFill>
            <w14:solidFill>
              <w14:schemeClr w14:val="tx1"/>
            </w14:solidFill>
          </w14:textFill>
        </w:rPr>
        <w:t xml:space="preserve">乙方除应为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lang w:val="en-US" w:eastAsia="zh-CN"/>
          <w14:textFill>
            <w14:solidFill>
              <w14:schemeClr w14:val="tx1"/>
            </w14:solidFill>
          </w14:textFill>
        </w:rPr>
      </w:pPr>
      <w:r>
        <w:rPr>
          <w:rFonts w:hint="eastAsia" w:ascii="宋体" w:hAnsi="宋体" w:eastAsia="宋体" w:cs="宋体"/>
          <w:b w:val="0"/>
          <w:bCs/>
          <w:color w:val="000000" w:themeColor="text1"/>
          <w:szCs w:val="21"/>
          <w:lang w:val="en-US" w:eastAsia="zh-CN"/>
          <w14:textFill>
            <w14:solidFill>
              <w14:schemeClr w14:val="tx1"/>
            </w14:solidFill>
          </w14:textFill>
        </w:rPr>
        <w:t xml:space="preserve">3</w:t>
      </w:r>
      <w:r>
        <w:rPr>
          <w:rFonts w:hint="default"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lang w:val="zh-CN" w:eastAsia="zh-CN"/>
          <w14:textFill>
            <w14:solidFill>
              <w14:schemeClr w14:val="tx1"/>
            </w14:solidFill>
          </w14:textFill>
        </w:rPr>
        <w:t xml:space="preserve">乙方应做好职工的安全生产教育，并配备一定的劳动保护必需品以供职工使用。</w:t>
      </w:r>
      <w:r/>
    </w:p>
    <w:p>
      <w:pPr>
        <w:ind w:firstLine="420"/>
        <w:keepLines w:val="0"/>
        <w:keepNext w:val="0"/>
        <w:pageBreakBefore w:val="0"/>
        <w:spacing w:line="410" w:lineRule="exact"/>
        <w:widowControl w:val="off"/>
        <w:rPr>
          <w:rFonts w:hint="eastAsia" w:ascii="宋体" w:hAnsi="宋体" w:eastAsia="宋体" w:cs="宋体"/>
          <w:b w:val="0"/>
          <w:bCs/>
          <w:color w:val="000000" w:themeColor="text1"/>
          <w:szCs w:val="21"/>
          <w:lang w:val="en-US" w:eastAsia="zh-CN"/>
          <w14:textFill>
            <w14:solidFill>
              <w14:schemeClr w14:val="tx1"/>
            </w14:solidFill>
          </w14:textFill>
        </w:rPr>
      </w:pPr>
      <w:r>
        <w:rPr>
          <w:rFonts w:hint="eastAsia" w:ascii="宋体" w:hAnsi="宋体" w:eastAsia="宋体" w:cs="宋体"/>
          <w:b w:val="0"/>
          <w:bCs/>
          <w:color w:val="000000" w:themeColor="text1"/>
          <w:szCs w:val="21"/>
          <w:lang w:val="en-US" w:eastAsia="zh-CN"/>
          <w14:textFill>
            <w14:solidFill>
              <w14:schemeClr w14:val="tx1"/>
            </w14:solidFill>
          </w14:textFill>
        </w:rPr>
        <w:t xml:space="preserve">4</w:t>
      </w:r>
      <w:r>
        <w:rPr>
          <w:rFonts w:hint="default"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lang w:val="zh-CN" w:eastAsia="zh-CN"/>
          <w14:textFill>
            <w14:solidFill>
              <w14:schemeClr w14:val="tx1"/>
            </w14:solidFill>
          </w14:textFill>
        </w:rPr>
        <w:t xml:space="preserve">本</w:t>
      </w:r>
      <w:r>
        <w:rPr>
          <w:rFonts w:hint="eastAsia" w:ascii="宋体" w:hAnsi="宋体" w:eastAsia="宋体" w:cs="宋体"/>
          <w:b w:val="0"/>
          <w:bCs/>
          <w:color w:val="000000" w:themeColor="text1"/>
          <w:szCs w:val="21"/>
          <w:lang w:val="en-US" w:eastAsia="zh-CN"/>
          <w14:textFill>
            <w14:solidFill>
              <w14:schemeClr w14:val="tx1"/>
            </w14:solidFill>
          </w14:textFill>
        </w:rPr>
        <w:t xml:space="preserve">合同的附件和补充合同均为本合同不可分割的组成部分，与本合同具有同等的法律效力。</w:t>
      </w:r>
      <w:r/>
    </w:p>
    <w:p>
      <w:pPr>
        <w:keepLines w:val="0"/>
        <w:keepNext w:val="0"/>
        <w:pageBreakBefore w:val="0"/>
        <w:spacing w:line="410" w:lineRule="exact"/>
        <w:widowControl w:val="off"/>
        <w:rPr>
          <w:rFonts w:ascii="宋体" w:hAnsi="宋体" w:cs="仿宋_GB2312"/>
          <w:b/>
          <w:color w:val="000000" w:themeColor="text1"/>
          <w:szCs w:val="21"/>
          <w:highlight w:val="none"/>
          <w14:textFill>
            <w14:solidFill>
              <w14:schemeClr w14:val="tx1"/>
            </w14:solidFill>
          </w14:textFill>
        </w:rPr>
        <w:outlineLvl w:val="9"/>
      </w:pPr>
      <w:r>
        <w:rPr>
          <w:rFonts w:hint="eastAsia" w:ascii="宋体" w:hAnsi="宋体" w:cs="仿宋_GB2312"/>
          <w:b/>
          <w:color w:val="000000" w:themeColor="text1"/>
          <w:szCs w:val="21"/>
          <w:highlight w:val="none"/>
          <w:lang w:eastAsia="zh-CN"/>
          <w14:textFill>
            <w14:solidFill>
              <w14:schemeClr w14:val="tx1"/>
            </w14:solidFill>
          </w14:textFill>
        </w:rPr>
        <w:t xml:space="preserve">六</w:t>
      </w:r>
      <w:r>
        <w:rPr>
          <w:rFonts w:hint="eastAsia" w:ascii="宋体" w:hAnsi="宋体" w:cs="仿宋_GB2312"/>
          <w:b/>
          <w:color w:val="000000" w:themeColor="text1"/>
          <w:szCs w:val="21"/>
          <w:highlight w:val="none"/>
          <w14:textFill>
            <w14:solidFill>
              <w14:schemeClr w14:val="tx1"/>
            </w14:solidFill>
          </w14:textFill>
        </w:rPr>
        <w:t xml:space="preserve">、不可抗力</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1、因不可抗力不能履行合同的，根据不可抗力的影响，部分或者全部免除责任。但合同一方延迟履行后发生不可抗力的，不能免除责任。</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供应商义务的协议。</w:t>
      </w:r>
      <w:r/>
    </w:p>
    <w:p>
      <w:pPr>
        <w:keepLines w:val="0"/>
        <w:keepNext w:val="0"/>
        <w:pageBreakBefore w:val="0"/>
        <w:spacing w:line="410" w:lineRule="exact"/>
        <w:widowControl w:val="off"/>
        <w:tabs>
          <w:tab w:val="left" w:pos="1080"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七</w:t>
      </w:r>
      <w:r>
        <w:rPr>
          <w:rFonts w:hint="eastAsia" w:ascii="宋体" w:hAnsi="宋体" w:eastAsia="宋体" w:cs="宋体"/>
          <w:b/>
          <w:color w:val="000000" w:themeColor="text1"/>
          <w:szCs w:val="21"/>
          <w:highlight w:val="none"/>
          <w14:textFill>
            <w14:solidFill>
              <w14:schemeClr w14:val="tx1"/>
            </w14:solidFill>
          </w14:textFill>
        </w:rPr>
        <w:t xml:space="preserve">、合同转让和修改</w:t>
      </w:r>
      <w:r/>
    </w:p>
    <w:p>
      <w:pPr>
        <w:ind w:firstLine="420"/>
        <w:keepLines w:val="0"/>
        <w:keepNext w:val="0"/>
        <w:pageBreakBefore w:val="0"/>
        <w:spacing w:line="41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1、政府采购合同的部分和全部都不得转让。</w:t>
      </w:r>
      <w:r/>
    </w:p>
    <w:p>
      <w:pPr>
        <w:ind w:firstLine="420"/>
        <w:keepLines w:val="0"/>
        <w:keepNext w:val="0"/>
        <w:pageBreakBefore w:val="0"/>
        <w:spacing w:line="41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2、甲方和乙方都不得擅自变更本合同，但合同继续履行将损害国家和社会公共利益的除外。如必须对合同条款进行改动时，当事人双方须共同签署书面文件，做为合同的补充。</w:t>
      </w:r>
      <w:r/>
    </w:p>
    <w:p>
      <w:pPr>
        <w:keepLines w:val="0"/>
        <w:keepNext w:val="0"/>
        <w:pageBreakBefore w:val="0"/>
        <w:spacing w:line="410" w:lineRule="exact"/>
        <w:widowControl w:val="off"/>
        <w:rPr>
          <w:rFonts w:ascii="宋体" w:hAnsi="宋体" w:cs="仿宋_GB2312"/>
          <w:b/>
          <w:color w:val="000000" w:themeColor="text1"/>
          <w:szCs w:val="21"/>
          <w:highlight w:val="none"/>
          <w14:textFill>
            <w14:solidFill>
              <w14:schemeClr w14:val="tx1"/>
            </w14:solidFill>
          </w14:textFill>
        </w:rPr>
        <w:outlineLvl w:val="9"/>
      </w:pPr>
      <w:r>
        <w:rPr>
          <w:rFonts w:hint="eastAsia" w:ascii="宋体" w:hAnsi="宋体" w:cs="仿宋_GB2312"/>
          <w:b/>
          <w:color w:val="000000" w:themeColor="text1"/>
          <w:szCs w:val="21"/>
          <w:highlight w:val="none"/>
          <w:lang w:eastAsia="zh-CN"/>
          <w14:textFill>
            <w14:solidFill>
              <w14:schemeClr w14:val="tx1"/>
            </w14:solidFill>
          </w14:textFill>
        </w:rPr>
        <w:t xml:space="preserve">八</w:t>
      </w:r>
      <w:r>
        <w:rPr>
          <w:rFonts w:hint="eastAsia" w:ascii="宋体" w:hAnsi="宋体" w:cs="仿宋_GB2312"/>
          <w:b/>
          <w:color w:val="000000" w:themeColor="text1"/>
          <w:szCs w:val="21"/>
          <w:highlight w:val="none"/>
          <w14:textFill>
            <w14:solidFill>
              <w14:schemeClr w14:val="tx1"/>
            </w14:solidFill>
          </w14:textFill>
        </w:rPr>
        <w:t xml:space="preserve">、合同的解除</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1、有下列情形之一，合同一方可以解除合同：</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（1）因不可抗力致使不能实现合同目的，未受不可抗力影响的一方有权解除合同；</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（2）因合同一方违约导致合同不能履行，另一方有权解除合同。</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20"/>
        <w:keepLines w:val="0"/>
        <w:keepNext w:val="0"/>
        <w:pageBreakBefore w:val="0"/>
        <w:spacing w:line="410" w:lineRule="exact"/>
        <w:widowControl w:val="off"/>
        <w:rPr>
          <w:rFonts w:hint="eastAsia"/>
          <w:color w:val="000000" w:themeColor="text1"/>
          <w14:textFill>
            <w14:solidFill>
              <w14:schemeClr w14:val="tx1"/>
            </w14:solidFill>
          </w14:textFill>
        </w:rPr>
        <w:outlineLvl w:val="9"/>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、如果乙方破产、解散、清算、停业以及其他原因无法提供服务的，甲方可在任何时间以书面形式通知取消其中标供应商资格。</w:t>
      </w:r>
      <w:r/>
    </w:p>
    <w:p>
      <w:pPr>
        <w:keepLines w:val="0"/>
        <w:keepNext w:val="0"/>
        <w:pageBreakBefore w:val="0"/>
        <w:spacing w:line="410" w:lineRule="exact"/>
        <w:widowControl w:val="off"/>
        <w:rPr>
          <w:rFonts w:ascii="宋体" w:hAnsi="宋体" w:cs="仿宋_GB2312"/>
          <w:b/>
          <w:color w:val="000000" w:themeColor="text1"/>
          <w:szCs w:val="21"/>
          <w:highlight w:val="none"/>
          <w14:textFill>
            <w14:solidFill>
              <w14:schemeClr w14:val="tx1"/>
            </w14:solidFill>
          </w14:textFill>
        </w:rPr>
        <w:outlineLvl w:val="9"/>
      </w:pPr>
      <w:r>
        <w:rPr>
          <w:rFonts w:hint="eastAsia" w:ascii="宋体" w:hAnsi="宋体" w:cs="仿宋_GB2312"/>
          <w:b/>
          <w:color w:val="000000" w:themeColor="text1"/>
          <w:szCs w:val="21"/>
          <w:highlight w:val="none"/>
          <w:lang w:eastAsia="zh-CN"/>
          <w14:textFill>
            <w14:solidFill>
              <w14:schemeClr w14:val="tx1"/>
            </w14:solidFill>
          </w14:textFill>
        </w:rPr>
        <w:t xml:space="preserve">九</w:t>
      </w:r>
      <w:r>
        <w:rPr>
          <w:rFonts w:hint="eastAsia" w:ascii="宋体" w:hAnsi="宋体" w:cs="仿宋_GB2312"/>
          <w:b/>
          <w:color w:val="000000" w:themeColor="text1"/>
          <w:szCs w:val="21"/>
          <w:highlight w:val="none"/>
          <w14:textFill>
            <w14:solidFill>
              <w14:schemeClr w14:val="tx1"/>
            </w14:solidFill>
          </w14:textFill>
        </w:rPr>
        <w:t xml:space="preserve">、争议解决办法</w:t>
      </w:r>
      <w:r/>
    </w:p>
    <w:p>
      <w:pPr>
        <w:ind w:firstLine="420"/>
        <w:keepLines w:val="0"/>
        <w:keepNext w:val="0"/>
        <w:pageBreakBefore w:val="0"/>
        <w:spacing w:line="410" w:lineRule="exact"/>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因本合同或与本合同有关的一切事项发生争议，由双方友好协商解决。协商不成的，任何一方均可向甲方所在地的人民法院起诉</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诉讼费用、代理费用、律师费用、保全费用、保函费用等一切损失均由违约方承担</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keepLines w:val="0"/>
        <w:keepNext w:val="0"/>
        <w:pageBreakBefore w:val="0"/>
        <w:spacing w:line="410" w:lineRule="exact"/>
        <w:widowControl w:val="off"/>
        <w:rPr>
          <w:rFonts w:ascii="宋体" w:hAnsi="宋体" w:cs="仿宋_GB2312"/>
          <w:b/>
          <w:color w:val="000000" w:themeColor="text1"/>
          <w:szCs w:val="21"/>
          <w:highlight w:val="none"/>
          <w14:textFill>
            <w14:solidFill>
              <w14:schemeClr w14:val="tx1"/>
            </w14:solidFill>
          </w14:textFill>
        </w:rPr>
        <w:outlineLvl w:val="9"/>
      </w:pPr>
      <w:r>
        <w:rPr>
          <w:rFonts w:hint="eastAsia" w:ascii="宋体" w:hAnsi="宋体" w:cs="仿宋_GB2312"/>
          <w:b/>
          <w:color w:val="000000" w:themeColor="text1"/>
          <w:szCs w:val="21"/>
          <w:highlight w:val="none"/>
          <w14:textFill>
            <w14:solidFill>
              <w14:schemeClr w14:val="tx1"/>
            </w14:solidFill>
          </w14:textFill>
        </w:rPr>
        <w:t xml:space="preserve">十、合同生效及其他</w:t>
      </w:r>
      <w:r/>
    </w:p>
    <w:p>
      <w:pPr>
        <w:ind w:firstLine="420"/>
        <w:keepLines w:val="0"/>
        <w:keepNext w:val="0"/>
        <w:pageBreakBefore w:val="0"/>
        <w:spacing w:line="410" w:lineRule="exact"/>
        <w:widowControl w:val="off"/>
        <w:rPr>
          <w:rFonts w:hint="eastAsia" w:ascii="宋体" w:hAnsi="宋体" w:cs="仿宋_GB2312"/>
          <w:color w:val="000000" w:themeColor="text1"/>
          <w:szCs w:val="21"/>
          <w:highlight w:val="none"/>
          <w14:textFill>
            <w14:solidFill>
              <w14:schemeClr w14:val="tx1"/>
            </w14:solidFill>
          </w14:textFill>
        </w:rPr>
        <w:outlineLvl w:val="9"/>
      </w:pPr>
      <w:r>
        <w:rPr>
          <w:rFonts w:hint="eastAsia" w:ascii="宋体" w:hAnsi="宋体" w:cs="仿宋_GB2312"/>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合同经招标代理机构加盖骑缝章，甲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乙双方代表签字（或盖章）并加盖公章（或合同章）后生效，生效合同在合同签订后2个工作日内上传系统网上公示。</w:t>
      </w:r>
      <w:r/>
    </w:p>
    <w:p>
      <w:pPr>
        <w:ind w:firstLine="420"/>
        <w:keepLines w:val="0"/>
        <w:keepNext w:val="0"/>
        <w:pageBreakBefore w:val="0"/>
        <w:spacing w:line="410" w:lineRule="exact"/>
        <w:widowControl w:val="off"/>
        <w:rPr>
          <w:rFonts w:hint="eastAsia" w:ascii="宋体" w:hAnsi="宋体" w:eastAsia="宋体" w:cs="仿宋_GB2312"/>
          <w:color w:val="000000" w:themeColor="text1"/>
          <w:sz w:val="21"/>
          <w:szCs w:val="21"/>
          <w14:textFill>
            <w14:solidFill>
              <w14:schemeClr w14:val="tx1"/>
            </w14:solidFill>
          </w14:textFill>
        </w:rPr>
        <w:outlineLvl w:val="9"/>
      </w:pPr>
      <w:r>
        <w:rPr>
          <w:rFonts w:hint="eastAsia" w:ascii="宋体" w:hAnsi="宋体" w:eastAsia="宋体" w:cs="仿宋_GB2312"/>
          <w:color w:val="000000" w:themeColor="text1"/>
          <w:sz w:val="21"/>
          <w:szCs w:val="21"/>
          <w:lang w:val="en-US" w:eastAsia="zh-CN"/>
          <w14:textFill>
            <w14:solidFill>
              <w14:schemeClr w14:val="tx1"/>
            </w14:solidFill>
          </w14:textFill>
        </w:rPr>
        <w:t xml:space="preserve">2</w:t>
      </w:r>
      <w:r>
        <w:rPr>
          <w:rFonts w:hint="eastAsia" w:ascii="宋体" w:hAnsi="宋体" w:eastAsia="宋体" w:cs="仿宋_GB2312"/>
          <w:color w:val="000000" w:themeColor="text1"/>
          <w:sz w:val="21"/>
          <w:szCs w:val="21"/>
          <w14:textFill>
            <w14:solidFill>
              <w14:schemeClr w14:val="tx1"/>
            </w14:solidFill>
          </w14:textFill>
        </w:rPr>
        <w:t xml:space="preserve">、本合同文件使用中文书写、解释和说明。</w:t>
      </w:r>
      <w:r/>
    </w:p>
    <w:p>
      <w:pPr>
        <w:ind w:firstLine="420"/>
        <w:keepLines w:val="0"/>
        <w:keepNext w:val="0"/>
        <w:pageBreakBefore w:val="0"/>
        <w:spacing w:line="410" w:lineRule="exact"/>
        <w:widowControl w:val="off"/>
        <w:rPr>
          <w:rFonts w:hint="eastAsia" w:ascii="宋体" w:hAnsi="宋体" w:eastAsia="宋体" w:cs="仿宋_GB2312"/>
          <w:color w:val="000000" w:themeColor="text1"/>
          <w:sz w:val="21"/>
          <w:szCs w:val="21"/>
          <w14:textFill>
            <w14:solidFill>
              <w14:schemeClr w14:val="tx1"/>
            </w14:solidFill>
          </w14:textFill>
        </w:rPr>
        <w:outlineLvl w:val="9"/>
      </w:pPr>
      <w:r>
        <w:rPr>
          <w:rFonts w:hint="eastAsia" w:ascii="宋体" w:hAnsi="宋体" w:eastAsia="宋体" w:cs="仿宋_GB2312"/>
          <w:color w:val="000000" w:themeColor="text1"/>
          <w:sz w:val="21"/>
          <w:szCs w:val="21"/>
          <w:lang w:val="en-US" w:eastAsia="zh-CN"/>
          <w14:textFill>
            <w14:solidFill>
              <w14:schemeClr w14:val="tx1"/>
            </w14:solidFill>
          </w14:textFill>
        </w:rPr>
        <w:t xml:space="preserve">3</w:t>
      </w:r>
      <w:r>
        <w:rPr>
          <w:rFonts w:hint="eastAsia" w:ascii="宋体" w:hAnsi="宋体" w:eastAsia="宋体" w:cs="仿宋_GB2312"/>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themeColor="text1"/>
          <w:szCs w:val="21"/>
          <w:lang w:val="zh-CN"/>
          <w14:textFill>
            <w14:solidFill>
              <w14:schemeClr w14:val="tx1"/>
            </w14:solidFill>
          </w14:textFill>
        </w:rPr>
        <w:t xml:space="preserve">经双方签字并加盖公章后生效；补充协议之间如存在冲突的，应以最新签订的为准。</w:t>
      </w:r>
      <w:r/>
    </w:p>
    <w:p>
      <w:pPr>
        <w:keepLines w:val="0"/>
        <w:keepNext w:val="0"/>
        <w:pageBreakBefore w:val="0"/>
        <w:spacing w:line="410" w:lineRule="exact"/>
        <w:widowControl w:val="off"/>
        <w:rPr>
          <w:rFonts w:ascii="宋体" w:hAnsi="宋体" w:cs="仿宋_GB2312"/>
          <w:b/>
          <w:color w:val="000000" w:themeColor="text1"/>
          <w:szCs w:val="21"/>
          <w:highlight w:val="none"/>
          <w14:textFill>
            <w14:solidFill>
              <w14:schemeClr w14:val="tx1"/>
            </w14:solidFill>
          </w14:textFill>
        </w:rPr>
        <w:outlineLvl w:val="9"/>
      </w:pPr>
      <w:r>
        <w:rPr>
          <w:rFonts w:hint="eastAsia" w:ascii="宋体" w:hAnsi="宋体" w:cs="仿宋_GB2312"/>
          <w:b/>
          <w:color w:val="000000" w:themeColor="text1"/>
          <w:szCs w:val="21"/>
          <w:highlight w:val="none"/>
          <w14:textFill>
            <w14:solidFill>
              <w14:schemeClr w14:val="tx1"/>
            </w14:solidFill>
          </w14:textFill>
        </w:rPr>
        <w:t xml:space="preserve">十</w:t>
      </w:r>
      <w:r>
        <w:rPr>
          <w:rFonts w:hint="eastAsia" w:ascii="宋体" w:hAnsi="宋体" w:cs="仿宋_GB2312"/>
          <w:b/>
          <w:color w:val="000000" w:themeColor="text1"/>
          <w:szCs w:val="21"/>
          <w:highlight w:val="none"/>
          <w:lang w:eastAsia="zh-CN"/>
          <w14:textFill>
            <w14:solidFill>
              <w14:schemeClr w14:val="tx1"/>
            </w14:solidFill>
          </w14:textFill>
        </w:rPr>
        <w:t xml:space="preserve">一</w:t>
      </w:r>
      <w:r>
        <w:rPr>
          <w:rFonts w:hint="eastAsia" w:ascii="宋体" w:hAnsi="宋体" w:cs="仿宋_GB2312"/>
          <w:b/>
          <w:color w:val="000000" w:themeColor="text1"/>
          <w:szCs w:val="21"/>
          <w:highlight w:val="none"/>
          <w14:textFill>
            <w14:solidFill>
              <w14:schemeClr w14:val="tx1"/>
            </w14:solidFill>
          </w14:textFill>
        </w:rPr>
        <w:t xml:space="preserve">、未尽事宜</w:t>
      </w:r>
      <w:r/>
    </w:p>
    <w:p>
      <w:pPr>
        <w:ind w:firstLine="420"/>
        <w:keepLines w:val="0"/>
        <w:keepNext w:val="0"/>
        <w:pageBreakBefore w:val="0"/>
        <w:spacing w:line="410" w:lineRule="exact"/>
        <w:widowControl w:val="off"/>
        <w:rPr>
          <w:rFonts w:ascii="宋体" w:hAnsi="宋体" w:cs="仿宋_GB2312"/>
          <w:color w:val="000000" w:themeColor="text1"/>
          <w:szCs w:val="21"/>
          <w:highlight w:val="none"/>
          <w14:textFill>
            <w14:solidFill>
              <w14:schemeClr w14:val="tx1"/>
            </w14:solidFill>
          </w14:textFill>
        </w:rPr>
        <w:outlineLvl w:val="9"/>
      </w:pPr>
      <w:r>
        <w:rPr>
          <w:rFonts w:hint="eastAsia" w:ascii="宋体" w:hAnsi="宋体" w:cs="仿宋_GB2312"/>
          <w:color w:val="000000" w:themeColor="text1"/>
          <w:szCs w:val="21"/>
          <w:highlight w:val="none"/>
          <w14:textFill>
            <w14:solidFill>
              <w14:schemeClr w14:val="tx1"/>
            </w14:solidFill>
          </w14:textFill>
        </w:rPr>
        <w:t xml:space="preserve">未尽事宜应按照《中华人民共和国民法典》、《中华人民共和国政府采购法》等相关法律法规之规定解释。</w:t>
      </w:r>
      <w:r/>
    </w:p>
    <w:p>
      <w:pPr>
        <w:keepLines w:val="0"/>
        <w:keepNext w:val="0"/>
        <w:pageBreakBefore w:val="0"/>
        <w:spacing w:line="410" w:lineRule="exact"/>
        <w:widowControl w:val="off"/>
        <w:rPr>
          <w:rFonts w:ascii="宋体" w:hAnsi="宋体" w:cs="仿宋_GB2312"/>
          <w:b/>
          <w:color w:val="000000" w:themeColor="text1"/>
          <w:szCs w:val="21"/>
          <w:highlight w:val="none"/>
          <w14:textFill>
            <w14:solidFill>
              <w14:schemeClr w14:val="tx1"/>
            </w14:solidFill>
          </w14:textFill>
        </w:rPr>
        <w:outlineLvl w:val="9"/>
      </w:pPr>
      <w:r>
        <w:rPr>
          <w:rFonts w:hint="eastAsia" w:ascii="宋体" w:hAnsi="宋体" w:cs="仿宋_GB2312"/>
          <w:b/>
          <w:color w:val="000000" w:themeColor="text1"/>
          <w:szCs w:val="21"/>
          <w:highlight w:val="none"/>
          <w14:textFill>
            <w14:solidFill>
              <w14:schemeClr w14:val="tx1"/>
            </w14:solidFill>
          </w14:textFill>
        </w:rPr>
        <w:t xml:space="preserve">十</w:t>
      </w:r>
      <w:r>
        <w:rPr>
          <w:rFonts w:hint="eastAsia" w:ascii="宋体" w:hAnsi="宋体" w:cs="仿宋_GB2312"/>
          <w:b/>
          <w:color w:val="000000" w:themeColor="text1"/>
          <w:szCs w:val="21"/>
          <w:highlight w:val="none"/>
          <w:lang w:eastAsia="zh-CN"/>
          <w14:textFill>
            <w14:solidFill>
              <w14:schemeClr w14:val="tx1"/>
            </w14:solidFill>
          </w14:textFill>
        </w:rPr>
        <w:t xml:space="preserve">二</w:t>
      </w:r>
      <w:r>
        <w:rPr>
          <w:rFonts w:hint="eastAsia" w:ascii="宋体" w:hAnsi="宋体" w:cs="仿宋_GB2312"/>
          <w:b/>
          <w:color w:val="000000" w:themeColor="text1"/>
          <w:szCs w:val="21"/>
          <w:highlight w:val="none"/>
          <w14:textFill>
            <w14:solidFill>
              <w14:schemeClr w14:val="tx1"/>
            </w14:solidFill>
          </w14:textFill>
        </w:rPr>
        <w:t xml:space="preserve">、附则</w:t>
      </w:r>
      <w:r/>
    </w:p>
    <w:p>
      <w:pPr>
        <w:ind w:left="0" w:firstLine="422"/>
        <w:spacing w:line="360" w:lineRule="auto"/>
        <w:widowControl w:val="off"/>
        <w:rPr>
          <w:rFonts w:ascii="宋体" w:hAnsi="宋体"/>
          <w:sz w:val="24"/>
        </w:rPr>
      </w:pPr>
      <w:r>
        <w:rPr>
          <w:rFonts w:hint="eastAsia" w:ascii="宋体" w:hAnsi="宋体" w:eastAsia="宋体" w:cs="宋体"/>
          <w:b w:val="0"/>
          <w:bCs/>
          <w:color w:val="000000"/>
          <w:sz w:val="21"/>
          <w:szCs w:val="21"/>
          <w:highlight w:val="none"/>
        </w:rPr>
        <w:t xml:space="preserve">本合同一式</w:t>
      </w:r>
      <w:r>
        <w:rPr>
          <w:rFonts w:hint="eastAsia" w:ascii="宋体" w:hAnsi="宋体" w:eastAsia="宋体" w:cs="宋体"/>
          <w:b w:val="0"/>
          <w:bCs/>
          <w:color w:val="000000"/>
          <w:sz w:val="21"/>
          <w:szCs w:val="21"/>
          <w:highlight w:val="none"/>
          <w:lang w:val="en-US" w:eastAsia="zh-CN"/>
        </w:rPr>
        <w:t xml:space="preserve">伍</w:t>
      </w:r>
      <w:r>
        <w:rPr>
          <w:rFonts w:hint="eastAsia" w:ascii="宋体" w:hAnsi="宋体" w:eastAsia="宋体" w:cs="宋体"/>
          <w:b w:val="0"/>
          <w:bCs/>
          <w:color w:val="000000"/>
          <w:sz w:val="21"/>
          <w:szCs w:val="21"/>
          <w:highlight w:val="none"/>
        </w:rPr>
        <w:t xml:space="preserve">份，甲、乙方各执</w:t>
      </w:r>
      <w:r>
        <w:rPr>
          <w:rFonts w:hint="eastAsia" w:ascii="宋体" w:hAnsi="宋体" w:eastAsia="宋体" w:cs="宋体"/>
          <w:b w:val="0"/>
          <w:bCs/>
          <w:color w:val="000000"/>
          <w:sz w:val="21"/>
          <w:szCs w:val="21"/>
          <w:highlight w:val="none"/>
          <w:lang w:val="en-US" w:eastAsia="zh-CN"/>
        </w:rPr>
        <w:t xml:space="preserve">贰</w:t>
      </w:r>
      <w:r>
        <w:rPr>
          <w:rFonts w:hint="eastAsia" w:ascii="宋体" w:hAnsi="宋体" w:eastAsia="宋体" w:cs="宋体"/>
          <w:b w:val="0"/>
          <w:bCs/>
          <w:color w:val="000000"/>
          <w:sz w:val="21"/>
          <w:szCs w:val="21"/>
          <w:highlight w:val="none"/>
        </w:rPr>
        <w:t xml:space="preserve">份，采购代理机构</w:t>
      </w:r>
      <w:r>
        <w:rPr>
          <w:rFonts w:hint="eastAsia" w:ascii="宋体" w:hAnsi="宋体" w:eastAsia="宋体" w:cs="宋体"/>
          <w:b w:val="0"/>
          <w:bCs/>
          <w:color w:val="000000"/>
          <w:sz w:val="21"/>
          <w:szCs w:val="21"/>
          <w:highlight w:val="none"/>
          <w:lang w:val="en-US" w:eastAsia="zh-CN"/>
        </w:rPr>
        <w:t xml:space="preserve">壹</w:t>
      </w:r>
      <w:r>
        <w:rPr>
          <w:rFonts w:hint="eastAsia" w:ascii="宋体" w:hAnsi="宋体" w:eastAsia="宋体" w:cs="宋体"/>
          <w:b w:val="0"/>
          <w:bCs/>
          <w:color w:val="000000"/>
          <w:sz w:val="21"/>
          <w:szCs w:val="21"/>
          <w:highlight w:val="none"/>
        </w:rPr>
        <w:t xml:space="preserve">份</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各份具有同等法律效力。</w:t>
      </w:r>
      <w:r/>
    </w:p>
    <w:p>
      <w:pPr>
        <w:spacing w:after="120"/>
        <w:rPr>
          <w:rFonts w:hint="eastAsia" w:ascii="宋体" w:hAnsi="宋体" w:cs="等线"/>
          <w:sz w:val="21"/>
          <w:szCs w:val="21"/>
        </w:rPr>
      </w:pPr>
      <w:r>
        <w:rPr>
          <w:rFonts w:hint="eastAsia" w:ascii="宋体" w:hAnsi="宋体" w:cs="等线"/>
          <w:sz w:val="21"/>
          <w:szCs w:val="21"/>
        </w:rPr>
      </w:r>
      <w:r/>
    </w:p>
    <w:p>
      <w:pPr>
        <w:spacing w:after="120"/>
        <w:rPr>
          <w:sz w:val="21"/>
          <w:szCs w:val="21"/>
        </w:rPr>
      </w:pPr>
      <w:r>
        <w:rPr>
          <w:rFonts w:hint="eastAsia" w:ascii="宋体" w:hAnsi="宋体" w:cs="等线"/>
          <w:sz w:val="21"/>
          <w:szCs w:val="21"/>
        </w:rPr>
        <w:t xml:space="preserve">（以下无正文）</w:t>
      </w:r>
      <w:r/>
    </w:p>
    <w:tbl>
      <w:tblPr>
        <w:tblStyle w:val="690"/>
        <w:tblpPr w:horzAnchor="page" w:tblpX="2222" w:vertAnchor="text" w:tblpY="527" w:leftFromText="180" w:topFromText="0" w:rightFromText="180" w:bottomFromText="0"/>
        <w:tblW w:w="8415" w:type="dxa"/>
        <w:tblInd w:w="0" w:type="dxa"/>
        <w:tblLayout w:type="fixed"/>
        <w:tblCellMar>
          <w:left w:w="108" w:type="dxa"/>
          <w:top w:w="0" w:type="dxa"/>
          <w:right w:w="108" w:type="dxa"/>
          <w:bottom w:w="0" w:type="dxa"/>
        </w:tblCellMar>
        <w:tblLook w:val="04A0" w:firstRow="1" w:lastRow="0" w:firstColumn="1" w:lastColumn="0" w:noHBand="0" w:noVBand="1"/>
      </w:tblPr>
      <w:tblGrid>
        <w:gridCol w:w="4264"/>
        <w:gridCol w:w="4151"/>
      </w:tblGrid>
      <w:tr>
        <w:trPr>
          <w:trHeight w:val="431"/>
        </w:trPr>
        <w:tc>
          <w:tcPr>
            <w:tcW w:w="4264" w:type="dxa"/>
            <w:vAlign w:val="center"/>
            <w:textDirection w:val="lrTb"/>
            <w:noWrap w:val="false"/>
          </w:tcPr>
          <w:p>
            <w:pPr>
              <w:spacing w:line="480" w:lineRule="auto"/>
              <w:tabs>
                <w:tab w:val="left" w:pos="0" w:leader="none"/>
              </w:tabs>
              <w:rPr>
                <w:rFonts w:ascii="宋体" w:hAnsi="宋体" w:cs="仿宋_GB2312"/>
                <w:bCs/>
                <w:szCs w:val="21"/>
              </w:rPr>
            </w:pPr>
            <w:r>
              <w:rPr>
                <w:rFonts w:hint="eastAsia" w:ascii="宋体" w:hAnsi="宋体" w:cs="仿宋_GB2312"/>
                <w:bCs/>
                <w:szCs w:val="21"/>
              </w:rPr>
              <w:t xml:space="preserve">甲方（盖章）：</w:t>
            </w:r>
            <w:r/>
          </w:p>
        </w:tc>
        <w:tc>
          <w:tcPr>
            <w:tcW w:w="4151" w:type="dxa"/>
            <w:vAlign w:val="center"/>
            <w:textDirection w:val="lrTb"/>
            <w:noWrap w:val="false"/>
          </w:tcPr>
          <w:p>
            <w:pPr>
              <w:spacing w:line="480" w:lineRule="auto"/>
              <w:tabs>
                <w:tab w:val="left" w:pos="0" w:leader="none"/>
              </w:tabs>
              <w:rPr>
                <w:rFonts w:ascii="宋体" w:hAnsi="宋体" w:cs="仿宋_GB2312"/>
                <w:bCs/>
                <w:szCs w:val="21"/>
              </w:rPr>
            </w:pPr>
            <w:r>
              <w:rPr>
                <w:rFonts w:hint="eastAsia" w:ascii="宋体" w:hAnsi="宋体" w:cs="仿宋_GB2312"/>
                <w:bCs/>
                <w:szCs w:val="21"/>
              </w:rPr>
              <w:t xml:space="preserve">乙方（盖章）：</w:t>
            </w:r>
            <w:r/>
          </w:p>
        </w:tc>
      </w:tr>
      <w:tr>
        <w:trPr>
          <w:trHeight w:val="442"/>
        </w:trPr>
        <w:tc>
          <w:tcPr>
            <w:tcW w:w="4264" w:type="dxa"/>
            <w:vAlign w:val="center"/>
            <w:textDirection w:val="lrTb"/>
            <w:noWrap w:val="false"/>
          </w:tcPr>
          <w:p>
            <w:pPr>
              <w:spacing w:line="480" w:lineRule="auto"/>
              <w:tabs>
                <w:tab w:val="left" w:pos="0" w:leader="none"/>
              </w:tabs>
              <w:rPr>
                <w:rFonts w:ascii="宋体" w:hAnsi="宋体" w:cs="仿宋_GB2312"/>
                <w:bCs/>
                <w:szCs w:val="21"/>
              </w:rPr>
            </w:pPr>
            <w:r>
              <w:rPr>
                <w:rFonts w:hint="eastAsia" w:ascii="宋体" w:hAnsi="宋体" w:cs="仿宋_GB2312"/>
                <w:bCs/>
                <w:szCs w:val="21"/>
              </w:rPr>
              <w:t xml:space="preserve">法定（授权）代表人（签字）：</w:t>
            </w:r>
            <w:r/>
          </w:p>
        </w:tc>
        <w:tc>
          <w:tcPr>
            <w:tcW w:w="4151" w:type="dxa"/>
            <w:vAlign w:val="center"/>
            <w:textDirection w:val="lrTb"/>
            <w:noWrap w:val="false"/>
          </w:tcPr>
          <w:p>
            <w:pPr>
              <w:spacing w:line="480" w:lineRule="auto"/>
              <w:tabs>
                <w:tab w:val="left" w:pos="0" w:leader="none"/>
              </w:tabs>
              <w:rPr>
                <w:rFonts w:ascii="宋体" w:hAnsi="宋体" w:cs="仿宋_GB2312"/>
                <w:bCs/>
                <w:szCs w:val="21"/>
              </w:rPr>
            </w:pPr>
            <w:r>
              <w:rPr>
                <w:rFonts w:hint="eastAsia" w:ascii="宋体" w:hAnsi="宋体" w:cs="仿宋_GB2312"/>
                <w:bCs/>
                <w:szCs w:val="21"/>
              </w:rPr>
              <w:t xml:space="preserve">法定（授权）代表人（签字）：     </w:t>
            </w:r>
            <w:r/>
          </w:p>
        </w:tc>
      </w:tr>
      <w:tr>
        <w:trPr>
          <w:trHeight w:val="431"/>
        </w:trPr>
        <w:tc>
          <w:tcPr>
            <w:tcW w:w="4264" w:type="dxa"/>
            <w:vAlign w:val="center"/>
            <w:textDirection w:val="lrTb"/>
            <w:noWrap w:val="false"/>
          </w:tcPr>
          <w:p>
            <w:pPr>
              <w:spacing w:line="480" w:lineRule="auto"/>
              <w:tabs>
                <w:tab w:val="left" w:pos="0" w:leader="none"/>
              </w:tabs>
              <w:rPr>
                <w:rFonts w:ascii="宋体" w:hAnsi="宋体" w:cs="仿宋_GB2312"/>
                <w:bCs/>
                <w:szCs w:val="21"/>
              </w:rPr>
            </w:pPr>
            <w:r>
              <w:rPr>
                <w:rFonts w:hint="eastAsia" w:ascii="宋体" w:hAnsi="宋体" w:cs="仿宋_GB2312"/>
                <w:bCs/>
                <w:szCs w:val="21"/>
              </w:rPr>
              <w:t xml:space="preserve">日期：</w:t>
            </w:r>
            <w:r/>
          </w:p>
        </w:tc>
        <w:tc>
          <w:tcPr>
            <w:tcW w:w="4151" w:type="dxa"/>
            <w:vAlign w:val="center"/>
            <w:textDirection w:val="lrTb"/>
            <w:noWrap w:val="false"/>
          </w:tcPr>
          <w:p>
            <w:pPr>
              <w:spacing w:line="480" w:lineRule="auto"/>
              <w:tabs>
                <w:tab w:val="left" w:pos="0" w:leader="none"/>
              </w:tabs>
              <w:rPr>
                <w:rFonts w:ascii="宋体" w:hAnsi="宋体" w:cs="仿宋_GB2312"/>
                <w:bCs/>
                <w:szCs w:val="21"/>
              </w:rPr>
            </w:pPr>
            <w:r>
              <w:rPr>
                <w:rFonts w:hint="eastAsia" w:ascii="宋体" w:hAnsi="宋体" w:cs="仿宋_GB2312"/>
                <w:bCs/>
                <w:szCs w:val="21"/>
              </w:rPr>
              <w:t xml:space="preserve">日期：</w:t>
            </w:r>
            <w:r/>
          </w:p>
        </w:tc>
      </w:tr>
    </w:tbl>
    <w:p>
      <w:pPr>
        <w:rPr>
          <w:rFonts w:ascii="Calibri" w:hAnsi="Calibri"/>
          <w:szCs w:val="22"/>
        </w:rPr>
      </w:pPr>
      <w:r>
        <w:rPr>
          <w:rFonts w:ascii="Calibri" w:hAnsi="Calibri"/>
          <w:szCs w:val="22"/>
        </w:rPr>
      </w:r>
      <w:r/>
    </w:p>
    <w:p>
      <w:pPr>
        <w:pStyle w:val="801"/>
        <w:ind w:firstLine="0"/>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rPr>
      </w:pPr>
      <w:r>
        <w:rPr>
          <w:rFonts w:hint="eastAsia" w:ascii="宋体" w:hAnsi="宋体" w:cs="宋体"/>
          <w:b/>
          <w:bCs/>
          <w:szCs w:val="21"/>
        </w:rPr>
      </w:r>
      <w:r>
        <w:rPr>
          <w:rFonts w:hint="eastAsia" w:ascii="宋体" w:hAnsi="宋体" w:cs="宋体"/>
          <w:b/>
          <w:bCs/>
          <w:szCs w:val="21"/>
        </w:rPr>
      </w:r>
      <w:r/>
    </w:p>
    <w:p>
      <w:pPr>
        <w:spacing w:line="360" w:lineRule="auto"/>
        <w:rPr>
          <w:rFonts w:hint="eastAsia" w:ascii="宋体" w:hAnsi="宋体" w:cs="宋体"/>
          <w:b/>
          <w:bCs/>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t xml:space="preserve">合同附件：</w:t>
      </w:r>
      <w:r/>
    </w:p>
    <w:p>
      <w:pPr>
        <w:spacing w:line="360" w:lineRule="auto"/>
        <w:rPr>
          <w:rFonts w:hint="eastAsia" w:ascii="宋体" w:hAnsi="宋体" w:cs="宋体"/>
          <w:b/>
          <w:bCs/>
          <w:szCs w:val="21"/>
        </w:rPr>
      </w:pPr>
      <w:r>
        <w:rPr>
          <w:rFonts w:hint="eastAsia" w:ascii="宋体" w:hAnsi="宋体" w:cs="宋体"/>
          <w:b/>
          <w:bCs/>
          <w:szCs w:val="21"/>
        </w:rPr>
      </w:r>
      <w:r/>
    </w:p>
    <w:p>
      <w:pPr>
        <w:ind w:left="0" w:right="0"/>
        <w:jc w:val="center"/>
        <w:keepLines w:val="0"/>
        <w:keepNext w:val="0"/>
        <w:pageBreakBefore w:val="0"/>
        <w:spacing w:before="0" w:beforeAutospacing="0" w:afterAutospacing="0" w:line="440" w:lineRule="exact"/>
        <w:widowControl w:val="off"/>
        <w:rPr>
          <w:rFonts w:hint="eastAsia" w:ascii="宋体" w:hAnsi="宋体" w:eastAsia="宋体" w:cs="宋体"/>
          <w:b/>
          <w:bCs/>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b/>
          <w:bCs/>
          <w:color w:val="000000" w:themeColor="text1"/>
          <w:sz w:val="21"/>
          <w:szCs w:val="21"/>
          <w:lang w:val="en-US" w:eastAsia="zh-CN" w:bidi="ar"/>
          <w14:textFill>
            <w14:solidFill>
              <w14:schemeClr w14:val="tx1"/>
            </w14:solidFill>
          </w14:textFill>
        </w:rPr>
        <w:t xml:space="preserve">安全责任协议书</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立协单位：</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发包人：</w:t>
      </w:r>
      <w:r>
        <w:rPr>
          <w:rFonts w:hint="eastAsia" w:ascii="宋体" w:hAnsi="宋体" w:eastAsia="宋体" w:cs="仿宋_GB2312"/>
          <w:color w:val="000000" w:themeColor="text1"/>
          <w:sz w:val="21"/>
          <w:szCs w:val="24"/>
          <w:u w:val="single"/>
          <w:lang w:val="en-US" w:eastAsia="zh-CN" w:bidi="ar"/>
          <w14:textFill>
            <w14:solidFill>
              <w14:schemeClr w14:val="tx1"/>
            </w14:solidFill>
          </w14:textFill>
        </w:rPr>
        <w:t xml:space="preserve">苏州市吴江区人民政府江陵街道办事处</w:t>
      </w: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（甲方）</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承包方：</w:t>
      </w:r>
      <w:r>
        <w:rPr>
          <w:rFonts w:hint="eastAsia" w:ascii="宋体" w:hAnsi="宋体" w:eastAsia="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（乙方）</w:t>
      </w:r>
      <w:r/>
    </w:p>
    <w:p>
      <w:pPr>
        <w:ind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甲方将</w:t>
      </w:r>
      <w:r>
        <w:rPr>
          <w:rFonts w:hint="eastAsia" w:ascii="宋体" w:hAnsi="宋体" w:eastAsia="宋体" w:cs="仿宋_GB2312"/>
          <w:color w:val="000000" w:themeColor="text1"/>
          <w:sz w:val="21"/>
          <w:szCs w:val="24"/>
          <w:u w:val="single"/>
          <w:lang w:val="en-US" w:eastAsia="zh-CN" w:bidi="ar"/>
          <w14:textFill>
            <w14:solidFill>
              <w14:schemeClr w14:val="tx1"/>
            </w14:solidFill>
          </w14:textFill>
        </w:rPr>
        <w:t xml:space="preserve">2025年江陵街道拆控违劳务工作服务项目</w:t>
      </w: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发（分）包给乙方施工，为贯彻“安全第一，预防为主”的方针，根据国家以及江苏省有关法规，明确双方的安全生产责任，确保施工安全，双方在签订采购合同的同时，签订本协议。</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一、承包项目内容：</w:t>
      </w:r>
      <w:r/>
    </w:p>
    <w:p>
      <w:pPr>
        <w:ind w:left="0" w:right="0" w:firstLine="420"/>
        <w:jc w:val="both"/>
        <w:keepLines w:val="0"/>
        <w:keepNext w:val="0"/>
        <w:pageBreakBefore w:val="0"/>
        <w:spacing w:before="0" w:beforeAutospacing="0" w:after="0" w:afterAutospacing="0" w:line="440" w:lineRule="exact"/>
        <w:widowControl w:val="off"/>
        <w:rPr>
          <w:rFonts w:hint="default"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1、项目名称：</w:t>
      </w:r>
      <w:r>
        <w:rPr>
          <w:rFonts w:hint="eastAsia" w:ascii="宋体" w:hAnsi="宋体" w:eastAsia="宋体" w:cs="仿宋_GB2312"/>
          <w:color w:val="000000" w:themeColor="text1"/>
          <w:sz w:val="21"/>
          <w:szCs w:val="24"/>
          <w:u w:val="single"/>
          <w:lang w:val="en-US" w:eastAsia="zh-CN" w:bidi="ar"/>
          <w14:textFill>
            <w14:solidFill>
              <w14:schemeClr w14:val="tx1"/>
            </w14:solidFill>
          </w14:textFill>
        </w:rPr>
        <w:t xml:space="preserve">2025年江陵街道拆控违劳务工作服务项目</w:t>
      </w:r>
      <w:r>
        <w:rPr>
          <w:rFonts w:hint="eastAsia" w:ascii="宋体" w:hAnsi="宋体" w:cs="仿宋_GB2312"/>
          <w:color w:val="000000" w:themeColor="text1"/>
          <w:sz w:val="21"/>
          <w:szCs w:val="24"/>
          <w:u w:val="single"/>
          <w:lang w:val="en-US" w:eastAsia="zh-CN" w:bidi="ar"/>
          <w14:textFill>
            <w14:solidFill>
              <w14:schemeClr w14:val="tx1"/>
            </w14:solidFill>
          </w14:textFill>
        </w:rPr>
        <w:t xml:space="preserve"> </w:t>
      </w:r>
      <w:r/>
    </w:p>
    <w:p>
      <w:pPr>
        <w:ind w:left="0" w:right="0" w:firstLine="420"/>
        <w:jc w:val="both"/>
        <w:keepLines w:val="0"/>
        <w:keepNext w:val="0"/>
        <w:pageBreakBefore w:val="0"/>
        <w:spacing w:before="0" w:beforeAutospacing="0" w:after="0" w:afterAutospacing="0" w:line="440" w:lineRule="exact"/>
        <w:widowControl w:val="off"/>
        <w:rPr>
          <w:rFonts w:hint="default"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2、项目地址：</w:t>
      </w:r>
      <w:r>
        <w:rPr>
          <w:rFonts w:hint="eastAsia" w:ascii="宋体" w:hAnsi="宋体" w:eastAsia="宋体" w:cs="仿宋_GB2312"/>
          <w:color w:val="000000" w:themeColor="text1"/>
          <w:sz w:val="21"/>
          <w:szCs w:val="24"/>
          <w:u w:val="single"/>
          <w:lang w:val="en-US" w:eastAsia="zh-CN" w:bidi="ar"/>
          <w14:textFill>
            <w14:solidFill>
              <w14:schemeClr w14:val="tx1"/>
            </w14:solidFill>
          </w14:textFill>
        </w:rPr>
        <w:t xml:space="preserve">甲方指定地点指定范围                </w:t>
      </w:r>
      <w:r>
        <w:rPr>
          <w:rFonts w:hint="eastAsia" w:ascii="宋体" w:hAnsi="宋体" w:cs="仿宋_GB2312"/>
          <w:color w:val="000000" w:themeColor="text1"/>
          <w:sz w:val="21"/>
          <w:szCs w:val="24"/>
          <w:u w:val="single"/>
          <w:lang w:val="en-US" w:eastAsia="zh-CN" w:bidi="ar"/>
          <w14:textFill>
            <w14:solidFill>
              <w14:schemeClr w14:val="tx1"/>
            </w14:solidFill>
          </w14:textFill>
        </w:rPr>
        <w:t xml:space="preserve">   </w:t>
      </w:r>
      <w:r/>
    </w:p>
    <w:p>
      <w:pPr>
        <w:ind w:left="0" w:right="0" w:firstLine="420"/>
        <w:jc w:val="both"/>
        <w:keepLines w:val="0"/>
        <w:keepNext w:val="0"/>
        <w:pageBreakBefore w:val="0"/>
        <w:spacing w:before="0" w:beforeAutospacing="0" w:after="0" w:afterAutospacing="0" w:line="440" w:lineRule="exact"/>
        <w:widowControl w:val="off"/>
        <w:rPr>
          <w:rFonts w:hint="default"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3、承包内容：</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eastAsia="宋体" w:cs="仿宋_GB2312"/>
          <w:color w:val="000000" w:themeColor="text1"/>
          <w:sz w:val="21"/>
          <w:szCs w:val="24"/>
          <w:u w:val="single"/>
          <w:lang w:val="en-US" w:eastAsia="zh-CN" w:bidi="ar"/>
          <w14:textFill>
            <w14:solidFill>
              <w14:schemeClr w14:val="tx1"/>
            </w14:solidFill>
          </w14:textFill>
        </w:rPr>
        <w:t xml:space="preserve">2025年江陵街道拆控违劳务</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仿宋_GB2312"/>
          <w:color w:val="000000" w:themeColor="text1"/>
          <w:sz w:val="21"/>
          <w:szCs w:val="24"/>
          <w:u w:val="single"/>
          <w:lang w:val="en-US" w:eastAsia="zh-CN" w:bidi="ar"/>
          <w14:textFill>
            <w14:solidFill>
              <w14:schemeClr w14:val="tx1"/>
            </w14:solidFill>
          </w14:textFill>
        </w:rPr>
        <w:t xml:space="preserve">   </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二、项目期限：</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1、服务期限：</w:t>
      </w:r>
      <w:r>
        <w:rPr>
          <w:rFonts w:hint="eastAsia" w:ascii="宋体" w:hAnsi="宋体" w:eastAsia="宋体" w:cs="宋体"/>
          <w:color w:val="000000" w:themeColor="text1"/>
          <w:sz w:val="21"/>
          <w:szCs w:val="24"/>
          <w:lang w:val="en-US" w:eastAsia="zh-CN" w:bidi="ar"/>
          <w14:textFill>
            <w14:solidFill>
              <w14:schemeClr w14:val="tx1"/>
            </w14:solidFill>
          </w14:textFill>
        </w:rPr>
        <w:t xml:space="preserve">合同签订之日起一年（具体以合同约定时间为准）。合同终止条件为服务期限截止或合同签订后实际结算达到合同金额（二者中以先到者为准）。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三、协议内容：</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1、甲乙双方必须认真贯彻国家、江苏省和上级劳动保护、安全生产主管部门颁发的有关安全生产、消防工作的方针、政策，严格执行有关劳动保护法规、条例、规定。</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2、甲乙双方都应有安全管理组织体制，包括抓安全生产的领导，各级专业和兼职的安全干部，应有各工种的安全操作规程，特种作业人员的审证考核制度以及各项安全生产岗位责任制和定期安全检查制度、安全教育制度等。</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3、甲乙双方在施工前要认真勘察现场，制定有针对性的安全技术措施，乙方必须严格按施工组织设计的要求施工。</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4、甲乙双方的有关领导必须认真对本单位职工进行安全生产制度及安全技术知识教育，增强法制观念，提高职工的安全生产思想意识和自我保护的能力，督促职工自觉遵守安全生产纪律、制度和法规。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5、施工前，甲方应对乙方的管理、施工人员进行安全生产进场教育，介绍有关安全生产管理制度、规定和要求；乙方应组织召开管理、施工人员安全生产教育会议，并通知甲方委托有关人员出席会议，介绍施工中有关安全、防火等规章制度及要求；乙方必须检查、督促施工人员严格遵守、认真执行。根据工程项目内容、特点，甲乙双方应做好安全技术交底，并有交底的书面材料，交底材料一式二份，由甲乙双方各执一份。</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6、施工期间，乙方指派</w:t>
      </w:r>
      <w:r>
        <w:rPr>
          <w:rFonts w:hint="eastAsia" w:ascii="宋体" w:hAnsi="宋体" w:eastAsia="宋体" w:cs="仿宋_GB2312"/>
          <w:color w:val="000000" w:themeColor="text1"/>
          <w:sz w:val="21"/>
          <w:szCs w:val="24"/>
          <w:u w:val="single"/>
          <w:lang w:val="en-US" w:eastAsia="zh-CN" w:bidi="ar"/>
          <w14:textFill>
            <w14:solidFill>
              <w14:schemeClr w14:val="tx1"/>
            </w14:solidFill>
          </w14:textFill>
        </w:rPr>
        <w:t xml:space="preserve">        </w:t>
      </w: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同志负责本项目的有关安全、防火工作；甲方指派</w:t>
      </w:r>
      <w:r>
        <w:rPr>
          <w:rFonts w:hint="eastAsia" w:ascii="宋体" w:hAnsi="宋体" w:eastAsia="宋体" w:cs="仿宋_GB2312"/>
          <w:color w:val="000000" w:themeColor="text1"/>
          <w:sz w:val="21"/>
          <w:szCs w:val="24"/>
          <w:u w:val="single"/>
          <w:lang w:val="en-US" w:eastAsia="zh-CN" w:bidi="ar"/>
          <w14:textFill>
            <w14:solidFill>
              <w14:schemeClr w14:val="tx1"/>
            </w14:solidFill>
          </w14:textFill>
        </w:rPr>
        <w:t xml:space="preserve">        </w:t>
      </w: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同志负责联系、检查督促乙方执行有关安全、防火规定。甲乙双方应经常联系，相互协助检查和处理工程施工中有关的安全、防火工作，共同预防事故发生。</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7、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8、在生产操作过程中的个人安全防护用品，由乙方自理，乙方都应督促施工现场人员自觉穿戴好安全防护用品。</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9、乙方人员对所处的施工区域、作业环境、操作设施设备、工具用具等必须认真检查，发现隐患，应即停止施工，并由有关单位落实整改后方可施工。一经施工，就表示该施工单位确认施工场所、作业环境、设施设备、工具用具等符合其施工的安全要求和处于安全状态。施工单位对施工过程中由于上述因素不良而导致的事故后果负责。</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10、乙方在施工期间所使用的各种材料、设备以及工具等均应由乙方自备，并自行保管，甲方不负担保管责任。如甲乙双方必须互相借用或租贷，应由双方有关人员办理借用或租贷手续，制定有关使用和管理制度。借入使用方一经接收，设备科料和工具的保管、维修应由借入使用方负责，要严格执行安全操作规程。在使用过程中，由于材料、设备、工具因素或使用操作不当而造成伤亡事故，由借入使用方负责。</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11、甲乙双方的人员，对施工现场的脚手架，各类安全防护设施、安全标志和警告牌、不得擅自拆除、更动。要确实需要更动的，必须经工地施工负责人和甲乙方指派的安全管理人员的同意，并采取必要、可靠的安全措施后方能拆除。任何一方人员，擅自拆除造成的后果，均由该方人员及其单位负责。</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12、特种作业必须执行国家《特种作业人员安全技术培训考核管理规定》，经省、市、地区的特种作业安全技术考核站考核后持证上岗，并按规定定期审证，外省市特种作业人员还须经市有关特种作业考核站进行审证教育；中小型机械的操作人员必须按规定做到“定机定人”和有证操作；起重吊装作业人员必须遵守吊装管理规定，严禁不懂电器、机械设备的人，擅自操作使用电器、机械设备。</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13、甲乙双方必须严格执行各类防火防爆制度，易燃易爆场所严禁吸烟及动用明火，消防器材不准挪作他用。电焊、气割作业应按规定办理审批手续，严格遵守相关规定，严禁使用电炉。冬季施工如必须采用明火加热的防冻措施时，应取得防火主管人员同意，落实防火、防中毒措施，并指派专人值班。</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14、乙方需用甲方提供的电气设备，在使用前应先进行检测，并做好检测记录，如不符合安全规定的应及时向甲方提出，甲方应积极整改，整改合格后方准使用，违反本规定或不经甲方许可，私自使用或擅自乱拉电气线路造成后果均由肇事者单位负责。</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15、乙方在施工中，应注意地下管线及高压架率线的保护。甲方对地下管线和障碍物应详细交底，乙方应贯彻交底要求，如遇有情况，应及时向甲方和有关部门联系，采取保护措施。</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16、贯彻谁施工谁负责的原则。乙方人员在施工期间造成伤亡、火警、火灾、机械等重大事故（包括甲、乙方责任造成对方人员、他方人员、行人伤亡等），双方应协力进行紧急抢救伤员和保护现场，按国务院及江苏省有关事故报告规定在事故发坐后的二十四小时内及时报告各自的上级主管部门及省、市、区劳动保护监察部门等有关机构。事故的损失和善后处理费用，应按责任，协商解决。乙方负责承担所聘全部人员的人身安全及设备的财产安全的全部责任，在项目实施过程中发生的任何安全事故、突发事件，责任全部由乙方全权负责，与甲方无关。</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17、其他未尽事宜：若因施工安全责任争议导致诉讼的，应以项目所在地法院为管辖法院。</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18、本协议签订的各项规定适用于立约单位双方，如遇有同国家和江苏省的有关法规不符者按国家和江苏省的有关规定执行。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19、本协议经立约双方签字、盖章有效，本协议同合同正本同日生效，作为合同正本的附件一式肆份，甲方执贰份，乙方执贰份。</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甲方（盖章）：                                   乙方（盖章）： </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法定（授权）代表人（签字）：                     法定（授权）代表人（签字）： </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地    址：                                       地    址：</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仿宋_GB2312"/>
          <w:color w:val="000000" w:themeColor="text1"/>
          <w:sz w:val="21"/>
          <w:szCs w:val="24"/>
          <w:lang w:val="en-US" w:eastAsia="zh-CN" w:bidi="ar"/>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电    话：                                       电    话： </w:t>
      </w:r>
      <w:r/>
    </w:p>
    <w:p>
      <w:pPr>
        <w:ind w:left="0" w:right="0" w:firstLine="420"/>
        <w:jc w:val="both"/>
        <w:keepLines w:val="0"/>
        <w:keepNext w:val="0"/>
        <w:pageBreakBefore w:val="0"/>
        <w:spacing w:before="0" w:beforeAutospacing="0" w:after="0" w:afterAutospacing="0" w:line="440" w:lineRule="exact"/>
        <w:widowControl w:val="off"/>
        <w:rPr>
          <w:rFonts w:hint="eastAsia"/>
          <w:color w:val="000000" w:themeColor="text1"/>
          <w:lang w:eastAsia="zh-CN"/>
          <w14:textFill>
            <w14:solidFill>
              <w14:schemeClr w14:val="tx1"/>
            </w14:solidFill>
          </w14:textFill>
        </w:rPr>
        <w:outlineLvl w:val="9"/>
        <w:suppressLineNumbers w:val="0"/>
      </w:pPr>
      <w:r>
        <w:rPr>
          <w:rFonts w:hint="eastAsia" w:ascii="宋体" w:hAnsi="宋体" w:eastAsia="宋体" w:cs="仿宋_GB2312"/>
          <w:color w:val="000000" w:themeColor="text1"/>
          <w:sz w:val="21"/>
          <w:szCs w:val="24"/>
          <w:lang w:val="en-US" w:eastAsia="zh-CN" w:bidi="ar"/>
          <w14:textFill>
            <w14:solidFill>
              <w14:schemeClr w14:val="tx1"/>
            </w14:solidFill>
          </w14:textFill>
        </w:rPr>
        <w:t xml:space="preserve">日期：    年    月    日                         日期：    年    月    日</w:t>
      </w:r>
      <w:r/>
    </w:p>
    <w:p>
      <w:pPr>
        <w:pStyle w:val="69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rPr>
          <w:rFonts w:hint="eastAsia" w:ascii="宋体" w:hAnsi="宋体" w:cs="宋体"/>
          <w:b/>
          <w:bCs/>
          <w:szCs w:val="21"/>
        </w:rPr>
      </w:pPr>
      <w:r>
        <w:rPr>
          <w:rFonts w:hint="eastAsia" w:ascii="宋体" w:hAnsi="宋体" w:cs="宋体"/>
          <w:b/>
          <w:bCs/>
          <w:szCs w:val="21"/>
        </w:rPr>
      </w:r>
      <w:r/>
    </w:p>
    <w:p>
      <w:pPr>
        <w:pStyle w:val="691"/>
        <w:rPr>
          <w:rFonts w:hint="eastAsia" w:ascii="宋体" w:hAnsi="宋体" w:cs="宋体"/>
          <w:b/>
          <w:bCs/>
          <w:szCs w:val="21"/>
        </w:rPr>
      </w:pPr>
      <w:r>
        <w:rPr>
          <w:rFonts w:hint="eastAsia" w:ascii="宋体" w:hAnsi="宋体" w:cs="宋体"/>
          <w:b/>
          <w:bCs/>
          <w:szCs w:val="21"/>
        </w:rPr>
      </w:r>
      <w:r/>
    </w:p>
    <w:p>
      <w:pPr>
        <w:pStyle w:val="691"/>
        <w:rPr>
          <w:rFonts w:hint="eastAsia" w:ascii="宋体" w:hAnsi="宋体" w:cs="宋体"/>
          <w:b/>
          <w:bCs/>
        </w:rPr>
      </w:pPr>
      <w:r>
        <w:rPr>
          <w:rFonts w:hint="eastAsia" w:ascii="宋体" w:hAnsi="宋体" w:cs="宋体"/>
          <w:b/>
          <w:bCs/>
        </w:rPr>
      </w:r>
      <w:r/>
    </w:p>
    <w:p>
      <w:pPr>
        <w:pStyle w:val="691"/>
        <w:rPr>
          <w:rFonts w:hint="eastAsia" w:ascii="宋体" w:hAnsi="宋体" w:cs="宋体"/>
          <w:b/>
          <w:bCs/>
        </w:rPr>
      </w:pPr>
      <w:r>
        <w:rPr>
          <w:rFonts w:hint="eastAsia" w:ascii="宋体" w:hAnsi="宋体" w:cs="宋体"/>
          <w:b/>
          <w:bCs/>
        </w:rPr>
      </w:r>
      <w:r/>
    </w:p>
    <w:p>
      <w:pPr>
        <w:pStyle w:val="691"/>
        <w:rPr>
          <w:rFonts w:hint="eastAsia" w:ascii="宋体" w:hAnsi="宋体" w:cs="宋体"/>
          <w:b/>
          <w:bCs/>
          <w:szCs w:val="21"/>
        </w:rPr>
      </w:pPr>
      <w:r>
        <w:rPr>
          <w:rFonts w:hint="eastAsia" w:ascii="宋体" w:hAnsi="宋体" w:cs="宋体"/>
          <w:b/>
          <w:bCs/>
          <w:szCs w:val="21"/>
        </w:rPr>
      </w:r>
      <w:r/>
    </w:p>
    <w:p>
      <w:pPr>
        <w:pStyle w:val="691"/>
        <w:rPr>
          <w:rFonts w:hint="eastAsia" w:ascii="宋体" w:hAnsi="宋体" w:cs="宋体"/>
          <w:b/>
          <w:bCs/>
          <w:szCs w:val="21"/>
        </w:rPr>
      </w:pPr>
      <w:r>
        <w:rPr>
          <w:rFonts w:hint="eastAsia" w:ascii="宋体" w:hAnsi="宋体" w:cs="宋体"/>
          <w:b/>
          <w:bCs/>
          <w:szCs w:val="21"/>
        </w:rPr>
      </w:r>
      <w:r/>
    </w:p>
    <w:p>
      <w:pPr>
        <w:pStyle w:val="691"/>
        <w:rPr>
          <w:rFonts w:hint="eastAsia" w:ascii="宋体" w:hAnsi="宋体" w:cs="宋体"/>
          <w:b/>
          <w:bCs/>
          <w:szCs w:val="21"/>
        </w:rPr>
      </w:pPr>
      <w:r>
        <w:rPr>
          <w:rFonts w:hint="eastAsia" w:ascii="宋体" w:hAnsi="宋体" w:cs="宋体"/>
          <w:b/>
          <w:bCs/>
          <w:szCs w:val="21"/>
        </w:rPr>
      </w:r>
      <w:r/>
    </w:p>
    <w:p>
      <w:pPr>
        <w:pStyle w:val="691"/>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六、附件格式</w:t>
      </w:r>
      <w:r/>
    </w:p>
    <w:p>
      <w:pPr>
        <w:spacing w:line="420" w:lineRule="exact"/>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格式1：</w:t>
      </w:r>
      <w:r>
        <w:rPr>
          <w:rFonts w:hint="eastAsia" w:hAnsi="宋体" w:cs="宋体"/>
          <w:color w:val="000000"/>
          <w:sz w:val="24"/>
        </w:rPr>
        <w:t xml:space="preserve">开标</w:t>
      </w:r>
      <w:r>
        <w:rPr>
          <w:rFonts w:hint="eastAsia" w:ascii="宋体" w:hAnsi="宋体" w:cs="宋体"/>
          <w:color w:val="000000"/>
          <w:sz w:val="24"/>
        </w:rPr>
        <w:t xml:space="preserve">一览表</w:t>
      </w:r>
      <w:r>
        <w:rPr>
          <w:rFonts w:hint="eastAsia" w:ascii="宋体" w:hAnsi="宋体" w:cs="宋体"/>
          <w:b/>
          <w:bCs/>
          <w:color w:val="000000"/>
          <w:sz w:val="24"/>
        </w:rPr>
        <w:t xml:space="preserve">(按系统内统一格式)</w:t>
      </w:r>
      <w:r/>
    </w:p>
    <w:p>
      <w:pPr>
        <w:spacing w:line="420" w:lineRule="exact"/>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color w:val="000000" w:themeColor="text1"/>
          <w:szCs w:val="21"/>
          <w:lang w:val="zh-CN"/>
          <w14:textFill>
            <w14:solidFill>
              <w14:schemeClr w14:val="tx1"/>
            </w14:solidFill>
          </w14:textFill>
        </w:rPr>
        <w:t xml:space="preserve">格式</w:t>
      </w:r>
      <w:r>
        <w:rPr>
          <w:rFonts w:hint="eastAsia" w:ascii="宋体" w:hAnsi="宋体" w:cs="宋体"/>
          <w:b/>
          <w:color w:val="000000" w:themeColor="text1"/>
          <w:szCs w:val="21"/>
          <w14:textFill>
            <w14:solidFill>
              <w14:schemeClr w14:val="tx1"/>
            </w14:solidFill>
          </w14:textFill>
        </w:rPr>
        <w:t xml:space="preserve">2：</w:t>
      </w:r>
      <w:r>
        <w:rPr>
          <w:rFonts w:hint="eastAsia" w:ascii="宋体" w:hAnsi="宋体" w:cs="宋体"/>
          <w:b/>
          <w:szCs w:val="21"/>
        </w:rPr>
        <w:t xml:space="preserve">报价明细表</w:t>
      </w:r>
      <w:r/>
    </w:p>
    <w:p>
      <w:pPr>
        <w:pStyle w:val="719"/>
        <w:jc w:val="both"/>
        <w:spacing w:line="360" w:lineRule="auto"/>
        <w:rPr>
          <w:b/>
          <w:color w:val="auto"/>
          <w:sz w:val="21"/>
          <w:szCs w:val="21"/>
          <w:lang w:val="zh-CN"/>
        </w:rPr>
      </w:pPr>
      <w:r>
        <w:rPr>
          <w:rFonts w:hint="eastAsia" w:ascii="宋体" w:hAnsi="宋体" w:cs="宋体"/>
          <w:b/>
          <w:szCs w:val="21"/>
        </w:rPr>
        <w:t xml:space="preserve">             </w:t>
      </w:r>
      <w:r>
        <w:rPr>
          <w:rFonts w:hint="eastAsia" w:ascii="宋体" w:hAnsi="宋体" w:cs="宋体"/>
          <w:b/>
          <w:color w:val="auto"/>
          <w:szCs w:val="21"/>
        </w:rPr>
        <w:t xml:space="preserve">  </w:t>
      </w:r>
      <w:r>
        <w:rPr>
          <w:rFonts w:hint="eastAsia"/>
          <w:b/>
          <w:color w:val="auto"/>
          <w:sz w:val="21"/>
          <w:szCs w:val="21"/>
        </w:rPr>
        <w:t xml:space="preserve">2.</w:t>
      </w:r>
      <w:r>
        <w:rPr>
          <w:rFonts w:hint="eastAsia"/>
          <w:b/>
          <w:color w:val="auto"/>
          <w:sz w:val="21"/>
          <w:szCs w:val="21"/>
          <w:lang w:val="zh-CN"/>
        </w:rPr>
        <w:t xml:space="preserve">报价明细表</w:t>
      </w:r>
      <w:r/>
    </w:p>
    <w:tbl>
      <w:tblPr>
        <w:tblStyle w:val="6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5"/>
        <w:gridCol w:w="2765"/>
        <w:gridCol w:w="2766"/>
      </w:tblGrid>
      <w:tr>
        <w:trPr/>
        <w:tc>
          <w:tcPr>
            <w:tcW w:w="2765" w:type="dxa"/>
            <w:vAlign w:val="center"/>
            <w:textDirection w:val="lrTb"/>
            <w:noWrap w:val="false"/>
          </w:tcPr>
          <w:p>
            <w:pPr>
              <w:jc w:val="center"/>
              <w:spacing w:line="360" w:lineRule="auto"/>
              <w:rPr>
                <w:rFonts w:ascii="宋体" w:hAnsi="宋体" w:eastAsia="宋体"/>
                <w:color w:val="auto"/>
                <w:sz w:val="24"/>
                <w:szCs w:val="24"/>
              </w:rPr>
            </w:pPr>
            <w:r>
              <w:rPr>
                <w:rFonts w:hint="eastAsia" w:ascii="宋体" w:hAnsi="宋体" w:eastAsia="宋体"/>
                <w:color w:val="auto"/>
                <w:sz w:val="24"/>
                <w:szCs w:val="24"/>
              </w:rPr>
              <w:t xml:space="preserve">项目名称</w:t>
            </w:r>
            <w:r/>
          </w:p>
        </w:tc>
        <w:tc>
          <w:tcPr>
            <w:tcW w:w="2765" w:type="dxa"/>
            <w:vAlign w:val="center"/>
            <w:textDirection w:val="lrTb"/>
            <w:noWrap w:val="false"/>
          </w:tcPr>
          <w:p>
            <w:pPr>
              <w:jc w:val="center"/>
              <w:spacing w:line="360" w:lineRule="auto"/>
              <w:rPr>
                <w:rFonts w:ascii="宋体" w:hAnsi="宋体" w:eastAsia="宋体"/>
                <w:color w:val="auto"/>
                <w:sz w:val="24"/>
                <w:szCs w:val="24"/>
              </w:rPr>
            </w:pPr>
            <w:r>
              <w:rPr>
                <w:rFonts w:hint="eastAsia" w:ascii="宋体" w:hAnsi="宋体" w:eastAsia="宋体"/>
                <w:color w:val="auto"/>
                <w:sz w:val="24"/>
                <w:szCs w:val="24"/>
              </w:rPr>
              <w:t xml:space="preserve">报价（</w:t>
            </w:r>
            <w:r>
              <w:rPr>
                <w:rFonts w:hint="eastAsia" w:ascii="宋体" w:hAnsi="宋体" w:eastAsia="宋体"/>
                <w:color w:val="auto"/>
                <w:sz w:val="24"/>
                <w:szCs w:val="24"/>
                <w:lang w:val="en-US" w:eastAsia="zh-CN"/>
              </w:rPr>
              <w:t xml:space="preserve">优惠</w:t>
            </w:r>
            <w:r>
              <w:rPr>
                <w:rFonts w:hint="eastAsia" w:ascii="宋体" w:hAnsi="宋体" w:eastAsia="宋体"/>
                <w:color w:val="auto"/>
                <w:sz w:val="24"/>
                <w:szCs w:val="24"/>
              </w:rPr>
              <w:t xml:space="preserve">率）</w:t>
            </w:r>
            <w:r/>
          </w:p>
        </w:tc>
        <w:tc>
          <w:tcPr>
            <w:tcW w:w="2766" w:type="dxa"/>
            <w:vAlign w:val="center"/>
            <w:textDirection w:val="lrTb"/>
            <w:noWrap w:val="false"/>
          </w:tcPr>
          <w:p>
            <w:pPr>
              <w:jc w:val="center"/>
              <w:spacing w:line="360" w:lineRule="auto"/>
              <w:rPr>
                <w:rFonts w:ascii="宋体" w:hAnsi="宋体" w:eastAsia="宋体"/>
                <w:color w:val="auto"/>
                <w:sz w:val="24"/>
                <w:szCs w:val="24"/>
              </w:rPr>
            </w:pPr>
            <w:r>
              <w:rPr>
                <w:rFonts w:hint="eastAsia" w:ascii="宋体" w:hAnsi="宋体" w:eastAsia="宋体"/>
                <w:color w:val="auto"/>
                <w:sz w:val="24"/>
                <w:szCs w:val="24"/>
              </w:rPr>
              <w:t xml:space="preserve">备注</w:t>
            </w:r>
            <w:r/>
          </w:p>
        </w:tc>
      </w:tr>
      <w:tr>
        <w:trPr/>
        <w:tc>
          <w:tcPr>
            <w:tcW w:w="2765"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color w:val="auto"/>
                <w:sz w:val="21"/>
                <w:szCs w:val="21"/>
                <w:lang w:eastAsia="zh-CN"/>
              </w:rPr>
              <w:t xml:space="preserve">2025年江陵街道拆控违劳务工作服务项目</w:t>
            </w:r>
            <w:r/>
          </w:p>
        </w:tc>
        <w:tc>
          <w:tcPr>
            <w:tcW w:w="2765" w:type="dxa"/>
            <w:vAlign w:val="center"/>
            <w:textDirection w:val="lrTb"/>
            <w:noWrap w:val="false"/>
          </w:tcPr>
          <w:p>
            <w:pPr>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tcW w:w="2766"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以</w:t>
            </w:r>
            <w:r>
              <w:rPr>
                <w:rFonts w:hint="eastAsia" w:ascii="宋体" w:hAnsi="宋体" w:eastAsia="宋体"/>
                <w:color w:val="auto"/>
                <w:sz w:val="21"/>
                <w:szCs w:val="21"/>
                <w:lang w:val="en-US" w:eastAsia="zh-CN"/>
              </w:rPr>
              <w:t xml:space="preserve">清单中</w:t>
            </w:r>
            <w:r>
              <w:rPr>
                <w:rFonts w:hint="eastAsia" w:ascii="宋体" w:hAnsi="宋体" w:eastAsia="宋体"/>
                <w:color w:val="auto"/>
                <w:sz w:val="21"/>
                <w:szCs w:val="21"/>
              </w:rPr>
              <w:t xml:space="preserve">价格标准为基础，进行</w:t>
            </w:r>
            <w:r>
              <w:rPr>
                <w:rFonts w:hint="eastAsia" w:ascii="宋体" w:hAnsi="宋体" w:eastAsia="宋体"/>
                <w:color w:val="auto"/>
                <w:sz w:val="21"/>
                <w:szCs w:val="21"/>
                <w:lang w:val="en-US" w:eastAsia="zh-CN"/>
              </w:rPr>
              <w:t xml:space="preserve">优惠</w:t>
            </w:r>
            <w:r>
              <w:rPr>
                <w:rFonts w:hint="eastAsia" w:ascii="宋体" w:hAnsi="宋体" w:eastAsia="宋体"/>
                <w:color w:val="auto"/>
                <w:sz w:val="21"/>
                <w:szCs w:val="21"/>
              </w:rPr>
              <w:t xml:space="preserve">。</w:t>
            </w:r>
            <w:r/>
          </w:p>
        </w:tc>
      </w:tr>
    </w:tbl>
    <w:p>
      <w:pPr>
        <w:ind w:firstLine="420"/>
        <w:keepLines w:val="0"/>
        <w:keepNext w:val="0"/>
        <w:pageBreakBefore w:val="0"/>
        <w:spacing w:line="44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1、各投标供应商统一进行</w:t>
      </w:r>
      <w:r>
        <w:rPr>
          <w:rFonts w:hint="eastAsia" w:ascii="宋体" w:hAnsi="宋体" w:eastAsia="宋体" w:cs="Times New Roman"/>
          <w:color w:val="auto"/>
          <w:sz w:val="21"/>
          <w:szCs w:val="21"/>
          <w:lang w:val="en-US" w:eastAsia="zh-CN"/>
        </w:rPr>
        <w:t xml:space="preserve">优惠</w:t>
      </w:r>
      <w:r>
        <w:rPr>
          <w:rFonts w:hint="eastAsia" w:ascii="宋体" w:hAnsi="宋体" w:eastAsia="宋体" w:cs="Times New Roman"/>
          <w:color w:val="auto"/>
          <w:sz w:val="21"/>
          <w:szCs w:val="21"/>
        </w:rPr>
        <w:t xml:space="preserve">报价</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优惠率为百分数，0≤优惠率&lt;100%，且最多只能精确到小数点后两位（如6.88%）。例如：供应商以投标优惠率5%报价本项目，投标优惠率中填写5%即可。如供应商投标优惠率为5%，即成交后按清单文件中单项最高限价*（1-5%）的价格执行。</w:t>
      </w:r>
      <w:r/>
    </w:p>
    <w:p>
      <w:pPr>
        <w:ind w:firstLine="420"/>
        <w:keepLines w:val="0"/>
        <w:keepNext w:val="0"/>
        <w:pageBreakBefore w:val="0"/>
        <w:spacing w:line="440" w:lineRule="exact"/>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2、报价</w:t>
      </w:r>
      <w:r>
        <w:rPr>
          <w:rFonts w:hint="eastAsia" w:ascii="宋体" w:hAnsi="宋体" w:eastAsia="宋体" w:cs="Times New Roman"/>
          <w:color w:val="auto"/>
          <w:sz w:val="21"/>
          <w:szCs w:val="21"/>
          <w:lang w:val="en-US" w:eastAsia="zh-CN"/>
        </w:rPr>
        <w:t xml:space="preserve">优惠率</w:t>
      </w:r>
      <w:r>
        <w:rPr>
          <w:rFonts w:hint="eastAsia" w:ascii="宋体" w:hAnsi="宋体" w:eastAsia="宋体" w:cs="Times New Roman"/>
          <w:color w:val="auto"/>
          <w:sz w:val="21"/>
          <w:szCs w:val="21"/>
        </w:rPr>
        <w:t xml:space="preserve">作为本次招标的评分依据和结算参考依据。只接受统一</w:t>
      </w:r>
      <w:r>
        <w:rPr>
          <w:rFonts w:hint="eastAsia" w:ascii="宋体" w:hAnsi="宋体" w:eastAsia="宋体" w:cs="Times New Roman"/>
          <w:color w:val="auto"/>
          <w:sz w:val="21"/>
          <w:szCs w:val="21"/>
          <w:lang w:val="en-US" w:eastAsia="zh-CN"/>
        </w:rPr>
        <w:t xml:space="preserve">优惠</w:t>
      </w:r>
      <w:r>
        <w:rPr>
          <w:rFonts w:hint="eastAsia" w:ascii="宋体" w:hAnsi="宋体" w:eastAsia="宋体" w:cs="Times New Roman"/>
          <w:color w:val="auto"/>
          <w:sz w:val="21"/>
          <w:szCs w:val="21"/>
        </w:rPr>
        <w:t xml:space="preserve">率，即只有一个</w:t>
      </w:r>
      <w:r>
        <w:rPr>
          <w:rFonts w:hint="eastAsia" w:ascii="宋体" w:hAnsi="宋体" w:eastAsia="宋体" w:cs="Times New Roman"/>
          <w:color w:val="auto"/>
          <w:sz w:val="21"/>
          <w:szCs w:val="21"/>
          <w:lang w:val="en-US" w:eastAsia="zh-CN"/>
        </w:rPr>
        <w:t xml:space="preserve">优惠</w:t>
      </w:r>
      <w:r>
        <w:rPr>
          <w:rFonts w:hint="eastAsia" w:ascii="宋体" w:hAnsi="宋体" w:eastAsia="宋体" w:cs="Times New Roman"/>
          <w:color w:val="auto"/>
          <w:sz w:val="21"/>
          <w:szCs w:val="21"/>
        </w:rPr>
        <w:t xml:space="preserve">率，如出现多个</w:t>
      </w:r>
      <w:r>
        <w:rPr>
          <w:rFonts w:hint="eastAsia" w:ascii="宋体" w:hAnsi="宋体" w:eastAsia="宋体" w:cs="Times New Roman"/>
          <w:color w:val="auto"/>
          <w:sz w:val="21"/>
          <w:szCs w:val="21"/>
          <w:lang w:val="en-US" w:eastAsia="zh-CN"/>
        </w:rPr>
        <w:t xml:space="preserve">优惠</w:t>
      </w:r>
      <w:r>
        <w:rPr>
          <w:rFonts w:hint="eastAsia" w:ascii="宋体" w:hAnsi="宋体" w:eastAsia="宋体" w:cs="Times New Roman"/>
          <w:color w:val="auto"/>
          <w:sz w:val="21"/>
          <w:szCs w:val="21"/>
        </w:rPr>
        <w:t xml:space="preserve">率，视为报价无效。</w:t>
      </w:r>
      <w:r/>
    </w:p>
    <w:p>
      <w:pPr>
        <w:ind w:firstLine="420"/>
        <w:keepLines w:val="0"/>
        <w:keepNext w:val="0"/>
        <w:pageBreakBefore w:val="0"/>
        <w:spacing w:line="440" w:lineRule="exact"/>
        <w:widowControl w:val="off"/>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3、系统内开标一览表优惠率报价须与上表中优惠率保持一致。</w:t>
      </w:r>
      <w:r/>
    </w:p>
    <w:p>
      <w:pPr>
        <w:ind w:firstLine="420"/>
        <w:spacing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ind w:firstLine="420"/>
        <w:spacing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ind w:firstLine="420"/>
        <w:rPr>
          <w:color w:val="auto"/>
          <w:sz w:val="21"/>
          <w:szCs w:val="21"/>
        </w:rPr>
      </w:pPr>
      <w:r>
        <w:rPr>
          <w:rFonts w:hint="eastAsia" w:ascii="宋体" w:hAnsi="宋体" w:eastAsia="宋体" w:cs="宋体"/>
          <w:color w:val="auto"/>
          <w:sz w:val="21"/>
          <w:szCs w:val="21"/>
        </w:rPr>
        <w:t xml:space="preserve">日期：    年  月  日</w:t>
      </w:r>
      <w:r/>
    </w:p>
    <w:p>
      <w:pPr>
        <w:ind w:firstLine="420"/>
        <w:spacing w:line="440" w:lineRule="exact"/>
        <w:rPr>
          <w:rFonts w:ascii="宋体" w:hAnsi="宋体" w:cs="宋体"/>
          <w:color w:val="auto"/>
          <w:szCs w:val="21"/>
        </w:rPr>
      </w:pPr>
      <w:r>
        <w:rPr>
          <w:rFonts w:hint="eastAsia" w:ascii="宋体" w:hAnsi="宋体" w:cs="宋体"/>
          <w:b/>
          <w:color w:val="auto"/>
          <w:szCs w:val="21"/>
        </w:rPr>
        <w:t xml:space="preserve">            </w:t>
      </w:r>
      <w:r/>
    </w:p>
    <w:p>
      <w:pPr>
        <w:rPr>
          <w:rFonts w:ascii="宋体" w:hAnsi="宋体" w:cs="宋体"/>
          <w:color w:val="auto"/>
        </w:rPr>
      </w:pPr>
      <w:r>
        <w:rPr>
          <w:rFonts w:ascii="宋体" w:hAnsi="宋体" w:cs="宋体"/>
          <w:color w:val="auto"/>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691"/>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szCs w:val="21"/>
        </w:rPr>
      </w:pPr>
      <w:r>
        <w:rPr>
          <w:rFonts w:ascii="宋体" w:hAnsi="宋体" w:cs="宋体"/>
          <w:b/>
          <w:bCs/>
          <w:color w:val="000000" w:themeColor="text1"/>
          <w:szCs w:val="21"/>
          <w:lang w:val="zh-CN"/>
          <w14:textFill>
            <w14:solidFill>
              <w14:schemeClr w14:val="tx1"/>
            </w14:solidFill>
          </w14:textFill>
        </w:rPr>
        <w:t xml:space="preserve">格式</w:t>
      </w:r>
      <w:r>
        <w:rPr>
          <w:rFonts w:hint="eastAsia" w:ascii="宋体" w:hAnsi="宋体" w:cs="宋体"/>
          <w:b/>
          <w:bCs/>
          <w:color w:val="000000" w:themeColor="text1"/>
          <w:szCs w:val="21"/>
          <w14:textFill>
            <w14:solidFill>
              <w14:schemeClr w14:val="tx1"/>
            </w14:solidFill>
          </w14:textFill>
        </w:rPr>
        <w:t xml:space="preserve">3</w:t>
      </w:r>
      <w:r>
        <w:rPr>
          <w:rFonts w:ascii="宋体" w:hAnsi="宋体" w:cs="宋体"/>
          <w:b/>
          <w:bCs/>
          <w:color w:val="000000" w:themeColor="text1"/>
          <w:szCs w:val="21"/>
          <w14:textFill>
            <w14:solidFill>
              <w14:schemeClr w14:val="tx1"/>
            </w14:solidFill>
          </w14:textFill>
        </w:rPr>
        <w:t xml:space="preserve">：</w:t>
      </w:r>
      <w:r>
        <w:rPr>
          <w:rFonts w:hint="eastAsia" w:ascii="宋体" w:hAnsi="宋体" w:cs="宋体"/>
          <w:b/>
          <w:szCs w:val="21"/>
        </w:rPr>
        <w:t xml:space="preserve">偏离</w:t>
      </w:r>
      <w:r>
        <w:rPr>
          <w:rFonts w:hint="eastAsia" w:ascii="宋体" w:hAnsi="宋体" w:cs="宋体"/>
          <w:b/>
          <w:bCs/>
          <w:szCs w:val="21"/>
        </w:rPr>
        <w:t xml:space="preserve">表</w:t>
      </w:r>
      <w:r/>
    </w:p>
    <w:p>
      <w:pPr>
        <w:jc w:val="center"/>
        <w:spacing w:line="360" w:lineRule="auto"/>
        <w:rPr>
          <w:rFonts w:ascii="宋体" w:hAnsi="宋体" w:cs="宋体"/>
          <w:sz w:val="24"/>
        </w:rPr>
      </w:pPr>
      <w:r>
        <w:rPr>
          <w:rFonts w:hint="eastAsia" w:ascii="宋体" w:hAnsi="宋体" w:cs="宋体"/>
          <w:b/>
          <w:sz w:val="24"/>
        </w:rPr>
        <w:t xml:space="preserve">服务响应对照表</w:t>
      </w:r>
      <w:r/>
    </w:p>
    <w:tbl>
      <w:tblPr>
        <w:tblStyle w:val="690"/>
        <w:tblW w:w="8277"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728"/>
        <w:gridCol w:w="2381"/>
        <w:gridCol w:w="2396"/>
      </w:tblGrid>
      <w:tr>
        <w:trPr/>
        <w:tc>
          <w:tcPr>
            <w:tcW w:w="7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7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采购要求的服务内容</w:t>
            </w:r>
            <w:r/>
          </w:p>
        </w:tc>
        <w:tc>
          <w:tcPr>
            <w:tcW w:w="23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投标响应的具体内容</w:t>
            </w:r>
            <w:r/>
          </w:p>
        </w:tc>
        <w:tc>
          <w:tcPr>
            <w:tcW w:w="23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选择项（选符合、正偏离或负偏离）</w:t>
            </w:r>
            <w:r/>
          </w:p>
        </w:tc>
      </w:tr>
      <w:tr>
        <w:trPr/>
        <w:tc>
          <w:tcPr>
            <w:tcW w:w="772" w:type="dxa"/>
            <w:textDirection w:val="lrTb"/>
            <w:noWrap w:val="false"/>
          </w:tcPr>
          <w:p>
            <w:pPr>
              <w:spacing w:line="360" w:lineRule="auto"/>
              <w:rPr>
                <w:rFonts w:ascii="宋体" w:hAnsi="宋体" w:cs="宋体"/>
                <w:szCs w:val="21"/>
              </w:rPr>
            </w:pPr>
            <w:r>
              <w:rPr>
                <w:rFonts w:ascii="宋体" w:hAnsi="宋体" w:cs="宋体"/>
                <w:szCs w:val="21"/>
              </w:rPr>
            </w:r>
            <w:r/>
          </w:p>
        </w:tc>
        <w:tc>
          <w:tcPr>
            <w:tcW w:w="2728" w:type="dxa"/>
            <w:textDirection w:val="lrTb"/>
            <w:noWrap w:val="false"/>
          </w:tcPr>
          <w:p>
            <w:pPr>
              <w:spacing w:line="360" w:lineRule="auto"/>
              <w:rPr>
                <w:rFonts w:ascii="宋体" w:hAnsi="宋体" w:cs="宋体"/>
                <w:szCs w:val="21"/>
              </w:rPr>
            </w:pPr>
            <w:r>
              <w:rPr>
                <w:rFonts w:ascii="宋体" w:hAnsi="宋体" w:cs="宋体"/>
                <w:szCs w:val="21"/>
              </w:rPr>
              <w:t xml:space="preserve"> </w:t>
            </w:r>
            <w:r/>
          </w:p>
        </w:tc>
        <w:tc>
          <w:tcPr>
            <w:tcW w:w="2381" w:type="dxa"/>
            <w:textDirection w:val="lrTb"/>
            <w:noWrap w:val="false"/>
          </w:tcPr>
          <w:p>
            <w:pPr>
              <w:spacing w:line="360" w:lineRule="auto"/>
              <w:rPr>
                <w:rFonts w:ascii="宋体" w:hAnsi="宋体" w:cs="宋体"/>
                <w:szCs w:val="21"/>
              </w:rPr>
            </w:pPr>
            <w:r>
              <w:rPr>
                <w:rFonts w:ascii="宋体" w:hAnsi="宋体" w:cs="宋体"/>
                <w:szCs w:val="21"/>
              </w:rPr>
            </w:r>
            <w:r/>
          </w:p>
        </w:tc>
        <w:tc>
          <w:tcPr>
            <w:tcW w:w="2396"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72" w:type="dxa"/>
            <w:textDirection w:val="lrTb"/>
            <w:noWrap w:val="false"/>
          </w:tcPr>
          <w:p>
            <w:pPr>
              <w:spacing w:line="360" w:lineRule="auto"/>
              <w:rPr>
                <w:rFonts w:ascii="宋体" w:hAnsi="宋体" w:cs="宋体"/>
                <w:szCs w:val="21"/>
              </w:rPr>
            </w:pPr>
            <w:r>
              <w:rPr>
                <w:rFonts w:ascii="宋体" w:hAnsi="宋体" w:cs="宋体"/>
                <w:szCs w:val="21"/>
              </w:rPr>
            </w:r>
            <w:r/>
          </w:p>
        </w:tc>
        <w:tc>
          <w:tcPr>
            <w:tcW w:w="2728" w:type="dxa"/>
            <w:textDirection w:val="lrTb"/>
            <w:noWrap w:val="false"/>
          </w:tcPr>
          <w:p>
            <w:pPr>
              <w:spacing w:line="360" w:lineRule="auto"/>
              <w:rPr>
                <w:rFonts w:ascii="宋体" w:hAnsi="宋体" w:cs="宋体"/>
                <w:szCs w:val="21"/>
              </w:rPr>
            </w:pPr>
            <w:r>
              <w:rPr>
                <w:rFonts w:ascii="宋体" w:hAnsi="宋体" w:cs="宋体"/>
                <w:szCs w:val="21"/>
              </w:rPr>
            </w:r>
            <w:r/>
          </w:p>
        </w:tc>
        <w:tc>
          <w:tcPr>
            <w:tcW w:w="2381" w:type="dxa"/>
            <w:textDirection w:val="lrTb"/>
            <w:noWrap w:val="false"/>
          </w:tcPr>
          <w:p>
            <w:pPr>
              <w:spacing w:line="360" w:lineRule="auto"/>
              <w:rPr>
                <w:rFonts w:ascii="宋体" w:hAnsi="宋体" w:cs="宋体"/>
                <w:szCs w:val="21"/>
              </w:rPr>
            </w:pPr>
            <w:r>
              <w:rPr>
                <w:rFonts w:ascii="宋体" w:hAnsi="宋体" w:cs="宋体"/>
                <w:szCs w:val="21"/>
              </w:rPr>
            </w:r>
            <w:r/>
          </w:p>
        </w:tc>
        <w:tc>
          <w:tcPr>
            <w:tcW w:w="2396"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72" w:type="dxa"/>
            <w:textDirection w:val="lrTb"/>
            <w:noWrap w:val="false"/>
          </w:tcPr>
          <w:p>
            <w:pPr>
              <w:spacing w:line="360" w:lineRule="auto"/>
              <w:rPr>
                <w:rFonts w:ascii="宋体" w:hAnsi="宋体" w:cs="宋体"/>
                <w:szCs w:val="21"/>
              </w:rPr>
            </w:pPr>
            <w:r>
              <w:rPr>
                <w:rFonts w:ascii="宋体" w:hAnsi="宋体" w:cs="宋体"/>
                <w:szCs w:val="21"/>
              </w:rPr>
            </w:r>
            <w:r/>
          </w:p>
        </w:tc>
        <w:tc>
          <w:tcPr>
            <w:tcW w:w="2728" w:type="dxa"/>
            <w:textDirection w:val="lrTb"/>
            <w:noWrap w:val="false"/>
          </w:tcPr>
          <w:p>
            <w:pPr>
              <w:spacing w:line="360" w:lineRule="auto"/>
              <w:rPr>
                <w:rFonts w:ascii="宋体" w:hAnsi="宋体" w:cs="宋体"/>
                <w:szCs w:val="21"/>
              </w:rPr>
            </w:pPr>
            <w:r>
              <w:rPr>
                <w:rFonts w:ascii="宋体" w:hAnsi="宋体" w:cs="宋体"/>
                <w:szCs w:val="21"/>
              </w:rPr>
            </w:r>
            <w:r/>
          </w:p>
        </w:tc>
        <w:tc>
          <w:tcPr>
            <w:tcW w:w="2381" w:type="dxa"/>
            <w:textDirection w:val="lrTb"/>
            <w:noWrap w:val="false"/>
          </w:tcPr>
          <w:p>
            <w:pPr>
              <w:spacing w:line="360" w:lineRule="auto"/>
              <w:rPr>
                <w:rFonts w:ascii="宋体" w:hAnsi="宋体" w:cs="宋体"/>
                <w:szCs w:val="21"/>
              </w:rPr>
            </w:pPr>
            <w:r>
              <w:rPr>
                <w:rFonts w:ascii="宋体" w:hAnsi="宋体" w:cs="宋体"/>
                <w:szCs w:val="21"/>
              </w:rPr>
            </w:r>
            <w:r/>
          </w:p>
        </w:tc>
        <w:tc>
          <w:tcPr>
            <w:tcW w:w="2396"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72" w:type="dxa"/>
            <w:textDirection w:val="lrTb"/>
            <w:noWrap w:val="false"/>
          </w:tcPr>
          <w:p>
            <w:pPr>
              <w:spacing w:line="360" w:lineRule="auto"/>
              <w:rPr>
                <w:rFonts w:ascii="宋体" w:hAnsi="宋体" w:cs="宋体"/>
                <w:szCs w:val="21"/>
              </w:rPr>
            </w:pPr>
            <w:r>
              <w:rPr>
                <w:rFonts w:ascii="宋体" w:hAnsi="宋体" w:cs="宋体"/>
                <w:szCs w:val="21"/>
              </w:rPr>
            </w:r>
            <w:r/>
          </w:p>
        </w:tc>
        <w:tc>
          <w:tcPr>
            <w:tcW w:w="2728" w:type="dxa"/>
            <w:textDirection w:val="lrTb"/>
            <w:noWrap w:val="false"/>
          </w:tcPr>
          <w:p>
            <w:pPr>
              <w:spacing w:line="360" w:lineRule="auto"/>
              <w:rPr>
                <w:rFonts w:ascii="宋体" w:hAnsi="宋体" w:cs="宋体"/>
                <w:szCs w:val="21"/>
              </w:rPr>
            </w:pPr>
            <w:r>
              <w:rPr>
                <w:rFonts w:ascii="宋体" w:hAnsi="宋体" w:cs="宋体"/>
                <w:szCs w:val="21"/>
              </w:rPr>
            </w:r>
            <w:r/>
          </w:p>
        </w:tc>
        <w:tc>
          <w:tcPr>
            <w:tcW w:w="2381" w:type="dxa"/>
            <w:textDirection w:val="lrTb"/>
            <w:noWrap w:val="false"/>
          </w:tcPr>
          <w:p>
            <w:pPr>
              <w:spacing w:line="360" w:lineRule="auto"/>
              <w:rPr>
                <w:rFonts w:ascii="宋体" w:hAnsi="宋体" w:cs="宋体"/>
                <w:szCs w:val="21"/>
              </w:rPr>
            </w:pPr>
            <w:r>
              <w:rPr>
                <w:rFonts w:ascii="宋体" w:hAnsi="宋体" w:cs="宋体"/>
                <w:szCs w:val="21"/>
              </w:rPr>
            </w:r>
            <w:r/>
          </w:p>
        </w:tc>
        <w:tc>
          <w:tcPr>
            <w:tcW w:w="2396"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72" w:type="dxa"/>
            <w:textDirection w:val="lrTb"/>
            <w:noWrap w:val="false"/>
          </w:tcPr>
          <w:p>
            <w:pPr>
              <w:spacing w:line="360" w:lineRule="auto"/>
              <w:rPr>
                <w:rFonts w:ascii="宋体" w:hAnsi="宋体" w:cs="宋体"/>
                <w:szCs w:val="21"/>
              </w:rPr>
            </w:pPr>
            <w:r>
              <w:rPr>
                <w:rFonts w:ascii="宋体" w:hAnsi="宋体" w:cs="宋体"/>
                <w:szCs w:val="21"/>
              </w:rPr>
            </w:r>
            <w:r/>
          </w:p>
        </w:tc>
        <w:tc>
          <w:tcPr>
            <w:tcW w:w="2728" w:type="dxa"/>
            <w:textDirection w:val="lrTb"/>
            <w:noWrap w:val="false"/>
          </w:tcPr>
          <w:p>
            <w:pPr>
              <w:spacing w:line="360" w:lineRule="auto"/>
              <w:rPr>
                <w:rFonts w:ascii="宋体" w:hAnsi="宋体" w:cs="宋体"/>
                <w:szCs w:val="21"/>
              </w:rPr>
            </w:pPr>
            <w:r>
              <w:rPr>
                <w:rFonts w:ascii="宋体" w:hAnsi="宋体" w:cs="宋体"/>
                <w:szCs w:val="21"/>
              </w:rPr>
            </w:r>
            <w:r/>
          </w:p>
        </w:tc>
        <w:tc>
          <w:tcPr>
            <w:tcW w:w="2381" w:type="dxa"/>
            <w:textDirection w:val="lrTb"/>
            <w:noWrap w:val="false"/>
          </w:tcPr>
          <w:p>
            <w:pPr>
              <w:spacing w:line="360" w:lineRule="auto"/>
              <w:rPr>
                <w:rFonts w:ascii="宋体" w:hAnsi="宋体" w:cs="宋体"/>
                <w:szCs w:val="21"/>
              </w:rPr>
            </w:pPr>
            <w:r>
              <w:rPr>
                <w:rFonts w:ascii="宋体" w:hAnsi="宋体" w:cs="宋体"/>
                <w:szCs w:val="21"/>
              </w:rPr>
            </w:r>
            <w:r/>
          </w:p>
        </w:tc>
        <w:tc>
          <w:tcPr>
            <w:tcW w:w="2396"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响应单位应对照采购文件技术要求等内容与采购文件的规定有偏离的，应在此表中申明与技术要求条文的偏差和例外情况。</w:t>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hint="eastAsia" w:ascii="宋体" w:hAnsi="宋体" w:cs="宋体"/>
          <w:b/>
          <w:sz w:val="24"/>
        </w:rPr>
        <w:t xml:space="preserve">商务条款偏离表</w:t>
      </w:r>
      <w:r/>
    </w:p>
    <w:p>
      <w:pPr>
        <w:jc w:val="center"/>
        <w:spacing w:line="360" w:lineRule="auto"/>
        <w:rPr>
          <w:rFonts w:ascii="宋体" w:hAnsi="宋体" w:cs="宋体"/>
          <w:b/>
          <w:sz w:val="24"/>
        </w:rPr>
      </w:pPr>
      <w:r>
        <w:rPr>
          <w:rFonts w:hint="eastAsia" w:ascii="宋体" w:hAnsi="宋体" w:cs="宋体"/>
          <w:szCs w:val="21"/>
          <w:lang w:val="zh-CN"/>
        </w:rPr>
        <w:t xml:space="preserve">          </w:t>
      </w:r>
      <w:r/>
    </w:p>
    <w:tbl>
      <w:tblPr>
        <w:tblStyle w:val="690"/>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合同期限</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b/>
          <w:bCs/>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br w:type="page" w:clear="all"/>
      </w:r>
      <w:r>
        <w:rPr>
          <w:rFonts w:hint="eastAsia" w:ascii="宋体" w:hAnsi="宋体" w:cs="宋体"/>
          <w:b/>
          <w:bCs/>
          <w:color w:val="000000" w:themeColor="text1"/>
          <w:szCs w:val="21"/>
          <w:lang w:val="zh-CN"/>
          <w14:textFill>
            <w14:solidFill>
              <w14:schemeClr w14:val="tx1"/>
            </w14:solidFill>
          </w14:textFill>
        </w:rPr>
        <w:t xml:space="preserve">格式</w:t>
      </w:r>
      <w:r>
        <w:rPr>
          <w:rFonts w:hint="eastAsia" w:ascii="宋体" w:hAnsi="宋体" w:cs="宋体"/>
          <w:b/>
          <w:bCs/>
          <w:color w:val="000000" w:themeColor="text1"/>
          <w:szCs w:val="21"/>
          <w14:textFill>
            <w14:solidFill>
              <w14:schemeClr w14:val="tx1"/>
            </w14:solidFill>
          </w14:textFill>
        </w:rPr>
        <w:t xml:space="preserve">4</w:t>
      </w:r>
      <w:r>
        <w:rPr>
          <w:rFonts w:hint="eastAsia" w:ascii="宋体" w:hAnsi="宋体" w:cs="宋体"/>
          <w:b/>
          <w:bCs/>
          <w:color w:val="000000" w:themeColor="text1"/>
          <w:szCs w:val="21"/>
          <w:lang w:val="zh-CN"/>
          <w14:textFill>
            <w14:solidFill>
              <w14:schemeClr w14:val="tx1"/>
            </w14:solidFill>
          </w14:textFill>
        </w:rPr>
        <w:t xml:space="preserve">：</w:t>
      </w:r>
      <w:r/>
    </w:p>
    <w:p>
      <w:pPr>
        <w:jc w:val="center"/>
        <w:spacing w:line="360" w:lineRule="auto"/>
        <w:tabs>
          <w:tab w:val="left" w:pos="1320" w:leader="none"/>
        </w:tabs>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lang w:val="zh-CN"/>
          <w14:textFill>
            <w14:solidFill>
              <w14:schemeClr w14:val="tx1"/>
            </w14:solidFill>
          </w14:textFill>
        </w:rPr>
        <w:t xml:space="preserve">拟投入本项目人员配置一览表</w:t>
      </w:r>
      <w:r/>
    </w:p>
    <w:p>
      <w:pPr>
        <w:spacing w:line="360" w:lineRule="auto"/>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lang w:val="zh-CN"/>
          <w14:textFill>
            <w14:solidFill>
              <w14:schemeClr w14:val="tx1"/>
            </w14:solidFill>
          </w14:textFill>
        </w:rPr>
        <w:t xml:space="preserve">     </w:t>
      </w:r>
      <w:r/>
    </w:p>
    <w:tbl>
      <w:tblPr>
        <w:tblStyle w:val="690"/>
        <w:tblW w:w="8783" w:type="dxa"/>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2013"/>
        <w:gridCol w:w="956"/>
        <w:gridCol w:w="700"/>
        <w:gridCol w:w="739"/>
        <w:gridCol w:w="702"/>
        <w:gridCol w:w="1233"/>
        <w:gridCol w:w="1452"/>
      </w:tblGrid>
      <w:tr>
        <w:trPr>
          <w:trHeight w:val="851"/>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专业/资格</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从事本工作时间</w:t>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投标人（公章）：</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法定代表人或代理人：（签字或签章）</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格式</w:t>
      </w:r>
      <w:r>
        <w:rPr>
          <w:rFonts w:hint="eastAsia" w:ascii="宋体" w:hAnsi="宋体" w:cs="宋体"/>
          <w:b/>
          <w:bCs/>
          <w:color w:val="000000" w:themeColor="text1"/>
          <w:szCs w:val="21"/>
          <w:lang w:val="en-US" w:eastAsia="zh-CN"/>
          <w14:textFill>
            <w14:solidFill>
              <w14:schemeClr w14:val="tx1"/>
            </w14:solidFill>
          </w14:textFill>
        </w:rPr>
        <w:t xml:space="preserve">5</w:t>
      </w:r>
      <w:r>
        <w:rPr>
          <w:rFonts w:hint="eastAsia" w:ascii="宋体" w:hAnsi="宋体" w:cs="宋体"/>
          <w:b/>
          <w:bCs/>
          <w:color w:val="000000" w:themeColor="text1"/>
          <w:szCs w:val="21"/>
          <w:lang w:val="zh-CN"/>
          <w14:textFill>
            <w14:solidFill>
              <w14:schemeClr w14:val="tx1"/>
            </w14:solidFill>
          </w14:textFill>
        </w:rPr>
        <w:t xml:space="preserve">：</w:t>
      </w:r>
      <w:r/>
    </w:p>
    <w:p>
      <w:pPr>
        <w:jc w:val="center"/>
        <w:spacing w:line="360" w:lineRule="auto"/>
        <w:tabs>
          <w:tab w:val="left" w:pos="1320" w:leader="none"/>
        </w:tabs>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lang w:val="zh-CN"/>
          <w14:textFill>
            <w14:solidFill>
              <w14:schemeClr w14:val="tx1"/>
            </w14:solidFill>
          </w14:textFill>
        </w:rPr>
        <w:t xml:space="preserve">拟投入本项目</w:t>
      </w:r>
      <w:r>
        <w:rPr>
          <w:rFonts w:hint="eastAsia" w:ascii="宋体" w:hAnsi="宋体" w:cs="宋体"/>
          <w:b/>
          <w:color w:val="000000" w:themeColor="text1"/>
          <w:sz w:val="32"/>
          <w:szCs w:val="32"/>
          <w:lang w:val="en-US" w:eastAsia="zh-CN"/>
          <w14:textFill>
            <w14:solidFill>
              <w14:schemeClr w14:val="tx1"/>
            </w14:solidFill>
          </w14:textFill>
        </w:rPr>
        <w:t xml:space="preserve">设备</w:t>
      </w:r>
      <w:r>
        <w:rPr>
          <w:rFonts w:hint="eastAsia" w:ascii="宋体" w:hAnsi="宋体" w:cs="宋体"/>
          <w:b/>
          <w:color w:val="000000" w:themeColor="text1"/>
          <w:sz w:val="32"/>
          <w:szCs w:val="32"/>
          <w:lang w:val="zh-CN"/>
          <w14:textFill>
            <w14:solidFill>
              <w14:schemeClr w14:val="tx1"/>
            </w14:solidFill>
          </w14:textFill>
        </w:rPr>
        <w:t xml:space="preserve">配置一览表</w:t>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bl>
      <w:tblPr>
        <w:tblStyle w:val="6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1102"/>
        <w:gridCol w:w="1692"/>
        <w:gridCol w:w="1088"/>
        <w:gridCol w:w="1116"/>
        <w:gridCol w:w="1392"/>
        <w:gridCol w:w="1217"/>
      </w:tblGrid>
      <w:tr>
        <w:trPr>
          <w:cantSplit/>
          <w:trHeight w:val="450"/>
        </w:trPr>
        <w:tc>
          <w:tcPr>
            <w:tcW w:w="538" w:type="pct"/>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W w:w="646" w:type="pct"/>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名称</w:t>
            </w:r>
            <w:r/>
          </w:p>
        </w:tc>
        <w:tc>
          <w:tcPr>
            <w:tcW w:w="992" w:type="pct"/>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品牌规格</w:t>
            </w:r>
            <w:r/>
          </w:p>
        </w:tc>
        <w:tc>
          <w:tcPr>
            <w:tcW w:w="638" w:type="pct"/>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生产厂家</w:t>
            </w:r>
            <w:r/>
          </w:p>
        </w:tc>
        <w:tc>
          <w:tcPr>
            <w:tcW w:w="654" w:type="pct"/>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单位</w:t>
            </w:r>
            <w:r/>
          </w:p>
        </w:tc>
        <w:tc>
          <w:tcPr>
            <w:tcW w:w="816" w:type="pct"/>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数量</w:t>
            </w:r>
            <w:r/>
          </w:p>
        </w:tc>
        <w:tc>
          <w:tcPr>
            <w:tcW w:w="713" w:type="pct"/>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备注</w:t>
            </w:r>
            <w:r/>
          </w:p>
        </w:tc>
      </w:tr>
      <w:tr>
        <w:trPr>
          <w:cantSplit/>
          <w:trHeight w:val="450"/>
        </w:trPr>
        <w:tc>
          <w:tcPr>
            <w:tcW w:w="5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4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992"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54"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81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713"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trHeight w:val="450"/>
        </w:trPr>
        <w:tc>
          <w:tcPr>
            <w:tcW w:w="5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4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992"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54"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81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713"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trHeight w:val="450"/>
        </w:trPr>
        <w:tc>
          <w:tcPr>
            <w:tcW w:w="5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4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992"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54"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81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713"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trHeight w:val="450"/>
        </w:trPr>
        <w:tc>
          <w:tcPr>
            <w:tcW w:w="5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4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992"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54"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81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713"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trHeight w:val="450"/>
        </w:trPr>
        <w:tc>
          <w:tcPr>
            <w:tcW w:w="5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4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992"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38"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654"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816"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W w:w="713" w:type="pct"/>
            <w:vAlign w:val="center"/>
            <w:textDirection w:val="lrTb"/>
            <w:noWrap/>
          </w:tcPr>
          <w:p>
            <w:pPr>
              <w:jc w:val="center"/>
              <w:spacing w:line="400" w:lineRule="exact"/>
              <w:rPr>
                <w:rFonts w:ascii="宋体" w:hAnsi="宋体" w:cs="宋体"/>
                <w:szCs w:val="21"/>
              </w:rPr>
            </w:pPr>
            <w:r>
              <w:rPr>
                <w:rFonts w:ascii="宋体" w:hAnsi="宋体" w:cs="宋体"/>
                <w:szCs w:val="21"/>
              </w:rPr>
            </w:r>
            <w:r/>
          </w:p>
        </w:tc>
      </w:tr>
    </w:tbl>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投标人（公章）：</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法定代表人或代理人：（签字或签章）</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pStyle w:val="708"/>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pStyle w:val="708"/>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pStyle w:val="708"/>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pStyle w:val="708"/>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格式</w:t>
      </w:r>
      <w:r>
        <w:rPr>
          <w:rFonts w:hint="eastAsia" w:ascii="宋体" w:hAnsi="宋体" w:cs="宋体"/>
          <w:b/>
          <w:bCs/>
          <w:color w:val="000000" w:themeColor="text1"/>
          <w:szCs w:val="21"/>
          <w:lang w:val="en-US" w:eastAsia="zh-CN"/>
          <w14:textFill>
            <w14:solidFill>
              <w14:schemeClr w14:val="tx1"/>
            </w14:solidFill>
          </w14:textFill>
        </w:rPr>
        <w:t xml:space="preserve">6</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Calibri" w:hAnsi="宋体"/>
          <w:b/>
          <w:bCs/>
          <w:szCs w:val="21"/>
        </w:rPr>
        <w:t xml:space="preserve">类似项目业绩一览表</w:t>
      </w:r>
      <w:r/>
    </w:p>
    <w:p>
      <w:pPr>
        <w:jc w:val="center"/>
        <w:rPr>
          <w:rFonts w:ascii="宋体" w:hAnsi="宋体"/>
          <w:szCs w:val="21"/>
        </w:rPr>
      </w:pPr>
      <w:r>
        <w:rPr>
          <w:rFonts w:hint="eastAsia" w:ascii="宋体" w:hAnsi="宋体"/>
          <w:szCs w:val="21"/>
        </w:rPr>
        <w:t xml:space="preserve">类似项目业绩一览表</w:t>
      </w:r>
      <w:r/>
    </w:p>
    <w:p>
      <w:pPr>
        <w:spacing w:after="120"/>
      </w:pPr>
      <w:r/>
      <w:r/>
    </w:p>
    <w:tbl>
      <w:tblPr>
        <w:tblStyle w:val="690"/>
        <w:tblW w:w="89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5"/>
        <w:gridCol w:w="1643"/>
        <w:gridCol w:w="1643"/>
        <w:gridCol w:w="1954"/>
        <w:gridCol w:w="1849"/>
        <w:gridCol w:w="821"/>
      </w:tblGrid>
      <w:tr>
        <w:trPr>
          <w:cantSplit/>
          <w:jc w:val="center"/>
          <w:trHeight w:val="740"/>
        </w:trPr>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序号</w:t>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项目名称</w:t>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jc w:val="center"/>
              <w:spacing w:line="400" w:lineRule="exact"/>
              <w:rPr>
                <w:szCs w:val="21"/>
              </w:rPr>
            </w:pPr>
            <w:r>
              <w:rPr>
                <w:rFonts w:hint="eastAsia" w:ascii="Calibri" w:hAnsi="宋体"/>
                <w:szCs w:val="21"/>
              </w:rPr>
              <w:t xml:space="preserve">合同期</w:t>
            </w:r>
            <w:r/>
          </w:p>
        </w:tc>
        <w:tc>
          <w:tcPr>
            <w:tcBorders>
              <w:top w:val="single" w:color="auto" w:sz="6" w:space="0"/>
              <w:left w:val="single" w:color="auto" w:sz="6" w:space="0"/>
              <w:bottom w:val="single" w:color="auto" w:sz="6" w:space="0"/>
              <w:right w:val="single" w:color="auto" w:sz="4" w:space="0"/>
            </w:tcBorders>
            <w:tcW w:w="1954" w:type="dxa"/>
            <w:vAlign w:val="center"/>
            <w:textDirection w:val="lrTb"/>
            <w:noWrap w:val="false"/>
          </w:tcPr>
          <w:p>
            <w:pPr>
              <w:jc w:val="center"/>
              <w:spacing w:line="400" w:lineRule="exact"/>
              <w:rPr>
                <w:rFonts w:ascii="Calibri" w:hAnsi="Calibri"/>
                <w:szCs w:val="21"/>
              </w:rPr>
            </w:pPr>
            <w:r>
              <w:rPr>
                <w:rFonts w:hint="eastAsia" w:ascii="Calibri" w:hAnsi="宋体"/>
                <w:szCs w:val="21"/>
              </w:rPr>
              <w:t xml:space="preserve">服务范围</w:t>
            </w:r>
            <w:r/>
          </w:p>
        </w:tc>
        <w:tc>
          <w:tcPr>
            <w:tcBorders>
              <w:top w:val="single" w:color="auto" w:sz="6" w:space="0"/>
              <w:left w:val="single" w:color="auto" w:sz="4" w:space="0"/>
              <w:bottom w:val="single" w:color="auto" w:sz="6" w:space="0"/>
              <w:right w:val="single" w:color="auto" w:sz="4" w:space="0"/>
            </w:tcBorders>
            <w:tcW w:w="1849" w:type="dxa"/>
            <w:vAlign w:val="center"/>
            <w:textDirection w:val="lrTb"/>
            <w:noWrap w:val="false"/>
          </w:tcPr>
          <w:p>
            <w:pPr>
              <w:jc w:val="center"/>
              <w:spacing w:line="400" w:lineRule="exact"/>
              <w:rPr>
                <w:rFonts w:ascii="Calibri" w:hAnsi="Calibri"/>
                <w:szCs w:val="21"/>
              </w:rPr>
            </w:pPr>
            <w:r>
              <w:rPr>
                <w:rFonts w:hint="eastAsia" w:ascii="Calibri" w:hAnsi="宋体"/>
                <w:szCs w:val="21"/>
              </w:rPr>
              <w:t xml:space="preserve">合同金额（万元）</w:t>
            </w:r>
            <w:r/>
          </w:p>
        </w:tc>
        <w:tc>
          <w:tcPr>
            <w:tcBorders>
              <w:top w:val="single" w:color="auto" w:sz="6" w:space="0"/>
              <w:left w:val="single" w:color="auto" w:sz="6" w:space="0"/>
              <w:bottom w:val="single" w:color="auto" w:sz="6" w:space="0"/>
              <w:right w:val="single" w:color="auto" w:sz="6" w:space="0"/>
            </w:tcBorders>
            <w:tcW w:w="821" w:type="dxa"/>
            <w:vAlign w:val="center"/>
            <w:textDirection w:val="lrTb"/>
            <w:noWrap w:val="false"/>
          </w:tcPr>
          <w:p>
            <w:pPr>
              <w:jc w:val="center"/>
              <w:spacing w:line="400" w:lineRule="exact"/>
              <w:rPr>
                <w:rFonts w:ascii="Calibri" w:hAnsi="Calibri"/>
                <w:szCs w:val="21"/>
              </w:rPr>
            </w:pPr>
            <w:r>
              <w:rPr>
                <w:rFonts w:hint="eastAsia" w:ascii="Calibri" w:hAnsi="宋体"/>
                <w:szCs w:val="21"/>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szCs w:val="21"/>
              </w:rPr>
            </w:pPr>
            <w:r>
              <w:rPr>
                <w:szCs w:val="21"/>
              </w:rPr>
            </w:r>
            <w:r/>
          </w:p>
        </w:tc>
        <w:tc>
          <w:tcPr>
            <w:tcBorders>
              <w:top w:val="single" w:color="auto" w:sz="6" w:space="0"/>
              <w:left w:val="single" w:color="auto" w:sz="6" w:space="0"/>
              <w:bottom w:val="single" w:color="auto" w:sz="6" w:space="0"/>
              <w:right w:val="single" w:color="auto" w:sz="4" w:space="0"/>
            </w:tcBorders>
            <w:tcW w:w="1954"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4" w:space="0"/>
              <w:bottom w:val="single" w:color="auto" w:sz="6" w:space="0"/>
              <w:right w:val="single" w:color="auto" w:sz="4" w:space="0"/>
            </w:tcBorders>
            <w:tcW w:w="1849"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821" w:type="dxa"/>
            <w:vAlign w:val="center"/>
            <w:textDirection w:val="lrTb"/>
            <w:noWrap w:val="false"/>
          </w:tcPr>
          <w:p>
            <w:pPr>
              <w:ind w:left="420"/>
              <w:spacing w:line="400" w:lineRule="exact"/>
              <w:rPr>
                <w:rFonts w:ascii="Calibri" w:hAnsi="Calibri"/>
                <w:szCs w:val="21"/>
              </w:rPr>
            </w:pPr>
            <w:r>
              <w:rPr>
                <w:rFonts w:ascii="Calibri" w:hAnsi="Calibri"/>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szCs w:val="21"/>
              </w:rPr>
            </w:pPr>
            <w:r>
              <w:rPr>
                <w:szCs w:val="21"/>
              </w:rPr>
            </w:r>
            <w:r/>
          </w:p>
        </w:tc>
        <w:tc>
          <w:tcPr>
            <w:tcBorders>
              <w:top w:val="single" w:color="auto" w:sz="6" w:space="0"/>
              <w:left w:val="single" w:color="auto" w:sz="6" w:space="0"/>
              <w:bottom w:val="single" w:color="auto" w:sz="6" w:space="0"/>
              <w:right w:val="single" w:color="auto" w:sz="4" w:space="0"/>
            </w:tcBorders>
            <w:tcW w:w="1954"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4" w:space="0"/>
              <w:bottom w:val="single" w:color="auto" w:sz="6" w:space="0"/>
              <w:right w:val="single" w:color="auto" w:sz="4" w:space="0"/>
            </w:tcBorders>
            <w:tcW w:w="1849"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821" w:type="dxa"/>
            <w:vAlign w:val="center"/>
            <w:textDirection w:val="lrTb"/>
            <w:noWrap w:val="false"/>
          </w:tcPr>
          <w:p>
            <w:pPr>
              <w:ind w:left="420"/>
              <w:spacing w:line="400" w:lineRule="exact"/>
              <w:rPr>
                <w:rFonts w:ascii="Calibri" w:hAnsi="Calibri"/>
                <w:szCs w:val="21"/>
              </w:rPr>
            </w:pPr>
            <w:r>
              <w:rPr>
                <w:rFonts w:ascii="Calibri" w:hAnsi="Calibri"/>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szCs w:val="21"/>
              </w:rPr>
            </w:pPr>
            <w:r>
              <w:rPr>
                <w:szCs w:val="21"/>
              </w:rPr>
            </w:r>
            <w:r/>
          </w:p>
        </w:tc>
        <w:tc>
          <w:tcPr>
            <w:tcBorders>
              <w:top w:val="single" w:color="auto" w:sz="6" w:space="0"/>
              <w:left w:val="single" w:color="auto" w:sz="6" w:space="0"/>
              <w:bottom w:val="single" w:color="auto" w:sz="6" w:space="0"/>
              <w:right w:val="single" w:color="auto" w:sz="4" w:space="0"/>
            </w:tcBorders>
            <w:tcW w:w="1954"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4" w:space="0"/>
              <w:bottom w:val="single" w:color="auto" w:sz="6" w:space="0"/>
              <w:right w:val="single" w:color="auto" w:sz="4" w:space="0"/>
            </w:tcBorders>
            <w:tcW w:w="1849"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821" w:type="dxa"/>
            <w:vAlign w:val="center"/>
            <w:textDirection w:val="lrTb"/>
            <w:noWrap w:val="false"/>
          </w:tcPr>
          <w:p>
            <w:pPr>
              <w:ind w:left="420"/>
              <w:spacing w:line="400" w:lineRule="exact"/>
              <w:rPr>
                <w:rFonts w:ascii="Calibri" w:hAnsi="Calibri"/>
                <w:szCs w:val="21"/>
              </w:rPr>
            </w:pPr>
            <w:r>
              <w:rPr>
                <w:rFonts w:ascii="Calibri" w:hAnsi="Calibri"/>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ind w:left="420"/>
              <w:spacing w:line="400" w:lineRule="exact"/>
              <w:rPr>
                <w:szCs w:val="21"/>
              </w:rPr>
            </w:pPr>
            <w:r>
              <w:rPr>
                <w:szCs w:val="21"/>
              </w:rPr>
            </w:r>
            <w:r/>
          </w:p>
        </w:tc>
        <w:tc>
          <w:tcPr>
            <w:tcBorders>
              <w:top w:val="single" w:color="auto" w:sz="6" w:space="0"/>
              <w:left w:val="single" w:color="auto" w:sz="6" w:space="0"/>
              <w:bottom w:val="single" w:color="auto" w:sz="6" w:space="0"/>
              <w:right w:val="single" w:color="auto" w:sz="4" w:space="0"/>
            </w:tcBorders>
            <w:tcW w:w="1954"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4" w:space="0"/>
              <w:bottom w:val="single" w:color="auto" w:sz="6" w:space="0"/>
              <w:right w:val="single" w:color="auto" w:sz="4" w:space="0"/>
            </w:tcBorders>
            <w:tcW w:w="1849" w:type="dxa"/>
            <w:vAlign w:val="center"/>
            <w:textDirection w:val="lrTb"/>
            <w:noWrap w:val="false"/>
          </w:tcPr>
          <w:p>
            <w:pPr>
              <w:ind w:left="420"/>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821" w:type="dxa"/>
            <w:vAlign w:val="center"/>
            <w:textDirection w:val="lrTb"/>
            <w:noWrap w:val="false"/>
          </w:tcPr>
          <w:p>
            <w:pPr>
              <w:ind w:left="420"/>
              <w:spacing w:line="400" w:lineRule="exact"/>
              <w:rPr>
                <w:rFonts w:ascii="Calibri" w:hAnsi="Calibri"/>
                <w:szCs w:val="21"/>
              </w:rPr>
            </w:pPr>
            <w:r>
              <w:rPr>
                <w:rFonts w:ascii="Calibri" w:hAnsi="Calibri"/>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15" w:type="dxa"/>
            <w:vAlign w:val="center"/>
            <w:textDirection w:val="lrTb"/>
            <w:noWrap w:val="false"/>
          </w:tcPr>
          <w:p>
            <w:pPr>
              <w:jc w:val="center"/>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jc w:val="center"/>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1643" w:type="dxa"/>
            <w:vAlign w:val="center"/>
            <w:textDirection w:val="lrTb"/>
            <w:noWrap w:val="false"/>
          </w:tcPr>
          <w:p>
            <w:pPr>
              <w:jc w:val="center"/>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4" w:space="0"/>
            </w:tcBorders>
            <w:tcW w:w="1954" w:type="dxa"/>
            <w:vAlign w:val="center"/>
            <w:textDirection w:val="lrTb"/>
            <w:noWrap w:val="false"/>
          </w:tcPr>
          <w:p>
            <w:pPr>
              <w:jc w:val="center"/>
              <w:spacing w:line="400" w:lineRule="exact"/>
              <w:rPr>
                <w:rFonts w:ascii="Calibri" w:hAnsi="Calibri"/>
                <w:szCs w:val="21"/>
              </w:rPr>
            </w:pPr>
            <w:r>
              <w:rPr>
                <w:rFonts w:ascii="Calibri" w:hAnsi="Calibri"/>
                <w:szCs w:val="21"/>
              </w:rPr>
            </w:r>
            <w:r/>
          </w:p>
        </w:tc>
        <w:tc>
          <w:tcPr>
            <w:tcBorders>
              <w:top w:val="single" w:color="auto" w:sz="6" w:space="0"/>
              <w:left w:val="single" w:color="auto" w:sz="4" w:space="0"/>
              <w:bottom w:val="single" w:color="auto" w:sz="6" w:space="0"/>
              <w:right w:val="single" w:color="auto" w:sz="4" w:space="0"/>
            </w:tcBorders>
            <w:tcW w:w="1849" w:type="dxa"/>
            <w:vAlign w:val="center"/>
            <w:textDirection w:val="lrTb"/>
            <w:noWrap w:val="false"/>
          </w:tcPr>
          <w:p>
            <w:pPr>
              <w:jc w:val="center"/>
              <w:spacing w:line="400" w:lineRule="exact"/>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821" w:type="dxa"/>
            <w:vAlign w:val="center"/>
            <w:textDirection w:val="lrTb"/>
            <w:noWrap w:val="false"/>
          </w:tcPr>
          <w:p>
            <w:pPr>
              <w:jc w:val="center"/>
              <w:spacing w:line="400" w:lineRule="exact"/>
              <w:rPr>
                <w:rFonts w:ascii="Calibri" w:hAnsi="Calibri"/>
                <w:szCs w:val="21"/>
              </w:rPr>
            </w:pPr>
            <w:r>
              <w:rPr>
                <w:rFonts w:ascii="Calibri" w:hAnsi="Calibri"/>
                <w:szCs w:val="21"/>
              </w:rPr>
            </w:r>
            <w:r/>
          </w:p>
        </w:tc>
      </w:tr>
    </w:tbl>
    <w:p>
      <w:pPr>
        <w:rPr>
          <w:rFonts w:ascii="宋体" w:hAnsi="宋体" w:cs="宋体"/>
          <w:b/>
          <w:bCs/>
          <w:szCs w:val="21"/>
        </w:rPr>
      </w:pPr>
      <w:r>
        <w:rPr>
          <w:rFonts w:ascii="宋体" w:hAnsi="宋体" w:cs="宋体"/>
          <w:b/>
          <w:bCs/>
          <w:szCs w:val="21"/>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投标人（公章）：</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法定代表人或代理人：（签字或签章）</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格式</w:t>
      </w:r>
      <w:r>
        <w:rPr>
          <w:rFonts w:hint="eastAsia" w:ascii="宋体" w:hAnsi="宋体" w:cs="宋体"/>
          <w:b/>
          <w:bCs/>
          <w:color w:val="000000" w:themeColor="text1"/>
          <w:lang w:val="en-US" w:eastAsia="zh-CN"/>
          <w14:textFill>
            <w14:solidFill>
              <w14:schemeClr w14:val="tx1"/>
            </w14:solidFill>
          </w14:textFill>
        </w:rPr>
        <w:t xml:space="preserve">7</w:t>
      </w:r>
      <w:r>
        <w:rPr>
          <w:rFonts w:hint="eastAsia" w:ascii="宋体" w:hAnsi="宋体" w:cs="宋体"/>
          <w:b/>
          <w:bCs/>
          <w:color w:val="000000" w:themeColor="text1"/>
          <w14:textFill>
            <w14:solidFill>
              <w14:schemeClr w14:val="tx1"/>
            </w14:solidFill>
          </w14:textFill>
        </w:rPr>
        <w:t xml:space="preserve">：</w:t>
      </w:r>
      <w:r/>
    </w:p>
    <w:p>
      <w:pPr>
        <w:jc w:val="center"/>
        <w:spacing w:line="360" w:lineRule="auto"/>
        <w:tabs>
          <w:tab w:val="left" w:pos="1320" w:leader="none"/>
        </w:tabs>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lang w:val="zh-CN"/>
          <w14:textFill>
            <w14:solidFill>
              <w14:schemeClr w14:val="tx1"/>
            </w14:solidFill>
          </w14:textFill>
        </w:rPr>
        <w:t xml:space="preserve">磋商响应函</w:t>
      </w:r>
      <w:r/>
    </w:p>
    <w:p>
      <w:pPr>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u w:val="single"/>
          <w:lang w:val="zh-CN"/>
          <w14:textFill>
            <w14:solidFill>
              <w14:schemeClr w14:val="tx1"/>
            </w14:solidFill>
          </w14:textFill>
        </w:rPr>
        <w:t xml:space="preserve">苏州玮源招投标咨询服务有限公司</w:t>
      </w:r>
      <w:r>
        <w:rPr>
          <w:rFonts w:ascii="宋体" w:hAnsi="宋体" w:cs="宋体"/>
          <w:color w:val="000000" w:themeColor="text1"/>
          <w:u w:val="single"/>
          <w:lang w:val="zh-CN"/>
          <w14:textFill>
            <w14:solidFill>
              <w14:schemeClr w14:val="tx1"/>
            </w14:solidFill>
          </w14:textFill>
        </w:rPr>
        <w:t xml:space="preserve"> </w:t>
      </w:r>
      <w:r>
        <w:rPr>
          <w:rFonts w:ascii="宋体" w:hAnsi="宋体" w:cs="宋体"/>
          <w:color w:val="000000" w:themeColor="text1"/>
          <w:lang w:val="zh-CN"/>
          <w14:textFill>
            <w14:solidFill>
              <w14:schemeClr w14:val="tx1"/>
            </w14:solidFill>
          </w14:textFill>
        </w:rPr>
        <w:t xml:space="preserve">：</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我方收到贵公司</w:t>
      </w:r>
      <w:r>
        <w:rPr>
          <w:rFonts w:hint="eastAsia"/>
          <w:color w:val="000000" w:themeColor="text1"/>
          <w:lang w:eastAsia="zh-CN"/>
          <w14:textFill>
            <w14:solidFill>
              <w14:schemeClr w14:val="tx1"/>
            </w14:solidFill>
          </w14:textFill>
        </w:rPr>
        <w:t xml:space="preserve">JSZC-320509-WYZB-C2025-0016</w:t>
      </w:r>
      <w:r>
        <w:rPr>
          <w:rFonts w:ascii="宋体" w:hAnsi="宋体" w:cs="宋体"/>
          <w:color w:val="000000" w:themeColor="text1"/>
          <w:szCs w:val="21"/>
          <w14:textFill>
            <w14:solidFill>
              <w14:schemeClr w14:val="tx1"/>
            </w14:solidFill>
          </w14:textFill>
        </w:rPr>
        <w:t xml:space="preserve">号</w:t>
      </w:r>
      <w:r>
        <w:rPr>
          <w:rFonts w:hint="eastAsia" w:ascii="宋体" w:hAnsi="宋体" w:cs="宋体"/>
          <w:color w:val="000000" w:themeColor="text1"/>
          <w:szCs w:val="21"/>
          <w14:textFill>
            <w14:solidFill>
              <w14:schemeClr w14:val="tx1"/>
            </w14:solidFill>
          </w14:textFill>
        </w:rPr>
        <w:t xml:space="preserve">采购文件</w:t>
      </w:r>
      <w:r>
        <w:rPr>
          <w:rFonts w:ascii="宋体" w:hAnsi="宋体" w:cs="宋体"/>
          <w:color w:val="000000" w:themeColor="text1"/>
          <w:szCs w:val="21"/>
          <w14:textFill>
            <w14:solidFill>
              <w14:schemeClr w14:val="tx1"/>
            </w14:solidFill>
          </w14:textFill>
        </w:rPr>
        <w:t xml:space="preserve">，经仔细阅读和研究，我方决定参加投标。并向贵公司承诺：</w:t>
      </w:r>
      <w:r/>
    </w:p>
    <w:p>
      <w:pPr>
        <w:ind w:firstLine="425"/>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1、我方愿意按照</w:t>
      </w:r>
      <w:r>
        <w:rPr>
          <w:rFonts w:hint="eastAsia" w:ascii="宋体" w:hAnsi="宋体" w:cs="宋体"/>
          <w:color w:val="000000" w:themeColor="text1"/>
          <w:szCs w:val="21"/>
          <w14:textFill>
            <w14:solidFill>
              <w14:schemeClr w14:val="tx1"/>
            </w14:solidFill>
          </w14:textFill>
        </w:rPr>
        <w:t xml:space="preserve">采购文件</w:t>
      </w:r>
      <w:r>
        <w:rPr>
          <w:rFonts w:ascii="宋体" w:hAnsi="宋体" w:cs="宋体"/>
          <w:color w:val="000000" w:themeColor="text1"/>
          <w:szCs w:val="21"/>
          <w14:textFill>
            <w14:solidFill>
              <w14:schemeClr w14:val="tx1"/>
            </w14:solidFill>
          </w14:textFill>
        </w:rPr>
        <w:t xml:space="preserve">的一切要求，提供本项目的所有内容，我方的投标报价</w:t>
      </w:r>
      <w:r>
        <w:rPr>
          <w:rFonts w:hint="eastAsia" w:ascii="宋体" w:hAnsi="宋体" w:cs="宋体"/>
          <w:color w:val="000000" w:themeColor="text1"/>
          <w:szCs w:val="21"/>
          <w14:textFill>
            <w14:solidFill>
              <w14:schemeClr w14:val="tx1"/>
            </w14:solidFill>
          </w14:textFill>
        </w:rPr>
        <w:t xml:space="preserve">包括完成该标的物的全部内容的一切费用。</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2、如果我方的投标书被接受，我方将严格履行</w:t>
      </w:r>
      <w:r>
        <w:rPr>
          <w:rFonts w:hint="eastAsia" w:ascii="宋体" w:hAnsi="宋体" w:cs="宋体"/>
          <w:color w:val="000000" w:themeColor="text1"/>
          <w:szCs w:val="21"/>
          <w14:textFill>
            <w14:solidFill>
              <w14:schemeClr w14:val="tx1"/>
            </w14:solidFill>
          </w14:textFill>
        </w:rPr>
        <w:t xml:space="preserve">采购文件</w:t>
      </w:r>
      <w:r>
        <w:rPr>
          <w:rFonts w:ascii="宋体" w:hAnsi="宋体" w:cs="宋体"/>
          <w:color w:val="000000" w:themeColor="text1"/>
          <w:szCs w:val="21"/>
          <w14:textFill>
            <w14:solidFill>
              <w14:schemeClr w14:val="tx1"/>
            </w14:solidFill>
          </w14:textFill>
        </w:rPr>
        <w:t xml:space="preserve">中规定的每一项要求，严格履行合同的责任和义务，保证按期、按质履行合同，完成合同内容所规定的全部工作。</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3、我方同意按</w:t>
      </w:r>
      <w:r>
        <w:rPr>
          <w:rFonts w:hint="eastAsia" w:ascii="宋体" w:hAnsi="宋体" w:cs="宋体"/>
          <w:color w:val="000000" w:themeColor="text1"/>
          <w:szCs w:val="21"/>
          <w14:textFill>
            <w14:solidFill>
              <w14:schemeClr w14:val="tx1"/>
            </w14:solidFill>
          </w14:textFill>
        </w:rPr>
        <w:t xml:space="preserve">采购文件</w:t>
      </w:r>
      <w:r>
        <w:rPr>
          <w:rFonts w:ascii="宋体" w:hAnsi="宋体" w:cs="宋体"/>
          <w:color w:val="000000" w:themeColor="text1"/>
          <w:szCs w:val="21"/>
          <w14:textFill>
            <w14:solidFill>
              <w14:schemeClr w14:val="tx1"/>
            </w14:solidFill>
          </w14:textFill>
        </w:rPr>
        <w:t xml:space="preserve">中的规定，本投标书的有效期限为开标后90天，如果我方在开标后规定的投标有效期内撤回投标，我方的投标保证金可被贵方没收。</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4、我方愿意提供采购人在</w:t>
      </w:r>
      <w:r>
        <w:rPr>
          <w:rFonts w:hint="eastAsia" w:ascii="宋体" w:hAnsi="宋体" w:cs="宋体"/>
          <w:color w:val="000000" w:themeColor="text1"/>
          <w:szCs w:val="21"/>
          <w14:textFill>
            <w14:solidFill>
              <w14:schemeClr w14:val="tx1"/>
            </w14:solidFill>
          </w14:textFill>
        </w:rPr>
        <w:t xml:space="preserve">采购文件</w:t>
      </w:r>
      <w:r>
        <w:rPr>
          <w:rFonts w:ascii="宋体" w:hAnsi="宋体" w:cs="宋体"/>
          <w:color w:val="000000" w:themeColor="text1"/>
          <w:szCs w:val="21"/>
          <w14:textFill>
            <w14:solidFill>
              <w14:schemeClr w14:val="tx1"/>
            </w14:solidFill>
          </w14:textFill>
        </w:rPr>
        <w:t xml:space="preserve">中要求的所有资料。也同意向贵方提供贵方可能另外要求的与我方投标有关的任何证据或资料。并保证所提供的资料全部是真实的、有效的，若有虚假，我方愿承担一切责任。</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5、我方认为贵方有权决定</w:t>
      </w:r>
      <w:r>
        <w:rPr>
          <w:rFonts w:hint="eastAsia" w:ascii="宋体" w:hAnsi="宋体" w:cs="宋体"/>
          <w:color w:val="000000" w:themeColor="text1"/>
          <w:szCs w:val="21"/>
          <w14:textFill>
            <w14:solidFill>
              <w14:schemeClr w14:val="tx1"/>
            </w14:solidFill>
          </w14:textFill>
        </w:rPr>
        <w:t xml:space="preserve">成交</w:t>
      </w:r>
      <w:r>
        <w:rPr>
          <w:rFonts w:ascii="宋体" w:hAnsi="宋体" w:cs="宋体"/>
          <w:color w:val="000000" w:themeColor="text1"/>
          <w:szCs w:val="21"/>
          <w14:textFill>
            <w14:solidFill>
              <w14:schemeClr w14:val="tx1"/>
            </w14:solidFill>
          </w14:textFill>
        </w:rPr>
        <w:t xml:space="preserve">者，还认为贵方有权接受或拒绝所有的投标者。</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6</w:t>
      </w:r>
      <w:r>
        <w:rPr>
          <w:rFonts w:ascii="宋体" w:hAnsi="宋体" w:cs="宋体"/>
          <w:color w:val="000000" w:themeColor="text1"/>
          <w:szCs w:val="21"/>
          <w14:textFill>
            <w14:solidFill>
              <w14:schemeClr w14:val="tx1"/>
            </w14:solidFill>
          </w14:textFill>
        </w:rPr>
        <w:t xml:space="preserve">、我方愿意遵守招标公告及</w:t>
      </w:r>
      <w:r>
        <w:rPr>
          <w:rFonts w:hint="eastAsia" w:ascii="宋体" w:hAnsi="宋体" w:cs="宋体"/>
          <w:color w:val="000000" w:themeColor="text1"/>
          <w:szCs w:val="21"/>
          <w14:textFill>
            <w14:solidFill>
              <w14:schemeClr w14:val="tx1"/>
            </w14:solidFill>
          </w14:textFill>
        </w:rPr>
        <w:t xml:space="preserve">采购文件</w:t>
      </w:r>
      <w:r>
        <w:rPr>
          <w:rFonts w:ascii="宋体" w:hAnsi="宋体" w:cs="宋体"/>
          <w:color w:val="000000" w:themeColor="text1"/>
          <w:szCs w:val="21"/>
          <w14:textFill>
            <w14:solidFill>
              <w14:schemeClr w14:val="tx1"/>
            </w14:solidFill>
          </w14:textFill>
        </w:rPr>
        <w:t xml:space="preserve">中所列的收费标准。</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8、我方承诺该项投标在开标后的全过程中保持有效，不作任何更改和变动。我方同意</w:t>
      </w:r>
      <w:r>
        <w:rPr>
          <w:rFonts w:hint="eastAsia" w:ascii="宋体" w:hAnsi="宋体" w:cs="宋体"/>
          <w:color w:val="000000" w:themeColor="text1"/>
          <w:szCs w:val="21"/>
          <w14:textFill>
            <w14:solidFill>
              <w14:schemeClr w14:val="tx1"/>
            </w14:solidFill>
          </w14:textFill>
        </w:rPr>
        <w:t xml:space="preserve">成交</w:t>
      </w:r>
      <w:r>
        <w:rPr>
          <w:rFonts w:ascii="宋体" w:hAnsi="宋体" w:cs="宋体"/>
          <w:color w:val="000000" w:themeColor="text1"/>
          <w:szCs w:val="21"/>
          <w14:textFill>
            <w14:solidFill>
              <w14:schemeClr w14:val="tx1"/>
            </w14:solidFill>
          </w14:textFill>
        </w:rPr>
        <w:t xml:space="preserve">后若不履行</w:t>
      </w:r>
      <w:r>
        <w:rPr>
          <w:rFonts w:hint="eastAsia" w:ascii="宋体" w:hAnsi="宋体" w:cs="宋体"/>
          <w:color w:val="000000" w:themeColor="text1"/>
          <w:szCs w:val="21"/>
          <w14:textFill>
            <w14:solidFill>
              <w14:schemeClr w14:val="tx1"/>
            </w14:solidFill>
          </w14:textFill>
        </w:rPr>
        <w:t xml:space="preserve">响应文件</w:t>
      </w:r>
      <w:r>
        <w:rPr>
          <w:rFonts w:ascii="宋体" w:hAnsi="宋体" w:cs="宋体"/>
          <w:color w:val="000000" w:themeColor="text1"/>
          <w:szCs w:val="21"/>
          <w14:textFill>
            <w14:solidFill>
              <w14:schemeClr w14:val="tx1"/>
            </w14:solidFill>
          </w14:textFill>
        </w:rPr>
        <w:t xml:space="preserve">的内容要求和各项承诺及义务的即被视为违约，我方的</w:t>
      </w:r>
      <w:r>
        <w:rPr>
          <w:rFonts w:hint="eastAsia" w:ascii="宋体" w:hAnsi="宋体" w:cs="宋体"/>
          <w:color w:val="000000" w:themeColor="text1"/>
          <w:szCs w:val="21"/>
          <w14:textFill>
            <w14:solidFill>
              <w14:schemeClr w14:val="tx1"/>
            </w14:solidFill>
          </w14:textFill>
        </w:rPr>
        <w:t xml:space="preserve">成交</w:t>
      </w:r>
      <w:r>
        <w:rPr>
          <w:rFonts w:ascii="宋体" w:hAnsi="宋体" w:cs="宋体"/>
          <w:color w:val="000000" w:themeColor="text1"/>
          <w:szCs w:val="21"/>
          <w14:textFill>
            <w14:solidFill>
              <w14:schemeClr w14:val="tx1"/>
            </w14:solidFill>
          </w14:textFill>
        </w:rPr>
        <w:t xml:space="preserve">资格将被取消。</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9、我方同意若无法按约定条款履行</w:t>
      </w:r>
      <w:r>
        <w:rPr>
          <w:rFonts w:hint="eastAsia" w:ascii="宋体" w:hAnsi="宋体" w:cs="宋体"/>
          <w:color w:val="000000" w:themeColor="text1"/>
          <w:szCs w:val="21"/>
          <w14:textFill>
            <w14:solidFill>
              <w14:schemeClr w14:val="tx1"/>
            </w14:solidFill>
          </w14:textFill>
        </w:rPr>
        <w:t xml:space="preserve">合同</w:t>
      </w:r>
      <w:r>
        <w:rPr>
          <w:rFonts w:ascii="宋体" w:hAnsi="宋体" w:cs="宋体"/>
          <w:color w:val="000000" w:themeColor="text1"/>
          <w:szCs w:val="21"/>
          <w14:textFill>
            <w14:solidFill>
              <w14:schemeClr w14:val="tx1"/>
            </w14:solidFill>
          </w14:textFill>
        </w:rPr>
        <w:t xml:space="preserve">等行为，采购人有权</w:t>
      </w:r>
      <w:r>
        <w:rPr>
          <w:rFonts w:hint="eastAsia" w:ascii="宋体" w:hAnsi="宋体" w:cs="宋体"/>
          <w:color w:val="000000" w:themeColor="text1"/>
          <w:szCs w:val="21"/>
          <w14:textFill>
            <w14:solidFill>
              <w14:schemeClr w14:val="tx1"/>
            </w14:solidFill>
          </w14:textFill>
        </w:rPr>
        <w:t xml:space="preserve">按照程序</w:t>
      </w:r>
      <w:r>
        <w:rPr>
          <w:rFonts w:ascii="宋体" w:hAnsi="宋体" w:cs="宋体"/>
          <w:color w:val="000000" w:themeColor="text1"/>
          <w:szCs w:val="21"/>
          <w14:textFill>
            <w14:solidFill>
              <w14:schemeClr w14:val="tx1"/>
            </w14:solidFill>
          </w14:textFill>
        </w:rPr>
        <w:t xml:space="preserve">取消我方的</w:t>
      </w:r>
      <w:r>
        <w:rPr>
          <w:rFonts w:hint="eastAsia" w:ascii="宋体" w:hAnsi="宋体" w:cs="宋体"/>
          <w:color w:val="000000" w:themeColor="text1"/>
          <w:szCs w:val="21"/>
          <w14:textFill>
            <w14:solidFill>
              <w14:schemeClr w14:val="tx1"/>
            </w14:solidFill>
          </w14:textFill>
        </w:rPr>
        <w:t xml:space="preserve">成交</w:t>
      </w:r>
      <w:r>
        <w:rPr>
          <w:rFonts w:ascii="宋体" w:hAnsi="宋体" w:cs="宋体"/>
          <w:color w:val="000000" w:themeColor="text1"/>
          <w:szCs w:val="21"/>
          <w14:textFill>
            <w14:solidFill>
              <w14:schemeClr w14:val="tx1"/>
            </w14:solidFill>
          </w14:textFill>
        </w:rPr>
        <w:t xml:space="preserve">资格。</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10</w:t>
      </w:r>
      <w:r>
        <w:rPr>
          <w:rFonts w:ascii="宋体" w:hAnsi="宋体" w:cs="宋体"/>
          <w:color w:val="000000" w:themeColor="text1"/>
          <w:szCs w:val="2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如果我</w:t>
      </w:r>
      <w:r>
        <w:rPr>
          <w:rFonts w:hint="eastAsia" w:ascii="宋体" w:hAnsi="宋体" w:cs="宋体"/>
          <w:color w:val="000000" w:themeColor="text1"/>
          <w14:textFill>
            <w14:solidFill>
              <w14:schemeClr w14:val="tx1"/>
            </w14:solidFill>
          </w14:textFill>
        </w:rPr>
        <w:t xml:space="preserve">方成交</w:t>
      </w:r>
      <w:r>
        <w:rPr>
          <w:rFonts w:ascii="宋体" w:hAnsi="宋体" w:cs="宋体"/>
          <w:color w:val="000000" w:themeColor="text1"/>
          <w14:textFill>
            <w14:solidFill>
              <w14:schemeClr w14:val="tx1"/>
            </w14:solidFill>
          </w14:textFill>
        </w:rPr>
        <w:t xml:space="preserve">，我</w:t>
      </w:r>
      <w:r>
        <w:rPr>
          <w:rFonts w:hint="eastAsia" w:ascii="宋体" w:hAnsi="宋体" w:cs="宋体"/>
          <w:color w:val="000000" w:themeColor="text1"/>
          <w14:textFill>
            <w14:solidFill>
              <w14:schemeClr w14:val="tx1"/>
            </w14:solidFill>
          </w14:textFill>
        </w:rPr>
        <w:t xml:space="preserve">方</w:t>
      </w:r>
      <w:r>
        <w:rPr>
          <w:rFonts w:ascii="宋体" w:hAnsi="宋体" w:cs="宋体"/>
          <w:color w:val="000000" w:themeColor="text1"/>
          <w14:textFill>
            <w14:solidFill>
              <w14:schemeClr w14:val="tx1"/>
            </w14:solidFill>
          </w14:textFill>
        </w:rPr>
        <w:t xml:space="preserve">愿意按</w:t>
      </w:r>
      <w:r>
        <w:rPr>
          <w:rFonts w:hint="eastAsia" w:ascii="宋体" w:hAnsi="宋体" w:cs="宋体"/>
          <w:color w:val="000000" w:themeColor="text1"/>
          <w14:textFill>
            <w14:solidFill>
              <w14:schemeClr w14:val="tx1"/>
            </w14:solidFill>
          </w14:textFill>
        </w:rPr>
        <w:t xml:space="preserve">采购文件规定</w:t>
      </w:r>
      <w:r>
        <w:rPr>
          <w:rFonts w:ascii="宋体" w:hAnsi="宋体" w:cs="宋体"/>
          <w:color w:val="000000" w:themeColor="text1"/>
          <w14:textFill>
            <w14:solidFill>
              <w14:schemeClr w14:val="tx1"/>
            </w14:solidFill>
          </w14:textFill>
        </w:rPr>
        <w:t xml:space="preserve">支付</w:t>
      </w:r>
      <w:r>
        <w:rPr>
          <w:rFonts w:hint="eastAsia" w:ascii="宋体" w:hAnsi="宋体" w:cs="宋体"/>
          <w:color w:val="000000" w:themeColor="text1"/>
          <w14:textFill>
            <w14:solidFill>
              <w14:schemeClr w14:val="tx1"/>
            </w14:solidFill>
          </w14:textFill>
        </w:rPr>
        <w:t xml:space="preserve">成交</w:t>
      </w:r>
      <w:r>
        <w:rPr>
          <w:rFonts w:ascii="宋体" w:hAnsi="宋体" w:cs="宋体"/>
          <w:color w:val="000000" w:themeColor="text1"/>
          <w14:textFill>
            <w14:solidFill>
              <w14:schemeClr w14:val="tx1"/>
            </w14:solidFill>
          </w14:textFill>
        </w:rPr>
        <w:t xml:space="preserve">服务费</w:t>
      </w:r>
      <w:r>
        <w:rPr>
          <w:rFonts w:hint="eastAsia" w:ascii="宋体" w:hAnsi="宋体" w:cs="宋体"/>
          <w:color w:val="000000" w:themeColor="text1"/>
          <w14:textFill>
            <w14:solidFill>
              <w14:schemeClr w14:val="tx1"/>
            </w14:solidFill>
          </w14:textFill>
        </w:rPr>
        <w:t xml:space="preserve">。</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11</w:t>
      </w:r>
      <w:r>
        <w:rPr>
          <w:rFonts w:ascii="宋体" w:hAnsi="宋体" w:cs="宋体"/>
          <w:color w:val="000000" w:themeColor="text1"/>
          <w:szCs w:val="21"/>
          <w14:textFill>
            <w14:solidFill>
              <w14:schemeClr w14:val="tx1"/>
            </w14:solidFill>
          </w14:textFill>
        </w:rPr>
        <w:t xml:space="preserve">、与本投标有关的通讯地址：</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单    位：                                 联 系 人：                   </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地    址：                                </w:t>
      </w:r>
      <w:r>
        <w:rPr>
          <w:rFonts w:hint="eastAsia" w:ascii="宋体" w:hAnsi="宋体" w:cs="宋体"/>
          <w:color w:val="000000" w:themeColor="text1"/>
          <w:szCs w:val="21"/>
          <w14:textFill>
            <w14:solidFill>
              <w14:schemeClr w14:val="tx1"/>
            </w14:solidFill>
          </w14:textFill>
        </w:rPr>
        <w:t xml:space="preserve"> 电子邮箱</w:t>
      </w:r>
      <w:r>
        <w:rPr>
          <w:rFonts w:ascii="宋体" w:hAnsi="宋体" w:cs="宋体"/>
          <w:color w:val="000000" w:themeColor="text1"/>
          <w:szCs w:val="21"/>
          <w14:textFill>
            <w14:solidFill>
              <w14:schemeClr w14:val="tx1"/>
            </w14:solidFill>
          </w14:textFill>
        </w:rPr>
        <w:t xml:space="preserve">：                   </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联系电话：                                                    </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投标人：（公章）</w:t>
      </w:r>
      <w:r/>
    </w:p>
    <w:p>
      <w:pPr>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                                        法定代表人或代理人：（签字或签章）</w:t>
      </w:r>
      <w:r/>
    </w:p>
    <w:p>
      <w:pPr>
        <w:pStyle w:val="702"/>
        <w:ind w:firstLine="425"/>
        <w:jc w:val="right"/>
        <w:spacing w:line="400" w:lineRule="exact"/>
        <w:rPr>
          <w:rFonts w:hAnsi="宋体" w:cs="宋体"/>
          <w:color w:val="000000" w:themeColor="text1"/>
          <w:sz w:val="21"/>
          <w:szCs w:val="21"/>
          <w14:textFill>
            <w14:solidFill>
              <w14:schemeClr w14:val="tx1"/>
            </w14:solidFill>
          </w14:textFill>
        </w:rPr>
      </w:pPr>
      <w:r>
        <w:rPr>
          <w:rFonts w:hAnsi="宋体" w:eastAsia="宋体" w:cs="宋体"/>
          <w:color w:val="000000" w:themeColor="text1"/>
          <w:sz w:val="21"/>
          <w:szCs w:val="21"/>
          <w14:textFill>
            <w14:solidFill>
              <w14:schemeClr w14:val="tx1"/>
            </w14:solidFill>
          </w14:textFill>
        </w:rPr>
        <w:t xml:space="preserve">                                                  年     月     日</w:t>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rPr>
          <w:rFonts w:hint="eastAsia" w:ascii="宋体" w:hAnsi="宋体" w:cs="宋体"/>
          <w:b/>
          <w:color w:val="000000" w:themeColor="text1"/>
          <w:szCs w:val="21"/>
          <w14:textFill>
            <w14:solidFill>
              <w14:schemeClr w14:val="tx1"/>
            </w14:solidFill>
          </w14:textFill>
        </w:rPr>
        <w:t xml:space="preserve">格式</w:t>
      </w:r>
      <w:r>
        <w:rPr>
          <w:rFonts w:hint="eastAsia" w:ascii="宋体" w:hAnsi="宋体" w:cs="宋体"/>
          <w:b/>
          <w:color w:val="000000" w:themeColor="text1"/>
          <w:szCs w:val="21"/>
          <w:lang w:val="en-US" w:eastAsia="zh-CN"/>
          <w14:textFill>
            <w14:solidFill>
              <w14:schemeClr w14:val="tx1"/>
            </w14:solidFill>
          </w14:textFill>
        </w:rPr>
        <w:t xml:space="preserve">8</w:t>
      </w:r>
      <w:r>
        <w:rPr>
          <w:rFonts w:hint="eastAsia" w:ascii="宋体" w:hAnsi="宋体" w:cs="宋体"/>
          <w:b/>
          <w:color w:val="000000" w:themeColor="text1"/>
          <w:szCs w:val="21"/>
          <w14:textFill>
            <w14:solidFill>
              <w14:schemeClr w14:val="tx1"/>
            </w14:solidFill>
          </w14:textFill>
        </w:rPr>
        <w:t xml:space="preserve">：</w:t>
      </w:r>
      <w:r/>
    </w:p>
    <w:p>
      <w:pPr>
        <w:jc w:val="center"/>
        <w:spacing w:line="360" w:lineRule="auto"/>
        <w:tabs>
          <w:tab w:val="left" w:pos="1320" w:leader="none"/>
        </w:tabs>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lang w:val="zh-CN"/>
          <w14:textFill>
            <w14:solidFill>
              <w14:schemeClr w14:val="tx1"/>
            </w14:solidFill>
          </w14:textFill>
        </w:rPr>
        <w:t xml:space="preserve">供应商关于资格的声明函</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苏州玮源招投标咨询服务有限公司：</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我公司愿参加本次</w:t>
      </w:r>
      <w:r>
        <w:rPr>
          <w:rFonts w:hint="eastAsia" w:ascii="宋体" w:hAnsi="宋体" w:cs="宋体"/>
          <w:color w:val="000000" w:themeColor="text1"/>
          <w:u w:val="single"/>
          <w:lang w:eastAsia="zh-CN"/>
          <w14:textFill>
            <w14:solidFill>
              <w14:schemeClr w14:val="tx1"/>
            </w14:solidFill>
          </w14:textFill>
        </w:rPr>
        <w:t xml:space="preserve">JSZC-320509-WYZB-C2025-0016</w:t>
      </w:r>
      <w:r>
        <w:rPr>
          <w:rFonts w:hint="eastAsia" w:ascii="宋体" w:hAnsi="宋体" w:cs="宋体"/>
          <w:color w:val="000000" w:themeColor="text1"/>
          <w14:textFill>
            <w14:solidFill>
              <w14:schemeClr w14:val="tx1"/>
            </w14:solidFill>
          </w14:textFill>
        </w:rPr>
        <w:t xml:space="preserve">竞争性磋商采购活动。我公司在响应文件中所有关于磋商资格的文件，证明与陈述均是真实的、准确的。若有违背，我公司愿意承担由此而产生的一切后果。</w:t>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                                </w:t>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02"/>
        <w:ind w:firstLine="425"/>
        <w:jc w:val="right"/>
        <w:spacing w:line="400" w:lineRule="exact"/>
        <w:rPr>
          <w:rFonts w:hAnsi="宋体" w:cs="宋体"/>
          <w:color w:val="000000" w:themeColor="text1"/>
          <w:sz w:val="21"/>
          <w14:textFill>
            <w14:solidFill>
              <w14:schemeClr w14:val="tx1"/>
            </w14:solidFill>
          </w14:textFill>
        </w:rPr>
      </w:pPr>
      <w:r>
        <w:rPr>
          <w:rFonts w:hint="eastAsia" w:hAnsi="宋体" w:eastAsia="宋体" w:cs="宋体"/>
          <w:color w:val="000000" w:themeColor="text1"/>
          <w:sz w:val="21"/>
          <w14:textFill>
            <w14:solidFill>
              <w14:schemeClr w14:val="tx1"/>
            </w14:solidFill>
          </w14:textFill>
        </w:rPr>
        <w:t xml:space="preserve">供应商名称</w:t>
      </w:r>
      <w:r>
        <w:rPr>
          <w:rFonts w:hAnsi="宋体" w:eastAsia="宋体" w:cs="宋体"/>
          <w:color w:val="000000" w:themeColor="text1"/>
          <w:sz w:val="21"/>
          <w14:textFill>
            <w14:solidFill>
              <w14:schemeClr w14:val="tx1"/>
            </w14:solidFill>
          </w14:textFill>
        </w:rPr>
        <w:t xml:space="preserve">：（单位盖章）</w:t>
      </w:r>
      <w:r/>
    </w:p>
    <w:p>
      <w:pPr>
        <w:ind w:firstLine="420"/>
        <w:jc w:val="righ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w:t>
      </w:r>
      <w:r>
        <w:rPr>
          <w:rFonts w:ascii="宋体" w:hAnsi="宋体" w:cs="宋体"/>
          <w:color w:val="000000" w:themeColor="text1"/>
          <w14:textFill>
            <w14:solidFill>
              <w14:schemeClr w14:val="tx1"/>
            </w14:solidFill>
          </w14:textFill>
        </w:rPr>
        <w:t xml:space="preserve">法定代表人或代理人：（签字或</w:t>
      </w:r>
      <w:r>
        <w:rPr>
          <w:rFonts w:hint="eastAsia" w:ascii="宋体" w:hAnsi="宋体" w:cs="宋体"/>
          <w:color w:val="000000" w:themeColor="text1"/>
          <w14:textFill>
            <w14:solidFill>
              <w14:schemeClr w14:val="tx1"/>
            </w14:solidFill>
          </w14:textFill>
        </w:rPr>
        <w:t xml:space="preserve">签章</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 </w:t>
      </w:r>
      <w:r/>
    </w:p>
    <w:p>
      <w:pPr>
        <w:jc w:val="righ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ind w:firstLine="420"/>
        <w:jc w:val="cente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格式</w:t>
      </w:r>
      <w:r>
        <w:rPr>
          <w:rFonts w:hint="eastAsia" w:ascii="宋体" w:hAnsi="宋体" w:cs="宋体"/>
          <w:b/>
          <w:bCs/>
          <w:color w:val="000000" w:themeColor="text1"/>
          <w:szCs w:val="21"/>
          <w:lang w:val="en-US" w:eastAsia="zh-CN"/>
          <w14:textFill>
            <w14:solidFill>
              <w14:schemeClr w14:val="tx1"/>
            </w14:solidFill>
          </w14:textFill>
        </w:rPr>
        <w:t xml:space="preserve">9</w:t>
      </w:r>
      <w:r>
        <w:rPr>
          <w:rFonts w:hint="eastAsia" w:ascii="宋体" w:hAnsi="宋体" w:cs="宋体"/>
          <w:b/>
          <w:bCs/>
          <w:color w:val="000000" w:themeColor="text1"/>
          <w:szCs w:val="21"/>
          <w14:textFill>
            <w14:solidFill>
              <w14:schemeClr w14:val="tx1"/>
            </w14:solidFill>
          </w14:textFill>
        </w:rPr>
        <w:t xml:space="preserve">：</w:t>
      </w:r>
      <w:r/>
    </w:p>
    <w:p>
      <w:pPr>
        <w:jc w:val="center"/>
        <w:spacing w:line="360" w:lineRule="auto"/>
        <w:tabs>
          <w:tab w:val="left" w:pos="1320" w:leader="none"/>
        </w:tabs>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lang w:val="zh-CN"/>
          <w14:textFill>
            <w14:solidFill>
              <w14:schemeClr w14:val="tx1"/>
            </w14:solidFill>
          </w14:textFill>
        </w:rPr>
        <w:t xml:space="preserve">法人授权委托书</w:t>
      </w:r>
      <w:r/>
    </w:p>
    <w:p>
      <w:pPr>
        <w:spacing w:line="48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苏州玮源招投标咨询服务有限公司：</w:t>
      </w:r>
      <w:r/>
    </w:p>
    <w:p>
      <w:pPr>
        <w:ind w:firstLine="420"/>
        <w:spacing w:line="360" w:lineRule="auto"/>
        <w:rPr>
          <w:rFonts w:ascii="Calibri" w:hAnsi="Calibri"/>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 </w:t>
      </w:r>
      <w:r>
        <w:rPr>
          <w:rFonts w:hint="eastAsia" w:ascii="宋体" w:hAnsi="宋体" w:cs="宋体"/>
          <w:szCs w:val="21"/>
          <w:u w:val="single"/>
        </w:rPr>
        <w:t xml:space="preserve">                        </w:t>
      </w:r>
      <w:r>
        <w:rPr>
          <w:rFonts w:hint="eastAsia" w:ascii="宋体" w:hAnsi="宋体" w:cs="宋体"/>
          <w:szCs w:val="21"/>
        </w:rPr>
        <w:t xml:space="preserve"> （姓名+手机号码）为我公司代理人，以本公司的名义参加</w:t>
      </w:r>
      <w:r>
        <w:rPr>
          <w:rFonts w:hint="eastAsia" w:ascii="宋体" w:hAnsi="宋体" w:cs="宋体"/>
          <w:szCs w:val="21"/>
          <w:u w:val="single"/>
        </w:rPr>
        <w:t xml:space="preserve">                </w:t>
      </w:r>
      <w:r>
        <w:rPr>
          <w:rFonts w:hint="eastAsia" w:ascii="宋体" w:hAnsi="宋体" w:cs="宋体"/>
          <w:szCs w:val="21"/>
        </w:rPr>
        <w:t xml:space="preserve"> （采购人名称）组织实施的编号为</w:t>
      </w:r>
      <w:r>
        <w:rPr>
          <w:rFonts w:hint="eastAsia" w:ascii="宋体" w:hAnsi="宋体" w:cs="宋体"/>
          <w:szCs w:val="21"/>
          <w:u w:val="single"/>
        </w:rPr>
        <w:t xml:space="preserve">                </w:t>
      </w:r>
      <w:r>
        <w:rPr>
          <w:rFonts w:hint="eastAsia" w:ascii="宋体" w:hAnsi="宋体" w:cs="宋体"/>
          <w:szCs w:val="21"/>
        </w:rPr>
        <w:t xml:space="preserve">号的招标（采购）活动。代理人在投标、开标、评标、合同订立和履行过程中所签署的一切文件和处理与这</w:t>
      </w:r>
      <w:r>
        <w:rPr>
          <w:rFonts w:hint="eastAsia" w:ascii="Calibri" w:hAnsi="Calibri"/>
          <w:szCs w:val="21"/>
        </w:rPr>
        <w:t xml:space="preserve">有关的一切事务，我均予以承认。</w:t>
      </w:r>
      <w:r/>
    </w:p>
    <w:p>
      <w:pPr>
        <w:ind w:firstLine="420"/>
        <w:spacing w:line="360" w:lineRule="auto"/>
        <w:rPr>
          <w:rFonts w:ascii="Calibri" w:hAnsi="Calibri"/>
          <w:szCs w:val="21"/>
        </w:rPr>
      </w:pPr>
      <w:r>
        <w:rPr>
          <w:rFonts w:hint="eastAsia" w:ascii="Calibri" w:hAnsi="Calibri"/>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Calibri" w:hAnsi="Calibri"/>
          <w:szCs w:val="21"/>
        </w:rPr>
      </w:pPr>
      <w:r>
        <w:rPr>
          <w:rFonts w:hint="eastAsia" w:ascii="Calibri" w:hAnsi="Calibri"/>
          <w:szCs w:val="21"/>
        </w:rPr>
        <w:t xml:space="preserve">代理人无转委托权。特此委托。</w:t>
      </w:r>
      <w:r/>
    </w:p>
    <w:p>
      <w:pPr>
        <w:ind w:firstLine="420"/>
        <w:spacing w:line="360" w:lineRule="auto"/>
        <w:rPr>
          <w:rFonts w:ascii="宋体" w:hAnsi="宋体" w:cs="宋体"/>
          <w:szCs w:val="21"/>
        </w:rPr>
      </w:pPr>
      <w:r>
        <w:rPr>
          <w:rFonts w:hint="eastAsia" w:ascii="宋体" w:hAnsi="宋体" w:cs="宋体"/>
          <w:szCs w:val="21"/>
        </w:rPr>
        <w:t xml:space="preserve">授权代表无转授权，特此授权。</w:t>
      </w:r>
      <w:r/>
    </w:p>
    <w:p>
      <w:pPr>
        <w:ind w:firstLine="420"/>
        <w:spacing w:line="360" w:lineRule="auto"/>
        <w:rPr>
          <w:rFonts w:ascii="宋体" w:hAnsi="宋体" w:cs="宋体"/>
          <w:szCs w:val="21"/>
        </w:rPr>
      </w:pPr>
      <w:r>
        <w:rPr>
          <w:rFonts w:hint="eastAsia" w:ascii="宋体" w:hAnsi="宋体" w:cs="宋体"/>
          <w:szCs w:val="21"/>
        </w:rPr>
        <w:t xml:space="preserve">授权代表：</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单位名称（加盖公章）：                                </w:t>
      </w:r>
      <w:r/>
    </w:p>
    <w:p>
      <w:pPr>
        <w:ind w:firstLine="420"/>
        <w:spacing w:line="360" w:lineRule="auto"/>
        <w:rPr>
          <w:rFonts w:ascii="宋体" w:hAnsi="宋体" w:cs="宋体"/>
          <w:szCs w:val="21"/>
        </w:rPr>
      </w:pPr>
      <w:r>
        <w:rPr>
          <w:rFonts w:hint="eastAsia" w:ascii="宋体" w:hAnsi="宋体" w:cs="宋体"/>
          <w:szCs w:val="21"/>
        </w:rPr>
        <w:t xml:space="preserve">法定代表人（签字或签章）：                              </w:t>
      </w:r>
      <w:r/>
    </w:p>
    <w:p>
      <w:pPr>
        <w:ind w:firstLine="420"/>
        <w:spacing w:line="360" w:lineRule="auto"/>
        <w:rPr>
          <w:rFonts w:ascii="宋体" w:hAnsi="宋体" w:cs="宋体"/>
          <w:szCs w:val="21"/>
        </w:rPr>
      </w:pPr>
      <w:r>
        <w:rPr>
          <w:rFonts w:hint="eastAsia" w:ascii="宋体" w:hAnsi="宋体" w:cs="宋体"/>
          <w:szCs w:val="21"/>
        </w:rPr>
        <w:t xml:space="preserve">授权代表（签字或签章）</w:t>
      </w:r>
      <w:r/>
    </w:p>
    <w:p>
      <w:pPr>
        <w:ind w:firstLine="420"/>
        <w:spacing w:line="360" w:lineRule="auto"/>
        <w:rPr>
          <w:rFonts w:ascii="宋体" w:hAnsi="宋体" w:cs="宋体"/>
          <w:szCs w:val="21"/>
        </w:rPr>
      </w:pPr>
      <w:r>
        <w:rPr>
          <w:rFonts w:hint="eastAsia" w:ascii="宋体" w:hAnsi="宋体" w:cs="宋体"/>
          <w:szCs w:val="21"/>
        </w:rPr>
        <w:t xml:space="preserve">日期：</w:t>
      </w:r>
      <w:r/>
    </w:p>
    <w:p>
      <w:pPr>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br w:type="page" w:clear="all"/>
      </w:r>
      <w:r>
        <w:rPr>
          <w:rFonts w:hint="eastAsia" w:ascii="Calibri" w:hAnsi="Calibri"/>
          <w:b/>
          <w:bCs/>
          <w:szCs w:val="21"/>
        </w:rPr>
        <w:t xml:space="preserve">格式</w:t>
      </w:r>
      <w:r>
        <w:rPr>
          <w:rFonts w:hint="eastAsia" w:ascii="Calibri" w:hAnsi="Calibri"/>
          <w:b/>
          <w:bCs/>
          <w:szCs w:val="21"/>
          <w:lang w:val="en-US" w:eastAsia="zh-CN"/>
        </w:rPr>
        <w:t xml:space="preserve">10</w:t>
      </w:r>
      <w:r>
        <w:rPr>
          <w:rFonts w:hint="eastAsia" w:ascii="Calibri" w:hAnsi="Calibri"/>
          <w:b/>
          <w:bCs/>
          <w:szCs w:val="21"/>
        </w:rPr>
        <w:t xml:space="preserve">：</w:t>
      </w:r>
      <w:r>
        <w:rPr>
          <w:rFonts w:ascii="Calibri" w:hAnsi="Calibri"/>
          <w:b/>
          <w:szCs w:val="21"/>
        </w:rPr>
        <w:t xml:space="preserve">投标单位情况表</w:t>
      </w:r>
      <w:r/>
    </w:p>
    <w:p>
      <w:pPr>
        <w:ind w:firstLine="420"/>
        <w:jc w:val="left"/>
        <w:rPr>
          <w:rFonts w:ascii="宋体" w:hAnsi="宋体"/>
          <w:sz w:val="24"/>
        </w:rPr>
      </w:pPr>
      <w:r>
        <w:rPr>
          <w:rFonts w:ascii="宋体" w:hAnsi="宋体"/>
          <w:sz w:val="24"/>
        </w:rPr>
      </w:r>
      <w:r/>
    </w:p>
    <w:p>
      <w:pPr>
        <w:ind w:firstLine="723"/>
        <w:jc w:val="center"/>
        <w:rPr>
          <w:rFonts w:ascii="Calibri" w:hAnsi="Calibri"/>
          <w:szCs w:val="21"/>
        </w:rPr>
      </w:pPr>
      <w:r>
        <w:rPr>
          <w:rFonts w:hint="eastAsia" w:ascii="黑体" w:hAnsi="Calibri" w:eastAsia="黑体"/>
          <w:b/>
          <w:bCs/>
          <w:sz w:val="36"/>
          <w:szCs w:val="36"/>
        </w:rPr>
        <w:t xml:space="preserve">投标单位情况表</w:t>
      </w:r>
      <w:r/>
    </w:p>
    <w:tbl>
      <w:tblPr>
        <w:tblStyle w:val="690"/>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Calibri" w:hAnsi="Calibri"/>
                <w:szCs w:val="21"/>
              </w:rPr>
            </w:pPr>
            <w:r>
              <w:rPr>
                <w:rFonts w:ascii="Calibri"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ascii="Calibri" w:hAnsi="Calibri"/>
                <w:szCs w:val="21"/>
              </w:rPr>
            </w:pPr>
            <w:r>
              <w:rPr>
                <w:rFonts w:ascii="Calibri" w:hAnsi="Calibri"/>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ascii="Calibri" w:hAnsi="Calibri"/>
                <w:szCs w:val="21"/>
              </w:rPr>
            </w:pPr>
            <w:r>
              <w:rPr>
                <w:rFonts w:ascii="Calibri" w:hAnsi="Calibri"/>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Calibri" w:hAnsi="Calibri"/>
                <w:szCs w:val="21"/>
              </w:rPr>
            </w:pPr>
            <w:r>
              <w:rPr>
                <w:rFonts w:ascii="Calibri"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rFonts w:ascii="Calibri" w:hAnsi="Calibri"/>
                <w:szCs w:val="21"/>
              </w:rPr>
            </w:pPr>
            <w:r>
              <w:rPr>
                <w:rFonts w:ascii="Calibri"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ascii="Calibri" w:hAnsi="Calibri"/>
                <w:szCs w:val="21"/>
              </w:rPr>
            </w:pPr>
            <w:r>
              <w:rPr>
                <w:rFonts w:ascii="Calibri" w:hAnsi="Calibri"/>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ascii="Calibri" w:hAnsi="Calibri"/>
                <w:szCs w:val="21"/>
              </w:rPr>
            </w:pPr>
            <w:r>
              <w:rPr>
                <w:rFonts w:ascii="Calibri" w:hAnsi="Calibri"/>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rFonts w:ascii="Calibri" w:hAnsi="Calibri"/>
                <w:szCs w:val="21"/>
              </w:rPr>
            </w:pPr>
            <w:r>
              <w:rPr>
                <w:rFonts w:ascii="Calibri"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rFonts w:ascii="Calibri" w:hAnsi="Calibri"/>
                <w:szCs w:val="21"/>
              </w:rPr>
            </w:pPr>
            <w:r>
              <w:rPr>
                <w:rFonts w:ascii="Calibri" w:hAnsi="Calibri"/>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ascii="Calibri" w:hAnsi="Calibri"/>
                <w:szCs w:val="21"/>
              </w:rPr>
            </w:pPr>
            <w:r>
              <w:rPr>
                <w:rFonts w:ascii="Calibri" w:hAnsi="Calibri"/>
                <w:szCs w:val="21"/>
                <w:lang w:val="zh-CN"/>
              </w:rPr>
              <w:t xml:space="preserve">      </w:t>
            </w:r>
            <w:r>
              <w:rPr>
                <w:rFonts w:ascii="Calibri"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Calibri" w:hAnsi="Calibri"/>
                <w:szCs w:val="21"/>
              </w:rPr>
            </w:pPr>
            <w:r>
              <w:rPr>
                <w:rFonts w:ascii="Calibri"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ascii="Calibri" w:hAnsi="Calibri"/>
                <w:szCs w:val="21"/>
              </w:rPr>
            </w:pPr>
            <w:r>
              <w:rPr>
                <w:rFonts w:ascii="Calibri"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ascii="Calibri" w:hAnsi="Calibri"/>
                <w:szCs w:val="21"/>
              </w:rPr>
            </w:pPr>
            <w:r>
              <w:rPr>
                <w:rFonts w:ascii="Calibri" w:hAnsi="Calibri"/>
                <w:szCs w:val="21"/>
                <w:lang w:val="zh-CN"/>
              </w:rPr>
              <w:t xml:space="preserve">     </w:t>
            </w:r>
            <w:r>
              <w:rPr>
                <w:rFonts w:ascii="Calibri"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Calibri" w:hAnsi="Calibri"/>
                <w:szCs w:val="21"/>
              </w:rPr>
            </w:pPr>
            <w:r>
              <w:rPr>
                <w:rFonts w:ascii="Calibri"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ascii="Calibri" w:hAnsi="Calibri"/>
                <w:szCs w:val="21"/>
              </w:rPr>
            </w:pPr>
            <w:r>
              <w:rPr>
                <w:rFonts w:hint="eastAsia" w:ascii="Calibri" w:hAnsi="Calibri"/>
                <w:szCs w:val="21"/>
              </w:rPr>
              <w:t xml:space="preserve">202</w:t>
            </w:r>
            <w:r>
              <w:rPr>
                <w:rFonts w:hint="eastAsia" w:ascii="Calibri" w:hAnsi="Calibri"/>
                <w:szCs w:val="21"/>
                <w:lang w:val="en-US" w:eastAsia="zh-CN"/>
              </w:rPr>
              <w:t xml:space="preserve">4</w:t>
            </w:r>
            <w:r>
              <w:rPr>
                <w:rFonts w:hint="eastAsia" w:ascii="Calibri" w:hAnsi="Calibri"/>
                <w:szCs w:val="21"/>
              </w:rPr>
              <w:t xml:space="preserve">年</w:t>
            </w:r>
            <w:r>
              <w:rPr>
                <w:rFonts w:ascii="Calibri" w:hAnsi="Calibri"/>
                <w:szCs w:val="21"/>
                <w:lang w:val="zh-CN"/>
              </w:rPr>
              <w:t xml:space="preserve">          </w:t>
            </w:r>
            <w:r>
              <w:rPr>
                <w:rFonts w:ascii="Calibri"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ascii="Calibri" w:hAnsi="Calibri"/>
                <w:szCs w:val="21"/>
              </w:rPr>
            </w:pPr>
            <w:r>
              <w:rPr>
                <w:rFonts w:hint="eastAsia" w:ascii="Calibri" w:hAnsi="Calibri"/>
                <w:szCs w:val="21"/>
              </w:rPr>
              <w:t xml:space="preserve">202</w:t>
            </w:r>
            <w:r>
              <w:rPr>
                <w:rFonts w:hint="eastAsia" w:ascii="Calibri" w:hAnsi="Calibri"/>
                <w:szCs w:val="21"/>
                <w:lang w:val="en-US" w:eastAsia="zh-CN"/>
              </w:rPr>
              <w:t xml:space="preserve">4</w:t>
            </w:r>
            <w:r>
              <w:rPr>
                <w:rFonts w:hint="eastAsia" w:ascii="Calibri" w:hAnsi="Calibri"/>
                <w:szCs w:val="21"/>
              </w:rPr>
              <w:t xml:space="preserve">年</w:t>
            </w:r>
            <w:r>
              <w:rPr>
                <w:rFonts w:ascii="Calibri" w:hAnsi="Calibri"/>
                <w:szCs w:val="21"/>
                <w:lang w:val="zh-CN"/>
              </w:rPr>
              <w:t xml:space="preserve"> </w:t>
            </w:r>
            <w:r>
              <w:rPr>
                <w:rFonts w:hint="eastAsia" w:ascii="Calibri" w:hAnsi="Calibri"/>
                <w:szCs w:val="21"/>
              </w:rPr>
              <w:t xml:space="preserve">   </w:t>
            </w:r>
            <w:r>
              <w:rPr>
                <w:rFonts w:ascii="Calibri"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Calibri" w:hAnsi="Calibri"/>
                <w:szCs w:val="21"/>
              </w:rPr>
            </w:pPr>
            <w:r>
              <w:rPr>
                <w:rFonts w:ascii="Calibri" w:hAnsi="Calibri"/>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ascii="Calibri" w:hAnsi="Calibri"/>
                <w:szCs w:val="21"/>
              </w:rPr>
            </w:pPr>
            <w:r>
              <w:rPr>
                <w:rFonts w:ascii="Calibri" w:hAnsi="Calibri"/>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ascii="Calibri" w:hAnsi="Calibri"/>
                <w:szCs w:val="21"/>
              </w:rPr>
            </w:pPr>
            <w:r>
              <w:rPr>
                <w:rFonts w:ascii="Calibri" w:hAnsi="Calibri"/>
                <w:szCs w:val="21"/>
                <w:lang w:val="zh-CN"/>
              </w:rPr>
              <w:t xml:space="preserve">        </w:t>
            </w:r>
            <w:r>
              <w:rPr>
                <w:rFonts w:ascii="Calibri"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ascii="Calibri" w:hAnsi="Calibri"/>
                <w:szCs w:val="21"/>
              </w:rPr>
            </w:pPr>
            <w:r>
              <w:rPr>
                <w:rFonts w:ascii="Calibri"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ascii="Calibri" w:hAnsi="Calibri"/>
                <w:szCs w:val="21"/>
              </w:rPr>
            </w:pPr>
            <w:r>
              <w:rPr>
                <w:rFonts w:ascii="Calibri" w:hAnsi="宋体"/>
                <w:szCs w:val="21"/>
                <w:lang w:val="zh-CN"/>
              </w:rPr>
              <w:t xml:space="preserve">自有面积</w:t>
            </w:r>
            <w:r>
              <w:rPr>
                <w:rFonts w:ascii="Calibri" w:hAnsi="Calibri"/>
                <w:szCs w:val="21"/>
                <w:lang w:val="zh-CN"/>
              </w:rPr>
              <w:t xml:space="preserve">         </w:t>
            </w:r>
            <w:r>
              <w:rPr>
                <w:rFonts w:ascii="Calibri" w:hAnsi="宋体"/>
                <w:szCs w:val="21"/>
                <w:lang w:val="zh-CN"/>
              </w:rPr>
              <w:t xml:space="preserve">平方米</w:t>
            </w:r>
            <w:r/>
          </w:p>
          <w:p>
            <w:pPr>
              <w:spacing w:line="360" w:lineRule="auto"/>
              <w:rPr>
                <w:rFonts w:ascii="Calibri" w:hAnsi="Calibri"/>
                <w:szCs w:val="21"/>
              </w:rPr>
            </w:pPr>
            <w:r>
              <w:rPr>
                <w:rFonts w:ascii="Calibri" w:hAnsi="宋体"/>
                <w:szCs w:val="21"/>
                <w:lang w:val="zh-CN"/>
              </w:rPr>
              <w:t xml:space="preserve">承租面积</w:t>
            </w:r>
            <w:r>
              <w:rPr>
                <w:rFonts w:ascii="Calibri" w:hAnsi="Calibri"/>
                <w:szCs w:val="21"/>
                <w:lang w:val="zh-CN"/>
              </w:rPr>
              <w:t xml:space="preserve">         </w:t>
            </w:r>
            <w:r>
              <w:rPr>
                <w:rFonts w:ascii="Calibri"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ascii="Calibri" w:hAnsi="Calibri"/>
                <w:szCs w:val="21"/>
              </w:rPr>
            </w:pPr>
            <w:r>
              <w:rPr>
                <w:rFonts w:ascii="Calibri" w:hAnsi="Calibri"/>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ascii="Calibri" w:hAnsi="Calibri"/>
                <w:szCs w:val="21"/>
              </w:rPr>
            </w:pPr>
            <w:r>
              <w:rPr>
                <w:rFonts w:ascii="Calibri" w:hAnsi="Calibri"/>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Calibri" w:hAnsi="Calibri"/>
                <w:szCs w:val="21"/>
              </w:rPr>
            </w:pPr>
            <w:r>
              <w:rPr>
                <w:rFonts w:ascii="Calibri"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ascii="Calibri" w:hAnsi="Calibri"/>
                <w:szCs w:val="21"/>
              </w:rPr>
            </w:pPr>
            <w:r>
              <w:rPr>
                <w:rFonts w:ascii="Calibri" w:hAnsi="Calibri"/>
                <w:szCs w:val="21"/>
              </w:rPr>
            </w:r>
            <w:r/>
          </w:p>
        </w:tc>
      </w:tr>
    </w:tbl>
    <w:p>
      <w:pPr>
        <w:ind w:firstLine="422"/>
        <w:jc w:val="left"/>
        <w:spacing w:line="400" w:lineRule="exact"/>
        <w:rPr>
          <w:rFonts w:ascii="Calibri" w:hAnsi="Calibri"/>
          <w:b/>
          <w:sz w:val="24"/>
          <w:szCs w:val="21"/>
        </w:rPr>
      </w:pPr>
      <w:r>
        <w:rPr>
          <w:rFonts w:ascii="Calibri" w:hAnsi="Calibri"/>
          <w:b/>
          <w:sz w:val="24"/>
          <w:szCs w:val="21"/>
        </w:rPr>
      </w:r>
      <w:r/>
    </w:p>
    <w:p>
      <w:pPr>
        <w:spacing w:line="400" w:lineRule="exact"/>
        <w:rPr>
          <w:rFonts w:ascii="宋体" w:hAnsi="宋体" w:cs="宋体"/>
          <w:b/>
          <w:bCs/>
          <w:color w:val="000000" w:themeColor="text1"/>
          <w:szCs w:val="21"/>
          <w:lang w:val="zh-CN"/>
          <w14:textFill>
            <w14:solidFill>
              <w14:schemeClr w14:val="tx1"/>
            </w14:solidFill>
          </w14:textFill>
        </w:rPr>
      </w:pPr>
      <w:r>
        <w:rPr>
          <w:rFonts w:ascii="Calibri" w:hAnsi="Calibri"/>
        </w:rPr>
        <w:br w:type="page" w:clear="all"/>
      </w:r>
      <w:r/>
    </w:p>
    <w:p>
      <w:pPr>
        <w:spacing w:line="400" w:lineRule="exact"/>
        <w:rPr>
          <w:rFonts w:ascii="宋体" w:hAnsi="宋体" w:cs="宋体"/>
          <w:b/>
          <w:color w:val="000000" w:themeColor="text1"/>
          <w:sz w:val="32"/>
          <w:szCs w:val="32"/>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格式</w:t>
      </w:r>
      <w:r>
        <w:rPr>
          <w:rFonts w:hint="eastAsia"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lang w:val="en-US" w:eastAsia="zh-CN"/>
          <w14:textFill>
            <w14:solidFill>
              <w14:schemeClr w14:val="tx1"/>
            </w14:solidFill>
          </w14:textFill>
        </w:rPr>
        <w:t xml:space="preserve">1</w:t>
      </w:r>
      <w:r>
        <w:rPr>
          <w:rFonts w:hint="eastAsia" w:ascii="宋体" w:hAnsi="宋体" w:cs="宋体"/>
          <w:b/>
          <w:bCs/>
          <w:color w:val="000000" w:themeColor="text1"/>
          <w:szCs w:val="21"/>
          <w:lang w:val="zh-CN"/>
          <w14:textFill>
            <w14:solidFill>
              <w14:schemeClr w14:val="tx1"/>
            </w14:solidFill>
          </w14:textFill>
        </w:rPr>
        <w:t xml:space="preserve">、</w:t>
      </w:r>
      <w:r/>
    </w:p>
    <w:p>
      <w:pPr>
        <w:jc w:val="center"/>
        <w:rPr>
          <w:rFonts w:ascii="宋体" w:hAnsi="宋体" w:cs="宋体"/>
          <w:b/>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  </w:t>
      </w:r>
      <w:r>
        <w:rPr>
          <w:rFonts w:hint="eastAsia" w:ascii="宋体" w:hAnsi="宋体" w:cs="宋体"/>
          <w:b/>
          <w:color w:val="000000" w:themeColor="text1"/>
          <w:sz w:val="30"/>
          <w:szCs w:val="30"/>
          <w:lang w:val="zh-CN"/>
          <w14:textFill>
            <w14:solidFill>
              <w14:schemeClr w14:val="tx1"/>
            </w14:solidFill>
          </w14:textFill>
        </w:rPr>
        <w:t xml:space="preserve">中小企业声明函（服务）</w:t>
      </w:r>
      <w:r/>
    </w:p>
    <w:p>
      <w:pPr>
        <w:pStyle w:val="696"/>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3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本公司（联合体）郑重声明，根据《政府采购促进中小企业发展管理办法》（财库﹝2020﹞46 号）的规定，本公司参加</w:t>
      </w:r>
      <w:r>
        <w:rPr>
          <w:rFonts w:hint="eastAsia" w:ascii="宋体" w:hAnsi="宋体" w:cs="宋体"/>
          <w:color w:val="000000" w:themeColor="text1"/>
          <w:szCs w:val="21"/>
          <w:u w:val="single"/>
          <w14:textFill>
            <w14:solidFill>
              <w14:schemeClr w14:val="tx1"/>
            </w14:solidFill>
          </w14:textFill>
        </w:rPr>
        <w:t xml:space="preserve">（单位名称）</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u w:val="single"/>
          <w14:textFill>
            <w14:solidFill>
              <w14:schemeClr w14:val="tx1"/>
            </w14:solidFill>
          </w14:textFill>
        </w:rPr>
        <w:t xml:space="preserve">（项目名称）</w:t>
      </w:r>
      <w:r>
        <w:rPr>
          <w:rFonts w:hint="eastAsia" w:ascii="宋体" w:hAnsi="宋体" w:cs="宋体"/>
          <w:color w:val="000000" w:themeColor="text1"/>
          <w:szCs w:val="21"/>
          <w14:textFill>
            <w14:solidFill>
              <w14:schemeClr w14:val="tx1"/>
            </w14:solidFill>
          </w14:textFill>
        </w:rPr>
        <w:t xml:space="preserve">采购活动，服务全部由符合政策要求的中小企业承接。具体情况如下：</w:t>
      </w:r>
      <w:r/>
    </w:p>
    <w:p>
      <w:pPr>
        <w:ind w:firstLine="420"/>
        <w:jc w:val="left"/>
        <w:spacing w:before="25" w:after="25" w:line="360"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szCs w:val="21"/>
        </w:rPr>
        <w:t xml:space="preserve">1.</w:t>
      </w:r>
      <w:r>
        <w:rPr>
          <w:rFonts w:hint="eastAsia" w:ascii="宋体" w:hAnsi="宋体" w:cs="宋体"/>
          <w:szCs w:val="21"/>
          <w:u w:val="single"/>
        </w:rPr>
        <w:t xml:space="preserve">（标的名称） </w:t>
      </w:r>
      <w:r>
        <w:rPr>
          <w:rFonts w:ascii="宋体" w:hAnsi="宋体" w:cs="宋体"/>
          <w:szCs w:val="21"/>
          <w:u w:val="single"/>
        </w:rPr>
        <w:t xml:space="preserve">  </w:t>
      </w:r>
      <w:r>
        <w:rPr>
          <w:rFonts w:hint="eastAsia" w:ascii="宋体" w:hAnsi="宋体" w:cs="宋体"/>
          <w:szCs w:val="21"/>
        </w:rPr>
        <w:t xml:space="preserve">，属于</w:t>
      </w:r>
      <w:r>
        <w:rPr>
          <w:rFonts w:hint="eastAsia" w:ascii="宋体" w:hAnsi="宋体" w:cs="宋体"/>
          <w:b/>
          <w:bCs/>
          <w:szCs w:val="21"/>
          <w:u w:val="single"/>
        </w:rPr>
        <w:t xml:space="preserve">     </w:t>
      </w:r>
      <w:r>
        <w:rPr>
          <w:rFonts w:hint="eastAsia" w:ascii="宋体" w:hAnsi="宋体" w:cs="宋体"/>
          <w:color w:val="000000" w:themeColor="text1"/>
          <w:szCs w:val="21"/>
          <w14:textFill>
            <w14:solidFill>
              <w14:schemeClr w14:val="tx1"/>
            </w14:solidFill>
          </w14:textFill>
        </w:rPr>
        <w:t xml:space="preserve">； 承建（承接）企业为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 收入为 万元，资产总额为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 ，属于</w:t>
      </w:r>
      <w:r>
        <w:rPr>
          <w:rFonts w:hint="eastAsia" w:ascii="宋体" w:hAnsi="宋体" w:cs="宋体"/>
          <w:color w:val="000000" w:themeColor="text1"/>
          <w:szCs w:val="21"/>
          <w:u w:val="single"/>
          <w14:textFill>
            <w14:solidFill>
              <w14:schemeClr w14:val="tx1"/>
            </w14:solidFill>
          </w14:textFill>
        </w:rPr>
        <w:t xml:space="preserve">（中型企业、 小型企业、微型企业）</w:t>
      </w:r>
      <w:r>
        <w:rPr>
          <w:rFonts w:hint="eastAsia" w:ascii="宋体" w:hAnsi="宋体" w:cs="宋体"/>
          <w:color w:val="000000" w:themeColor="text1"/>
          <w:szCs w:val="21"/>
          <w14:textFill>
            <w14:solidFill>
              <w14:schemeClr w14:val="tx1"/>
            </w14:solidFill>
          </w14:textFill>
        </w:rPr>
        <w:t xml:space="preserve">； </w:t>
      </w:r>
      <w:r/>
    </w:p>
    <w:p>
      <w:pPr>
        <w:ind w:left="120" w:firstLine="420"/>
        <w:spacing w:line="33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以上企业，不属于大企业的分支机构，不存在控股股东 为大企业的情形，也不存在与大企业的负责人为同一人的情 形。 </w:t>
      </w:r>
      <w:r/>
    </w:p>
    <w:p>
      <w:pPr>
        <w:ind w:left="120" w:firstLine="420"/>
        <w:spacing w:line="33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本企业对上述声明内容的真实性负责。如有虚假，将依法承担相应责任。</w:t>
      </w:r>
      <w:r/>
    </w:p>
    <w:p>
      <w:pPr>
        <w:ind w:left="120"/>
        <w:jc w:val="right"/>
        <w:spacing w:line="33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企业名称（盖章）： </w:t>
      </w:r>
      <w:r/>
    </w:p>
    <w:p>
      <w:pPr>
        <w:ind w:left="120"/>
        <w:jc w:val="right"/>
        <w:spacing w:line="336"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 期：</w:t>
      </w:r>
      <w:r/>
    </w:p>
    <w:p>
      <w:pPr>
        <w:ind w:left="119"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p>
    <w:p>
      <w:pPr>
        <w:ind w:left="119"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、从业人员、营业收入、资产总额填报上一年度数据，无上一年度数据的新成立企业可不填报。</w:t>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pStyle w:val="1056"/>
        <w:spacing w:line="400" w:lineRule="exact"/>
        <w:rPr>
          <w:rFonts w:hAnsi="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格式1</w:t>
      </w:r>
      <w:r>
        <w:rPr>
          <w:rFonts w:hint="eastAsia" w:hAnsi="宋体" w:eastAsia="宋体" w:cs="宋体"/>
          <w:b/>
          <w:bCs/>
          <w:color w:val="000000" w:themeColor="text1"/>
          <w:sz w:val="21"/>
          <w:szCs w:val="21"/>
          <w:lang w:val="en-US" w:eastAsia="zh-CN"/>
          <w14:textFill>
            <w14:solidFill>
              <w14:schemeClr w14:val="tx1"/>
            </w14:solidFill>
          </w14:textFill>
        </w:rPr>
        <w:t xml:space="preserve">2</w:t>
      </w:r>
      <w:r>
        <w:rPr>
          <w:rFonts w:hint="eastAsia" w:hAnsi="宋体" w:eastAsia="宋体" w:cs="宋体"/>
          <w:b/>
          <w:bCs/>
          <w:color w:val="000000" w:themeColor="text1"/>
          <w:sz w:val="21"/>
          <w:szCs w:val="21"/>
          <w14:textFill>
            <w14:solidFill>
              <w14:schemeClr w14:val="tx1"/>
            </w14:solidFill>
          </w14:textFill>
        </w:rPr>
        <w:t xml:space="preserve">：</w:t>
      </w:r>
      <w:r/>
    </w:p>
    <w:p>
      <w:pPr>
        <w:pStyle w:val="1056"/>
        <w:ind w:firstLine="2570"/>
        <w:spacing w:line="400" w:lineRule="exact"/>
        <w:rPr>
          <w:rFonts w:hAnsi="宋体" w:cs="宋体"/>
          <w:b/>
          <w:color w:val="000000" w:themeColor="text1"/>
          <w:sz w:val="32"/>
          <w:szCs w:val="32"/>
          <w14:textFill>
            <w14:solidFill>
              <w14:schemeClr w14:val="tx1"/>
            </w14:solidFill>
          </w14:textFill>
        </w:rPr>
      </w:pPr>
      <w:r>
        <w:rPr>
          <w:rFonts w:hint="eastAsia" w:hAnsi="宋体" w:eastAsia="宋体" w:cs="宋体"/>
          <w:b/>
          <w:color w:val="000000" w:themeColor="text1"/>
          <w:sz w:val="32"/>
          <w:szCs w:val="32"/>
          <w:lang w:val="zh-CN"/>
          <w14:textFill>
            <w14:solidFill>
              <w14:schemeClr w14:val="tx1"/>
            </w14:solidFill>
          </w14:textFill>
        </w:rPr>
        <w:t xml:space="preserve">残疾人福利性单位声明函</w:t>
      </w:r>
      <w:r/>
    </w:p>
    <w:p>
      <w:pPr>
        <w:pStyle w:val="1034"/>
        <w:spacing w:before="0" w:beforeAutospacing="0" w:after="0" w:afterAutospacing="0" w:line="48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1056"/>
        <w:ind w:firstLine="630"/>
        <w:spacing w:line="400" w:lineRule="exact"/>
        <w:rPr>
          <w:rFonts w:hAnsi="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56"/>
        <w:spacing w:line="400" w:lineRule="exact"/>
        <w:rPr>
          <w:rFonts w:hAnsi="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本单位对上述声明的真实性负责。如有虚假，将依法承担相应责任。</w:t>
      </w:r>
      <w:r/>
    </w:p>
    <w:p>
      <w:pPr>
        <w:pStyle w:val="1034"/>
        <w:spacing w:before="0" w:beforeAutospacing="0" w:after="0" w:afterAutospacing="0" w:line="48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1034"/>
        <w:spacing w:before="0" w:beforeAutospacing="0" w:after="0" w:afterAutospacing="0" w:line="48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1034"/>
        <w:jc w:val="right"/>
        <w:spacing w:before="0" w:beforeAutospacing="0" w:after="0" w:afterAutospacing="0" w:line="48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单位名称（盖章）：</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w:t>
      </w:r>
      <w:r/>
    </w:p>
    <w:p>
      <w:pPr>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jc w:val="center"/>
        <w:rPr>
          <w:rFonts w:ascii="宋体" w:hAnsi="宋体" w:cs="宋体"/>
          <w:i/>
          <w:color w:val="000000" w:themeColor="text1"/>
          <w:sz w:val="32"/>
          <w:szCs w:val="32"/>
          <w14:textFill>
            <w14:solidFill>
              <w14:schemeClr w14:val="tx1"/>
            </w14:solidFill>
          </w14:textFill>
        </w:rPr>
      </w:pPr>
      <w:r>
        <w:rPr>
          <w:rFonts w:ascii="宋体" w:hAnsi="宋体" w:cs="宋体"/>
          <w:i/>
          <w:color w:val="000000" w:themeColor="text1"/>
          <w:sz w:val="32"/>
          <w:szCs w:val="32"/>
          <w14:textFill>
            <w14:solidFill>
              <w14:schemeClr w14:val="tx1"/>
            </w14:solidFill>
          </w14:textFill>
        </w:rPr>
      </w:r>
      <w:r/>
    </w:p>
    <w:p>
      <w:pPr>
        <w:jc w:val="center"/>
        <w:rPr>
          <w:rFonts w:ascii="宋体" w:hAnsi="宋体" w:cs="宋体"/>
          <w:i/>
          <w:color w:val="000000" w:themeColor="text1"/>
          <w:sz w:val="32"/>
          <w:szCs w:val="32"/>
          <w14:textFill>
            <w14:solidFill>
              <w14:schemeClr w14:val="tx1"/>
            </w14:solidFill>
          </w14:textFill>
        </w:rPr>
      </w:pPr>
      <w:r>
        <w:rPr>
          <w:rFonts w:ascii="宋体" w:hAnsi="宋体" w:cs="宋体"/>
          <w:i/>
          <w:color w:val="000000" w:themeColor="text1"/>
          <w:sz w:val="32"/>
          <w:szCs w:val="32"/>
          <w14:textFill>
            <w14:solidFill>
              <w14:schemeClr w14:val="tx1"/>
            </w14:solidFill>
          </w14:textFill>
        </w:rPr>
      </w:r>
      <w:r/>
    </w:p>
    <w:p>
      <w:pPr>
        <w:pStyle w:val="1034"/>
        <w:jc w:val="both"/>
        <w:spacing w:before="0" w:beforeAutospacing="0" w:after="0" w:afterAutospacing="0" w:line="480" w:lineRule="atLeast"/>
        <w:rPr>
          <w:b/>
          <w:bCs/>
          <w:i/>
          <w:color w:val="000000" w:themeColor="text1"/>
          <w:sz w:val="21"/>
          <w:szCs w:val="21"/>
          <w14:textFill>
            <w14:solidFill>
              <w14:schemeClr w14:val="tx1"/>
            </w14:solidFill>
          </w14:textFill>
        </w:rPr>
      </w:pPr>
      <w:r>
        <w:rPr>
          <w:b/>
          <w:bCs/>
          <w:i/>
          <w:color w:val="000000" w:themeColor="text1"/>
          <w:sz w:val="21"/>
          <w:szCs w:val="21"/>
          <w14:textFill>
            <w14:solidFill>
              <w14:schemeClr w14:val="tx1"/>
            </w14:solidFill>
          </w14:textFill>
        </w:rPr>
      </w:r>
      <w:r/>
    </w:p>
    <w:p>
      <w:pPr>
        <w:pStyle w:val="1034"/>
        <w:jc w:val="both"/>
        <w:spacing w:before="0" w:beforeAutospacing="0" w:after="0" w:afterAutospacing="0" w:line="480" w:lineRule="atLeast"/>
        <w:rPr>
          <w:b/>
          <w:bCs/>
          <w:i/>
          <w:color w:val="000000" w:themeColor="text1"/>
          <w:sz w:val="21"/>
          <w:szCs w:val="21"/>
          <w14:textFill>
            <w14:solidFill>
              <w14:schemeClr w14:val="tx1"/>
            </w14:solidFill>
          </w14:textFill>
        </w:rPr>
      </w:pPr>
      <w:r>
        <w:rPr>
          <w:b/>
          <w:bCs/>
          <w:i/>
          <w:color w:val="000000" w:themeColor="text1"/>
          <w:sz w:val="21"/>
          <w:szCs w:val="21"/>
          <w14:textFill>
            <w14:solidFill>
              <w14:schemeClr w14:val="tx1"/>
            </w14:solidFill>
          </w14:textFill>
        </w:rPr>
      </w:r>
      <w:r/>
    </w:p>
    <w:p>
      <w:pPr>
        <w:pStyle w:val="1034"/>
        <w:jc w:val="both"/>
        <w:spacing w:before="0" w:beforeAutospacing="0" w:after="0" w:afterAutospacing="0" w:line="480" w:lineRule="atLeast"/>
        <w:rPr>
          <w:b/>
          <w:bCs/>
          <w:i/>
          <w:color w:val="000000" w:themeColor="text1"/>
          <w:sz w:val="21"/>
          <w:szCs w:val="21"/>
          <w14:textFill>
            <w14:solidFill>
              <w14:schemeClr w14:val="tx1"/>
            </w14:solidFill>
          </w14:textFill>
        </w:rPr>
      </w:pPr>
      <w:r>
        <w:rPr>
          <w:b/>
          <w:bCs/>
          <w:i/>
          <w:color w:val="000000" w:themeColor="text1"/>
          <w:sz w:val="21"/>
          <w:szCs w:val="21"/>
          <w14:textFill>
            <w14:solidFill>
              <w14:schemeClr w14:val="tx1"/>
            </w14:solidFill>
          </w14:textFill>
        </w:rPr>
      </w:r>
      <w:r/>
    </w:p>
    <w:p>
      <w:pPr>
        <w:pStyle w:val="1034"/>
        <w:jc w:val="both"/>
        <w:spacing w:before="0" w:beforeAutospacing="0" w:after="0" w:afterAutospacing="0" w:line="480" w:lineRule="atLeast"/>
        <w:rPr>
          <w:b/>
          <w:bCs/>
          <w:i/>
          <w:color w:val="000000" w:themeColor="text1"/>
          <w:sz w:val="21"/>
          <w:szCs w:val="21"/>
          <w14:textFill>
            <w14:solidFill>
              <w14:schemeClr w14:val="tx1"/>
            </w14:solidFill>
          </w14:textFill>
        </w:rPr>
      </w:pPr>
      <w:r>
        <w:rPr>
          <w:b/>
          <w:bCs/>
          <w:i/>
          <w:color w:val="000000" w:themeColor="text1"/>
          <w:sz w:val="21"/>
          <w:szCs w:val="21"/>
          <w14:textFill>
            <w14:solidFill>
              <w14:schemeClr w14:val="tx1"/>
            </w14:solidFill>
          </w14:textFill>
        </w:rPr>
      </w:r>
      <w:r/>
    </w:p>
    <w:p>
      <w:pPr>
        <w:pStyle w:val="1034"/>
        <w:jc w:val="both"/>
        <w:spacing w:before="0" w:beforeAutospacing="0" w:after="0" w:afterAutospacing="0" w:line="480" w:lineRule="atLeast"/>
        <w:rPr>
          <w:b/>
          <w:bCs/>
          <w:i/>
          <w:color w:val="000000" w:themeColor="text1"/>
          <w:sz w:val="21"/>
          <w:szCs w:val="21"/>
          <w14:textFill>
            <w14:solidFill>
              <w14:schemeClr w14:val="tx1"/>
            </w14:solidFill>
          </w14:textFill>
        </w:rPr>
      </w:pPr>
      <w:r>
        <w:rPr>
          <w:b/>
          <w:bCs/>
          <w:i/>
          <w:color w:val="000000" w:themeColor="text1"/>
          <w:sz w:val="21"/>
          <w:szCs w:val="21"/>
          <w14:textFill>
            <w14:solidFill>
              <w14:schemeClr w14:val="tx1"/>
            </w14:solidFill>
          </w14:textFill>
        </w:rPr>
      </w:r>
      <w:r/>
    </w:p>
    <w:p>
      <w:pPr>
        <w:pStyle w:val="1034"/>
        <w:jc w:val="both"/>
        <w:spacing w:before="0" w:beforeAutospacing="0" w:after="0" w:afterAutospacing="0" w:line="480" w:lineRule="atLeast"/>
        <w:rPr>
          <w:b/>
          <w:bCs/>
          <w:i/>
          <w:color w:val="000000" w:themeColor="text1"/>
          <w:sz w:val="21"/>
          <w:szCs w:val="21"/>
          <w14:textFill>
            <w14:solidFill>
              <w14:schemeClr w14:val="tx1"/>
            </w14:solidFill>
          </w14:textFill>
        </w:rPr>
      </w:pPr>
      <w:r>
        <w:rPr>
          <w:b/>
          <w:bCs/>
          <w:i/>
          <w:color w:val="000000" w:themeColor="text1"/>
          <w:sz w:val="21"/>
          <w:szCs w:val="21"/>
          <w14:textFill>
            <w14:solidFill>
              <w14:schemeClr w14:val="tx1"/>
            </w14:solidFill>
          </w14:textFill>
        </w:rPr>
      </w:r>
      <w:r/>
    </w:p>
    <w:p>
      <w:pPr>
        <w:pStyle w:val="1034"/>
        <w:jc w:val="both"/>
        <w:spacing w:before="0" w:beforeAutospacing="0" w:after="0" w:afterAutospacing="0" w:line="480" w:lineRule="atLeast"/>
        <w:rPr>
          <w:b/>
          <w:bCs/>
          <w:i/>
          <w:color w:val="000000" w:themeColor="text1"/>
          <w:sz w:val="21"/>
          <w:szCs w:val="21"/>
          <w14:textFill>
            <w14:solidFill>
              <w14:schemeClr w14:val="tx1"/>
            </w14:solidFill>
          </w14:textFill>
        </w:rPr>
      </w:pPr>
      <w:r>
        <w:rPr>
          <w:b/>
          <w:bCs/>
          <w:i/>
          <w:color w:val="000000" w:themeColor="text1"/>
          <w:sz w:val="21"/>
          <w:szCs w:val="21"/>
          <w14:textFill>
            <w14:solidFill>
              <w14:schemeClr w14:val="tx1"/>
            </w14:solidFill>
          </w14:textFill>
        </w:rPr>
      </w:r>
      <w:r/>
    </w:p>
    <w:p>
      <w:pPr>
        <w:pageBreakBefore/>
        <w:spacing w:line="360" w:lineRule="auto"/>
        <w:rPr>
          <w:rFonts w:hint="eastAsia" w:ascii="宋体" w:hAnsi="宋体" w:eastAsia="宋体" w:cs="宋体"/>
          <w:b/>
          <w:bCs/>
          <w:iCs/>
          <w:color w:val="000000" w:themeColor="text1"/>
          <w:szCs w:val="21"/>
          <w:lang w:eastAsia="zh-CN"/>
          <w14:textFill>
            <w14:solidFill>
              <w14:schemeClr w14:val="tx1"/>
            </w14:solidFill>
          </w14:textFill>
        </w:rPr>
      </w:pPr>
      <w:r>
        <w:rPr>
          <w:rFonts w:hint="eastAsia" w:ascii="宋体" w:hAnsi="宋体" w:cs="宋体"/>
          <w:b/>
          <w:iCs/>
          <w:color w:val="000000" w:themeColor="text1"/>
          <w14:textFill>
            <w14:solidFill>
              <w14:schemeClr w14:val="tx1"/>
            </w14:solidFill>
          </w14:textFill>
        </w:rPr>
        <w:t xml:space="preserve">格式1</w:t>
      </w:r>
      <w:r>
        <w:rPr>
          <w:rFonts w:hint="eastAsia" w:ascii="宋体" w:hAnsi="宋体" w:cs="宋体"/>
          <w:b/>
          <w:iCs/>
          <w:color w:val="000000" w:themeColor="text1"/>
          <w:lang w:val="en-US" w:eastAsia="zh-CN"/>
          <w14:textFill>
            <w14:solidFill>
              <w14:schemeClr w14:val="tx1"/>
            </w14:solidFill>
          </w14:textFill>
        </w:rPr>
        <w:t xml:space="preserve">3</w:t>
      </w:r>
      <w:r/>
    </w:p>
    <w:p>
      <w:pPr>
        <w:pStyle w:val="1056"/>
        <w:ind w:firstLine="2891"/>
        <w:spacing w:line="400" w:lineRule="exact"/>
        <w:rPr>
          <w:rFonts w:hAnsi="宋体" w:cs="宋体"/>
          <w:b/>
          <w:iCs/>
          <w:color w:val="000000" w:themeColor="text1"/>
          <w:sz w:val="32"/>
          <w:szCs w:val="32"/>
          <w14:textFill>
            <w14:solidFill>
              <w14:schemeClr w14:val="tx1"/>
            </w14:solidFill>
          </w14:textFill>
        </w:rPr>
      </w:pPr>
      <w:r>
        <w:rPr>
          <w:rFonts w:hint="eastAsia" w:hAnsi="宋体" w:eastAsia="宋体" w:cs="宋体"/>
          <w:b/>
          <w:iCs/>
          <w:color w:val="000000" w:themeColor="text1"/>
          <w:sz w:val="32"/>
          <w:szCs w:val="32"/>
          <w:lang w:val="zh-CN"/>
          <w14:textFill>
            <w14:solidFill>
              <w14:schemeClr w14:val="tx1"/>
            </w14:solidFill>
          </w14:textFill>
        </w:rPr>
        <w:t xml:space="preserve">监狱企业声明函</w:t>
      </w:r>
      <w:r/>
    </w:p>
    <w:p>
      <w:pPr>
        <w:pStyle w:val="1034"/>
        <w:ind w:firstLine="480"/>
        <w:spacing w:before="75" w:beforeAutospacing="0" w:after="75" w:afterAutospacing="0" w:line="435" w:lineRule="atLeast"/>
        <w:rPr>
          <w:iCs/>
          <w:color w:val="000000" w:themeColor="text1"/>
          <w:sz w:val="21"/>
          <w:szCs w:val="21"/>
          <w14:textFill>
            <w14:solidFill>
              <w14:schemeClr w14:val="tx1"/>
            </w14:solidFill>
          </w14:textFill>
        </w:rPr>
      </w:pPr>
      <w:r>
        <w:rPr>
          <w:iCs/>
          <w:color w:val="000000" w:themeColor="text1"/>
          <w:sz w:val="21"/>
          <w:szCs w:val="21"/>
          <w14:textFill>
            <w14:solidFill>
              <w14:schemeClr w14:val="tx1"/>
            </w14:solidFill>
          </w14:textFill>
        </w:rPr>
      </w:r>
      <w:r/>
    </w:p>
    <w:p>
      <w:pPr>
        <w:pStyle w:val="1034"/>
        <w:ind w:firstLine="480"/>
        <w:spacing w:before="75" w:beforeAutospacing="0" w:after="75" w:afterAutospacing="0" w:line="435" w:lineRule="atLeast"/>
        <w:rPr>
          <w:iCs/>
          <w:color w:val="000000" w:themeColor="text1"/>
          <w:sz w:val="21"/>
          <w:szCs w:val="21"/>
          <w14:textFill>
            <w14:solidFill>
              <w14:schemeClr w14:val="tx1"/>
            </w14:solidFill>
          </w14:textFill>
        </w:rPr>
      </w:pPr>
      <w:r>
        <w:rPr>
          <w:rFonts w:hint="eastAsia"/>
          <w:iCs/>
          <w:color w:val="000000" w:themeColor="text1"/>
          <w:sz w:val="21"/>
          <w:szCs w:val="21"/>
          <w14:textFill>
            <w14:solidFill>
              <w14:schemeClr w14:val="tx1"/>
            </w14:solidFill>
          </w14:textFill>
        </w:rPr>
        <w:t xml:space="preserve">本企业（单位）郑重声明下列事项（按照实际情况勾选或填空）：</w:t>
      </w:r>
      <w:r/>
    </w:p>
    <w:p>
      <w:pPr>
        <w:pStyle w:val="1034"/>
        <w:ind w:firstLine="480"/>
        <w:spacing w:before="75" w:beforeAutospacing="0" w:after="75" w:afterAutospacing="0" w:line="435" w:lineRule="atLeast"/>
        <w:rPr>
          <w:iCs/>
          <w:color w:val="000000" w:themeColor="text1"/>
          <w:sz w:val="21"/>
          <w:szCs w:val="21"/>
          <w14:textFill>
            <w14:solidFill>
              <w14:schemeClr w14:val="tx1"/>
            </w14:solidFill>
          </w14:textFill>
        </w:rPr>
      </w:pPr>
      <w:r>
        <w:rPr>
          <w:rFonts w:hint="eastAsia"/>
          <w:iCs/>
          <w:color w:val="000000" w:themeColor="text1"/>
          <w:sz w:val="21"/>
          <w:szCs w:val="21"/>
          <w14:textFill>
            <w14:solidFill>
              <w14:schemeClr w14:val="tx1"/>
            </w14:solidFill>
          </w14:textFill>
        </w:rPr>
        <w:t xml:space="preserve">本企业（单位）为直接响应单位提供本企业（单位）的服务。</w:t>
      </w:r>
      <w:r/>
    </w:p>
    <w:p>
      <w:pPr>
        <w:pStyle w:val="1034"/>
        <w:numPr>
          <w:ilvl w:val="0"/>
          <w:numId w:val="5"/>
        </w:numPr>
        <w:ind w:firstLine="480"/>
        <w:spacing w:before="75" w:beforeAutospacing="0" w:after="75" w:afterAutospacing="0" w:line="435" w:lineRule="atLeast"/>
        <w:rPr>
          <w:iCs/>
          <w:color w:val="000000" w:themeColor="text1"/>
          <w:sz w:val="21"/>
          <w:szCs w:val="21"/>
          <w14:textFill>
            <w14:solidFill>
              <w14:schemeClr w14:val="tx1"/>
            </w14:solidFill>
          </w14:textFill>
        </w:rPr>
      </w:pPr>
      <w:r>
        <w:rPr>
          <w:rFonts w:hint="eastAsia"/>
          <w:iCs/>
          <w:color w:val="000000" w:themeColor="text1"/>
          <w:sz w:val="21"/>
          <w:szCs w:val="21"/>
          <w14:textFill>
            <w14:solidFill>
              <w14:schemeClr w14:val="tx1"/>
            </w14:solidFill>
          </w14:textFill>
        </w:rPr>
        <w:t xml:space="preserve">本企业（单位）（请填写：是、不是）监狱企业。</w:t>
      </w:r>
      <w:r/>
    </w:p>
    <w:p>
      <w:pPr>
        <w:pStyle w:val="1034"/>
        <w:ind w:firstLine="420"/>
        <w:spacing w:before="75" w:beforeAutospacing="0" w:after="75" w:afterAutospacing="0" w:line="435" w:lineRule="atLeast"/>
        <w:rPr>
          <w:iCs/>
          <w:color w:val="000000" w:themeColor="text1"/>
          <w:sz w:val="21"/>
          <w:szCs w:val="21"/>
          <w14:textFill>
            <w14:solidFill>
              <w14:schemeClr w14:val="tx1"/>
            </w14:solidFill>
          </w14:textFill>
        </w:rPr>
      </w:pPr>
      <w:r>
        <w:rPr>
          <w:rFonts w:hint="eastAsia"/>
          <w:iCs/>
          <w:color w:val="000000" w:themeColor="text1"/>
          <w:sz w:val="21"/>
          <w:szCs w:val="21"/>
          <w14:textFill>
            <w14:solidFill>
              <w14:schemeClr w14:val="tx1"/>
            </w14:solidFill>
          </w14:textFill>
        </w:rPr>
        <w:t xml:space="preserve">（2）本企业（单位）（请填写：是、不是）为联合体一方，提供本企业（单位）的服务。本企业（单位）提供协议合同金额占到共同投标协议合同总金额的比例为。</w:t>
      </w:r>
      <w:r/>
    </w:p>
    <w:p>
      <w:pPr>
        <w:pStyle w:val="1034"/>
        <w:ind w:firstLine="480"/>
        <w:spacing w:before="75" w:beforeAutospacing="0" w:after="75" w:afterAutospacing="0" w:line="435" w:lineRule="atLeast"/>
        <w:rPr>
          <w:iCs/>
          <w:color w:val="000000" w:themeColor="text1"/>
          <w:sz w:val="21"/>
          <w:szCs w:val="21"/>
          <w14:textFill>
            <w14:solidFill>
              <w14:schemeClr w14:val="tx1"/>
            </w14:solidFill>
          </w14:textFill>
        </w:rPr>
      </w:pPr>
      <w:r>
        <w:rPr>
          <w:rFonts w:hint="eastAsia"/>
          <w:iCs/>
          <w:color w:val="000000" w:themeColor="text1"/>
          <w:sz w:val="21"/>
          <w:szCs w:val="21"/>
          <w14:textFill>
            <w14:solidFill>
              <w14:schemeClr w14:val="tx1"/>
            </w14:solidFill>
          </w14:textFill>
        </w:rPr>
        <w:t xml:space="preserve">　　本企业（单位）对上述声明的真实性负责。如有虚假，将依法承担相应责任。</w:t>
      </w:r>
      <w:r/>
    </w:p>
    <w:p>
      <w:pPr>
        <w:pStyle w:val="1034"/>
        <w:ind w:firstLine="480"/>
        <w:spacing w:before="75" w:beforeAutospacing="0" w:after="75" w:afterAutospacing="0" w:line="435" w:lineRule="atLeast"/>
        <w:rPr>
          <w:iCs/>
          <w:color w:val="000000" w:themeColor="text1"/>
          <w:sz w:val="21"/>
          <w:szCs w:val="21"/>
          <w14:textFill>
            <w14:solidFill>
              <w14:schemeClr w14:val="tx1"/>
            </w14:solidFill>
          </w14:textFill>
        </w:rPr>
      </w:pPr>
      <w:r>
        <w:rPr>
          <w:iCs/>
          <w:color w:val="000000" w:themeColor="text1"/>
          <w:sz w:val="21"/>
          <w:szCs w:val="21"/>
          <w14:textFill>
            <w14:solidFill>
              <w14:schemeClr w14:val="tx1"/>
            </w14:solidFill>
          </w14:textFill>
        </w:rPr>
      </w:r>
      <w:r/>
    </w:p>
    <w:p>
      <w:pPr>
        <w:pStyle w:val="1034"/>
        <w:ind w:firstLine="4200"/>
        <w:jc w:val="both"/>
        <w:spacing w:before="75" w:beforeAutospacing="0" w:after="75" w:afterAutospacing="0" w:line="435" w:lineRule="atLeast"/>
        <w:rPr>
          <w:iCs/>
          <w:color w:val="000000" w:themeColor="text1"/>
          <w:sz w:val="21"/>
          <w:szCs w:val="21"/>
          <w14:textFill>
            <w14:solidFill>
              <w14:schemeClr w14:val="tx1"/>
            </w14:solidFill>
          </w14:textFill>
        </w:rPr>
      </w:pPr>
      <w:r>
        <w:rPr>
          <w:rFonts w:hint="eastAsia"/>
          <w:iCs/>
          <w:color w:val="000000" w:themeColor="text1"/>
          <w:sz w:val="21"/>
          <w:szCs w:val="21"/>
          <w14:textFill>
            <w14:solidFill>
              <w14:schemeClr w14:val="tx1"/>
            </w14:solidFill>
          </w14:textFill>
        </w:rPr>
        <w:t xml:space="preserve">响应单位签章：</w:t>
      </w:r>
      <w:r>
        <w:rPr>
          <w:rFonts w:hint="eastAsia"/>
          <w:iCs/>
          <w:color w:val="000000" w:themeColor="text1"/>
          <w:sz w:val="21"/>
          <w:szCs w:val="21"/>
          <w:u w:val="single"/>
          <w14:textFill>
            <w14:solidFill>
              <w14:schemeClr w14:val="tx1"/>
            </w14:solidFill>
          </w14:textFill>
        </w:rPr>
        <w:t xml:space="preserve">         </w:t>
      </w:r>
      <w:r/>
    </w:p>
    <w:p>
      <w:pPr>
        <w:pStyle w:val="1034"/>
        <w:ind w:firstLine="4305"/>
        <w:spacing w:before="75" w:beforeAutospacing="0" w:after="75" w:afterAutospacing="0" w:line="435" w:lineRule="atLeast"/>
        <w:rPr>
          <w:iCs/>
          <w:color w:val="000000" w:themeColor="text1"/>
          <w:sz w:val="21"/>
          <w:szCs w:val="21"/>
          <w14:textFill>
            <w14:solidFill>
              <w14:schemeClr w14:val="tx1"/>
            </w14:solidFill>
          </w14:textFill>
        </w:rPr>
      </w:pPr>
      <w:r>
        <w:rPr>
          <w:rFonts w:hint="eastAsia"/>
          <w:iCs/>
          <w:color w:val="000000" w:themeColor="text1"/>
          <w:sz w:val="21"/>
          <w:szCs w:val="21"/>
          <w14:textFill>
            <w14:solidFill>
              <w14:schemeClr w14:val="tx1"/>
            </w14:solidFill>
          </w14:textFill>
        </w:rPr>
        <w:t xml:space="preserve">日     期：</w:t>
      </w:r>
      <w:r>
        <w:rPr>
          <w:rFonts w:hint="eastAsia"/>
          <w:iCs/>
          <w:color w:val="000000" w:themeColor="text1"/>
          <w:sz w:val="21"/>
          <w:szCs w:val="21"/>
          <w:u w:val="single"/>
          <w14:textFill>
            <w14:solidFill>
              <w14:schemeClr w14:val="tx1"/>
            </w14:solidFill>
          </w14:textFill>
        </w:rPr>
        <w:t xml:space="preserve">   </w:t>
      </w:r>
      <w:r>
        <w:rPr>
          <w:rFonts w:hint="eastAsia"/>
          <w:iCs/>
          <w:color w:val="000000" w:themeColor="text1"/>
          <w:sz w:val="21"/>
          <w:szCs w:val="21"/>
          <w14:textFill>
            <w14:solidFill>
              <w14:schemeClr w14:val="tx1"/>
            </w14:solidFill>
          </w14:textFill>
        </w:rPr>
        <w:t xml:space="preserve">年</w:t>
      </w:r>
      <w:r>
        <w:rPr>
          <w:rFonts w:hint="eastAsia"/>
          <w:iCs/>
          <w:color w:val="000000" w:themeColor="text1"/>
          <w:sz w:val="21"/>
          <w:szCs w:val="21"/>
          <w:u w:val="single"/>
          <w14:textFill>
            <w14:solidFill>
              <w14:schemeClr w14:val="tx1"/>
            </w14:solidFill>
          </w14:textFill>
        </w:rPr>
        <w:t xml:space="preserve">   </w:t>
      </w:r>
      <w:r>
        <w:rPr>
          <w:rFonts w:hint="eastAsia"/>
          <w:iCs/>
          <w:color w:val="000000" w:themeColor="text1"/>
          <w:sz w:val="21"/>
          <w:szCs w:val="21"/>
          <w14:textFill>
            <w14:solidFill>
              <w14:schemeClr w14:val="tx1"/>
            </w14:solidFill>
          </w14:textFill>
        </w:rPr>
        <w:t xml:space="preserve">月</w:t>
      </w:r>
      <w:r>
        <w:rPr>
          <w:rFonts w:hint="eastAsia"/>
          <w:iCs/>
          <w:color w:val="000000" w:themeColor="text1"/>
          <w:sz w:val="21"/>
          <w:szCs w:val="21"/>
          <w:u w:val="single"/>
          <w14:textFill>
            <w14:solidFill>
              <w14:schemeClr w14:val="tx1"/>
            </w14:solidFill>
          </w14:textFill>
        </w:rPr>
        <w:t xml:space="preserve">   </w:t>
      </w:r>
      <w:r>
        <w:rPr>
          <w:rFonts w:hint="eastAsia"/>
          <w:iCs/>
          <w:color w:val="000000" w:themeColor="text1"/>
          <w:sz w:val="21"/>
          <w:szCs w:val="21"/>
          <w14:textFill>
            <w14:solidFill>
              <w14:schemeClr w14:val="tx1"/>
            </w14:solidFill>
          </w14:textFill>
        </w:rPr>
        <w:t xml:space="preserve">日</w:t>
      </w:r>
      <w:r/>
    </w:p>
    <w:p>
      <w:pPr>
        <w:pStyle w:val="1034"/>
        <w:jc w:val="both"/>
        <w:spacing w:before="0" w:beforeAutospacing="0" w:after="0" w:afterAutospacing="0" w:line="480" w:lineRule="atLeast"/>
        <w:rPr>
          <w:b/>
          <w:bCs/>
          <w:iCs/>
          <w:color w:val="000000" w:themeColor="text1"/>
          <w:sz w:val="21"/>
          <w:szCs w:val="21"/>
          <w14:textFill>
            <w14:solidFill>
              <w14:schemeClr w14:val="tx1"/>
            </w14:solidFill>
          </w14:textFill>
        </w:rPr>
      </w:pPr>
      <w:r>
        <w:rPr>
          <w:b/>
          <w:bCs/>
          <w:iCs/>
          <w:color w:val="000000" w:themeColor="text1"/>
          <w:sz w:val="21"/>
          <w:szCs w:val="21"/>
          <w14:textFill>
            <w14:solidFill>
              <w14:schemeClr w14:val="tx1"/>
            </w14:solidFill>
          </w14:textFill>
        </w:rPr>
      </w:r>
      <w:r/>
    </w:p>
    <w:p>
      <w:pPr>
        <w:pStyle w:val="1034"/>
        <w:jc w:val="both"/>
        <w:spacing w:before="0" w:beforeAutospacing="0" w:after="0" w:afterAutospacing="0" w:line="480" w:lineRule="atLeast"/>
        <w:rPr>
          <w:b/>
          <w:bCs/>
          <w:iCs/>
          <w:color w:val="000000" w:themeColor="text1"/>
          <w:sz w:val="21"/>
          <w:szCs w:val="21"/>
          <w14:textFill>
            <w14:solidFill>
              <w14:schemeClr w14:val="tx1"/>
            </w14:solidFill>
          </w14:textFill>
        </w:rPr>
      </w:pPr>
      <w:r>
        <w:rPr>
          <w:b/>
          <w:bCs/>
          <w:i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1056"/>
        <w:spacing w:line="400" w:lineRule="exact"/>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709"/>
        <w:rPr>
          <w:rFonts w:ascii="宋体" w:hAnsi="宋体" w:cs="宋体" w:eastAsiaTheme="minorEastAsia"/>
          <w:color w:val="000000" w:themeColor="text1"/>
          <w:szCs w:val="21"/>
          <w14:textFill>
            <w14:solidFill>
              <w14:schemeClr w14:val="tx1"/>
            </w14:solidFill>
          </w14:textFill>
        </w:rPr>
      </w:pPr>
      <w:r>
        <w:rPr>
          <w:rFonts w:ascii="宋体" w:hAnsi="宋体" w:cs="宋体" w:eastAsiaTheme="minorEastAsia"/>
          <w:color w:val="000000" w:themeColor="text1"/>
          <w:szCs w:val="21"/>
          <w14:textFill>
            <w14:solidFill>
              <w14:schemeClr w14:val="tx1"/>
            </w14:solidFill>
          </w14:textFill>
        </w:rPr>
      </w:r>
      <w:r/>
    </w:p>
    <w:p>
      <w:pPr>
        <w:pStyle w:val="1056"/>
        <w:spacing w:line="400" w:lineRule="exact"/>
        <w:rPr>
          <w:rFonts w:hAnsi="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格式1</w:t>
      </w:r>
      <w:r>
        <w:rPr>
          <w:rFonts w:hint="eastAsia" w:hAnsi="宋体" w:eastAsia="宋体" w:cs="宋体"/>
          <w:b/>
          <w:bCs/>
          <w:color w:val="000000" w:themeColor="text1"/>
          <w:sz w:val="21"/>
          <w:szCs w:val="21"/>
          <w:lang w:val="en-US" w:eastAsia="zh-CN"/>
          <w14:textFill>
            <w14:solidFill>
              <w14:schemeClr w14:val="tx1"/>
            </w14:solidFill>
          </w14:textFill>
        </w:rPr>
        <w:t xml:space="preserve">4</w:t>
      </w:r>
      <w:r>
        <w:rPr>
          <w:rFonts w:hint="eastAsia" w:hAnsi="宋体" w:eastAsia="宋体" w:cs="宋体"/>
          <w:b/>
          <w:bCs/>
          <w:color w:val="000000" w:themeColor="text1"/>
          <w:sz w:val="21"/>
          <w:szCs w:val="21"/>
          <w14:textFill>
            <w14:solidFill>
              <w14:schemeClr w14:val="tx1"/>
            </w14:solidFill>
          </w14:textFill>
        </w:rPr>
        <w:t xml:space="preserve">：</w:t>
      </w:r>
      <w:r/>
    </w:p>
    <w:p>
      <w:pPr>
        <w:pStyle w:val="1034"/>
        <w:jc w:val="both"/>
        <w:spacing w:before="0" w:beforeAutospacing="0" w:after="0" w:afterAutospacing="0" w:line="480" w:lineRule="atLeast"/>
        <w:rPr>
          <w:b/>
          <w:bCs/>
          <w:color w:val="000000" w:themeColor="text1"/>
          <w:sz w:val="30"/>
          <w:szCs w:val="30"/>
          <w14:textFill>
            <w14:solidFill>
              <w14:schemeClr w14:val="tx1"/>
            </w14:solidFill>
          </w14:textFill>
        </w:rPr>
      </w:pPr>
      <w:r>
        <w:rPr>
          <w:b/>
          <w:bCs/>
          <w:color w:val="000000" w:themeColor="text1"/>
          <w:sz w:val="30"/>
          <w:szCs w:val="30"/>
          <w14:textFill>
            <w14:solidFill>
              <w14:schemeClr w14:val="tx1"/>
            </w14:solidFill>
          </w14:textFill>
        </w:rPr>
      </w:r>
      <w:r/>
    </w:p>
    <w:p>
      <w:pPr>
        <w:jc w:val="center"/>
        <w:rPr>
          <w:rFonts w:ascii="宋体" w:hAnsi="宋体"/>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响应单位与其他单位存在控股、管理关系情况表</w:t>
      </w:r>
      <w:r/>
    </w:p>
    <w:p>
      <w:pPr>
        <w:ind w:firstLine="422"/>
        <w:jc w:val="left"/>
        <w:spacing w:line="312"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5"/>
        <w:gridCol w:w="1698"/>
        <w:gridCol w:w="1349"/>
        <w:gridCol w:w="569"/>
        <w:gridCol w:w="1745"/>
        <w:gridCol w:w="854"/>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0" w:type="auto"/>
            <w:vAlign w:val="center"/>
            <w:textDirection w:val="lrTb"/>
            <w:noWrap w:val="false"/>
          </w:tcPr>
          <w:p>
            <w:pPr>
              <w:jc w:val="center"/>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bl>
    <w:p>
      <w:pPr>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2、其中“直接控股”是指投标人与大型企业之间存在直接投资并控股（非普通持股）的关系。</w:t>
      </w:r>
      <w:r/>
    </w:p>
    <w:p>
      <w:pPr>
        <w:ind w:firstLine="422"/>
        <w:jc w:val="left"/>
        <w:spacing w:line="312"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1108"/>
        <w:spacing w:line="440" w:lineRule="exact"/>
        <w:rPr>
          <w:rFonts w:hAnsi="宋体" w:eastAsia="宋体" w:cs="宋体"/>
          <w:bCs/>
          <w:color w:val="000000" w:themeColor="text1"/>
          <w:sz w:val="21"/>
          <w:szCs w:val="21"/>
          <w14:textFill>
            <w14:solidFill>
              <w14:schemeClr w14:val="tx1"/>
            </w14:solidFill>
          </w14:textFill>
        </w:rPr>
      </w:pPr>
      <w:r>
        <w:rPr>
          <w:rFonts w:hint="eastAsia" w:hAnsi="宋体" w:eastAsia="宋体" w:cs="宋体"/>
          <w:bCs/>
          <w:color w:val="000000" w:themeColor="text1"/>
          <w:sz w:val="21"/>
          <w:szCs w:val="21"/>
          <w14:textFill>
            <w14:solidFill>
              <w14:schemeClr w14:val="tx1"/>
            </w14:solidFill>
          </w14:textFill>
        </w:rPr>
        <w:t xml:space="preserve">供应商：（公章）</w:t>
      </w:r>
      <w:r/>
    </w:p>
    <w:p>
      <w:pPr>
        <w:pStyle w:val="1108"/>
        <w:spacing w:line="440" w:lineRule="exact"/>
        <w:rPr>
          <w:rFonts w:hAnsi="宋体" w:eastAsia="宋体" w:cs="宋体"/>
          <w:bCs/>
          <w:color w:val="000000" w:themeColor="text1"/>
          <w:sz w:val="21"/>
          <w:szCs w:val="21"/>
          <w14:textFill>
            <w14:solidFill>
              <w14:schemeClr w14:val="tx1"/>
            </w14:solidFill>
          </w14:textFill>
        </w:rPr>
      </w:pPr>
      <w:r>
        <w:rPr>
          <w:rFonts w:hint="eastAsia" w:hAnsi="宋体" w:eastAsia="宋体" w:cs="宋体"/>
          <w:bCs/>
          <w:color w:val="000000" w:themeColor="text1"/>
          <w:sz w:val="21"/>
          <w:szCs w:val="21"/>
          <w14:textFill>
            <w14:solidFill>
              <w14:schemeClr w14:val="tx1"/>
            </w14:solidFill>
          </w14:textFill>
        </w:rPr>
        <w:t xml:space="preserve">法定代表人（负责人）或代理人：（签字或盖章）</w:t>
      </w:r>
      <w:r/>
    </w:p>
    <w:p>
      <w:pPr>
        <w:pStyle w:val="1108"/>
        <w:spacing w:line="440" w:lineRule="exact"/>
        <w:rPr>
          <w:rFonts w:hAnsi="宋体" w:eastAsia="宋体" w:cs="宋体"/>
          <w:bCs/>
          <w:color w:val="000000" w:themeColor="text1"/>
          <w:sz w:val="21"/>
          <w:szCs w:val="21"/>
          <w14:textFill>
            <w14:solidFill>
              <w14:schemeClr w14:val="tx1"/>
            </w14:solidFill>
          </w14:textFill>
        </w:rPr>
      </w:pPr>
      <w:r>
        <w:rPr>
          <w:rFonts w:hint="eastAsia" w:hAnsi="宋体" w:eastAsia="宋体" w:cs="宋体"/>
          <w:bCs/>
          <w:color w:val="000000" w:themeColor="text1"/>
          <w:sz w:val="21"/>
          <w:szCs w:val="21"/>
          <w14:textFill>
            <w14:solidFill>
              <w14:schemeClr w14:val="tx1"/>
            </w14:solidFill>
          </w14:textFill>
        </w:rPr>
        <w:t xml:space="preserve">日期：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7168"/>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（全文完）</w:t>
      </w:r>
      <w:r/>
    </w:p>
    <w:p>
      <w:pPr>
        <w:pStyle w:val="967"/>
        <w:ind w:firstLine="251"/>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67"/>
        <w:ind w:firstLine="251"/>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sectPr>
      <w:footerReference w:type="default" r:id="rId10"/>
      <w:footerReference w:type="first" r:id="rId11"/>
      <w:footnotePr/>
      <w:endnotePr/>
      <w:type w:val="nextPage"/>
      <w:pgSz w:w="11906" w:h="16838" w:orient="portrait"/>
      <w:pgMar w:top="1440" w:right="1797" w:bottom="1440" w:left="1797" w:header="851" w:footer="992" w:gutter="0"/>
      <w:pgNumType w:start="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Tahoma">
    <w:panose1 w:val="020B0604030504040204"/>
  </w:font>
  <w:font w:name="华文细黑">
    <w:panose1 w:val="02010600040101010101"/>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hint="eastAsia" w:eastAsia="宋体"/>
        <w:lang w:eastAsia="zh-CN"/>
      </w:rPr>
    </w:pPr>
    <w:r>
      <w:rPr>
        <w:rFonts w:hint="eastAsia"/>
        <w:lang w:val="en-US" w:eastAsia="zh-CN"/>
      </w:rPr>
      <w:t xml:space="preserve">采购文件</w:t>
    </w:r>
    <w:r>
      <w:tab/>
    </w:r>
    <w:r>
      <w:rPr>
        <w:rFonts w:hint="eastAsia"/>
      </w:rPr>
      <w:t xml:space="preserve">                                        </w:t>
    </w:r>
    <w:r>
      <w:rPr>
        <w:rFonts w:hint="eastAsia"/>
        <w:lang w:val="en-US" w:eastAsia="zh-CN"/>
      </w:rPr>
      <w:t xml:space="preserve">        </w:t>
    </w:r>
    <w:r>
      <w:rPr>
        <w:rFonts w:hint="eastAsia"/>
      </w:rPr>
      <w:t xml:space="preserve">编号：</w:t>
    </w:r>
    <w:r>
      <w:rPr>
        <w:rFonts w:hint="eastAsia"/>
        <w:lang w:eastAsia="zh-CN"/>
      </w:rPr>
      <w:t xml:space="preserve">JSZC-320509-WYZB-C2025-0016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pStyle w:val="108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41"/>
      <w:isLgl w:val="false"/>
      <w:suff w:val="tab"/>
      <w:lvlText w:val="第%1章"/>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0">
    <w:name w:val="Heading 1"/>
    <w:basedOn w:val="679"/>
    <w:next w:val="679"/>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2">
    <w:name w:val="toc 7"/>
    <w:basedOn w:val="679"/>
    <w:next w:val="679"/>
    <w:uiPriority w:val="39"/>
    <w:unhideWhenUsed/>
    <w:qFormat/>
    <w:pPr>
      <w:ind w:left="1701"/>
      <w:spacing w:after="57"/>
    </w:pPr>
  </w:style>
  <w:style w:type="paragraph" w:styleId="693">
    <w:name w:val="Normal Indent"/>
    <w:basedOn w:val="679"/>
    <w:next w:val="679"/>
    <w:uiPriority w:val="0"/>
    <w:qFormat/>
    <w:pPr>
      <w:ind w:firstLine="420"/>
      <w:jc w:val="left"/>
    </w:pPr>
    <w:rPr>
      <w:sz w:val="24"/>
    </w:rPr>
  </w:style>
  <w:style w:type="paragraph" w:styleId="694">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79"/>
    <w:link w:val="1114"/>
    <w:uiPriority w:val="99"/>
    <w:semiHidden/>
    <w:unhideWhenUsed/>
    <w:qFormat/>
    <w:pPr>
      <w:jc w:val="left"/>
    </w:pPr>
  </w:style>
  <w:style w:type="paragraph" w:styleId="696">
    <w:name w:val="Body Text"/>
    <w:basedOn w:val="679"/>
    <w:next w:val="693"/>
    <w:uiPriority w:val="99"/>
    <w:unhideWhenUsed/>
    <w:qFormat/>
    <w:pPr>
      <w:spacing w:after="120"/>
    </w:pPr>
  </w:style>
  <w:style w:type="paragraph" w:styleId="697">
    <w:name w:val="Body Text Indent"/>
    <w:basedOn w:val="679"/>
    <w:next w:val="698"/>
    <w:uiPriority w:val="0"/>
    <w:qFormat/>
    <w:pPr>
      <w:ind w:left="420"/>
      <w:spacing w:after="120"/>
    </w:pPr>
    <w:rPr>
      <w:sz w:val="24"/>
    </w:rPr>
  </w:style>
  <w:style w:type="paragraph" w:styleId="698" w:customStyle="1">
    <w:name w:val="目录 51"/>
    <w:next w:val="679"/>
    <w:uiPriority w:val="0"/>
    <w:qFormat/>
    <w:pPr>
      <w:ind w:left="1275"/>
      <w:jc w:val="both"/>
    </w:pPr>
    <w:rPr>
      <w:rFonts w:hint="default" w:ascii="Times New Roman" w:hAnsi="Times New Roman" w:eastAsia="宋体" w:cs="Times New Roman"/>
      <w:sz w:val="21"/>
      <w:lang w:val="en-US" w:eastAsia="zh-CN" w:bidi="ar-SA"/>
    </w:rPr>
  </w:style>
  <w:style w:type="paragraph" w:styleId="699">
    <w:name w:val="Block Text"/>
    <w:basedOn w:val="679"/>
    <w:uiPriority w:val="0"/>
    <w:qFormat/>
    <w:pPr>
      <w:ind w:left="630" w:right="-609" w:firstLine="420"/>
      <w:spacing w:line="360" w:lineRule="auto"/>
    </w:pPr>
    <w:rPr>
      <w:rFonts w:hint="eastAsia" w:ascii="仿宋_GB2312" w:eastAsia="仿宋_GB2312"/>
      <w:szCs w:val="20"/>
    </w:rPr>
  </w:style>
  <w:style w:type="paragraph" w:styleId="700">
    <w:name w:val="toc 5"/>
    <w:basedOn w:val="679"/>
    <w:next w:val="679"/>
    <w:uiPriority w:val="39"/>
    <w:unhideWhenUsed/>
    <w:qFormat/>
    <w:pPr>
      <w:ind w:left="1134"/>
      <w:spacing w:after="57"/>
    </w:pPr>
  </w:style>
  <w:style w:type="paragraph" w:styleId="701">
    <w:name w:val="toc 3"/>
    <w:basedOn w:val="679"/>
    <w:next w:val="679"/>
    <w:uiPriority w:val="39"/>
    <w:unhideWhenUsed/>
    <w:qFormat/>
    <w:pPr>
      <w:ind w:left="567"/>
      <w:spacing w:after="57"/>
    </w:pPr>
  </w:style>
  <w:style w:type="paragraph" w:styleId="702">
    <w:name w:val="Plain Text"/>
    <w:basedOn w:val="679"/>
    <w:link w:val="1008"/>
    <w:uiPriority w:val="0"/>
    <w:qFormat/>
    <w:rPr>
      <w:rFonts w:ascii="宋体" w:hAnsi="Courier New" w:eastAsia="楷体_GB2312"/>
      <w:sz w:val="26"/>
    </w:rPr>
  </w:style>
  <w:style w:type="paragraph" w:styleId="703">
    <w:name w:val="toc 8"/>
    <w:basedOn w:val="679"/>
    <w:next w:val="679"/>
    <w:uiPriority w:val="39"/>
    <w:unhideWhenUsed/>
    <w:qFormat/>
    <w:pPr>
      <w:ind w:left="1984"/>
      <w:spacing w:after="57"/>
    </w:pPr>
  </w:style>
  <w:style w:type="paragraph" w:styleId="704">
    <w:name w:val="Body Text Indent 2"/>
    <w:basedOn w:val="679"/>
    <w:next w:val="705"/>
    <w:uiPriority w:val="0"/>
    <w:qFormat/>
    <w:pPr>
      <w:ind w:left="420"/>
      <w:spacing w:after="120" w:line="480" w:lineRule="auto"/>
    </w:pPr>
  </w:style>
  <w:style w:type="paragraph" w:styleId="705">
    <w:name w:val="index 9"/>
    <w:basedOn w:val="679"/>
    <w:next w:val="679"/>
    <w:uiPriority w:val="0"/>
    <w:qFormat/>
    <w:pPr>
      <w:ind w:left="1600"/>
    </w:pPr>
    <w:rPr>
      <w:szCs w:val="24"/>
    </w:rPr>
  </w:style>
  <w:style w:type="paragraph" w:styleId="706">
    <w:name w:val="endnote text"/>
    <w:basedOn w:val="679"/>
    <w:link w:val="927"/>
    <w:uiPriority w:val="99"/>
    <w:semiHidden/>
    <w:unhideWhenUsed/>
    <w:qFormat/>
    <w:rPr>
      <w:sz w:val="20"/>
    </w:rPr>
  </w:style>
  <w:style w:type="paragraph" w:styleId="707">
    <w:name w:val="Balloon Text"/>
    <w:basedOn w:val="679"/>
    <w:link w:val="1113"/>
    <w:uiPriority w:val="99"/>
    <w:semiHidden/>
    <w:unhideWhenUsed/>
    <w:qFormat/>
    <w:rPr>
      <w:sz w:val="18"/>
      <w:szCs w:val="18"/>
    </w:rPr>
  </w:style>
  <w:style w:type="paragraph" w:styleId="708">
    <w:name w:val="Footer"/>
    <w:basedOn w:val="679"/>
    <w:link w:val="1117"/>
    <w:uiPriority w:val="99"/>
    <w:semiHidden/>
    <w:unhideWhenUsed/>
    <w:qFormat/>
    <w:pPr>
      <w:jc w:val="left"/>
      <w:tabs>
        <w:tab w:val="center" w:pos="4153" w:leader="none"/>
        <w:tab w:val="right" w:pos="8306" w:leader="none"/>
      </w:tabs>
    </w:pPr>
    <w:rPr>
      <w:sz w:val="18"/>
      <w:szCs w:val="18"/>
    </w:rPr>
  </w:style>
  <w:style w:type="paragraph" w:styleId="709">
    <w:name w:val="envelope return"/>
    <w:basedOn w:val="679"/>
    <w:uiPriority w:val="0"/>
    <w:qFormat/>
    <w:rPr>
      <w:rFonts w:ascii="Arial" w:hAnsi="Arial" w:eastAsia="楷体_GB2312"/>
      <w:sz w:val="26"/>
      <w:szCs w:val="20"/>
    </w:rPr>
  </w:style>
  <w:style w:type="paragraph" w:styleId="710">
    <w:name w:val="Header"/>
    <w:basedOn w:val="679"/>
    <w:link w:val="111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79"/>
    <w:next w:val="679"/>
    <w:uiPriority w:val="39"/>
    <w:unhideWhenUsed/>
    <w:qFormat/>
    <w:pPr>
      <w:spacing w:after="57"/>
    </w:pPr>
  </w:style>
  <w:style w:type="paragraph" w:styleId="712">
    <w:name w:val="toc 4"/>
    <w:basedOn w:val="679"/>
    <w:next w:val="679"/>
    <w:uiPriority w:val="39"/>
    <w:unhideWhenUsed/>
    <w:qFormat/>
    <w:pPr>
      <w:ind w:left="850"/>
      <w:spacing w:after="57"/>
    </w:pPr>
  </w:style>
  <w:style w:type="paragraph" w:styleId="713">
    <w:name w:val="Subtitle"/>
    <w:basedOn w:val="679"/>
    <w:next w:val="679"/>
    <w:link w:val="812"/>
    <w:uiPriority w:val="11"/>
    <w:qFormat/>
    <w:pPr>
      <w:spacing w:before="200" w:after="200"/>
    </w:pPr>
    <w:rPr>
      <w:sz w:val="24"/>
    </w:rPr>
  </w:style>
  <w:style w:type="paragraph" w:styleId="714">
    <w:name w:val="footnote text"/>
    <w:basedOn w:val="679"/>
    <w:link w:val="926"/>
    <w:uiPriority w:val="99"/>
    <w:semiHidden/>
    <w:unhideWhenUsed/>
    <w:qFormat/>
    <w:pPr>
      <w:spacing w:after="40"/>
    </w:pPr>
    <w:rPr>
      <w:sz w:val="18"/>
    </w:rPr>
  </w:style>
  <w:style w:type="paragraph" w:styleId="715">
    <w:name w:val="toc 6"/>
    <w:basedOn w:val="679"/>
    <w:next w:val="679"/>
    <w:uiPriority w:val="39"/>
    <w:unhideWhenUsed/>
    <w:qFormat/>
    <w:pPr>
      <w:ind w:left="1417"/>
      <w:spacing w:after="57"/>
    </w:pPr>
  </w:style>
  <w:style w:type="paragraph" w:styleId="716">
    <w:name w:val="table of figures"/>
    <w:basedOn w:val="679"/>
    <w:next w:val="679"/>
    <w:uiPriority w:val="99"/>
    <w:unhideWhenUsed/>
    <w:qFormat/>
  </w:style>
  <w:style w:type="paragraph" w:styleId="717">
    <w:name w:val="toc 2"/>
    <w:basedOn w:val="679"/>
    <w:next w:val="679"/>
    <w:uiPriority w:val="39"/>
    <w:unhideWhenUsed/>
    <w:qFormat/>
    <w:pPr>
      <w:ind w:left="283"/>
      <w:spacing w:after="57"/>
    </w:pPr>
  </w:style>
  <w:style w:type="paragraph" w:styleId="718">
    <w:name w:val="toc 9"/>
    <w:basedOn w:val="679"/>
    <w:next w:val="679"/>
    <w:uiPriority w:val="39"/>
    <w:unhideWhenUsed/>
    <w:qFormat/>
    <w:pPr>
      <w:ind w:left="2268"/>
      <w:spacing w:after="57"/>
    </w:pPr>
  </w:style>
  <w:style w:type="paragraph" w:styleId="719">
    <w:name w:val="Normal (Web)"/>
    <w:basedOn w:val="679"/>
    <w:uiPriority w:val="99"/>
    <w:qFormat/>
    <w:pPr>
      <w:jc w:val="left"/>
      <w:spacing w:before="100" w:beforeAutospacing="1" w:after="100" w:afterAutospacing="1"/>
      <w:widowControl/>
    </w:pPr>
    <w:rPr>
      <w:rFonts w:ascii="宋体" w:hAnsi="宋体" w:eastAsia="宋体"/>
      <w:color w:val="000000"/>
      <w:sz w:val="24"/>
      <w:szCs w:val="24"/>
    </w:rPr>
  </w:style>
  <w:style w:type="paragraph" w:styleId="720">
    <w:name w:val="Title"/>
    <w:basedOn w:val="679"/>
    <w:next w:val="679"/>
    <w:link w:val="811"/>
    <w:uiPriority w:val="10"/>
    <w:qFormat/>
    <w:pPr>
      <w:contextualSpacing/>
      <w:spacing w:before="300" w:after="200"/>
    </w:pPr>
    <w:rPr>
      <w:sz w:val="48"/>
      <w:szCs w:val="48"/>
    </w:rPr>
  </w:style>
  <w:style w:type="paragraph" w:styleId="721">
    <w:name w:val="annotation subject"/>
    <w:basedOn w:val="695"/>
    <w:next w:val="695"/>
    <w:link w:val="1115"/>
    <w:uiPriority w:val="99"/>
    <w:semiHidden/>
    <w:unhideWhenUsed/>
    <w:qFormat/>
    <w:rPr>
      <w:b/>
      <w:bCs/>
    </w:rPr>
  </w:style>
  <w:style w:type="paragraph" w:styleId="722">
    <w:name w:val="Body Text First Indent 2"/>
    <w:basedOn w:val="697"/>
    <w:next w:val="679"/>
    <w:uiPriority w:val="99"/>
    <w:unhideWhenUsed/>
    <w:qFormat/>
    <w:pPr>
      <w:ind w:firstLine="420"/>
    </w:p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annotation reference"/>
    <w:basedOn w:val="689"/>
    <w:uiPriority w:val="99"/>
    <w:semiHidden/>
    <w:unhideWhenUsed/>
    <w:qFormat/>
    <w:rPr>
      <w:sz w:val="21"/>
      <w:szCs w:val="21"/>
    </w:rPr>
  </w:style>
  <w:style w:type="character" w:styleId="727">
    <w:name w:val="footnote reference"/>
    <w:uiPriority w:val="99"/>
    <w:unhideWhenUsed/>
    <w:qFormat/>
    <w:rPr>
      <w:vertAlign w:val="superscript"/>
    </w:rPr>
  </w:style>
  <w:style w:type="table" w:styleId="728"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7" w:customStyle="1">
    <w:name w:val="TOC Heading"/>
    <w:uiPriority w:val="39"/>
    <w:unhideWhenUsed/>
    <w:qFormat/>
    <w:rPr>
      <w:rFonts w:hint="default" w:ascii="宋体" w:hAnsi="宋体" w:eastAsia="宋体" w:cs="宋体"/>
    </w:rPr>
  </w:style>
  <w:style w:type="paragraph" w:styleId="748" w:customStyle="1">
    <w:name w:val="标题 11"/>
    <w:basedOn w:val="679"/>
    <w:next w:val="679"/>
    <w:uiPriority w:val="9"/>
    <w:qFormat/>
    <w:pPr>
      <w:keepLines/>
      <w:keepNext/>
      <w:spacing w:before="480" w:after="200"/>
      <w:outlineLvl w:val="0"/>
    </w:pPr>
    <w:rPr>
      <w:rFonts w:ascii="Arial" w:hAnsi="Arial" w:eastAsia="Arial" w:cs="Arial"/>
      <w:sz w:val="40"/>
      <w:szCs w:val="40"/>
    </w:rPr>
  </w:style>
  <w:style w:type="paragraph" w:styleId="749" w:customStyle="1">
    <w:name w:val="标题 21"/>
    <w:basedOn w:val="679"/>
    <w:next w:val="679"/>
    <w:uiPriority w:val="9"/>
    <w:unhideWhenUsed/>
    <w:qFormat/>
    <w:pPr>
      <w:keepLines/>
      <w:keepNext/>
      <w:spacing w:before="360" w:after="200"/>
      <w:outlineLvl w:val="1"/>
    </w:pPr>
    <w:rPr>
      <w:rFonts w:ascii="Arial" w:hAnsi="Arial" w:eastAsia="Arial" w:cs="Arial"/>
      <w:sz w:val="34"/>
    </w:rPr>
  </w:style>
  <w:style w:type="paragraph" w:styleId="750" w:customStyle="1">
    <w:name w:val="标题 31"/>
    <w:basedOn w:val="679"/>
    <w:next w:val="679"/>
    <w:uiPriority w:val="9"/>
    <w:unhideWhenUsed/>
    <w:qFormat/>
    <w:pPr>
      <w:keepLines/>
      <w:keepNext/>
      <w:spacing w:before="320" w:after="200"/>
      <w:outlineLvl w:val="2"/>
    </w:pPr>
    <w:rPr>
      <w:rFonts w:ascii="Arial" w:hAnsi="Arial" w:eastAsia="Arial" w:cs="Arial"/>
      <w:sz w:val="30"/>
      <w:szCs w:val="30"/>
    </w:rPr>
  </w:style>
  <w:style w:type="paragraph" w:styleId="751" w:customStyle="1">
    <w:name w:val="标题 41"/>
    <w:basedOn w:val="679"/>
    <w:next w:val="679"/>
    <w:uiPriority w:val="9"/>
    <w:unhideWhenUsed/>
    <w:qFormat/>
    <w:pPr>
      <w:keepLines/>
      <w:keepNext/>
      <w:spacing w:before="320" w:after="200"/>
      <w:outlineLvl w:val="3"/>
    </w:pPr>
    <w:rPr>
      <w:rFonts w:ascii="Arial" w:hAnsi="Arial" w:eastAsia="Arial" w:cs="Arial"/>
      <w:b/>
      <w:bCs/>
      <w:sz w:val="26"/>
      <w:szCs w:val="26"/>
    </w:rPr>
  </w:style>
  <w:style w:type="paragraph" w:styleId="752" w:customStyle="1">
    <w:name w:val="标题 51"/>
    <w:basedOn w:val="679"/>
    <w:next w:val="679"/>
    <w:uiPriority w:val="9"/>
    <w:unhideWhenUsed/>
    <w:qFormat/>
    <w:pPr>
      <w:keepLines/>
      <w:keepNext/>
      <w:spacing w:before="320" w:after="200"/>
      <w:outlineLvl w:val="4"/>
    </w:pPr>
    <w:rPr>
      <w:rFonts w:ascii="Arial" w:hAnsi="Arial" w:eastAsia="Arial" w:cs="Arial"/>
      <w:b/>
      <w:bCs/>
      <w:sz w:val="24"/>
    </w:rPr>
  </w:style>
  <w:style w:type="paragraph" w:styleId="753" w:customStyle="1">
    <w:name w:val="标题 61"/>
    <w:basedOn w:val="679"/>
    <w:next w:val="679"/>
    <w:uiPriority w:val="9"/>
    <w:unhideWhenUsed/>
    <w:qFormat/>
    <w:pPr>
      <w:keepLines/>
      <w:keepNext/>
      <w:spacing w:before="320" w:after="200"/>
      <w:outlineLvl w:val="5"/>
    </w:pPr>
    <w:rPr>
      <w:rFonts w:ascii="Arial" w:hAnsi="Arial" w:eastAsia="Arial" w:cs="Arial"/>
      <w:b/>
      <w:bCs/>
      <w:sz w:val="22"/>
      <w:szCs w:val="22"/>
    </w:rPr>
  </w:style>
  <w:style w:type="paragraph" w:styleId="754" w:customStyle="1">
    <w:name w:val="标题 71"/>
    <w:basedOn w:val="679"/>
    <w:next w:val="679"/>
    <w:uiPriority w:val="9"/>
    <w:unhideWhenUsed/>
    <w:qFormat/>
    <w:pPr>
      <w:keepLines/>
      <w:keepNext/>
      <w:spacing w:before="320" w:after="200"/>
      <w:outlineLvl w:val="6"/>
    </w:pPr>
    <w:rPr>
      <w:rFonts w:ascii="Arial" w:hAnsi="Arial" w:eastAsia="Arial" w:cs="Arial"/>
      <w:b/>
      <w:bCs/>
      <w:i/>
      <w:iCs/>
      <w:sz w:val="22"/>
      <w:szCs w:val="22"/>
    </w:rPr>
  </w:style>
  <w:style w:type="paragraph" w:styleId="755" w:customStyle="1">
    <w:name w:val="标题 81"/>
    <w:basedOn w:val="679"/>
    <w:next w:val="679"/>
    <w:uiPriority w:val="9"/>
    <w:unhideWhenUsed/>
    <w:qFormat/>
    <w:pPr>
      <w:keepLines/>
      <w:keepNext/>
      <w:spacing w:before="320" w:after="200"/>
      <w:outlineLvl w:val="7"/>
    </w:pPr>
    <w:rPr>
      <w:rFonts w:ascii="Arial" w:hAnsi="Arial" w:eastAsia="Arial" w:cs="Arial"/>
      <w:i/>
      <w:iCs/>
      <w:sz w:val="22"/>
      <w:szCs w:val="22"/>
    </w:rPr>
  </w:style>
  <w:style w:type="paragraph" w:styleId="756" w:customStyle="1">
    <w:name w:val="标题 91"/>
    <w:basedOn w:val="679"/>
    <w:next w:val="679"/>
    <w:uiPriority w:val="9"/>
    <w:unhideWhenUsed/>
    <w:qFormat/>
    <w:pPr>
      <w:keepLines/>
      <w:keepNext/>
      <w:spacing w:before="320" w:after="200"/>
      <w:outlineLvl w:val="8"/>
    </w:pPr>
    <w:rPr>
      <w:rFonts w:ascii="Arial" w:hAnsi="Arial" w:eastAsia="Arial" w:cs="Arial"/>
      <w:i/>
      <w:iCs/>
      <w:szCs w:val="21"/>
    </w:rPr>
  </w:style>
  <w:style w:type="character" w:styleId="757" w:customStyle="1">
    <w:name w:val="Title Char"/>
    <w:basedOn w:val="689"/>
    <w:uiPriority w:val="10"/>
    <w:qFormat/>
    <w:rPr>
      <w:sz w:val="48"/>
      <w:szCs w:val="48"/>
    </w:rPr>
  </w:style>
  <w:style w:type="character" w:styleId="758" w:customStyle="1">
    <w:name w:val="Subtitle Char"/>
    <w:basedOn w:val="689"/>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paragraph" w:styleId="761" w:customStyle="1">
    <w:name w:val="题注1"/>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762" w:customStyle="1">
    <w:name w:val="无格式表格 11"/>
    <w:basedOn w:val="6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6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69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69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690"/>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6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网格表 31"/>
    <w:basedOn w:val="6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6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网格表 5 深色1"/>
    <w:basedOn w:val="6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网格表 6 彩色1"/>
    <w:basedOn w:val="6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网格表 7 彩色1"/>
    <w:basedOn w:val="6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清单表 1 浅色1"/>
    <w:basedOn w:val="69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清单表 21"/>
    <w:basedOn w:val="6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清单表 3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41"/>
    <w:basedOn w:val="6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5 深色1"/>
    <w:basedOn w:val="6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清单表 6 彩色1"/>
    <w:basedOn w:val="69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清单表 7 彩色1"/>
    <w:basedOn w:val="69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
    <w:uiPriority w:val="39"/>
    <w:unhideWhenUsed/>
    <w:qFormat/>
    <w:rPr>
      <w:rFonts w:hint="default" w:ascii="宋体" w:hAnsi="宋体" w:eastAsia="宋体" w:cs="宋体"/>
      <w:lang w:val="en-US" w:eastAsia="zh-CN" w:bidi="ar-SA"/>
    </w:rPr>
  </w:style>
  <w:style w:type="paragraph" w:styleId="784" w:customStyle="1">
    <w:name w:val="页脚1"/>
    <w:basedOn w:val="679"/>
    <w:link w:val="1110"/>
    <w:uiPriority w:val="99"/>
    <w:semiHidden/>
    <w:unhideWhenUsed/>
    <w:qFormat/>
    <w:pPr>
      <w:jc w:val="left"/>
      <w:tabs>
        <w:tab w:val="center" w:pos="4153" w:leader="none"/>
        <w:tab w:val="right" w:pos="8306" w:leader="none"/>
      </w:tabs>
    </w:pPr>
    <w:rPr>
      <w:sz w:val="18"/>
      <w:szCs w:val="18"/>
    </w:rPr>
  </w:style>
  <w:style w:type="paragraph" w:styleId="785" w:customStyle="1">
    <w:name w:val="页眉1"/>
    <w:basedOn w:val="679"/>
    <w:link w:val="110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86" w:customStyle="1">
    <w:name w:val="标题 1111"/>
    <w:basedOn w:val="679"/>
    <w:next w:val="679"/>
    <w:link w:val="802"/>
    <w:uiPriority w:val="9"/>
    <w:qFormat/>
    <w:pPr>
      <w:keepLines/>
      <w:keepNext/>
      <w:spacing w:before="480" w:after="200"/>
      <w:outlineLvl w:val="0"/>
    </w:pPr>
    <w:rPr>
      <w:rFonts w:ascii="Arial" w:hAnsi="Arial" w:eastAsia="Arial" w:cs="Arial"/>
      <w:sz w:val="40"/>
      <w:szCs w:val="40"/>
    </w:rPr>
  </w:style>
  <w:style w:type="paragraph" w:styleId="787" w:customStyle="1">
    <w:name w:val="标题 2111"/>
    <w:basedOn w:val="679"/>
    <w:next w:val="679"/>
    <w:link w:val="803"/>
    <w:uiPriority w:val="9"/>
    <w:unhideWhenUsed/>
    <w:qFormat/>
    <w:pPr>
      <w:keepLines/>
      <w:keepNext/>
      <w:spacing w:before="360" w:after="200"/>
      <w:outlineLvl w:val="1"/>
    </w:pPr>
    <w:rPr>
      <w:rFonts w:ascii="Arial" w:hAnsi="Arial" w:eastAsia="Arial" w:cs="Arial"/>
      <w:sz w:val="34"/>
    </w:rPr>
  </w:style>
  <w:style w:type="paragraph" w:styleId="788" w:customStyle="1">
    <w:name w:val="标题 3111"/>
    <w:basedOn w:val="679"/>
    <w:next w:val="679"/>
    <w:link w:val="804"/>
    <w:uiPriority w:val="9"/>
    <w:unhideWhenUsed/>
    <w:qFormat/>
    <w:pPr>
      <w:keepLines/>
      <w:keepNext/>
      <w:spacing w:before="320" w:after="200"/>
      <w:outlineLvl w:val="2"/>
    </w:pPr>
    <w:rPr>
      <w:rFonts w:ascii="Arial" w:hAnsi="Arial" w:eastAsia="Arial" w:cs="Arial"/>
      <w:sz w:val="30"/>
      <w:szCs w:val="30"/>
    </w:rPr>
  </w:style>
  <w:style w:type="paragraph" w:styleId="789" w:customStyle="1">
    <w:name w:val="标题 4111"/>
    <w:basedOn w:val="679"/>
    <w:next w:val="679"/>
    <w:link w:val="805"/>
    <w:uiPriority w:val="9"/>
    <w:unhideWhenUsed/>
    <w:qFormat/>
    <w:pPr>
      <w:keepLines/>
      <w:keepNext/>
      <w:spacing w:before="320" w:after="200"/>
      <w:outlineLvl w:val="3"/>
    </w:pPr>
    <w:rPr>
      <w:rFonts w:ascii="Arial" w:hAnsi="Arial" w:eastAsia="Arial" w:cs="Arial"/>
      <w:b/>
      <w:bCs/>
      <w:sz w:val="26"/>
      <w:szCs w:val="26"/>
    </w:rPr>
  </w:style>
  <w:style w:type="paragraph" w:styleId="790" w:customStyle="1">
    <w:name w:val="标题 5111"/>
    <w:basedOn w:val="679"/>
    <w:next w:val="679"/>
    <w:link w:val="806"/>
    <w:uiPriority w:val="9"/>
    <w:unhideWhenUsed/>
    <w:qFormat/>
    <w:pPr>
      <w:keepLines/>
      <w:keepNext/>
      <w:spacing w:before="320" w:after="200"/>
      <w:outlineLvl w:val="4"/>
    </w:pPr>
    <w:rPr>
      <w:rFonts w:ascii="Arial" w:hAnsi="Arial" w:eastAsia="Arial" w:cs="Arial"/>
      <w:b/>
      <w:bCs/>
      <w:sz w:val="24"/>
    </w:rPr>
  </w:style>
  <w:style w:type="paragraph" w:styleId="791" w:customStyle="1">
    <w:name w:val="标题 6111"/>
    <w:basedOn w:val="679"/>
    <w:next w:val="679"/>
    <w:link w:val="807"/>
    <w:uiPriority w:val="9"/>
    <w:unhideWhenUsed/>
    <w:qFormat/>
    <w:pPr>
      <w:keepLines/>
      <w:keepNext/>
      <w:spacing w:before="320" w:after="200"/>
      <w:outlineLvl w:val="5"/>
    </w:pPr>
    <w:rPr>
      <w:rFonts w:ascii="Arial" w:hAnsi="Arial" w:eastAsia="Arial" w:cs="Arial"/>
      <w:b/>
      <w:bCs/>
      <w:sz w:val="22"/>
      <w:szCs w:val="22"/>
    </w:rPr>
  </w:style>
  <w:style w:type="paragraph" w:styleId="792" w:customStyle="1">
    <w:name w:val="标题 7111"/>
    <w:basedOn w:val="679"/>
    <w:next w:val="679"/>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93" w:customStyle="1">
    <w:name w:val="标题 8111"/>
    <w:basedOn w:val="679"/>
    <w:next w:val="679"/>
    <w:link w:val="809"/>
    <w:uiPriority w:val="9"/>
    <w:unhideWhenUsed/>
    <w:qFormat/>
    <w:pPr>
      <w:keepLines/>
      <w:keepNext/>
      <w:spacing w:before="320" w:after="200"/>
      <w:outlineLvl w:val="7"/>
    </w:pPr>
    <w:rPr>
      <w:rFonts w:ascii="Arial" w:hAnsi="Arial" w:eastAsia="Arial" w:cs="Arial"/>
      <w:i/>
      <w:iCs/>
      <w:sz w:val="22"/>
      <w:szCs w:val="22"/>
    </w:rPr>
  </w:style>
  <w:style w:type="paragraph" w:styleId="794" w:customStyle="1">
    <w:name w:val="标题 9111"/>
    <w:basedOn w:val="679"/>
    <w:next w:val="679"/>
    <w:link w:val="810"/>
    <w:uiPriority w:val="9"/>
    <w:unhideWhenUsed/>
    <w:qFormat/>
    <w:pPr>
      <w:keepLines/>
      <w:keepNext/>
      <w:spacing w:before="320" w:after="200"/>
      <w:outlineLvl w:val="8"/>
    </w:pPr>
    <w:rPr>
      <w:rFonts w:ascii="Arial" w:hAnsi="Arial" w:eastAsia="Arial" w:cs="Arial"/>
      <w:i/>
      <w:iCs/>
      <w:szCs w:val="21"/>
    </w:rPr>
  </w:style>
  <w:style w:type="paragraph" w:styleId="795" w:customStyle="1">
    <w:name w:val="题注111"/>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customStyle="1">
    <w:name w:val="页脚111"/>
    <w:basedOn w:val="679"/>
    <w:link w:val="819"/>
    <w:uiPriority w:val="99"/>
    <w:unhideWhenUsed/>
    <w:qFormat/>
    <w:pPr>
      <w:tabs>
        <w:tab w:val="center" w:pos="7143" w:leader="none"/>
        <w:tab w:val="right" w:pos="14287" w:leader="none"/>
      </w:tabs>
    </w:pPr>
  </w:style>
  <w:style w:type="paragraph" w:styleId="797" w:customStyle="1">
    <w:name w:val="页眉111"/>
    <w:basedOn w:val="679"/>
    <w:link w:val="817"/>
    <w:uiPriority w:val="99"/>
    <w:unhideWhenUsed/>
    <w:qFormat/>
    <w:pPr>
      <w:tabs>
        <w:tab w:val="center" w:pos="7143" w:leader="none"/>
        <w:tab w:val="right" w:pos="14287" w:leader="none"/>
      </w:tabs>
    </w:pPr>
  </w:style>
  <w:style w:type="paragraph" w:styleId="798" w:customStyle="1">
    <w:name w:val="标题 311"/>
    <w:basedOn w:val="679"/>
    <w:next w:val="679"/>
    <w:link w:val="953"/>
    <w:uiPriority w:val="0"/>
    <w:qFormat/>
    <w:pPr>
      <w:keepLines/>
      <w:keepNext/>
      <w:spacing w:before="260" w:after="260" w:line="360" w:lineRule="auto"/>
      <w:outlineLvl w:val="2"/>
    </w:pPr>
    <w:rPr>
      <w:rFonts w:ascii="Arial" w:hAnsi="宋体"/>
      <w:b/>
      <w:sz w:val="24"/>
      <w:szCs w:val="20"/>
    </w:rPr>
  </w:style>
  <w:style w:type="paragraph" w:styleId="799" w:customStyle="1">
    <w:name w:val="一级条标题"/>
    <w:basedOn w:val="800"/>
    <w:next w:val="801"/>
    <w:uiPriority w:val="0"/>
    <w:qFormat/>
    <w:pPr>
      <w:ind w:left="420"/>
      <w:spacing w:line="240" w:lineRule="auto"/>
      <w:outlineLvl w:val="2"/>
    </w:pPr>
  </w:style>
  <w:style w:type="paragraph" w:styleId="800" w:customStyle="1">
    <w:name w:val="章标题"/>
    <w:next w:val="679"/>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801" w:customStyle="1">
    <w:name w:val="段"/>
    <w:next w:val="679"/>
    <w:uiPriority w:val="0"/>
    <w:qFormat/>
    <w:pPr>
      <w:ind w:firstLine="200"/>
      <w:jc w:val="both"/>
    </w:pPr>
    <w:rPr>
      <w:rFonts w:hint="default" w:ascii="宋体" w:hAnsi="Times New Roman" w:eastAsia="宋体" w:cs="Times New Roman"/>
      <w:sz w:val="21"/>
      <w:szCs w:val="22"/>
      <w:lang w:val="en-US" w:eastAsia="zh-CN" w:bidi="ar-SA"/>
    </w:rPr>
  </w:style>
  <w:style w:type="character" w:styleId="802" w:customStyle="1">
    <w:name w:val="Heading 1 Char"/>
    <w:link w:val="786"/>
    <w:uiPriority w:val="9"/>
    <w:qFormat/>
    <w:rPr>
      <w:rFonts w:ascii="Arial" w:hAnsi="Arial" w:eastAsia="Arial" w:cs="Arial"/>
      <w:sz w:val="40"/>
      <w:szCs w:val="40"/>
    </w:rPr>
  </w:style>
  <w:style w:type="character" w:styleId="803" w:customStyle="1">
    <w:name w:val="Heading 2 Char"/>
    <w:link w:val="787"/>
    <w:uiPriority w:val="9"/>
    <w:qFormat/>
    <w:rPr>
      <w:rFonts w:ascii="Arial" w:hAnsi="Arial" w:eastAsia="Arial" w:cs="Arial"/>
      <w:sz w:val="34"/>
    </w:rPr>
  </w:style>
  <w:style w:type="character" w:styleId="804" w:customStyle="1">
    <w:name w:val="Heading 3 Char"/>
    <w:link w:val="788"/>
    <w:uiPriority w:val="9"/>
    <w:qFormat/>
    <w:rPr>
      <w:rFonts w:ascii="Arial" w:hAnsi="Arial" w:eastAsia="Arial" w:cs="Arial"/>
      <w:sz w:val="30"/>
      <w:szCs w:val="30"/>
    </w:rPr>
  </w:style>
  <w:style w:type="character" w:styleId="805" w:customStyle="1">
    <w:name w:val="Heading 4 Char"/>
    <w:link w:val="789"/>
    <w:uiPriority w:val="9"/>
    <w:qFormat/>
    <w:rPr>
      <w:rFonts w:ascii="Arial" w:hAnsi="Arial" w:eastAsia="Arial" w:cs="Arial"/>
      <w:b/>
      <w:bCs/>
      <w:sz w:val="26"/>
      <w:szCs w:val="26"/>
    </w:rPr>
  </w:style>
  <w:style w:type="character" w:styleId="806" w:customStyle="1">
    <w:name w:val="Heading 5 Char"/>
    <w:link w:val="790"/>
    <w:uiPriority w:val="9"/>
    <w:qFormat/>
    <w:rPr>
      <w:rFonts w:ascii="Arial" w:hAnsi="Arial" w:eastAsia="Arial" w:cs="Arial"/>
      <w:b/>
      <w:bCs/>
      <w:sz w:val="24"/>
      <w:szCs w:val="24"/>
    </w:rPr>
  </w:style>
  <w:style w:type="character" w:styleId="807" w:customStyle="1">
    <w:name w:val="Heading 6 Char"/>
    <w:link w:val="791"/>
    <w:uiPriority w:val="9"/>
    <w:qFormat/>
    <w:rPr>
      <w:rFonts w:ascii="Arial" w:hAnsi="Arial" w:eastAsia="Arial" w:cs="Arial"/>
      <w:b/>
      <w:bCs/>
      <w:sz w:val="22"/>
      <w:szCs w:val="22"/>
    </w:rPr>
  </w:style>
  <w:style w:type="character" w:styleId="808" w:customStyle="1">
    <w:name w:val="Heading 7 Char"/>
    <w:link w:val="792"/>
    <w:uiPriority w:val="9"/>
    <w:qFormat/>
    <w:rPr>
      <w:rFonts w:ascii="Arial" w:hAnsi="Arial" w:eastAsia="Arial" w:cs="Arial"/>
      <w:b/>
      <w:bCs/>
      <w:i/>
      <w:iCs/>
      <w:sz w:val="22"/>
      <w:szCs w:val="22"/>
    </w:rPr>
  </w:style>
  <w:style w:type="character" w:styleId="809" w:customStyle="1">
    <w:name w:val="Heading 8 Char"/>
    <w:link w:val="793"/>
    <w:uiPriority w:val="9"/>
    <w:qFormat/>
    <w:rPr>
      <w:rFonts w:ascii="Arial" w:hAnsi="Arial" w:eastAsia="Arial" w:cs="Arial"/>
      <w:i/>
      <w:iCs/>
      <w:sz w:val="22"/>
      <w:szCs w:val="22"/>
    </w:rPr>
  </w:style>
  <w:style w:type="character" w:styleId="810" w:customStyle="1">
    <w:name w:val="Heading 9 Char"/>
    <w:link w:val="794"/>
    <w:uiPriority w:val="9"/>
    <w:qFormat/>
    <w:rPr>
      <w:rFonts w:ascii="Arial" w:hAnsi="Arial" w:eastAsia="Arial" w:cs="Arial"/>
      <w:i/>
      <w:iCs/>
      <w:sz w:val="21"/>
      <w:szCs w:val="21"/>
    </w:rPr>
  </w:style>
  <w:style w:type="character" w:styleId="811" w:customStyle="1">
    <w:name w:val="标题 Char1"/>
    <w:link w:val="720"/>
    <w:uiPriority w:val="10"/>
    <w:qFormat/>
    <w:rPr>
      <w:sz w:val="48"/>
      <w:szCs w:val="48"/>
    </w:rPr>
  </w:style>
  <w:style w:type="character" w:styleId="812" w:customStyle="1">
    <w:name w:val="副标题 Char1"/>
    <w:link w:val="713"/>
    <w:uiPriority w:val="11"/>
    <w:qFormat/>
    <w:rPr>
      <w:sz w:val="24"/>
      <w:szCs w:val="24"/>
    </w:rPr>
  </w:style>
  <w:style w:type="paragraph" w:styleId="813">
    <w:name w:val="Quote"/>
    <w:basedOn w:val="679"/>
    <w:next w:val="679"/>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679"/>
    <w:next w:val="679"/>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Header Char"/>
    <w:link w:val="797"/>
    <w:uiPriority w:val="99"/>
    <w:qFormat/>
  </w:style>
  <w:style w:type="character" w:styleId="818" w:customStyle="1">
    <w:name w:val="Footer Char"/>
    <w:uiPriority w:val="99"/>
    <w:qFormat/>
  </w:style>
  <w:style w:type="character" w:styleId="819" w:customStyle="1">
    <w:name w:val="Caption Char"/>
    <w:link w:val="796"/>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Char2"/>
    <w:link w:val="714"/>
    <w:uiPriority w:val="99"/>
    <w:qFormat/>
    <w:rPr>
      <w:sz w:val="18"/>
    </w:rPr>
  </w:style>
  <w:style w:type="character" w:styleId="927" w:customStyle="1">
    <w:name w:val="尾注文本 Char"/>
    <w:link w:val="706"/>
    <w:uiPriority w:val="99"/>
    <w:qFormat/>
    <w:rPr>
      <w:sz w:val="20"/>
    </w:rPr>
  </w:style>
  <w:style w:type="paragraph" w:styleId="928" w:customStyle="1">
    <w:name w:val="TOC 标题11"/>
    <w:uiPriority w:val="39"/>
    <w:unhideWhenUsed/>
    <w:qFormat/>
    <w:rPr>
      <w:rFonts w:hint="default" w:ascii="Times New Roman" w:hAnsi="Times New Roman" w:eastAsia="宋体" w:cs="Times New Roman"/>
      <w:lang w:val="en-US" w:eastAsia="zh-CN" w:bidi="ar-SA"/>
    </w:rPr>
  </w:style>
  <w:style w:type="paragraph" w:styleId="929" w:customStyle="1">
    <w:name w:val="标题 111"/>
    <w:basedOn w:val="679"/>
    <w:next w:val="679"/>
    <w:link w:val="1009"/>
    <w:uiPriority w:val="9"/>
    <w:qFormat/>
    <w:pPr>
      <w:keepLines/>
      <w:keepNext/>
      <w:spacing w:before="340" w:after="330" w:line="578" w:lineRule="auto"/>
      <w:outlineLvl w:val="0"/>
    </w:pPr>
    <w:rPr>
      <w:b/>
      <w:bCs/>
      <w:sz w:val="44"/>
      <w:szCs w:val="44"/>
    </w:rPr>
  </w:style>
  <w:style w:type="paragraph" w:styleId="930" w:customStyle="1">
    <w:name w:val="标题 211"/>
    <w:basedOn w:val="679"/>
    <w:next w:val="679"/>
    <w:link w:val="958"/>
    <w:uiPriority w:val="9"/>
    <w:qFormat/>
    <w:pPr>
      <w:keepLines/>
      <w:keepNext/>
      <w:spacing w:before="260" w:after="260" w:line="416" w:lineRule="auto"/>
      <w:outlineLvl w:val="1"/>
    </w:pPr>
    <w:rPr>
      <w:rFonts w:ascii="Cambria" w:hAnsi="Cambria"/>
      <w:b/>
      <w:bCs/>
      <w:sz w:val="32"/>
      <w:szCs w:val="32"/>
    </w:rPr>
  </w:style>
  <w:style w:type="paragraph" w:styleId="931" w:customStyle="1">
    <w:name w:val="标题 411"/>
    <w:basedOn w:val="679"/>
    <w:next w:val="679"/>
    <w:link w:val="996"/>
    <w:uiPriority w:val="0"/>
    <w:qFormat/>
    <w:pPr>
      <w:keepNext/>
      <w:spacing w:before="240" w:after="60"/>
      <w:outlineLvl w:val="3"/>
    </w:pPr>
    <w:rPr>
      <w:b/>
      <w:bCs/>
      <w:sz w:val="28"/>
      <w:szCs w:val="28"/>
    </w:rPr>
  </w:style>
  <w:style w:type="paragraph" w:styleId="932" w:customStyle="1">
    <w:name w:val="标题 511"/>
    <w:basedOn w:val="679"/>
    <w:next w:val="679"/>
    <w:link w:val="1010"/>
    <w:uiPriority w:val="0"/>
    <w:qFormat/>
    <w:pPr>
      <w:spacing w:before="240" w:after="60"/>
      <w:outlineLvl w:val="4"/>
    </w:pPr>
    <w:rPr>
      <w:b/>
      <w:bCs/>
      <w:i/>
      <w:iCs/>
      <w:sz w:val="26"/>
      <w:szCs w:val="26"/>
    </w:rPr>
  </w:style>
  <w:style w:type="paragraph" w:styleId="933" w:customStyle="1">
    <w:name w:val="标题 611"/>
    <w:basedOn w:val="679"/>
    <w:next w:val="679"/>
    <w:link w:val="1011"/>
    <w:uiPriority w:val="0"/>
    <w:qFormat/>
    <w:pPr>
      <w:ind w:left="1152" w:hanging="1152"/>
      <w:keepLines/>
      <w:keepNext/>
      <w:spacing w:before="240" w:after="64" w:line="320" w:lineRule="auto"/>
      <w:outlineLvl w:val="5"/>
    </w:pPr>
    <w:rPr>
      <w:rFonts w:ascii="Cambria" w:hAnsi="Cambria"/>
      <w:b/>
      <w:bCs/>
      <w:sz w:val="24"/>
    </w:rPr>
  </w:style>
  <w:style w:type="paragraph" w:styleId="934" w:customStyle="1">
    <w:name w:val="标题 711"/>
    <w:basedOn w:val="679"/>
    <w:next w:val="679"/>
    <w:link w:val="1012"/>
    <w:uiPriority w:val="0"/>
    <w:qFormat/>
    <w:pPr>
      <w:ind w:left="1296" w:hanging="1296"/>
      <w:keepLines/>
      <w:keepNext/>
      <w:spacing w:before="240" w:after="64" w:line="320" w:lineRule="auto"/>
      <w:outlineLvl w:val="6"/>
    </w:pPr>
    <w:rPr>
      <w:b/>
      <w:bCs/>
      <w:sz w:val="24"/>
    </w:rPr>
  </w:style>
  <w:style w:type="paragraph" w:styleId="935" w:customStyle="1">
    <w:name w:val="标题 811"/>
    <w:basedOn w:val="679"/>
    <w:next w:val="679"/>
    <w:link w:val="963"/>
    <w:uiPriority w:val="0"/>
    <w:qFormat/>
    <w:pPr>
      <w:ind w:left="1440" w:hanging="1440"/>
      <w:keepLines/>
      <w:keepNext/>
      <w:spacing w:before="240" w:after="64" w:line="320" w:lineRule="auto"/>
      <w:outlineLvl w:val="7"/>
    </w:pPr>
    <w:rPr>
      <w:rFonts w:ascii="Cambria" w:hAnsi="Cambria"/>
      <w:sz w:val="24"/>
    </w:rPr>
  </w:style>
  <w:style w:type="paragraph" w:styleId="936" w:customStyle="1">
    <w:name w:val="标题 911"/>
    <w:basedOn w:val="679"/>
    <w:next w:val="679"/>
    <w:link w:val="1013"/>
    <w:uiPriority w:val="0"/>
    <w:qFormat/>
    <w:pPr>
      <w:ind w:left="1584" w:hanging="1584"/>
      <w:keepLines/>
      <w:keepNext/>
      <w:spacing w:before="240" w:after="64" w:line="320" w:lineRule="auto"/>
      <w:outlineLvl w:val="8"/>
    </w:pPr>
    <w:rPr>
      <w:rFonts w:ascii="Cambria" w:hAnsi="Cambria"/>
      <w:szCs w:val="21"/>
    </w:rPr>
  </w:style>
  <w:style w:type="character" w:styleId="937" w:customStyle="1">
    <w:name w:val="默认段落字体1"/>
    <w:uiPriority w:val="0"/>
    <w:semiHidden/>
    <w:qFormat/>
  </w:style>
  <w:style w:type="table" w:styleId="938" w:customStyle="1">
    <w:name w:val="普通表格1"/>
    <w:uiPriority w:val="0"/>
    <w:semiHidden/>
    <w:qFormat/>
    <w:rPr>
      <w:rFonts w:ascii="Calibri" w:hAnsi="Calibri" w:cs="Times New Roman"/>
      <w:sz w:val="21"/>
      <w:szCs w:val="22"/>
    </w:rPr>
    <w:tblPr>
      <w:tblCellMar>
        <w:left w:w="0" w:type="dxa"/>
        <w:top w:w="0" w:type="dxa"/>
        <w:right w:w="0" w:type="dxa"/>
        <w:bottom w:w="0" w:type="dxa"/>
      </w:tblCellMar>
    </w:tblPr>
  </w:style>
  <w:style w:type="character" w:styleId="939" w:customStyle="1">
    <w:name w:val="批注引用1"/>
    <w:uiPriority w:val="0"/>
    <w:qFormat/>
    <w:rPr>
      <w:sz w:val="21"/>
      <w:szCs w:val="21"/>
    </w:rPr>
  </w:style>
  <w:style w:type="character" w:styleId="940" w:customStyle="1">
    <w:name w:val="强调1"/>
    <w:uiPriority w:val="0"/>
    <w:qFormat/>
    <w:rPr>
      <w:i/>
      <w:iCs/>
    </w:rPr>
  </w:style>
  <w:style w:type="character" w:styleId="941" w:customStyle="1">
    <w:name w:val="要点1"/>
    <w:basedOn w:val="937"/>
    <w:uiPriority w:val="0"/>
    <w:qFormat/>
    <w:rPr>
      <w:b/>
      <w:bCs/>
    </w:rPr>
  </w:style>
  <w:style w:type="character" w:styleId="942" w:customStyle="1">
    <w:name w:val="超链接1"/>
    <w:uiPriority w:val="0"/>
    <w:qFormat/>
    <w:rPr>
      <w:color w:val="000000"/>
      <w:u w:val="none"/>
    </w:rPr>
  </w:style>
  <w:style w:type="character" w:styleId="943" w:customStyle="1">
    <w:name w:val="已访问的超链接1"/>
    <w:uiPriority w:val="0"/>
    <w:qFormat/>
    <w:rPr>
      <w:color w:val="800080"/>
      <w:u w:val="none"/>
    </w:rPr>
  </w:style>
  <w:style w:type="character" w:styleId="944" w:customStyle="1">
    <w:name w:val="页码1"/>
    <w:basedOn w:val="937"/>
    <w:uiPriority w:val="0"/>
    <w:qFormat/>
  </w:style>
  <w:style w:type="character" w:styleId="945" w:customStyle="1">
    <w:name w:val="bumpedfont15"/>
    <w:basedOn w:val="937"/>
    <w:uiPriority w:val="0"/>
    <w:qFormat/>
  </w:style>
  <w:style w:type="character" w:styleId="946" w:customStyle="1">
    <w:name w:val="常规 Char"/>
    <w:link w:val="947"/>
    <w:uiPriority w:val="0"/>
    <w:qFormat/>
    <w:rPr>
      <w:sz w:val="21"/>
      <w:szCs w:val="21"/>
    </w:rPr>
  </w:style>
  <w:style w:type="paragraph" w:styleId="947" w:customStyle="1">
    <w:name w:val="常规"/>
    <w:basedOn w:val="679"/>
    <w:link w:val="946"/>
    <w:uiPriority w:val="0"/>
    <w:qFormat/>
    <w:pPr>
      <w:ind w:left="1134"/>
      <w:spacing w:before="100" w:after="100"/>
    </w:pPr>
    <w:rPr>
      <w:szCs w:val="21"/>
    </w:rPr>
  </w:style>
  <w:style w:type="character" w:styleId="948" w:customStyle="1">
    <w:name w:val="正文文本 Char"/>
    <w:link w:val="949"/>
    <w:uiPriority w:val="0"/>
    <w:qFormat/>
    <w:rPr>
      <w:sz w:val="21"/>
      <w:szCs w:val="24"/>
    </w:rPr>
  </w:style>
  <w:style w:type="paragraph" w:styleId="949" w:customStyle="1">
    <w:name w:val="正文文本1"/>
    <w:basedOn w:val="679"/>
    <w:next w:val="679"/>
    <w:link w:val="948"/>
    <w:uiPriority w:val="0"/>
    <w:qFormat/>
    <w:pPr>
      <w:spacing w:after="120"/>
    </w:pPr>
  </w:style>
  <w:style w:type="character" w:styleId="950" w:customStyle="1">
    <w:name w:val="NormalCharacter1"/>
    <w:uiPriority w:val="99"/>
    <w:semiHidden/>
    <w:qFormat/>
  </w:style>
  <w:style w:type="character" w:styleId="951" w:customStyle="1">
    <w:name w:val="批注文字 Char"/>
    <w:link w:val="952"/>
    <w:uiPriority w:val="0"/>
    <w:qFormat/>
    <w:rPr>
      <w:sz w:val="21"/>
      <w:szCs w:val="24"/>
    </w:rPr>
  </w:style>
  <w:style w:type="paragraph" w:styleId="952" w:customStyle="1">
    <w:name w:val="批注文字1"/>
    <w:basedOn w:val="679"/>
    <w:link w:val="951"/>
    <w:uiPriority w:val="0"/>
    <w:qFormat/>
    <w:pPr>
      <w:jc w:val="left"/>
    </w:pPr>
  </w:style>
  <w:style w:type="character" w:styleId="953" w:customStyle="1">
    <w:name w:val="标题 3 Char"/>
    <w:link w:val="798"/>
    <w:uiPriority w:val="0"/>
    <w:qFormat/>
    <w:rPr>
      <w:rFonts w:ascii="Arial" w:hAnsi="宋体"/>
      <w:b/>
      <w:sz w:val="24"/>
    </w:rPr>
  </w:style>
  <w:style w:type="character" w:styleId="954" w:customStyle="1">
    <w:name w:val="正文缩进 Char2"/>
    <w:basedOn w:val="937"/>
    <w:link w:val="955"/>
    <w:uiPriority w:val="0"/>
    <w:qFormat/>
    <w:rPr>
      <w:rFonts w:hint="eastAsia" w:ascii="楷体_GB2312" w:eastAsia="楷体_GB2312" w:cs="楷体_GB2312"/>
      <w:sz w:val="24"/>
    </w:rPr>
  </w:style>
  <w:style w:type="paragraph" w:styleId="955" w:customStyle="1">
    <w:name w:val="正文缩进11"/>
    <w:basedOn w:val="679"/>
    <w:link w:val="954"/>
    <w:uiPriority w:val="0"/>
    <w:qFormat/>
    <w:pPr>
      <w:ind w:firstLine="420"/>
      <w:jc w:val="left"/>
      <w:widowControl/>
    </w:pPr>
    <w:rPr>
      <w:rFonts w:eastAsia="楷体_GB2312"/>
      <w:sz w:val="24"/>
      <w:szCs w:val="20"/>
    </w:rPr>
  </w:style>
  <w:style w:type="character" w:styleId="956" w:customStyle="1">
    <w:name w:val="页眉 Char"/>
    <w:link w:val="957"/>
    <w:uiPriority w:val="99"/>
    <w:qFormat/>
    <w:rPr>
      <w:rFonts w:eastAsia="宋体"/>
      <w:sz w:val="18"/>
      <w:szCs w:val="18"/>
      <w:lang w:val="en-US" w:eastAsia="zh-CN" w:bidi="ar-SA"/>
    </w:rPr>
  </w:style>
  <w:style w:type="paragraph" w:styleId="957" w:customStyle="1">
    <w:name w:val="页眉11"/>
    <w:basedOn w:val="679"/>
    <w:link w:val="956"/>
    <w:uiPriority w:val="99"/>
    <w:qFormat/>
    <w:pPr>
      <w:jc w:val="center"/>
      <w:tabs>
        <w:tab w:val="center" w:pos="4153" w:leader="none"/>
        <w:tab w:val="right" w:pos="8306" w:leader="none"/>
      </w:tabs>
      <w:pBdr>
        <w:bottom w:val="single" w:color="000000" w:sz="6" w:space="1"/>
      </w:pBdr>
    </w:pPr>
    <w:rPr>
      <w:sz w:val="18"/>
      <w:szCs w:val="18"/>
    </w:rPr>
  </w:style>
  <w:style w:type="character" w:styleId="958" w:customStyle="1">
    <w:name w:val="标题 2 Char"/>
    <w:link w:val="930"/>
    <w:uiPriority w:val="9"/>
    <w:qFormat/>
    <w:rPr>
      <w:rFonts w:ascii="Cambria" w:hAnsi="Cambria" w:eastAsia="宋体" w:cs="Times New Roman"/>
      <w:b/>
      <w:bCs/>
      <w:sz w:val="32"/>
      <w:szCs w:val="32"/>
    </w:rPr>
  </w:style>
  <w:style w:type="character" w:styleId="959" w:customStyle="1">
    <w:name w:val="纯文本 Char"/>
    <w:link w:val="960"/>
    <w:uiPriority w:val="0"/>
    <w:qFormat/>
    <w:rPr>
      <w:rFonts w:ascii="宋体" w:hAnsi="Courier New" w:eastAsia="楷体_GB2312"/>
      <w:sz w:val="26"/>
      <w:szCs w:val="24"/>
    </w:rPr>
  </w:style>
  <w:style w:type="paragraph" w:styleId="960" w:customStyle="1">
    <w:name w:val="纯文本111"/>
    <w:basedOn w:val="679"/>
    <w:link w:val="959"/>
    <w:uiPriority w:val="0"/>
    <w:qFormat/>
    <w:pPr>
      <w:jc w:val="left"/>
      <w:widowControl/>
    </w:pPr>
    <w:rPr>
      <w:rFonts w:ascii="宋体" w:hAnsi="Courier New" w:eastAsia="楷体_GB2312"/>
      <w:sz w:val="26"/>
    </w:rPr>
  </w:style>
  <w:style w:type="character" w:styleId="961" w:customStyle="1">
    <w:name w:val="正文文本 2 Char"/>
    <w:link w:val="962"/>
    <w:uiPriority w:val="0"/>
    <w:qFormat/>
    <w:rPr>
      <w:sz w:val="24"/>
      <w:szCs w:val="24"/>
    </w:rPr>
  </w:style>
  <w:style w:type="paragraph" w:styleId="962" w:customStyle="1">
    <w:name w:val="正文文本 21"/>
    <w:basedOn w:val="679"/>
    <w:link w:val="961"/>
    <w:uiPriority w:val="0"/>
    <w:qFormat/>
    <w:pPr>
      <w:jc w:val="left"/>
      <w:spacing w:after="120" w:line="480" w:lineRule="auto"/>
      <w:widowControl/>
    </w:pPr>
    <w:rPr>
      <w:sz w:val="24"/>
    </w:rPr>
  </w:style>
  <w:style w:type="character" w:styleId="963" w:customStyle="1">
    <w:name w:val="标题 8 Char"/>
    <w:link w:val="935"/>
    <w:uiPriority w:val="0"/>
    <w:qFormat/>
    <w:rPr>
      <w:rFonts w:ascii="Cambria" w:hAnsi="Cambria"/>
      <w:sz w:val="24"/>
      <w:szCs w:val="24"/>
    </w:rPr>
  </w:style>
  <w:style w:type="character" w:styleId="964" w:customStyle="1">
    <w:name w:val="方案正文 Char"/>
    <w:link w:val="965"/>
    <w:uiPriority w:val="0"/>
    <w:qFormat/>
    <w:rPr>
      <w:rFonts w:ascii="华文细黑" w:hAnsi="华文细黑" w:eastAsia="华文细黑"/>
      <w:sz w:val="24"/>
      <w:szCs w:val="24"/>
    </w:rPr>
  </w:style>
  <w:style w:type="paragraph" w:styleId="965" w:customStyle="1">
    <w:name w:val="方案正文"/>
    <w:basedOn w:val="679"/>
    <w:link w:val="964"/>
    <w:uiPriority w:val="0"/>
    <w:qFormat/>
    <w:pPr>
      <w:ind w:firstLine="425"/>
      <w:spacing w:before="120" w:line="360" w:lineRule="auto"/>
    </w:pPr>
    <w:rPr>
      <w:rFonts w:ascii="华文细黑" w:hAnsi="华文细黑" w:eastAsia="华文细黑"/>
      <w:sz w:val="24"/>
    </w:rPr>
  </w:style>
  <w:style w:type="character" w:styleId="966" w:customStyle="1">
    <w:name w:val="正文文本缩进 Char"/>
    <w:link w:val="967"/>
    <w:uiPriority w:val="0"/>
    <w:qFormat/>
    <w:rPr>
      <w:spacing w:val="20"/>
      <w:sz w:val="21"/>
      <w:szCs w:val="24"/>
    </w:rPr>
  </w:style>
  <w:style w:type="paragraph" w:styleId="967" w:customStyle="1">
    <w:name w:val="正文文本缩进1"/>
    <w:basedOn w:val="679"/>
    <w:next w:val="968"/>
    <w:link w:val="966"/>
    <w:uiPriority w:val="0"/>
    <w:qFormat/>
    <w:pPr>
      <w:ind w:right="-159" w:firstLine="246"/>
      <w:spacing w:line="240" w:lineRule="atLeast"/>
    </w:pPr>
    <w:rPr>
      <w:spacing w:val="20"/>
    </w:rPr>
  </w:style>
  <w:style w:type="paragraph" w:styleId="968" w:customStyle="1">
    <w:name w:val="寄信人地址1"/>
    <w:basedOn w:val="679"/>
    <w:uiPriority w:val="0"/>
    <w:qFormat/>
    <w:rPr>
      <w:rFonts w:ascii="Arial" w:hAnsi="Arial"/>
    </w:rPr>
  </w:style>
  <w:style w:type="character" w:styleId="969" w:customStyle="1">
    <w:name w:val="样式7 Char"/>
    <w:link w:val="970"/>
    <w:uiPriority w:val="0"/>
    <w:qFormat/>
    <w:rPr>
      <w:rFonts w:ascii="Cambria" w:hAnsi="Cambria"/>
      <w:b/>
      <w:bCs/>
      <w:sz w:val="28"/>
      <w:szCs w:val="28"/>
    </w:rPr>
  </w:style>
  <w:style w:type="paragraph" w:styleId="970" w:customStyle="1">
    <w:name w:val="样式7"/>
    <w:basedOn w:val="931"/>
    <w:link w:val="969"/>
    <w:uiPriority w:val="0"/>
    <w:qFormat/>
    <w:pPr>
      <w:ind w:left="3558" w:hanging="864"/>
      <w:keepLines/>
      <w:spacing w:before="280" w:after="290" w:line="376" w:lineRule="auto"/>
    </w:pPr>
    <w:rPr>
      <w:rFonts w:ascii="Cambria" w:hAnsi="Cambria"/>
    </w:rPr>
  </w:style>
  <w:style w:type="character" w:styleId="971" w:customStyle="1">
    <w:name w:val="正文缩进 Char"/>
    <w:uiPriority w:val="0"/>
    <w:qFormat/>
    <w:rPr>
      <w:rFonts w:eastAsia="楷体_GB2312"/>
      <w:sz w:val="24"/>
      <w:lang w:val="en-US" w:eastAsia="zh-CN" w:bidi="ar-SA"/>
    </w:rPr>
  </w:style>
  <w:style w:type="character" w:styleId="972" w:customStyle="1">
    <w:name w:val="正文文本缩进 2 Char"/>
    <w:link w:val="973"/>
    <w:uiPriority w:val="0"/>
    <w:qFormat/>
    <w:rPr>
      <w:sz w:val="21"/>
      <w:szCs w:val="24"/>
    </w:rPr>
  </w:style>
  <w:style w:type="paragraph" w:styleId="973" w:customStyle="1">
    <w:name w:val="正文文本缩进 21"/>
    <w:basedOn w:val="679"/>
    <w:link w:val="972"/>
    <w:uiPriority w:val="0"/>
    <w:qFormat/>
    <w:pPr>
      <w:ind w:left="420"/>
      <w:spacing w:after="120" w:line="480" w:lineRule="auto"/>
    </w:pPr>
  </w:style>
  <w:style w:type="character" w:styleId="974" w:customStyle="1">
    <w:name w:val="正文缩进 Char1"/>
    <w:uiPriority w:val="0"/>
    <w:qFormat/>
    <w:rPr>
      <w:rFonts w:eastAsia="楷体_GB2312"/>
      <w:sz w:val="24"/>
    </w:rPr>
  </w:style>
  <w:style w:type="character" w:styleId="975" w:customStyle="1">
    <w:name w:val="正文文本缩进 3 Char"/>
    <w:link w:val="976"/>
    <w:uiPriority w:val="0"/>
    <w:qFormat/>
    <w:rPr>
      <w:sz w:val="24"/>
      <w:szCs w:val="24"/>
    </w:rPr>
  </w:style>
  <w:style w:type="paragraph" w:styleId="976" w:customStyle="1">
    <w:name w:val="正文文本缩进 31"/>
    <w:basedOn w:val="679"/>
    <w:link w:val="975"/>
    <w:uiPriority w:val="0"/>
    <w:qFormat/>
    <w:pPr>
      <w:ind w:firstLine="480"/>
      <w:jc w:val="left"/>
      <w:spacing w:line="440" w:lineRule="atLeast"/>
    </w:pPr>
    <w:rPr>
      <w:sz w:val="24"/>
    </w:rPr>
  </w:style>
  <w:style w:type="character" w:styleId="977" w:customStyle="1">
    <w:name w:val="脚注文本 Char1"/>
    <w:uiPriority w:val="99"/>
    <w:qFormat/>
    <w:rPr>
      <w:sz w:val="18"/>
      <w:szCs w:val="18"/>
    </w:rPr>
  </w:style>
  <w:style w:type="character" w:styleId="978" w:customStyle="1">
    <w:name w:val="正文文本缩进 3 Char1"/>
    <w:uiPriority w:val="0"/>
    <w:qFormat/>
    <w:rPr>
      <w:sz w:val="24"/>
      <w:szCs w:val="24"/>
    </w:rPr>
  </w:style>
  <w:style w:type="character" w:styleId="979" w:customStyle="1">
    <w:name w:val="Char Char3"/>
    <w:uiPriority w:val="0"/>
    <w:qFormat/>
    <w:rPr>
      <w:rFonts w:eastAsia="宋体"/>
      <w:sz w:val="24"/>
      <w:szCs w:val="24"/>
      <w:lang w:val="en-US" w:eastAsia="zh-CN" w:bidi="ar-SA"/>
    </w:rPr>
  </w:style>
  <w:style w:type="character" w:styleId="980" w:customStyle="1">
    <w:name w:val="脚注文本 Char"/>
    <w:link w:val="981"/>
    <w:uiPriority w:val="99"/>
    <w:qFormat/>
    <w:rPr>
      <w:sz w:val="18"/>
      <w:szCs w:val="18"/>
    </w:rPr>
  </w:style>
  <w:style w:type="paragraph" w:styleId="981" w:customStyle="1">
    <w:name w:val="脚注文本1"/>
    <w:basedOn w:val="679"/>
    <w:link w:val="980"/>
    <w:uiPriority w:val="99"/>
    <w:unhideWhenUsed/>
    <w:qFormat/>
    <w:pPr>
      <w:jc w:val="left"/>
    </w:pPr>
    <w:rPr>
      <w:sz w:val="18"/>
      <w:szCs w:val="18"/>
    </w:rPr>
  </w:style>
  <w:style w:type="character" w:styleId="982" w:customStyle="1">
    <w:name w:val="题注 Char"/>
    <w:link w:val="983"/>
    <w:uiPriority w:val="0"/>
    <w:qFormat/>
    <w:rPr>
      <w:rFonts w:ascii="Calibri" w:hAnsi="Calibri"/>
      <w:b/>
      <w:bCs/>
      <w:color w:val="4f81bd"/>
      <w:sz w:val="18"/>
      <w:szCs w:val="18"/>
      <w:lang w:eastAsia="en-US" w:bidi="en-US"/>
    </w:rPr>
  </w:style>
  <w:style w:type="paragraph" w:styleId="983" w:customStyle="1">
    <w:name w:val="题注11"/>
    <w:basedOn w:val="679"/>
    <w:next w:val="679"/>
    <w:link w:val="982"/>
    <w:uiPriority w:val="0"/>
    <w:qFormat/>
    <w:pPr>
      <w:jc w:val="center"/>
      <w:widowControl/>
    </w:pPr>
    <w:rPr>
      <w:rFonts w:ascii="Calibri" w:hAnsi="Calibri"/>
      <w:b/>
      <w:bCs/>
      <w:color w:val="4f81bd"/>
      <w:sz w:val="18"/>
      <w:szCs w:val="18"/>
      <w:lang w:eastAsia="en-US" w:bidi="en-US"/>
    </w:rPr>
  </w:style>
  <w:style w:type="character" w:styleId="984" w:customStyle="1">
    <w:name w:val="文档结构图 Char"/>
    <w:link w:val="985"/>
    <w:uiPriority w:val="99"/>
    <w:qFormat/>
    <w:rPr>
      <w:sz w:val="21"/>
      <w:szCs w:val="24"/>
      <w:shd w:val="clear" w:color="auto" w:fill="000080"/>
    </w:rPr>
  </w:style>
  <w:style w:type="paragraph" w:styleId="985" w:customStyle="1">
    <w:name w:val="文档结构图1"/>
    <w:basedOn w:val="679"/>
    <w:link w:val="984"/>
    <w:uiPriority w:val="99"/>
    <w:qFormat/>
    <w:pPr>
      <w:shd w:val="clear" w:color="auto" w:fill="000080"/>
    </w:pPr>
  </w:style>
  <w:style w:type="character" w:styleId="986" w:customStyle="1">
    <w:name w:val="Item List Char"/>
    <w:link w:val="987"/>
    <w:uiPriority w:val="0"/>
    <w:qFormat/>
    <w:rPr>
      <w:sz w:val="21"/>
      <w:szCs w:val="24"/>
    </w:rPr>
  </w:style>
  <w:style w:type="paragraph" w:styleId="987" w:customStyle="1">
    <w:name w:val="Item List"/>
    <w:basedOn w:val="679"/>
    <w:link w:val="986"/>
    <w:uiPriority w:val="0"/>
    <w:qFormat/>
    <w:pPr>
      <w:ind w:left="1701" w:hanging="567"/>
      <w:jc w:val="left"/>
      <w:spacing w:after="50"/>
      <w:tabs>
        <w:tab w:val="left" w:pos="420" w:leader="none"/>
        <w:tab w:val="left" w:pos="1701" w:leader="none"/>
      </w:tabs>
    </w:pPr>
  </w:style>
  <w:style w:type="character" w:styleId="988" w:customStyle="1">
    <w:name w:val="font81"/>
    <w:uiPriority w:val="0"/>
    <w:qFormat/>
    <w:rPr>
      <w:rFonts w:hint="eastAsia" w:ascii="宋体" w:hAnsi="宋体" w:eastAsia="宋体" w:cs="宋体"/>
      <w:b/>
      <w:color w:val="ff0000"/>
      <w:sz w:val="22"/>
      <w:szCs w:val="22"/>
      <w:u w:val="none"/>
    </w:rPr>
  </w:style>
  <w:style w:type="character" w:styleId="989" w:customStyle="1">
    <w:name w:val="日期 Char"/>
    <w:link w:val="990"/>
    <w:uiPriority w:val="0"/>
    <w:qFormat/>
    <w:rPr>
      <w:b/>
      <w:bCs/>
      <w:spacing w:val="20"/>
      <w:sz w:val="21"/>
      <w:szCs w:val="24"/>
    </w:rPr>
  </w:style>
  <w:style w:type="paragraph" w:styleId="990" w:customStyle="1">
    <w:name w:val="日期1"/>
    <w:basedOn w:val="679"/>
    <w:next w:val="679"/>
    <w:link w:val="989"/>
    <w:uiPriority w:val="0"/>
    <w:qFormat/>
    <w:pPr>
      <w:ind w:left="100"/>
    </w:pPr>
    <w:rPr>
      <w:b/>
      <w:bCs/>
      <w:spacing w:val="20"/>
    </w:rPr>
  </w:style>
  <w:style w:type="character" w:styleId="991" w:customStyle="1">
    <w:name w:val="正文（首行缩进2字符） Char"/>
    <w:link w:val="992"/>
    <w:uiPriority w:val="0"/>
    <w:qFormat/>
    <w:rPr>
      <w:sz w:val="21"/>
      <w:szCs w:val="21"/>
    </w:rPr>
  </w:style>
  <w:style w:type="paragraph" w:styleId="992" w:customStyle="1">
    <w:name w:val="正文（首行缩进2字符）"/>
    <w:basedOn w:val="679"/>
    <w:link w:val="991"/>
    <w:uiPriority w:val="0"/>
    <w:qFormat/>
    <w:pPr>
      <w:ind w:firstLine="420"/>
      <w:spacing w:line="360" w:lineRule="auto"/>
    </w:pPr>
    <w:rPr>
      <w:szCs w:val="21"/>
    </w:rPr>
  </w:style>
  <w:style w:type="character" w:styleId="993" w:customStyle="1">
    <w:name w:val="Char Char31"/>
    <w:uiPriority w:val="0"/>
    <w:qFormat/>
    <w:rPr>
      <w:rFonts w:eastAsia="宋体"/>
      <w:sz w:val="24"/>
      <w:szCs w:val="24"/>
      <w:lang w:val="en-US" w:eastAsia="zh-CN" w:bidi="ar-SA"/>
    </w:rPr>
  </w:style>
  <w:style w:type="character" w:styleId="994" w:customStyle="1">
    <w:name w:val="标题 Char"/>
    <w:link w:val="995"/>
    <w:uiPriority w:val="10"/>
    <w:qFormat/>
    <w:rPr>
      <w:rFonts w:ascii="Cambria" w:hAnsi="Cambria"/>
      <w:b/>
      <w:bCs/>
      <w:sz w:val="32"/>
      <w:szCs w:val="32"/>
    </w:rPr>
  </w:style>
  <w:style w:type="paragraph" w:styleId="995" w:customStyle="1">
    <w:name w:val="标题1"/>
    <w:basedOn w:val="679"/>
    <w:next w:val="679"/>
    <w:link w:val="994"/>
    <w:uiPriority w:val="10"/>
    <w:qFormat/>
    <w:pPr>
      <w:jc w:val="center"/>
      <w:spacing w:before="240" w:after="60"/>
      <w:outlineLvl w:val="0"/>
    </w:pPr>
    <w:rPr>
      <w:rFonts w:ascii="Cambria" w:hAnsi="Cambria"/>
      <w:b/>
      <w:bCs/>
      <w:sz w:val="32"/>
      <w:szCs w:val="32"/>
    </w:rPr>
  </w:style>
  <w:style w:type="character" w:styleId="996" w:customStyle="1">
    <w:name w:val="标题 4 Char"/>
    <w:link w:val="931"/>
    <w:uiPriority w:val="0"/>
    <w:qFormat/>
    <w:rPr>
      <w:rFonts w:eastAsia="宋体"/>
      <w:b/>
      <w:bCs/>
      <w:sz w:val="28"/>
      <w:szCs w:val="28"/>
      <w:lang w:val="en-US" w:eastAsia="zh-CN" w:bidi="ar-SA"/>
    </w:rPr>
  </w:style>
  <w:style w:type="character" w:styleId="997" w:customStyle="1">
    <w:name w:val="正文首行缩进两字 Char"/>
    <w:link w:val="998"/>
    <w:uiPriority w:val="0"/>
    <w:qFormat/>
    <w:rPr>
      <w:sz w:val="24"/>
      <w:szCs w:val="24"/>
      <w:lang w:val="en-US" w:eastAsia="ar-SA" w:bidi="ar-SA"/>
    </w:rPr>
  </w:style>
  <w:style w:type="paragraph" w:styleId="998" w:customStyle="1">
    <w:name w:val="正文首行缩进两字"/>
    <w:link w:val="997"/>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999" w:customStyle="1">
    <w:name w:val="Figure Char"/>
    <w:link w:val="1000"/>
    <w:uiPriority w:val="0"/>
    <w:qFormat/>
    <w:rPr>
      <w:sz w:val="21"/>
      <w:szCs w:val="24"/>
    </w:rPr>
  </w:style>
  <w:style w:type="paragraph" w:styleId="1000" w:customStyle="1">
    <w:name w:val="Figure"/>
    <w:basedOn w:val="679"/>
    <w:next w:val="679"/>
    <w:link w:val="999"/>
    <w:uiPriority w:val="0"/>
    <w:qFormat/>
    <w:pPr>
      <w:jc w:val="center"/>
      <w:keepLines/>
      <w:keepNext/>
    </w:pPr>
  </w:style>
  <w:style w:type="character" w:styleId="1001" w:customStyle="1">
    <w:name w:val="列出段落 Char"/>
    <w:link w:val="1002"/>
    <w:uiPriority w:val="0"/>
    <w:qFormat/>
    <w:rPr>
      <w:rFonts w:ascii="Calibri" w:hAnsi="Calibri"/>
      <w:sz w:val="21"/>
      <w:szCs w:val="22"/>
    </w:rPr>
  </w:style>
  <w:style w:type="paragraph" w:styleId="1002" w:customStyle="1">
    <w:name w:val="列出段落1"/>
    <w:basedOn w:val="679"/>
    <w:link w:val="1001"/>
    <w:uiPriority w:val="0"/>
    <w:qFormat/>
    <w:pPr>
      <w:ind w:firstLine="420"/>
    </w:pPr>
    <w:rPr>
      <w:rFonts w:ascii="Calibri" w:hAnsi="Calibri"/>
      <w:szCs w:val="22"/>
    </w:rPr>
  </w:style>
  <w:style w:type="character" w:styleId="1003" w:customStyle="1">
    <w:name w:val="Table Text Char1"/>
    <w:link w:val="1004"/>
    <w:uiPriority w:val="0"/>
    <w:qFormat/>
    <w:rPr>
      <w:rFonts w:ascii="Arial" w:hAnsi="Arial"/>
      <w:sz w:val="18"/>
      <w:szCs w:val="18"/>
      <w:lang w:val="en-US" w:eastAsia="zh-CN" w:bidi="ar-SA"/>
    </w:rPr>
  </w:style>
  <w:style w:type="paragraph" w:styleId="1004" w:customStyle="1">
    <w:name w:val="Table Text"/>
    <w:link w:val="1003"/>
    <w:uiPriority w:val="0"/>
    <w:qFormat/>
    <w:pPr>
      <w:spacing w:before="80" w:after="80"/>
    </w:pPr>
    <w:rPr>
      <w:rFonts w:hint="default" w:ascii="Arial" w:hAnsi="Arial" w:eastAsia="宋体" w:cs="Times New Roman"/>
      <w:sz w:val="18"/>
      <w:szCs w:val="18"/>
      <w:lang w:val="en-US" w:eastAsia="zh-CN" w:bidi="ar-SA"/>
    </w:rPr>
  </w:style>
  <w:style w:type="character" w:styleId="1005" w:customStyle="1">
    <w:name w:val="c lh15"/>
    <w:basedOn w:val="937"/>
    <w:uiPriority w:val="0"/>
    <w:qFormat/>
  </w:style>
  <w:style w:type="character" w:styleId="1006" w:customStyle="1">
    <w:name w:val="批注主题 Char"/>
    <w:link w:val="1007"/>
    <w:uiPriority w:val="0"/>
    <w:qFormat/>
    <w:rPr>
      <w:b/>
      <w:bCs/>
      <w:sz w:val="21"/>
      <w:szCs w:val="24"/>
    </w:rPr>
  </w:style>
  <w:style w:type="paragraph" w:styleId="1007" w:customStyle="1">
    <w:name w:val="批注主题1"/>
    <w:basedOn w:val="952"/>
    <w:next w:val="952"/>
    <w:link w:val="1006"/>
    <w:uiPriority w:val="0"/>
    <w:qFormat/>
    <w:rPr>
      <w:b/>
      <w:bCs/>
    </w:rPr>
  </w:style>
  <w:style w:type="character" w:styleId="1008" w:customStyle="1">
    <w:name w:val="纯文本 Char2"/>
    <w:link w:val="702"/>
    <w:uiPriority w:val="0"/>
    <w:qFormat/>
    <w:rPr>
      <w:rFonts w:ascii="宋体" w:hAnsi="Courier New" w:eastAsia="楷体_GB2312"/>
      <w:sz w:val="26"/>
      <w:szCs w:val="24"/>
    </w:rPr>
  </w:style>
  <w:style w:type="character" w:styleId="1009" w:customStyle="1">
    <w:name w:val="标题 1 Char"/>
    <w:link w:val="929"/>
    <w:uiPriority w:val="9"/>
    <w:qFormat/>
    <w:rPr>
      <w:b/>
      <w:bCs/>
      <w:sz w:val="44"/>
      <w:szCs w:val="44"/>
    </w:rPr>
  </w:style>
  <w:style w:type="character" w:styleId="1010" w:customStyle="1">
    <w:name w:val="标题 5 Char"/>
    <w:link w:val="932"/>
    <w:uiPriority w:val="0"/>
    <w:qFormat/>
    <w:rPr>
      <w:rFonts w:eastAsia="宋体"/>
      <w:b/>
      <w:bCs/>
      <w:i/>
      <w:iCs/>
      <w:sz w:val="26"/>
      <w:szCs w:val="26"/>
      <w:lang w:val="en-US" w:eastAsia="zh-CN" w:bidi="ar-SA"/>
    </w:rPr>
  </w:style>
  <w:style w:type="character" w:styleId="1011" w:customStyle="1">
    <w:name w:val="标题 6 Char"/>
    <w:link w:val="933"/>
    <w:uiPriority w:val="0"/>
    <w:qFormat/>
    <w:rPr>
      <w:rFonts w:ascii="Cambria" w:hAnsi="Cambria"/>
      <w:b/>
      <w:bCs/>
      <w:sz w:val="24"/>
      <w:szCs w:val="24"/>
    </w:rPr>
  </w:style>
  <w:style w:type="character" w:styleId="1012" w:customStyle="1">
    <w:name w:val="标题 7 Char"/>
    <w:link w:val="934"/>
    <w:uiPriority w:val="0"/>
    <w:qFormat/>
    <w:rPr>
      <w:b/>
      <w:bCs/>
      <w:sz w:val="24"/>
      <w:szCs w:val="24"/>
    </w:rPr>
  </w:style>
  <w:style w:type="character" w:styleId="1013" w:customStyle="1">
    <w:name w:val="标题 9 Char"/>
    <w:link w:val="936"/>
    <w:uiPriority w:val="0"/>
    <w:qFormat/>
    <w:rPr>
      <w:rFonts w:ascii="Cambria" w:hAnsi="Cambria"/>
      <w:sz w:val="21"/>
      <w:szCs w:val="21"/>
    </w:rPr>
  </w:style>
  <w:style w:type="character" w:styleId="1014" w:customStyle="1">
    <w:name w:val="批注框文本 Char"/>
    <w:link w:val="1015"/>
    <w:uiPriority w:val="99"/>
    <w:qFormat/>
    <w:rPr>
      <w:sz w:val="18"/>
      <w:szCs w:val="18"/>
    </w:rPr>
  </w:style>
  <w:style w:type="paragraph" w:styleId="1015" w:customStyle="1">
    <w:name w:val="批注框文本1"/>
    <w:basedOn w:val="679"/>
    <w:link w:val="1014"/>
    <w:uiPriority w:val="99"/>
    <w:qFormat/>
    <w:rPr>
      <w:sz w:val="18"/>
      <w:szCs w:val="18"/>
    </w:rPr>
  </w:style>
  <w:style w:type="character" w:styleId="1016" w:customStyle="1">
    <w:name w:val="页脚 Char"/>
    <w:link w:val="1017"/>
    <w:uiPriority w:val="99"/>
    <w:qFormat/>
    <w:rPr>
      <w:rFonts w:eastAsia="宋体"/>
      <w:sz w:val="18"/>
      <w:szCs w:val="18"/>
      <w:lang w:val="en-US" w:eastAsia="zh-CN" w:bidi="ar-SA"/>
    </w:rPr>
  </w:style>
  <w:style w:type="paragraph" w:styleId="1017" w:customStyle="1">
    <w:name w:val="页脚11"/>
    <w:basedOn w:val="679"/>
    <w:link w:val="1016"/>
    <w:uiPriority w:val="99"/>
    <w:qFormat/>
    <w:pPr>
      <w:jc w:val="left"/>
      <w:tabs>
        <w:tab w:val="center" w:pos="4153" w:leader="none"/>
        <w:tab w:val="right" w:pos="8306" w:leader="none"/>
      </w:tabs>
    </w:pPr>
    <w:rPr>
      <w:sz w:val="18"/>
      <w:szCs w:val="18"/>
    </w:rPr>
  </w:style>
  <w:style w:type="character" w:styleId="1018" w:customStyle="1">
    <w:name w:val="副标题 Char"/>
    <w:link w:val="1019"/>
    <w:uiPriority w:val="11"/>
    <w:qFormat/>
    <w:rPr>
      <w:rFonts w:ascii="Cambria" w:hAnsi="Cambria"/>
      <w:b/>
      <w:bCs/>
      <w:sz w:val="32"/>
      <w:szCs w:val="32"/>
    </w:rPr>
  </w:style>
  <w:style w:type="paragraph" w:styleId="1019" w:customStyle="1">
    <w:name w:val="副标题1"/>
    <w:basedOn w:val="679"/>
    <w:next w:val="679"/>
    <w:link w:val="1018"/>
    <w:uiPriority w:val="11"/>
    <w:qFormat/>
    <w:pPr>
      <w:jc w:val="center"/>
      <w:spacing w:before="240" w:after="60" w:line="312" w:lineRule="auto"/>
      <w:outlineLvl w:val="1"/>
    </w:pPr>
    <w:rPr>
      <w:rFonts w:ascii="Cambria" w:hAnsi="Cambria"/>
      <w:b/>
      <w:bCs/>
      <w:sz w:val="32"/>
      <w:szCs w:val="32"/>
    </w:rPr>
  </w:style>
  <w:style w:type="character" w:styleId="1020" w:customStyle="1">
    <w:name w:val="表格 Char Char"/>
    <w:link w:val="1021"/>
    <w:uiPriority w:val="0"/>
    <w:qFormat/>
    <w:rPr>
      <w:rFonts w:ascii="宋体" w:hAnsi="宋体"/>
    </w:rPr>
  </w:style>
  <w:style w:type="paragraph" w:styleId="1021" w:customStyle="1">
    <w:name w:val="表格"/>
    <w:basedOn w:val="679"/>
    <w:link w:val="1020"/>
    <w:uiPriority w:val="0"/>
    <w:qFormat/>
    <w:pPr>
      <w:ind w:firstLine="42"/>
    </w:pPr>
    <w:rPr>
      <w:rFonts w:ascii="宋体" w:hAnsi="宋体"/>
      <w:sz w:val="20"/>
      <w:szCs w:val="20"/>
    </w:rPr>
  </w:style>
  <w:style w:type="character" w:styleId="1022" w:customStyle="1">
    <w:name w:val="访问过的超链接1"/>
    <w:uiPriority w:val="0"/>
    <w:qFormat/>
    <w:rPr>
      <w:color w:val="800080"/>
      <w:u w:val="single"/>
    </w:rPr>
  </w:style>
  <w:style w:type="character" w:styleId="1023" w:customStyle="1">
    <w:name w:val="正文（绿盟科技） Char"/>
    <w:link w:val="1024"/>
    <w:uiPriority w:val="0"/>
    <w:qFormat/>
    <w:rPr>
      <w:rFonts w:ascii="Arial" w:hAnsi="Arial"/>
      <w:sz w:val="21"/>
      <w:szCs w:val="21"/>
      <w:lang w:val="en-US" w:eastAsia="zh-CN" w:bidi="ar-SA"/>
    </w:rPr>
  </w:style>
  <w:style w:type="paragraph" w:styleId="1024" w:customStyle="1">
    <w:name w:val="正文（绿盟科技）"/>
    <w:link w:val="1023"/>
    <w:uiPriority w:val="0"/>
    <w:qFormat/>
    <w:pPr>
      <w:spacing w:line="300" w:lineRule="auto"/>
    </w:pPr>
    <w:rPr>
      <w:rFonts w:hint="default" w:ascii="Arial" w:hAnsi="Arial" w:eastAsia="宋体" w:cs="Times New Roman"/>
      <w:sz w:val="21"/>
      <w:szCs w:val="21"/>
      <w:lang w:val="en-US" w:eastAsia="zh-CN" w:bidi="ar-SA"/>
    </w:rPr>
  </w:style>
  <w:style w:type="character" w:styleId="1025" w:customStyle="1">
    <w:name w:val="纯文本 Char1"/>
    <w:uiPriority w:val="0"/>
    <w:qFormat/>
    <w:rPr>
      <w:rFonts w:ascii="宋体" w:hAnsi="Courier New" w:eastAsia="宋体" w:cs="Courier New"/>
      <w:sz w:val="21"/>
      <w:szCs w:val="21"/>
      <w:lang w:val="en-US" w:eastAsia="zh-CN" w:bidi="ar-SA"/>
    </w:rPr>
  </w:style>
  <w:style w:type="character" w:styleId="1026" w:customStyle="1">
    <w:name w:val="正文文本首行缩进 Char"/>
    <w:link w:val="1027"/>
    <w:uiPriority w:val="0"/>
    <w:qFormat/>
    <w:rPr>
      <w:rFonts w:ascii="Arial" w:hAnsi="Arial"/>
      <w:sz w:val="24"/>
    </w:rPr>
  </w:style>
  <w:style w:type="paragraph" w:styleId="1027" w:customStyle="1">
    <w:name w:val="正文文本首行缩进"/>
    <w:basedOn w:val="679"/>
    <w:link w:val="1026"/>
    <w:uiPriority w:val="0"/>
    <w:qFormat/>
    <w:pPr>
      <w:ind w:firstLine="200"/>
      <w:spacing w:line="360" w:lineRule="auto"/>
    </w:pPr>
    <w:rPr>
      <w:rFonts w:ascii="Arial" w:hAnsi="Arial"/>
      <w:sz w:val="24"/>
      <w:szCs w:val="20"/>
    </w:rPr>
  </w:style>
  <w:style w:type="paragraph" w:styleId="1028" w:customStyle="1">
    <w:name w:val="文本块1"/>
    <w:basedOn w:val="679"/>
    <w:uiPriority w:val="0"/>
    <w:qFormat/>
    <w:pPr>
      <w:ind w:left="630" w:right="-609" w:firstLine="420"/>
      <w:spacing w:line="360" w:lineRule="auto"/>
    </w:pPr>
    <w:rPr>
      <w:rFonts w:hint="eastAsia" w:ascii="仿宋_GB2312" w:eastAsia="仿宋_GB2312"/>
      <w:szCs w:val="20"/>
    </w:rPr>
  </w:style>
  <w:style w:type="paragraph" w:styleId="1029" w:customStyle="1">
    <w:name w:val="正文首行缩进1"/>
    <w:basedOn w:val="949"/>
    <w:next w:val="1030"/>
    <w:uiPriority w:val="0"/>
    <w:qFormat/>
    <w:pPr>
      <w:ind w:firstLine="420"/>
    </w:pPr>
  </w:style>
  <w:style w:type="paragraph" w:styleId="1030" w:customStyle="1">
    <w:name w:val="目录 61"/>
    <w:basedOn w:val="679"/>
    <w:next w:val="679"/>
    <w:uiPriority w:val="0"/>
    <w:unhideWhenUsed/>
    <w:qFormat/>
    <w:pPr>
      <w:ind w:left="1050"/>
    </w:pPr>
    <w:rPr>
      <w:rFonts w:ascii="Calibri" w:hAnsi="Calibri" w:cs="Calibri"/>
      <w:sz w:val="18"/>
      <w:szCs w:val="18"/>
    </w:rPr>
  </w:style>
  <w:style w:type="paragraph" w:styleId="1031" w:customStyle="1">
    <w:name w:val="列表 31"/>
    <w:basedOn w:val="679"/>
    <w:uiPriority w:val="0"/>
    <w:qFormat/>
    <w:pPr>
      <w:ind w:left="100" w:hanging="200"/>
    </w:pPr>
  </w:style>
  <w:style w:type="paragraph" w:styleId="1032" w:customStyle="1">
    <w:name w:val="列表项目符号 41"/>
    <w:basedOn w:val="679"/>
    <w:uiPriority w:val="0"/>
    <w:qFormat/>
    <w:pPr>
      <w:ind w:left="1620" w:hanging="360"/>
      <w:tabs>
        <w:tab w:val="left" w:pos="1620" w:leader="none"/>
      </w:tabs>
    </w:pPr>
  </w:style>
  <w:style w:type="paragraph" w:styleId="1033" w:customStyle="1">
    <w:name w:val="HTML 预设格式1"/>
    <w:basedOn w:val="6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szCs w:val="20"/>
    </w:rPr>
  </w:style>
  <w:style w:type="paragraph" w:styleId="1034" w:customStyle="1">
    <w:name w:val="普通(网站)1"/>
    <w:basedOn w:val="679"/>
    <w:uiPriority w:val="0"/>
    <w:qFormat/>
    <w:pPr>
      <w:jc w:val="left"/>
      <w:spacing w:before="100" w:beforeAutospacing="1" w:after="100" w:afterAutospacing="1"/>
      <w:widowControl/>
    </w:pPr>
    <w:rPr>
      <w:rFonts w:ascii="宋体" w:hAnsi="宋体" w:cs="宋体"/>
      <w:sz w:val="24"/>
    </w:rPr>
  </w:style>
  <w:style w:type="paragraph" w:styleId="1035" w:customStyle="1">
    <w:name w:val="正文首行缩进 21"/>
    <w:basedOn w:val="967"/>
    <w:uiPriority w:val="99"/>
    <w:qFormat/>
  </w:style>
  <w:style w:type="paragraph" w:styleId="1036" w:customStyle="1">
    <w:name w:val="目录 11"/>
    <w:basedOn w:val="679"/>
    <w:next w:val="679"/>
    <w:uiPriority w:val="0"/>
    <w:qFormat/>
    <w:pPr>
      <w:jc w:val="left"/>
    </w:pPr>
    <w:rPr>
      <w:rFonts w:eastAsia="楷体_GB2312"/>
      <w:sz w:val="24"/>
      <w:szCs w:val="20"/>
    </w:rPr>
  </w:style>
  <w:style w:type="paragraph" w:styleId="1037" w:customStyle="1">
    <w:name w:val="正文1"/>
    <w:next w:val="679"/>
    <w:uiPriority w:val="0"/>
    <w:qFormat/>
    <w:rPr>
      <w:rFonts w:hint="default" w:ascii="Times New Roman" w:hAnsi="Times New Roman" w:eastAsia="宋体" w:cs="Times New Roman"/>
      <w:sz w:val="24"/>
      <w:szCs w:val="24"/>
      <w:lang w:val="en-US" w:eastAsia="zh-CN" w:bidi="ar-SA"/>
    </w:rPr>
  </w:style>
  <w:style w:type="paragraph" w:styleId="1038" w:customStyle="1">
    <w:name w:val="正文缩进1"/>
    <w:basedOn w:val="1037"/>
    <w:uiPriority w:val="0"/>
    <w:qFormat/>
    <w:pPr>
      <w:ind w:firstLine="420"/>
      <w:widowControl w:val="off"/>
    </w:pPr>
    <w:rPr>
      <w:rFonts w:eastAsia="楷体_GB2312"/>
      <w:szCs w:val="20"/>
    </w:rPr>
  </w:style>
  <w:style w:type="paragraph" w:styleId="1039" w:customStyle="1">
    <w:name w:val="Char Char Char"/>
    <w:basedOn w:val="985"/>
    <w:uiPriority w:val="0"/>
    <w:qFormat/>
    <w:pPr>
      <w:spacing w:line="360" w:lineRule="auto"/>
    </w:pPr>
    <w:rPr>
      <w:rFonts w:ascii="Tahoma" w:hAnsi="Tahoma"/>
      <w:sz w:val="24"/>
    </w:rPr>
  </w:style>
  <w:style w:type="paragraph" w:styleId="1040"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41" w:customStyle="1">
    <w:name w:val="Style1"/>
    <w:next w:val="1042"/>
    <w:uiPriority w:val="0"/>
    <w:qFormat/>
    <w:pPr>
      <w:numPr>
        <w:ilvl w:val="0"/>
        <w:numId w:val="1"/>
      </w:numPr>
      <w:jc w:val="center"/>
      <w:spacing w:line="360" w:lineRule="auto"/>
      <w:tabs>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pPr>
    <w:rPr>
      <w:rFonts w:hint="default" w:ascii="Times New Roman" w:hAnsi="Times New Roman" w:eastAsia="宋体" w:cs="宋体"/>
      <w:b/>
      <w:sz w:val="24"/>
      <w:lang w:val="en-GB" w:eastAsia="zh-CN" w:bidi="ar-SA"/>
    </w:rPr>
  </w:style>
  <w:style w:type="paragraph" w:styleId="1042" w:customStyle="1">
    <w:name w:val="*正文"/>
    <w:basedOn w:val="679"/>
    <w:uiPriority w:val="0"/>
    <w:qFormat/>
    <w:pPr>
      <w:ind w:firstLine="200"/>
    </w:pPr>
    <w:rPr>
      <w:rFonts w:ascii="宋体" w:hAnsi="宋体"/>
      <w:szCs w:val="22"/>
    </w:rPr>
  </w:style>
  <w:style w:type="paragraph" w:styleId="1043" w:customStyle="1">
    <w:name w:val="_Style 3"/>
    <w:basedOn w:val="679"/>
    <w:uiPriority w:val="0"/>
    <w:qFormat/>
    <w:pPr>
      <w:ind w:left="795" w:hanging="360"/>
      <w:tabs>
        <w:tab w:val="left" w:pos="540" w:leader="none"/>
      </w:tabs>
    </w:pPr>
    <w:rPr>
      <w:sz w:val="24"/>
    </w:rPr>
  </w:style>
  <w:style w:type="paragraph" w:styleId="1044" w:customStyle="1">
    <w:name w:val="Char1 Char Char Char"/>
    <w:basedOn w:val="679"/>
    <w:uiPriority w:val="0"/>
    <w:qFormat/>
    <w:rPr>
      <w:rFonts w:ascii="Tahoma" w:hAnsi="Tahoma"/>
      <w:sz w:val="24"/>
      <w:szCs w:val="20"/>
    </w:rPr>
  </w:style>
  <w:style w:type="paragraph" w:styleId="1045" w:customStyle="1">
    <w:name w:val="表项"/>
    <w:next w:val="679"/>
    <w:uiPriority w:val="0"/>
    <w:qFormat/>
    <w:pPr>
      <w:jc w:val="center"/>
      <w:keepNext/>
      <w:spacing w:line="300" w:lineRule="auto"/>
    </w:pPr>
    <w:rPr>
      <w:rFonts w:hint="default" w:ascii="Arial" w:hAnsi="Arial" w:eastAsia="黑体" w:cs="Times New Roman"/>
      <w:sz w:val="18"/>
      <w:lang w:val="en-US" w:eastAsia="zh-CN" w:bidi="ar-SA"/>
    </w:rPr>
  </w:style>
  <w:style w:type="paragraph" w:styleId="1046" w:customStyle="1">
    <w:name w:val="Char Char Char1 Char Char Char Char"/>
    <w:basedOn w:val="679"/>
    <w:uiPriority w:val="0"/>
    <w:qFormat/>
    <w:pPr>
      <w:jc w:val="left"/>
      <w:spacing w:after="160" w:line="240" w:lineRule="exact"/>
      <w:widowControl/>
    </w:pPr>
    <w:rPr>
      <w:sz w:val="24"/>
    </w:rPr>
  </w:style>
  <w:style w:type="paragraph" w:styleId="1047" w:customStyle="1">
    <w:name w:val="p17"/>
    <w:basedOn w:val="679"/>
    <w:uiPriority w:val="0"/>
    <w:qFormat/>
    <w:pPr>
      <w:ind w:firstLine="420"/>
      <w:jc w:val="left"/>
      <w:widowControl/>
    </w:pPr>
    <w:rPr>
      <w:rFonts w:ascii="宋体" w:hAnsi="宋体" w:cs="宋体"/>
      <w:sz w:val="24"/>
    </w:rPr>
  </w:style>
  <w:style w:type="paragraph" w:styleId="1048" w:customStyle="1">
    <w:name w:val="表格正文"/>
    <w:basedOn w:val="679"/>
    <w:uiPriority w:val="0"/>
    <w:qFormat/>
    <w:pPr>
      <w:jc w:val="left"/>
    </w:pPr>
    <w:rPr>
      <w:rFonts w:ascii="宋体" w:hAnsi="宋体" w:cs="宋体"/>
      <w:color w:val="000000"/>
      <w:sz w:val="22"/>
      <w:szCs w:val="20"/>
    </w:rPr>
  </w:style>
  <w:style w:type="paragraph" w:styleId="1049" w:customStyle="1">
    <w:name w:val="Plain Text1"/>
    <w:basedOn w:val="679"/>
    <w:uiPriority w:val="0"/>
    <w:qFormat/>
    <w:rPr>
      <w:rFonts w:ascii="宋体" w:hAnsi="Courier New" w:eastAsia="楷体_GB2312" w:cs="宋体"/>
      <w:sz w:val="26"/>
      <w:szCs w:val="26"/>
    </w:rPr>
  </w:style>
  <w:style w:type="paragraph" w:styleId="1050" w:customStyle="1">
    <w:name w:val="Char"/>
    <w:basedOn w:val="679"/>
    <w:uiPriority w:val="0"/>
    <w:qFormat/>
    <w:rPr>
      <w:szCs w:val="20"/>
    </w:rPr>
  </w:style>
  <w:style w:type="paragraph" w:styleId="1051" w:customStyle="1">
    <w:name w:val="无间隔1"/>
    <w:uiPriority w:val="1"/>
    <w:qFormat/>
    <w:rPr>
      <w:rFonts w:hint="default" w:ascii="Times New Roman" w:hAnsi="Times New Roman" w:eastAsia="宋体" w:cs="Times New Roman"/>
      <w:sz w:val="24"/>
      <w:szCs w:val="24"/>
      <w:lang w:val="en-US" w:eastAsia="zh-CN" w:bidi="ar-SA"/>
    </w:rPr>
  </w:style>
  <w:style w:type="paragraph" w:styleId="1052" w:customStyle="1">
    <w:name w:val="p16"/>
    <w:basedOn w:val="679"/>
    <w:uiPriority w:val="0"/>
    <w:qFormat/>
    <w:pPr>
      <w:ind w:firstLine="420"/>
    </w:pPr>
  </w:style>
  <w:style w:type="paragraph" w:styleId="1053" w:customStyle="1">
    <w:name w:val="Char Char Char1 Char"/>
    <w:basedOn w:val="985"/>
    <w:uiPriority w:val="0"/>
    <w:qFormat/>
    <w:pPr>
      <w:spacing w:line="360" w:lineRule="auto"/>
    </w:pPr>
    <w:rPr>
      <w:rFonts w:ascii="Tahoma" w:hAnsi="Tahoma"/>
      <w:sz w:val="24"/>
    </w:rPr>
  </w:style>
  <w:style w:type="paragraph" w:styleId="1054" w:customStyle="1">
    <w:name w:val="正文 New"/>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55" w:customStyle="1">
    <w:name w:val="a1"/>
    <w:basedOn w:val="679"/>
    <w:uiPriority w:val="0"/>
    <w:qFormat/>
    <w:pPr>
      <w:jc w:val="left"/>
      <w:spacing w:before="100" w:beforeAutospacing="1" w:after="100" w:afterAutospacing="1"/>
      <w:widowControl/>
    </w:pPr>
    <w:rPr>
      <w:rFonts w:ascii="宋体" w:hAnsi="宋体" w:cs="宋体"/>
      <w:sz w:val="24"/>
    </w:rPr>
  </w:style>
  <w:style w:type="paragraph" w:styleId="1056" w:customStyle="1">
    <w:name w:val="纯文本1"/>
    <w:basedOn w:val="679"/>
    <w:uiPriority w:val="0"/>
    <w:qFormat/>
    <w:rPr>
      <w:rFonts w:ascii="宋体" w:hAnsi="Courier New" w:eastAsia="楷体_GB2312"/>
      <w:sz w:val="26"/>
      <w:szCs w:val="20"/>
    </w:rPr>
  </w:style>
  <w:style w:type="paragraph" w:styleId="1057" w:customStyle="1">
    <w:name w:val="纯文本311"/>
    <w:basedOn w:val="679"/>
    <w:uiPriority w:val="0"/>
    <w:qFormat/>
    <w:rPr>
      <w:rFonts w:ascii="宋体" w:hAnsi="Courier New" w:eastAsia="楷体_GB2312"/>
      <w:sz w:val="26"/>
    </w:rPr>
  </w:style>
  <w:style w:type="paragraph" w:styleId="1058" w:customStyle="1">
    <w:name w:val="Char Char Char Char Char Char Char Char Char1 Char"/>
    <w:basedOn w:val="985"/>
    <w:uiPriority w:val="0"/>
    <w:qFormat/>
    <w:pPr>
      <w:spacing w:line="360" w:lineRule="auto"/>
    </w:pPr>
    <w:rPr>
      <w:rFonts w:ascii="Tahoma" w:hAnsi="Tahoma"/>
      <w:sz w:val="24"/>
    </w:rPr>
  </w:style>
  <w:style w:type="paragraph" w:styleId="1059" w:customStyle="1">
    <w:name w:val="纯文本11"/>
    <w:basedOn w:val="679"/>
    <w:uiPriority w:val="0"/>
    <w:qFormat/>
    <w:rPr>
      <w:rFonts w:ascii="宋体" w:hAnsi="Courier New" w:eastAsia="楷体_GB2312"/>
      <w:sz w:val="26"/>
    </w:rPr>
  </w:style>
  <w:style w:type="paragraph" w:styleId="1060" w:customStyle="1">
    <w:name w:val="Char2"/>
    <w:basedOn w:val="985"/>
    <w:uiPriority w:val="0"/>
    <w:qFormat/>
    <w:pPr>
      <w:spacing w:line="360" w:lineRule="auto"/>
    </w:pPr>
  </w:style>
  <w:style w:type="paragraph" w:styleId="106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s8"/>
    <w:basedOn w:val="679"/>
    <w:uiPriority w:val="0"/>
    <w:qFormat/>
    <w:pPr>
      <w:spacing w:before="100" w:beforeAutospacing="1" w:after="100" w:afterAutospacing="1"/>
    </w:pPr>
    <w:rPr>
      <w:rFonts w:ascii="Calibri" w:hAnsi="Calibri"/>
      <w:sz w:val="24"/>
    </w:rPr>
  </w:style>
  <w:style w:type="paragraph" w:styleId="1063" w:customStyle="1">
    <w:name w:val="Char Char Char1 Char Char Char Char1"/>
    <w:basedOn w:val="679"/>
    <w:uiPriority w:val="0"/>
    <w:qFormat/>
    <w:pPr>
      <w:jc w:val="left"/>
      <w:spacing w:after="160" w:line="240" w:lineRule="exact"/>
      <w:widowControl/>
    </w:pPr>
    <w:rPr>
      <w:sz w:val="24"/>
    </w:rPr>
  </w:style>
  <w:style w:type="paragraph" w:styleId="1064" w:customStyle="1">
    <w:name w:val="样式 首行缩进:  1.48 厘米"/>
    <w:basedOn w:val="679"/>
    <w:uiPriority w:val="0"/>
    <w:qFormat/>
    <w:pPr>
      <w:ind w:firstLine="200"/>
      <w:spacing w:line="288" w:lineRule="auto"/>
    </w:pPr>
    <w:rPr>
      <w:rFonts w:ascii="宋体" w:cs="宋体"/>
      <w:color w:val="000000"/>
      <w:szCs w:val="20"/>
      <w:lang w:val="zh-CN"/>
    </w:rPr>
  </w:style>
  <w:style w:type="paragraph" w:styleId="1065" w:customStyle="1">
    <w:name w:val="纯文本2"/>
    <w:basedOn w:val="679"/>
    <w:uiPriority w:val="0"/>
    <w:qFormat/>
    <w:rPr>
      <w:rFonts w:ascii="宋体" w:hAnsi="Courier New" w:eastAsia="楷体_GB2312"/>
      <w:sz w:val="26"/>
      <w:szCs w:val="20"/>
    </w:rPr>
  </w:style>
  <w:style w:type="paragraph" w:styleId="1066" w:customStyle="1">
    <w:name w:val="List Paragraph1"/>
    <w:basedOn w:val="679"/>
    <w:uiPriority w:val="0"/>
    <w:qFormat/>
    <w:pPr>
      <w:ind w:firstLine="420"/>
    </w:pPr>
  </w:style>
  <w:style w:type="paragraph" w:styleId="1067" w:customStyle="1">
    <w:name w:val="_Style 30"/>
    <w:basedOn w:val="679"/>
    <w:next w:val="960"/>
    <w:uiPriority w:val="0"/>
    <w:qFormat/>
    <w:rPr>
      <w:rFonts w:ascii="宋体" w:hAnsi="Courier New"/>
    </w:rPr>
  </w:style>
  <w:style w:type="paragraph" w:styleId="1068" w:customStyle="1">
    <w:name w:val="a2"/>
    <w:basedOn w:val="679"/>
    <w:uiPriority w:val="0"/>
    <w:qFormat/>
    <w:pPr>
      <w:jc w:val="left"/>
      <w:spacing w:before="100" w:beforeAutospacing="1" w:after="100" w:afterAutospacing="1"/>
      <w:widowControl/>
    </w:pPr>
    <w:rPr>
      <w:rFonts w:ascii="宋体" w:hAnsi="宋体" w:cs="宋体"/>
      <w:sz w:val="24"/>
    </w:rPr>
  </w:style>
  <w:style w:type="paragraph" w:styleId="1069" w:customStyle="1">
    <w:name w:val="表身（中）"/>
    <w:basedOn w:val="679"/>
    <w:uiPriority w:val="0"/>
    <w:qFormat/>
    <w:pPr>
      <w:jc w:val="center"/>
      <w:spacing w:line="300" w:lineRule="auto"/>
      <w:widowControl/>
    </w:pPr>
    <w:rPr>
      <w:sz w:val="18"/>
      <w:szCs w:val="20"/>
    </w:rPr>
  </w:style>
  <w:style w:type="paragraph" w:styleId="1070" w:customStyle="1">
    <w:name w:val="正文 A"/>
    <w:next w:val="80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71" w:customStyle="1">
    <w:name w:val="1"/>
    <w:basedOn w:val="985"/>
    <w:uiPriority w:val="0"/>
    <w:qFormat/>
    <w:pPr>
      <w:jc w:val="left"/>
      <w:spacing w:line="360" w:lineRule="auto"/>
      <w:widowControl/>
    </w:pPr>
    <w:rPr>
      <w:sz w:val="24"/>
    </w:rPr>
  </w:style>
  <w:style w:type="paragraph" w:styleId="1072" w:customStyle="1">
    <w:name w:val="首行缩进"/>
    <w:basedOn w:val="679"/>
    <w:uiPriority w:val="0"/>
    <w:qFormat/>
    <w:pPr>
      <w:ind w:firstLine="480"/>
    </w:pPr>
    <w:rPr>
      <w:szCs w:val="20"/>
      <w:lang w:val="zh-CN"/>
    </w:rPr>
  </w:style>
  <w:style w:type="paragraph" w:styleId="1073" w:customStyle="1">
    <w:name w:val="Char Char Char Char Char Char Char Char Char1 Char1"/>
    <w:basedOn w:val="985"/>
    <w:uiPriority w:val="0"/>
    <w:qFormat/>
    <w:pPr>
      <w:spacing w:line="360" w:lineRule="auto"/>
    </w:pPr>
    <w:rPr>
      <w:rFonts w:ascii="Tahoma" w:hAnsi="Tahoma"/>
      <w:sz w:val="24"/>
    </w:rPr>
  </w:style>
  <w:style w:type="paragraph" w:styleId="1074" w:customStyle="1">
    <w:name w:val="_Style 12"/>
    <w:basedOn w:val="985"/>
    <w:uiPriority w:val="0"/>
    <w:qFormat/>
    <w:pPr>
      <w:spacing w:line="360" w:lineRule="auto"/>
    </w:pPr>
    <w:rPr>
      <w:szCs w:val="20"/>
    </w:rPr>
  </w:style>
  <w:style w:type="paragraph" w:styleId="1075" w:customStyle="1">
    <w:name w:val="H-TextFormat"/>
    <w:uiPriority w:val="0"/>
    <w:qFormat/>
    <w:rPr>
      <w:rFonts w:hint="default" w:ascii="Arial" w:hAnsi="Arial" w:eastAsia="宋体" w:cs="Times New Roman"/>
      <w:sz w:val="22"/>
      <w:lang w:val="en-GB" w:eastAsia="en-US" w:bidi="ar-SA"/>
    </w:rPr>
  </w:style>
  <w:style w:type="paragraph" w:styleId="1076" w:customStyle="1">
    <w:name w:val="列出段落11"/>
    <w:basedOn w:val="679"/>
    <w:uiPriority w:val="0"/>
    <w:qFormat/>
    <w:pPr>
      <w:ind w:firstLine="420"/>
      <w:jc w:val="left"/>
      <w:spacing w:after="200"/>
      <w:widowControl/>
    </w:pPr>
    <w:rPr>
      <w:rFonts w:ascii="Tahoma" w:hAnsi="Tahoma" w:eastAsia="微软雅黑"/>
      <w:sz w:val="22"/>
      <w:szCs w:val="22"/>
    </w:rPr>
  </w:style>
  <w:style w:type="paragraph" w:styleId="1077" w:customStyle="1">
    <w:name w:val="修订1"/>
    <w:uiPriority w:val="99"/>
    <w:semiHidden/>
    <w:qFormat/>
    <w:rPr>
      <w:rFonts w:hint="default" w:ascii="Times New Roman" w:hAnsi="Times New Roman" w:eastAsia="宋体" w:cs="Times New Roman"/>
      <w:sz w:val="24"/>
      <w:szCs w:val="24"/>
      <w:lang w:val="en-US" w:eastAsia="zh-CN" w:bidi="ar-SA"/>
    </w:rPr>
  </w:style>
  <w:style w:type="paragraph" w:styleId="1078" w:customStyle="1">
    <w:name w:val="Char11"/>
    <w:basedOn w:val="679"/>
    <w:uiPriority w:val="0"/>
    <w:qFormat/>
    <w:pPr>
      <w:ind w:left="420" w:hanging="420"/>
      <w:tabs>
        <w:tab w:val="left" w:pos="420" w:leader="none"/>
      </w:tabs>
    </w:pPr>
    <w:rPr>
      <w:sz w:val="24"/>
    </w:rPr>
  </w:style>
  <w:style w:type="paragraph" w:styleId="1079" w:customStyle="1">
    <w:name w:val="MyPoints"/>
    <w:basedOn w:val="679"/>
    <w:uiPriority w:val="0"/>
    <w:qFormat/>
    <w:pPr>
      <w:ind w:left="936" w:hanging="360"/>
      <w:jc w:val="left"/>
      <w:widowControl/>
    </w:pPr>
    <w:rPr>
      <w:rFonts w:ascii="Century Gothic" w:hAnsi="Century Gothic"/>
      <w:sz w:val="20"/>
      <w:szCs w:val="20"/>
      <w:lang w:val="en-GB" w:eastAsia="en-US"/>
    </w:rPr>
  </w:style>
  <w:style w:type="paragraph" w:styleId="1080" w:customStyle="1">
    <w:name w:val="封面标题"/>
    <w:basedOn w:val="679"/>
    <w:uiPriority w:val="0"/>
    <w:qFormat/>
    <w:pPr>
      <w:jc w:val="center"/>
    </w:pPr>
    <w:rPr>
      <w:rFonts w:eastAsia="黑体"/>
      <w:bCs/>
    </w:rPr>
  </w:style>
  <w:style w:type="paragraph" w:styleId="1081" w:customStyle="1">
    <w:name w:val="p0"/>
    <w:basedOn w:val="679"/>
    <w:uiPriority w:val="0"/>
    <w:qFormat/>
    <w:rPr>
      <w:szCs w:val="21"/>
    </w:rPr>
  </w:style>
  <w:style w:type="paragraph" w:styleId="1082" w:customStyle="1">
    <w:name w:val="Char Char Char Char Char Char Char Char Char Char"/>
    <w:basedOn w:val="679"/>
    <w:uiPriority w:val="0"/>
    <w:qFormat/>
    <w:pPr>
      <w:numPr>
        <w:ilvl w:val="0"/>
        <w:numId w:val="2"/>
      </w:numPr>
    </w:pPr>
    <w:rPr>
      <w:sz w:val="24"/>
    </w:rPr>
  </w:style>
  <w:style w:type="paragraph" w:styleId="1083" w:customStyle="1">
    <w:name w:val="Char1"/>
    <w:basedOn w:val="679"/>
    <w:uiPriority w:val="0"/>
    <w:qFormat/>
    <w:rPr>
      <w:rFonts w:ascii="Tahoma" w:hAnsi="Tahoma"/>
      <w:sz w:val="24"/>
      <w:szCs w:val="20"/>
    </w:rPr>
  </w:style>
  <w:style w:type="paragraph" w:styleId="1084"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085" w:customStyle="1">
    <w:name w:val="Char Char Char Char Char Char Char Char Char1 Char2"/>
    <w:basedOn w:val="985"/>
    <w:uiPriority w:val="0"/>
    <w:qFormat/>
    <w:pPr>
      <w:spacing w:line="360" w:lineRule="auto"/>
    </w:pPr>
    <w:rPr>
      <w:rFonts w:ascii="Tahoma" w:hAnsi="Tahoma"/>
      <w:sz w:val="24"/>
    </w:rPr>
  </w:style>
  <w:style w:type="paragraph" w:styleId="1086" w:customStyle="1">
    <w:name w:val="Char Char Char Char"/>
    <w:basedOn w:val="985"/>
    <w:uiPriority w:val="0"/>
    <w:qFormat/>
    <w:pPr>
      <w:spacing w:line="360" w:lineRule="auto"/>
    </w:pPr>
    <w:rPr>
      <w:sz w:val="24"/>
      <w:szCs w:val="20"/>
    </w:rPr>
  </w:style>
  <w:style w:type="paragraph" w:styleId="1087">
    <w:name w:val="List Paragraph"/>
    <w:basedOn w:val="679"/>
    <w:uiPriority w:val="0"/>
    <w:qFormat/>
    <w:pPr>
      <w:ind w:firstLine="420"/>
    </w:pPr>
    <w:rPr>
      <w:rFonts w:ascii="Calibri" w:hAnsi="Calibri"/>
      <w:szCs w:val="22"/>
    </w:rPr>
  </w:style>
  <w:style w:type="paragraph" w:styleId="1088" w:customStyle="1">
    <w:name w:val="Char Char1 Char Char Char Char Char Char Char"/>
    <w:basedOn w:val="679"/>
    <w:uiPriority w:val="0"/>
    <w:qFormat/>
    <w:rPr>
      <w:rFonts w:ascii="Tahoma" w:hAnsi="Tahoma"/>
      <w:sz w:val="24"/>
      <w:szCs w:val="20"/>
    </w:rPr>
  </w:style>
  <w:style w:type="paragraph" w:styleId="1089" w:customStyle="1">
    <w:name w:val="表格文字"/>
    <w:basedOn w:val="679"/>
    <w:uiPriority w:val="0"/>
    <w:qFormat/>
    <w:rPr>
      <w:szCs w:val="21"/>
    </w:rPr>
  </w:style>
  <w:style w:type="paragraph" w:styleId="1090" w:customStyle="1">
    <w:name w:val="纯文本3"/>
    <w:basedOn w:val="679"/>
    <w:uiPriority w:val="0"/>
    <w:qFormat/>
    <w:rPr>
      <w:rFonts w:ascii="宋体" w:hAnsi="Courier New" w:eastAsia="楷体_GB2312"/>
      <w:sz w:val="26"/>
      <w:szCs w:val="20"/>
    </w:rPr>
  </w:style>
  <w:style w:type="paragraph" w:styleId="1091" w:customStyle="1">
    <w:name w:val="Char Char Char Char Char Char Char Char Char1 Char Char Char Char"/>
    <w:basedOn w:val="985"/>
    <w:uiPriority w:val="0"/>
    <w:qFormat/>
    <w:pPr>
      <w:spacing w:line="360" w:lineRule="auto"/>
    </w:pPr>
    <w:rPr>
      <w:rFonts w:eastAsia="楷体_GB2312"/>
      <w:sz w:val="26"/>
      <w:szCs w:val="20"/>
    </w:rPr>
  </w:style>
  <w:style w:type="paragraph" w:styleId="1092" w:customStyle="1">
    <w:name w:val="CM37"/>
    <w:basedOn w:val="679"/>
    <w:next w:val="679"/>
    <w:uiPriority w:val="0"/>
    <w:qFormat/>
    <w:pPr>
      <w:jc w:val="left"/>
      <w:spacing w:after="533"/>
    </w:pPr>
    <w:rPr>
      <w:rFonts w:ascii="宋体"/>
      <w:sz w:val="24"/>
    </w:rPr>
  </w:style>
  <w:style w:type="paragraph" w:styleId="1093" w:customStyle="1">
    <w:name w:val="正文2"/>
    <w:basedOn w:val="679"/>
    <w:uiPriority w:val="0"/>
    <w:qFormat/>
    <w:pPr>
      <w:ind w:firstLine="200"/>
      <w:jc w:val="left"/>
      <w:spacing w:after="160" w:line="360" w:lineRule="auto"/>
      <w:widowControl/>
    </w:pPr>
    <w:rPr>
      <w:rFonts w:ascii="Verdana" w:hAnsi="Verdana" w:eastAsia="黑体"/>
      <w:szCs w:val="20"/>
      <w:lang w:eastAsia="en-US"/>
    </w:rPr>
  </w:style>
  <w:style w:type="paragraph" w:styleId="1094" w:customStyle="1">
    <w:name w:val="Item Step"/>
    <w:basedOn w:val="679"/>
    <w:uiPriority w:val="0"/>
    <w:qFormat/>
    <w:pPr>
      <w:ind w:left="1554" w:hanging="420"/>
      <w:jc w:val="left"/>
      <w:spacing w:after="50"/>
      <w:widowControl/>
      <w:tabs>
        <w:tab w:val="left" w:pos="1134" w:leader="none"/>
      </w:tabs>
    </w:pPr>
  </w:style>
  <w:style w:type="paragraph" w:styleId="1095" w:customStyle="1">
    <w:name w:val="NormalParagraphStyle"/>
    <w:basedOn w:val="679"/>
    <w:uiPriority w:val="0"/>
    <w:qFormat/>
    <w:pPr>
      <w:spacing w:line="288" w:lineRule="auto"/>
    </w:pPr>
    <w:rPr>
      <w:rFonts w:ascii="宋体" w:cs="宋体"/>
      <w:color w:val="000000"/>
      <w:sz w:val="24"/>
      <w:lang w:val="zh-CN"/>
    </w:rPr>
  </w:style>
  <w:style w:type="paragraph" w:styleId="1096" w:customStyle="1">
    <w:name w:val="表格标题"/>
    <w:basedOn w:val="679"/>
    <w:uiPriority w:val="0"/>
    <w:qFormat/>
    <w:pPr>
      <w:jc w:val="center"/>
    </w:pPr>
    <w:rPr>
      <w:rFonts w:ascii="宋体" w:hAnsi="宋体" w:cs="宋体"/>
      <w:b/>
      <w:bCs/>
      <w:color w:val="000000"/>
      <w:sz w:val="22"/>
      <w:szCs w:val="20"/>
    </w:rPr>
  </w:style>
  <w:style w:type="paragraph" w:styleId="1097" w:customStyle="1">
    <w:name w:val="Char Char Char11"/>
    <w:basedOn w:val="679"/>
    <w:uiPriority w:val="0"/>
    <w:qFormat/>
    <w:pPr>
      <w:ind w:left="795" w:hanging="360"/>
      <w:tabs>
        <w:tab w:val="left" w:pos="795" w:leader="none"/>
      </w:tabs>
    </w:pPr>
    <w:rPr>
      <w:sz w:val="24"/>
    </w:rPr>
  </w:style>
  <w:style w:type="paragraph" w:styleId="1098" w:customStyle="1">
    <w:name w:val="Char Char Char1"/>
    <w:basedOn w:val="679"/>
    <w:uiPriority w:val="0"/>
    <w:qFormat/>
    <w:pPr>
      <w:ind w:left="795" w:hanging="360"/>
      <w:tabs>
        <w:tab w:val="left" w:pos="795" w:leader="none"/>
        <w:tab w:val="left" w:pos="840" w:leader="none"/>
      </w:tabs>
    </w:pPr>
    <w:rPr>
      <w:szCs w:val="20"/>
    </w:rPr>
  </w:style>
  <w:style w:type="paragraph" w:styleId="1099" w:customStyle="1">
    <w:name w:val="_Style 36"/>
    <w:basedOn w:val="985"/>
    <w:uiPriority w:val="0"/>
    <w:qFormat/>
    <w:pPr>
      <w:spacing w:line="360" w:lineRule="auto"/>
    </w:pPr>
    <w:rPr>
      <w:szCs w:val="20"/>
    </w:rPr>
  </w:style>
  <w:style w:type="paragraph" w:styleId="1100" w:customStyle="1">
    <w:name w:val="s5"/>
    <w:basedOn w:val="679"/>
    <w:uiPriority w:val="0"/>
    <w:qFormat/>
    <w:pPr>
      <w:spacing w:before="100" w:beforeAutospacing="1" w:after="100" w:afterAutospacing="1"/>
    </w:pPr>
    <w:rPr>
      <w:rFonts w:ascii="Calibri" w:hAnsi="Calibri"/>
      <w:sz w:val="24"/>
    </w:rPr>
  </w:style>
  <w:style w:type="paragraph" w:styleId="1101" w:customStyle="1">
    <w:name w:val="s7"/>
    <w:basedOn w:val="679"/>
    <w:uiPriority w:val="0"/>
    <w:qFormat/>
    <w:pPr>
      <w:spacing w:before="100" w:beforeAutospacing="1" w:after="100" w:afterAutospacing="1"/>
    </w:pPr>
    <w:rPr>
      <w:rFonts w:ascii="Calibri" w:hAnsi="Calibri"/>
      <w:sz w:val="24"/>
    </w:rPr>
  </w:style>
  <w:style w:type="table" w:styleId="1102" w:customStyle="1">
    <w:name w:val="网格型11"/>
    <w:basedOn w:val="938"/>
    <w:uiPriority w:val="99"/>
    <w:qFormat/>
    <w:pPr>
      <w:jc w:val="both"/>
      <w:widowControl w:val="off"/>
    </w:pPr>
    <w:tblPr>
      <w:tblCellMar>
        <w:left w:w="0" w:type="dxa"/>
        <w:top w:w="0" w:type="dxa"/>
        <w:right w:w="0" w:type="dxa"/>
        <w:bottom w:w="0" w:type="dxa"/>
      </w:tblCellMar>
    </w:tblPr>
  </w:style>
  <w:style w:type="table" w:styleId="1103" w:customStyle="1">
    <w:name w:val="浅色底纹 - 强调文字颜色 31"/>
    <w:basedOn w:val="938"/>
    <w:uiPriority w:val="60"/>
    <w:qFormat/>
    <w:rPr>
      <w:color w:val="76923c"/>
    </w:rPr>
    <w:tblPr>
      <w:tblCellMar>
        <w:left w:w="0" w:type="dxa"/>
        <w:top w:w="0" w:type="dxa"/>
        <w:right w:w="0" w:type="dxa"/>
        <w:bottom w:w="0" w:type="dxa"/>
      </w:tblCellMar>
    </w:tblPr>
  </w:style>
  <w:style w:type="table" w:styleId="1104" w:customStyle="1">
    <w:name w:val="网格型1"/>
    <w:basedOn w:val="938"/>
    <w:uiPriority w:val="59"/>
    <w:unhideWhenUsed/>
    <w:qFormat/>
    <w:tblPr>
      <w:tblCellMar>
        <w:left w:w="0" w:type="dxa"/>
        <w:top w:w="0" w:type="dxa"/>
        <w:right w:w="0" w:type="dxa"/>
        <w:bottom w:w="0" w:type="dxa"/>
      </w:tblCellMar>
    </w:tblPr>
  </w:style>
  <w:style w:type="character" w:styleId="1105" w:customStyle="1">
    <w:name w:val="NormalCharacter"/>
    <w:uiPriority w:val="0"/>
    <w:semiHidden/>
    <w:qFormat/>
    <w:rPr>
      <w:rFonts w:ascii="Calibri" w:hAnsi="Calibri" w:eastAsia="宋体" w:cs="Times New Roman"/>
    </w:rPr>
  </w:style>
  <w:style w:type="character" w:styleId="1106" w:customStyle="1">
    <w:name w:val="font11"/>
    <w:basedOn w:val="689"/>
    <w:uiPriority w:val="0"/>
    <w:qFormat/>
    <w:rPr>
      <w:rFonts w:hint="eastAsia" w:ascii="宋体" w:hAnsi="宋体" w:eastAsia="宋体" w:cs="宋体"/>
      <w:color w:val="000000"/>
      <w:sz w:val="21"/>
      <w:szCs w:val="21"/>
      <w:u w:val="none"/>
    </w:rPr>
  </w:style>
  <w:style w:type="character" w:styleId="1107" w:customStyle="1">
    <w:name w:val="font51"/>
    <w:basedOn w:val="689"/>
    <w:uiPriority w:val="0"/>
    <w:qFormat/>
    <w:rPr>
      <w:rFonts w:hint="default" w:ascii="Times New Roman" w:hAnsi="Times New Roman" w:eastAsia="宋体" w:cs="Times New Roman"/>
      <w:color w:val="000000"/>
      <w:sz w:val="21"/>
      <w:szCs w:val="21"/>
      <w:u w:val="none"/>
    </w:rPr>
  </w:style>
  <w:style w:type="paragraph" w:styleId="1108" w:customStyle="1">
    <w:name w:val="纯文本4"/>
    <w:basedOn w:val="679"/>
    <w:uiPriority w:val="0"/>
    <w:qFormat/>
    <w:rPr>
      <w:rFonts w:ascii="宋体" w:hAnsi="Courier New" w:eastAsia="楷体_GB2312"/>
      <w:sz w:val="28"/>
      <w:szCs w:val="20"/>
    </w:rPr>
  </w:style>
  <w:style w:type="character" w:styleId="1109" w:customStyle="1">
    <w:name w:val="页眉 Char1"/>
    <w:basedOn w:val="689"/>
    <w:link w:val="785"/>
    <w:uiPriority w:val="99"/>
    <w:semiHidden/>
    <w:qFormat/>
    <w:rPr>
      <w:rFonts w:ascii="Times New Roman" w:hAnsi="Times New Roman" w:cs="Times New Roman"/>
      <w:sz w:val="18"/>
      <w:szCs w:val="18"/>
    </w:rPr>
  </w:style>
  <w:style w:type="character" w:styleId="1110" w:customStyle="1">
    <w:name w:val="页脚 Char1"/>
    <w:basedOn w:val="689"/>
    <w:link w:val="784"/>
    <w:uiPriority w:val="99"/>
    <w:semiHidden/>
    <w:qFormat/>
    <w:rPr>
      <w:rFonts w:ascii="Times New Roman" w:hAnsi="Times New Roman" w:cs="Times New Roman"/>
      <w:sz w:val="18"/>
      <w:szCs w:val="18"/>
    </w:rPr>
  </w:style>
  <w:style w:type="table" w:styleId="1111" w:customStyle="1">
    <w:name w:val="网格型2"/>
    <w:basedOn w:val="690"/>
    <w:uiPriority w:val="0"/>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2" w:customStyle="1">
    <w:name w:val="网格型12"/>
    <w:basedOn w:val="690"/>
    <w:uiPriority w:val="0"/>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3" w:customStyle="1">
    <w:name w:val="批注框文本 Char1"/>
    <w:basedOn w:val="689"/>
    <w:link w:val="707"/>
    <w:uiPriority w:val="99"/>
    <w:semiHidden/>
    <w:qFormat/>
    <w:rPr>
      <w:rFonts w:ascii="Times New Roman" w:hAnsi="Times New Roman" w:cs="Times New Roman"/>
      <w:sz w:val="18"/>
      <w:szCs w:val="18"/>
    </w:rPr>
  </w:style>
  <w:style w:type="character" w:styleId="1114" w:customStyle="1">
    <w:name w:val="批注文字 Char1"/>
    <w:basedOn w:val="689"/>
    <w:link w:val="695"/>
    <w:uiPriority w:val="99"/>
    <w:semiHidden/>
    <w:qFormat/>
    <w:rPr>
      <w:rFonts w:ascii="Times New Roman" w:hAnsi="Times New Roman" w:cs="Times New Roman"/>
      <w:sz w:val="21"/>
      <w:szCs w:val="24"/>
    </w:rPr>
  </w:style>
  <w:style w:type="character" w:styleId="1115" w:customStyle="1">
    <w:name w:val="批注主题 Char1"/>
    <w:basedOn w:val="1114"/>
    <w:link w:val="721"/>
    <w:uiPriority w:val="99"/>
    <w:semiHidden/>
    <w:qFormat/>
    <w:rPr>
      <w:rFonts w:ascii="Times New Roman" w:hAnsi="Times New Roman" w:cs="Times New Roman"/>
      <w:b/>
      <w:bCs/>
      <w:sz w:val="21"/>
      <w:szCs w:val="24"/>
    </w:rPr>
  </w:style>
  <w:style w:type="character" w:styleId="1116" w:customStyle="1">
    <w:name w:val="页眉 Char2"/>
    <w:basedOn w:val="689"/>
    <w:link w:val="710"/>
    <w:uiPriority w:val="99"/>
    <w:semiHidden/>
    <w:qFormat/>
    <w:rPr>
      <w:rFonts w:ascii="Times New Roman" w:hAnsi="Times New Roman" w:cs="Times New Roman"/>
      <w:sz w:val="18"/>
      <w:szCs w:val="18"/>
    </w:rPr>
  </w:style>
  <w:style w:type="character" w:styleId="1117" w:customStyle="1">
    <w:name w:val="页脚 Char2"/>
    <w:basedOn w:val="689"/>
    <w:link w:val="708"/>
    <w:uiPriority w:val="99"/>
    <w:semiHidden/>
    <w:qFormat/>
    <w:rPr>
      <w:rFonts w:ascii="Times New Roman" w:hAnsi="Times New Roman" w:cs="Times New Roman"/>
      <w:sz w:val="18"/>
      <w:szCs w:val="18"/>
    </w:rPr>
  </w:style>
  <w:style w:type="paragraph" w:styleId="1118"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119" w:customStyle="1">
    <w:name w:val="font31"/>
    <w:basedOn w:val="689"/>
    <w:uiPriority w:val="0"/>
    <w:qFormat/>
    <w:rPr>
      <w:rFonts w:hint="eastAsia" w:ascii="宋体" w:hAnsi="宋体" w:eastAsia="宋体" w:cs="宋体"/>
      <w:color w:val="000000"/>
      <w:sz w:val="21"/>
      <w:szCs w:val="21"/>
      <w:u w:val="none"/>
    </w:rPr>
  </w:style>
  <w:style w:type="character" w:styleId="1120" w:customStyle="1">
    <w:name w:val="font61"/>
    <w:basedOn w:val="689"/>
    <w:uiPriority w:val="0"/>
    <w:qFormat/>
    <w:rPr>
      <w:rFonts w:hint="eastAsia" w:ascii="宋体" w:hAnsi="宋体" w:eastAsia="宋体" w:cs="宋体"/>
      <w:color w:val="000000"/>
      <w:sz w:val="21"/>
      <w:szCs w:val="21"/>
      <w:u w:val="none"/>
    </w:rPr>
  </w:style>
  <w:style w:type="character" w:styleId="1121" w:customStyle="1">
    <w:name w:val="font91"/>
    <w:basedOn w:val="689"/>
    <w:uiPriority w:val="0"/>
    <w:qFormat/>
    <w:rPr>
      <w:rFonts w:hint="eastAsia" w:ascii="宋体" w:hAnsi="宋体" w:eastAsia="宋体" w:cs="宋体"/>
      <w:b/>
      <w:bCs/>
      <w:color w:val="000000"/>
      <w:sz w:val="21"/>
      <w:szCs w:val="21"/>
      <w:u w:val="none"/>
    </w:rPr>
  </w:style>
  <w:style w:type="character" w:styleId="1122" w:customStyle="1">
    <w:name w:val="font101"/>
    <w:basedOn w:val="689"/>
    <w:uiPriority w:val="0"/>
    <w:qFormat/>
    <w:rPr>
      <w:rFonts w:hint="default" w:ascii="Times New Roman" w:hAnsi="Times New Roman" w:cs="Times New Roman"/>
      <w:color w:val="000000"/>
      <w:sz w:val="21"/>
      <w:szCs w:val="21"/>
      <w:u w:val="none"/>
    </w:rPr>
  </w:style>
  <w:style w:type="paragraph" w:styleId="1123" w:customStyle="1">
    <w:name w:val="普通(网站)11"/>
    <w:basedOn w:val="679"/>
    <w:uiPriority w:val="99"/>
    <w:qFormat/>
    <w:pPr>
      <w:jc w:val="left"/>
      <w:spacing w:beforeAutospacing="1" w:afterAutospacing="1"/>
    </w:pPr>
    <w:rPr>
      <w:rFonts w:cs="Times New Roman"/>
      <w:sz w:val="24"/>
    </w:rPr>
  </w:style>
  <w:style w:type="paragraph" w:styleId="1124" w:customStyle="1">
    <w:name w:val="纯文本13"/>
    <w:basedOn w:val="679"/>
    <w:uiPriority w:val="0"/>
    <w:qFormat/>
    <w:pPr>
      <w:jc w:val="left"/>
      <w:widowControl/>
    </w:pPr>
    <w:rPr>
      <w:rFonts w:ascii="宋体" w:hAnsi="Courier New" w:eastAsia="楷体_GB2312"/>
      <w:sz w:val="26"/>
      <w:lang w:eastAsia="en-US"/>
    </w:rPr>
  </w:style>
  <w:style w:type="paragraph" w:styleId="1125" w:customStyle="1">
    <w:name w:val="Plain Text"/>
    <w:basedOn w:val="679"/>
    <w:uiPriority w:val="0"/>
    <w:qFormat/>
    <w:rPr>
      <w:rFonts w:ascii="宋体" w:hAnsi="Courier New" w:eastAsia="楷体_GB2312"/>
      <w:sz w:val="28"/>
      <w:szCs w:val="20"/>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81CAA-1874-46D4-B230-72052AF0907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朱敏</cp:lastModifiedBy>
  <cp:revision>15</cp:revision>
  <dcterms:created xsi:type="dcterms:W3CDTF">2024-11-25T06:15:00Z</dcterms:created>
  <dcterms:modified xsi:type="dcterms:W3CDTF">2025-09-11T02:47:09Z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206F8E31724747E4A01AAB2DB3E25BCF_13</vt:lpwstr>
  </property>
  <property fmtid="{D5CDD505-2E9C-101B-9397-08002B2CF9AE}" pid="4" name="KSOTemplateDocerSaveRecord">
    <vt:lpwstr>eyJoZGlkIjoiYjMxYWU2MGRiMGI4YTMwMjM2ZWNkYzE0ZmQyNjBjYWQiLCJ1c2VySWQiOiI1NzgyNTk0OTgifQ==</vt:lpwstr>
  </property>
</Properties>
</file>