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b/>
          <w:color w:val="000000" w:themeColor="text1"/>
          <w:sz w:val="96"/>
          <w:szCs w:val="96"/>
          <w14:textFill>
            <w14:solidFill>
              <w14:schemeClr w14:val="tx1"/>
            </w14:solidFill>
          </w14:textFill>
        </w:rPr>
      </w:pPr>
    </w:p>
    <w:p>
      <w:pPr>
        <w:jc w:val="center"/>
        <w:rPr>
          <w:b/>
          <w:color w:val="000000" w:themeColor="text1"/>
          <w:sz w:val="96"/>
          <w:szCs w:val="96"/>
          <w14:textFill>
            <w14:solidFill>
              <w14:schemeClr w14:val="tx1"/>
            </w14:solidFill>
          </w14:textFill>
        </w:rPr>
      </w:pPr>
      <w:r>
        <w:rPr>
          <w:rFonts w:hint="eastAsia"/>
          <w:b/>
          <w:color w:val="000000" w:themeColor="text1"/>
          <w:sz w:val="96"/>
          <w:szCs w:val="96"/>
          <w14:textFill>
            <w14:solidFill>
              <w14:schemeClr w14:val="tx1"/>
            </w14:solidFill>
          </w14:textFill>
        </w:rPr>
        <w:t xml:space="preserve">招 标 </w:t>
      </w:r>
      <w:r>
        <w:rPr>
          <w:b/>
          <w:color w:val="000000" w:themeColor="text1"/>
          <w:sz w:val="96"/>
          <w:szCs w:val="96"/>
          <w14:textFill>
            <w14:solidFill>
              <w14:schemeClr w14:val="tx1"/>
            </w14:solidFill>
          </w14:textFill>
        </w:rPr>
        <w:t>文</w:t>
      </w:r>
      <w:r>
        <w:rPr>
          <w:rFonts w:hint="eastAsia"/>
          <w:b/>
          <w:color w:val="000000" w:themeColor="text1"/>
          <w:sz w:val="96"/>
          <w:szCs w:val="96"/>
          <w14:textFill>
            <w14:solidFill>
              <w14:schemeClr w14:val="tx1"/>
            </w14:solidFill>
          </w14:textFill>
        </w:rPr>
        <w:t xml:space="preserve"> </w:t>
      </w:r>
      <w:r>
        <w:rPr>
          <w:b/>
          <w:color w:val="000000" w:themeColor="text1"/>
          <w:sz w:val="96"/>
          <w:szCs w:val="96"/>
          <w14:textFill>
            <w14:solidFill>
              <w14:schemeClr w14:val="tx1"/>
            </w14:solidFill>
          </w14:textFill>
        </w:rPr>
        <w:t>件</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b/>
          <w:color w:val="000000" w:themeColor="text1"/>
          <w:sz w:val="44"/>
          <w:szCs w:val="44"/>
          <w14:textFill>
            <w14:solidFill>
              <w14:schemeClr w14:val="tx1"/>
            </w14:solidFill>
          </w14:textFill>
        </w:rPr>
      </w:pPr>
    </w:p>
    <w:p>
      <w:pPr>
        <w:ind w:left="-38" w:leftChars="-18" w:firstLine="36" w:firstLineChars="9"/>
        <w:jc w:val="left"/>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项目编号：</w:t>
      </w:r>
      <w:r>
        <w:rPr>
          <w:rFonts w:hint="eastAsia"/>
          <w:b/>
          <w:color w:val="000000" w:themeColor="text1"/>
          <w:sz w:val="40"/>
          <w:szCs w:val="40"/>
          <w:highlight w:val="none"/>
          <w:lang w:eastAsia="zh-CN"/>
          <w14:textFill>
            <w14:solidFill>
              <w14:schemeClr w14:val="tx1"/>
            </w14:solidFill>
          </w14:textFill>
        </w:rPr>
        <w:t>JSZC-320581-HXGW-G2024-0036</w:t>
      </w:r>
    </w:p>
    <w:p>
      <w:pPr>
        <w:autoSpaceDE w:val="0"/>
        <w:autoSpaceDN w:val="0"/>
        <w:adjustRightInd w:val="0"/>
        <w:spacing w:line="360" w:lineRule="auto"/>
        <w:ind w:left="-38" w:leftChars="-18" w:firstLine="36" w:firstLineChars="9"/>
        <w:jc w:val="left"/>
        <w:rPr>
          <w:b/>
          <w:color w:val="000000" w:themeColor="text1"/>
          <w:sz w:val="40"/>
          <w:szCs w:val="40"/>
          <w14:textFill>
            <w14:solidFill>
              <w14:schemeClr w14:val="tx1"/>
            </w14:solidFill>
          </w14:textFill>
        </w:rPr>
      </w:pPr>
      <w:r>
        <w:rPr>
          <w:b/>
          <w:color w:val="000000" w:themeColor="text1"/>
          <w:sz w:val="40"/>
          <w:szCs w:val="40"/>
          <w14:textFill>
            <w14:solidFill>
              <w14:schemeClr w14:val="tx1"/>
            </w14:solidFill>
          </w14:textFill>
        </w:rPr>
        <w:t>项目名称：</w:t>
      </w:r>
      <w:r>
        <w:rPr>
          <w:rFonts w:hint="eastAsia"/>
          <w:b/>
          <w:sz w:val="40"/>
          <w:szCs w:val="40"/>
        </w:rPr>
        <w:t>常熟市白蚁等害堤动物检查与防治项目</w:t>
      </w:r>
    </w:p>
    <w:p>
      <w:pPr>
        <w:autoSpaceDE w:val="0"/>
        <w:autoSpaceDN w:val="0"/>
        <w:adjustRightInd w:val="0"/>
        <w:spacing w:line="360" w:lineRule="auto"/>
        <w:ind w:left="-38" w:leftChars="-18" w:firstLine="36" w:firstLineChars="9"/>
        <w:jc w:val="left"/>
        <w:rPr>
          <w:b/>
          <w:color w:val="000000" w:themeColor="text1"/>
          <w:sz w:val="40"/>
          <w:szCs w:val="40"/>
          <w14:textFill>
            <w14:solidFill>
              <w14:schemeClr w14:val="tx1"/>
            </w14:solidFill>
          </w14:textFill>
        </w:rPr>
      </w:pPr>
      <w:r>
        <w:rPr>
          <w:rFonts w:hint="eastAsia"/>
          <w:b/>
          <w:color w:val="000000" w:themeColor="text1"/>
          <w:sz w:val="40"/>
          <w:szCs w:val="40"/>
          <w14:textFill>
            <w14:solidFill>
              <w14:schemeClr w14:val="tx1"/>
            </w14:solidFill>
          </w14:textFill>
        </w:rPr>
        <w:t>项目属性：服务类项目</w:t>
      </w:r>
    </w:p>
    <w:p>
      <w:pPr>
        <w:autoSpaceDE w:val="0"/>
        <w:autoSpaceDN w:val="0"/>
        <w:adjustRightInd w:val="0"/>
        <w:spacing w:line="360" w:lineRule="auto"/>
        <w:ind w:left="-38" w:leftChars="-18" w:firstLine="36" w:firstLineChars="9"/>
        <w:jc w:val="left"/>
        <w:rPr>
          <w:b/>
          <w:color w:val="000000" w:themeColor="text1"/>
          <w:sz w:val="40"/>
          <w:szCs w:val="40"/>
          <w14:textFill>
            <w14:solidFill>
              <w14:schemeClr w14:val="tx1"/>
            </w14:solidFill>
          </w14:textFill>
        </w:rPr>
      </w:pPr>
      <w:r>
        <w:rPr>
          <w:rFonts w:hint="eastAsia"/>
          <w:b/>
          <w:color w:val="000000" w:themeColor="text1"/>
          <w:sz w:val="40"/>
          <w:szCs w:val="40"/>
          <w14:textFill>
            <w14:solidFill>
              <w14:schemeClr w14:val="tx1"/>
            </w14:solidFill>
          </w14:textFill>
        </w:rPr>
        <w:t>标的所属行业：其他未列明行业</w:t>
      </w:r>
    </w:p>
    <w:p>
      <w:pPr>
        <w:autoSpaceDE w:val="0"/>
        <w:autoSpaceDN w:val="0"/>
        <w:adjustRightInd w:val="0"/>
        <w:spacing w:line="360" w:lineRule="auto"/>
        <w:ind w:leftChars="-95" w:hanging="199" w:hangingChars="45"/>
        <w:jc w:val="left"/>
        <w:rPr>
          <w:b/>
          <w:color w:val="000000" w:themeColor="text1"/>
          <w:sz w:val="44"/>
          <w:szCs w:val="44"/>
          <w14:textFill>
            <w14:solidFill>
              <w14:schemeClr w14:val="tx1"/>
            </w14:solidFill>
          </w14:textFill>
        </w:rPr>
      </w:pPr>
    </w:p>
    <w:p>
      <w:pPr>
        <w:autoSpaceDE w:val="0"/>
        <w:autoSpaceDN w:val="0"/>
        <w:adjustRightInd w:val="0"/>
        <w:spacing w:line="360" w:lineRule="auto"/>
        <w:jc w:val="center"/>
        <w:rPr>
          <w:b/>
          <w:color w:val="000000" w:themeColor="text1"/>
          <w:sz w:val="44"/>
          <w:szCs w:val="44"/>
          <w:u w:val="single"/>
          <w14:textFill>
            <w14:solidFill>
              <w14:schemeClr w14:val="tx1"/>
            </w14:solidFill>
          </w14:textFill>
        </w:rPr>
      </w:pPr>
    </w:p>
    <w:p>
      <w:pPr>
        <w:jc w:val="center"/>
        <w:rPr>
          <w:b/>
          <w:color w:val="000000" w:themeColor="text1"/>
          <w:sz w:val="44"/>
          <w:szCs w:val="44"/>
          <w14:textFill>
            <w14:solidFill>
              <w14:schemeClr w14:val="tx1"/>
            </w14:solidFill>
          </w14:textFill>
        </w:rPr>
      </w:pPr>
    </w:p>
    <w:p>
      <w:pPr>
        <w:rPr>
          <w:b/>
          <w:color w:val="000000" w:themeColor="text1"/>
          <w:sz w:val="44"/>
          <w:szCs w:val="44"/>
          <w14:textFill>
            <w14:solidFill>
              <w14:schemeClr w14:val="tx1"/>
            </w14:solidFill>
          </w14:textFill>
        </w:rPr>
      </w:pPr>
    </w:p>
    <w:p>
      <w:pPr>
        <w:rPr>
          <w:b/>
          <w:color w:val="000000" w:themeColor="text1"/>
          <w:sz w:val="44"/>
          <w:szCs w:val="44"/>
          <w14:textFill>
            <w14:solidFill>
              <w14:schemeClr w14:val="tx1"/>
            </w14:solidFill>
          </w14:textFill>
        </w:rPr>
      </w:pPr>
    </w:p>
    <w:p>
      <w:pPr>
        <w:rPr>
          <w:b/>
          <w:color w:val="000000" w:themeColor="text1"/>
          <w:sz w:val="44"/>
          <w:szCs w:val="44"/>
          <w14:textFill>
            <w14:solidFill>
              <w14:schemeClr w14:val="tx1"/>
            </w14:solidFill>
          </w14:textFill>
        </w:rPr>
      </w:pPr>
    </w:p>
    <w:p>
      <w:pPr>
        <w:rPr>
          <w:b/>
          <w:color w:val="000000" w:themeColor="text1"/>
          <w:sz w:val="44"/>
          <w:szCs w:val="44"/>
          <w14:textFill>
            <w14:solidFill>
              <w14:schemeClr w14:val="tx1"/>
            </w14:solidFill>
          </w14:textFill>
        </w:rPr>
      </w:pPr>
    </w:p>
    <w:p>
      <w:pPr>
        <w:rPr>
          <w:b/>
          <w:color w:val="000000" w:themeColor="text1"/>
          <w:sz w:val="44"/>
          <w:szCs w:val="44"/>
          <w14:textFill>
            <w14:solidFill>
              <w14:schemeClr w14:val="tx1"/>
            </w14:solidFill>
          </w14:textFill>
        </w:rPr>
      </w:pPr>
    </w:p>
    <w:p>
      <w:pPr>
        <w:rPr>
          <w:b/>
          <w:color w:val="000000" w:themeColor="text1"/>
          <w:sz w:val="44"/>
          <w:szCs w:val="44"/>
          <w14:textFill>
            <w14:solidFill>
              <w14:schemeClr w14:val="tx1"/>
            </w14:solidFill>
          </w14:textFill>
        </w:rPr>
      </w:pPr>
    </w:p>
    <w:p>
      <w:pPr>
        <w:spacing w:line="360" w:lineRule="auto"/>
        <w:jc w:val="center"/>
        <w:rPr>
          <w:b/>
          <w:sz w:val="44"/>
          <w:szCs w:val="44"/>
        </w:rPr>
      </w:pPr>
      <w:r>
        <w:rPr>
          <w:rFonts w:hint="eastAsia"/>
          <w:b/>
          <w:sz w:val="44"/>
          <w:szCs w:val="44"/>
        </w:rPr>
        <w:t>涵熙（苏州）工程顾问有限公司</w:t>
      </w:r>
    </w:p>
    <w:p>
      <w:pPr>
        <w:jc w:val="center"/>
        <w:rPr>
          <w:b/>
          <w:sz w:val="44"/>
          <w:szCs w:val="44"/>
        </w:rPr>
        <w:sectPr>
          <w:headerReference r:id="rId5" w:type="first"/>
          <w:headerReference r:id="rId3" w:type="default"/>
          <w:footerReference r:id="rId6" w:type="default"/>
          <w:headerReference r:id="rId4" w:type="even"/>
          <w:footerReference r:id="rId7" w:type="even"/>
          <w:pgSz w:w="11907" w:h="16840"/>
          <w:pgMar w:top="1134" w:right="242" w:bottom="1418" w:left="1365" w:header="567" w:footer="794" w:gutter="0"/>
          <w:pgNumType w:start="0"/>
          <w:cols w:space="720" w:num="1"/>
          <w:titlePg/>
          <w:docGrid w:type="lines" w:linePitch="305" w:charSpace="0"/>
        </w:sectPr>
      </w:pPr>
      <w:r>
        <w:rPr>
          <w:rFonts w:hint="eastAsia"/>
          <w:b/>
          <w:sz w:val="44"/>
          <w:szCs w:val="44"/>
        </w:rPr>
        <w:t>2024年4</w:t>
      </w:r>
      <w:r>
        <w:rPr>
          <w:rFonts w:hint="eastAsia"/>
          <w:b/>
          <w:sz w:val="44"/>
          <w:szCs w:val="44"/>
          <w:highlight w:val="none"/>
        </w:rPr>
        <w:t>月</w:t>
      </w:r>
      <w:r>
        <w:rPr>
          <w:rFonts w:hint="eastAsia"/>
          <w:b/>
          <w:sz w:val="44"/>
          <w:szCs w:val="44"/>
          <w:highlight w:val="none"/>
          <w:lang w:val="en-US" w:eastAsia="zh-CN"/>
        </w:rPr>
        <w:t>12</w:t>
      </w:r>
      <w:r>
        <w:rPr>
          <w:rFonts w:hint="eastAsia"/>
          <w:b/>
          <w:sz w:val="44"/>
          <w:szCs w:val="44"/>
        </w:rPr>
        <w:t>日</w:t>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目录</w:t>
      </w:r>
      <w:bookmarkStart w:id="0" w:name="_Toc158691765"/>
    </w:p>
    <w:p>
      <w:pPr>
        <w:pStyle w:val="37"/>
        <w:tabs>
          <w:tab w:val="right" w:leader="dot" w:pos="9660"/>
          <w:tab w:val="clear" w:pos="9450"/>
        </w:tabs>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_Toc630 </w:instrText>
      </w:r>
      <w:r>
        <w:fldChar w:fldCharType="separate"/>
      </w:r>
      <w:r>
        <w:rPr>
          <w:rFonts w:ascii="Times New Roman"/>
        </w:rPr>
        <w:t>第一章</w:t>
      </w:r>
      <w:r>
        <w:rPr>
          <w:rFonts w:hint="eastAsia" w:ascii="Times New Roman"/>
        </w:rPr>
        <w:t xml:space="preserve"> 投标</w:t>
      </w:r>
      <w:r>
        <w:rPr>
          <w:rFonts w:ascii="Times New Roman"/>
        </w:rPr>
        <w:t>邀请</w:t>
      </w:r>
      <w:r>
        <w:tab/>
      </w:r>
      <w:r>
        <w:fldChar w:fldCharType="begin"/>
      </w:r>
      <w:r>
        <w:instrText xml:space="preserve"> PAGEREF _Toc630 \h </w:instrText>
      </w:r>
      <w:r>
        <w:fldChar w:fldCharType="separate"/>
      </w:r>
      <w:r>
        <w:t>1</w:t>
      </w:r>
      <w:r>
        <w:fldChar w:fldCharType="end"/>
      </w:r>
      <w:r>
        <w:rPr>
          <w:color w:val="000000" w:themeColor="text1"/>
          <w14:textFill>
            <w14:solidFill>
              <w14:schemeClr w14:val="tx1"/>
            </w14:solidFill>
          </w14:textFill>
        </w:rPr>
        <w:fldChar w:fldCharType="end"/>
      </w:r>
    </w:p>
    <w:p>
      <w:pPr>
        <w:pStyle w:val="3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_Toc22890 </w:instrText>
      </w:r>
      <w:r>
        <w:rPr>
          <w:szCs w:val="36"/>
        </w:rPr>
        <w:fldChar w:fldCharType="separate"/>
      </w:r>
      <w:r>
        <w:rPr>
          <w:rFonts w:ascii="Times New Roman"/>
        </w:rPr>
        <w:t>第二章</w:t>
      </w:r>
      <w:r>
        <w:rPr>
          <w:rFonts w:hint="eastAsia" w:ascii="Times New Roman"/>
        </w:rPr>
        <w:t xml:space="preserve"> 投标人</w:t>
      </w:r>
      <w:r>
        <w:rPr>
          <w:rFonts w:ascii="Times New Roman"/>
        </w:rPr>
        <w:t>须知</w:t>
      </w:r>
      <w:r>
        <w:tab/>
      </w:r>
      <w:r>
        <w:fldChar w:fldCharType="begin"/>
      </w:r>
      <w:r>
        <w:instrText xml:space="preserve"> PAGEREF _Toc22890 \h </w:instrText>
      </w:r>
      <w:r>
        <w:fldChar w:fldCharType="separate"/>
      </w:r>
      <w:r>
        <w:t>4</w:t>
      </w:r>
      <w:r>
        <w:fldChar w:fldCharType="end"/>
      </w:r>
      <w:r>
        <w:rPr>
          <w:color w:val="000000" w:themeColor="text1"/>
          <w:szCs w:val="36"/>
          <w14:textFill>
            <w14:solidFill>
              <w14:schemeClr w14:val="tx1"/>
            </w14:solidFill>
          </w14:textFill>
        </w:rPr>
        <w:fldChar w:fldCharType="end"/>
      </w:r>
    </w:p>
    <w:p>
      <w:pPr>
        <w:pStyle w:val="3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_Toc23578 </w:instrText>
      </w:r>
      <w:r>
        <w:rPr>
          <w:szCs w:val="36"/>
        </w:rPr>
        <w:fldChar w:fldCharType="separate"/>
      </w:r>
      <w:r>
        <w:rPr>
          <w:rFonts w:ascii="Times New Roman" w:hAnsi="Times New Roman"/>
        </w:rPr>
        <w:t>第</w:t>
      </w:r>
      <w:r>
        <w:rPr>
          <w:rFonts w:hint="eastAsia" w:ascii="Times New Roman" w:hAnsi="Times New Roman"/>
        </w:rPr>
        <w:t>三</w:t>
      </w:r>
      <w:r>
        <w:rPr>
          <w:rFonts w:ascii="Times New Roman" w:hAnsi="Times New Roman"/>
        </w:rPr>
        <w:t>章 合同</w:t>
      </w:r>
      <w:r>
        <w:rPr>
          <w:rFonts w:hint="eastAsia" w:ascii="Times New Roman" w:hAnsi="Times New Roman"/>
        </w:rPr>
        <w:t>文本</w:t>
      </w:r>
      <w:r>
        <w:tab/>
      </w:r>
      <w:r>
        <w:fldChar w:fldCharType="begin"/>
      </w:r>
      <w:r>
        <w:instrText xml:space="preserve"> PAGEREF _Toc23578 \h </w:instrText>
      </w:r>
      <w:r>
        <w:fldChar w:fldCharType="separate"/>
      </w:r>
      <w:r>
        <w:t>14</w:t>
      </w:r>
      <w:r>
        <w:fldChar w:fldCharType="end"/>
      </w:r>
      <w:r>
        <w:rPr>
          <w:color w:val="000000" w:themeColor="text1"/>
          <w:szCs w:val="36"/>
          <w14:textFill>
            <w14:solidFill>
              <w14:schemeClr w14:val="tx1"/>
            </w14:solidFill>
          </w14:textFill>
        </w:rPr>
        <w:fldChar w:fldCharType="end"/>
      </w:r>
    </w:p>
    <w:p>
      <w:pPr>
        <w:pStyle w:val="3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_Toc12468 </w:instrText>
      </w:r>
      <w:r>
        <w:rPr>
          <w:szCs w:val="36"/>
        </w:rPr>
        <w:fldChar w:fldCharType="separate"/>
      </w:r>
      <w:r>
        <w:rPr>
          <w:rFonts w:ascii="Times New Roman"/>
        </w:rPr>
        <w:t xml:space="preserve">第四章 </w:t>
      </w:r>
      <w:r>
        <w:rPr>
          <w:rFonts w:hint="eastAsia" w:ascii="Times New Roman"/>
        </w:rPr>
        <w:t>采购</w:t>
      </w:r>
      <w:r>
        <w:rPr>
          <w:rFonts w:ascii="Times New Roman"/>
        </w:rPr>
        <w:t>需求</w:t>
      </w:r>
      <w:r>
        <w:tab/>
      </w:r>
      <w:r>
        <w:fldChar w:fldCharType="begin"/>
      </w:r>
      <w:r>
        <w:instrText xml:space="preserve"> PAGEREF _Toc12468 \h </w:instrText>
      </w:r>
      <w:r>
        <w:fldChar w:fldCharType="separate"/>
      </w:r>
      <w:r>
        <w:t>22</w:t>
      </w:r>
      <w:r>
        <w:fldChar w:fldCharType="end"/>
      </w:r>
      <w:r>
        <w:rPr>
          <w:color w:val="000000" w:themeColor="text1"/>
          <w:szCs w:val="36"/>
          <w14:textFill>
            <w14:solidFill>
              <w14:schemeClr w14:val="tx1"/>
            </w14:solidFill>
          </w14:textFill>
        </w:rPr>
        <w:fldChar w:fldCharType="end"/>
      </w:r>
    </w:p>
    <w:p>
      <w:pPr>
        <w:pStyle w:val="3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_Toc11123 </w:instrText>
      </w:r>
      <w:r>
        <w:rPr>
          <w:szCs w:val="36"/>
        </w:rPr>
        <w:fldChar w:fldCharType="separate"/>
      </w:r>
      <w:r>
        <w:rPr>
          <w:rFonts w:ascii="Times New Roman" w:hAnsi="Times New Roman"/>
        </w:rPr>
        <w:t>第五章 评审</w:t>
      </w:r>
      <w:r>
        <w:rPr>
          <w:rFonts w:hint="eastAsia" w:ascii="Times New Roman" w:hAnsi="Times New Roman"/>
        </w:rPr>
        <w:t>方法与评审</w:t>
      </w:r>
      <w:r>
        <w:rPr>
          <w:rFonts w:ascii="Times New Roman" w:hAnsi="Times New Roman"/>
        </w:rPr>
        <w:t>标准</w:t>
      </w:r>
      <w:r>
        <w:tab/>
      </w:r>
      <w:r>
        <w:fldChar w:fldCharType="begin"/>
      </w:r>
      <w:r>
        <w:instrText xml:space="preserve"> PAGEREF _Toc11123 \h </w:instrText>
      </w:r>
      <w:r>
        <w:fldChar w:fldCharType="separate"/>
      </w:r>
      <w:r>
        <w:t>31</w:t>
      </w:r>
      <w:r>
        <w:fldChar w:fldCharType="end"/>
      </w:r>
      <w:r>
        <w:rPr>
          <w:color w:val="000000" w:themeColor="text1"/>
          <w:szCs w:val="36"/>
          <w14:textFill>
            <w14:solidFill>
              <w14:schemeClr w14:val="tx1"/>
            </w14:solidFill>
          </w14:textFill>
        </w:rPr>
        <w:fldChar w:fldCharType="end"/>
      </w:r>
    </w:p>
    <w:p>
      <w:pPr>
        <w:pStyle w:val="3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_Toc17794 </w:instrText>
      </w:r>
      <w:r>
        <w:rPr>
          <w:szCs w:val="36"/>
        </w:rPr>
        <w:fldChar w:fldCharType="separate"/>
      </w:r>
      <w:r>
        <w:rPr>
          <w:rFonts w:ascii="Times New Roman" w:hAnsi="Times New Roman"/>
        </w:rPr>
        <w:t>第</w:t>
      </w:r>
      <w:r>
        <w:rPr>
          <w:rFonts w:hint="eastAsia" w:ascii="Times New Roman" w:hAnsi="Times New Roman"/>
        </w:rPr>
        <w:t>六</w:t>
      </w:r>
      <w:r>
        <w:rPr>
          <w:rFonts w:ascii="Times New Roman" w:hAnsi="Times New Roman"/>
        </w:rPr>
        <w:t>章</w:t>
      </w:r>
      <w:r>
        <w:rPr>
          <w:rFonts w:hint="eastAsia" w:ascii="Times New Roman" w:hAnsi="Times New Roman"/>
        </w:rPr>
        <w:t xml:space="preserve"> 投标文件</w:t>
      </w:r>
      <w:r>
        <w:rPr>
          <w:rFonts w:ascii="Times New Roman" w:hAnsi="Times New Roman"/>
        </w:rPr>
        <w:t>格式</w:t>
      </w:r>
      <w:r>
        <w:tab/>
      </w:r>
      <w:r>
        <w:fldChar w:fldCharType="begin"/>
      </w:r>
      <w:r>
        <w:instrText xml:space="preserve"> PAGEREF _Toc17794 \h </w:instrText>
      </w:r>
      <w:r>
        <w:fldChar w:fldCharType="separate"/>
      </w:r>
      <w:r>
        <w:t>36</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_Toc15522 </w:instrText>
      </w:r>
      <w:r>
        <w:rPr>
          <w:szCs w:val="36"/>
        </w:rPr>
        <w:fldChar w:fldCharType="separate"/>
      </w:r>
      <w:r>
        <w:rPr>
          <w:rFonts w:hint="eastAsia" w:ascii="宋体" w:hAnsi="宋体" w:eastAsia="宋体" w:cs="宋体"/>
        </w:rPr>
        <w:t>附件1 开标一览表</w:t>
      </w:r>
      <w:r>
        <w:tab/>
      </w:r>
      <w:r>
        <w:fldChar w:fldCharType="begin"/>
      </w:r>
      <w:r>
        <w:instrText xml:space="preserve"> PAGEREF _Toc15522 \h </w:instrText>
      </w:r>
      <w:r>
        <w:fldChar w:fldCharType="separate"/>
      </w:r>
      <w:r>
        <w:t>38</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_Toc6856 </w:instrText>
      </w:r>
      <w:r>
        <w:rPr>
          <w:szCs w:val="36"/>
        </w:rPr>
        <w:fldChar w:fldCharType="separate"/>
      </w:r>
      <w:r>
        <w:rPr>
          <w:rFonts w:hint="eastAsia" w:ascii="宋体" w:hAnsi="宋体" w:eastAsia="宋体" w:cs="宋体"/>
        </w:rPr>
        <w:t>附件2 具备履行合同所必需的设备和专业技术能力的书面声明</w:t>
      </w:r>
      <w:r>
        <w:tab/>
      </w:r>
      <w:r>
        <w:fldChar w:fldCharType="begin"/>
      </w:r>
      <w:r>
        <w:instrText xml:space="preserve"> PAGEREF _Toc6856 \h </w:instrText>
      </w:r>
      <w:r>
        <w:fldChar w:fldCharType="separate"/>
      </w:r>
      <w:r>
        <w:t>39</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_Toc15221 </w:instrText>
      </w:r>
      <w:r>
        <w:rPr>
          <w:szCs w:val="36"/>
        </w:rPr>
        <w:fldChar w:fldCharType="separate"/>
      </w:r>
      <w:r>
        <w:rPr>
          <w:rFonts w:hint="eastAsia" w:ascii="宋体" w:hAnsi="宋体" w:eastAsia="宋体" w:cs="宋体"/>
        </w:rPr>
        <w:t>附件3 参加政府采购活动前3年内在经营活动中没有重大违法记录的书面声明</w:t>
      </w:r>
      <w:r>
        <w:tab/>
      </w:r>
      <w:r>
        <w:fldChar w:fldCharType="begin"/>
      </w:r>
      <w:r>
        <w:instrText xml:space="preserve"> PAGEREF _Toc15221 \h </w:instrText>
      </w:r>
      <w:r>
        <w:fldChar w:fldCharType="separate"/>
      </w:r>
      <w:r>
        <w:t>40</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_Toc22272 </w:instrText>
      </w:r>
      <w:r>
        <w:rPr>
          <w:szCs w:val="36"/>
        </w:rPr>
        <w:fldChar w:fldCharType="separate"/>
      </w:r>
      <w:r>
        <w:rPr>
          <w:rFonts w:hint="eastAsia" w:eastAsia="宋体"/>
        </w:rPr>
        <w:t>附件4 法人授权书</w:t>
      </w:r>
      <w:r>
        <w:tab/>
      </w:r>
      <w:r>
        <w:fldChar w:fldCharType="begin"/>
      </w:r>
      <w:r>
        <w:instrText xml:space="preserve"> PAGEREF _Toc22272 \h </w:instrText>
      </w:r>
      <w:r>
        <w:fldChar w:fldCharType="separate"/>
      </w:r>
      <w:r>
        <w:t>41</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_Toc16086 </w:instrText>
      </w:r>
      <w:r>
        <w:rPr>
          <w:szCs w:val="36"/>
        </w:rPr>
        <w:fldChar w:fldCharType="separate"/>
      </w:r>
      <w:r>
        <w:rPr>
          <w:rFonts w:hint="eastAsia" w:ascii="宋体" w:hAnsi="宋体" w:eastAsia="宋体" w:cs="宋体"/>
        </w:rPr>
        <w:t>附件5 投标函</w:t>
      </w:r>
      <w:r>
        <w:tab/>
      </w:r>
      <w:r>
        <w:fldChar w:fldCharType="begin"/>
      </w:r>
      <w:r>
        <w:instrText xml:space="preserve"> PAGEREF _Toc16086 \h </w:instrText>
      </w:r>
      <w:r>
        <w:fldChar w:fldCharType="separate"/>
      </w:r>
      <w:r>
        <w:t>42</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_Toc32353 </w:instrText>
      </w:r>
      <w:r>
        <w:rPr>
          <w:szCs w:val="36"/>
        </w:rPr>
        <w:fldChar w:fldCharType="separate"/>
      </w:r>
      <w:r>
        <w:rPr>
          <w:bCs/>
          <w:szCs w:val="28"/>
        </w:rPr>
        <w:t>附件</w:t>
      </w:r>
      <w:r>
        <w:rPr>
          <w:rFonts w:hint="eastAsia"/>
          <w:bCs/>
          <w:szCs w:val="28"/>
        </w:rPr>
        <w:t>6 中小企业声明函</w:t>
      </w:r>
      <w:r>
        <w:tab/>
      </w:r>
      <w:r>
        <w:fldChar w:fldCharType="begin"/>
      </w:r>
      <w:r>
        <w:instrText xml:space="preserve"> PAGEREF _Toc32353 \h </w:instrText>
      </w:r>
      <w:r>
        <w:fldChar w:fldCharType="separate"/>
      </w:r>
      <w:r>
        <w:t>43</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_Toc10062 </w:instrText>
      </w:r>
      <w:r>
        <w:rPr>
          <w:szCs w:val="36"/>
        </w:rPr>
        <w:fldChar w:fldCharType="separate"/>
      </w:r>
      <w:r>
        <w:rPr>
          <w:bCs/>
          <w:szCs w:val="28"/>
        </w:rPr>
        <w:t>附件</w:t>
      </w:r>
      <w:r>
        <w:rPr>
          <w:rFonts w:hint="eastAsia"/>
          <w:bCs/>
          <w:szCs w:val="28"/>
        </w:rPr>
        <w:t>7 残疾人福利性单位声明函</w:t>
      </w:r>
      <w:r>
        <w:tab/>
      </w:r>
      <w:r>
        <w:fldChar w:fldCharType="begin"/>
      </w:r>
      <w:r>
        <w:instrText xml:space="preserve"> PAGEREF _Toc10062 \h </w:instrText>
      </w:r>
      <w:r>
        <w:fldChar w:fldCharType="separate"/>
      </w:r>
      <w:r>
        <w:t>44</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_Toc20428 </w:instrText>
      </w:r>
      <w:r>
        <w:rPr>
          <w:szCs w:val="36"/>
        </w:rPr>
        <w:fldChar w:fldCharType="separate"/>
      </w:r>
      <w:r>
        <w:rPr>
          <w:rFonts w:hint="eastAsia" w:eastAsia="宋体"/>
        </w:rPr>
        <w:t>附件8 实质性要求响应及偏离表</w:t>
      </w:r>
      <w:r>
        <w:tab/>
      </w:r>
      <w:r>
        <w:fldChar w:fldCharType="begin"/>
      </w:r>
      <w:r>
        <w:instrText xml:space="preserve"> PAGEREF _Toc20428 \h </w:instrText>
      </w:r>
      <w:r>
        <w:fldChar w:fldCharType="separate"/>
      </w:r>
      <w:r>
        <w:t>45</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_Toc7854 </w:instrText>
      </w:r>
      <w:r>
        <w:rPr>
          <w:szCs w:val="36"/>
        </w:rPr>
        <w:fldChar w:fldCharType="separate"/>
      </w:r>
      <w:r>
        <w:rPr>
          <w:rFonts w:hint="eastAsia" w:eastAsia="宋体"/>
        </w:rPr>
        <w:t>附件9 服务要求响应及偏离表</w:t>
      </w:r>
      <w:r>
        <w:tab/>
      </w:r>
      <w:r>
        <w:fldChar w:fldCharType="begin"/>
      </w:r>
      <w:r>
        <w:instrText xml:space="preserve"> PAGEREF _Toc7854 \h </w:instrText>
      </w:r>
      <w:r>
        <w:fldChar w:fldCharType="separate"/>
      </w:r>
      <w:r>
        <w:t>46</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_Toc613 </w:instrText>
      </w:r>
      <w:r>
        <w:rPr>
          <w:szCs w:val="36"/>
        </w:rPr>
        <w:fldChar w:fldCharType="separate"/>
      </w:r>
      <w:r>
        <w:rPr>
          <w:rFonts w:hint="eastAsia" w:eastAsia="宋体"/>
        </w:rPr>
        <w:t>附件10 项目实施方案</w:t>
      </w:r>
      <w:r>
        <w:tab/>
      </w:r>
      <w:r>
        <w:fldChar w:fldCharType="begin"/>
      </w:r>
      <w:r>
        <w:instrText xml:space="preserve"> PAGEREF _Toc613 \h </w:instrText>
      </w:r>
      <w:r>
        <w:fldChar w:fldCharType="separate"/>
      </w:r>
      <w:r>
        <w:t>47</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_Toc10714 </w:instrText>
      </w:r>
      <w:r>
        <w:rPr>
          <w:szCs w:val="36"/>
        </w:rPr>
        <w:fldChar w:fldCharType="separate"/>
      </w:r>
      <w:r>
        <w:rPr>
          <w:rFonts w:hint="eastAsia" w:eastAsia="宋体"/>
        </w:rPr>
        <w:t xml:space="preserve">附件11 </w:t>
      </w:r>
      <w:r>
        <w:rPr>
          <w:rFonts w:hint="eastAsia" w:ascii="宋体" w:hAnsi="宋体" w:eastAsia="宋体" w:cs="宋体"/>
        </w:rPr>
        <w:t>项目组人员一览表</w:t>
      </w:r>
      <w:r>
        <w:tab/>
      </w:r>
      <w:r>
        <w:fldChar w:fldCharType="begin"/>
      </w:r>
      <w:r>
        <w:instrText xml:space="preserve"> PAGEREF _Toc10714 \h </w:instrText>
      </w:r>
      <w:r>
        <w:fldChar w:fldCharType="separate"/>
      </w:r>
      <w:r>
        <w:t>48</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_Toc12449 </w:instrText>
      </w:r>
      <w:r>
        <w:rPr>
          <w:szCs w:val="36"/>
        </w:rPr>
        <w:fldChar w:fldCharType="separate"/>
      </w:r>
      <w:r>
        <w:rPr>
          <w:rFonts w:hint="eastAsia" w:eastAsia="宋体"/>
        </w:rPr>
        <w:t>附件12 设备配备一览表</w:t>
      </w:r>
      <w:r>
        <w:tab/>
      </w:r>
      <w:r>
        <w:fldChar w:fldCharType="begin"/>
      </w:r>
      <w:r>
        <w:instrText xml:space="preserve"> PAGEREF _Toc12449 \h </w:instrText>
      </w:r>
      <w:r>
        <w:fldChar w:fldCharType="separate"/>
      </w:r>
      <w:r>
        <w:t>49</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_Toc1544 </w:instrText>
      </w:r>
      <w:r>
        <w:rPr>
          <w:szCs w:val="36"/>
        </w:rPr>
        <w:fldChar w:fldCharType="separate"/>
      </w:r>
      <w:r>
        <w:rPr>
          <w:rFonts w:hint="eastAsia" w:eastAsia="宋体"/>
        </w:rPr>
        <w:t>附件13 业绩一览表</w:t>
      </w:r>
      <w:r>
        <w:tab/>
      </w:r>
      <w:r>
        <w:fldChar w:fldCharType="begin"/>
      </w:r>
      <w:r>
        <w:instrText xml:space="preserve"> PAGEREF _Toc1544 \h </w:instrText>
      </w:r>
      <w:r>
        <w:fldChar w:fldCharType="separate"/>
      </w:r>
      <w:r>
        <w:t>50</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pPr>
      <w:r>
        <w:rPr>
          <w:color w:val="000000" w:themeColor="text1"/>
          <w:szCs w:val="36"/>
          <w14:textFill>
            <w14:solidFill>
              <w14:schemeClr w14:val="tx1"/>
            </w14:solidFill>
          </w14:textFill>
        </w:rPr>
        <w:fldChar w:fldCharType="begin"/>
      </w:r>
      <w:r>
        <w:rPr>
          <w:szCs w:val="36"/>
        </w:rPr>
        <w:instrText xml:space="preserve"> HYPERLINK \l _Toc25870 </w:instrText>
      </w:r>
      <w:r>
        <w:rPr>
          <w:szCs w:val="36"/>
        </w:rPr>
        <w:fldChar w:fldCharType="separate"/>
      </w:r>
      <w:r>
        <w:rPr>
          <w:rFonts w:hint="eastAsia" w:eastAsia="宋体"/>
        </w:rPr>
        <w:t>附件14 商务条件响应及偏离表</w:t>
      </w:r>
      <w:r>
        <w:tab/>
      </w:r>
      <w:r>
        <w:fldChar w:fldCharType="begin"/>
      </w:r>
      <w:r>
        <w:instrText xml:space="preserve"> PAGEREF _Toc25870 \h </w:instrText>
      </w:r>
      <w:r>
        <w:fldChar w:fldCharType="separate"/>
      </w:r>
      <w:r>
        <w:t>51</w:t>
      </w:r>
      <w:r>
        <w:fldChar w:fldCharType="end"/>
      </w:r>
      <w:r>
        <w:rPr>
          <w:color w:val="000000" w:themeColor="text1"/>
          <w:szCs w:val="36"/>
          <w14:textFill>
            <w14:solidFill>
              <w14:schemeClr w14:val="tx1"/>
            </w14:solidFill>
          </w14:textFill>
        </w:rPr>
        <w:fldChar w:fldCharType="end"/>
      </w:r>
    </w:p>
    <w:p>
      <w:pPr>
        <w:pStyle w:val="47"/>
        <w:tabs>
          <w:tab w:val="right" w:leader="dot" w:pos="9660"/>
          <w:tab w:val="clear" w:pos="9450"/>
        </w:tabs>
        <w:rPr>
          <w:color w:val="000000" w:themeColor="text1"/>
          <w:szCs w:val="36"/>
          <w14:textFill>
            <w14:solidFill>
              <w14:schemeClr w14:val="tx1"/>
            </w14:solidFill>
          </w14:textFill>
        </w:rPr>
      </w:pPr>
      <w:r>
        <w:rPr>
          <w:color w:val="000000" w:themeColor="text1"/>
          <w:szCs w:val="36"/>
          <w14:textFill>
            <w14:solidFill>
              <w14:schemeClr w14:val="tx1"/>
            </w14:solidFill>
          </w14:textFill>
        </w:rPr>
        <w:fldChar w:fldCharType="begin"/>
      </w:r>
      <w:r>
        <w:rPr>
          <w:color w:val="000000" w:themeColor="text1"/>
          <w:szCs w:val="36"/>
          <w14:textFill>
            <w14:solidFill>
              <w14:schemeClr w14:val="tx1"/>
            </w14:solidFill>
          </w14:textFill>
        </w:rPr>
        <w:instrText xml:space="preserve"> HYPERLINK \l _Toc5370 </w:instrText>
      </w:r>
      <w:r>
        <w:rPr>
          <w:color w:val="000000" w:themeColor="text1"/>
          <w:szCs w:val="36"/>
          <w14:textFill>
            <w14:solidFill>
              <w14:schemeClr w14:val="tx1"/>
            </w14:solidFill>
          </w14:textFill>
        </w:rPr>
        <w:fldChar w:fldCharType="separate"/>
      </w:r>
      <w:r>
        <w:rPr>
          <w:rFonts w:hint="eastAsia"/>
          <w:color w:val="000000" w:themeColor="text1"/>
          <w:szCs w:val="36"/>
          <w14:textFill>
            <w14:solidFill>
              <w14:schemeClr w14:val="tx1"/>
            </w14:solidFill>
          </w14:textFill>
        </w:rPr>
        <w:t>附件15 其他证明文件</w:t>
      </w:r>
      <w:r>
        <w:rPr>
          <w:color w:val="000000" w:themeColor="text1"/>
          <w:szCs w:val="36"/>
          <w14:textFill>
            <w14:solidFill>
              <w14:schemeClr w14:val="tx1"/>
            </w14:solidFill>
          </w14:textFill>
        </w:rPr>
        <w:tab/>
      </w:r>
      <w:r>
        <w:rPr>
          <w:color w:val="000000" w:themeColor="text1"/>
          <w:szCs w:val="36"/>
          <w14:textFill>
            <w14:solidFill>
              <w14:schemeClr w14:val="tx1"/>
            </w14:solidFill>
          </w14:textFill>
        </w:rPr>
        <w:fldChar w:fldCharType="begin"/>
      </w:r>
      <w:r>
        <w:rPr>
          <w:color w:val="000000" w:themeColor="text1"/>
          <w:szCs w:val="36"/>
          <w14:textFill>
            <w14:solidFill>
              <w14:schemeClr w14:val="tx1"/>
            </w14:solidFill>
          </w14:textFill>
        </w:rPr>
        <w:instrText xml:space="preserve"> PAGEREF _Toc5370 \h </w:instrText>
      </w:r>
      <w:r>
        <w:rPr>
          <w:color w:val="000000" w:themeColor="text1"/>
          <w:szCs w:val="36"/>
          <w14:textFill>
            <w14:solidFill>
              <w14:schemeClr w14:val="tx1"/>
            </w14:solidFill>
          </w14:textFill>
        </w:rPr>
        <w:fldChar w:fldCharType="separate"/>
      </w:r>
      <w:r>
        <w:rPr>
          <w:color w:val="000000" w:themeColor="text1"/>
          <w:szCs w:val="36"/>
          <w14:textFill>
            <w14:solidFill>
              <w14:schemeClr w14:val="tx1"/>
            </w14:solidFill>
          </w14:textFill>
        </w:rPr>
        <w:t>52</w:t>
      </w:r>
      <w:r>
        <w:rPr>
          <w:color w:val="000000" w:themeColor="text1"/>
          <w:szCs w:val="36"/>
          <w14:textFill>
            <w14:solidFill>
              <w14:schemeClr w14:val="tx1"/>
            </w14:solidFill>
          </w14:textFill>
        </w:rPr>
        <w:fldChar w:fldCharType="end"/>
      </w:r>
      <w:r>
        <w:rPr>
          <w:color w:val="000000" w:themeColor="text1"/>
          <w:szCs w:val="36"/>
          <w14:textFill>
            <w14:solidFill>
              <w14:schemeClr w14:val="tx1"/>
            </w14:solidFill>
          </w14:textFill>
        </w:rPr>
        <w:fldChar w:fldCharType="end"/>
      </w:r>
    </w:p>
    <w:p>
      <w:pPr>
        <w:pStyle w:val="7"/>
        <w:rPr>
          <w:color w:val="000000" w:themeColor="text1"/>
          <w:szCs w:val="36"/>
          <w14:textFill>
            <w14:solidFill>
              <w14:schemeClr w14:val="tx1"/>
            </w14:solidFill>
          </w14:textFill>
        </w:rPr>
        <w:sectPr>
          <w:footerReference r:id="rId9" w:type="first"/>
          <w:footerReference r:id="rId8" w:type="default"/>
          <w:pgSz w:w="11907" w:h="16840"/>
          <w:pgMar w:top="1134" w:right="882" w:bottom="1134" w:left="1365" w:header="567" w:footer="794" w:gutter="0"/>
          <w:cols w:space="720" w:num="1"/>
          <w:titlePg/>
          <w:docGrid w:type="lines" w:linePitch="305" w:charSpace="0"/>
        </w:sectPr>
      </w:pPr>
      <w:r>
        <w:rPr>
          <w:color w:val="000000" w:themeColor="text1"/>
          <w:szCs w:val="36"/>
          <w14:textFill>
            <w14:solidFill>
              <w14:schemeClr w14:val="tx1"/>
            </w14:solidFill>
          </w14:textFill>
        </w:rPr>
        <w:fldChar w:fldCharType="end"/>
      </w:r>
      <w:bookmarkStart w:id="1" w:name="_Toc315875312"/>
      <w:bookmarkStart w:id="2" w:name="_Toc315868049"/>
    </w:p>
    <w:p>
      <w:pPr>
        <w:pStyle w:val="7"/>
        <w:rPr>
          <w:rFonts w:ascii="Times New Roman"/>
          <w:color w:val="000000" w:themeColor="text1"/>
          <w14:textFill>
            <w14:solidFill>
              <w14:schemeClr w14:val="tx1"/>
            </w14:solidFill>
          </w14:textFill>
        </w:rPr>
      </w:pPr>
      <w:bookmarkStart w:id="3" w:name="_Toc630"/>
      <w:r>
        <w:rPr>
          <w:rFonts w:ascii="Times New Roman"/>
          <w:color w:val="000000" w:themeColor="text1"/>
          <w14:textFill>
            <w14:solidFill>
              <w14:schemeClr w14:val="tx1"/>
            </w14:solidFill>
          </w14:textFill>
        </w:rPr>
        <w:t>第一章</w:t>
      </w:r>
      <w:r>
        <w:rPr>
          <w:rFonts w:hint="eastAsia" w:ascii="Times New Roman"/>
          <w:color w:val="000000" w:themeColor="text1"/>
          <w14:textFill>
            <w14:solidFill>
              <w14:schemeClr w14:val="tx1"/>
            </w14:solidFill>
          </w14:textFill>
        </w:rPr>
        <w:t xml:space="preserve"> 投标</w:t>
      </w:r>
      <w:r>
        <w:rPr>
          <w:rFonts w:ascii="Times New Roman"/>
          <w:color w:val="000000" w:themeColor="text1"/>
          <w14:textFill>
            <w14:solidFill>
              <w14:schemeClr w14:val="tx1"/>
            </w14:solidFill>
          </w14:textFill>
        </w:rPr>
        <w:t>邀请</w:t>
      </w:r>
      <w:bookmarkEnd w:id="0"/>
      <w:bookmarkEnd w:id="1"/>
      <w:bookmarkEnd w:id="2"/>
      <w:bookmarkEnd w:id="3"/>
    </w:p>
    <w:p>
      <w:pPr>
        <w:widowControl/>
        <w:spacing w:line="440" w:lineRule="exact"/>
        <w:ind w:firstLine="480" w:firstLineChars="200"/>
        <w:rPr>
          <w:rFonts w:ascii="宋体" w:hAnsi="宋体"/>
          <w:sz w:val="24"/>
          <w:szCs w:val="24"/>
        </w:rPr>
      </w:pPr>
      <w:r>
        <w:rPr>
          <w:rFonts w:hint="eastAsia" w:ascii="宋体" w:hAnsi="宋体"/>
          <w:sz w:val="24"/>
          <w:szCs w:val="24"/>
        </w:rPr>
        <w:t>受常熟市水务局的委托，涵熙（苏州）工程顾问有限公司就常熟市白蚁等害堤动物检查</w:t>
      </w:r>
      <w:r>
        <w:rPr>
          <w:rFonts w:hint="eastAsia" w:ascii="宋体" w:hAnsi="宋体"/>
          <w:sz w:val="24"/>
          <w:szCs w:val="24"/>
          <w:highlight w:val="none"/>
        </w:rPr>
        <w:t>与防治项目（</w:t>
      </w:r>
      <w:r>
        <w:rPr>
          <w:rFonts w:hint="eastAsia" w:ascii="宋体" w:hAnsi="宋体"/>
          <w:sz w:val="24"/>
          <w:szCs w:val="24"/>
          <w:highlight w:val="none"/>
          <w:lang w:eastAsia="zh-CN"/>
        </w:rPr>
        <w:t>JSZC-320581-HXGW-G2024-0036</w:t>
      </w:r>
      <w:r>
        <w:rPr>
          <w:rFonts w:hint="eastAsia" w:ascii="宋体" w:hAnsi="宋体"/>
          <w:sz w:val="24"/>
          <w:szCs w:val="24"/>
          <w:highlight w:val="none"/>
        </w:rPr>
        <w:t>）项目进行公开招标采购，欢迎符合条件的供应</w:t>
      </w:r>
      <w:r>
        <w:rPr>
          <w:rFonts w:hint="eastAsia" w:ascii="宋体" w:hAnsi="宋体"/>
          <w:sz w:val="24"/>
          <w:szCs w:val="24"/>
        </w:rPr>
        <w:t>商投标。</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9876" w:type="dxa"/>
          </w:tcPr>
          <w:p>
            <w:pPr>
              <w:spacing w:line="440" w:lineRule="exact"/>
              <w:jc w:val="left"/>
              <w:rPr>
                <w:rFonts w:ascii="宋体" w:hAnsi="宋体" w:cs="宋体"/>
                <w:sz w:val="24"/>
                <w:szCs w:val="24"/>
              </w:rPr>
            </w:pPr>
            <w:bookmarkStart w:id="4" w:name="OLE_LINK1"/>
            <w:r>
              <w:rPr>
                <w:rFonts w:hint="eastAsia" w:ascii="宋体" w:hAnsi="宋体" w:cs="宋体"/>
                <w:sz w:val="24"/>
                <w:szCs w:val="24"/>
              </w:rPr>
              <w:t>项目概况：</w:t>
            </w:r>
          </w:p>
          <w:p>
            <w:pPr>
              <w:spacing w:line="440" w:lineRule="exact"/>
              <w:jc w:val="left"/>
              <w:rPr>
                <w:rFonts w:ascii="宋体" w:hAnsi="宋体" w:cs="宋体"/>
                <w:sz w:val="24"/>
                <w:szCs w:val="24"/>
              </w:rPr>
            </w:pPr>
            <w:r>
              <w:rPr>
                <w:rFonts w:hint="eastAsia" w:ascii="宋体" w:hAnsi="宋体" w:cs="宋体"/>
                <w:sz w:val="24"/>
                <w:szCs w:val="24"/>
                <w:u w:val="single"/>
              </w:rPr>
              <w:t>常熟市白蚁等害堤动物检查</w:t>
            </w:r>
            <w:r>
              <w:rPr>
                <w:rFonts w:hint="eastAsia" w:ascii="宋体" w:hAnsi="宋体" w:cs="宋体"/>
                <w:sz w:val="24"/>
                <w:szCs w:val="24"/>
                <w:highlight w:val="none"/>
                <w:u w:val="single"/>
              </w:rPr>
              <w:t>与防治项目</w:t>
            </w:r>
            <w:r>
              <w:rPr>
                <w:rFonts w:hint="eastAsia" w:ascii="宋体" w:hAnsi="宋体" w:cs="宋体"/>
                <w:sz w:val="24"/>
                <w:szCs w:val="24"/>
                <w:highlight w:val="none"/>
              </w:rPr>
              <w:t>项目的潜在供应商应在“苏采云政府采购一体化平台”中参与项目获取招标文件，并于</w:t>
            </w:r>
            <w:r>
              <w:rPr>
                <w:rFonts w:hint="eastAsia" w:ascii="宋体" w:hAnsi="宋体" w:cs="宋体"/>
                <w:sz w:val="24"/>
                <w:szCs w:val="24"/>
                <w:highlight w:val="none"/>
                <w:u w:val="single"/>
              </w:rPr>
              <w:t>2024年</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8</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13</w:t>
            </w:r>
            <w:r>
              <w:rPr>
                <w:rFonts w:hint="eastAsia" w:ascii="宋体" w:hAnsi="宋体" w:cs="宋体"/>
                <w:sz w:val="24"/>
                <w:szCs w:val="24"/>
                <w:highlight w:val="none"/>
                <w:u w:val="single"/>
              </w:rPr>
              <w:t>点00分</w:t>
            </w:r>
            <w:r>
              <w:rPr>
                <w:rFonts w:hint="eastAsia" w:ascii="宋体" w:hAnsi="宋体" w:cs="宋体"/>
                <w:sz w:val="24"/>
                <w:szCs w:val="24"/>
                <w:highlight w:val="none"/>
              </w:rPr>
              <w:t>（</w:t>
            </w:r>
            <w:r>
              <w:rPr>
                <w:rFonts w:hint="eastAsia" w:ascii="宋体" w:hAnsi="宋体" w:cs="宋体"/>
                <w:sz w:val="24"/>
                <w:szCs w:val="24"/>
              </w:rPr>
              <w:t>北京时间）前按规定提交投标文件。</w:t>
            </w:r>
          </w:p>
        </w:tc>
      </w:tr>
    </w:tbl>
    <w:p>
      <w:pPr>
        <w:spacing w:line="4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一、项目</w:t>
      </w:r>
      <w:r>
        <w:rPr>
          <w:rFonts w:hint="eastAsia" w:ascii="宋体" w:hAnsi="宋体"/>
          <w:b/>
          <w:color w:val="000000" w:themeColor="text1"/>
          <w:sz w:val="24"/>
          <w:szCs w:val="24"/>
          <w14:textFill>
            <w14:solidFill>
              <w14:schemeClr w14:val="tx1"/>
            </w14:solidFill>
          </w14:textFill>
        </w:rPr>
        <w:t>基本情况</w:t>
      </w:r>
    </w:p>
    <w:p>
      <w:pPr>
        <w:spacing w:line="440" w:lineRule="exact"/>
        <w:ind w:firstLine="480" w:firstLineChars="200"/>
        <w:rPr>
          <w:rFonts w:hint="eastAsia" w:ascii="宋体" w:hAnsi="宋体" w:eastAsia="宋体"/>
          <w:color w:val="000000" w:themeColor="text1"/>
          <w:sz w:val="24"/>
          <w:szCs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项目编号：</w:t>
      </w:r>
      <w:r>
        <w:rPr>
          <w:rFonts w:hint="eastAsia" w:ascii="宋体" w:hAnsi="宋体"/>
          <w:color w:val="000000" w:themeColor="text1"/>
          <w:sz w:val="24"/>
          <w:szCs w:val="24"/>
          <w:lang w:eastAsia="zh-CN"/>
          <w14:textFill>
            <w14:solidFill>
              <w14:schemeClr w14:val="tx1"/>
            </w14:solidFill>
          </w14:textFill>
        </w:rPr>
        <w:t>JSZC-320581-HXGW-G2024-0036</w:t>
      </w:r>
    </w:p>
    <w:p>
      <w:pPr>
        <w:spacing w:line="44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项目名称：</w:t>
      </w:r>
      <w:r>
        <w:rPr>
          <w:rFonts w:hint="eastAsia" w:ascii="宋体" w:hAnsi="宋体"/>
          <w:color w:val="000000" w:themeColor="text1"/>
          <w:sz w:val="24"/>
          <w:szCs w:val="24"/>
          <w14:textFill>
            <w14:solidFill>
              <w14:schemeClr w14:val="tx1"/>
            </w14:solidFill>
          </w14:textFill>
        </w:rPr>
        <w:t>常熟市白蚁等害堤动物检查与防治项目</w:t>
      </w:r>
    </w:p>
    <w:p>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采购方式：公开招标</w:t>
      </w:r>
    </w:p>
    <w:p>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预算金额：人民币960000.00元</w:t>
      </w:r>
    </w:p>
    <w:p>
      <w:pPr>
        <w:spacing w:line="440" w:lineRule="exact"/>
        <w:ind w:firstLine="480" w:firstLineChars="200"/>
        <w:rPr>
          <w:rFonts w:ascii="宋体" w:hAnsi="宋体"/>
          <w:sz w:val="24"/>
          <w:szCs w:val="24"/>
        </w:rPr>
      </w:pPr>
      <w:bookmarkStart w:id="5" w:name="_Toc35393791"/>
      <w:bookmarkStart w:id="6" w:name="_Toc35393622"/>
      <w:bookmarkStart w:id="7" w:name="_Toc28359003"/>
      <w:bookmarkStart w:id="8" w:name="_Toc28359080"/>
      <w:r>
        <w:rPr>
          <w:rFonts w:hint="eastAsia" w:ascii="宋体" w:hAnsi="宋体"/>
          <w:sz w:val="24"/>
          <w:szCs w:val="24"/>
        </w:rPr>
        <w:t>采购需求：本项目采购内容为常熟市水务局所需的常熟市838公里堤防白蚁等害堤动物检查与防治项目。</w:t>
      </w:r>
    </w:p>
    <w:p>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w:t>
      </w:r>
      <w:r>
        <w:rPr>
          <w:rFonts w:ascii="宋体" w:hAnsi="宋体"/>
          <w:color w:val="000000" w:themeColor="text1"/>
          <w:sz w:val="24"/>
          <w:szCs w:val="24"/>
          <w14:textFill>
            <w14:solidFill>
              <w14:schemeClr w14:val="tx1"/>
            </w14:solidFill>
          </w14:textFill>
        </w:rPr>
        <w:t>履行期限：</w:t>
      </w:r>
      <w:r>
        <w:rPr>
          <w:rFonts w:hint="eastAsia" w:ascii="宋体" w:hAnsi="宋体"/>
          <w:color w:val="000000" w:themeColor="text1"/>
          <w:sz w:val="24"/>
          <w:szCs w:val="24"/>
          <w14:textFill>
            <w14:solidFill>
              <w14:schemeClr w14:val="tx1"/>
            </w14:solidFill>
          </w14:textFill>
        </w:rPr>
        <w:t>2024年12月31日前完成并通过采购人验收。</w:t>
      </w:r>
    </w:p>
    <w:p>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本项目不接受</w:t>
      </w:r>
      <w:r>
        <w:rPr>
          <w:rFonts w:ascii="宋体" w:hAnsi="宋体"/>
          <w:color w:val="000000" w:themeColor="text1"/>
          <w:sz w:val="24"/>
          <w:szCs w:val="24"/>
          <w14:textFill>
            <w14:solidFill>
              <w14:schemeClr w14:val="tx1"/>
            </w14:solidFill>
          </w14:textFill>
        </w:rPr>
        <w:t>联合体</w:t>
      </w:r>
      <w:r>
        <w:rPr>
          <w:rFonts w:hint="eastAsia" w:ascii="宋体" w:hAnsi="宋体"/>
          <w:color w:val="000000" w:themeColor="text1"/>
          <w:sz w:val="24"/>
          <w:szCs w:val="24"/>
          <w14:textFill>
            <w14:solidFill>
              <w14:schemeClr w14:val="tx1"/>
            </w14:solidFill>
          </w14:textFill>
        </w:rPr>
        <w:t>。</w:t>
      </w:r>
    </w:p>
    <w:p>
      <w:pPr>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二、申请人的资格要求：</w:t>
      </w:r>
      <w:bookmarkEnd w:id="5"/>
      <w:bookmarkEnd w:id="6"/>
      <w:bookmarkEnd w:id="7"/>
      <w:bookmarkEnd w:id="8"/>
    </w:p>
    <w:p>
      <w:pPr>
        <w:spacing w:line="440" w:lineRule="exact"/>
        <w:ind w:firstLine="480" w:firstLineChars="200"/>
        <w:rPr>
          <w:rFonts w:ascii="宋体" w:hAnsi="宋体"/>
          <w:color w:val="000000" w:themeColor="text1"/>
          <w:sz w:val="24"/>
          <w:szCs w:val="24"/>
          <w14:textFill>
            <w14:solidFill>
              <w14:schemeClr w14:val="tx1"/>
            </w14:solidFill>
          </w14:textFill>
        </w:rPr>
      </w:pPr>
      <w:bookmarkStart w:id="9" w:name="_Toc28359085"/>
      <w:bookmarkStart w:id="10" w:name="_Toc35393627"/>
      <w:bookmarkStart w:id="11" w:name="_Toc28359008"/>
      <w:bookmarkStart w:id="12" w:name="_Toc35393796"/>
      <w:r>
        <w:rPr>
          <w:rFonts w:hint="eastAsia" w:ascii="宋体" w:hAnsi="宋体"/>
          <w:color w:val="000000" w:themeColor="text1"/>
          <w:sz w:val="24"/>
          <w:szCs w:val="24"/>
          <w14:textFill>
            <w14:solidFill>
              <w14:schemeClr w14:val="tx1"/>
            </w14:solidFill>
          </w14:textFill>
        </w:rPr>
        <w:t>1、满足《中华人民共和国政府采购法》第二十二条规定；</w:t>
      </w:r>
    </w:p>
    <w:p>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2、落实政府采购政策需满足的资格要求：</w:t>
      </w:r>
    </w:p>
    <w:p>
      <w:pPr>
        <w:spacing w:line="440" w:lineRule="exact"/>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本项目专门面向中小企业采购，所属行业为其他未列明行业，投标时须提供《中小企业声明函》。</w:t>
      </w:r>
    </w:p>
    <w:p>
      <w:pPr>
        <w:spacing w:line="440" w:lineRule="exact"/>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注：对残疾人福利性单位、监狱企业视同小型、微型企业，但须按要求提供有关声明函或证明文件。</w:t>
      </w:r>
    </w:p>
    <w:p>
      <w:pPr>
        <w:spacing w:line="440" w:lineRule="exact"/>
        <w:ind w:firstLine="480" w:firstLineChars="200"/>
        <w:rPr>
          <w:rFonts w:ascii="宋体" w:hAnsi="宋体"/>
          <w:sz w:val="24"/>
          <w:szCs w:val="24"/>
          <w:highlight w:val="none"/>
        </w:rPr>
      </w:pPr>
      <w:r>
        <w:rPr>
          <w:rFonts w:hint="eastAsia" w:ascii="宋体" w:hAnsi="宋体"/>
          <w:sz w:val="24"/>
          <w:szCs w:val="24"/>
          <w:highlight w:val="none"/>
        </w:rPr>
        <w:t>3、本项目的特定资格要求：无。</w:t>
      </w:r>
    </w:p>
    <w:p>
      <w:pPr>
        <w:spacing w:line="440" w:lineRule="exact"/>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三、获取</w:t>
      </w:r>
      <w:r>
        <w:rPr>
          <w:rFonts w:hint="eastAsia"/>
          <w:b/>
          <w:color w:val="000000" w:themeColor="text1"/>
          <w:sz w:val="24"/>
          <w:szCs w:val="24"/>
          <w14:textFill>
            <w14:solidFill>
              <w14:schemeClr w14:val="tx1"/>
            </w14:solidFill>
          </w14:textFill>
        </w:rPr>
        <w:t>招标文件</w:t>
      </w:r>
      <w:r>
        <w:rPr>
          <w:b/>
          <w:color w:val="000000" w:themeColor="text1"/>
          <w:sz w:val="24"/>
          <w:szCs w:val="24"/>
          <w14:textFill>
            <w14:solidFill>
              <w14:schemeClr w14:val="tx1"/>
            </w14:solidFill>
          </w14:textFill>
        </w:rPr>
        <w:t>：</w:t>
      </w:r>
    </w:p>
    <w:p>
      <w:pPr>
        <w:spacing w:line="46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时间：2024年04月1</w:t>
      </w:r>
      <w:r>
        <w:rPr>
          <w:rFonts w:hint="eastAsia" w:ascii="宋体" w:hAnsi="宋体"/>
          <w:color w:val="000000" w:themeColor="text1"/>
          <w:sz w:val="24"/>
          <w:szCs w:val="24"/>
          <w:lang w:val="en-US" w:eastAsia="zh-CN"/>
          <w14:textFill>
            <w14:solidFill>
              <w14:schemeClr w14:val="tx1"/>
            </w14:solidFill>
          </w14:textFill>
        </w:rPr>
        <w:t>2</w:t>
      </w:r>
      <w:r>
        <w:rPr>
          <w:rFonts w:ascii="宋体" w:hAnsi="宋体"/>
          <w:color w:val="000000" w:themeColor="text1"/>
          <w:sz w:val="24"/>
          <w:szCs w:val="24"/>
          <w14:textFill>
            <w14:solidFill>
              <w14:schemeClr w14:val="tx1"/>
            </w14:solidFill>
          </w14:textFill>
        </w:rPr>
        <w:t>日</w:t>
      </w:r>
      <w:r>
        <w:rPr>
          <w:rFonts w:hint="eastAsia" w:ascii="宋体" w:hAnsi="宋体"/>
          <w:color w:val="000000" w:themeColor="text1"/>
          <w:sz w:val="24"/>
          <w:szCs w:val="24"/>
          <w14:textFill>
            <w14:solidFill>
              <w14:schemeClr w14:val="tx1"/>
            </w14:solidFill>
          </w14:textFill>
        </w:rPr>
        <w:t>至2024年04月2</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日，每天上午00:00-12:00,下午12:00-23:59（北京时间，法定节假日除外）。</w:t>
      </w:r>
    </w:p>
    <w:p>
      <w:pPr>
        <w:spacing w:line="460" w:lineRule="exact"/>
        <w:ind w:firstLine="480" w:firstLineChars="200"/>
        <w:rPr>
          <w:rFonts w:ascii="Times New Roman" w:hAnsi="Times New Roman"/>
          <w:sz w:val="24"/>
          <w:szCs w:val="24"/>
        </w:rPr>
      </w:pPr>
      <w:r>
        <w:rPr>
          <w:rFonts w:ascii="宋体" w:hAnsi="宋体"/>
          <w:color w:val="000000" w:themeColor="text1"/>
          <w:sz w:val="24"/>
          <w:szCs w:val="24"/>
          <w14:textFill>
            <w14:solidFill>
              <w14:schemeClr w14:val="tx1"/>
            </w14:solidFill>
          </w14:textFill>
        </w:rPr>
        <w:t>方式：</w:t>
      </w:r>
      <w:r>
        <w:rPr>
          <w:rFonts w:ascii="Times New Roman" w:hAnsi="Times New Roman"/>
          <w:sz w:val="24"/>
          <w:szCs w:val="24"/>
        </w:rPr>
        <w:t>在</w:t>
      </w:r>
      <w:r>
        <w:rPr>
          <w:rFonts w:hint="eastAsia" w:ascii="Times New Roman" w:hAnsi="Times New Roman"/>
          <w:sz w:val="24"/>
          <w:szCs w:val="24"/>
        </w:rPr>
        <w:t>“</w:t>
      </w:r>
      <w:r>
        <w:rPr>
          <w:rFonts w:ascii="Times New Roman" w:hAnsi="Times New Roman"/>
          <w:sz w:val="24"/>
          <w:szCs w:val="21"/>
        </w:rPr>
        <w:t>苏采云政府采购一体化平台</w:t>
      </w:r>
      <w:r>
        <w:rPr>
          <w:rFonts w:hint="eastAsia" w:ascii="Times New Roman" w:hAnsi="Times New Roman"/>
          <w:sz w:val="24"/>
          <w:szCs w:val="24"/>
        </w:rPr>
        <w:t>”</w:t>
      </w:r>
      <w:r>
        <w:rPr>
          <w:rFonts w:ascii="Times New Roman" w:hAnsi="Times New Roman"/>
          <w:sz w:val="24"/>
          <w:szCs w:val="24"/>
        </w:rPr>
        <w:t>自行免费下载</w:t>
      </w:r>
      <w:r>
        <w:rPr>
          <w:rFonts w:hint="eastAsia" w:ascii="Times New Roman" w:hAnsi="Times New Roman"/>
          <w:sz w:val="24"/>
          <w:szCs w:val="24"/>
        </w:rPr>
        <w:t>招标文件</w:t>
      </w:r>
      <w:r>
        <w:rPr>
          <w:rFonts w:ascii="Times New Roman" w:hAnsi="Times New Roman"/>
          <w:sz w:val="24"/>
          <w:szCs w:val="24"/>
        </w:rPr>
        <w:t>。</w:t>
      </w:r>
    </w:p>
    <w:p>
      <w:pPr>
        <w:spacing w:line="460" w:lineRule="exact"/>
        <w:ind w:firstLine="480" w:firstLineChars="200"/>
        <w:rPr>
          <w:rFonts w:ascii="Times New Roman" w:hAnsi="Times New Roman"/>
          <w:sz w:val="24"/>
          <w:szCs w:val="24"/>
        </w:rPr>
      </w:pPr>
      <w:r>
        <w:rPr>
          <w:rFonts w:ascii="Times New Roman" w:hAnsi="Times New Roman"/>
          <w:sz w:val="24"/>
          <w:szCs w:val="24"/>
        </w:rPr>
        <w:t>（1）参与采购活动：供应商进入苏州市政府采购网，</w:t>
      </w:r>
      <w:r>
        <w:rPr>
          <w:rFonts w:ascii="Times New Roman" w:hAnsi="Times New Roman"/>
          <w:color w:val="000000"/>
          <w:sz w:val="24"/>
        </w:rPr>
        <w:t>点击网站首页底部苏采云图标，</w:t>
      </w:r>
      <w:r>
        <w:rPr>
          <w:rFonts w:ascii="Times New Roman" w:hAnsi="Times New Roman"/>
          <w:sz w:val="24"/>
          <w:szCs w:val="24"/>
        </w:rPr>
        <w:t>插入CA证书登陆</w:t>
      </w:r>
      <w:r>
        <w:rPr>
          <w:rFonts w:hint="eastAsia" w:ascii="Times New Roman" w:hAnsi="Times New Roman"/>
          <w:sz w:val="24"/>
          <w:szCs w:val="24"/>
        </w:rPr>
        <w:t>“</w:t>
      </w:r>
      <w:r>
        <w:rPr>
          <w:rFonts w:ascii="Times New Roman" w:hAnsi="Times New Roman"/>
          <w:sz w:val="24"/>
          <w:szCs w:val="24"/>
        </w:rPr>
        <w:t>苏采云</w:t>
      </w:r>
      <w:r>
        <w:rPr>
          <w:rFonts w:hint="eastAsia" w:ascii="Times New Roman" w:hAnsi="Times New Roman"/>
          <w:sz w:val="24"/>
          <w:szCs w:val="24"/>
        </w:rPr>
        <w:t>”</w:t>
      </w:r>
      <w:r>
        <w:rPr>
          <w:rFonts w:ascii="Times New Roman" w:hAnsi="Times New Roman"/>
          <w:sz w:val="24"/>
          <w:szCs w:val="24"/>
        </w:rPr>
        <w:t>系统后选择具体项目，点击</w:t>
      </w:r>
      <w:r>
        <w:rPr>
          <w:rFonts w:hint="eastAsia" w:ascii="Times New Roman" w:hAnsi="Times New Roman"/>
          <w:sz w:val="24"/>
          <w:szCs w:val="24"/>
        </w:rPr>
        <w:t>“</w:t>
      </w:r>
      <w:r>
        <w:rPr>
          <w:rFonts w:ascii="Times New Roman" w:hAnsi="Times New Roman"/>
          <w:sz w:val="24"/>
          <w:szCs w:val="24"/>
        </w:rPr>
        <w:t>我要参与</w:t>
      </w:r>
      <w:r>
        <w:rPr>
          <w:rFonts w:hint="eastAsia" w:ascii="Times New Roman" w:hAnsi="Times New Roman"/>
          <w:sz w:val="24"/>
          <w:szCs w:val="24"/>
        </w:rPr>
        <w:t>”</w:t>
      </w:r>
      <w:r>
        <w:rPr>
          <w:rFonts w:ascii="Times New Roman" w:hAnsi="Times New Roman"/>
          <w:sz w:val="24"/>
          <w:szCs w:val="24"/>
        </w:rPr>
        <w:t>并签章提交《投标供应商确认函》，提交《投标供应商确认函》日期视同为依法获取</w:t>
      </w:r>
      <w:r>
        <w:rPr>
          <w:rFonts w:hint="eastAsia" w:ascii="Times New Roman" w:hAnsi="Times New Roman"/>
          <w:sz w:val="24"/>
          <w:szCs w:val="24"/>
        </w:rPr>
        <w:t>招标文件</w:t>
      </w:r>
      <w:r>
        <w:rPr>
          <w:rFonts w:ascii="Times New Roman" w:hAnsi="Times New Roman"/>
          <w:sz w:val="24"/>
          <w:szCs w:val="24"/>
        </w:rPr>
        <w:t>日期。对《投标供应商确认函》供应商应予打印保留。</w:t>
      </w:r>
    </w:p>
    <w:p>
      <w:pPr>
        <w:spacing w:line="440" w:lineRule="exact"/>
        <w:ind w:firstLine="480" w:firstLineChars="200"/>
        <w:rPr>
          <w:rFonts w:ascii="Times New Roman" w:hAnsi="Times New Roman"/>
          <w:sz w:val="24"/>
          <w:szCs w:val="24"/>
        </w:rPr>
      </w:pPr>
      <w:r>
        <w:rPr>
          <w:rFonts w:ascii="Times New Roman" w:hAnsi="Times New Roman"/>
          <w:sz w:val="24"/>
          <w:szCs w:val="24"/>
        </w:rPr>
        <w:t>（2）电子投标准备：供应商在</w:t>
      </w:r>
      <w:r>
        <w:rPr>
          <w:rFonts w:hint="eastAsia" w:ascii="Times New Roman" w:hAnsi="Times New Roman"/>
          <w:sz w:val="24"/>
          <w:szCs w:val="24"/>
        </w:rPr>
        <w:t>“</w:t>
      </w:r>
      <w:r>
        <w:rPr>
          <w:rFonts w:ascii="Times New Roman" w:hAnsi="Times New Roman"/>
          <w:sz w:val="24"/>
          <w:szCs w:val="24"/>
        </w:rPr>
        <w:t>苏采云</w:t>
      </w:r>
      <w:r>
        <w:rPr>
          <w:rFonts w:hint="eastAsia" w:ascii="Times New Roman" w:hAnsi="Times New Roman"/>
          <w:sz w:val="24"/>
          <w:szCs w:val="24"/>
        </w:rPr>
        <w:t>”</w:t>
      </w:r>
      <w:r>
        <w:rPr>
          <w:rFonts w:ascii="Times New Roman" w:hAnsi="Times New Roman"/>
          <w:sz w:val="24"/>
          <w:szCs w:val="24"/>
        </w:rPr>
        <w:t>系统中操作成功参与项目后，必须在</w:t>
      </w:r>
      <w:r>
        <w:rPr>
          <w:rFonts w:hint="eastAsia" w:ascii="Times New Roman" w:hAnsi="Times New Roman"/>
          <w:sz w:val="24"/>
          <w:szCs w:val="24"/>
        </w:rPr>
        <w:t>“</w:t>
      </w:r>
      <w:r>
        <w:rPr>
          <w:rFonts w:ascii="Times New Roman" w:hAnsi="Times New Roman"/>
          <w:sz w:val="24"/>
          <w:szCs w:val="24"/>
        </w:rPr>
        <w:t>已参与项目</w:t>
      </w:r>
      <w:r>
        <w:rPr>
          <w:rFonts w:hint="eastAsia" w:ascii="Times New Roman" w:hAnsi="Times New Roman"/>
          <w:sz w:val="24"/>
          <w:szCs w:val="24"/>
        </w:rPr>
        <w:t>”</w:t>
      </w:r>
      <w:r>
        <w:rPr>
          <w:rFonts w:ascii="Times New Roman" w:hAnsi="Times New Roman"/>
          <w:sz w:val="24"/>
          <w:szCs w:val="24"/>
        </w:rPr>
        <w:t>界面中下载电子招标文件（后缀名为</w:t>
      </w:r>
      <w:r>
        <w:rPr>
          <w:rFonts w:hint="eastAsia" w:ascii="Times New Roman" w:hAnsi="Times New Roman"/>
          <w:sz w:val="24"/>
          <w:szCs w:val="24"/>
        </w:rPr>
        <w:t>“</w:t>
      </w:r>
      <w:r>
        <w:rPr>
          <w:rFonts w:ascii="Times New Roman" w:hAnsi="Times New Roman"/>
          <w:sz w:val="24"/>
          <w:szCs w:val="24"/>
        </w:rPr>
        <w:t>.kedt</w:t>
      </w:r>
      <w:r>
        <w:rPr>
          <w:rFonts w:hint="eastAsia" w:ascii="Times New Roman" w:hAnsi="Times New Roman"/>
          <w:sz w:val="24"/>
          <w:szCs w:val="24"/>
        </w:rPr>
        <w:t>”</w:t>
      </w:r>
      <w:r>
        <w:rPr>
          <w:rFonts w:ascii="Times New Roman" w:hAnsi="Times New Roman"/>
          <w:sz w:val="24"/>
          <w:szCs w:val="24"/>
        </w:rPr>
        <w:t>）并导入政府采购客户端工具后方可进行电子投标文件的制作和提交（具体详见《苏采云系统供应商操作手册》，网址链接https://czju.suzhou.gov.cn/zfcg/html/content/20231220161910031.shtml）。</w:t>
      </w:r>
    </w:p>
    <w:p>
      <w:pPr>
        <w:spacing w:line="440" w:lineRule="exact"/>
        <w:ind w:firstLine="480" w:firstLineChars="200"/>
        <w:rPr>
          <w:rFonts w:ascii="Times New Roman" w:hAnsi="Times New Roman"/>
          <w:sz w:val="24"/>
          <w:szCs w:val="24"/>
        </w:rPr>
      </w:pPr>
      <w:r>
        <w:rPr>
          <w:rFonts w:hint="eastAsia" w:ascii="Times New Roman" w:hAnsi="Times New Roman"/>
          <w:sz w:val="24"/>
          <w:szCs w:val="24"/>
        </w:rPr>
        <w:t>售价：免费。</w:t>
      </w:r>
    </w:p>
    <w:p>
      <w:pPr>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四、</w:t>
      </w:r>
      <w:r>
        <w:rPr>
          <w:rFonts w:hint="eastAsia"/>
          <w:b/>
          <w:sz w:val="24"/>
          <w:szCs w:val="24"/>
        </w:rPr>
        <w:t>提交投标文件截止时间、开标时间和地点</w:t>
      </w:r>
      <w:r>
        <w:rPr>
          <w:b/>
          <w:sz w:val="24"/>
          <w:szCs w:val="24"/>
        </w:rPr>
        <w:t>：</w:t>
      </w:r>
    </w:p>
    <w:p>
      <w:pPr>
        <w:widowControl/>
        <w:spacing w:line="440" w:lineRule="exact"/>
        <w:ind w:firstLine="480" w:firstLineChars="200"/>
        <w:rPr>
          <w:rFonts w:ascii="宋体" w:hAnsi="宋体" w:cs="宋体"/>
          <w:kern w:val="0"/>
          <w:sz w:val="24"/>
          <w:szCs w:val="24"/>
        </w:rPr>
      </w:pPr>
      <w:r>
        <w:rPr>
          <w:rFonts w:hint="eastAsia" w:ascii="宋体" w:hAnsi="宋体" w:cs="宋体"/>
          <w:kern w:val="0"/>
          <w:sz w:val="24"/>
          <w:szCs w:val="24"/>
          <w:highlight w:val="none"/>
        </w:rPr>
        <w:t>2024年</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8</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13</w:t>
      </w:r>
      <w:r>
        <w:rPr>
          <w:rFonts w:hint="eastAsia" w:ascii="宋体" w:hAnsi="宋体" w:cs="宋体"/>
          <w:kern w:val="0"/>
          <w:sz w:val="24"/>
          <w:szCs w:val="24"/>
          <w:highlight w:val="none"/>
        </w:rPr>
        <w:t>点00分（</w:t>
      </w:r>
      <w:r>
        <w:rPr>
          <w:rFonts w:hint="eastAsia" w:ascii="宋体" w:hAnsi="宋体" w:cs="宋体"/>
          <w:kern w:val="0"/>
          <w:sz w:val="24"/>
          <w:szCs w:val="24"/>
        </w:rPr>
        <w:t>北京时间）</w:t>
      </w:r>
    </w:p>
    <w:p>
      <w:pPr>
        <w:widowControl/>
        <w:spacing w:line="440" w:lineRule="exact"/>
        <w:ind w:firstLine="480" w:firstLineChars="200"/>
        <w:rPr>
          <w:sz w:val="24"/>
          <w:szCs w:val="24"/>
        </w:rPr>
      </w:pPr>
      <w:r>
        <w:rPr>
          <w:rFonts w:hint="eastAsia"/>
          <w:sz w:val="24"/>
          <w:szCs w:val="24"/>
        </w:rPr>
        <w:t>本项目采用电子化采购形式，供应商应当按照《苏采云系统供应商操作手册》规定，须在投标截止时间前制作并上传电子投标文件至“苏采云”系统，否则视为放弃参加该采购项目。</w:t>
      </w:r>
    </w:p>
    <w:p>
      <w:pPr>
        <w:widowControl/>
        <w:spacing w:line="440" w:lineRule="exact"/>
        <w:ind w:firstLine="480" w:firstLineChars="200"/>
        <w:rPr>
          <w:sz w:val="24"/>
          <w:szCs w:val="24"/>
        </w:rPr>
      </w:pPr>
      <w:r>
        <w:rPr>
          <w:rFonts w:hint="eastAsia"/>
          <w:sz w:val="24"/>
          <w:szCs w:val="24"/>
        </w:rPr>
        <w:t>本项目采用不见面开标，供应商登录“苏采云”系统在平台首页点击“开标大厅”，进入江苏省政府采购一体化不见面开标（采购）大厅，选择对应项目，并按系统提示完成开标流程。</w:t>
      </w:r>
    </w:p>
    <w:p>
      <w:pPr>
        <w:widowControl/>
        <w:spacing w:line="440" w:lineRule="exact"/>
        <w:ind w:firstLine="480" w:firstLineChars="200"/>
        <w:rPr>
          <w:sz w:val="24"/>
          <w:szCs w:val="24"/>
        </w:rPr>
      </w:pPr>
      <w:r>
        <w:rPr>
          <w:rFonts w:hint="eastAsia"/>
          <w:sz w:val="24"/>
          <w:szCs w:val="24"/>
        </w:rPr>
        <w:t>开标地点：苏采云系统网上开标大厅</w:t>
      </w:r>
    </w:p>
    <w:p>
      <w:pPr>
        <w:spacing w:line="440" w:lineRule="exact"/>
        <w:rPr>
          <w:rFonts w:ascii="宋体" w:hAnsi="宋体" w:cs="宋体"/>
          <w:b/>
          <w:sz w:val="24"/>
          <w:szCs w:val="24"/>
        </w:rPr>
      </w:pPr>
      <w:r>
        <w:rPr>
          <w:rFonts w:hint="eastAsia" w:ascii="宋体" w:hAnsi="宋体" w:cs="宋体"/>
          <w:b/>
          <w:sz w:val="24"/>
          <w:szCs w:val="24"/>
        </w:rPr>
        <w:t>五、</w:t>
      </w:r>
      <w:bookmarkEnd w:id="4"/>
      <w:bookmarkEnd w:id="9"/>
      <w:bookmarkEnd w:id="10"/>
      <w:bookmarkEnd w:id="11"/>
      <w:bookmarkEnd w:id="12"/>
      <w:r>
        <w:rPr>
          <w:rFonts w:hint="eastAsia" w:ascii="宋体" w:hAnsi="宋体" w:cs="宋体"/>
          <w:b/>
          <w:sz w:val="24"/>
          <w:szCs w:val="24"/>
        </w:rPr>
        <w:t>公告期限：</w:t>
      </w:r>
    </w:p>
    <w:p>
      <w:pPr>
        <w:widowControl/>
        <w:spacing w:line="440" w:lineRule="exact"/>
        <w:ind w:firstLine="480" w:firstLineChars="200"/>
        <w:rPr>
          <w:sz w:val="24"/>
          <w:szCs w:val="24"/>
        </w:rPr>
      </w:pPr>
      <w:r>
        <w:rPr>
          <w:rFonts w:hint="eastAsia"/>
          <w:sz w:val="24"/>
          <w:szCs w:val="24"/>
        </w:rPr>
        <w:t>自本公告发布之日起5个工作日。</w:t>
      </w:r>
    </w:p>
    <w:p>
      <w:pPr>
        <w:spacing w:line="440" w:lineRule="exact"/>
        <w:rPr>
          <w:rFonts w:hAnsi="宋体"/>
          <w:b/>
          <w:sz w:val="24"/>
          <w:szCs w:val="24"/>
        </w:rPr>
      </w:pPr>
      <w:r>
        <w:rPr>
          <w:rFonts w:hint="eastAsia" w:hAnsi="宋体"/>
          <w:b/>
          <w:sz w:val="24"/>
          <w:szCs w:val="24"/>
        </w:rPr>
        <w:t>六、其他补充事宜：</w:t>
      </w:r>
    </w:p>
    <w:p>
      <w:pPr>
        <w:spacing w:line="440" w:lineRule="exact"/>
        <w:ind w:firstLine="480" w:firstLineChars="200"/>
        <w:rPr>
          <w:rFonts w:ascii="宋体" w:hAnsi="宋体" w:cs="宋体"/>
          <w:sz w:val="24"/>
          <w:szCs w:val="32"/>
        </w:rPr>
      </w:pPr>
      <w:r>
        <w:rPr>
          <w:rFonts w:hint="eastAsia" w:ascii="宋体" w:hAnsi="宋体" w:cs="宋体"/>
          <w:sz w:val="24"/>
          <w:szCs w:val="32"/>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pPr>
        <w:spacing w:line="440" w:lineRule="exact"/>
        <w:ind w:firstLine="480" w:firstLineChars="200"/>
        <w:rPr>
          <w:rFonts w:ascii="宋体" w:hAnsi="宋体" w:cs="宋体"/>
          <w:sz w:val="24"/>
          <w:szCs w:val="32"/>
        </w:rPr>
      </w:pPr>
      <w:r>
        <w:rPr>
          <w:rFonts w:hint="eastAsia" w:ascii="宋体" w:hAnsi="宋体" w:cs="宋体"/>
          <w:sz w:val="24"/>
          <w:szCs w:val="32"/>
        </w:rPr>
        <w:t>2、供应商在“苏采云”系统操作过程中如有疑问，请按以下方式联系：</w:t>
      </w:r>
    </w:p>
    <w:p>
      <w:pPr>
        <w:spacing w:line="440" w:lineRule="exact"/>
        <w:ind w:firstLine="480" w:firstLineChars="200"/>
        <w:rPr>
          <w:rFonts w:ascii="宋体" w:hAnsi="宋体" w:cs="宋体"/>
          <w:sz w:val="24"/>
          <w:szCs w:val="32"/>
        </w:rPr>
      </w:pPr>
      <w:r>
        <w:rPr>
          <w:rFonts w:hint="eastAsia" w:ascii="宋体" w:hAnsi="宋体" w:cs="宋体"/>
          <w:sz w:val="24"/>
          <w:szCs w:val="32"/>
        </w:rPr>
        <w:t>CA技术咨询电话：400-608-6099；电子签章技术咨询电话：15380932027、15371015030、13675197356、13675197221；系统使用指导与咨询电话：13914088964、18261002950，0512-69820854、0519-86722802。</w:t>
      </w:r>
    </w:p>
    <w:p>
      <w:pPr>
        <w:spacing w:line="440" w:lineRule="exact"/>
        <w:ind w:firstLine="480" w:firstLineChars="200"/>
        <w:rPr>
          <w:rFonts w:ascii="宋体" w:hAnsi="宋体" w:cs="宋体"/>
          <w:sz w:val="24"/>
          <w:szCs w:val="32"/>
        </w:rPr>
      </w:pPr>
      <w:r>
        <w:rPr>
          <w:rFonts w:hint="eastAsia" w:ascii="宋体" w:hAnsi="宋体" w:cs="宋体"/>
          <w:sz w:val="24"/>
          <w:szCs w:val="32"/>
        </w:rPr>
        <w:t>3、有关本次采购的事项若存在变动或修改，敬请及时关注“苏州市政府采购网”发布的更正公告</w:t>
      </w:r>
      <w:bookmarkStart w:id="13" w:name="_Hlk87882297"/>
      <w:r>
        <w:rPr>
          <w:rFonts w:hint="eastAsia" w:ascii="宋体" w:hAnsi="宋体" w:cs="宋体"/>
          <w:sz w:val="24"/>
          <w:szCs w:val="32"/>
        </w:rPr>
        <w:t>，并按规定获取相关信息内容。</w:t>
      </w:r>
      <w:bookmarkEnd w:id="13"/>
    </w:p>
    <w:p>
      <w:pPr>
        <w:spacing w:line="440" w:lineRule="exact"/>
        <w:ind w:firstLine="480" w:firstLineChars="200"/>
        <w:rPr>
          <w:rFonts w:ascii="宋体" w:hAnsi="宋体" w:cs="宋体"/>
          <w:sz w:val="24"/>
          <w:szCs w:val="32"/>
        </w:rPr>
      </w:pPr>
      <w:r>
        <w:rPr>
          <w:rFonts w:hint="eastAsia" w:ascii="宋体" w:hAnsi="宋体" w:cs="宋体"/>
          <w:sz w:val="24"/>
          <w:szCs w:val="32"/>
        </w:rPr>
        <w:t>4、本次采购项目有关时间要求均以北京时间为标准，使用24小时制。</w:t>
      </w:r>
    </w:p>
    <w:p>
      <w:pPr>
        <w:spacing w:line="440" w:lineRule="exact"/>
        <w:ind w:firstLine="480" w:firstLineChars="200"/>
        <w:rPr>
          <w:rFonts w:ascii="宋体" w:hAnsi="宋体" w:cs="宋体"/>
          <w:sz w:val="24"/>
          <w:szCs w:val="32"/>
        </w:rPr>
      </w:pPr>
      <w:r>
        <w:rPr>
          <w:rFonts w:hint="eastAsia" w:ascii="宋体" w:hAnsi="宋体" w:cs="宋体"/>
          <w:sz w:val="24"/>
          <w:szCs w:val="32"/>
        </w:rPr>
        <w:t>5、公告媒体：</w:t>
      </w:r>
      <w:r>
        <w:rPr>
          <w:sz w:val="24"/>
        </w:rPr>
        <w:t>苏州市政府采购网</w:t>
      </w:r>
      <w:r>
        <w:rPr>
          <w:rFonts w:hint="eastAsia"/>
          <w:sz w:val="24"/>
          <w:lang w:eastAsia="zh-CN"/>
        </w:rPr>
        <w:t>、</w:t>
      </w:r>
      <w:r>
        <w:rPr>
          <w:rFonts w:hint="eastAsia"/>
          <w:sz w:val="24"/>
          <w:lang w:val="en-US" w:eastAsia="zh-CN"/>
        </w:rPr>
        <w:t>江苏政府采购网</w:t>
      </w:r>
      <w:r>
        <w:rPr>
          <w:rFonts w:hint="eastAsia" w:ascii="宋体" w:hAnsi="宋体" w:cs="宋体"/>
          <w:sz w:val="24"/>
          <w:szCs w:val="32"/>
        </w:rPr>
        <w:t>。</w:t>
      </w:r>
    </w:p>
    <w:p>
      <w:pPr>
        <w:spacing w:line="440" w:lineRule="exact"/>
        <w:ind w:firstLine="480" w:firstLineChars="200"/>
        <w:rPr>
          <w:rFonts w:ascii="宋体" w:hAnsi="宋体" w:cs="宋体"/>
          <w:sz w:val="24"/>
          <w:szCs w:val="32"/>
        </w:rPr>
      </w:pPr>
      <w:r>
        <w:rPr>
          <w:rFonts w:hint="eastAsia" w:ascii="宋体" w:hAnsi="宋体" w:cs="宋体"/>
          <w:sz w:val="24"/>
          <w:szCs w:val="32"/>
        </w:rPr>
        <w:t>6、</w:t>
      </w:r>
      <w:r>
        <w:rPr>
          <w:rFonts w:hint="eastAsia" w:ascii="宋体" w:hAnsi="宋体" w:cs="宋体"/>
          <w:sz w:val="24"/>
          <w:szCs w:val="24"/>
        </w:rPr>
        <w:t>本项目不收取</w:t>
      </w:r>
      <w:r>
        <w:rPr>
          <w:rFonts w:hint="eastAsia" w:ascii="宋体" w:hAnsi="宋体" w:cs="宋体"/>
          <w:sz w:val="24"/>
          <w:szCs w:val="24"/>
          <w:lang w:eastAsia="zh-CN"/>
        </w:rPr>
        <w:t>投标</w:t>
      </w:r>
      <w:r>
        <w:rPr>
          <w:rFonts w:hint="eastAsia" w:ascii="宋体" w:hAnsi="宋体" w:cs="宋体"/>
          <w:sz w:val="24"/>
          <w:szCs w:val="24"/>
        </w:rPr>
        <w:t>保证金。</w:t>
      </w:r>
    </w:p>
    <w:p>
      <w:pPr>
        <w:spacing w:line="440" w:lineRule="exact"/>
        <w:rPr>
          <w:rFonts w:ascii="宋体" w:hAnsi="宋体" w:cs="宋体"/>
          <w:b/>
          <w:sz w:val="24"/>
          <w:szCs w:val="24"/>
        </w:rPr>
      </w:pPr>
      <w:r>
        <w:rPr>
          <w:rFonts w:hint="eastAsia" w:ascii="宋体" w:hAnsi="宋体" w:cs="宋体"/>
          <w:b/>
          <w:sz w:val="24"/>
          <w:szCs w:val="24"/>
        </w:rPr>
        <w:t>七、凡对本次采购提出询问，请按以下方式联系。</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1、采购人信息</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    称：常熟市水务局</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    址：常熟市珠江路172号</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联系方式：0512-</w:t>
      </w:r>
      <w:r>
        <w:rPr>
          <w:rFonts w:hint="eastAsia" w:ascii="宋体" w:hAnsi="宋体"/>
          <w:kern w:val="0"/>
          <w:sz w:val="24"/>
          <w:szCs w:val="24"/>
        </w:rPr>
        <w:t>52893211</w:t>
      </w:r>
      <w:r>
        <w:rPr>
          <w:rFonts w:hint="eastAsia" w:ascii="宋体" w:hAnsi="宋体" w:cs="宋体"/>
          <w:color w:val="000000" w:themeColor="text1"/>
          <w:sz w:val="24"/>
          <w:szCs w:val="24"/>
          <w14:textFill>
            <w14:solidFill>
              <w14:schemeClr w14:val="tx1"/>
            </w14:solidFill>
          </w14:textFill>
        </w:rPr>
        <w:t>（钱玉杰）</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2、采购代理机构信息</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    称：涵熙（苏州）工程顾问有限公司</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    址：常熟市山茶花路10号</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联系方式：0512-52952666（王蔼玲）</w:t>
      </w:r>
    </w:p>
    <w:p>
      <w:pPr>
        <w:spacing w:line="440" w:lineRule="exact"/>
        <w:ind w:firstLine="420"/>
        <w:rPr>
          <w:rFonts w:ascii="宋体" w:hAnsi="宋体" w:cs="宋体"/>
          <w:color w:val="000000" w:themeColor="text1"/>
          <w:sz w:val="24"/>
          <w:szCs w:val="24"/>
          <w14:textFill>
            <w14:solidFill>
              <w14:schemeClr w14:val="tx1"/>
            </w14:solidFill>
          </w14:textFill>
        </w:rPr>
      </w:pPr>
      <w:bookmarkStart w:id="14" w:name="_Hlt97715964"/>
      <w:bookmarkEnd w:id="14"/>
      <w:bookmarkStart w:id="15" w:name="_Toc315875313"/>
      <w:bookmarkStart w:id="16" w:name="_Toc158691766"/>
      <w:bookmarkStart w:id="17" w:name="_Toc315868050"/>
      <w:r>
        <w:rPr>
          <w:rFonts w:hint="eastAsia" w:ascii="宋体" w:hAnsi="宋体" w:cs="宋体"/>
          <w:color w:val="000000" w:themeColor="text1"/>
          <w:sz w:val="24"/>
          <w:szCs w:val="24"/>
          <w14:textFill>
            <w14:solidFill>
              <w14:schemeClr w14:val="tx1"/>
            </w14:solidFill>
          </w14:textFill>
        </w:rPr>
        <w:t>3、项目联系方式</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项目联系人：王蔼玲</w:t>
      </w:r>
    </w:p>
    <w:p>
      <w:pPr>
        <w:spacing w:line="440" w:lineRule="exact"/>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电    话：0512-52952666</w:t>
      </w:r>
    </w:p>
    <w:p>
      <w:pPr>
        <w:spacing w:line="440" w:lineRule="exact"/>
        <w:ind w:firstLine="5400" w:firstLineChars="2250"/>
        <w:jc w:val="right"/>
        <w:rPr>
          <w:sz w:val="24"/>
          <w:szCs w:val="24"/>
        </w:rPr>
      </w:pPr>
    </w:p>
    <w:p>
      <w:pPr>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br w:type="page"/>
      </w:r>
    </w:p>
    <w:p>
      <w:pPr>
        <w:pStyle w:val="7"/>
        <w:rPr>
          <w:rFonts w:ascii="Times New Roman" w:hAnsi="Times New Roman"/>
          <w:color w:val="000000" w:themeColor="text1"/>
          <w14:textFill>
            <w14:solidFill>
              <w14:schemeClr w14:val="tx1"/>
            </w14:solidFill>
          </w14:textFill>
        </w:rPr>
      </w:pPr>
      <w:bookmarkStart w:id="18" w:name="_Toc22890"/>
      <w:r>
        <w:rPr>
          <w:rFonts w:ascii="Times New Roman"/>
          <w:color w:val="000000" w:themeColor="text1"/>
          <w14:textFill>
            <w14:solidFill>
              <w14:schemeClr w14:val="tx1"/>
            </w14:solidFill>
          </w14:textFill>
        </w:rPr>
        <w:t>第二章</w:t>
      </w:r>
      <w:r>
        <w:rPr>
          <w:rFonts w:hint="eastAsia" w:ascii="Times New Roman"/>
          <w:color w:val="000000" w:themeColor="text1"/>
          <w14:textFill>
            <w14:solidFill>
              <w14:schemeClr w14:val="tx1"/>
            </w14:solidFill>
          </w14:textFill>
        </w:rPr>
        <w:t xml:space="preserve"> </w:t>
      </w:r>
      <w:r>
        <w:rPr>
          <w:rFonts w:hint="eastAsia" w:ascii="Times New Roman"/>
        </w:rPr>
        <w:t>投标人</w:t>
      </w:r>
      <w:r>
        <w:rPr>
          <w:rFonts w:ascii="Times New Roman"/>
          <w:color w:val="000000" w:themeColor="text1"/>
          <w14:textFill>
            <w14:solidFill>
              <w14:schemeClr w14:val="tx1"/>
            </w14:solidFill>
          </w14:textFill>
        </w:rPr>
        <w:t>须知</w:t>
      </w:r>
      <w:bookmarkEnd w:id="15"/>
      <w:bookmarkEnd w:id="16"/>
      <w:bookmarkEnd w:id="17"/>
      <w:bookmarkEnd w:id="18"/>
    </w:p>
    <w:p>
      <w:pPr>
        <w:keepNext/>
        <w:keepLines/>
        <w:spacing w:before="152" w:beforeLines="50" w:after="152" w:afterLines="50" w:line="440" w:lineRule="exact"/>
        <w:outlineLvl w:val="2"/>
        <w:rPr>
          <w:rFonts w:ascii="Times New Roman" w:hAnsi="Times New Roman"/>
          <w:b/>
          <w:bCs/>
          <w:color w:val="000000"/>
          <w:sz w:val="32"/>
          <w:szCs w:val="32"/>
        </w:rPr>
      </w:pPr>
      <w:bookmarkStart w:id="19" w:name="_Toc19236"/>
      <w:bookmarkStart w:id="20" w:name="_Toc1525"/>
      <w:bookmarkStart w:id="21" w:name="_Toc21213"/>
      <w:bookmarkStart w:id="22" w:name="_Toc25166"/>
      <w:bookmarkStart w:id="23" w:name="_Toc11952"/>
      <w:bookmarkStart w:id="24" w:name="_Toc26983"/>
      <w:bookmarkStart w:id="25" w:name="_Toc13772"/>
      <w:bookmarkStart w:id="26" w:name="_Toc22217"/>
      <w:bookmarkStart w:id="27" w:name="_Toc14411"/>
      <w:bookmarkStart w:id="28" w:name="_Toc4302"/>
      <w:r>
        <w:rPr>
          <w:rFonts w:ascii="Times New Roman" w:hAnsi="Times New Roman"/>
          <w:b/>
          <w:bCs/>
          <w:color w:val="000000"/>
          <w:sz w:val="32"/>
          <w:szCs w:val="32"/>
        </w:rPr>
        <w:t>一、总则</w:t>
      </w:r>
      <w:bookmarkEnd w:id="19"/>
      <w:bookmarkEnd w:id="20"/>
      <w:bookmarkEnd w:id="21"/>
      <w:bookmarkEnd w:id="22"/>
      <w:bookmarkEnd w:id="23"/>
      <w:bookmarkEnd w:id="24"/>
      <w:bookmarkEnd w:id="25"/>
      <w:bookmarkEnd w:id="26"/>
      <w:bookmarkEnd w:id="27"/>
      <w:bookmarkEnd w:id="28"/>
    </w:p>
    <w:p>
      <w:pPr>
        <w:keepNext/>
        <w:keepLines/>
        <w:spacing w:line="440" w:lineRule="exact"/>
        <w:ind w:firstLine="138" w:firstLineChars="49"/>
        <w:rPr>
          <w:rFonts w:ascii="Times New Roman" w:hAnsi="Times New Roman"/>
          <w:b/>
          <w:kern w:val="0"/>
          <w:sz w:val="24"/>
          <w:szCs w:val="24"/>
        </w:rPr>
      </w:pPr>
      <w:r>
        <w:rPr>
          <w:rFonts w:ascii="Times New Roman" w:hAnsi="Times New Roman"/>
          <w:b/>
          <w:color w:val="000000"/>
          <w:kern w:val="0"/>
          <w:sz w:val="28"/>
          <w:szCs w:val="28"/>
        </w:rPr>
        <w:t>1、采购方式及适用法律</w:t>
      </w:r>
    </w:p>
    <w:p>
      <w:pPr>
        <w:spacing w:line="440" w:lineRule="exact"/>
        <w:ind w:firstLine="480" w:firstLineChars="200"/>
        <w:rPr>
          <w:rFonts w:ascii="Times New Roman" w:hAnsi="Times New Roman"/>
          <w:color w:val="000000"/>
          <w:kern w:val="0"/>
          <w:sz w:val="24"/>
          <w:szCs w:val="24"/>
        </w:rPr>
      </w:pPr>
      <w:r>
        <w:rPr>
          <w:rFonts w:ascii="Times New Roman" w:hAnsi="Times New Roman"/>
          <w:color w:val="000000"/>
          <w:kern w:val="0"/>
          <w:sz w:val="24"/>
          <w:szCs w:val="24"/>
        </w:rPr>
        <w:t>1.1 本次政府采购活动采取</w:t>
      </w:r>
      <w:r>
        <w:rPr>
          <w:rFonts w:hint="eastAsia" w:ascii="Times New Roman" w:hAnsi="Times New Roman"/>
          <w:color w:val="000000"/>
          <w:kern w:val="0"/>
          <w:sz w:val="24"/>
          <w:szCs w:val="24"/>
        </w:rPr>
        <w:t>公开招标</w:t>
      </w:r>
      <w:r>
        <w:rPr>
          <w:rFonts w:ascii="Times New Roman" w:hAnsi="Times New Roman"/>
          <w:color w:val="000000"/>
          <w:kern w:val="0"/>
          <w:sz w:val="24"/>
          <w:szCs w:val="24"/>
        </w:rPr>
        <w:t>方式，本</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仅适用于</w:t>
      </w:r>
      <w:r>
        <w:rPr>
          <w:rFonts w:hint="eastAsia" w:ascii="Times New Roman" w:hAnsi="Times New Roman"/>
          <w:color w:val="000000"/>
          <w:kern w:val="0"/>
          <w:sz w:val="24"/>
          <w:szCs w:val="24"/>
        </w:rPr>
        <w:t>招标公告</w:t>
      </w:r>
      <w:r>
        <w:rPr>
          <w:rFonts w:ascii="Times New Roman" w:hAnsi="Times New Roman"/>
          <w:color w:val="000000"/>
          <w:kern w:val="0"/>
          <w:sz w:val="24"/>
          <w:szCs w:val="24"/>
        </w:rPr>
        <w:t>中所述项目。</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1.2本次招标及由此产生的合同受中华人民共和国有关的法律法规制约和保护</w:t>
      </w:r>
      <w:r>
        <w:rPr>
          <w:rFonts w:ascii="Times New Roman" w:hAnsi="Times New Roman"/>
          <w:color w:val="000000"/>
          <w:kern w:val="0"/>
          <w:sz w:val="24"/>
          <w:szCs w:val="24"/>
        </w:rPr>
        <w:t>。</w:t>
      </w:r>
    </w:p>
    <w:p>
      <w:pPr>
        <w:keepNext/>
        <w:keepLines/>
        <w:spacing w:line="440" w:lineRule="exact"/>
        <w:ind w:firstLine="138" w:firstLineChars="49"/>
        <w:rPr>
          <w:rFonts w:ascii="Times New Roman" w:hAnsi="Times New Roman"/>
          <w:b/>
          <w:kern w:val="0"/>
          <w:sz w:val="24"/>
          <w:szCs w:val="24"/>
        </w:rPr>
      </w:pPr>
      <w:r>
        <w:rPr>
          <w:rFonts w:ascii="Times New Roman" w:hAnsi="Times New Roman"/>
          <w:b/>
          <w:color w:val="000000"/>
          <w:kern w:val="0"/>
          <w:sz w:val="28"/>
          <w:szCs w:val="28"/>
        </w:rPr>
        <w:t>2、</w:t>
      </w:r>
      <w:r>
        <w:rPr>
          <w:rFonts w:hint="eastAsia" w:ascii="Times New Roman" w:hAnsi="Times New Roman"/>
          <w:b/>
          <w:color w:val="000000"/>
          <w:kern w:val="0"/>
          <w:sz w:val="28"/>
          <w:szCs w:val="28"/>
        </w:rPr>
        <w:t>定义</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2.1</w:t>
      </w:r>
      <w:r>
        <w:rPr>
          <w:rFonts w:hint="eastAsia" w:ascii="Times New Roman" w:hAnsi="Times New Roman"/>
          <w:color w:val="000000"/>
          <w:kern w:val="0"/>
          <w:sz w:val="24"/>
          <w:szCs w:val="24"/>
        </w:rPr>
        <w:t>“采购</w:t>
      </w:r>
      <w:r>
        <w:rPr>
          <w:rFonts w:ascii="Times New Roman" w:hAnsi="Times New Roman"/>
          <w:color w:val="000000"/>
          <w:kern w:val="0"/>
          <w:sz w:val="24"/>
          <w:szCs w:val="24"/>
        </w:rPr>
        <w:t>人</w:t>
      </w:r>
      <w:r>
        <w:rPr>
          <w:rFonts w:hint="eastAsia" w:ascii="Times New Roman" w:hAnsi="Times New Roman"/>
          <w:color w:val="000000"/>
          <w:kern w:val="0"/>
          <w:sz w:val="24"/>
          <w:szCs w:val="24"/>
        </w:rPr>
        <w:t>”</w:t>
      </w:r>
      <w:r>
        <w:rPr>
          <w:rFonts w:ascii="Times New Roman" w:hAnsi="Times New Roman"/>
          <w:color w:val="000000"/>
          <w:kern w:val="0"/>
          <w:sz w:val="24"/>
          <w:szCs w:val="24"/>
        </w:rPr>
        <w:t>系指</w:t>
      </w:r>
      <w:r>
        <w:rPr>
          <w:rFonts w:hint="eastAsia" w:ascii="Times New Roman" w:hAnsi="Times New Roman"/>
          <w:color w:val="000000"/>
          <w:kern w:val="0"/>
          <w:sz w:val="24"/>
          <w:szCs w:val="24"/>
        </w:rPr>
        <w:t>购买本项目货物并接受相关服务的国家机关、事业单位、团体组织。</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2.2“采购代理机构”</w:t>
      </w:r>
      <w:r>
        <w:rPr>
          <w:rFonts w:ascii="Times New Roman" w:hAnsi="Times New Roman"/>
          <w:color w:val="000000"/>
          <w:kern w:val="0"/>
          <w:sz w:val="24"/>
          <w:szCs w:val="24"/>
        </w:rPr>
        <w:t>系指</w:t>
      </w:r>
      <w:r>
        <w:rPr>
          <w:rFonts w:hint="eastAsia" w:ascii="Times New Roman" w:hAnsi="Times New Roman"/>
          <w:color w:val="000000"/>
          <w:kern w:val="0"/>
          <w:sz w:val="24"/>
          <w:szCs w:val="24"/>
        </w:rPr>
        <w:t>依法接受采购人委托，从事货物和服务等政府采购业务的采购代理机构</w:t>
      </w:r>
      <w:r>
        <w:rPr>
          <w:rFonts w:ascii="Times New Roman" w:hAnsi="Times New Roman"/>
          <w:color w:val="000000"/>
          <w:kern w:val="0"/>
          <w:sz w:val="24"/>
          <w:szCs w:val="24"/>
        </w:rPr>
        <w:t>（以下简称</w:t>
      </w:r>
      <w:r>
        <w:rPr>
          <w:rFonts w:hint="eastAsia" w:ascii="Times New Roman" w:hAnsi="Times New Roman"/>
          <w:color w:val="000000"/>
          <w:kern w:val="0"/>
          <w:sz w:val="24"/>
          <w:szCs w:val="24"/>
        </w:rPr>
        <w:t>“代理机构”</w:t>
      </w:r>
      <w:r>
        <w:rPr>
          <w:rFonts w:ascii="Times New Roman" w:hAnsi="Times New Roman"/>
          <w:color w:val="000000"/>
          <w:kern w:val="0"/>
          <w:sz w:val="24"/>
          <w:szCs w:val="24"/>
        </w:rPr>
        <w:t>）</w:t>
      </w:r>
      <w:r>
        <w:rPr>
          <w:rFonts w:hint="eastAsia" w:ascii="Times New Roman" w:hAnsi="Times New Roman"/>
          <w:color w:val="000000"/>
          <w:kern w:val="0"/>
          <w:sz w:val="24"/>
          <w:szCs w:val="24"/>
        </w:rPr>
        <w:t>。本项目采购代理机构为涵熙（苏州）工程顾问有限公司。</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2.</w:t>
      </w:r>
      <w:r>
        <w:rPr>
          <w:rFonts w:hint="eastAsia" w:ascii="Times New Roman" w:hAnsi="Times New Roman"/>
          <w:color w:val="000000"/>
          <w:kern w:val="0"/>
          <w:sz w:val="24"/>
          <w:szCs w:val="24"/>
        </w:rPr>
        <w:t>3“</w:t>
      </w:r>
      <w:r>
        <w:rPr>
          <w:rFonts w:ascii="Times New Roman" w:hAnsi="Times New Roman"/>
          <w:color w:val="000000"/>
          <w:sz w:val="24"/>
          <w:szCs w:val="21"/>
        </w:rPr>
        <w:t>投标人</w:t>
      </w:r>
      <w:r>
        <w:rPr>
          <w:rFonts w:hint="eastAsia" w:ascii="Times New Roman" w:hAnsi="Times New Roman"/>
          <w:color w:val="000000"/>
          <w:kern w:val="0"/>
          <w:sz w:val="24"/>
          <w:szCs w:val="24"/>
        </w:rPr>
        <w:t>”</w:t>
      </w:r>
      <w:r>
        <w:rPr>
          <w:rFonts w:ascii="Times New Roman" w:hAnsi="Times New Roman"/>
          <w:color w:val="000000"/>
          <w:kern w:val="0"/>
          <w:sz w:val="24"/>
          <w:szCs w:val="24"/>
        </w:rPr>
        <w:t>系指</w:t>
      </w:r>
      <w:r>
        <w:rPr>
          <w:rFonts w:hint="eastAsia" w:ascii="Times New Roman" w:hAnsi="Times New Roman"/>
          <w:color w:val="000000"/>
          <w:kern w:val="0"/>
          <w:sz w:val="24"/>
          <w:szCs w:val="24"/>
        </w:rPr>
        <w:t>响应招标、参加投标竞争的供应商。</w:t>
      </w:r>
    </w:p>
    <w:p>
      <w:pPr>
        <w:keepNext/>
        <w:keepLines/>
        <w:spacing w:line="440" w:lineRule="exact"/>
        <w:ind w:firstLine="138" w:firstLineChars="49"/>
        <w:rPr>
          <w:rFonts w:ascii="Times New Roman" w:hAnsi="Times New Roman"/>
          <w:b/>
          <w:color w:val="000000"/>
          <w:kern w:val="0"/>
          <w:sz w:val="28"/>
          <w:szCs w:val="28"/>
        </w:rPr>
      </w:pPr>
      <w:r>
        <w:rPr>
          <w:rFonts w:ascii="Times New Roman" w:hAnsi="Times New Roman"/>
          <w:b/>
          <w:color w:val="000000"/>
          <w:kern w:val="0"/>
          <w:sz w:val="28"/>
          <w:szCs w:val="28"/>
        </w:rPr>
        <w:t>3、</w:t>
      </w:r>
      <w:r>
        <w:rPr>
          <w:rFonts w:hint="eastAsia" w:ascii="Times New Roman" w:hAnsi="Times New Roman"/>
          <w:b/>
          <w:color w:val="000000"/>
          <w:kern w:val="0"/>
          <w:sz w:val="28"/>
          <w:szCs w:val="28"/>
        </w:rPr>
        <w:t>合格的投标人</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3.1 满足招标公告中供应商的资格要求的规定，详见《第一章 投标邀请》中投标人资格要求。</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3.2 满足本文件实质性要求和条件的规定。</w:t>
      </w:r>
    </w:p>
    <w:p>
      <w:pPr>
        <w:keepNext/>
        <w:keepLines/>
        <w:spacing w:line="440" w:lineRule="exact"/>
        <w:ind w:firstLine="138" w:firstLineChars="49"/>
        <w:rPr>
          <w:rFonts w:ascii="Times New Roman" w:hAnsi="Times New Roman"/>
          <w:b/>
          <w:color w:val="000000"/>
          <w:kern w:val="0"/>
          <w:sz w:val="28"/>
          <w:szCs w:val="28"/>
        </w:rPr>
      </w:pPr>
      <w:r>
        <w:rPr>
          <w:rFonts w:ascii="Times New Roman" w:hAnsi="Times New Roman"/>
          <w:b/>
          <w:color w:val="000000"/>
          <w:kern w:val="0"/>
          <w:sz w:val="28"/>
          <w:szCs w:val="28"/>
        </w:rPr>
        <w:t>4、</w:t>
      </w:r>
      <w:r>
        <w:rPr>
          <w:rFonts w:hint="eastAsia" w:ascii="Times New Roman" w:hAnsi="Times New Roman"/>
          <w:b/>
          <w:color w:val="000000"/>
          <w:kern w:val="0"/>
          <w:sz w:val="28"/>
          <w:szCs w:val="28"/>
        </w:rPr>
        <w:t>投标</w:t>
      </w:r>
      <w:r>
        <w:rPr>
          <w:rFonts w:ascii="Times New Roman" w:hAnsi="Times New Roman"/>
          <w:b/>
          <w:color w:val="000000"/>
          <w:kern w:val="0"/>
          <w:sz w:val="28"/>
          <w:szCs w:val="28"/>
        </w:rPr>
        <w:t>费用</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4.1</w:t>
      </w:r>
      <w:r>
        <w:rPr>
          <w:rFonts w:hint="eastAsia" w:ascii="Times New Roman" w:hAnsi="Times New Roman"/>
          <w:color w:val="000000"/>
          <w:kern w:val="0"/>
          <w:sz w:val="24"/>
          <w:szCs w:val="24"/>
        </w:rPr>
        <w:t>无论投标过程中的做法和结果如何，</w:t>
      </w:r>
      <w:r>
        <w:rPr>
          <w:rFonts w:ascii="Times New Roman" w:hAnsi="Times New Roman"/>
          <w:color w:val="000000"/>
          <w:kern w:val="0"/>
          <w:sz w:val="24"/>
          <w:szCs w:val="24"/>
        </w:rPr>
        <w:t>投标人应自行承担所有与准备和参加投标有关的</w:t>
      </w:r>
      <w:r>
        <w:rPr>
          <w:rFonts w:hint="eastAsia" w:ascii="Times New Roman" w:hAnsi="Times New Roman"/>
          <w:color w:val="000000"/>
          <w:kern w:val="0"/>
          <w:sz w:val="24"/>
          <w:szCs w:val="24"/>
        </w:rPr>
        <w:t>全部</w:t>
      </w:r>
      <w:r>
        <w:rPr>
          <w:rFonts w:ascii="Times New Roman" w:hAnsi="Times New Roman"/>
          <w:color w:val="000000"/>
          <w:kern w:val="0"/>
          <w:sz w:val="24"/>
          <w:szCs w:val="24"/>
        </w:rPr>
        <w:t>费用</w:t>
      </w:r>
      <w:r>
        <w:rPr>
          <w:rFonts w:hint="eastAsia" w:ascii="Times New Roman" w:hAnsi="Times New Roman"/>
          <w:color w:val="000000"/>
          <w:kern w:val="0"/>
          <w:sz w:val="24"/>
          <w:szCs w:val="24"/>
        </w:rPr>
        <w:t>。</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4.2本次</w:t>
      </w:r>
      <w:r>
        <w:rPr>
          <w:rFonts w:hint="eastAsia" w:ascii="Times New Roman" w:hAnsi="Times New Roman"/>
          <w:color w:val="000000"/>
          <w:kern w:val="0"/>
          <w:sz w:val="24"/>
          <w:szCs w:val="24"/>
        </w:rPr>
        <w:t>招标采购代理机构</w:t>
      </w:r>
      <w:r>
        <w:rPr>
          <w:rFonts w:ascii="Times New Roman" w:hAnsi="Times New Roman"/>
          <w:color w:val="000000"/>
          <w:kern w:val="0"/>
          <w:sz w:val="24"/>
          <w:szCs w:val="24"/>
        </w:rPr>
        <w:t>和采购人不收取标书工本费。</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4.3本项目采购代理服务费由中标人支付，在代理机构发成交通知书时由中标人向采购代理机构支付成交服务费¥10080.00元（人民币壹万零捌拾元整），一次性付清。</w:t>
      </w:r>
    </w:p>
    <w:p>
      <w:pPr>
        <w:keepNext/>
        <w:keepLines/>
        <w:spacing w:line="440" w:lineRule="exact"/>
        <w:ind w:firstLine="138" w:firstLineChars="49"/>
        <w:rPr>
          <w:rFonts w:ascii="Times New Roman" w:hAnsi="Times New Roman"/>
          <w:b/>
          <w:color w:val="000000"/>
          <w:kern w:val="0"/>
          <w:sz w:val="28"/>
          <w:szCs w:val="28"/>
        </w:rPr>
      </w:pPr>
      <w:r>
        <w:rPr>
          <w:rFonts w:ascii="Times New Roman" w:hAnsi="Times New Roman"/>
          <w:b/>
          <w:color w:val="000000"/>
          <w:kern w:val="0"/>
          <w:sz w:val="28"/>
          <w:szCs w:val="28"/>
        </w:rPr>
        <w:t>5、</w:t>
      </w:r>
      <w:r>
        <w:rPr>
          <w:rFonts w:hint="eastAsia" w:ascii="Times New Roman" w:hAnsi="Times New Roman"/>
          <w:b/>
          <w:color w:val="000000"/>
          <w:kern w:val="0"/>
          <w:sz w:val="28"/>
          <w:szCs w:val="28"/>
        </w:rPr>
        <w:t>招标文件</w:t>
      </w:r>
      <w:r>
        <w:rPr>
          <w:rFonts w:ascii="Times New Roman" w:hAnsi="Times New Roman"/>
          <w:b/>
          <w:color w:val="000000"/>
          <w:kern w:val="0"/>
          <w:sz w:val="28"/>
          <w:szCs w:val="28"/>
        </w:rPr>
        <w:t>的约束力</w:t>
      </w:r>
    </w:p>
    <w:p>
      <w:pPr>
        <w:spacing w:line="440" w:lineRule="exact"/>
        <w:ind w:firstLine="480"/>
        <w:rPr>
          <w:rFonts w:hint="eastAsia" w:ascii="宋体" w:hAnsi="宋体"/>
          <w:color w:val="000000"/>
          <w:sz w:val="24"/>
          <w:szCs w:val="24"/>
        </w:rPr>
      </w:pPr>
      <w:r>
        <w:rPr>
          <w:rFonts w:ascii="Times New Roman" w:hAnsi="Times New Roman"/>
          <w:color w:val="000000"/>
          <w:kern w:val="0"/>
          <w:sz w:val="24"/>
          <w:szCs w:val="24"/>
        </w:rPr>
        <w:t>5.1</w:t>
      </w:r>
      <w:r>
        <w:rPr>
          <w:rFonts w:hint="eastAsia" w:ascii="宋体" w:hAnsi="宋体"/>
          <w:color w:val="000000"/>
          <w:sz w:val="24"/>
          <w:szCs w:val="24"/>
        </w:rPr>
        <w:t>投标人一旦参加本项目采购活动，即被认为接受了本招标文件的规定和约束。</w:t>
      </w:r>
    </w:p>
    <w:p>
      <w:pPr>
        <w:keepNext/>
        <w:keepLines/>
        <w:numPr>
          <w:ilvl w:val="0"/>
          <w:numId w:val="4"/>
        </w:numPr>
        <w:spacing w:line="440" w:lineRule="exact"/>
        <w:ind w:firstLine="138" w:firstLineChars="49"/>
        <w:rPr>
          <w:rFonts w:hint="eastAsia" w:ascii="Times New Roman" w:hAnsi="Times New Roman"/>
          <w:b/>
          <w:color w:val="000000"/>
          <w:kern w:val="0"/>
          <w:sz w:val="28"/>
          <w:szCs w:val="28"/>
          <w:highlight w:val="none"/>
          <w:lang w:val="en-US" w:eastAsia="zh-CN"/>
        </w:rPr>
      </w:pPr>
      <w:r>
        <w:rPr>
          <w:rFonts w:hint="eastAsia" w:ascii="Times New Roman" w:hAnsi="Times New Roman"/>
          <w:b/>
          <w:color w:val="000000"/>
          <w:kern w:val="0"/>
          <w:sz w:val="28"/>
          <w:szCs w:val="28"/>
          <w:highlight w:val="none"/>
          <w:lang w:val="en-US" w:eastAsia="zh-CN"/>
        </w:rPr>
        <w:t>履约保证金</w:t>
      </w:r>
    </w:p>
    <w:p>
      <w:pPr>
        <w:spacing w:line="440" w:lineRule="exact"/>
        <w:ind w:firstLine="480"/>
        <w:rPr>
          <w:rFonts w:hint="eastAsia" w:ascii="Times New Roman" w:hAnsi="Times New Roman" w:eastAsia="宋体" w:cs="Times New Roman"/>
          <w:color w:val="000000"/>
          <w:kern w:val="0"/>
          <w:sz w:val="24"/>
          <w:szCs w:val="24"/>
          <w:highlight w:val="none"/>
        </w:rPr>
      </w:pPr>
      <w:r>
        <w:rPr>
          <w:rFonts w:hint="eastAsia" w:ascii="Times New Roman" w:hAnsi="Times New Roman" w:eastAsia="宋体" w:cs="Times New Roman"/>
          <w:color w:val="000000"/>
          <w:kern w:val="0"/>
          <w:sz w:val="24"/>
          <w:szCs w:val="24"/>
          <w:highlight w:val="none"/>
          <w:lang w:val="en-US" w:eastAsia="zh-CN"/>
        </w:rPr>
        <w:t>6.1</w:t>
      </w:r>
      <w:r>
        <w:rPr>
          <w:rFonts w:hint="eastAsia" w:ascii="Times New Roman" w:hAnsi="Times New Roman" w:eastAsia="宋体" w:cs="Times New Roman"/>
          <w:color w:val="000000"/>
          <w:kern w:val="0"/>
          <w:sz w:val="24"/>
          <w:szCs w:val="24"/>
          <w:highlight w:val="none"/>
        </w:rPr>
        <w:t>中标人按规定签订合同前，向采购人另行递交</w:t>
      </w:r>
      <w:r>
        <w:rPr>
          <w:rFonts w:hint="eastAsia" w:ascii="Times New Roman" w:hAnsi="Times New Roman" w:eastAsia="宋体" w:cs="Times New Roman"/>
          <w:color w:val="000000"/>
          <w:kern w:val="0"/>
          <w:sz w:val="24"/>
          <w:szCs w:val="24"/>
          <w:highlight w:val="none"/>
          <w:lang w:val="en-US" w:eastAsia="zh-CN"/>
        </w:rPr>
        <w:t>人民币玖万陆仟元整作为履约保证金</w:t>
      </w:r>
      <w:r>
        <w:rPr>
          <w:rFonts w:hint="eastAsia" w:ascii="Times New Roman" w:hAnsi="Times New Roman" w:eastAsia="宋体" w:cs="Times New Roman"/>
          <w:color w:val="000000"/>
          <w:kern w:val="0"/>
          <w:sz w:val="24"/>
          <w:szCs w:val="24"/>
          <w:highlight w:val="none"/>
        </w:rPr>
        <w:t>，履约保证金形式为：汇票、本票或者金融机构、担保机构出具的保函等非现金形式收取。</w:t>
      </w:r>
    </w:p>
    <w:p>
      <w:pPr>
        <w:spacing w:line="440" w:lineRule="exact"/>
        <w:ind w:firstLine="480"/>
        <w:rPr>
          <w:rFonts w:hint="default"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6.2中标人必须在发出中标通知书后（合同签订前） 按规定提供履约保证金，合同到期履约保证金退回。</w:t>
      </w:r>
    </w:p>
    <w:p>
      <w:pPr>
        <w:keepNext/>
        <w:keepLines/>
        <w:spacing w:before="152" w:beforeLines="50" w:after="152" w:afterLines="50" w:line="440" w:lineRule="exact"/>
        <w:outlineLvl w:val="2"/>
        <w:rPr>
          <w:rFonts w:ascii="Times New Roman" w:hAnsi="Times New Roman"/>
          <w:b/>
          <w:bCs/>
          <w:color w:val="000000"/>
          <w:sz w:val="32"/>
          <w:szCs w:val="32"/>
        </w:rPr>
      </w:pPr>
      <w:bookmarkStart w:id="29" w:name="_Toc5354"/>
      <w:bookmarkStart w:id="30" w:name="_Toc3850"/>
      <w:bookmarkStart w:id="31" w:name="_Toc24886"/>
      <w:bookmarkStart w:id="32" w:name="_Toc15419"/>
      <w:bookmarkStart w:id="33" w:name="_Toc5867"/>
      <w:bookmarkStart w:id="34" w:name="_Toc11533"/>
      <w:bookmarkStart w:id="35" w:name="_Toc20302"/>
      <w:bookmarkStart w:id="36" w:name="_Toc13416"/>
      <w:bookmarkStart w:id="37" w:name="_Toc2267"/>
      <w:bookmarkStart w:id="38" w:name="_Toc10408"/>
      <w:r>
        <w:rPr>
          <w:rFonts w:ascii="Times New Roman" w:hAnsi="Times New Roman"/>
          <w:b/>
          <w:bCs/>
          <w:color w:val="000000"/>
          <w:sz w:val="32"/>
          <w:szCs w:val="32"/>
        </w:rPr>
        <w:t>二、</w:t>
      </w:r>
      <w:bookmarkEnd w:id="29"/>
      <w:bookmarkEnd w:id="30"/>
      <w:bookmarkEnd w:id="31"/>
      <w:bookmarkEnd w:id="32"/>
      <w:bookmarkEnd w:id="33"/>
      <w:bookmarkEnd w:id="34"/>
      <w:r>
        <w:rPr>
          <w:rFonts w:hint="eastAsia" w:ascii="Times New Roman" w:hAnsi="Times New Roman"/>
          <w:b/>
          <w:bCs/>
          <w:color w:val="000000"/>
          <w:sz w:val="32"/>
          <w:szCs w:val="32"/>
        </w:rPr>
        <w:t>招标文件</w:t>
      </w:r>
      <w:bookmarkEnd w:id="35"/>
      <w:bookmarkEnd w:id="36"/>
      <w:bookmarkEnd w:id="37"/>
      <w:bookmarkEnd w:id="38"/>
    </w:p>
    <w:p>
      <w:pPr>
        <w:keepNext/>
        <w:keepLines/>
        <w:spacing w:line="440" w:lineRule="exact"/>
        <w:ind w:firstLine="138" w:firstLineChars="49"/>
        <w:rPr>
          <w:rFonts w:ascii="Times New Roman" w:hAnsi="Times New Roman"/>
          <w:b/>
          <w:color w:val="000000"/>
          <w:kern w:val="0"/>
          <w:sz w:val="28"/>
          <w:szCs w:val="28"/>
        </w:rPr>
      </w:pPr>
      <w:r>
        <w:rPr>
          <w:rFonts w:ascii="Times New Roman" w:hAnsi="Times New Roman"/>
          <w:b/>
          <w:color w:val="000000"/>
          <w:kern w:val="0"/>
          <w:sz w:val="28"/>
          <w:szCs w:val="28"/>
        </w:rPr>
        <w:t>6、</w:t>
      </w:r>
      <w:r>
        <w:rPr>
          <w:rFonts w:hint="eastAsia" w:ascii="Times New Roman" w:hAnsi="Times New Roman"/>
          <w:b/>
          <w:color w:val="000000"/>
          <w:kern w:val="0"/>
          <w:sz w:val="28"/>
          <w:szCs w:val="28"/>
        </w:rPr>
        <w:t>招标文件</w:t>
      </w:r>
      <w:r>
        <w:rPr>
          <w:rFonts w:ascii="Times New Roman" w:hAnsi="Times New Roman"/>
          <w:b/>
          <w:color w:val="000000"/>
          <w:kern w:val="0"/>
          <w:sz w:val="28"/>
          <w:szCs w:val="28"/>
        </w:rPr>
        <w:t>构成</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6.1</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由以下部分组成：</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（1）投标邀请</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（2）投标人须知</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（3）合同文本</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（4）采购需求</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（5）评标方法与评标标准</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（6）投标文件格式</w:t>
      </w:r>
    </w:p>
    <w:p>
      <w:pPr>
        <w:spacing w:line="440" w:lineRule="exact"/>
        <w:ind w:firstLine="787" w:firstLineChars="328"/>
        <w:rPr>
          <w:rFonts w:ascii="Times New Roman" w:hAnsi="Times New Roman"/>
          <w:kern w:val="0"/>
          <w:sz w:val="24"/>
          <w:szCs w:val="24"/>
        </w:rPr>
      </w:pPr>
      <w:r>
        <w:rPr>
          <w:rFonts w:ascii="Times New Roman" w:hAnsi="Times New Roman"/>
          <w:color w:val="000000"/>
          <w:kern w:val="0"/>
          <w:sz w:val="24"/>
          <w:szCs w:val="24"/>
        </w:rPr>
        <w:t>请仔细检查</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是否齐全，如有缺漏请立即与代理机构联系解决。</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6.3 招标文件及其更正事项如不是直接从指定媒体地址下载获得的，采购人或代理机构对招标文件及其补遗的真实性、完整性不承担任何责任。</w:t>
      </w:r>
    </w:p>
    <w:p>
      <w:pPr>
        <w:keepNext/>
        <w:keepLines/>
        <w:spacing w:line="440" w:lineRule="exact"/>
        <w:ind w:firstLine="138" w:firstLineChars="49"/>
        <w:rPr>
          <w:rFonts w:ascii="Times New Roman" w:hAnsi="Times New Roman"/>
          <w:b/>
          <w:color w:val="000000"/>
          <w:kern w:val="0"/>
          <w:sz w:val="28"/>
          <w:szCs w:val="28"/>
        </w:rPr>
      </w:pPr>
      <w:r>
        <w:rPr>
          <w:rFonts w:ascii="Times New Roman" w:hAnsi="Times New Roman"/>
          <w:b/>
          <w:color w:val="000000"/>
          <w:kern w:val="0"/>
          <w:sz w:val="28"/>
          <w:szCs w:val="28"/>
        </w:rPr>
        <w:t>7、</w:t>
      </w:r>
      <w:r>
        <w:rPr>
          <w:rFonts w:hint="eastAsia" w:ascii="Times New Roman" w:hAnsi="Times New Roman"/>
          <w:b/>
          <w:color w:val="000000"/>
          <w:kern w:val="0"/>
          <w:sz w:val="28"/>
          <w:szCs w:val="28"/>
        </w:rPr>
        <w:t>招标文件</w:t>
      </w:r>
      <w:r>
        <w:rPr>
          <w:rFonts w:ascii="Times New Roman" w:hAnsi="Times New Roman"/>
          <w:b/>
          <w:color w:val="000000"/>
          <w:kern w:val="0"/>
          <w:sz w:val="28"/>
          <w:szCs w:val="28"/>
        </w:rPr>
        <w:t>的澄清</w:t>
      </w:r>
      <w:r>
        <w:rPr>
          <w:rFonts w:hint="eastAsia" w:ascii="Times New Roman" w:hAnsi="Times New Roman"/>
          <w:b/>
          <w:color w:val="000000"/>
          <w:kern w:val="0"/>
          <w:sz w:val="28"/>
          <w:szCs w:val="28"/>
        </w:rPr>
        <w:t>、修改</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7</w:t>
      </w:r>
      <w:r>
        <w:rPr>
          <w:rFonts w:hint="eastAsia" w:ascii="Times New Roman" w:hAnsi="Times New Roman"/>
          <w:color w:val="000000"/>
          <w:kern w:val="0"/>
          <w:sz w:val="24"/>
          <w:szCs w:val="24"/>
        </w:rPr>
        <w:t>.1</w:t>
      </w:r>
      <w:bookmarkStart w:id="39" w:name="_Toc9687"/>
      <w:bookmarkStart w:id="40" w:name="_Toc19823"/>
      <w:bookmarkStart w:id="41" w:name="_Toc20364"/>
      <w:bookmarkStart w:id="42" w:name="_Toc25813"/>
      <w:bookmarkStart w:id="43" w:name="_Toc20675"/>
      <w:bookmarkStart w:id="44" w:name="_Toc18617"/>
      <w:r>
        <w:rPr>
          <w:rFonts w:hint="eastAsia" w:ascii="Times New Roman" w:hAnsi="Times New Roman"/>
          <w:color w:val="000000"/>
          <w:kern w:val="0"/>
          <w:sz w:val="24"/>
          <w:szCs w:val="24"/>
        </w:rPr>
        <w:t>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7.2 代理机构有权按照法定的要求顺延投标截止时间和开标时间。</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7.3 有关澄清或者修改的内容将作为招标文件的组成部分，对所有投标人具有约束力。</w:t>
      </w:r>
    </w:p>
    <w:p>
      <w:pPr>
        <w:keepNext/>
        <w:keepLines/>
        <w:spacing w:before="152" w:beforeLines="50" w:after="152" w:afterLines="50" w:line="440" w:lineRule="exact"/>
        <w:outlineLvl w:val="2"/>
        <w:rPr>
          <w:rFonts w:ascii="Times New Roman" w:hAnsi="Times New Roman"/>
          <w:b/>
          <w:bCs/>
          <w:color w:val="000000"/>
          <w:sz w:val="32"/>
          <w:szCs w:val="32"/>
        </w:rPr>
      </w:pPr>
      <w:bookmarkStart w:id="45" w:name="_Toc8969"/>
      <w:bookmarkStart w:id="46" w:name="_Toc8359"/>
      <w:bookmarkStart w:id="47" w:name="_Toc23549"/>
      <w:bookmarkStart w:id="48" w:name="_Toc31086"/>
      <w:r>
        <w:rPr>
          <w:rFonts w:ascii="Times New Roman" w:hAnsi="Times New Roman"/>
          <w:b/>
          <w:bCs/>
          <w:color w:val="000000"/>
          <w:sz w:val="32"/>
          <w:szCs w:val="32"/>
        </w:rPr>
        <w:t>三、</w:t>
      </w:r>
      <w:r>
        <w:rPr>
          <w:rFonts w:hint="eastAsia" w:ascii="Times New Roman" w:hAnsi="Times New Roman"/>
          <w:b/>
          <w:bCs/>
          <w:color w:val="000000"/>
          <w:sz w:val="32"/>
          <w:szCs w:val="32"/>
        </w:rPr>
        <w:t>投标文件</w:t>
      </w:r>
      <w:r>
        <w:rPr>
          <w:rFonts w:ascii="Times New Roman" w:hAnsi="Times New Roman"/>
          <w:b/>
          <w:bCs/>
          <w:color w:val="000000"/>
          <w:sz w:val="32"/>
          <w:szCs w:val="32"/>
        </w:rPr>
        <w:t>的编制</w:t>
      </w:r>
      <w:bookmarkEnd w:id="39"/>
      <w:bookmarkEnd w:id="40"/>
      <w:bookmarkEnd w:id="41"/>
      <w:bookmarkEnd w:id="42"/>
      <w:bookmarkEnd w:id="43"/>
      <w:bookmarkEnd w:id="44"/>
      <w:bookmarkEnd w:id="45"/>
      <w:bookmarkEnd w:id="46"/>
      <w:bookmarkEnd w:id="47"/>
      <w:bookmarkEnd w:id="48"/>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8</w:t>
      </w:r>
      <w:r>
        <w:rPr>
          <w:rFonts w:ascii="Times New Roman" w:hAnsi="Times New Roman"/>
          <w:b/>
          <w:color w:val="000000"/>
          <w:kern w:val="0"/>
          <w:sz w:val="28"/>
          <w:szCs w:val="28"/>
        </w:rPr>
        <w:t>、</w:t>
      </w:r>
      <w:r>
        <w:rPr>
          <w:rFonts w:hint="eastAsia" w:ascii="Times New Roman" w:hAnsi="Times New Roman"/>
          <w:b/>
          <w:color w:val="000000"/>
          <w:kern w:val="0"/>
          <w:sz w:val="28"/>
          <w:szCs w:val="28"/>
        </w:rPr>
        <w:t>投标文件</w:t>
      </w:r>
      <w:r>
        <w:rPr>
          <w:rFonts w:ascii="Times New Roman" w:hAnsi="Times New Roman"/>
          <w:b/>
          <w:color w:val="000000"/>
          <w:kern w:val="0"/>
          <w:sz w:val="28"/>
          <w:szCs w:val="28"/>
        </w:rPr>
        <w:t>的语言及度量衡单位</w:t>
      </w:r>
    </w:p>
    <w:p>
      <w:pPr>
        <w:spacing w:line="440" w:lineRule="exact"/>
        <w:ind w:firstLine="480"/>
        <w:rPr>
          <w:rFonts w:ascii="Times New Roman" w:hAnsi="Times New Roman"/>
          <w:kern w:val="0"/>
          <w:sz w:val="24"/>
          <w:szCs w:val="24"/>
        </w:rPr>
      </w:pPr>
      <w:r>
        <w:rPr>
          <w:rFonts w:hint="eastAsia" w:ascii="Times New Roman" w:hAnsi="Times New Roman"/>
          <w:color w:val="000000"/>
          <w:kern w:val="0"/>
          <w:sz w:val="24"/>
          <w:szCs w:val="24"/>
        </w:rPr>
        <w:t>8</w:t>
      </w:r>
      <w:r>
        <w:rPr>
          <w:rFonts w:ascii="Times New Roman" w:hAnsi="Times New Roman"/>
          <w:color w:val="000000"/>
          <w:kern w:val="0"/>
          <w:sz w:val="24"/>
          <w:szCs w:val="24"/>
        </w:rPr>
        <w:t>.1</w:t>
      </w:r>
      <w:r>
        <w:rPr>
          <w:rFonts w:hint="eastAsia" w:ascii="Times New Roman" w:hAnsi="Times New Roman"/>
          <w:color w:val="000000"/>
          <w:kern w:val="0"/>
          <w:sz w:val="24"/>
          <w:szCs w:val="24"/>
        </w:rPr>
        <w:t>投标人提交的投标文件以及投标人与代理机构就有关投标的所有来往通知、函件和文件均应使用</w:t>
      </w:r>
      <w:r>
        <w:rPr>
          <w:rFonts w:hint="eastAsia" w:ascii="Times New Roman" w:hAnsi="Times New Roman"/>
          <w:b/>
          <w:bCs/>
          <w:color w:val="000000"/>
          <w:kern w:val="0"/>
          <w:sz w:val="24"/>
          <w:szCs w:val="24"/>
        </w:rPr>
        <w:t>简体中文</w:t>
      </w:r>
      <w:r>
        <w:rPr>
          <w:rFonts w:hint="eastAsia" w:ascii="Times New Roman" w:hAnsi="Times New Roman"/>
          <w:color w:val="000000"/>
          <w:kern w:val="0"/>
          <w:sz w:val="24"/>
          <w:szCs w:val="24"/>
        </w:rPr>
        <w:t>。</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8</w:t>
      </w:r>
      <w:r>
        <w:rPr>
          <w:rFonts w:ascii="Times New Roman" w:hAnsi="Times New Roman"/>
          <w:color w:val="000000"/>
          <w:kern w:val="0"/>
          <w:sz w:val="24"/>
          <w:szCs w:val="24"/>
        </w:rPr>
        <w:t>.2除技术性能另有规定外，</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所使用的度量衡单位，均须采用国家法定计量单位。</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9</w:t>
      </w:r>
      <w:r>
        <w:rPr>
          <w:rFonts w:ascii="Times New Roman" w:hAnsi="Times New Roman"/>
          <w:b/>
          <w:color w:val="000000"/>
          <w:kern w:val="0"/>
          <w:sz w:val="28"/>
          <w:szCs w:val="28"/>
        </w:rPr>
        <w:t>、</w:t>
      </w:r>
      <w:r>
        <w:rPr>
          <w:rFonts w:hint="eastAsia" w:ascii="Times New Roman" w:hAnsi="Times New Roman"/>
          <w:b/>
          <w:color w:val="000000"/>
          <w:kern w:val="0"/>
          <w:sz w:val="28"/>
          <w:szCs w:val="28"/>
        </w:rPr>
        <w:t>投标文件</w:t>
      </w:r>
      <w:r>
        <w:rPr>
          <w:rFonts w:ascii="Times New Roman" w:hAnsi="Times New Roman"/>
          <w:b/>
          <w:color w:val="000000"/>
          <w:kern w:val="0"/>
          <w:sz w:val="28"/>
          <w:szCs w:val="28"/>
        </w:rPr>
        <w:t>构成</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9.1投标人编写的投标文件应包括资格证明文件、开标一览表、报价明细表、投标函、技术（或商务）要求响应及偏离表、详细配置表、项目实施方案、其他证明文件等部分。</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9.2 如标书制作工具中格式和内容与指定媒体发布的招标文件不一致，请以指定媒体发布的招标文件为准。</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10、证明投标人及投标标的符合招标文件规定的文件</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10.1 投标人应按照招标文件要求提交证明文件，证明其及投标标的符合招标文件规定。</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10.2招标文件对证明文件无明确形式要求的，证明文件可以以文字资料、图纸和数据等形式提交。</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11、投标函和开标一览表</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11.1投标人应按照招标文件中提供的格式完整、正确填写投标函、开标一览表。</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11.2 对于采用货币报价的项目，开标一览表中的投标总报价应与报价明细表中的投标总报价一致，如不一致不作为无效投标处理，但评标时按开标一览表中价格为准。</w:t>
      </w:r>
    </w:p>
    <w:p>
      <w:pPr>
        <w:keepNext/>
        <w:keepLines/>
        <w:spacing w:line="440" w:lineRule="exact"/>
        <w:ind w:firstLine="138" w:firstLineChars="49"/>
        <w:rPr>
          <w:rFonts w:ascii="Times New Roman" w:hAnsi="Times New Roman"/>
          <w:b/>
          <w:color w:val="000000"/>
          <w:kern w:val="0"/>
          <w:sz w:val="28"/>
          <w:szCs w:val="28"/>
        </w:rPr>
      </w:pPr>
      <w:r>
        <w:rPr>
          <w:rFonts w:ascii="Times New Roman" w:hAnsi="Times New Roman"/>
          <w:b/>
          <w:color w:val="000000"/>
          <w:kern w:val="0"/>
          <w:sz w:val="28"/>
          <w:szCs w:val="28"/>
        </w:rPr>
        <w:t>12</w:t>
      </w:r>
      <w:r>
        <w:rPr>
          <w:rFonts w:hint="eastAsia" w:ascii="Times New Roman" w:hAnsi="Times New Roman"/>
          <w:b/>
          <w:color w:val="000000"/>
          <w:kern w:val="0"/>
          <w:sz w:val="28"/>
          <w:szCs w:val="28"/>
        </w:rPr>
        <w:t>、报价明细表</w:t>
      </w:r>
    </w:p>
    <w:p>
      <w:pPr>
        <w:spacing w:line="500" w:lineRule="exact"/>
        <w:ind w:firstLine="480"/>
        <w:rPr>
          <w:rFonts w:ascii="宋体" w:hAnsi="宋体"/>
          <w:bCs/>
          <w:color w:val="000000"/>
          <w:sz w:val="24"/>
          <w:szCs w:val="21"/>
        </w:rPr>
      </w:pPr>
      <w:r>
        <w:rPr>
          <w:rFonts w:hint="eastAsia" w:ascii="Times New Roman" w:hAnsi="Times New Roman"/>
          <w:color w:val="000000"/>
          <w:kern w:val="0"/>
          <w:sz w:val="24"/>
          <w:szCs w:val="24"/>
        </w:rPr>
        <w:t>12.1</w:t>
      </w:r>
      <w:r>
        <w:rPr>
          <w:rFonts w:hint="eastAsia" w:ascii="宋体" w:hAnsi="宋体"/>
          <w:color w:val="000000"/>
          <w:sz w:val="24"/>
          <w:szCs w:val="21"/>
        </w:rPr>
        <w:t>投标人应按照招标文件规定格式填报报价明细表。</w:t>
      </w:r>
    </w:p>
    <w:p>
      <w:pPr>
        <w:spacing w:line="500" w:lineRule="exact"/>
        <w:ind w:firstLine="480"/>
        <w:rPr>
          <w:rFonts w:ascii="Times New Roman" w:hAnsi="Times New Roman"/>
          <w:color w:val="000000"/>
          <w:kern w:val="0"/>
          <w:sz w:val="24"/>
          <w:szCs w:val="24"/>
        </w:rPr>
      </w:pPr>
      <w:r>
        <w:rPr>
          <w:rFonts w:hint="eastAsia" w:ascii="Times New Roman" w:hAnsi="Times New Roman"/>
          <w:sz w:val="24"/>
          <w:szCs w:val="24"/>
        </w:rPr>
        <w:t>1</w:t>
      </w:r>
      <w:r>
        <w:rPr>
          <w:rFonts w:ascii="Times New Roman" w:hAnsi="Times New Roman"/>
          <w:sz w:val="24"/>
          <w:szCs w:val="24"/>
        </w:rPr>
        <w:t>2.</w:t>
      </w:r>
      <w:r>
        <w:rPr>
          <w:rFonts w:hint="eastAsia" w:ascii="Times New Roman" w:hAnsi="Times New Roman"/>
          <w:sz w:val="24"/>
          <w:szCs w:val="24"/>
        </w:rPr>
        <w:t>2</w:t>
      </w:r>
      <w:r>
        <w:rPr>
          <w:rFonts w:ascii="宋体" w:hAnsi="宋体"/>
          <w:color w:val="000000"/>
          <w:sz w:val="24"/>
          <w:szCs w:val="21"/>
        </w:rPr>
        <w:t xml:space="preserve"> </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13</w:t>
      </w:r>
      <w:r>
        <w:rPr>
          <w:rFonts w:ascii="Times New Roman" w:hAnsi="Times New Roman"/>
          <w:b/>
          <w:color w:val="000000"/>
          <w:kern w:val="0"/>
          <w:sz w:val="28"/>
          <w:szCs w:val="28"/>
        </w:rPr>
        <w:t>、</w:t>
      </w:r>
      <w:r>
        <w:rPr>
          <w:rFonts w:hint="eastAsia" w:ascii="Times New Roman" w:hAnsi="Times New Roman"/>
          <w:b/>
          <w:color w:val="000000"/>
          <w:kern w:val="0"/>
          <w:sz w:val="28"/>
          <w:szCs w:val="28"/>
        </w:rPr>
        <w:t>服务、商务要求响应及偏离表</w:t>
      </w:r>
    </w:p>
    <w:p>
      <w:pPr>
        <w:spacing w:line="500" w:lineRule="exact"/>
        <w:ind w:firstLine="480"/>
        <w:rPr>
          <w:rFonts w:ascii="宋体" w:hAnsi="Arial" w:cs="宋体"/>
          <w:color w:val="000000"/>
          <w:sz w:val="24"/>
          <w:szCs w:val="21"/>
          <w:lang w:val="zh-CN"/>
        </w:rPr>
      </w:pPr>
      <w:r>
        <w:rPr>
          <w:rFonts w:hint="eastAsia" w:ascii="Times New Roman" w:hAnsi="Times New Roman"/>
          <w:color w:val="000000"/>
          <w:kern w:val="0"/>
          <w:sz w:val="24"/>
          <w:szCs w:val="24"/>
        </w:rPr>
        <w:t>13.1</w:t>
      </w:r>
      <w:r>
        <w:rPr>
          <w:rFonts w:hint="eastAsia" w:ascii="宋体" w:hAnsi="Arial" w:cs="宋体"/>
          <w:color w:val="000000"/>
          <w:sz w:val="24"/>
          <w:szCs w:val="21"/>
          <w:lang w:val="zh-CN"/>
        </w:rPr>
        <w:t>投标人需对招标文件中的服务要求与商务要求逐项作出响应或偏离，并说明原因。</w:t>
      </w:r>
    </w:p>
    <w:p>
      <w:pPr>
        <w:spacing w:line="500" w:lineRule="exact"/>
        <w:ind w:firstLine="480"/>
        <w:rPr>
          <w:rFonts w:ascii="宋体" w:hAnsi="Arial" w:cs="宋体"/>
          <w:sz w:val="24"/>
          <w:lang w:val="zh-CN"/>
        </w:rPr>
      </w:pPr>
      <w:r>
        <w:rPr>
          <w:rFonts w:hint="eastAsia" w:ascii="Times New Roman" w:hAnsi="Times New Roman"/>
          <w:sz w:val="24"/>
          <w:szCs w:val="24"/>
        </w:rPr>
        <w:t>1</w:t>
      </w:r>
      <w:r>
        <w:rPr>
          <w:rFonts w:ascii="Times New Roman" w:hAnsi="Times New Roman"/>
          <w:sz w:val="24"/>
          <w:szCs w:val="24"/>
        </w:rPr>
        <w:t>3</w:t>
      </w:r>
      <w:r>
        <w:rPr>
          <w:rFonts w:hint="eastAsia" w:ascii="Times New Roman" w:hAnsi="Times New Roman"/>
          <w:sz w:val="24"/>
          <w:szCs w:val="24"/>
        </w:rPr>
        <w:t>.2</w:t>
      </w:r>
      <w:r>
        <w:rPr>
          <w:rFonts w:hint="eastAsia" w:ascii="宋体" w:hAnsi="Arial" w:cs="宋体"/>
          <w:color w:val="000000"/>
          <w:sz w:val="24"/>
          <w:szCs w:val="21"/>
          <w:lang w:val="zh-CN"/>
        </w:rPr>
        <w:t xml:space="preserve"> </w:t>
      </w:r>
      <w:r>
        <w:rPr>
          <w:rFonts w:hint="eastAsia" w:ascii="宋体" w:hAnsi="Arial" w:cs="宋体"/>
          <w:sz w:val="24"/>
          <w:lang w:val="zh-CN"/>
        </w:rPr>
        <w:t>投标人需按照招标文件要求，在投标文件中提供与服务要求和商务要求相关的证明材料。（如有）</w:t>
      </w:r>
    </w:p>
    <w:p>
      <w:pPr>
        <w:keepNext/>
        <w:keepLines/>
        <w:spacing w:line="440" w:lineRule="exact"/>
        <w:ind w:firstLine="141" w:firstLineChars="50"/>
        <w:rPr>
          <w:rFonts w:ascii="Times New Roman" w:hAnsi="Times New Roman"/>
          <w:b/>
          <w:color w:val="000000"/>
          <w:kern w:val="0"/>
          <w:sz w:val="28"/>
          <w:szCs w:val="28"/>
        </w:rPr>
      </w:pPr>
      <w:r>
        <w:rPr>
          <w:rFonts w:hint="eastAsia" w:ascii="Times New Roman" w:hAnsi="Times New Roman"/>
          <w:b/>
          <w:color w:val="000000"/>
          <w:kern w:val="0"/>
          <w:sz w:val="28"/>
          <w:szCs w:val="28"/>
        </w:rPr>
        <w:t>14、项目服务方案、项目组人员一览表、业绩情况</w:t>
      </w:r>
    </w:p>
    <w:p>
      <w:pPr>
        <w:spacing w:line="500" w:lineRule="exact"/>
        <w:ind w:firstLine="480"/>
        <w:rPr>
          <w:rFonts w:ascii="Times New Roman" w:hAnsi="Times New Roman"/>
          <w:sz w:val="24"/>
          <w:szCs w:val="24"/>
        </w:rPr>
      </w:pPr>
      <w:r>
        <w:rPr>
          <w:rFonts w:hint="eastAsia" w:ascii="Times New Roman" w:hAnsi="Times New Roman"/>
          <w:sz w:val="24"/>
          <w:szCs w:val="24"/>
        </w:rPr>
        <w:t>14.1</w:t>
      </w:r>
      <w:bookmarkStart w:id="49" w:name="_Toc49090510"/>
      <w:bookmarkStart w:id="50" w:name="_Toc14577359"/>
      <w:r>
        <w:rPr>
          <w:rFonts w:hint="eastAsia" w:ascii="Times New Roman" w:hAnsi="Times New Roman"/>
          <w:sz w:val="24"/>
          <w:szCs w:val="24"/>
        </w:rPr>
        <w:t>投标人需根据招标文件要求提供有关项目服务方案和项目组人员一览表，如技术方案、关键技术问题及难点分析、项目进度计划安排、质量管理及保证措施、响应承诺等。</w:t>
      </w:r>
    </w:p>
    <w:p>
      <w:pPr>
        <w:spacing w:line="500" w:lineRule="exact"/>
        <w:ind w:firstLine="480"/>
        <w:rPr>
          <w:rFonts w:ascii="Times New Roman" w:hAnsi="Times New Roman"/>
          <w:sz w:val="24"/>
          <w:szCs w:val="24"/>
        </w:rPr>
      </w:pPr>
      <w:r>
        <w:rPr>
          <w:rFonts w:hint="eastAsia" w:ascii="Times New Roman" w:hAnsi="Times New Roman"/>
          <w:sz w:val="24"/>
          <w:szCs w:val="24"/>
        </w:rPr>
        <w:t>14.2 投标人需根据招标文件要求提供实施的类似项目业绩情况。</w:t>
      </w:r>
    </w:p>
    <w:bookmarkEnd w:id="49"/>
    <w:bookmarkEnd w:id="50"/>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15</w:t>
      </w:r>
      <w:r>
        <w:rPr>
          <w:rFonts w:ascii="Times New Roman" w:hAnsi="Times New Roman"/>
          <w:b/>
          <w:color w:val="000000"/>
          <w:kern w:val="0"/>
          <w:sz w:val="28"/>
          <w:szCs w:val="28"/>
        </w:rPr>
        <w:t>、</w:t>
      </w:r>
      <w:r>
        <w:rPr>
          <w:rFonts w:hint="eastAsia" w:ascii="Times New Roman" w:hAnsi="Times New Roman"/>
          <w:b/>
          <w:color w:val="000000"/>
          <w:kern w:val="0"/>
          <w:sz w:val="28"/>
          <w:szCs w:val="28"/>
        </w:rPr>
        <w:t>投标</w:t>
      </w:r>
      <w:r>
        <w:rPr>
          <w:rFonts w:ascii="Times New Roman" w:hAnsi="Times New Roman"/>
          <w:b/>
          <w:color w:val="000000"/>
          <w:kern w:val="0"/>
          <w:sz w:val="28"/>
          <w:szCs w:val="28"/>
        </w:rPr>
        <w:t>有效期</w:t>
      </w:r>
    </w:p>
    <w:p>
      <w:pPr>
        <w:spacing w:line="440" w:lineRule="exact"/>
        <w:ind w:firstLine="480"/>
        <w:rPr>
          <w:rFonts w:ascii="Times New Roman" w:hAnsi="Times New Roman"/>
          <w:kern w:val="0"/>
          <w:sz w:val="24"/>
          <w:szCs w:val="24"/>
        </w:rPr>
      </w:pPr>
      <w:r>
        <w:rPr>
          <w:rFonts w:hint="eastAsia" w:ascii="Times New Roman" w:hAnsi="Times New Roman"/>
          <w:color w:val="000000"/>
          <w:kern w:val="0"/>
          <w:sz w:val="24"/>
          <w:szCs w:val="24"/>
        </w:rPr>
        <w:t>15</w:t>
      </w:r>
      <w:r>
        <w:rPr>
          <w:rFonts w:ascii="Times New Roman" w:hAnsi="Times New Roman"/>
          <w:color w:val="000000"/>
          <w:kern w:val="0"/>
          <w:sz w:val="24"/>
          <w:szCs w:val="24"/>
        </w:rPr>
        <w:t>.1</w:t>
      </w:r>
      <w:r>
        <w:rPr>
          <w:rFonts w:hint="eastAsia" w:ascii="Times New Roman" w:hAnsi="Times New Roman"/>
          <w:color w:val="000000"/>
          <w:kern w:val="0"/>
          <w:sz w:val="24"/>
          <w:szCs w:val="24"/>
        </w:rPr>
        <w:t>投标</w:t>
      </w:r>
      <w:r>
        <w:rPr>
          <w:rFonts w:ascii="Times New Roman" w:hAnsi="Times New Roman"/>
          <w:color w:val="000000"/>
          <w:kern w:val="0"/>
          <w:sz w:val="24"/>
          <w:szCs w:val="24"/>
        </w:rPr>
        <w:t>有效期为代理机构规定的提交</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截止之日后</w:t>
      </w:r>
      <w:r>
        <w:rPr>
          <w:rFonts w:ascii="Times New Roman" w:hAnsi="Times New Roman"/>
          <w:b/>
          <w:bCs/>
          <w:color w:val="000000"/>
          <w:kern w:val="0"/>
          <w:sz w:val="24"/>
          <w:szCs w:val="24"/>
          <w:u w:val="single"/>
        </w:rPr>
        <w:t>六十（60）天</w:t>
      </w:r>
      <w:r>
        <w:rPr>
          <w:rFonts w:ascii="Times New Roman" w:hAnsi="Times New Roman"/>
          <w:color w:val="000000"/>
          <w:kern w:val="0"/>
          <w:sz w:val="24"/>
          <w:szCs w:val="24"/>
        </w:rPr>
        <w:t>。</w:t>
      </w:r>
      <w:r>
        <w:rPr>
          <w:rFonts w:hint="eastAsia" w:ascii="Times New Roman" w:hAnsi="Times New Roman"/>
          <w:color w:val="000000"/>
          <w:kern w:val="0"/>
          <w:sz w:val="24"/>
          <w:szCs w:val="24"/>
        </w:rPr>
        <w:t>投标有效期</w:t>
      </w:r>
      <w:r>
        <w:rPr>
          <w:rFonts w:ascii="Times New Roman" w:hAnsi="Times New Roman"/>
          <w:color w:val="000000"/>
          <w:kern w:val="0"/>
          <w:sz w:val="24"/>
          <w:szCs w:val="24"/>
        </w:rPr>
        <w:t>比规定短的将被视为非实质性响应</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而予以拒绝。</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16</w:t>
      </w:r>
      <w:r>
        <w:rPr>
          <w:rFonts w:ascii="Times New Roman" w:hAnsi="Times New Roman"/>
          <w:b/>
          <w:color w:val="000000"/>
          <w:kern w:val="0"/>
          <w:sz w:val="28"/>
          <w:szCs w:val="28"/>
        </w:rPr>
        <w:t>、</w:t>
      </w:r>
      <w:r>
        <w:rPr>
          <w:rFonts w:hint="eastAsia" w:ascii="Times New Roman" w:hAnsi="Times New Roman"/>
          <w:b/>
          <w:color w:val="000000"/>
          <w:kern w:val="0"/>
          <w:sz w:val="28"/>
          <w:szCs w:val="28"/>
        </w:rPr>
        <w:t>投标有效期</w:t>
      </w:r>
      <w:r>
        <w:rPr>
          <w:rFonts w:ascii="Times New Roman" w:hAnsi="Times New Roman"/>
          <w:b/>
          <w:color w:val="000000"/>
          <w:kern w:val="0"/>
          <w:sz w:val="28"/>
          <w:szCs w:val="28"/>
        </w:rPr>
        <w:t>的延长</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pPr>
        <w:keepNext/>
        <w:keepLines/>
        <w:spacing w:before="152" w:beforeLines="50" w:after="152" w:afterLines="50" w:line="440" w:lineRule="exact"/>
        <w:outlineLvl w:val="2"/>
        <w:rPr>
          <w:rFonts w:ascii="Times New Roman" w:hAnsi="Times New Roman"/>
          <w:b/>
          <w:bCs/>
          <w:color w:val="000000"/>
          <w:sz w:val="32"/>
          <w:szCs w:val="32"/>
        </w:rPr>
      </w:pPr>
      <w:bookmarkStart w:id="51" w:name="_Toc8187"/>
      <w:bookmarkStart w:id="52" w:name="_Toc16363"/>
      <w:bookmarkStart w:id="53" w:name="_Toc14870"/>
      <w:bookmarkStart w:id="54" w:name="_Toc13568"/>
      <w:bookmarkStart w:id="55" w:name="_Toc5321"/>
      <w:bookmarkStart w:id="56" w:name="_Toc959"/>
      <w:bookmarkStart w:id="57" w:name="_Toc25796"/>
      <w:bookmarkStart w:id="58" w:name="_Toc24414"/>
      <w:bookmarkStart w:id="59" w:name="_Toc1373"/>
      <w:bookmarkStart w:id="60" w:name="_Toc30450"/>
      <w:r>
        <w:rPr>
          <w:rFonts w:ascii="Times New Roman" w:hAnsi="Times New Roman"/>
          <w:b/>
          <w:bCs/>
          <w:color w:val="000000"/>
          <w:sz w:val="32"/>
          <w:szCs w:val="32"/>
        </w:rPr>
        <w:t>四、</w:t>
      </w:r>
      <w:r>
        <w:rPr>
          <w:rFonts w:hint="eastAsia" w:ascii="Times New Roman" w:hAnsi="Times New Roman"/>
          <w:b/>
          <w:bCs/>
          <w:color w:val="000000"/>
          <w:sz w:val="32"/>
          <w:szCs w:val="32"/>
        </w:rPr>
        <w:t>投标文件</w:t>
      </w:r>
      <w:r>
        <w:rPr>
          <w:rFonts w:ascii="Times New Roman" w:hAnsi="Times New Roman"/>
          <w:b/>
          <w:bCs/>
          <w:color w:val="000000"/>
          <w:sz w:val="32"/>
          <w:szCs w:val="32"/>
        </w:rPr>
        <w:t>的递交</w:t>
      </w:r>
      <w:bookmarkEnd w:id="51"/>
      <w:bookmarkEnd w:id="52"/>
      <w:bookmarkEnd w:id="53"/>
      <w:bookmarkEnd w:id="54"/>
      <w:bookmarkEnd w:id="55"/>
      <w:bookmarkEnd w:id="56"/>
      <w:bookmarkEnd w:id="57"/>
      <w:bookmarkEnd w:id="58"/>
      <w:bookmarkEnd w:id="59"/>
      <w:bookmarkEnd w:id="60"/>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17</w:t>
      </w:r>
      <w:r>
        <w:rPr>
          <w:rFonts w:ascii="Times New Roman" w:hAnsi="Times New Roman"/>
          <w:b/>
          <w:color w:val="000000"/>
          <w:kern w:val="0"/>
          <w:sz w:val="28"/>
          <w:szCs w:val="28"/>
        </w:rPr>
        <w:t>、电子</w:t>
      </w:r>
      <w:r>
        <w:rPr>
          <w:rFonts w:hint="eastAsia" w:ascii="Times New Roman" w:hAnsi="Times New Roman"/>
          <w:b/>
          <w:color w:val="000000"/>
          <w:kern w:val="0"/>
          <w:sz w:val="28"/>
          <w:szCs w:val="28"/>
        </w:rPr>
        <w:t>投标文件</w:t>
      </w:r>
      <w:r>
        <w:rPr>
          <w:rFonts w:ascii="Times New Roman" w:hAnsi="Times New Roman"/>
          <w:b/>
          <w:color w:val="000000"/>
          <w:kern w:val="0"/>
          <w:sz w:val="28"/>
          <w:szCs w:val="28"/>
        </w:rPr>
        <w:t>的递交</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17.1投标人应当按照《苏采云系统投标人操作手册》规定，在提交投标文件截止时间前制作并上传电子投标文件。</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18</w:t>
      </w:r>
      <w:r>
        <w:rPr>
          <w:rFonts w:ascii="Times New Roman" w:hAnsi="Times New Roman"/>
          <w:b/>
          <w:color w:val="000000"/>
          <w:kern w:val="0"/>
          <w:sz w:val="28"/>
          <w:szCs w:val="28"/>
        </w:rPr>
        <w:t>、提交</w:t>
      </w:r>
      <w:r>
        <w:rPr>
          <w:rFonts w:hint="eastAsia" w:ascii="Times New Roman" w:hAnsi="Times New Roman"/>
          <w:b/>
          <w:color w:val="000000"/>
          <w:kern w:val="0"/>
          <w:sz w:val="28"/>
          <w:szCs w:val="28"/>
        </w:rPr>
        <w:t>投标文件</w:t>
      </w:r>
      <w:r>
        <w:rPr>
          <w:rFonts w:ascii="Times New Roman" w:hAnsi="Times New Roman"/>
          <w:b/>
          <w:color w:val="000000"/>
          <w:kern w:val="0"/>
          <w:sz w:val="28"/>
          <w:szCs w:val="28"/>
        </w:rPr>
        <w:t>截止时间</w:t>
      </w:r>
    </w:p>
    <w:p>
      <w:pPr>
        <w:spacing w:line="440" w:lineRule="exact"/>
        <w:ind w:firstLine="480"/>
        <w:rPr>
          <w:rFonts w:ascii="Times New Roman" w:hAnsi="Times New Roman"/>
          <w:b/>
          <w:bCs/>
          <w:i/>
          <w:iCs/>
          <w:kern w:val="0"/>
          <w:sz w:val="24"/>
          <w:szCs w:val="24"/>
        </w:rPr>
      </w:pPr>
      <w:r>
        <w:rPr>
          <w:rFonts w:hint="eastAsia" w:ascii="Times New Roman" w:hAnsi="Times New Roman"/>
          <w:b/>
          <w:bCs/>
          <w:i/>
          <w:iCs/>
          <w:color w:val="000000"/>
          <w:kern w:val="0"/>
          <w:sz w:val="24"/>
          <w:szCs w:val="24"/>
          <w:u w:val="single"/>
        </w:rPr>
        <w:t>18.</w:t>
      </w:r>
      <w:r>
        <w:rPr>
          <w:rFonts w:ascii="Times New Roman" w:hAnsi="Times New Roman"/>
          <w:b/>
          <w:bCs/>
          <w:i/>
          <w:iCs/>
          <w:color w:val="000000"/>
          <w:kern w:val="0"/>
          <w:sz w:val="24"/>
          <w:szCs w:val="24"/>
          <w:u w:val="single"/>
        </w:rPr>
        <w:t>1</w:t>
      </w:r>
      <w:r>
        <w:rPr>
          <w:rFonts w:hint="eastAsia" w:ascii="Times New Roman" w:hAnsi="Times New Roman"/>
          <w:b/>
          <w:bCs/>
          <w:i/>
          <w:iCs/>
          <w:color w:val="000000"/>
          <w:kern w:val="0"/>
          <w:sz w:val="24"/>
          <w:szCs w:val="24"/>
          <w:u w:val="single"/>
        </w:rPr>
        <w:t>投标人</w:t>
      </w:r>
      <w:r>
        <w:rPr>
          <w:rFonts w:ascii="Times New Roman" w:hAnsi="Times New Roman"/>
          <w:b/>
          <w:bCs/>
          <w:i/>
          <w:iCs/>
          <w:color w:val="000000"/>
          <w:kern w:val="0"/>
          <w:sz w:val="24"/>
          <w:szCs w:val="24"/>
          <w:u w:val="single"/>
        </w:rPr>
        <w:t>上传电子</w:t>
      </w:r>
      <w:r>
        <w:rPr>
          <w:rFonts w:hint="eastAsia" w:ascii="Times New Roman" w:hAnsi="Times New Roman"/>
          <w:b/>
          <w:bCs/>
          <w:i/>
          <w:iCs/>
          <w:color w:val="000000"/>
          <w:kern w:val="0"/>
          <w:sz w:val="24"/>
          <w:szCs w:val="24"/>
          <w:u w:val="single"/>
        </w:rPr>
        <w:t>投标文件</w:t>
      </w:r>
      <w:r>
        <w:rPr>
          <w:rFonts w:ascii="Times New Roman" w:hAnsi="Times New Roman"/>
          <w:b/>
          <w:bCs/>
          <w:i/>
          <w:iCs/>
          <w:color w:val="000000"/>
          <w:kern w:val="0"/>
          <w:sz w:val="24"/>
          <w:szCs w:val="24"/>
          <w:u w:val="single"/>
        </w:rPr>
        <w:t>的时间不得迟于</w:t>
      </w:r>
      <w:r>
        <w:rPr>
          <w:rFonts w:hint="eastAsia" w:ascii="Times New Roman" w:hAnsi="Times New Roman"/>
          <w:b/>
          <w:bCs/>
          <w:i/>
          <w:iCs/>
          <w:color w:val="000000"/>
          <w:kern w:val="0"/>
          <w:sz w:val="24"/>
          <w:szCs w:val="24"/>
          <w:u w:val="single"/>
        </w:rPr>
        <w:t>招标公告</w:t>
      </w:r>
      <w:r>
        <w:rPr>
          <w:rFonts w:ascii="Times New Roman" w:hAnsi="Times New Roman"/>
          <w:b/>
          <w:bCs/>
          <w:i/>
          <w:iCs/>
          <w:color w:val="000000"/>
          <w:kern w:val="0"/>
          <w:sz w:val="24"/>
          <w:szCs w:val="24"/>
          <w:u w:val="single"/>
        </w:rPr>
        <w:t>中规定的提交</w:t>
      </w:r>
      <w:r>
        <w:rPr>
          <w:rFonts w:hint="eastAsia" w:ascii="Times New Roman" w:hAnsi="Times New Roman"/>
          <w:b/>
          <w:bCs/>
          <w:i/>
          <w:iCs/>
          <w:color w:val="000000"/>
          <w:kern w:val="0"/>
          <w:sz w:val="24"/>
          <w:szCs w:val="24"/>
          <w:u w:val="single"/>
        </w:rPr>
        <w:t>投标文件</w:t>
      </w:r>
      <w:r>
        <w:rPr>
          <w:rFonts w:ascii="Times New Roman" w:hAnsi="Times New Roman"/>
          <w:b/>
          <w:bCs/>
          <w:i/>
          <w:iCs/>
          <w:color w:val="000000"/>
          <w:kern w:val="0"/>
          <w:sz w:val="24"/>
          <w:szCs w:val="24"/>
          <w:u w:val="single"/>
        </w:rPr>
        <w:t>截止时间。</w:t>
      </w:r>
    </w:p>
    <w:p>
      <w:pPr>
        <w:spacing w:line="440" w:lineRule="exact"/>
        <w:ind w:firstLine="480"/>
        <w:rPr>
          <w:rFonts w:ascii="Times New Roman" w:hAnsi="Times New Roman"/>
          <w:kern w:val="0"/>
          <w:sz w:val="24"/>
          <w:szCs w:val="24"/>
        </w:rPr>
      </w:pPr>
      <w:r>
        <w:rPr>
          <w:rFonts w:hint="eastAsia" w:ascii="Times New Roman" w:hAnsi="Times New Roman"/>
          <w:color w:val="000000"/>
          <w:kern w:val="0"/>
          <w:sz w:val="24"/>
          <w:szCs w:val="24"/>
        </w:rPr>
        <w:t>投标人</w:t>
      </w:r>
      <w:r>
        <w:rPr>
          <w:rFonts w:ascii="Times New Roman" w:hAnsi="Times New Roman"/>
          <w:color w:val="000000"/>
          <w:kern w:val="0"/>
          <w:sz w:val="24"/>
          <w:szCs w:val="24"/>
        </w:rPr>
        <w:t>应充分考虑到网络环境、网络带宽等风险因素，如因</w:t>
      </w:r>
      <w:r>
        <w:rPr>
          <w:rFonts w:hint="eastAsia" w:ascii="Times New Roman" w:hAnsi="Times New Roman"/>
          <w:color w:val="000000"/>
          <w:kern w:val="0"/>
          <w:sz w:val="24"/>
          <w:szCs w:val="24"/>
        </w:rPr>
        <w:t>投标人</w:t>
      </w:r>
      <w:r>
        <w:rPr>
          <w:rFonts w:ascii="Times New Roman" w:hAnsi="Times New Roman"/>
          <w:color w:val="000000"/>
          <w:kern w:val="0"/>
          <w:sz w:val="24"/>
          <w:szCs w:val="24"/>
        </w:rPr>
        <w:t>自身原因造成的电子</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上传不成功的</w:t>
      </w:r>
      <w:r>
        <w:rPr>
          <w:rFonts w:hint="eastAsia" w:ascii="Times New Roman" w:hAnsi="Times New Roman"/>
          <w:color w:val="000000"/>
          <w:kern w:val="0"/>
          <w:sz w:val="24"/>
          <w:szCs w:val="24"/>
        </w:rPr>
        <w:t>作</w:t>
      </w:r>
      <w:r>
        <w:rPr>
          <w:rFonts w:ascii="Times New Roman" w:hAnsi="Times New Roman"/>
          <w:color w:val="000000"/>
          <w:kern w:val="0"/>
          <w:sz w:val="24"/>
          <w:szCs w:val="24"/>
        </w:rPr>
        <w:t>无效响应处理。</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18.2代理机构可以按照规定，通过修改招标文件酌情延长提交投标文件截止日期，在此情况下，投标人的所有权利和义务以及投标人受制的截止日期均应以延长后新的截止日期为准。</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19</w:t>
      </w:r>
      <w:r>
        <w:rPr>
          <w:rFonts w:ascii="Times New Roman" w:hAnsi="Times New Roman"/>
          <w:b/>
          <w:color w:val="000000"/>
          <w:kern w:val="0"/>
          <w:sz w:val="28"/>
          <w:szCs w:val="28"/>
        </w:rPr>
        <w:t>、</w:t>
      </w:r>
      <w:r>
        <w:rPr>
          <w:rFonts w:hint="eastAsia" w:ascii="Times New Roman" w:hAnsi="Times New Roman"/>
          <w:b/>
          <w:color w:val="000000"/>
          <w:kern w:val="0"/>
          <w:sz w:val="28"/>
          <w:szCs w:val="28"/>
        </w:rPr>
        <w:t>投标文件</w:t>
      </w:r>
      <w:r>
        <w:rPr>
          <w:rFonts w:ascii="Times New Roman" w:hAnsi="Times New Roman"/>
          <w:b/>
          <w:color w:val="000000"/>
          <w:kern w:val="0"/>
          <w:sz w:val="28"/>
          <w:szCs w:val="28"/>
        </w:rPr>
        <w:t>的拒收</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19.1代理机构拒绝接收在其规定的提交投标文件截止时间后上传的任何电子投标文件。</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20</w:t>
      </w:r>
      <w:r>
        <w:rPr>
          <w:rFonts w:ascii="Times New Roman" w:hAnsi="Times New Roman"/>
          <w:b/>
          <w:color w:val="000000"/>
          <w:kern w:val="0"/>
          <w:sz w:val="28"/>
          <w:szCs w:val="28"/>
        </w:rPr>
        <w:t>、</w:t>
      </w:r>
      <w:r>
        <w:rPr>
          <w:rFonts w:hint="eastAsia" w:ascii="Times New Roman" w:hAnsi="Times New Roman"/>
          <w:b/>
          <w:color w:val="000000"/>
          <w:kern w:val="0"/>
          <w:sz w:val="28"/>
          <w:szCs w:val="28"/>
        </w:rPr>
        <w:t>投标文件</w:t>
      </w:r>
      <w:r>
        <w:rPr>
          <w:rFonts w:ascii="Times New Roman" w:hAnsi="Times New Roman"/>
          <w:b/>
          <w:color w:val="000000"/>
          <w:kern w:val="0"/>
          <w:sz w:val="28"/>
          <w:szCs w:val="28"/>
        </w:rPr>
        <w:t>的撤回和修改</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20.1投标文件的撤回</w:t>
      </w:r>
    </w:p>
    <w:p>
      <w:pPr>
        <w:spacing w:line="440" w:lineRule="exact"/>
        <w:ind w:firstLine="787" w:firstLineChars="328"/>
        <w:rPr>
          <w:rFonts w:ascii="Times New Roman" w:hAnsi="Times New Roman"/>
          <w:kern w:val="0"/>
          <w:sz w:val="24"/>
          <w:szCs w:val="24"/>
        </w:rPr>
      </w:pPr>
      <w:r>
        <w:rPr>
          <w:rFonts w:ascii="Times New Roman" w:hAnsi="Times New Roman"/>
          <w:color w:val="000000"/>
          <w:kern w:val="0"/>
          <w:sz w:val="24"/>
          <w:szCs w:val="24"/>
        </w:rPr>
        <w:t>21.1.1电子</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的撤回</w:t>
      </w:r>
    </w:p>
    <w:p>
      <w:pPr>
        <w:spacing w:line="440" w:lineRule="exact"/>
        <w:ind w:firstLine="787" w:firstLineChars="328"/>
        <w:rPr>
          <w:rFonts w:ascii="Times New Roman" w:hAnsi="Times New Roman"/>
          <w:kern w:val="0"/>
          <w:sz w:val="24"/>
          <w:szCs w:val="24"/>
        </w:rPr>
      </w:pPr>
      <w:r>
        <w:rPr>
          <w:rFonts w:hint="eastAsia" w:ascii="Times New Roman" w:hAnsi="Times New Roman"/>
          <w:color w:val="000000"/>
          <w:kern w:val="0"/>
          <w:sz w:val="24"/>
          <w:szCs w:val="24"/>
        </w:rPr>
        <w:t>投标人</w:t>
      </w:r>
      <w:r>
        <w:rPr>
          <w:rFonts w:ascii="Times New Roman" w:hAnsi="Times New Roman"/>
          <w:color w:val="000000"/>
          <w:kern w:val="0"/>
          <w:sz w:val="24"/>
          <w:szCs w:val="24"/>
        </w:rPr>
        <w:t>可在提交</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截止时间前，撤回其电子</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，具体操作方法见《</w:t>
      </w:r>
      <w:r>
        <w:rPr>
          <w:rFonts w:ascii="Times New Roman" w:hAnsi="Times New Roman"/>
          <w:sz w:val="24"/>
          <w:szCs w:val="24"/>
        </w:rPr>
        <w:t>苏采云系统</w:t>
      </w:r>
      <w:r>
        <w:rPr>
          <w:rFonts w:hint="eastAsia" w:ascii="Times New Roman" w:hAnsi="Times New Roman"/>
          <w:sz w:val="24"/>
          <w:szCs w:val="24"/>
        </w:rPr>
        <w:t>投标人</w:t>
      </w:r>
      <w:r>
        <w:rPr>
          <w:rFonts w:ascii="Times New Roman" w:hAnsi="Times New Roman"/>
          <w:sz w:val="24"/>
          <w:szCs w:val="24"/>
        </w:rPr>
        <w:t>操作手册</w:t>
      </w:r>
      <w:r>
        <w:rPr>
          <w:rFonts w:ascii="Times New Roman" w:hAnsi="Times New Roman"/>
          <w:color w:val="000000"/>
          <w:kern w:val="0"/>
          <w:sz w:val="24"/>
          <w:szCs w:val="24"/>
        </w:rPr>
        <w:t>》。</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21.1.2</w:t>
      </w:r>
      <w:r>
        <w:rPr>
          <w:rFonts w:hint="eastAsia" w:ascii="Times New Roman" w:hAnsi="Times New Roman"/>
          <w:color w:val="000000"/>
          <w:kern w:val="0"/>
          <w:sz w:val="24"/>
          <w:szCs w:val="24"/>
        </w:rPr>
        <w:t>投标人</w:t>
      </w:r>
      <w:r>
        <w:rPr>
          <w:rFonts w:ascii="Times New Roman" w:hAnsi="Times New Roman"/>
          <w:color w:val="000000"/>
          <w:kern w:val="0"/>
          <w:sz w:val="24"/>
          <w:szCs w:val="24"/>
        </w:rPr>
        <w:t>撤回电子</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，则认为其不再参与本项目</w:t>
      </w:r>
      <w:r>
        <w:rPr>
          <w:rFonts w:hint="eastAsia" w:ascii="Times New Roman" w:hAnsi="Times New Roman"/>
          <w:color w:val="000000"/>
          <w:kern w:val="0"/>
          <w:sz w:val="24"/>
          <w:szCs w:val="24"/>
          <w:lang w:eastAsia="zh-CN"/>
        </w:rPr>
        <w:t>投标</w:t>
      </w:r>
      <w:r>
        <w:rPr>
          <w:rFonts w:ascii="Times New Roman" w:hAnsi="Times New Roman"/>
          <w:color w:val="000000"/>
          <w:kern w:val="0"/>
          <w:sz w:val="24"/>
          <w:szCs w:val="24"/>
        </w:rPr>
        <w:t>活动。</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20.2投标文件的修改</w:t>
      </w:r>
    </w:p>
    <w:p>
      <w:pPr>
        <w:spacing w:line="440" w:lineRule="exact"/>
        <w:ind w:firstLine="787" w:firstLineChars="328"/>
        <w:rPr>
          <w:rFonts w:ascii="Times New Roman" w:hAnsi="Times New Roman"/>
          <w:kern w:val="0"/>
          <w:sz w:val="24"/>
          <w:szCs w:val="24"/>
        </w:rPr>
      </w:pPr>
      <w:r>
        <w:rPr>
          <w:rFonts w:hint="eastAsia" w:ascii="Times New Roman" w:hAnsi="Times New Roman"/>
          <w:color w:val="000000"/>
          <w:kern w:val="0"/>
          <w:sz w:val="24"/>
          <w:szCs w:val="24"/>
        </w:rPr>
        <w:t>投标人</w:t>
      </w:r>
      <w:r>
        <w:rPr>
          <w:rFonts w:ascii="Times New Roman" w:hAnsi="Times New Roman"/>
          <w:color w:val="000000"/>
          <w:kern w:val="0"/>
          <w:sz w:val="24"/>
          <w:szCs w:val="24"/>
        </w:rPr>
        <w:t>可在提交</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截止时间前，对其电子</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进行修改，具体操作方法见《</w:t>
      </w:r>
      <w:r>
        <w:rPr>
          <w:rFonts w:ascii="Times New Roman" w:hAnsi="Times New Roman"/>
          <w:sz w:val="24"/>
          <w:szCs w:val="24"/>
        </w:rPr>
        <w:t>苏采云系统</w:t>
      </w:r>
      <w:r>
        <w:rPr>
          <w:rFonts w:hint="eastAsia" w:ascii="Times New Roman" w:hAnsi="Times New Roman"/>
          <w:sz w:val="24"/>
          <w:szCs w:val="24"/>
        </w:rPr>
        <w:t>投标人</w:t>
      </w:r>
      <w:r>
        <w:rPr>
          <w:rFonts w:ascii="Times New Roman" w:hAnsi="Times New Roman"/>
          <w:sz w:val="24"/>
          <w:szCs w:val="24"/>
        </w:rPr>
        <w:t>操作手册</w:t>
      </w:r>
      <w:r>
        <w:rPr>
          <w:rFonts w:ascii="Times New Roman" w:hAnsi="Times New Roman"/>
          <w:color w:val="000000"/>
          <w:kern w:val="0"/>
          <w:sz w:val="24"/>
          <w:szCs w:val="24"/>
        </w:rPr>
        <w:t>》。</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20.3在提交投标文件截止时间之后，投标人不得对其电子投标文件作任何修改。</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20.4在提交投标文件截止时间至招标文件中规定的投标有效期满之间的这段时间内，投标人不得撤回其投标文件。</w:t>
      </w:r>
    </w:p>
    <w:p>
      <w:pPr>
        <w:keepNext/>
        <w:keepLines/>
        <w:spacing w:before="152" w:beforeLines="50" w:after="152" w:afterLines="50" w:line="440" w:lineRule="exact"/>
        <w:outlineLvl w:val="2"/>
        <w:rPr>
          <w:rFonts w:ascii="Times New Roman" w:hAnsi="Times New Roman"/>
          <w:b/>
          <w:bCs/>
          <w:color w:val="000000"/>
          <w:sz w:val="32"/>
          <w:szCs w:val="32"/>
        </w:rPr>
      </w:pPr>
      <w:bookmarkStart w:id="61" w:name="_Toc15284"/>
      <w:bookmarkStart w:id="62" w:name="_Toc1603"/>
      <w:bookmarkStart w:id="63" w:name="_Toc26408"/>
      <w:bookmarkStart w:id="64" w:name="_Toc5428"/>
      <w:bookmarkStart w:id="65" w:name="_Toc8142"/>
      <w:bookmarkStart w:id="66" w:name="_Toc29345"/>
      <w:bookmarkStart w:id="67" w:name="_Toc19354"/>
      <w:bookmarkStart w:id="68" w:name="_Toc7502"/>
      <w:bookmarkStart w:id="69" w:name="_Toc32035"/>
      <w:bookmarkStart w:id="70" w:name="_Toc28189"/>
      <w:r>
        <w:rPr>
          <w:rFonts w:ascii="Times New Roman" w:hAnsi="Times New Roman"/>
          <w:b/>
          <w:bCs/>
          <w:color w:val="000000"/>
          <w:sz w:val="32"/>
          <w:szCs w:val="32"/>
        </w:rPr>
        <w:t>五</w:t>
      </w:r>
      <w:r>
        <w:rPr>
          <w:rFonts w:hint="eastAsia" w:ascii="Times New Roman" w:hAnsi="Times New Roman"/>
          <w:b/>
          <w:bCs/>
          <w:color w:val="000000"/>
          <w:sz w:val="32"/>
          <w:szCs w:val="32"/>
        </w:rPr>
        <w:t>、</w:t>
      </w:r>
      <w:r>
        <w:rPr>
          <w:rFonts w:hint="eastAsia" w:ascii="Times New Roman" w:hAnsi="Times New Roman"/>
          <w:b/>
          <w:bCs/>
          <w:color w:val="000000"/>
          <w:sz w:val="32"/>
          <w:szCs w:val="32"/>
          <w:lang w:val="en-US" w:eastAsia="zh-CN"/>
        </w:rPr>
        <w:t>开标</w:t>
      </w:r>
      <w:r>
        <w:rPr>
          <w:rFonts w:hint="eastAsia" w:ascii="Times New Roman" w:hAnsi="Times New Roman"/>
          <w:b/>
          <w:bCs/>
          <w:color w:val="000000"/>
          <w:sz w:val="32"/>
          <w:szCs w:val="32"/>
        </w:rPr>
        <w:t>与评审</w:t>
      </w:r>
      <w:bookmarkEnd w:id="61"/>
      <w:bookmarkEnd w:id="62"/>
      <w:bookmarkEnd w:id="63"/>
      <w:bookmarkEnd w:id="64"/>
      <w:bookmarkEnd w:id="65"/>
      <w:bookmarkEnd w:id="66"/>
      <w:bookmarkEnd w:id="67"/>
      <w:bookmarkEnd w:id="68"/>
      <w:bookmarkEnd w:id="69"/>
      <w:bookmarkEnd w:id="70"/>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21、开标</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21.1代理机构将在招标公告中规定的时间和地点组织公开开标。投标人应当按照《苏采云系统投标人操作手册》规定，参加开标活动和在苏采云系统规定的时间内对投标文件进行解密。</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21.2开标仪式由代理机构组织。苏采云系统将自动对项目进行开标，并宣布各投标人名称。</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21.3投标人在开标过程中涉及到的投标文件解密、开标结果确认等工作，应按照《苏采云系统投标人操作手册》规定执行。</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21.4投标人如果对开标过程和开标记录有疑义，应当根据《操作手册》规定提出，如苏采云系统中《开标记录表》宣布后5分钟内未提出的，视同认可开标结果。</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22、评标委员会</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22.1 开标后，代理机构将立即组织评标委员会（以下简称评委会）进行评标。</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 xml:space="preserve">22.2 </w:t>
      </w:r>
      <w:r>
        <w:rPr>
          <w:color w:val="000000"/>
          <w:sz w:val="24"/>
          <w:szCs w:val="24"/>
          <w:highlight w:val="none"/>
        </w:rPr>
        <w:t>评委会由</w:t>
      </w:r>
      <w:r>
        <w:rPr>
          <w:rFonts w:hint="eastAsia"/>
          <w:color w:val="000000"/>
          <w:sz w:val="24"/>
          <w:szCs w:val="24"/>
          <w:highlight w:val="none"/>
          <w:lang w:val="en-US" w:eastAsia="zh-CN"/>
        </w:rPr>
        <w:t>五</w:t>
      </w:r>
      <w:r>
        <w:rPr>
          <w:color w:val="000000"/>
          <w:sz w:val="24"/>
          <w:szCs w:val="24"/>
          <w:highlight w:val="none"/>
        </w:rPr>
        <w:t>人或以上单数的有关技术、经济等方面的专家和采购人代表组成</w:t>
      </w:r>
      <w:r>
        <w:rPr>
          <w:rFonts w:hint="eastAsia" w:ascii="Times New Roman" w:hAnsi="Times New Roman"/>
          <w:color w:val="000000"/>
          <w:kern w:val="0"/>
          <w:sz w:val="24"/>
          <w:szCs w:val="24"/>
        </w:rPr>
        <w:t>。</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22.3评委会独立工作，负责评审所有投标文件并确定中标侯选人。</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23、评审过程的保密与公正</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23.1凡是与审查、澄清、评价和比较投标的有关资料以及授标建议等，采购人、评委、代理机构均不得向投标人或与评标无关的其他人员透露。</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23.2在评标过程中，投标人不得以任何行为影响评标过程，否则其投标文件将被作为无效投标文件。</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23.3 代理机构和评委会不向未中标的投标人解释未中标原因，也不公布评标过程中的相关细节。</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23.4 采用综合评分法的项目，未中标的投标人可于中标结果公告期限届满之日起通过苏采云系统查看自己的评审得分及排序情况。</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24、</w:t>
      </w:r>
      <w:r>
        <w:rPr>
          <w:rFonts w:hint="eastAsia" w:ascii="Times New Roman" w:hAnsi="Times New Roman"/>
          <w:b/>
          <w:color w:val="000000"/>
          <w:kern w:val="0"/>
          <w:sz w:val="28"/>
          <w:szCs w:val="28"/>
          <w:lang w:val="en-US" w:eastAsia="zh-CN"/>
        </w:rPr>
        <w:t>投标文件的</w:t>
      </w:r>
      <w:r>
        <w:rPr>
          <w:rFonts w:hint="eastAsia" w:ascii="Times New Roman" w:hAnsi="Times New Roman"/>
          <w:b/>
          <w:color w:val="000000"/>
          <w:kern w:val="0"/>
          <w:sz w:val="28"/>
          <w:szCs w:val="28"/>
        </w:rPr>
        <w:t>澄清</w:t>
      </w:r>
    </w:p>
    <w:p>
      <w:pPr>
        <w:spacing w:line="440" w:lineRule="exact"/>
        <w:ind w:firstLine="480"/>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24.1 评标期间，评委会对投标文件中含义不明确、同类问题表述不一致或者有明显文字和计算错误的内容，有权要求投标人作出必要的澄清、说明或者补正。</w:t>
      </w:r>
    </w:p>
    <w:p>
      <w:pPr>
        <w:spacing w:line="440" w:lineRule="exact"/>
        <w:ind w:firstLine="480"/>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投标人的澄清、说明或者补正不得超出投标文件的范围或者改变投标文件的实质性内容。</w:t>
      </w:r>
    </w:p>
    <w:p>
      <w:pPr>
        <w:spacing w:line="440" w:lineRule="exact"/>
        <w:ind w:firstLine="480"/>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评标委员会并非对每个投标人都做澄清要求。</w:t>
      </w:r>
    </w:p>
    <w:p>
      <w:pPr>
        <w:spacing w:line="440" w:lineRule="exact"/>
        <w:ind w:firstLine="480"/>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pPr>
        <w:spacing w:line="440" w:lineRule="exact"/>
        <w:ind w:firstLine="480"/>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24.3 接到评委会澄清、说明和补正要求的投标人如未按规定做出澄清、说明和补正，其风险由投标人自行承担。</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25、对投标文件的审查</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25.1投标文件审查分为资格审查和符合性审查。</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2</w:t>
      </w:r>
      <w:r>
        <w:rPr>
          <w:rFonts w:hint="eastAsia" w:ascii="Times New Roman" w:hAnsi="Times New Roman"/>
          <w:color w:val="000000"/>
          <w:kern w:val="0"/>
          <w:sz w:val="24"/>
          <w:szCs w:val="24"/>
        </w:rPr>
        <w:t>5</w:t>
      </w:r>
      <w:r>
        <w:rPr>
          <w:rFonts w:ascii="Times New Roman" w:hAnsi="Times New Roman"/>
          <w:color w:val="000000"/>
          <w:kern w:val="0"/>
          <w:sz w:val="24"/>
          <w:szCs w:val="24"/>
        </w:rPr>
        <w:t>.1.1</w:t>
      </w:r>
      <w:r>
        <w:rPr>
          <w:rFonts w:hint="eastAsia" w:ascii="宋体" w:hAnsi="宋体"/>
          <w:bCs/>
          <w:color w:val="000000"/>
          <w:sz w:val="24"/>
          <w:szCs w:val="21"/>
        </w:rPr>
        <w:t>资格审查：依据法律法规和招标文件的规定，由采购人对投标文件中的资格证明文件进行审查。资格审查的结论，采购人以书面形式向评委会进行反馈。</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采购人</w:t>
      </w:r>
      <w:r>
        <w:rPr>
          <w:rFonts w:ascii="Times New Roman" w:hAnsi="Times New Roman"/>
          <w:color w:val="000000"/>
          <w:kern w:val="0"/>
          <w:sz w:val="24"/>
          <w:szCs w:val="24"/>
        </w:rPr>
        <w:t>在进行资格审查的同时，将在</w:t>
      </w:r>
      <w:r>
        <w:rPr>
          <w:rFonts w:hint="eastAsia" w:ascii="Times New Roman" w:hAnsi="Times New Roman"/>
          <w:color w:val="000000"/>
          <w:kern w:val="0"/>
          <w:sz w:val="24"/>
          <w:szCs w:val="24"/>
        </w:rPr>
        <w:t>中国政府采购网 (http://www.ccgp.gov.cn/search/cr/）、信用中国 （ https://www.creditchina.gov.cn/ ） 、 信 用 江 苏 （http://credit.jiangsu.gov.cn/）、信用中国（江苏苏州）（https://credit.suzhou.gov.cn/）等渠道对投标人的诚信记录进行查询，</w:t>
      </w:r>
      <w:r>
        <w:rPr>
          <w:rFonts w:ascii="Times New Roman" w:hAnsi="Times New Roman"/>
          <w:color w:val="000000"/>
          <w:kern w:val="0"/>
          <w:sz w:val="24"/>
          <w:szCs w:val="24"/>
        </w:rPr>
        <w:t>以确定</w:t>
      </w:r>
      <w:r>
        <w:rPr>
          <w:rFonts w:hint="eastAsia" w:ascii="Times New Roman" w:hAnsi="Times New Roman"/>
          <w:color w:val="000000"/>
          <w:kern w:val="0"/>
          <w:sz w:val="24"/>
          <w:szCs w:val="24"/>
        </w:rPr>
        <w:t>投标人</w:t>
      </w:r>
      <w:r>
        <w:rPr>
          <w:rFonts w:ascii="Times New Roman" w:hAnsi="Times New Roman"/>
          <w:color w:val="000000"/>
          <w:kern w:val="0"/>
          <w:sz w:val="24"/>
          <w:szCs w:val="24"/>
        </w:rPr>
        <w:t>是否具备</w:t>
      </w:r>
      <w:r>
        <w:rPr>
          <w:rFonts w:hint="eastAsia" w:ascii="Times New Roman" w:hAnsi="Times New Roman"/>
          <w:color w:val="000000"/>
          <w:kern w:val="0"/>
          <w:sz w:val="24"/>
          <w:szCs w:val="24"/>
          <w:lang w:eastAsia="zh-CN"/>
        </w:rPr>
        <w:t>投标</w:t>
      </w:r>
      <w:r>
        <w:rPr>
          <w:rFonts w:ascii="Times New Roman" w:hAnsi="Times New Roman"/>
          <w:color w:val="000000"/>
          <w:kern w:val="0"/>
          <w:sz w:val="24"/>
          <w:szCs w:val="24"/>
        </w:rPr>
        <w:t>资格,查询结果留存并归档。</w:t>
      </w:r>
    </w:p>
    <w:p>
      <w:pPr>
        <w:spacing w:line="440" w:lineRule="exact"/>
        <w:ind w:firstLine="787" w:firstLineChars="328"/>
        <w:rPr>
          <w:rFonts w:ascii="Times New Roman" w:hAnsi="Times New Roman"/>
          <w:color w:val="000000"/>
          <w:kern w:val="0"/>
          <w:sz w:val="24"/>
          <w:szCs w:val="24"/>
        </w:rPr>
      </w:pPr>
      <w:r>
        <w:rPr>
          <w:rFonts w:ascii="Times New Roman" w:hAnsi="Times New Roman"/>
          <w:color w:val="000000"/>
          <w:kern w:val="0"/>
          <w:sz w:val="24"/>
          <w:szCs w:val="24"/>
        </w:rPr>
        <w:t>接受联合体的项目，两个以上的自然人、法人或者其他组织组成一个联合体，以一个</w:t>
      </w:r>
      <w:r>
        <w:rPr>
          <w:rFonts w:hint="eastAsia" w:ascii="Times New Roman" w:hAnsi="Times New Roman"/>
          <w:color w:val="000000"/>
          <w:kern w:val="0"/>
          <w:sz w:val="24"/>
          <w:szCs w:val="24"/>
        </w:rPr>
        <w:t>投标人</w:t>
      </w:r>
      <w:r>
        <w:rPr>
          <w:rFonts w:ascii="Times New Roman" w:hAnsi="Times New Roman"/>
          <w:color w:val="000000"/>
          <w:kern w:val="0"/>
          <w:sz w:val="24"/>
          <w:szCs w:val="24"/>
        </w:rPr>
        <w:t>的身份共同参加政府采购活动的</w:t>
      </w:r>
      <w:r>
        <w:rPr>
          <w:rFonts w:hint="eastAsia" w:ascii="Times New Roman" w:hAnsi="Times New Roman"/>
          <w:color w:val="000000"/>
          <w:kern w:val="0"/>
          <w:sz w:val="24"/>
          <w:szCs w:val="24"/>
        </w:rPr>
        <w:t>，</w:t>
      </w:r>
      <w:r>
        <w:rPr>
          <w:rFonts w:ascii="Times New Roman" w:hAnsi="Times New Roman"/>
          <w:color w:val="000000"/>
          <w:kern w:val="0"/>
          <w:sz w:val="24"/>
          <w:szCs w:val="24"/>
        </w:rPr>
        <w:t>联合体成员中任何一方存在不良信用记录的，视同联合体存在不良应用记录。</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25</w:t>
      </w:r>
      <w:r>
        <w:rPr>
          <w:rFonts w:ascii="Times New Roman" w:hAnsi="Times New Roman"/>
          <w:color w:val="000000"/>
          <w:kern w:val="0"/>
          <w:sz w:val="24"/>
          <w:szCs w:val="24"/>
        </w:rPr>
        <w:t>.1.2符合性审查：依据</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的规定，由</w:t>
      </w:r>
      <w:r>
        <w:rPr>
          <w:rFonts w:hint="eastAsia" w:ascii="Times New Roman" w:hAnsi="Times New Roman"/>
          <w:color w:val="000000"/>
          <w:kern w:val="0"/>
          <w:sz w:val="24"/>
          <w:szCs w:val="24"/>
        </w:rPr>
        <w:t>评委会</w:t>
      </w:r>
      <w:r>
        <w:rPr>
          <w:rFonts w:ascii="Times New Roman" w:hAnsi="Times New Roman"/>
          <w:color w:val="000000"/>
          <w:kern w:val="0"/>
          <w:sz w:val="24"/>
          <w:szCs w:val="24"/>
        </w:rPr>
        <w:t>从</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的有效性、完整性和对</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的响应程度进行审查，以确定是否对</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的实质性要求作出响应。</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25</w:t>
      </w:r>
      <w:r>
        <w:rPr>
          <w:rFonts w:ascii="Times New Roman" w:hAnsi="Times New Roman"/>
          <w:color w:val="000000"/>
          <w:kern w:val="0"/>
          <w:sz w:val="24"/>
          <w:szCs w:val="24"/>
        </w:rPr>
        <w:t>.1.3未通过资格审查或符合性审查的</w:t>
      </w:r>
      <w:r>
        <w:rPr>
          <w:rFonts w:hint="eastAsia" w:ascii="Times New Roman" w:hAnsi="Times New Roman"/>
          <w:color w:val="000000"/>
          <w:kern w:val="0"/>
          <w:sz w:val="24"/>
          <w:szCs w:val="24"/>
        </w:rPr>
        <w:t>投标人</w:t>
      </w:r>
      <w:r>
        <w:rPr>
          <w:rFonts w:ascii="Times New Roman" w:hAnsi="Times New Roman"/>
          <w:color w:val="000000"/>
          <w:kern w:val="0"/>
          <w:sz w:val="24"/>
          <w:szCs w:val="24"/>
        </w:rPr>
        <w:t>，</w:t>
      </w:r>
      <w:r>
        <w:rPr>
          <w:rFonts w:hint="eastAsia" w:ascii="Times New Roman" w:hAnsi="Times New Roman"/>
          <w:color w:val="000000"/>
          <w:kern w:val="0"/>
          <w:sz w:val="24"/>
          <w:szCs w:val="24"/>
        </w:rPr>
        <w:t>评委会</w:t>
      </w:r>
      <w:r>
        <w:rPr>
          <w:rFonts w:ascii="Times New Roman" w:hAnsi="Times New Roman"/>
          <w:color w:val="000000"/>
          <w:kern w:val="0"/>
          <w:sz w:val="24"/>
          <w:szCs w:val="24"/>
        </w:rPr>
        <w:t>将在苏采云系统中告知未通过资格审查或符合性审查的原因，评审结束后，</w:t>
      </w:r>
      <w:r>
        <w:rPr>
          <w:rFonts w:hint="eastAsia" w:ascii="Times New Roman" w:hAnsi="Times New Roman"/>
          <w:color w:val="000000"/>
          <w:kern w:val="0"/>
          <w:sz w:val="24"/>
          <w:szCs w:val="24"/>
        </w:rPr>
        <w:t>评委会</w:t>
      </w:r>
      <w:r>
        <w:rPr>
          <w:rFonts w:ascii="Times New Roman" w:hAnsi="Times New Roman"/>
          <w:color w:val="000000"/>
          <w:kern w:val="0"/>
          <w:sz w:val="24"/>
          <w:szCs w:val="24"/>
        </w:rPr>
        <w:t>将不再告知未通过资格审查或符合性审查的原因。</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25.2在详细评审之前，评委会将首先审查每份投标文件是否实质性响应了招标文件的要求。实质性响应的投标文件应该是与招标文件要求的条款、条件和规格相符，没有重大偏离或保留。</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所谓重大偏离或保留是指与</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规定的实质性要求存在负偏离，或者在实质上与</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不一致，而且限制了合同中买方和代理机构的权利或</w:t>
      </w:r>
      <w:r>
        <w:rPr>
          <w:rFonts w:hint="eastAsia" w:ascii="Times New Roman" w:hAnsi="Times New Roman"/>
          <w:color w:val="000000"/>
          <w:kern w:val="0"/>
          <w:sz w:val="24"/>
          <w:szCs w:val="24"/>
        </w:rPr>
        <w:t>投标人</w:t>
      </w:r>
      <w:r>
        <w:rPr>
          <w:rFonts w:ascii="Times New Roman" w:hAnsi="Times New Roman"/>
          <w:color w:val="000000"/>
          <w:kern w:val="0"/>
          <w:sz w:val="24"/>
          <w:szCs w:val="24"/>
        </w:rPr>
        <w:t>的义务，纠正这些偏离或保留将会对其他实质性响应要求的</w:t>
      </w:r>
      <w:r>
        <w:rPr>
          <w:rFonts w:hint="eastAsia" w:ascii="Times New Roman" w:hAnsi="Times New Roman"/>
          <w:color w:val="000000"/>
          <w:kern w:val="0"/>
          <w:sz w:val="24"/>
          <w:szCs w:val="24"/>
        </w:rPr>
        <w:t>投标人</w:t>
      </w:r>
      <w:r>
        <w:rPr>
          <w:rFonts w:ascii="Times New Roman" w:hAnsi="Times New Roman"/>
          <w:color w:val="000000"/>
          <w:kern w:val="0"/>
          <w:sz w:val="24"/>
          <w:szCs w:val="24"/>
        </w:rPr>
        <w:t>的竞争地位产生不公正的影响。重大偏离由</w:t>
      </w:r>
      <w:r>
        <w:rPr>
          <w:rFonts w:hint="eastAsia" w:ascii="Times New Roman" w:hAnsi="Times New Roman"/>
          <w:color w:val="000000"/>
          <w:kern w:val="0"/>
          <w:sz w:val="24"/>
          <w:szCs w:val="24"/>
        </w:rPr>
        <w:t>评委会</w:t>
      </w:r>
      <w:r>
        <w:rPr>
          <w:rFonts w:ascii="Times New Roman" w:hAnsi="Times New Roman"/>
          <w:color w:val="000000"/>
          <w:kern w:val="0"/>
          <w:sz w:val="24"/>
          <w:szCs w:val="24"/>
        </w:rPr>
        <w:t>按照少数服从多数的原则认定。</w:t>
      </w:r>
      <w:r>
        <w:rPr>
          <w:rFonts w:hint="eastAsia" w:ascii="Times New Roman" w:hAnsi="Times New Roman"/>
          <w:color w:val="000000"/>
          <w:kern w:val="0"/>
          <w:sz w:val="24"/>
          <w:szCs w:val="24"/>
        </w:rPr>
        <w:t>评委会</w:t>
      </w:r>
      <w:r>
        <w:rPr>
          <w:rFonts w:ascii="Times New Roman" w:hAnsi="Times New Roman"/>
          <w:color w:val="000000"/>
          <w:kern w:val="0"/>
          <w:sz w:val="24"/>
          <w:szCs w:val="24"/>
        </w:rPr>
        <w:t>决定</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的响应性只根据</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本身的内容，而不寻求外部的证据。</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25.3如果投标文件实质上没有响应招标文件的要求，评委会将予以拒绝，投标人不得通过修改或撤销不合要求的偏离或保留而使其投标成为实质性响应的投标。</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25.4评委会将对确定为实质性响应的投标文件进行进一步审核，看其是否有计算上或累加上的算术错误，修正错误的原则如下：</w:t>
      </w:r>
    </w:p>
    <w:p>
      <w:pPr>
        <w:spacing w:line="460" w:lineRule="exact"/>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pPr>
        <w:spacing w:line="460" w:lineRule="exact"/>
        <w:ind w:firstLine="480"/>
        <w:rPr>
          <w:rFonts w:ascii="宋体" w:hAnsi="宋体"/>
          <w:bCs/>
          <w:color w:val="000000"/>
          <w:sz w:val="24"/>
          <w:szCs w:val="21"/>
        </w:rPr>
      </w:pPr>
      <w:r>
        <w:rPr>
          <w:rFonts w:hint="eastAsia" w:ascii="宋体" w:hAnsi="宋体"/>
          <w:bCs/>
          <w:color w:val="000000"/>
          <w:sz w:val="24"/>
          <w:szCs w:val="21"/>
        </w:rPr>
        <w:t>（2）大写金额和小写金额不一致的，以大写金额为准。</w:t>
      </w:r>
    </w:p>
    <w:p>
      <w:pPr>
        <w:spacing w:line="460" w:lineRule="exact"/>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pPr>
        <w:spacing w:line="460" w:lineRule="exact"/>
        <w:ind w:firstLine="480"/>
        <w:rPr>
          <w:rFonts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pPr>
        <w:spacing w:line="460" w:lineRule="exact"/>
        <w:ind w:firstLine="480"/>
        <w:rPr>
          <w:rFonts w:ascii="宋体" w:hAnsi="宋体"/>
          <w:bCs/>
          <w:color w:val="000000"/>
          <w:sz w:val="24"/>
          <w:szCs w:val="21"/>
        </w:rPr>
      </w:pPr>
      <w:r>
        <w:rPr>
          <w:rFonts w:hint="eastAsia" w:ascii="宋体" w:hAnsi="宋体"/>
          <w:bCs/>
          <w:color w:val="000000"/>
          <w:sz w:val="24"/>
          <w:szCs w:val="21"/>
        </w:rPr>
        <w:t>同时出现两种以上错误的，按照前款规定的顺序修正。</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25.5评委会将按上述修正错误的方法调整投标文件中的报价价格，并通过苏采云系统告知投标人，调整后的价格应对投标人具有约束力。如果投标人不接受修正后的价格，则其投标将被拒绝。</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25.7投标人在开、评标全过程中应保持通讯畅通，及时登录苏采云系统查阅、答复相关信息，并安排专人与代理机构及评委会联系。</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26、无效投标条款和废标条款</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26.1无效投标条款</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26.1.1投标人在苏采云系统规定的时间内未成功解密电子投标文件的。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26.1.2投标人未按照招标文件要求上传电子投标文件的。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26.1.3同一投标人提交两个（含两个）以上不同的投标报价的。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26.1.4投标人不具备招标文件中规定资格要求的。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26.1.5投标人的报价超过了采购预算</w:t>
      </w:r>
      <w:r>
        <w:rPr>
          <w:rFonts w:ascii="宋体" w:hAnsi="宋体" w:cs="宋体"/>
          <w:color w:val="000000"/>
          <w:sz w:val="24"/>
        </w:rPr>
        <w:t>或最高限价的</w:t>
      </w:r>
      <w:r>
        <w:rPr>
          <w:rFonts w:hint="eastAsia" w:ascii="Times New Roman" w:hAnsi="Times New Roman"/>
          <w:color w:val="000000"/>
          <w:kern w:val="0"/>
          <w:sz w:val="24"/>
          <w:szCs w:val="24"/>
        </w:rPr>
        <w:t>。</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26.1.6未通过符合性审查的。</w:t>
      </w:r>
    </w:p>
    <w:p>
      <w:pPr>
        <w:spacing w:line="440" w:lineRule="exact"/>
        <w:ind w:firstLine="720" w:firstLineChars="300"/>
        <w:rPr>
          <w:rFonts w:ascii="Times New Roman" w:hAnsi="Times New Roman"/>
          <w:i/>
          <w:iCs/>
          <w:color w:val="000000"/>
          <w:kern w:val="0"/>
          <w:sz w:val="24"/>
          <w:szCs w:val="24"/>
          <w:u w:val="single"/>
        </w:rPr>
      </w:pPr>
      <w:r>
        <w:rPr>
          <w:rFonts w:hint="eastAsia" w:ascii="Times New Roman" w:hAnsi="Times New Roman"/>
          <w:color w:val="000000"/>
          <w:kern w:val="0"/>
          <w:sz w:val="24"/>
          <w:szCs w:val="24"/>
        </w:rPr>
        <w:t>26</w:t>
      </w:r>
      <w:r>
        <w:rPr>
          <w:rFonts w:ascii="Times New Roman" w:hAnsi="Times New Roman"/>
          <w:color w:val="000000"/>
          <w:kern w:val="0"/>
          <w:sz w:val="24"/>
          <w:szCs w:val="24"/>
        </w:rPr>
        <w:t>.</w:t>
      </w:r>
      <w:r>
        <w:rPr>
          <w:rFonts w:hint="eastAsia" w:ascii="Times New Roman" w:hAnsi="Times New Roman"/>
          <w:color w:val="000000"/>
          <w:kern w:val="0"/>
          <w:sz w:val="24"/>
          <w:szCs w:val="24"/>
        </w:rPr>
        <w:t>1</w:t>
      </w:r>
      <w:r>
        <w:rPr>
          <w:rFonts w:ascii="Times New Roman" w:hAnsi="Times New Roman"/>
          <w:color w:val="000000"/>
          <w:kern w:val="0"/>
          <w:sz w:val="24"/>
          <w:szCs w:val="24"/>
        </w:rPr>
        <w:t>.</w:t>
      </w:r>
      <w:r>
        <w:rPr>
          <w:rFonts w:hint="eastAsia" w:ascii="Times New Roman" w:hAnsi="Times New Roman"/>
          <w:color w:val="000000"/>
          <w:kern w:val="0"/>
          <w:sz w:val="24"/>
          <w:szCs w:val="24"/>
        </w:rPr>
        <w:t>7</w:t>
      </w:r>
      <w:r>
        <w:rPr>
          <w:rFonts w:ascii="Times New Roman" w:hAnsi="Times New Roman"/>
          <w:color w:val="000000"/>
          <w:kern w:val="0"/>
          <w:sz w:val="24"/>
          <w:szCs w:val="24"/>
        </w:rPr>
        <w:t>不符合</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中规定的实质性要求和条件的</w:t>
      </w:r>
      <w:r>
        <w:rPr>
          <w:rFonts w:ascii="Times New Roman" w:hAnsi="Times New Roman"/>
          <w:i/>
          <w:iCs/>
          <w:color w:val="000000"/>
          <w:kern w:val="0"/>
          <w:sz w:val="24"/>
          <w:szCs w:val="24"/>
          <w:u w:val="single"/>
        </w:rPr>
        <w:t>（</w:t>
      </w:r>
      <w:r>
        <w:rPr>
          <w:rFonts w:ascii="Times New Roman" w:hAnsi="Times New Roman"/>
          <w:b/>
          <w:bCs/>
          <w:i/>
          <w:iCs/>
          <w:color w:val="000000"/>
          <w:kern w:val="0"/>
          <w:sz w:val="24"/>
          <w:szCs w:val="24"/>
          <w:u w:val="single"/>
        </w:rPr>
        <w:t>本</w:t>
      </w:r>
      <w:r>
        <w:rPr>
          <w:rFonts w:hint="eastAsia" w:ascii="Times New Roman" w:hAnsi="Times New Roman"/>
          <w:b/>
          <w:bCs/>
          <w:i/>
          <w:iCs/>
          <w:color w:val="000000"/>
          <w:kern w:val="0"/>
          <w:sz w:val="24"/>
          <w:szCs w:val="24"/>
          <w:u w:val="single"/>
        </w:rPr>
        <w:t>招标文件</w:t>
      </w:r>
      <w:r>
        <w:rPr>
          <w:rFonts w:ascii="Times New Roman" w:hAnsi="Times New Roman"/>
          <w:b/>
          <w:bCs/>
          <w:i/>
          <w:iCs/>
          <w:color w:val="000000"/>
          <w:kern w:val="0"/>
          <w:sz w:val="24"/>
          <w:szCs w:val="24"/>
          <w:u w:val="single"/>
        </w:rPr>
        <w:t>中标“★”的相关要求为实质性要求和条件）</w:t>
      </w:r>
      <w:r>
        <w:rPr>
          <w:rFonts w:ascii="Times New Roman" w:hAnsi="Times New Roman"/>
          <w:i/>
          <w:iCs/>
          <w:color w:val="000000"/>
          <w:kern w:val="0"/>
          <w:sz w:val="24"/>
          <w:szCs w:val="24"/>
          <w:u w:val="single"/>
        </w:rPr>
        <w:t>。</w:t>
      </w:r>
    </w:p>
    <w:p>
      <w:pPr>
        <w:spacing w:line="440" w:lineRule="exact"/>
        <w:ind w:firstLine="720" w:firstLineChars="300"/>
        <w:rPr>
          <w:rFonts w:ascii="Times New Roman" w:hAnsi="Times New Roman"/>
          <w:color w:val="000000"/>
          <w:kern w:val="0"/>
          <w:sz w:val="24"/>
          <w:szCs w:val="24"/>
        </w:rPr>
      </w:pPr>
      <w:r>
        <w:rPr>
          <w:rFonts w:ascii="Times New Roman" w:hAnsi="Times New Roman"/>
          <w:color w:val="000000"/>
          <w:kern w:val="0"/>
          <w:sz w:val="24"/>
          <w:szCs w:val="24"/>
        </w:rPr>
        <w:t>2</w:t>
      </w:r>
      <w:r>
        <w:rPr>
          <w:rFonts w:hint="eastAsia" w:ascii="Times New Roman" w:hAnsi="Times New Roman"/>
          <w:color w:val="000000"/>
          <w:kern w:val="0"/>
          <w:sz w:val="24"/>
          <w:szCs w:val="24"/>
        </w:rPr>
        <w:t>6</w:t>
      </w:r>
      <w:r>
        <w:rPr>
          <w:rFonts w:ascii="Times New Roman" w:hAnsi="Times New Roman"/>
          <w:color w:val="000000"/>
          <w:kern w:val="0"/>
          <w:sz w:val="24"/>
          <w:szCs w:val="24"/>
        </w:rPr>
        <w:t>.</w:t>
      </w:r>
      <w:r>
        <w:rPr>
          <w:rFonts w:hint="eastAsia" w:ascii="Times New Roman" w:hAnsi="Times New Roman"/>
          <w:color w:val="000000"/>
          <w:kern w:val="0"/>
          <w:sz w:val="24"/>
          <w:szCs w:val="24"/>
        </w:rPr>
        <w:t>1</w:t>
      </w:r>
      <w:r>
        <w:rPr>
          <w:rFonts w:ascii="Times New Roman" w:hAnsi="Times New Roman"/>
          <w:color w:val="000000"/>
          <w:kern w:val="0"/>
          <w:sz w:val="24"/>
          <w:szCs w:val="24"/>
        </w:rPr>
        <w:t>.</w:t>
      </w:r>
      <w:r>
        <w:rPr>
          <w:rFonts w:hint="eastAsia" w:ascii="Times New Roman" w:hAnsi="Times New Roman"/>
          <w:color w:val="000000"/>
          <w:kern w:val="0"/>
          <w:sz w:val="24"/>
          <w:szCs w:val="24"/>
        </w:rPr>
        <w:t>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pPr>
        <w:spacing w:line="440" w:lineRule="exact"/>
        <w:ind w:firstLine="720" w:firstLineChars="300"/>
        <w:rPr>
          <w:rFonts w:ascii="Times New Roman" w:hAnsi="Times New Roman"/>
          <w:kern w:val="0"/>
          <w:sz w:val="24"/>
          <w:szCs w:val="24"/>
        </w:rPr>
      </w:pPr>
      <w:r>
        <w:rPr>
          <w:rFonts w:hint="eastAsia" w:ascii="Times New Roman" w:hAnsi="Times New Roman"/>
          <w:color w:val="000000"/>
          <w:kern w:val="0"/>
          <w:sz w:val="24"/>
          <w:szCs w:val="24"/>
        </w:rPr>
        <w:t>26.1.9投标文件</w:t>
      </w:r>
      <w:r>
        <w:rPr>
          <w:rFonts w:ascii="Times New Roman" w:hAnsi="Times New Roman"/>
          <w:color w:val="000000"/>
          <w:kern w:val="0"/>
          <w:sz w:val="24"/>
          <w:szCs w:val="24"/>
        </w:rPr>
        <w:t>含有采购人不能接受的附加条件的。</w:t>
      </w:r>
    </w:p>
    <w:p>
      <w:pPr>
        <w:spacing w:line="440" w:lineRule="exact"/>
        <w:ind w:firstLine="720" w:firstLineChars="300"/>
        <w:rPr>
          <w:rFonts w:ascii="Times New Roman" w:hAnsi="Times New Roman"/>
          <w:bCs/>
          <w:color w:val="000000"/>
          <w:kern w:val="0"/>
          <w:sz w:val="24"/>
          <w:szCs w:val="24"/>
        </w:rPr>
      </w:pPr>
      <w:r>
        <w:rPr>
          <w:rFonts w:hint="eastAsia" w:ascii="Times New Roman" w:hAnsi="Times New Roman"/>
          <w:bCs/>
          <w:color w:val="000000"/>
          <w:kern w:val="0"/>
          <w:sz w:val="24"/>
          <w:szCs w:val="24"/>
        </w:rPr>
        <w:t>26.1.</w:t>
      </w:r>
      <w:r>
        <w:rPr>
          <w:rFonts w:ascii="Times New Roman" w:hAnsi="Times New Roman"/>
          <w:bCs/>
          <w:color w:val="000000"/>
          <w:kern w:val="0"/>
          <w:sz w:val="24"/>
          <w:szCs w:val="24"/>
        </w:rPr>
        <w:t>10</w:t>
      </w:r>
      <w:r>
        <w:rPr>
          <w:rFonts w:hint="eastAsia" w:ascii="Times New Roman" w:hAnsi="Times New Roman"/>
          <w:bCs/>
          <w:color w:val="000000"/>
          <w:kern w:val="0"/>
          <w:sz w:val="24"/>
          <w:szCs w:val="24"/>
        </w:rPr>
        <w:t>评标委员会认为投标人的报价明显低于其他通过符合性审查投标人的报价，有可能影响产品质量或者不能诚信履约的，将通过</w:t>
      </w:r>
      <w:r>
        <w:rPr>
          <w:rFonts w:hint="eastAsia" w:ascii="Times New Roman" w:hAnsi="Times New Roman"/>
          <w:color w:val="000000"/>
          <w:kern w:val="0"/>
          <w:sz w:val="24"/>
          <w:szCs w:val="24"/>
        </w:rPr>
        <w:t>苏采云系统</w:t>
      </w:r>
      <w:r>
        <w:rPr>
          <w:rFonts w:hint="eastAsia" w:ascii="Times New Roman" w:hAnsi="Times New Roman"/>
          <w:bCs/>
          <w:color w:val="000000"/>
          <w:kern w:val="0"/>
          <w:sz w:val="24"/>
          <w:szCs w:val="24"/>
        </w:rPr>
        <w:t>要求其在合理的时间内提供说明，必要时提交相关证明材料；投标人不能证明其报价合理性的，评标委员会应当将其作为无效投标处理。</w:t>
      </w:r>
    </w:p>
    <w:p>
      <w:pPr>
        <w:spacing w:line="440" w:lineRule="exact"/>
        <w:ind w:firstLine="720" w:firstLineChars="300"/>
        <w:rPr>
          <w:rFonts w:ascii="Times New Roman" w:hAnsi="Times New Roman"/>
          <w:kern w:val="0"/>
          <w:sz w:val="24"/>
          <w:szCs w:val="24"/>
        </w:rPr>
      </w:pPr>
      <w:r>
        <w:rPr>
          <w:rFonts w:hint="eastAsia" w:ascii="Times New Roman" w:hAnsi="Times New Roman"/>
          <w:color w:val="000000"/>
          <w:kern w:val="0"/>
          <w:sz w:val="24"/>
          <w:szCs w:val="24"/>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spacing w:line="440" w:lineRule="exact"/>
        <w:ind w:firstLine="720" w:firstLineChars="300"/>
        <w:rPr>
          <w:rFonts w:ascii="Times New Roman" w:hAnsi="Times New Roman"/>
          <w:kern w:val="0"/>
          <w:sz w:val="24"/>
          <w:szCs w:val="24"/>
        </w:rPr>
      </w:pPr>
      <w:r>
        <w:rPr>
          <w:rFonts w:hint="eastAsia" w:ascii="Times New Roman" w:hAnsi="Times New Roman"/>
          <w:color w:val="000000"/>
          <w:kern w:val="0"/>
          <w:sz w:val="24"/>
          <w:szCs w:val="24"/>
        </w:rPr>
        <w:t>26.1.12投标文件未按照招标文件要求加盖CA电子公章的。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26.1.13</w:t>
      </w:r>
      <w:r>
        <w:rPr>
          <w:rFonts w:hint="eastAsia" w:ascii="宋体" w:hAnsi="宋体"/>
          <w:bCs/>
          <w:color w:val="000000"/>
          <w:sz w:val="24"/>
          <w:szCs w:val="21"/>
        </w:rPr>
        <w:t>其他法律、法规及本招标文件规定的属无效投标的情形。</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26.2废标条款</w:t>
      </w:r>
    </w:p>
    <w:p>
      <w:pPr>
        <w:spacing w:line="440" w:lineRule="exact"/>
        <w:ind w:firstLine="720" w:firstLineChars="300"/>
        <w:rPr>
          <w:rFonts w:ascii="宋体" w:hAnsi="宋体"/>
          <w:bCs/>
          <w:color w:val="000000"/>
          <w:sz w:val="24"/>
          <w:szCs w:val="21"/>
        </w:rPr>
      </w:pPr>
      <w:r>
        <w:rPr>
          <w:rFonts w:hint="eastAsia" w:ascii="Times New Roman" w:hAnsi="Times New Roman"/>
          <w:color w:val="000000"/>
          <w:kern w:val="0"/>
          <w:sz w:val="24"/>
          <w:szCs w:val="24"/>
        </w:rPr>
        <w:t>26.2.1</w:t>
      </w:r>
      <w:r>
        <w:rPr>
          <w:rFonts w:hint="eastAsia" w:ascii="宋体" w:hAnsi="宋体"/>
          <w:bCs/>
          <w:color w:val="000000"/>
          <w:sz w:val="24"/>
          <w:szCs w:val="21"/>
        </w:rPr>
        <w:t>符合专业条件的投标人或者对招标文件作实质响应的投标人不足三家的。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26.2.2出现影响采购公正的违法、违规行为的。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26.2.3因重大变故，采购任务取消的。</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26.2.4评标委员会认定招标文件存在歧义、重大缺陷导致评审工作无法进行。</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26.2.5因苏采云系统</w:t>
      </w:r>
      <w:r>
        <w:rPr>
          <w:rFonts w:ascii="Times New Roman" w:hAnsi="Times New Roman"/>
          <w:color w:val="000000"/>
          <w:kern w:val="0"/>
          <w:sz w:val="24"/>
          <w:szCs w:val="24"/>
        </w:rPr>
        <w:t>系统故障原因造成开标不成功</w:t>
      </w:r>
      <w:r>
        <w:rPr>
          <w:rFonts w:hint="eastAsia" w:ascii="Times New Roman" w:hAnsi="Times New Roman"/>
          <w:color w:val="000000"/>
          <w:kern w:val="0"/>
          <w:sz w:val="24"/>
          <w:szCs w:val="24"/>
        </w:rPr>
        <w:t>的</w:t>
      </w:r>
      <w:r>
        <w:rPr>
          <w:rFonts w:ascii="Times New Roman" w:hAnsi="Times New Roman"/>
          <w:color w:val="000000"/>
          <w:kern w:val="0"/>
          <w:sz w:val="24"/>
          <w:szCs w:val="24"/>
        </w:rPr>
        <w:t>。</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26.2.6</w:t>
      </w:r>
      <w:r>
        <w:rPr>
          <w:rFonts w:hint="eastAsia" w:ascii="宋体" w:hAnsi="宋体" w:cs="宋体"/>
          <w:color w:val="000000"/>
          <w:sz w:val="24"/>
        </w:rPr>
        <w:t>投标文件</w:t>
      </w:r>
      <w:r>
        <w:rPr>
          <w:rFonts w:ascii="宋体" w:hAnsi="宋体" w:cs="宋体"/>
          <w:color w:val="000000"/>
          <w:sz w:val="24"/>
        </w:rPr>
        <w:t>接受截止时间结束后参加</w:t>
      </w:r>
      <w:r>
        <w:rPr>
          <w:rFonts w:hint="eastAsia" w:ascii="宋体" w:hAnsi="宋体" w:cs="宋体"/>
          <w:color w:val="000000"/>
          <w:sz w:val="24"/>
          <w:lang w:eastAsia="zh-CN"/>
        </w:rPr>
        <w:t>投标</w:t>
      </w:r>
      <w:r>
        <w:rPr>
          <w:rFonts w:ascii="宋体" w:hAnsi="宋体" w:cs="宋体"/>
          <w:color w:val="000000"/>
          <w:sz w:val="24"/>
        </w:rPr>
        <w:t>的</w:t>
      </w:r>
      <w:r>
        <w:rPr>
          <w:rFonts w:hint="eastAsia" w:ascii="宋体" w:hAnsi="宋体" w:cs="宋体"/>
          <w:color w:val="000000"/>
          <w:sz w:val="24"/>
        </w:rPr>
        <w:t>投标人</w:t>
      </w:r>
      <w:r>
        <w:rPr>
          <w:rFonts w:ascii="宋体" w:hAnsi="宋体" w:cs="宋体"/>
          <w:color w:val="000000"/>
          <w:sz w:val="24"/>
        </w:rPr>
        <w:t>不足</w:t>
      </w:r>
      <w:r>
        <w:rPr>
          <w:rFonts w:hint="eastAsia" w:ascii="Times New Roman" w:hAnsi="Times New Roman"/>
          <w:color w:val="000000"/>
          <w:kern w:val="0"/>
          <w:sz w:val="24"/>
          <w:szCs w:val="24"/>
        </w:rPr>
        <w:t>三家的处理：</w:t>
      </w:r>
    </w:p>
    <w:p>
      <w:pPr>
        <w:spacing w:line="440" w:lineRule="exact"/>
        <w:ind w:firstLine="720" w:firstLineChars="300"/>
        <w:rPr>
          <w:rFonts w:ascii="Times New Roman" w:hAnsi="Times New Roman"/>
          <w:color w:val="000000"/>
          <w:kern w:val="0"/>
          <w:sz w:val="24"/>
          <w:szCs w:val="24"/>
        </w:rPr>
      </w:pPr>
      <w:r>
        <w:rPr>
          <w:rFonts w:hint="eastAsia" w:ascii="Times New Roman" w:hAnsi="Times New Roman"/>
          <w:color w:val="000000"/>
          <w:kern w:val="0"/>
          <w:sz w:val="24"/>
          <w:szCs w:val="24"/>
        </w:rPr>
        <w:t>26.2.7如出现投标截止时间结束后参加投标的投标人或者在评标期间对招标文件做出实质响应的投标人不足三家情况，按政府采购相关规定执行。</w:t>
      </w:r>
    </w:p>
    <w:p>
      <w:pPr>
        <w:keepNext/>
        <w:keepLines/>
        <w:spacing w:before="152" w:beforeLines="50" w:after="152" w:afterLines="50" w:line="440" w:lineRule="exact"/>
        <w:outlineLvl w:val="2"/>
        <w:rPr>
          <w:rFonts w:ascii="Times New Roman" w:hAnsi="Times New Roman"/>
          <w:b/>
          <w:bCs/>
          <w:color w:val="000000"/>
          <w:sz w:val="32"/>
          <w:szCs w:val="32"/>
        </w:rPr>
      </w:pPr>
      <w:bookmarkStart w:id="71" w:name="_Toc9362"/>
      <w:bookmarkStart w:id="72" w:name="_Toc13187"/>
      <w:bookmarkStart w:id="73" w:name="_Toc48"/>
      <w:bookmarkStart w:id="74" w:name="_Toc17432"/>
      <w:bookmarkStart w:id="75" w:name="_Toc15817"/>
      <w:bookmarkStart w:id="76" w:name="_Toc19188"/>
      <w:bookmarkStart w:id="77" w:name="_Toc6218"/>
      <w:bookmarkStart w:id="78" w:name="_Toc30141"/>
      <w:bookmarkStart w:id="79" w:name="_Toc881"/>
      <w:bookmarkStart w:id="80" w:name="_Toc207"/>
      <w:r>
        <w:rPr>
          <w:rFonts w:ascii="Times New Roman" w:hAnsi="Times New Roman"/>
          <w:b/>
          <w:bCs/>
          <w:color w:val="000000"/>
          <w:sz w:val="32"/>
          <w:szCs w:val="32"/>
        </w:rPr>
        <w:t>六、</w:t>
      </w:r>
      <w:bookmarkEnd w:id="71"/>
      <w:bookmarkEnd w:id="72"/>
      <w:bookmarkEnd w:id="73"/>
      <w:bookmarkEnd w:id="74"/>
      <w:bookmarkEnd w:id="75"/>
      <w:bookmarkEnd w:id="76"/>
      <w:r>
        <w:rPr>
          <w:rFonts w:hint="eastAsia" w:ascii="Times New Roman" w:hAnsi="Times New Roman"/>
          <w:b/>
          <w:bCs/>
          <w:color w:val="000000"/>
          <w:sz w:val="32"/>
          <w:szCs w:val="32"/>
        </w:rPr>
        <w:t>定标</w:t>
      </w:r>
      <w:bookmarkEnd w:id="77"/>
      <w:bookmarkEnd w:id="78"/>
      <w:bookmarkEnd w:id="79"/>
      <w:bookmarkEnd w:id="80"/>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27、确定中标单位</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 xml:space="preserve">27.1中标候选人的选取原则和数量见招标文件第五章规定。 </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27.2 采购人应根据评委会推荐的中标候选人确定中标人。</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27.3 代理机构将在指定媒体上发布中标公告，公告期限为1个工作日。</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27.4  若有充分证据证明，中标人出现下列情况之一的，一经查实，将被取消中标资格：</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27.4.1提供虚假材料谋取中标的。</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27.4.2向采购人、代理机构行贿或者提供其他不正当利益的。</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27.4.3属于本文件规定的无效条件，但在评标过程中又未被评委会发现的。</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27.4.4与采购人或者其他投标人恶意串通的。</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27.4.5采取不正当手段诋毁、排挤其他投标人的。</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27.5. 有下列情形之一的，视为投标人串通投标，投标无效：</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27.5.1不同投标人的投标文件由同一单位或者个人编制；</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27.5.2不同投标人委托同一单位或者个人办理投标事宜；</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27.5.3 不同投标人的投标文件载明的项目管理成员或者联系人员为同一人；</w:t>
      </w:r>
    </w:p>
    <w:p>
      <w:pPr>
        <w:spacing w:line="440" w:lineRule="exact"/>
        <w:ind w:firstLine="787" w:firstLineChars="328"/>
        <w:rPr>
          <w:rFonts w:ascii="Times New Roman" w:hAnsi="Times New Roman"/>
          <w:color w:val="000000"/>
          <w:kern w:val="0"/>
          <w:sz w:val="24"/>
          <w:szCs w:val="24"/>
        </w:rPr>
      </w:pPr>
      <w:r>
        <w:rPr>
          <w:rFonts w:hint="eastAsia" w:ascii="Times New Roman" w:hAnsi="Times New Roman"/>
          <w:color w:val="000000"/>
          <w:kern w:val="0"/>
          <w:sz w:val="24"/>
          <w:szCs w:val="24"/>
        </w:rPr>
        <w:t>28.5.4不同投标人的投标文件异常一致或者投标报价呈规律性差异。</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28、质疑处理</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28.1 提出质疑的投标人应当是参与所质疑项目采购活动的投标人，潜在投标人已依法获取其可质疑的招标文件的，</w:t>
      </w:r>
      <w:r>
        <w:rPr>
          <w:rFonts w:ascii="Times New Roman" w:hAnsi="Times New Roman"/>
          <w:color w:val="000000"/>
          <w:kern w:val="0"/>
          <w:sz w:val="24"/>
          <w:szCs w:val="24"/>
        </w:rPr>
        <w:t>可以对该文件提出质疑。</w:t>
      </w:r>
      <w:r>
        <w:rPr>
          <w:rFonts w:hint="eastAsia" w:ascii="Times New Roman" w:hAnsi="Times New Roman"/>
          <w:color w:val="000000"/>
          <w:kern w:val="0"/>
          <w:sz w:val="24"/>
          <w:szCs w:val="24"/>
        </w:rPr>
        <w:t>请将</w:t>
      </w:r>
      <w:bookmarkStart w:id="81" w:name="_Hlk98510751"/>
      <w:r>
        <w:rPr>
          <w:rFonts w:hint="eastAsia" w:ascii="Times New Roman" w:hAnsi="Times New Roman"/>
          <w:color w:val="000000"/>
          <w:kern w:val="0"/>
          <w:sz w:val="24"/>
          <w:szCs w:val="24"/>
        </w:rPr>
        <w:t>获取采购文件后打印留存的</w:t>
      </w:r>
      <w:r>
        <w:rPr>
          <w:rFonts w:ascii="Times New Roman" w:hAnsi="Times New Roman"/>
          <w:color w:val="000000"/>
          <w:kern w:val="0"/>
          <w:sz w:val="24"/>
          <w:szCs w:val="24"/>
        </w:rPr>
        <w:t>《投标供应商确认函》</w:t>
      </w:r>
      <w:r>
        <w:rPr>
          <w:rFonts w:hint="eastAsia" w:ascii="Times New Roman" w:hAnsi="Times New Roman"/>
          <w:color w:val="000000"/>
          <w:kern w:val="0"/>
          <w:sz w:val="24"/>
          <w:szCs w:val="24"/>
        </w:rPr>
        <w:t>等</w:t>
      </w:r>
      <w:bookmarkEnd w:id="81"/>
      <w:r>
        <w:rPr>
          <w:rFonts w:hint="eastAsia" w:ascii="Times New Roman" w:hAnsi="Times New Roman"/>
          <w:color w:val="000000"/>
          <w:kern w:val="0"/>
          <w:sz w:val="24"/>
          <w:szCs w:val="24"/>
        </w:rPr>
        <w:t>必要的证明材料与质疑函一起递交，否则不予受理。</w:t>
      </w:r>
    </w:p>
    <w:p>
      <w:pPr>
        <w:spacing w:line="440" w:lineRule="exact"/>
        <w:ind w:firstLine="480"/>
        <w:rPr>
          <w:rFonts w:ascii="Times New Roman" w:hAnsi="Times New Roman"/>
          <w:color w:val="000000"/>
          <w:kern w:val="0"/>
          <w:sz w:val="24"/>
          <w:szCs w:val="24"/>
        </w:rPr>
      </w:pPr>
      <w:r>
        <w:rPr>
          <w:rFonts w:hint="eastAsia" w:ascii="宋体" w:hAnsi="宋体"/>
          <w:color w:val="000000"/>
          <w:sz w:val="24"/>
          <w:szCs w:val="24"/>
        </w:rPr>
        <w:t>投标人对</w:t>
      </w:r>
      <w:r>
        <w:rPr>
          <w:rFonts w:ascii="宋体" w:hAnsi="宋体"/>
          <w:color w:val="000000"/>
          <w:sz w:val="24"/>
          <w:szCs w:val="24"/>
        </w:rPr>
        <w:t>采购方式、</w:t>
      </w:r>
      <w:r>
        <w:rPr>
          <w:rFonts w:hint="eastAsia" w:ascii="宋体" w:hAnsi="宋体"/>
          <w:color w:val="000000"/>
          <w:sz w:val="24"/>
          <w:szCs w:val="24"/>
        </w:rPr>
        <w:t>招标文件中采购</w:t>
      </w:r>
      <w:r>
        <w:rPr>
          <w:rFonts w:ascii="宋体" w:hAnsi="宋体"/>
          <w:color w:val="000000"/>
          <w:sz w:val="24"/>
          <w:szCs w:val="24"/>
        </w:rPr>
        <w:t>需求、</w:t>
      </w:r>
      <w:r>
        <w:rPr>
          <w:rFonts w:hint="eastAsia" w:ascii="宋体" w:hAnsi="宋体"/>
          <w:color w:val="000000"/>
          <w:sz w:val="24"/>
          <w:szCs w:val="24"/>
        </w:rPr>
        <w:t>投标人</w:t>
      </w:r>
      <w:r>
        <w:rPr>
          <w:rFonts w:ascii="宋体" w:hAnsi="宋体"/>
          <w:color w:val="000000"/>
          <w:sz w:val="24"/>
          <w:szCs w:val="24"/>
        </w:rPr>
        <w:t>资格条件、</w:t>
      </w:r>
      <w:r>
        <w:rPr>
          <w:rFonts w:hint="eastAsia" w:ascii="宋体" w:hAnsi="宋体"/>
          <w:color w:val="000000"/>
          <w:sz w:val="24"/>
          <w:szCs w:val="24"/>
        </w:rPr>
        <w:t>评标方法</w:t>
      </w:r>
      <w:r>
        <w:rPr>
          <w:rFonts w:ascii="宋体" w:hAnsi="宋体"/>
          <w:color w:val="000000"/>
          <w:sz w:val="24"/>
          <w:szCs w:val="24"/>
        </w:rPr>
        <w:t>和评标标准、合同文本</w:t>
      </w:r>
      <w:r>
        <w:rPr>
          <w:rFonts w:hint="eastAsia" w:ascii="宋体" w:hAnsi="宋体"/>
          <w:color w:val="000000"/>
          <w:sz w:val="24"/>
          <w:szCs w:val="24"/>
        </w:rPr>
        <w:t>及</w:t>
      </w:r>
      <w:r>
        <w:rPr>
          <w:rFonts w:ascii="宋体" w:hAnsi="宋体"/>
          <w:color w:val="000000"/>
          <w:sz w:val="24"/>
          <w:szCs w:val="24"/>
        </w:rPr>
        <w:t>资格</w:t>
      </w:r>
      <w:r>
        <w:rPr>
          <w:rFonts w:hint="eastAsia" w:ascii="宋体" w:hAnsi="宋体"/>
          <w:color w:val="000000"/>
          <w:sz w:val="24"/>
          <w:szCs w:val="24"/>
        </w:rPr>
        <w:t>审查结果的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请向采购人提出，由采购人负责答复。</w:t>
      </w:r>
      <w:r>
        <w:rPr>
          <w:rFonts w:hint="eastAsia" w:ascii="宋体" w:hAnsi="宋体"/>
          <w:color w:val="000000"/>
          <w:sz w:val="24"/>
          <w:szCs w:val="24"/>
        </w:rPr>
        <w:t>投标人对</w:t>
      </w:r>
      <w:r>
        <w:rPr>
          <w:rFonts w:ascii="宋体" w:hAnsi="宋体"/>
          <w:color w:val="000000"/>
          <w:sz w:val="24"/>
          <w:szCs w:val="24"/>
        </w:rPr>
        <w:t>其他事项</w:t>
      </w:r>
      <w:r>
        <w:rPr>
          <w:rFonts w:hint="eastAsia" w:ascii="宋体" w:hAnsi="宋体"/>
          <w:color w:val="000000"/>
          <w:sz w:val="24"/>
          <w:szCs w:val="24"/>
        </w:rPr>
        <w:t>的询问</w:t>
      </w:r>
      <w:r>
        <w:rPr>
          <w:rFonts w:ascii="宋体" w:hAnsi="宋体"/>
          <w:color w:val="000000"/>
          <w:sz w:val="24"/>
          <w:szCs w:val="24"/>
        </w:rPr>
        <w:t>、质疑请向代理机构提出，由代理机构</w:t>
      </w:r>
      <w:r>
        <w:rPr>
          <w:rFonts w:hint="eastAsia" w:ascii="宋体" w:hAnsi="宋体"/>
          <w:color w:val="000000"/>
          <w:sz w:val="24"/>
          <w:szCs w:val="24"/>
        </w:rPr>
        <w:t>负责</w:t>
      </w:r>
      <w:r>
        <w:rPr>
          <w:rFonts w:ascii="宋体" w:hAnsi="宋体"/>
          <w:color w:val="000000"/>
          <w:sz w:val="24"/>
          <w:szCs w:val="24"/>
        </w:rPr>
        <w:t>答复。</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28.2 投标人认为招标文件、采购过程和采购结果使自己的权益受到损害的，可以在知道或应知其权益受到损害之日起七个工作日内，以书面形式向采购人或代理机构提出质疑。上述应知其权益受到损害之日，是指：</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w:t>
      </w:r>
      <w:r>
        <w:rPr>
          <w:rFonts w:ascii="Times New Roman" w:hAnsi="Times New Roman"/>
          <w:color w:val="000000"/>
          <w:kern w:val="0"/>
          <w:sz w:val="24"/>
          <w:szCs w:val="24"/>
        </w:rPr>
        <w:t>对可以质疑的</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提出质疑的，为收到</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之日或者</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公告期限届满之日；</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w:t>
      </w:r>
      <w:r>
        <w:rPr>
          <w:rFonts w:ascii="Times New Roman" w:hAnsi="Times New Roman"/>
          <w:color w:val="000000"/>
          <w:kern w:val="0"/>
          <w:sz w:val="24"/>
          <w:szCs w:val="24"/>
        </w:rPr>
        <w:t>对采购过程提出质疑的，为各采购程序环节结束之日；</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（3）</w:t>
      </w:r>
      <w:r>
        <w:rPr>
          <w:rFonts w:ascii="Times New Roman" w:hAnsi="Times New Roman"/>
          <w:color w:val="000000"/>
          <w:kern w:val="0"/>
          <w:sz w:val="24"/>
          <w:szCs w:val="24"/>
        </w:rPr>
        <w:t>对中标或者中标结果提出质疑的，为中标或者中标结果公告期限届满之日。</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投标人应当在法定质疑期内一次性提出针对同一采购程序环节的质疑。投标人如在法定期限内对同一采购程序环节提出多次质疑的，代理机构、</w:t>
      </w:r>
      <w:r>
        <w:rPr>
          <w:rFonts w:ascii="Times New Roman" w:hAnsi="Times New Roman"/>
          <w:color w:val="000000"/>
          <w:kern w:val="0"/>
          <w:sz w:val="24"/>
          <w:szCs w:val="24"/>
        </w:rPr>
        <w:t>采购人</w:t>
      </w:r>
      <w:r>
        <w:rPr>
          <w:rFonts w:hint="eastAsia" w:ascii="Times New Roman" w:hAnsi="Times New Roman"/>
          <w:color w:val="000000"/>
          <w:kern w:val="0"/>
          <w:sz w:val="24"/>
          <w:szCs w:val="24"/>
        </w:rPr>
        <w:t>将只对投标人第一次质疑作出答复。</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28.4 代理机构及采购人只接收以纸质原件形式送达（当场送达或邮寄方式）的质疑。</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代理机构质疑接收部门为：涵熙（苏州）工程顾问有限公司，联系地址：常熟市山茶花路10号。</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质疑接收人及联系方式见招标文件“第一章 投标邀请”。</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28.5 以下情形的质疑不予受理</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（1）内容不符合《政府采购质疑和投诉办法》第十二条规定的质疑。</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（2）超出政府采购法定期限的质疑。</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（3）以传真、电子邮件等方式递交的非原件形式的质疑。</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（4）未参加投标活动的投标人或在投标活动中自身权益未受到损害的投标人所提出的质疑。</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（5）如投标人组成联合体参加投标，联合体中任何一方或多方未按要求签字或盖章、加盖公章的质疑。</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29、中标通知书</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29</w:t>
      </w:r>
      <w:r>
        <w:rPr>
          <w:rFonts w:ascii="Times New Roman" w:hAnsi="Times New Roman"/>
          <w:color w:val="000000"/>
          <w:kern w:val="0"/>
          <w:sz w:val="24"/>
          <w:szCs w:val="24"/>
        </w:rPr>
        <w:t>.1</w:t>
      </w:r>
      <w:r>
        <w:rPr>
          <w:rFonts w:hint="eastAsia" w:ascii="Times New Roman" w:hAnsi="Times New Roman"/>
          <w:color w:val="000000"/>
          <w:kern w:val="0"/>
          <w:sz w:val="24"/>
          <w:szCs w:val="24"/>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40" w:lineRule="exact"/>
        <w:ind w:firstLine="480"/>
        <w:rPr>
          <w:rFonts w:ascii="Times New Roman" w:hAnsi="Times New Roman"/>
          <w:color w:val="000000"/>
          <w:kern w:val="0"/>
          <w:sz w:val="24"/>
          <w:szCs w:val="24"/>
        </w:rPr>
      </w:pPr>
      <w:r>
        <w:rPr>
          <w:rFonts w:hint="eastAsia" w:ascii="Times New Roman" w:hAnsi="Times New Roman"/>
          <w:color w:val="000000"/>
          <w:kern w:val="0"/>
          <w:sz w:val="24"/>
          <w:szCs w:val="24"/>
        </w:rPr>
        <w:t>29</w:t>
      </w:r>
      <w:r>
        <w:rPr>
          <w:rFonts w:ascii="Times New Roman" w:hAnsi="Times New Roman"/>
          <w:color w:val="000000"/>
          <w:kern w:val="0"/>
          <w:sz w:val="24"/>
          <w:szCs w:val="24"/>
        </w:rPr>
        <w:t>.2</w:t>
      </w:r>
      <w:r>
        <w:rPr>
          <w:rFonts w:hint="eastAsia" w:ascii="Times New Roman" w:hAnsi="Times New Roman"/>
          <w:color w:val="000000"/>
          <w:kern w:val="0"/>
          <w:sz w:val="24"/>
          <w:szCs w:val="24"/>
        </w:rPr>
        <w:t>中标</w:t>
      </w:r>
      <w:r>
        <w:rPr>
          <w:rFonts w:ascii="Times New Roman" w:hAnsi="Times New Roman"/>
          <w:color w:val="000000"/>
          <w:kern w:val="0"/>
          <w:sz w:val="24"/>
          <w:szCs w:val="24"/>
        </w:rPr>
        <w:t>通知书将是合同的一个组成部分。对采购人和</w:t>
      </w:r>
      <w:r>
        <w:rPr>
          <w:rFonts w:hint="eastAsia" w:ascii="Times New Roman" w:hAnsi="Times New Roman"/>
          <w:color w:val="000000"/>
          <w:kern w:val="0"/>
          <w:sz w:val="24"/>
          <w:szCs w:val="24"/>
        </w:rPr>
        <w:t>中标人</w:t>
      </w:r>
      <w:r>
        <w:rPr>
          <w:rFonts w:ascii="Times New Roman" w:hAnsi="Times New Roman"/>
          <w:color w:val="000000"/>
          <w:kern w:val="0"/>
          <w:sz w:val="24"/>
          <w:szCs w:val="24"/>
        </w:rPr>
        <w:t>均具有法律效力。</w:t>
      </w:r>
      <w:r>
        <w:rPr>
          <w:rFonts w:hint="eastAsia" w:ascii="Times New Roman" w:hAnsi="Times New Roman"/>
          <w:color w:val="000000"/>
          <w:kern w:val="0"/>
          <w:sz w:val="24"/>
          <w:szCs w:val="24"/>
        </w:rPr>
        <w:t>中标</w:t>
      </w:r>
      <w:r>
        <w:rPr>
          <w:rFonts w:ascii="Times New Roman" w:hAnsi="Times New Roman"/>
          <w:color w:val="000000"/>
          <w:kern w:val="0"/>
          <w:sz w:val="24"/>
          <w:szCs w:val="24"/>
        </w:rPr>
        <w:t>通知书发出后，采购人改变</w:t>
      </w:r>
      <w:r>
        <w:rPr>
          <w:rFonts w:hint="eastAsia" w:ascii="Times New Roman" w:hAnsi="Times New Roman"/>
          <w:color w:val="000000"/>
          <w:kern w:val="0"/>
          <w:sz w:val="24"/>
          <w:szCs w:val="24"/>
        </w:rPr>
        <w:t>中标</w:t>
      </w:r>
      <w:r>
        <w:rPr>
          <w:rFonts w:ascii="Times New Roman" w:hAnsi="Times New Roman"/>
          <w:color w:val="000000"/>
          <w:kern w:val="0"/>
          <w:sz w:val="24"/>
          <w:szCs w:val="24"/>
        </w:rPr>
        <w:t>结果的，或者</w:t>
      </w:r>
      <w:r>
        <w:rPr>
          <w:rFonts w:hint="eastAsia" w:ascii="Times New Roman" w:hAnsi="Times New Roman"/>
          <w:color w:val="000000"/>
          <w:kern w:val="0"/>
          <w:sz w:val="24"/>
          <w:szCs w:val="24"/>
        </w:rPr>
        <w:t>中标人</w:t>
      </w:r>
      <w:r>
        <w:rPr>
          <w:rFonts w:ascii="Times New Roman" w:hAnsi="Times New Roman"/>
          <w:color w:val="000000"/>
          <w:kern w:val="0"/>
          <w:sz w:val="24"/>
          <w:szCs w:val="24"/>
        </w:rPr>
        <w:t>放弃</w:t>
      </w:r>
      <w:r>
        <w:rPr>
          <w:rFonts w:hint="eastAsia" w:ascii="Times New Roman" w:hAnsi="Times New Roman"/>
          <w:color w:val="000000"/>
          <w:kern w:val="0"/>
          <w:sz w:val="24"/>
          <w:szCs w:val="24"/>
        </w:rPr>
        <w:t>中标</w:t>
      </w:r>
      <w:r>
        <w:rPr>
          <w:rFonts w:ascii="Times New Roman" w:hAnsi="Times New Roman"/>
          <w:color w:val="000000"/>
          <w:kern w:val="0"/>
          <w:sz w:val="24"/>
          <w:szCs w:val="24"/>
        </w:rPr>
        <w:t>项目的，应当依法承担法律责任。</w:t>
      </w:r>
    </w:p>
    <w:p>
      <w:pPr>
        <w:keepNext/>
        <w:keepLines/>
        <w:spacing w:before="152" w:beforeLines="50" w:after="152" w:afterLines="50" w:line="440" w:lineRule="exact"/>
        <w:outlineLvl w:val="2"/>
        <w:rPr>
          <w:rFonts w:ascii="Times New Roman" w:hAnsi="Times New Roman"/>
          <w:b/>
          <w:bCs/>
          <w:color w:val="000000"/>
          <w:sz w:val="32"/>
          <w:szCs w:val="32"/>
        </w:rPr>
      </w:pPr>
      <w:bookmarkStart w:id="82" w:name="_Toc1951"/>
      <w:bookmarkStart w:id="83" w:name="_Toc8381"/>
      <w:bookmarkStart w:id="84" w:name="_Toc31645"/>
      <w:bookmarkStart w:id="85" w:name="_Toc11451"/>
      <w:bookmarkStart w:id="86" w:name="_Toc4987"/>
      <w:bookmarkStart w:id="87" w:name="_Toc24233"/>
      <w:bookmarkStart w:id="88" w:name="_Toc17654"/>
      <w:bookmarkStart w:id="89" w:name="_Toc31598"/>
      <w:bookmarkStart w:id="90" w:name="_Toc22686"/>
      <w:bookmarkStart w:id="91" w:name="_Toc21840"/>
      <w:r>
        <w:rPr>
          <w:rFonts w:ascii="Times New Roman" w:hAnsi="Times New Roman"/>
          <w:b/>
          <w:bCs/>
          <w:color w:val="000000"/>
          <w:sz w:val="32"/>
          <w:szCs w:val="32"/>
        </w:rPr>
        <w:t>七、授予合同</w:t>
      </w:r>
      <w:bookmarkEnd w:id="82"/>
      <w:bookmarkEnd w:id="83"/>
      <w:bookmarkEnd w:id="84"/>
      <w:bookmarkEnd w:id="85"/>
      <w:bookmarkEnd w:id="86"/>
      <w:bookmarkEnd w:id="87"/>
      <w:bookmarkEnd w:id="88"/>
      <w:bookmarkEnd w:id="89"/>
      <w:bookmarkEnd w:id="90"/>
      <w:bookmarkEnd w:id="91"/>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30、签订合同</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3</w:t>
      </w:r>
      <w:r>
        <w:rPr>
          <w:rFonts w:hint="eastAsia" w:ascii="Times New Roman" w:hAnsi="Times New Roman"/>
          <w:color w:val="000000"/>
          <w:kern w:val="0"/>
          <w:sz w:val="24"/>
          <w:szCs w:val="24"/>
        </w:rPr>
        <w:t>0</w:t>
      </w:r>
      <w:r>
        <w:rPr>
          <w:rFonts w:ascii="Times New Roman" w:hAnsi="Times New Roman"/>
          <w:color w:val="000000"/>
          <w:kern w:val="0"/>
          <w:sz w:val="24"/>
          <w:szCs w:val="24"/>
        </w:rPr>
        <w:t>.l</w:t>
      </w:r>
      <w:r>
        <w:rPr>
          <w:rFonts w:hint="eastAsia" w:ascii="Times New Roman" w:hAnsi="Times New Roman"/>
          <w:color w:val="000000"/>
          <w:kern w:val="0"/>
          <w:sz w:val="24"/>
          <w:szCs w:val="24"/>
        </w:rPr>
        <w:t>中标人</w:t>
      </w:r>
      <w:r>
        <w:rPr>
          <w:rFonts w:ascii="Times New Roman" w:hAnsi="Times New Roman"/>
          <w:color w:val="000000"/>
          <w:kern w:val="0"/>
          <w:sz w:val="24"/>
          <w:szCs w:val="24"/>
        </w:rPr>
        <w:t>应当在</w:t>
      </w:r>
      <w:r>
        <w:rPr>
          <w:rFonts w:hint="eastAsia" w:ascii="Times New Roman" w:hAnsi="Times New Roman"/>
          <w:color w:val="000000"/>
          <w:kern w:val="0"/>
          <w:sz w:val="24"/>
          <w:szCs w:val="24"/>
        </w:rPr>
        <w:t>中标</w:t>
      </w:r>
      <w:r>
        <w:rPr>
          <w:rFonts w:ascii="Times New Roman" w:hAnsi="Times New Roman"/>
          <w:color w:val="000000"/>
          <w:kern w:val="0"/>
          <w:sz w:val="24"/>
          <w:szCs w:val="24"/>
        </w:rPr>
        <w:t>通知书发出之日起三十日内，按照</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确定的事项与采购人签订政府采购合同。</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3</w:t>
      </w:r>
      <w:r>
        <w:rPr>
          <w:rFonts w:hint="eastAsia" w:ascii="Times New Roman" w:hAnsi="Times New Roman"/>
          <w:color w:val="000000"/>
          <w:kern w:val="0"/>
          <w:sz w:val="24"/>
          <w:szCs w:val="24"/>
        </w:rPr>
        <w:t>0</w:t>
      </w:r>
      <w:r>
        <w:rPr>
          <w:rFonts w:ascii="Times New Roman" w:hAnsi="Times New Roman"/>
          <w:color w:val="000000"/>
          <w:kern w:val="0"/>
          <w:sz w:val="24"/>
          <w:szCs w:val="24"/>
        </w:rPr>
        <w:t>.2</w:t>
      </w:r>
      <w:r>
        <w:rPr>
          <w:rFonts w:hint="eastAsia" w:ascii="Times New Roman" w:hAnsi="Times New Roman"/>
          <w:color w:val="000000"/>
          <w:kern w:val="0"/>
          <w:sz w:val="24"/>
          <w:szCs w:val="24"/>
        </w:rPr>
        <w:t>招标文件</w:t>
      </w:r>
      <w:r>
        <w:rPr>
          <w:rFonts w:ascii="Times New Roman" w:hAnsi="Times New Roman"/>
          <w:color w:val="000000"/>
          <w:kern w:val="0"/>
          <w:sz w:val="24"/>
          <w:szCs w:val="24"/>
        </w:rPr>
        <w:t>、</w:t>
      </w:r>
      <w:r>
        <w:rPr>
          <w:rFonts w:hint="eastAsia" w:ascii="Times New Roman" w:hAnsi="Times New Roman"/>
          <w:color w:val="000000"/>
          <w:kern w:val="0"/>
          <w:sz w:val="24"/>
          <w:szCs w:val="24"/>
        </w:rPr>
        <w:t>中标人</w:t>
      </w:r>
      <w:r>
        <w:rPr>
          <w:rFonts w:ascii="Times New Roman" w:hAnsi="Times New Roman"/>
          <w:color w:val="000000"/>
          <w:kern w:val="0"/>
          <w:sz w:val="24"/>
          <w:szCs w:val="24"/>
        </w:rPr>
        <w:t>的</w:t>
      </w:r>
      <w:r>
        <w:rPr>
          <w:rFonts w:hint="eastAsia" w:ascii="Times New Roman" w:hAnsi="Times New Roman"/>
          <w:color w:val="000000"/>
          <w:kern w:val="0"/>
          <w:sz w:val="24"/>
          <w:szCs w:val="24"/>
        </w:rPr>
        <w:t>投标文件</w:t>
      </w:r>
      <w:r>
        <w:rPr>
          <w:rFonts w:ascii="Times New Roman" w:hAnsi="Times New Roman"/>
          <w:color w:val="000000"/>
          <w:kern w:val="0"/>
          <w:sz w:val="24"/>
          <w:szCs w:val="24"/>
        </w:rPr>
        <w:t>及</w:t>
      </w:r>
      <w:r>
        <w:rPr>
          <w:rFonts w:hint="eastAsia" w:ascii="Times New Roman" w:hAnsi="Times New Roman"/>
          <w:color w:val="000000"/>
          <w:kern w:val="0"/>
          <w:sz w:val="24"/>
          <w:szCs w:val="24"/>
          <w:lang w:eastAsia="zh-CN"/>
        </w:rPr>
        <w:t>投标</w:t>
      </w:r>
      <w:r>
        <w:rPr>
          <w:rFonts w:ascii="Times New Roman" w:hAnsi="Times New Roman"/>
          <w:color w:val="000000"/>
          <w:kern w:val="0"/>
          <w:sz w:val="24"/>
          <w:szCs w:val="24"/>
        </w:rPr>
        <w:t>过程中有关澄清、承诺文件均应作为合同附件。</w:t>
      </w:r>
    </w:p>
    <w:p>
      <w:pPr>
        <w:spacing w:line="440" w:lineRule="exact"/>
        <w:ind w:firstLine="480"/>
        <w:rPr>
          <w:rFonts w:ascii="Times New Roman" w:hAnsi="Times New Roman"/>
          <w:color w:val="000000"/>
          <w:kern w:val="0"/>
          <w:sz w:val="24"/>
          <w:szCs w:val="24"/>
        </w:rPr>
      </w:pPr>
      <w:r>
        <w:rPr>
          <w:rFonts w:ascii="Times New Roman" w:hAnsi="Times New Roman"/>
          <w:color w:val="000000"/>
          <w:kern w:val="0"/>
          <w:sz w:val="24"/>
          <w:szCs w:val="24"/>
        </w:rPr>
        <w:t>3</w:t>
      </w:r>
      <w:r>
        <w:rPr>
          <w:rFonts w:hint="eastAsia" w:ascii="Times New Roman" w:hAnsi="Times New Roman"/>
          <w:color w:val="000000"/>
          <w:kern w:val="0"/>
          <w:sz w:val="24"/>
          <w:szCs w:val="24"/>
        </w:rPr>
        <w:t>0</w:t>
      </w:r>
      <w:r>
        <w:rPr>
          <w:rFonts w:ascii="Times New Roman" w:hAnsi="Times New Roman"/>
          <w:color w:val="000000"/>
          <w:kern w:val="0"/>
          <w:sz w:val="24"/>
          <w:szCs w:val="24"/>
        </w:rPr>
        <w:t>.3</w:t>
      </w:r>
      <w:r>
        <w:rPr>
          <w:rFonts w:hint="eastAsia" w:ascii="Times New Roman" w:hAnsi="Times New Roman"/>
          <w:color w:val="000000"/>
          <w:kern w:val="0"/>
          <w:sz w:val="24"/>
          <w:szCs w:val="24"/>
        </w:rPr>
        <w:t>签订合同后，中标人不得将合同标的进行转包。未经采购人同意，中标人也不得采用分包的形式履行合同，否则采购人有权终止合同。转包或分包造成采购人损失的，中标人应承担相应赔偿责任。</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31、标的物的追加</w:t>
      </w:r>
    </w:p>
    <w:p>
      <w:pPr>
        <w:spacing w:line="440" w:lineRule="exact"/>
        <w:ind w:firstLine="480"/>
        <w:rPr>
          <w:rFonts w:hint="eastAsia" w:ascii="Times New Roman" w:hAnsi="Times New Roman" w:eastAsia="宋体"/>
          <w:color w:val="000000"/>
          <w:kern w:val="0"/>
          <w:sz w:val="24"/>
          <w:szCs w:val="24"/>
          <w:lang w:eastAsia="zh-CN"/>
        </w:rPr>
      </w:pPr>
      <w:r>
        <w:rPr>
          <w:rFonts w:ascii="Times New Roman" w:hAnsi="Times New Roman"/>
          <w:color w:val="000000"/>
          <w:kern w:val="0"/>
          <w:sz w:val="24"/>
          <w:szCs w:val="24"/>
        </w:rPr>
        <w:t>3</w:t>
      </w:r>
      <w:r>
        <w:rPr>
          <w:rFonts w:hint="eastAsia" w:ascii="Times New Roman" w:hAnsi="Times New Roman"/>
          <w:color w:val="000000"/>
          <w:kern w:val="0"/>
          <w:sz w:val="24"/>
          <w:szCs w:val="24"/>
        </w:rPr>
        <w:t>1</w:t>
      </w:r>
      <w:r>
        <w:rPr>
          <w:rFonts w:ascii="Times New Roman" w:hAnsi="Times New Roman"/>
          <w:color w:val="000000"/>
          <w:kern w:val="0"/>
          <w:sz w:val="24"/>
          <w:szCs w:val="24"/>
        </w:rPr>
        <w:t>.1政府采购合同履行中，采购人需追加与合同标的相同的货物、服务（包含与货物相关的服务及与服务相关的货物）的，在不改变合同其他条款的前提下，可以与</w:t>
      </w:r>
      <w:r>
        <w:rPr>
          <w:rFonts w:hint="eastAsia" w:ascii="Times New Roman" w:hAnsi="Times New Roman"/>
          <w:color w:val="000000"/>
          <w:kern w:val="0"/>
          <w:sz w:val="24"/>
          <w:szCs w:val="24"/>
        </w:rPr>
        <w:t>中标人</w:t>
      </w:r>
      <w:r>
        <w:rPr>
          <w:rFonts w:ascii="Times New Roman" w:hAnsi="Times New Roman"/>
          <w:color w:val="000000"/>
          <w:kern w:val="0"/>
          <w:sz w:val="24"/>
          <w:szCs w:val="24"/>
        </w:rPr>
        <w:t>协商签订补充合同，但所有补充合同的采购金额不超过原合同金额10%。</w:t>
      </w:r>
    </w:p>
    <w:p>
      <w:pPr>
        <w:keepNext/>
        <w:keepLines/>
        <w:spacing w:line="440" w:lineRule="exact"/>
        <w:ind w:firstLine="138" w:firstLineChars="49"/>
        <w:rPr>
          <w:rFonts w:ascii="Times New Roman" w:hAnsi="Times New Roman"/>
          <w:b/>
          <w:color w:val="000000"/>
          <w:kern w:val="0"/>
          <w:sz w:val="28"/>
          <w:szCs w:val="28"/>
        </w:rPr>
      </w:pPr>
      <w:r>
        <w:rPr>
          <w:rFonts w:hint="eastAsia" w:ascii="Times New Roman" w:hAnsi="Times New Roman"/>
          <w:b/>
          <w:color w:val="000000"/>
          <w:kern w:val="0"/>
          <w:sz w:val="28"/>
          <w:szCs w:val="28"/>
        </w:rPr>
        <w:t>32、政府采购履约资金扶持政策</w:t>
      </w:r>
    </w:p>
    <w:p>
      <w:pPr>
        <w:tabs>
          <w:tab w:val="left" w:pos="200"/>
        </w:tabs>
        <w:spacing w:line="440" w:lineRule="exact"/>
        <w:ind w:firstLine="480" w:firstLineChars="200"/>
        <w:rPr>
          <w:rFonts w:ascii="Times New Roman" w:hAnsi="Times New Roman"/>
          <w:color w:val="000000"/>
          <w:kern w:val="0"/>
          <w:sz w:val="24"/>
          <w:szCs w:val="24"/>
        </w:rPr>
      </w:pPr>
      <w:r>
        <w:rPr>
          <w:rFonts w:hint="eastAsia" w:ascii="Times New Roman" w:hAnsi="Times New Roman"/>
          <w:color w:val="000000"/>
          <w:kern w:val="0"/>
          <w:sz w:val="24"/>
          <w:szCs w:val="24"/>
        </w:rPr>
        <w:t>中标人</w:t>
      </w:r>
      <w:r>
        <w:rPr>
          <w:rFonts w:ascii="Times New Roman" w:hAnsi="Times New Roman"/>
          <w:color w:val="000000"/>
          <w:kern w:val="0"/>
          <w:sz w:val="24"/>
          <w:szCs w:val="24"/>
        </w:rPr>
        <w:t>可凭政府采购合同办理融资贷款</w:t>
      </w:r>
      <w:r>
        <w:rPr>
          <w:rFonts w:hint="eastAsia" w:ascii="Times New Roman" w:hAnsi="Times New Roman"/>
          <w:color w:val="000000"/>
          <w:kern w:val="0"/>
          <w:sz w:val="24"/>
          <w:szCs w:val="24"/>
        </w:rPr>
        <w:t>，详情请见苏州市政府采购网“政府采购合同信用融资”专栏。</w:t>
      </w:r>
    </w:p>
    <w:p>
      <w:pPr>
        <w:spacing w:line="480" w:lineRule="exact"/>
        <w:rPr>
          <w:rFonts w:ascii="宋体" w:hAnsi="宋体" w:cs="宋体"/>
          <w:sz w:val="24"/>
          <w:szCs w:val="24"/>
        </w:rPr>
      </w:pPr>
      <w:r>
        <w:rPr>
          <w:color w:val="000000" w:themeColor="text1"/>
          <w14:textFill>
            <w14:solidFill>
              <w14:schemeClr w14:val="tx1"/>
            </w14:solidFill>
          </w14:textFill>
        </w:rPr>
        <w:br w:type="page"/>
      </w:r>
    </w:p>
    <w:p>
      <w:pPr>
        <w:pStyle w:val="7"/>
        <w:rPr>
          <w:rFonts w:ascii="Times New Roman" w:hAnsi="Times New Roman"/>
        </w:rPr>
      </w:pPr>
      <w:bookmarkStart w:id="92" w:name="_Toc9908"/>
      <w:bookmarkStart w:id="93" w:name="_Toc23578"/>
      <w:bookmarkStart w:id="94" w:name="_Toc158691774"/>
      <w:bookmarkStart w:id="95" w:name="_Toc315868058"/>
      <w:bookmarkStart w:id="96" w:name="_Toc315875321"/>
      <w:r>
        <w:rPr>
          <w:rFonts w:ascii="Times New Roman" w:hAnsi="Times New Roman"/>
        </w:rPr>
        <w:t>第</w:t>
      </w:r>
      <w:r>
        <w:rPr>
          <w:rFonts w:hint="eastAsia" w:ascii="Times New Roman" w:hAnsi="Times New Roman"/>
        </w:rPr>
        <w:t>三</w:t>
      </w:r>
      <w:r>
        <w:rPr>
          <w:rFonts w:ascii="Times New Roman" w:hAnsi="Times New Roman"/>
        </w:rPr>
        <w:t>章 合同</w:t>
      </w:r>
      <w:bookmarkEnd w:id="92"/>
      <w:r>
        <w:rPr>
          <w:rFonts w:hint="eastAsia" w:ascii="Times New Roman" w:hAnsi="Times New Roman"/>
        </w:rPr>
        <w:t>文本</w:t>
      </w:r>
      <w:bookmarkEnd w:id="93"/>
    </w:p>
    <w:p>
      <w:pPr>
        <w:spacing w:before="305" w:beforeLines="100"/>
        <w:ind w:right="105" w:rightChars="50" w:firstLine="6720" w:firstLineChars="2800"/>
        <w:rPr>
          <w:rFonts w:ascii="宋体" w:hAnsi="宋体" w:cs="宋体"/>
          <w:b/>
          <w:bCs/>
          <w:kern w:val="0"/>
          <w:sz w:val="72"/>
          <w:szCs w:val="72"/>
        </w:rPr>
      </w:pPr>
      <w:r>
        <w:rPr>
          <w:rFonts w:hint="eastAsia" w:ascii="宋体" w:hAnsi="宋体" w:cs="宋体"/>
          <w:sz w:val="24"/>
          <w:szCs w:val="24"/>
        </w:rPr>
        <w:t>合同编号：</w:t>
      </w:r>
    </w:p>
    <w:p>
      <w:pPr>
        <w:spacing w:before="305" w:beforeLines="100"/>
        <w:ind w:right="105" w:rightChars="50" w:firstLine="2530" w:firstLineChars="350"/>
        <w:rPr>
          <w:rFonts w:ascii="宋体" w:hAnsi="宋体" w:cs="宋体"/>
          <w:b/>
          <w:bCs/>
          <w:kern w:val="0"/>
          <w:sz w:val="72"/>
          <w:szCs w:val="72"/>
        </w:rPr>
      </w:pPr>
    </w:p>
    <w:p>
      <w:pPr>
        <w:spacing w:before="305" w:beforeLines="100"/>
        <w:ind w:right="105" w:rightChars="50" w:firstLine="2530" w:firstLineChars="350"/>
        <w:rPr>
          <w:rFonts w:ascii="宋体" w:hAnsi="宋体" w:cs="宋体"/>
          <w:b/>
          <w:bCs/>
          <w:kern w:val="0"/>
          <w:sz w:val="72"/>
          <w:szCs w:val="72"/>
        </w:rPr>
      </w:pPr>
      <w:r>
        <w:rPr>
          <w:rFonts w:hint="eastAsia" w:ascii="宋体" w:hAnsi="宋体" w:cs="宋体"/>
          <w:b/>
          <w:bCs/>
          <w:kern w:val="0"/>
          <w:sz w:val="72"/>
          <w:szCs w:val="72"/>
        </w:rPr>
        <w:t>政府采购合同</w:t>
      </w:r>
    </w:p>
    <w:p>
      <w:pPr>
        <w:spacing w:line="420" w:lineRule="exact"/>
        <w:ind w:firstLine="1807" w:firstLineChars="250"/>
        <w:rPr>
          <w:rFonts w:ascii="宋体" w:hAnsi="宋体" w:cs="宋体"/>
          <w:b/>
          <w:bCs/>
          <w:kern w:val="0"/>
          <w:sz w:val="72"/>
          <w:szCs w:val="72"/>
        </w:rPr>
      </w:pPr>
    </w:p>
    <w:p>
      <w:pPr>
        <w:spacing w:line="420" w:lineRule="exact"/>
        <w:ind w:firstLine="1807" w:firstLineChars="250"/>
        <w:rPr>
          <w:rFonts w:ascii="宋体" w:hAnsi="宋体" w:cs="宋体"/>
          <w:b/>
          <w:bCs/>
          <w:kern w:val="0"/>
          <w:sz w:val="72"/>
          <w:szCs w:val="72"/>
        </w:rPr>
      </w:pPr>
    </w:p>
    <w:p>
      <w:pPr>
        <w:autoSpaceDE w:val="0"/>
        <w:autoSpaceDN w:val="0"/>
        <w:adjustRightInd w:val="0"/>
        <w:spacing w:line="480" w:lineRule="exact"/>
        <w:ind w:firstLine="200"/>
        <w:jc w:val="center"/>
        <w:rPr>
          <w:rFonts w:ascii="宋体" w:hAnsi="宋体" w:cs="宋体"/>
          <w:b/>
          <w:kern w:val="0"/>
          <w:sz w:val="28"/>
          <w:szCs w:val="28"/>
        </w:rPr>
      </w:pPr>
      <w:r>
        <w:rPr>
          <w:rFonts w:hint="eastAsia" w:ascii="宋体" w:hAnsi="宋体" w:cs="宋体"/>
          <w:b/>
          <w:kern w:val="0"/>
          <w:sz w:val="28"/>
          <w:szCs w:val="28"/>
        </w:rPr>
        <w:t>第一部分 合同书</w:t>
      </w:r>
    </w:p>
    <w:p>
      <w:pPr>
        <w:widowControl/>
        <w:spacing w:before="120" w:after="160" w:line="22" w:lineRule="atLeast"/>
        <w:rPr>
          <w:rFonts w:ascii="宋体" w:hAnsi="宋体" w:cs="宋体"/>
          <w:bCs/>
          <w:kern w:val="0"/>
          <w:sz w:val="24"/>
          <w:szCs w:val="24"/>
        </w:rPr>
      </w:pPr>
    </w:p>
    <w:p>
      <w:pPr>
        <w:widowControl/>
        <w:spacing w:before="120" w:after="160" w:line="22" w:lineRule="atLeast"/>
        <w:jc w:val="center"/>
        <w:rPr>
          <w:rFonts w:ascii="宋体" w:hAnsi="宋体" w:cs="宋体"/>
          <w:b/>
          <w:bCs/>
          <w:kern w:val="0"/>
          <w:sz w:val="36"/>
          <w:szCs w:val="36"/>
          <w:u w:val="single"/>
        </w:rPr>
      </w:pPr>
      <w:r>
        <w:rPr>
          <w:rFonts w:hint="eastAsia" w:ascii="宋体" w:hAnsi="宋体" w:cs="宋体"/>
          <w:b/>
          <w:bCs/>
          <w:kern w:val="0"/>
          <w:sz w:val="36"/>
          <w:szCs w:val="36"/>
        </w:rPr>
        <w:t>项目名称：</w:t>
      </w:r>
      <w:r>
        <w:rPr>
          <w:rFonts w:hint="eastAsia" w:ascii="宋体" w:hAnsi="宋体" w:cs="宋体"/>
          <w:sz w:val="36"/>
          <w:szCs w:val="36"/>
          <w:u w:val="single"/>
        </w:rPr>
        <w:t>常熟市白蚁等害堤动物普查与防治项目</w:t>
      </w:r>
    </w:p>
    <w:p>
      <w:pPr>
        <w:widowControl/>
        <w:spacing w:before="120" w:after="160" w:line="22" w:lineRule="atLeast"/>
        <w:ind w:firstLine="1807" w:firstLineChars="500"/>
        <w:rPr>
          <w:rFonts w:hint="eastAsia" w:ascii="宋体" w:hAnsi="宋体" w:eastAsia="宋体" w:cs="宋体"/>
          <w:b/>
          <w:bCs/>
          <w:kern w:val="0"/>
          <w:sz w:val="36"/>
          <w:szCs w:val="36"/>
          <w:lang w:eastAsia="zh-CN"/>
        </w:rPr>
      </w:pPr>
      <w:r>
        <w:rPr>
          <w:rFonts w:hint="eastAsia" w:ascii="宋体" w:hAnsi="宋体" w:cs="宋体"/>
          <w:b/>
          <w:bCs/>
          <w:kern w:val="0"/>
          <w:sz w:val="36"/>
          <w:szCs w:val="36"/>
        </w:rPr>
        <w:t>项目编号：</w:t>
      </w:r>
      <w:r>
        <w:rPr>
          <w:rFonts w:hint="eastAsia" w:ascii="宋体" w:hAnsi="宋体" w:cs="宋体"/>
          <w:sz w:val="36"/>
          <w:szCs w:val="36"/>
          <w:u w:val="single"/>
          <w:lang w:eastAsia="zh-CN"/>
        </w:rPr>
        <w:t>JSZC-320581-HXGW-G2024-0036</w:t>
      </w:r>
    </w:p>
    <w:p>
      <w:pPr>
        <w:spacing w:line="420" w:lineRule="exact"/>
        <w:ind w:firstLine="1807" w:firstLineChars="250"/>
        <w:rPr>
          <w:rFonts w:ascii="宋体" w:hAnsi="宋体" w:cs="宋体"/>
          <w:b/>
          <w:bCs/>
          <w:kern w:val="0"/>
          <w:sz w:val="72"/>
          <w:szCs w:val="72"/>
        </w:rPr>
      </w:pPr>
    </w:p>
    <w:p>
      <w:pPr>
        <w:spacing w:before="120" w:line="22" w:lineRule="atLeast"/>
        <w:ind w:left="960" w:firstLine="840" w:firstLineChars="350"/>
        <w:rPr>
          <w:bCs/>
          <w:sz w:val="24"/>
          <w:szCs w:val="24"/>
          <w:u w:val="single"/>
        </w:rPr>
      </w:pPr>
      <w:r>
        <w:rPr>
          <w:rFonts w:hint="eastAsia"/>
          <w:bCs/>
          <w:sz w:val="24"/>
          <w:szCs w:val="24"/>
        </w:rPr>
        <w:t>甲方（采  购  人）：</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p>
    <w:p>
      <w:pPr>
        <w:spacing w:before="120" w:line="22" w:lineRule="atLeast"/>
        <w:ind w:left="960" w:firstLine="840" w:firstLineChars="350"/>
        <w:rPr>
          <w:bCs/>
          <w:sz w:val="24"/>
          <w:szCs w:val="24"/>
          <w:u w:val="single"/>
        </w:rPr>
      </w:pPr>
      <w:r>
        <w:rPr>
          <w:rFonts w:hint="eastAsia"/>
          <w:bCs/>
          <w:sz w:val="24"/>
          <w:szCs w:val="24"/>
        </w:rPr>
        <w:t>乙方（中  标  人）：</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p>
    <w:p>
      <w:pPr>
        <w:spacing w:before="120" w:line="22" w:lineRule="atLeast"/>
        <w:ind w:left="960" w:firstLine="840" w:firstLineChars="350"/>
        <w:rPr>
          <w:bCs/>
          <w:sz w:val="24"/>
          <w:szCs w:val="24"/>
          <w:u w:val="single"/>
        </w:rPr>
      </w:pPr>
      <w:r>
        <w:rPr>
          <w:rFonts w:hint="eastAsia" w:ascii="Times New Roman" w:hAnsi="Times New Roman"/>
          <w:bCs/>
          <w:sz w:val="24"/>
          <w:szCs w:val="24"/>
        </w:rPr>
        <w:t>信用融资回款账户：</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p>
    <w:p>
      <w:pPr>
        <w:spacing w:before="120" w:line="22" w:lineRule="atLeast"/>
        <w:ind w:left="960" w:firstLine="840" w:firstLineChars="350"/>
        <w:rPr>
          <w:rFonts w:ascii="Times New Roman" w:hAnsi="Times New Roman"/>
          <w:bCs/>
          <w:sz w:val="24"/>
          <w:szCs w:val="24"/>
        </w:rPr>
      </w:pPr>
      <w:r>
        <w:rPr>
          <w:rFonts w:hint="eastAsia" w:ascii="Times New Roman" w:hAnsi="Times New Roman"/>
          <w:bCs/>
          <w:sz w:val="24"/>
          <w:szCs w:val="24"/>
        </w:rPr>
        <w:t>开户银行：</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p>
    <w:p>
      <w:pPr>
        <w:spacing w:before="120" w:line="22" w:lineRule="atLeast"/>
        <w:ind w:firstLine="1800" w:firstLineChars="750"/>
        <w:rPr>
          <w:bCs/>
          <w:sz w:val="24"/>
          <w:szCs w:val="24"/>
          <w:u w:val="single"/>
        </w:rPr>
      </w:pPr>
      <w:r>
        <w:rPr>
          <w:rFonts w:hint="eastAsia"/>
          <w:bCs/>
          <w:sz w:val="24"/>
          <w:szCs w:val="24"/>
        </w:rPr>
        <w:t>签 订 地：</w:t>
      </w:r>
      <w:r>
        <w:rPr>
          <w:rFonts w:hint="eastAsia"/>
          <w:bCs/>
          <w:sz w:val="24"/>
          <w:szCs w:val="24"/>
          <w:u w:val="single"/>
        </w:rPr>
        <w:t xml:space="preserve">            常熟市                </w:t>
      </w:r>
    </w:p>
    <w:p>
      <w:pPr>
        <w:spacing w:before="120" w:line="22" w:lineRule="atLeast"/>
        <w:ind w:firstLine="1800" w:firstLineChars="750"/>
        <w:rPr>
          <w:bCs/>
          <w:sz w:val="24"/>
          <w:szCs w:val="24"/>
          <w:u w:val="single"/>
        </w:rPr>
      </w:pPr>
      <w:r>
        <w:rPr>
          <w:rFonts w:hint="eastAsia"/>
          <w:sz w:val="24"/>
          <w:szCs w:val="24"/>
        </w:rPr>
        <w:t>签订日期：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pPr>
        <w:spacing w:line="440" w:lineRule="exact"/>
        <w:ind w:firstLine="480" w:firstLineChars="200"/>
        <w:rPr>
          <w:sz w:val="24"/>
          <w:szCs w:val="24"/>
          <w:u w:val="single"/>
          <w:lang w:val="zh-CN"/>
        </w:rPr>
      </w:pPr>
    </w:p>
    <w:p>
      <w:pPr>
        <w:spacing w:line="440" w:lineRule="exact"/>
        <w:ind w:firstLine="480" w:firstLineChars="200"/>
        <w:rPr>
          <w:sz w:val="24"/>
          <w:szCs w:val="24"/>
        </w:rPr>
      </w:pPr>
      <w:r>
        <w:rPr>
          <w:rFonts w:hint="eastAsia"/>
          <w:sz w:val="24"/>
          <w:szCs w:val="24"/>
          <w:u w:val="single"/>
          <w:lang w:val="zh-CN"/>
        </w:rPr>
        <w:br w:type="page"/>
      </w:r>
      <w:r>
        <w:rPr>
          <w:rFonts w:hint="eastAsia"/>
          <w:sz w:val="24"/>
          <w:szCs w:val="24"/>
          <w:u w:val="single"/>
          <w:lang w:val="zh-CN"/>
        </w:rPr>
        <w:t xml:space="preserve">        </w:t>
      </w:r>
      <w:r>
        <w:rPr>
          <w:rFonts w:hint="eastAsia"/>
          <w:sz w:val="24"/>
          <w:szCs w:val="24"/>
          <w:lang w:val="zh-CN"/>
        </w:rPr>
        <w:t>年</w:t>
      </w:r>
      <w:r>
        <w:rPr>
          <w:rFonts w:hint="eastAsia"/>
          <w:sz w:val="24"/>
          <w:szCs w:val="24"/>
          <w:u w:val="single"/>
          <w:lang w:val="zh-CN"/>
        </w:rPr>
        <w:t xml:space="preserve">    </w:t>
      </w:r>
      <w:r>
        <w:rPr>
          <w:rFonts w:hint="eastAsia"/>
          <w:sz w:val="24"/>
          <w:szCs w:val="24"/>
          <w:lang w:val="zh-CN"/>
        </w:rPr>
        <w:t>月</w:t>
      </w:r>
      <w:r>
        <w:rPr>
          <w:rFonts w:hint="eastAsia"/>
          <w:sz w:val="24"/>
          <w:szCs w:val="24"/>
          <w:u w:val="single"/>
          <w:lang w:val="zh-CN"/>
        </w:rPr>
        <w:t xml:space="preserve">    </w:t>
      </w:r>
      <w:r>
        <w:rPr>
          <w:rFonts w:hint="eastAsia"/>
          <w:sz w:val="24"/>
          <w:szCs w:val="24"/>
          <w:lang w:val="zh-CN"/>
        </w:rPr>
        <w:t>日</w:t>
      </w:r>
      <w:r>
        <w:rPr>
          <w:rFonts w:hint="eastAsia"/>
          <w:sz w:val="24"/>
          <w:szCs w:val="24"/>
        </w:rPr>
        <w:t>，</w:t>
      </w:r>
      <w:r>
        <w:rPr>
          <w:rFonts w:hint="eastAsia"/>
          <w:sz w:val="24"/>
          <w:szCs w:val="24"/>
          <w:u w:val="single"/>
        </w:rPr>
        <w:t xml:space="preserve">   （采购人名称）   </w:t>
      </w:r>
      <w:r>
        <w:rPr>
          <w:rFonts w:hint="eastAsia"/>
          <w:sz w:val="24"/>
          <w:szCs w:val="24"/>
        </w:rPr>
        <w:t>以</w:t>
      </w:r>
      <w:r>
        <w:rPr>
          <w:rFonts w:hint="eastAsia"/>
          <w:sz w:val="24"/>
          <w:szCs w:val="24"/>
          <w:u w:val="single"/>
        </w:rPr>
        <w:t xml:space="preserve"> </w:t>
      </w:r>
      <w:r>
        <w:rPr>
          <w:rFonts w:hint="eastAsia"/>
          <w:b/>
          <w:bCs/>
          <w:sz w:val="24"/>
          <w:szCs w:val="24"/>
          <w:u w:val="single"/>
        </w:rPr>
        <w:t>公开招标</w:t>
      </w:r>
      <w:r>
        <w:rPr>
          <w:rFonts w:hint="eastAsia"/>
          <w:sz w:val="24"/>
          <w:szCs w:val="24"/>
        </w:rPr>
        <w:t xml:space="preserve"> 对</w:t>
      </w:r>
      <w:r>
        <w:rPr>
          <w:rFonts w:hint="eastAsia"/>
          <w:sz w:val="24"/>
          <w:szCs w:val="24"/>
          <w:u w:val="single"/>
        </w:rPr>
        <w:t xml:space="preserve">   （同前页项目名称）   </w:t>
      </w:r>
      <w:r>
        <w:rPr>
          <w:rFonts w:hint="eastAsia"/>
          <w:sz w:val="24"/>
          <w:szCs w:val="24"/>
        </w:rPr>
        <w:t>项目进行了采购。经</w:t>
      </w:r>
      <w:r>
        <w:rPr>
          <w:rFonts w:hint="eastAsia"/>
          <w:sz w:val="24"/>
          <w:szCs w:val="24"/>
          <w:u w:val="single"/>
        </w:rPr>
        <w:t>评标委员会</w:t>
      </w:r>
      <w:r>
        <w:rPr>
          <w:rFonts w:hint="eastAsia"/>
          <w:sz w:val="24"/>
          <w:szCs w:val="24"/>
        </w:rPr>
        <w:t>评定，</w:t>
      </w:r>
      <w:r>
        <w:rPr>
          <w:rFonts w:hint="eastAsia"/>
          <w:sz w:val="24"/>
          <w:szCs w:val="24"/>
          <w:u w:val="single"/>
        </w:rPr>
        <w:t xml:space="preserve">   （中标人名称） </w:t>
      </w:r>
      <w:r>
        <w:rPr>
          <w:rFonts w:hint="eastAsia"/>
          <w:sz w:val="24"/>
          <w:szCs w:val="24"/>
        </w:rPr>
        <w:t>为该项目中标人。现于中标通知书发出之日起三十日内，按照采购文件确定的事项签订本合同。</w:t>
      </w:r>
    </w:p>
    <w:p>
      <w:pPr>
        <w:spacing w:line="440" w:lineRule="exact"/>
        <w:ind w:firstLine="480" w:firstLineChars="200"/>
        <w:rPr>
          <w:sz w:val="24"/>
          <w:szCs w:val="24"/>
        </w:rPr>
      </w:pPr>
      <w:bookmarkStart w:id="97" w:name="_Hlk63008672"/>
      <w:bookmarkStart w:id="98" w:name="_Hlk63008690"/>
      <w:r>
        <w:rPr>
          <w:sz w:val="24"/>
          <w:szCs w:val="24"/>
        </w:rPr>
        <w:t>根据《中华人民共和国政府采购法》及</w:t>
      </w:r>
      <w:r>
        <w:rPr>
          <w:rFonts w:hint="eastAsia"/>
          <w:sz w:val="24"/>
          <w:szCs w:val="24"/>
        </w:rPr>
        <w:t>其</w:t>
      </w:r>
      <w:r>
        <w:rPr>
          <w:sz w:val="24"/>
          <w:szCs w:val="24"/>
        </w:rPr>
        <w:t>实施条例、</w:t>
      </w:r>
      <w:r>
        <w:rPr>
          <w:rFonts w:hint="eastAsia"/>
          <w:sz w:val="24"/>
          <w:szCs w:val="24"/>
        </w:rPr>
        <w:t>《中华人民共和国民法典》</w:t>
      </w:r>
      <w:bookmarkEnd w:id="97"/>
      <w:r>
        <w:rPr>
          <w:sz w:val="24"/>
          <w:szCs w:val="24"/>
        </w:rPr>
        <w:t>等法律法规的规定</w:t>
      </w:r>
      <w:bookmarkEnd w:id="98"/>
      <w:r>
        <w:rPr>
          <w:rFonts w:hint="eastAsia"/>
          <w:sz w:val="24"/>
          <w:szCs w:val="24"/>
          <w:lang w:val="zh-CN"/>
        </w:rPr>
        <w:t>，按照平等、自愿、公平和诚实信用的原则，经</w:t>
      </w:r>
      <w:r>
        <w:rPr>
          <w:rFonts w:hint="eastAsia"/>
          <w:sz w:val="24"/>
          <w:szCs w:val="24"/>
          <w:u w:val="single"/>
        </w:rPr>
        <w:t>常熟市水务局</w:t>
      </w:r>
      <w:r>
        <w:rPr>
          <w:rFonts w:hint="eastAsia"/>
          <w:sz w:val="24"/>
          <w:szCs w:val="24"/>
          <w:lang w:val="zh-CN"/>
        </w:rPr>
        <w:t>(以下简称：甲方)和</w:t>
      </w:r>
      <w:r>
        <w:rPr>
          <w:rFonts w:hint="eastAsia"/>
          <w:sz w:val="24"/>
          <w:szCs w:val="24"/>
          <w:u w:val="single"/>
        </w:rPr>
        <w:t xml:space="preserve">   （中标人名称）   </w:t>
      </w:r>
      <w:r>
        <w:rPr>
          <w:rFonts w:hint="eastAsia"/>
          <w:sz w:val="24"/>
          <w:szCs w:val="24"/>
          <w:lang w:val="zh-CN"/>
        </w:rPr>
        <w:t>(以下简称：乙方)协商一致，约定以下合同</w:t>
      </w:r>
      <w:r>
        <w:rPr>
          <w:rFonts w:hint="eastAsia"/>
          <w:sz w:val="24"/>
          <w:szCs w:val="24"/>
        </w:rPr>
        <w:t>条款，以兹共同遵守、全面履行。</w:t>
      </w:r>
    </w:p>
    <w:p>
      <w:pPr>
        <w:spacing w:line="440" w:lineRule="exact"/>
        <w:rPr>
          <w:sz w:val="24"/>
          <w:szCs w:val="24"/>
        </w:rPr>
      </w:pPr>
      <w:bookmarkStart w:id="99" w:name="_Toc28855"/>
      <w:bookmarkStart w:id="100" w:name="_Toc20421"/>
      <w:bookmarkStart w:id="101" w:name="_Toc19273"/>
      <w:bookmarkStart w:id="102" w:name="_Toc22967"/>
      <w:bookmarkStart w:id="103" w:name="_Toc15367"/>
      <w:r>
        <w:rPr>
          <w:rFonts w:hint="eastAsia"/>
          <w:b/>
          <w:sz w:val="24"/>
          <w:szCs w:val="24"/>
        </w:rPr>
        <w:t>1.1 合同组成部分</w:t>
      </w:r>
      <w:bookmarkEnd w:id="99"/>
      <w:bookmarkEnd w:id="100"/>
      <w:bookmarkEnd w:id="101"/>
      <w:bookmarkEnd w:id="102"/>
      <w:bookmarkEnd w:id="103"/>
    </w:p>
    <w:p>
      <w:pPr>
        <w:spacing w:line="440" w:lineRule="exact"/>
        <w:ind w:firstLine="480" w:firstLineChars="200"/>
        <w:rPr>
          <w:sz w:val="24"/>
          <w:szCs w:val="24"/>
        </w:rPr>
      </w:pPr>
      <w:r>
        <w:rPr>
          <w:rFonts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pPr>
        <w:spacing w:line="440" w:lineRule="exact"/>
        <w:ind w:firstLine="480" w:firstLineChars="200"/>
        <w:rPr>
          <w:sz w:val="24"/>
          <w:szCs w:val="24"/>
        </w:rPr>
      </w:pPr>
      <w:r>
        <w:rPr>
          <w:rFonts w:hint="eastAsia"/>
          <w:sz w:val="24"/>
          <w:szCs w:val="24"/>
        </w:rPr>
        <w:t>1.1.1 本合同及其补充合同、变更协议。</w:t>
      </w:r>
    </w:p>
    <w:p>
      <w:pPr>
        <w:spacing w:line="440" w:lineRule="exact"/>
        <w:ind w:firstLine="480" w:firstLineChars="200"/>
        <w:rPr>
          <w:sz w:val="24"/>
          <w:szCs w:val="24"/>
        </w:rPr>
      </w:pPr>
      <w:r>
        <w:rPr>
          <w:rFonts w:hint="eastAsia"/>
          <w:sz w:val="24"/>
          <w:szCs w:val="24"/>
        </w:rPr>
        <w:t>1.1.2 中标通知书。</w:t>
      </w:r>
    </w:p>
    <w:p>
      <w:pPr>
        <w:spacing w:line="440" w:lineRule="exact"/>
        <w:ind w:firstLine="480" w:firstLineChars="200"/>
        <w:rPr>
          <w:sz w:val="24"/>
          <w:szCs w:val="24"/>
        </w:rPr>
      </w:pPr>
      <w:r>
        <w:rPr>
          <w:rFonts w:hint="eastAsia"/>
          <w:sz w:val="24"/>
          <w:szCs w:val="24"/>
        </w:rPr>
        <w:t>1.1.3 投标文件（含澄清或者说明文件）。</w:t>
      </w:r>
    </w:p>
    <w:p>
      <w:pPr>
        <w:spacing w:line="440" w:lineRule="exact"/>
        <w:ind w:firstLine="480" w:firstLineChars="200"/>
        <w:rPr>
          <w:sz w:val="24"/>
          <w:szCs w:val="24"/>
        </w:rPr>
      </w:pPr>
      <w:r>
        <w:rPr>
          <w:rFonts w:hint="eastAsia"/>
          <w:sz w:val="24"/>
          <w:szCs w:val="24"/>
        </w:rPr>
        <w:t>1.1.4 招标文件（含澄清或者修改文件）。</w:t>
      </w:r>
    </w:p>
    <w:p>
      <w:pPr>
        <w:spacing w:line="440" w:lineRule="exact"/>
        <w:ind w:firstLine="480" w:firstLineChars="200"/>
        <w:rPr>
          <w:sz w:val="24"/>
          <w:szCs w:val="24"/>
        </w:rPr>
      </w:pPr>
      <w:r>
        <w:rPr>
          <w:rFonts w:hint="eastAsia"/>
          <w:sz w:val="24"/>
          <w:szCs w:val="24"/>
        </w:rPr>
        <w:t>1.1.5 其他相关采购文件。</w:t>
      </w:r>
    </w:p>
    <w:p>
      <w:pPr>
        <w:spacing w:line="440" w:lineRule="exact"/>
        <w:rPr>
          <w:b/>
          <w:sz w:val="24"/>
          <w:szCs w:val="24"/>
        </w:rPr>
      </w:pPr>
      <w:bookmarkStart w:id="104" w:name="_Toc6311"/>
      <w:bookmarkStart w:id="105" w:name="_Toc18585"/>
      <w:bookmarkStart w:id="106" w:name="_Toc22185"/>
      <w:bookmarkStart w:id="107" w:name="_Toc6773"/>
      <w:bookmarkStart w:id="108" w:name="_Toc2918"/>
      <w:r>
        <w:rPr>
          <w:rFonts w:hint="eastAsia"/>
          <w:b/>
          <w:sz w:val="24"/>
          <w:szCs w:val="24"/>
        </w:rPr>
        <w:t>1.2 标的</w:t>
      </w:r>
      <w:bookmarkEnd w:id="104"/>
      <w:bookmarkEnd w:id="105"/>
      <w:bookmarkEnd w:id="106"/>
      <w:bookmarkEnd w:id="107"/>
      <w:bookmarkEnd w:id="108"/>
    </w:p>
    <w:p>
      <w:pPr>
        <w:spacing w:line="440" w:lineRule="exact"/>
        <w:ind w:firstLine="480" w:firstLineChars="200"/>
        <w:rPr>
          <w:sz w:val="24"/>
          <w:szCs w:val="24"/>
          <w:u w:val="single"/>
        </w:rPr>
      </w:pPr>
      <w:r>
        <w:rPr>
          <w:rFonts w:hint="eastAsia"/>
          <w:sz w:val="24"/>
          <w:szCs w:val="24"/>
        </w:rPr>
        <w:t>1.2.1 标的</w:t>
      </w:r>
      <w:r>
        <w:rPr>
          <w:sz w:val="24"/>
          <w:szCs w:val="24"/>
        </w:rPr>
        <w:t>名称：</w:t>
      </w:r>
      <w:r>
        <w:rPr>
          <w:rFonts w:hint="eastAsia" w:cs="Segoe UI Symbol"/>
          <w:sz w:val="24"/>
          <w:szCs w:val="24"/>
          <w:u w:val="single"/>
        </w:rPr>
        <w:t>常熟市白蚁等害堤动物检查与防治项目</w:t>
      </w:r>
      <w:r>
        <w:rPr>
          <w:rFonts w:hint="eastAsia"/>
          <w:sz w:val="24"/>
          <w:szCs w:val="24"/>
          <w:u w:val="single"/>
        </w:rPr>
        <w:t>。</w:t>
      </w:r>
    </w:p>
    <w:p>
      <w:pPr>
        <w:spacing w:line="440" w:lineRule="exact"/>
        <w:ind w:firstLine="480" w:firstLineChars="200"/>
        <w:rPr>
          <w:sz w:val="24"/>
          <w:szCs w:val="24"/>
        </w:rPr>
      </w:pPr>
      <w:r>
        <w:rPr>
          <w:rFonts w:hint="eastAsia"/>
          <w:sz w:val="24"/>
          <w:szCs w:val="24"/>
        </w:rPr>
        <w:t>1.2.2 标的</w:t>
      </w:r>
      <w:r>
        <w:rPr>
          <w:sz w:val="24"/>
          <w:szCs w:val="24"/>
        </w:rPr>
        <w:t>数量：</w:t>
      </w:r>
      <w:r>
        <w:rPr>
          <w:rFonts w:hint="eastAsia"/>
          <w:sz w:val="24"/>
          <w:szCs w:val="24"/>
          <w:u w:val="single"/>
        </w:rPr>
        <w:t>1项。</w:t>
      </w:r>
    </w:p>
    <w:p>
      <w:pPr>
        <w:spacing w:line="440" w:lineRule="exact"/>
        <w:ind w:firstLine="480" w:firstLineChars="200"/>
        <w:rPr>
          <w:sz w:val="24"/>
          <w:szCs w:val="24"/>
          <w:u w:val="single"/>
        </w:rPr>
      </w:pPr>
      <w:r>
        <w:rPr>
          <w:rFonts w:hint="eastAsia"/>
          <w:sz w:val="24"/>
          <w:szCs w:val="24"/>
        </w:rPr>
        <w:t>1.2.3 标的内容：</w:t>
      </w:r>
      <w:r>
        <w:rPr>
          <w:rFonts w:hint="eastAsia"/>
          <w:sz w:val="24"/>
          <w:szCs w:val="24"/>
          <w:u w:val="single"/>
        </w:rPr>
        <w:t xml:space="preserve"> </w:t>
      </w:r>
      <w:r>
        <w:rPr>
          <w:rFonts w:hint="eastAsia" w:ascii="宋体" w:hAnsi="宋体" w:cs="宋体"/>
          <w:sz w:val="24"/>
          <w:szCs w:val="24"/>
          <w:u w:val="single"/>
        </w:rPr>
        <w:t xml:space="preserve">         </w:t>
      </w:r>
      <w:r>
        <w:rPr>
          <w:rFonts w:hint="eastAsia"/>
          <w:sz w:val="24"/>
          <w:szCs w:val="24"/>
          <w:u w:val="single"/>
        </w:rPr>
        <w:t>。</w:t>
      </w:r>
    </w:p>
    <w:p>
      <w:pPr>
        <w:spacing w:line="440" w:lineRule="exact"/>
        <w:rPr>
          <w:b/>
          <w:sz w:val="24"/>
          <w:szCs w:val="24"/>
        </w:rPr>
      </w:pPr>
      <w:bookmarkStart w:id="109" w:name="_Toc13918"/>
      <w:bookmarkStart w:id="110" w:name="_Toc21124"/>
      <w:bookmarkStart w:id="111" w:name="_Toc5635"/>
      <w:bookmarkStart w:id="112" w:name="_Toc1386"/>
      <w:bookmarkStart w:id="113" w:name="_Toc4929"/>
      <w:r>
        <w:rPr>
          <w:rFonts w:hint="eastAsia"/>
          <w:b/>
          <w:sz w:val="24"/>
          <w:szCs w:val="24"/>
        </w:rPr>
        <w:t>1.</w:t>
      </w:r>
      <w:r>
        <w:rPr>
          <w:b/>
          <w:sz w:val="24"/>
          <w:szCs w:val="24"/>
        </w:rPr>
        <w:t>3</w:t>
      </w:r>
      <w:r>
        <w:rPr>
          <w:rFonts w:hint="eastAsia"/>
          <w:b/>
          <w:sz w:val="24"/>
          <w:szCs w:val="24"/>
        </w:rPr>
        <w:t xml:space="preserve"> 价款</w:t>
      </w:r>
      <w:bookmarkEnd w:id="109"/>
      <w:bookmarkEnd w:id="110"/>
      <w:bookmarkEnd w:id="111"/>
      <w:bookmarkEnd w:id="112"/>
      <w:bookmarkEnd w:id="113"/>
    </w:p>
    <w:p>
      <w:pPr>
        <w:spacing w:line="420" w:lineRule="exact"/>
        <w:ind w:left="480" w:firstLine="241" w:firstLineChars="100"/>
        <w:jc w:val="left"/>
        <w:rPr>
          <w:bCs/>
          <w:color w:val="auto"/>
          <w:sz w:val="24"/>
          <w:szCs w:val="24"/>
          <w:highlight w:val="none"/>
        </w:rPr>
      </w:pPr>
      <w:r>
        <w:rPr>
          <w:b/>
          <w:sz w:val="24"/>
          <w:szCs w:val="24"/>
          <w:highlight w:val="none"/>
        </w:rPr>
        <w:t>本合同</w:t>
      </w:r>
      <w:r>
        <w:rPr>
          <w:rFonts w:hint="eastAsia"/>
          <w:b/>
          <w:sz w:val="24"/>
          <w:szCs w:val="24"/>
          <w:highlight w:val="none"/>
        </w:rPr>
        <w:t>固定优惠率</w:t>
      </w:r>
      <w:r>
        <w:rPr>
          <w:b/>
          <w:sz w:val="24"/>
          <w:szCs w:val="24"/>
          <w:highlight w:val="none"/>
        </w:rPr>
        <w:t>为</w:t>
      </w:r>
      <w:r>
        <w:rPr>
          <w:rFonts w:hint="eastAsia"/>
          <w:b/>
          <w:sz w:val="24"/>
          <w:szCs w:val="24"/>
          <w:highlight w:val="none"/>
        </w:rPr>
        <w:t>：</w:t>
      </w:r>
      <w:r>
        <w:rPr>
          <w:rFonts w:hint="eastAsia"/>
          <w:sz w:val="24"/>
          <w:szCs w:val="24"/>
          <w:highlight w:val="none"/>
          <w:u w:val="single"/>
        </w:rPr>
        <w:t xml:space="preserve">           </w:t>
      </w:r>
      <w:r>
        <w:rPr>
          <w:rFonts w:hint="eastAsia"/>
          <w:sz w:val="24"/>
          <w:szCs w:val="24"/>
          <w:highlight w:val="none"/>
        </w:rPr>
        <w:t>%（预估合同总价为：￥</w:t>
      </w:r>
      <w:r>
        <w:rPr>
          <w:rFonts w:hint="eastAsia"/>
          <w:sz w:val="24"/>
          <w:szCs w:val="24"/>
          <w:highlight w:val="none"/>
          <w:u w:val="single"/>
        </w:rPr>
        <w:t xml:space="preserve">           </w:t>
      </w:r>
      <w:r>
        <w:rPr>
          <w:sz w:val="24"/>
          <w:szCs w:val="24"/>
          <w:highlight w:val="none"/>
        </w:rPr>
        <w:t>元</w:t>
      </w:r>
      <w:r>
        <w:rPr>
          <w:rFonts w:hint="eastAsia"/>
          <w:sz w:val="24"/>
          <w:szCs w:val="24"/>
          <w:highlight w:val="none"/>
        </w:rPr>
        <w:t>，大写：人民币</w:t>
      </w:r>
      <w:r>
        <w:rPr>
          <w:rFonts w:hint="eastAsia"/>
          <w:sz w:val="24"/>
          <w:szCs w:val="24"/>
          <w:highlight w:val="none"/>
          <w:u w:val="single"/>
        </w:rPr>
        <w:t xml:space="preserve">            </w:t>
      </w:r>
      <w:r>
        <w:rPr>
          <w:rFonts w:hint="eastAsia"/>
          <w:sz w:val="24"/>
          <w:szCs w:val="24"/>
          <w:highlight w:val="none"/>
        </w:rPr>
        <w:t>，</w:t>
      </w:r>
      <w:r>
        <w:rPr>
          <w:rFonts w:hint="eastAsia"/>
          <w:color w:val="auto"/>
          <w:sz w:val="24"/>
          <w:szCs w:val="24"/>
          <w:highlight w:val="none"/>
        </w:rPr>
        <w:t>其中检查</w:t>
      </w:r>
      <w:r>
        <w:rPr>
          <w:rFonts w:hint="eastAsia"/>
          <w:color w:val="auto"/>
          <w:sz w:val="24"/>
          <w:szCs w:val="24"/>
          <w:highlight w:val="none"/>
          <w:lang w:val="en-US" w:eastAsia="zh-CN"/>
        </w:rPr>
        <w:t>部分</w:t>
      </w:r>
      <w:r>
        <w:rPr>
          <w:rFonts w:hint="eastAsia"/>
          <w:color w:val="auto"/>
          <w:sz w:val="24"/>
          <w:szCs w:val="24"/>
          <w:highlight w:val="none"/>
        </w:rPr>
        <w:t>费用</w:t>
      </w:r>
      <w:r>
        <w:rPr>
          <w:rFonts w:hint="eastAsia"/>
          <w:color w:val="auto"/>
          <w:sz w:val="24"/>
          <w:szCs w:val="24"/>
          <w:highlight w:val="none"/>
          <w:lang w:val="en-US" w:eastAsia="zh-CN"/>
        </w:rPr>
        <w:t>最终结算</w:t>
      </w:r>
      <w:r>
        <w:rPr>
          <w:rFonts w:hint="eastAsia"/>
          <w:color w:val="auto"/>
          <w:sz w:val="24"/>
          <w:szCs w:val="24"/>
          <w:highlight w:val="none"/>
        </w:rPr>
        <w:t>不得超过￥</w:t>
      </w:r>
      <w:r>
        <w:rPr>
          <w:rFonts w:hint="eastAsia"/>
          <w:color w:val="auto"/>
          <w:sz w:val="24"/>
          <w:szCs w:val="24"/>
          <w:highlight w:val="none"/>
          <w:lang w:val="en-US" w:eastAsia="zh-CN"/>
        </w:rPr>
        <w:t>100000.00元（人民币壹拾万元整）</w:t>
      </w:r>
      <w:r>
        <w:rPr>
          <w:rFonts w:hint="eastAsia"/>
          <w:bCs/>
          <w:color w:val="auto"/>
          <w:sz w:val="24"/>
          <w:szCs w:val="24"/>
          <w:highlight w:val="none"/>
        </w:rPr>
        <w:t>。</w:t>
      </w:r>
    </w:p>
    <w:p>
      <w:pPr>
        <w:spacing w:line="440" w:lineRule="exact"/>
        <w:rPr>
          <w:b/>
          <w:sz w:val="24"/>
          <w:szCs w:val="24"/>
          <w:highlight w:val="none"/>
        </w:rPr>
      </w:pPr>
      <w:bookmarkStart w:id="114" w:name="_Toc26916"/>
      <w:bookmarkStart w:id="115" w:name="_Toc14993"/>
      <w:bookmarkStart w:id="116" w:name="_Toc30506"/>
      <w:bookmarkStart w:id="117" w:name="_Toc3654"/>
      <w:bookmarkStart w:id="118" w:name="_Toc30158"/>
      <w:r>
        <w:rPr>
          <w:rFonts w:hint="eastAsia"/>
          <w:b/>
          <w:sz w:val="24"/>
          <w:szCs w:val="24"/>
          <w:highlight w:val="none"/>
        </w:rPr>
        <w:t>1.</w:t>
      </w:r>
      <w:r>
        <w:rPr>
          <w:b/>
          <w:sz w:val="24"/>
          <w:szCs w:val="24"/>
          <w:highlight w:val="none"/>
        </w:rPr>
        <w:t>4</w:t>
      </w:r>
      <w:r>
        <w:rPr>
          <w:rFonts w:hint="eastAsia"/>
          <w:b/>
          <w:sz w:val="24"/>
          <w:szCs w:val="24"/>
          <w:highlight w:val="none"/>
        </w:rPr>
        <w:t xml:space="preserve"> </w:t>
      </w:r>
      <w:r>
        <w:rPr>
          <w:b/>
          <w:sz w:val="24"/>
          <w:szCs w:val="24"/>
          <w:highlight w:val="none"/>
        </w:rPr>
        <w:t>付款方式</w:t>
      </w:r>
      <w:r>
        <w:rPr>
          <w:rFonts w:hint="eastAsia"/>
          <w:b/>
          <w:sz w:val="24"/>
          <w:szCs w:val="24"/>
          <w:highlight w:val="none"/>
        </w:rPr>
        <w:t>、</w:t>
      </w:r>
      <w:r>
        <w:rPr>
          <w:b/>
          <w:sz w:val="24"/>
          <w:szCs w:val="24"/>
          <w:highlight w:val="none"/>
        </w:rPr>
        <w:t>开票方式</w:t>
      </w:r>
      <w:bookmarkEnd w:id="114"/>
      <w:bookmarkEnd w:id="115"/>
      <w:bookmarkEnd w:id="116"/>
      <w:bookmarkEnd w:id="117"/>
      <w:bookmarkEnd w:id="118"/>
      <w:r>
        <w:rPr>
          <w:rFonts w:hint="eastAsia"/>
          <w:b/>
          <w:sz w:val="24"/>
          <w:szCs w:val="24"/>
          <w:highlight w:val="none"/>
        </w:rPr>
        <w:t>及考核实施</w:t>
      </w:r>
    </w:p>
    <w:p>
      <w:pPr>
        <w:spacing w:line="440" w:lineRule="exact"/>
        <w:ind w:firstLine="480" w:firstLineChars="200"/>
        <w:rPr>
          <w:sz w:val="24"/>
          <w:szCs w:val="24"/>
          <w:highlight w:val="none"/>
        </w:rPr>
      </w:pPr>
      <w:r>
        <w:rPr>
          <w:rFonts w:hint="eastAsia"/>
          <w:sz w:val="24"/>
          <w:szCs w:val="24"/>
          <w:highlight w:val="none"/>
        </w:rPr>
        <w:t>1.4.1</w:t>
      </w:r>
      <w:r>
        <w:rPr>
          <w:sz w:val="24"/>
          <w:szCs w:val="24"/>
          <w:highlight w:val="none"/>
        </w:rPr>
        <w:t xml:space="preserve"> 本合同项下所有款项均以人民币支付。</w:t>
      </w:r>
    </w:p>
    <w:p>
      <w:pPr>
        <w:spacing w:line="440" w:lineRule="exact"/>
        <w:ind w:firstLine="480" w:firstLineChars="200"/>
        <w:rPr>
          <w:sz w:val="24"/>
          <w:szCs w:val="24"/>
          <w:highlight w:val="none"/>
        </w:rPr>
      </w:pPr>
      <w:r>
        <w:rPr>
          <w:rFonts w:hint="eastAsia"/>
          <w:sz w:val="24"/>
          <w:szCs w:val="24"/>
          <w:highlight w:val="none"/>
        </w:rPr>
        <w:t>1.4.</w:t>
      </w:r>
      <w:r>
        <w:rPr>
          <w:sz w:val="24"/>
          <w:szCs w:val="24"/>
          <w:highlight w:val="none"/>
        </w:rPr>
        <w:t>2 付款方式：</w:t>
      </w:r>
    </w:p>
    <w:p>
      <w:pPr>
        <w:spacing w:line="440" w:lineRule="exact"/>
        <w:ind w:firstLine="480" w:firstLineChars="200"/>
        <w:rPr>
          <w:kern w:val="0"/>
          <w:sz w:val="24"/>
          <w:szCs w:val="24"/>
          <w:highlight w:val="none"/>
        </w:rPr>
      </w:pPr>
      <w:r>
        <w:rPr>
          <w:rFonts w:hint="eastAsia"/>
          <w:kern w:val="0"/>
          <w:sz w:val="24"/>
          <w:szCs w:val="24"/>
          <w:highlight w:val="none"/>
        </w:rPr>
        <w:t>①</w:t>
      </w:r>
      <w:r>
        <w:rPr>
          <w:rFonts w:hint="eastAsia"/>
          <w:kern w:val="0"/>
          <w:sz w:val="24"/>
          <w:szCs w:val="24"/>
          <w:highlight w:val="none"/>
          <w:lang w:val="en-US" w:eastAsia="zh-CN"/>
        </w:rPr>
        <w:t>项目实际进度达到合同合格工程量的60%</w:t>
      </w:r>
      <w:r>
        <w:rPr>
          <w:rFonts w:hint="eastAsia"/>
          <w:kern w:val="0"/>
          <w:sz w:val="24"/>
          <w:szCs w:val="24"/>
          <w:highlight w:val="none"/>
        </w:rPr>
        <w:t>，甲方向乙方支付至合同总价的50%。</w:t>
      </w:r>
    </w:p>
    <w:p>
      <w:pPr>
        <w:spacing w:line="440" w:lineRule="exact"/>
        <w:ind w:firstLine="480" w:firstLineChars="200"/>
        <w:rPr>
          <w:rFonts w:hint="eastAsia"/>
          <w:kern w:val="0"/>
          <w:sz w:val="24"/>
          <w:szCs w:val="24"/>
          <w:highlight w:val="none"/>
        </w:rPr>
      </w:pPr>
      <w:r>
        <w:rPr>
          <w:rFonts w:hint="eastAsia"/>
          <w:kern w:val="0"/>
          <w:sz w:val="24"/>
          <w:szCs w:val="24"/>
          <w:highlight w:val="none"/>
        </w:rPr>
        <w:t>②</w:t>
      </w:r>
      <w:r>
        <w:rPr>
          <w:rFonts w:hint="eastAsia"/>
          <w:kern w:val="0"/>
          <w:sz w:val="24"/>
          <w:szCs w:val="24"/>
          <w:highlight w:val="none"/>
          <w:lang w:val="en-US" w:eastAsia="zh-CN"/>
        </w:rPr>
        <w:t>项目实际进度达到合同合格工程量的95%</w:t>
      </w:r>
      <w:r>
        <w:rPr>
          <w:rFonts w:hint="eastAsia"/>
          <w:kern w:val="0"/>
          <w:sz w:val="24"/>
          <w:szCs w:val="24"/>
          <w:highlight w:val="none"/>
        </w:rPr>
        <w:t>，甲方向乙方支付至合同总价的</w:t>
      </w:r>
      <w:r>
        <w:rPr>
          <w:rFonts w:hint="eastAsia"/>
          <w:kern w:val="0"/>
          <w:sz w:val="24"/>
          <w:szCs w:val="24"/>
          <w:highlight w:val="none"/>
          <w:lang w:val="en-US" w:eastAsia="zh-CN"/>
        </w:rPr>
        <w:t>85</w:t>
      </w:r>
      <w:r>
        <w:rPr>
          <w:rFonts w:hint="eastAsia"/>
          <w:kern w:val="0"/>
          <w:sz w:val="24"/>
          <w:szCs w:val="24"/>
          <w:highlight w:val="none"/>
        </w:rPr>
        <w:t>%。</w:t>
      </w:r>
    </w:p>
    <w:p>
      <w:pPr>
        <w:spacing w:line="440" w:lineRule="exact"/>
        <w:ind w:firstLine="480" w:firstLineChars="200"/>
        <w:rPr>
          <w:kern w:val="0"/>
          <w:sz w:val="24"/>
          <w:szCs w:val="24"/>
          <w:highlight w:val="none"/>
        </w:rPr>
      </w:pPr>
      <w:r>
        <w:rPr>
          <w:rFonts w:hint="eastAsia"/>
          <w:kern w:val="0"/>
          <w:sz w:val="24"/>
          <w:szCs w:val="24"/>
          <w:highlight w:val="none"/>
          <w:lang w:val="en-US" w:eastAsia="zh-CN"/>
        </w:rPr>
        <w:t>③</w:t>
      </w:r>
      <w:r>
        <w:rPr>
          <w:rFonts w:hint="eastAsia"/>
          <w:kern w:val="0"/>
          <w:sz w:val="24"/>
          <w:szCs w:val="24"/>
          <w:highlight w:val="none"/>
        </w:rPr>
        <w:t>项目通过验收后，按审计价*（1-中标优惠率）结算项目剩余费用。</w:t>
      </w:r>
    </w:p>
    <w:p>
      <w:pPr>
        <w:spacing w:line="440" w:lineRule="exact"/>
        <w:ind w:firstLine="482" w:firstLineChars="200"/>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注：以上每次付款前，乙方均应提供符合甲方要求的同等金额的合法有效发票。否</w:t>
      </w:r>
      <w:r>
        <w:rPr>
          <w:rFonts w:hint="eastAsia" w:ascii="宋体" w:hAnsi="宋体" w:cs="宋体"/>
          <w:b/>
          <w:bCs/>
          <w:color w:val="000000" w:themeColor="text1"/>
          <w:sz w:val="24"/>
          <w:szCs w:val="24"/>
          <w14:textFill>
            <w14:solidFill>
              <w14:schemeClr w14:val="tx1"/>
            </w14:solidFill>
          </w14:textFill>
        </w:rPr>
        <w:t>则，甲方有权顺延付款时间，且不承担任何违约或赔偿责任。本项目支付方式支持数字人民币方式。</w:t>
      </w:r>
    </w:p>
    <w:p>
      <w:pPr>
        <w:autoSpaceDE w:val="0"/>
        <w:autoSpaceDN w:val="0"/>
        <w:adjustRightInd w:val="0"/>
        <w:spacing w:line="440" w:lineRule="exact"/>
        <w:ind w:firstLine="482" w:firstLineChars="200"/>
        <w:rPr>
          <w:b/>
          <w:bCs/>
          <w:sz w:val="24"/>
          <w:szCs w:val="24"/>
        </w:rPr>
      </w:pPr>
      <w:r>
        <w:rPr>
          <w:rFonts w:hint="eastAsia"/>
          <w:b/>
          <w:bCs/>
          <w:sz w:val="24"/>
          <w:szCs w:val="24"/>
        </w:rPr>
        <w:t>1</w:t>
      </w:r>
      <w:r>
        <w:rPr>
          <w:b/>
          <w:bCs/>
          <w:sz w:val="24"/>
          <w:szCs w:val="24"/>
        </w:rPr>
        <w:t>.4.3 考核</w:t>
      </w:r>
      <w:r>
        <w:rPr>
          <w:rFonts w:hint="eastAsia"/>
          <w:b/>
          <w:bCs/>
          <w:sz w:val="24"/>
          <w:szCs w:val="24"/>
        </w:rPr>
        <w:t>细则：</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按白蚁防治要严格按照水利部办公厅印发的《水利工程白蚁防治技术指南（试行）》和我省有关技术规程执行，规范开展日常检查排查、定期普查和专项调查，做好检查记录，结合检查情况和白蚁危害等级评定结果，因地制宜地协调应用多种措施进行综合防治，由</w:t>
      </w:r>
      <w:r>
        <w:rPr>
          <w:rFonts w:hint="eastAsia" w:ascii="宋体" w:hAnsi="宋体" w:cs="宋体"/>
          <w:color w:val="000000" w:themeColor="text1"/>
          <w:sz w:val="24"/>
          <w:szCs w:val="24"/>
          <w14:textFill>
            <w14:solidFill>
              <w14:schemeClr w14:val="tx1"/>
            </w14:solidFill>
          </w14:textFill>
        </w:rPr>
        <w:t>采购人</w:t>
      </w:r>
      <w:r>
        <w:rPr>
          <w:rFonts w:ascii="宋体" w:hAnsi="宋体" w:cs="宋体"/>
          <w:color w:val="000000" w:themeColor="text1"/>
          <w:sz w:val="24"/>
          <w:szCs w:val="24"/>
          <w14:textFill>
            <w14:solidFill>
              <w14:schemeClr w14:val="tx1"/>
            </w14:solidFill>
          </w14:textFill>
        </w:rPr>
        <w:t>组织人员对白蚁防治工作进行考核与验收。</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质量要求：合格。</w:t>
      </w:r>
    </w:p>
    <w:p>
      <w:pPr>
        <w:spacing w:line="440" w:lineRule="exact"/>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罚款情况：</w:t>
      </w:r>
    </w:p>
    <w:p>
      <w:pPr>
        <w:spacing w:line="440" w:lineRule="exact"/>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①合同签订之日起，15日内未完成外业检查的，罚款人民币贰万元整；</w:t>
      </w:r>
    </w:p>
    <w:p>
      <w:pPr>
        <w:spacing w:line="440" w:lineRule="exact"/>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②合同签订之日起，20日内未对重点地段进场开展治理工作的，罚款人民币伍万元整；</w:t>
      </w:r>
    </w:p>
    <w:p>
      <w:pPr>
        <w:spacing w:line="440" w:lineRule="exact"/>
        <w:ind w:firstLine="480" w:firstLineChars="200"/>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③合同期限内，未完成全部服务内容的，罚款合同总价款的10%。</w:t>
      </w:r>
    </w:p>
    <w:p>
      <w:pPr>
        <w:autoSpaceDE w:val="0"/>
        <w:autoSpaceDN w:val="0"/>
        <w:adjustRightInd w:val="0"/>
        <w:spacing w:line="440" w:lineRule="exact"/>
        <w:ind w:firstLine="480" w:firstLineChars="200"/>
        <w:rPr>
          <w:sz w:val="24"/>
          <w:szCs w:val="24"/>
          <w:highlight w:val="none"/>
        </w:rPr>
      </w:pPr>
      <w:r>
        <w:rPr>
          <w:rFonts w:hint="eastAsia"/>
          <w:sz w:val="24"/>
          <w:szCs w:val="24"/>
          <w:highlight w:val="none"/>
        </w:rPr>
        <w:t>1.4.4</w:t>
      </w:r>
      <w:r>
        <w:rPr>
          <w:sz w:val="24"/>
          <w:szCs w:val="24"/>
          <w:highlight w:val="none"/>
        </w:rPr>
        <w:t xml:space="preserve"> </w:t>
      </w:r>
      <w:r>
        <w:rPr>
          <w:rFonts w:hint="eastAsia"/>
          <w:sz w:val="24"/>
          <w:szCs w:val="24"/>
          <w:highlight w:val="none"/>
        </w:rPr>
        <w:t>发票开具方式：</w:t>
      </w:r>
      <w:r>
        <w:rPr>
          <w:rFonts w:hint="eastAsia"/>
          <w:b/>
          <w:bCs/>
          <w:sz w:val="24"/>
          <w:szCs w:val="24"/>
          <w:highlight w:val="none"/>
          <w:u w:val="single"/>
        </w:rPr>
        <w:t>增值税专用发票或增值税普通发票</w:t>
      </w:r>
      <w:r>
        <w:rPr>
          <w:rFonts w:hint="eastAsia"/>
          <w:sz w:val="24"/>
          <w:szCs w:val="24"/>
          <w:highlight w:val="none"/>
          <w:u w:val="single"/>
        </w:rPr>
        <w:t xml:space="preserve"> </w:t>
      </w:r>
      <w:r>
        <w:rPr>
          <w:rFonts w:hint="eastAsia"/>
          <w:sz w:val="24"/>
          <w:szCs w:val="24"/>
          <w:highlight w:val="none"/>
        </w:rPr>
        <w:t>。</w:t>
      </w:r>
    </w:p>
    <w:p>
      <w:pPr>
        <w:spacing w:line="440" w:lineRule="exact"/>
        <w:rPr>
          <w:b/>
          <w:sz w:val="24"/>
          <w:szCs w:val="24"/>
          <w:highlight w:val="none"/>
        </w:rPr>
      </w:pPr>
      <w:r>
        <w:rPr>
          <w:rFonts w:hint="eastAsia"/>
          <w:b/>
          <w:sz w:val="24"/>
          <w:szCs w:val="24"/>
          <w:highlight w:val="none"/>
        </w:rPr>
        <w:t>1.</w:t>
      </w:r>
      <w:r>
        <w:rPr>
          <w:b/>
          <w:sz w:val="24"/>
          <w:szCs w:val="24"/>
          <w:highlight w:val="none"/>
        </w:rPr>
        <w:t>5</w:t>
      </w:r>
      <w:r>
        <w:rPr>
          <w:rFonts w:hint="eastAsia"/>
          <w:b/>
          <w:sz w:val="24"/>
          <w:szCs w:val="24"/>
          <w:highlight w:val="none"/>
        </w:rPr>
        <w:t xml:space="preserve"> 服务</w:t>
      </w:r>
      <w:r>
        <w:rPr>
          <w:b/>
          <w:sz w:val="24"/>
          <w:szCs w:val="24"/>
          <w:highlight w:val="none"/>
        </w:rPr>
        <w:t>期限</w:t>
      </w:r>
      <w:r>
        <w:rPr>
          <w:rFonts w:hint="eastAsia"/>
          <w:b/>
          <w:sz w:val="24"/>
          <w:szCs w:val="24"/>
          <w:highlight w:val="none"/>
        </w:rPr>
        <w:t>和地点</w:t>
      </w:r>
    </w:p>
    <w:p>
      <w:pPr>
        <w:spacing w:line="440" w:lineRule="exact"/>
        <w:ind w:firstLine="480" w:firstLineChars="200"/>
        <w:rPr>
          <w:sz w:val="24"/>
          <w:szCs w:val="24"/>
          <w:highlight w:val="none"/>
          <w:u w:val="single"/>
        </w:rPr>
      </w:pPr>
      <w:r>
        <w:rPr>
          <w:rFonts w:hint="eastAsia"/>
          <w:sz w:val="24"/>
          <w:szCs w:val="24"/>
          <w:highlight w:val="none"/>
        </w:rPr>
        <w:t>1.5.1 服务期限</w:t>
      </w:r>
      <w:r>
        <w:rPr>
          <w:sz w:val="24"/>
          <w:szCs w:val="24"/>
          <w:highlight w:val="none"/>
        </w:rPr>
        <w:t>：</w:t>
      </w:r>
      <w:r>
        <w:rPr>
          <w:rFonts w:hint="eastAsia"/>
          <w:sz w:val="24"/>
          <w:szCs w:val="24"/>
          <w:highlight w:val="none"/>
          <w:u w:val="single"/>
        </w:rPr>
        <w:t>2024年12月</w:t>
      </w:r>
      <w:r>
        <w:rPr>
          <w:rFonts w:hint="eastAsia"/>
          <w:sz w:val="24"/>
          <w:szCs w:val="24"/>
          <w:highlight w:val="none"/>
          <w:u w:val="single"/>
          <w:lang w:val="en-US" w:eastAsia="zh-CN"/>
        </w:rPr>
        <w:t>25</w:t>
      </w:r>
      <w:r>
        <w:rPr>
          <w:rFonts w:hint="eastAsia"/>
          <w:sz w:val="24"/>
          <w:szCs w:val="24"/>
          <w:highlight w:val="none"/>
          <w:u w:val="single"/>
        </w:rPr>
        <w:t>日前完成并通过采购人验收</w:t>
      </w:r>
      <w:r>
        <w:rPr>
          <w:sz w:val="24"/>
          <w:szCs w:val="24"/>
          <w:highlight w:val="none"/>
          <w:u w:val="single"/>
        </w:rPr>
        <w:t>。</w:t>
      </w:r>
    </w:p>
    <w:p>
      <w:pPr>
        <w:spacing w:line="440" w:lineRule="exact"/>
        <w:ind w:firstLine="480" w:firstLineChars="200"/>
        <w:rPr>
          <w:rFonts w:hint="eastAsia" w:ascii="宋体" w:hAnsi="宋体" w:cs="宋体"/>
          <w:bCs/>
          <w:kern w:val="0"/>
          <w:sz w:val="24"/>
          <w:szCs w:val="24"/>
          <w:highlight w:val="none"/>
          <w:u w:val="single"/>
        </w:rPr>
      </w:pPr>
      <w:r>
        <w:rPr>
          <w:rFonts w:hint="eastAsia"/>
          <w:sz w:val="24"/>
          <w:szCs w:val="24"/>
          <w:highlight w:val="none"/>
        </w:rPr>
        <w:t xml:space="preserve">1.5.2 </w:t>
      </w:r>
      <w:r>
        <w:rPr>
          <w:rFonts w:hint="eastAsia" w:ascii="宋体" w:hAnsi="宋体" w:cs="宋体"/>
          <w:bCs/>
          <w:kern w:val="0"/>
          <w:sz w:val="24"/>
          <w:szCs w:val="24"/>
          <w:highlight w:val="none"/>
        </w:rPr>
        <w:t>服务地点：</w:t>
      </w:r>
      <w:r>
        <w:rPr>
          <w:rFonts w:hint="eastAsia" w:ascii="宋体" w:hAnsi="宋体" w:cs="宋体"/>
          <w:bCs/>
          <w:kern w:val="0"/>
          <w:sz w:val="24"/>
          <w:szCs w:val="24"/>
          <w:highlight w:val="none"/>
          <w:u w:val="single"/>
        </w:rPr>
        <w:t>甲方指定的地点。</w:t>
      </w:r>
      <w:bookmarkStart w:id="119" w:name="_Toc3079"/>
      <w:bookmarkStart w:id="120" w:name="_Toc2375"/>
      <w:bookmarkStart w:id="121" w:name="_Toc5698"/>
      <w:bookmarkStart w:id="122" w:name="_Toc24662"/>
      <w:bookmarkStart w:id="123" w:name="_Toc8586"/>
    </w:p>
    <w:p>
      <w:pPr>
        <w:spacing w:line="440" w:lineRule="exact"/>
        <w:ind w:firstLine="480" w:firstLineChars="200"/>
        <w:rPr>
          <w:rFonts w:hint="eastAsia"/>
          <w:sz w:val="24"/>
          <w:szCs w:val="24"/>
          <w:highlight w:val="none"/>
          <w:lang w:val="en-US" w:eastAsia="zh-CN"/>
        </w:rPr>
      </w:pPr>
      <w:r>
        <w:rPr>
          <w:rFonts w:hint="eastAsia"/>
          <w:sz w:val="24"/>
          <w:szCs w:val="24"/>
          <w:highlight w:val="none"/>
          <w:lang w:val="en-US" w:eastAsia="zh-CN"/>
        </w:rPr>
        <w:t>1.5.3进度安排：</w:t>
      </w:r>
    </w:p>
    <w:p>
      <w:pPr>
        <w:spacing w:line="440" w:lineRule="exact"/>
        <w:ind w:firstLine="720" w:firstLineChars="3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①合同签订之日起，</w:t>
      </w:r>
      <w:r>
        <w:rPr>
          <w:rFonts w:hint="eastAsia" w:ascii="宋体" w:hAnsi="宋体" w:cs="宋体"/>
          <w:color w:val="000000" w:themeColor="text1"/>
          <w:sz w:val="24"/>
          <w:szCs w:val="24"/>
          <w:highlight w:val="none"/>
          <w:u w:val="single"/>
          <w:lang w:val="en-US" w:eastAsia="zh-CN"/>
          <w14:textFill>
            <w14:solidFill>
              <w14:schemeClr w14:val="tx1"/>
            </w14:solidFill>
          </w14:textFill>
        </w:rPr>
        <w:t>2024年   月     日</w:t>
      </w:r>
      <w:r>
        <w:rPr>
          <w:rFonts w:hint="eastAsia" w:ascii="宋体" w:hAnsi="宋体" w:cs="宋体"/>
          <w:color w:val="000000" w:themeColor="text1"/>
          <w:sz w:val="24"/>
          <w:szCs w:val="24"/>
          <w:highlight w:val="none"/>
          <w:u w:val="none"/>
          <w:lang w:val="en-US" w:eastAsia="zh-CN"/>
          <w14:textFill>
            <w14:solidFill>
              <w14:schemeClr w14:val="tx1"/>
            </w14:solidFill>
          </w14:textFill>
        </w:rPr>
        <w:t>前</w:t>
      </w:r>
      <w:r>
        <w:rPr>
          <w:rFonts w:hint="eastAsia" w:ascii="宋体" w:hAnsi="宋体" w:cs="宋体"/>
          <w:color w:val="000000" w:themeColor="text1"/>
          <w:sz w:val="24"/>
          <w:szCs w:val="24"/>
          <w:highlight w:val="none"/>
          <w:lang w:val="en-US" w:eastAsia="zh-CN"/>
          <w14:textFill>
            <w14:solidFill>
              <w14:schemeClr w14:val="tx1"/>
            </w14:solidFill>
          </w14:textFill>
        </w:rPr>
        <w:t>完成外业检查；</w:t>
      </w:r>
    </w:p>
    <w:p>
      <w:pPr>
        <w:spacing w:line="440" w:lineRule="exact"/>
        <w:ind w:firstLine="720" w:firstLineChars="3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②外业检查完成后，</w:t>
      </w:r>
      <w:r>
        <w:rPr>
          <w:rFonts w:hint="eastAsia" w:ascii="宋体" w:hAnsi="宋体" w:cs="宋体"/>
          <w:color w:val="000000" w:themeColor="text1"/>
          <w:sz w:val="24"/>
          <w:szCs w:val="24"/>
          <w:highlight w:val="none"/>
          <w:u w:val="single"/>
          <w:lang w:val="en-US" w:eastAsia="zh-CN"/>
          <w14:textFill>
            <w14:solidFill>
              <w14:schemeClr w14:val="tx1"/>
            </w14:solidFill>
          </w14:textFill>
        </w:rPr>
        <w:t>2024年   月     日</w:t>
      </w:r>
      <w:r>
        <w:rPr>
          <w:rFonts w:hint="eastAsia" w:ascii="宋体" w:hAnsi="宋体" w:cs="宋体"/>
          <w:color w:val="000000" w:themeColor="text1"/>
          <w:sz w:val="24"/>
          <w:szCs w:val="24"/>
          <w:highlight w:val="none"/>
          <w:u w:val="none"/>
          <w:lang w:val="en-US" w:eastAsia="zh-CN"/>
          <w14:textFill>
            <w14:solidFill>
              <w14:schemeClr w14:val="tx1"/>
            </w14:solidFill>
          </w14:textFill>
        </w:rPr>
        <w:t>前</w:t>
      </w:r>
      <w:r>
        <w:rPr>
          <w:rFonts w:hint="eastAsia" w:ascii="宋体" w:hAnsi="宋体" w:cs="宋体"/>
          <w:color w:val="000000" w:themeColor="text1"/>
          <w:sz w:val="24"/>
          <w:szCs w:val="24"/>
          <w:highlight w:val="none"/>
          <w:lang w:val="en-US" w:eastAsia="zh-CN"/>
          <w14:textFill>
            <w14:solidFill>
              <w14:schemeClr w14:val="tx1"/>
            </w14:solidFill>
          </w14:textFill>
        </w:rPr>
        <w:t>递交检查报告及治理方案；</w:t>
      </w:r>
    </w:p>
    <w:p>
      <w:pPr>
        <w:spacing w:line="440" w:lineRule="exact"/>
        <w:ind w:firstLine="720" w:firstLineChars="3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③合同签订之日起，</w:t>
      </w:r>
      <w:r>
        <w:rPr>
          <w:rFonts w:hint="eastAsia" w:ascii="宋体" w:hAnsi="宋体" w:cs="宋体"/>
          <w:color w:val="000000" w:themeColor="text1"/>
          <w:sz w:val="24"/>
          <w:szCs w:val="24"/>
          <w:highlight w:val="none"/>
          <w:u w:val="single"/>
          <w:lang w:val="en-US" w:eastAsia="zh-CN"/>
          <w14:textFill>
            <w14:solidFill>
              <w14:schemeClr w14:val="tx1"/>
            </w14:solidFill>
          </w14:textFill>
        </w:rPr>
        <w:t>2024年   月     日</w:t>
      </w:r>
      <w:r>
        <w:rPr>
          <w:rFonts w:hint="eastAsia" w:ascii="宋体" w:hAnsi="宋体" w:cs="宋体"/>
          <w:color w:val="000000" w:themeColor="text1"/>
          <w:sz w:val="24"/>
          <w:szCs w:val="24"/>
          <w:highlight w:val="none"/>
          <w:u w:val="none"/>
          <w:lang w:val="en-US" w:eastAsia="zh-CN"/>
          <w14:textFill>
            <w14:solidFill>
              <w14:schemeClr w14:val="tx1"/>
            </w14:solidFill>
          </w14:textFill>
        </w:rPr>
        <w:t>前</w:t>
      </w:r>
      <w:r>
        <w:rPr>
          <w:rFonts w:hint="eastAsia" w:ascii="宋体" w:hAnsi="宋体" w:cs="宋体"/>
          <w:color w:val="000000" w:themeColor="text1"/>
          <w:sz w:val="24"/>
          <w:szCs w:val="24"/>
          <w:highlight w:val="none"/>
          <w:lang w:val="en-US" w:eastAsia="zh-CN"/>
          <w14:textFill>
            <w14:solidFill>
              <w14:schemeClr w14:val="tx1"/>
            </w14:solidFill>
          </w14:textFill>
        </w:rPr>
        <w:t>先对重点地段进场开展治理工作；</w:t>
      </w:r>
    </w:p>
    <w:p>
      <w:pPr>
        <w:spacing w:line="440" w:lineRule="exact"/>
        <w:ind w:firstLine="720" w:firstLineChars="300"/>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④待检查报告及治理方案通过甲方评审后，全面开展治理工作。</w:t>
      </w:r>
    </w:p>
    <w:p>
      <w:pPr>
        <w:spacing w:line="440" w:lineRule="exact"/>
        <w:rPr>
          <w:rFonts w:hint="eastAsia"/>
          <w:b/>
          <w:sz w:val="24"/>
          <w:szCs w:val="24"/>
        </w:rPr>
      </w:pPr>
      <w:r>
        <w:rPr>
          <w:rFonts w:hint="eastAsia"/>
          <w:b/>
          <w:sz w:val="24"/>
          <w:szCs w:val="24"/>
        </w:rPr>
        <w:t>1.6 双方权利义务：</w:t>
      </w:r>
    </w:p>
    <w:p>
      <w:pPr>
        <w:spacing w:line="440" w:lineRule="exact"/>
        <w:ind w:firstLine="480"/>
        <w:rPr>
          <w:sz w:val="24"/>
          <w:szCs w:val="24"/>
        </w:rPr>
      </w:pPr>
      <w:r>
        <w:rPr>
          <w:rFonts w:hint="eastAsia"/>
          <w:sz w:val="24"/>
          <w:szCs w:val="24"/>
        </w:rPr>
        <w:t>1</w:t>
      </w:r>
      <w:r>
        <w:rPr>
          <w:sz w:val="24"/>
          <w:szCs w:val="24"/>
        </w:rPr>
        <w:t>.6.1甲方权利义务</w:t>
      </w:r>
    </w:p>
    <w:p>
      <w:pPr>
        <w:spacing w:line="420" w:lineRule="exact"/>
        <w:ind w:firstLine="600" w:firstLineChars="250"/>
        <w:rPr>
          <w:sz w:val="24"/>
          <w:szCs w:val="24"/>
        </w:rPr>
      </w:pPr>
      <w:r>
        <w:rPr>
          <w:rFonts w:hint="eastAsia"/>
          <w:sz w:val="24"/>
          <w:szCs w:val="24"/>
        </w:rPr>
        <w:t>（1）甲方可指派代表作为项目负责人，与乙方进行及时的联络并监督、协调服务的执行情况。</w:t>
      </w:r>
    </w:p>
    <w:p>
      <w:pPr>
        <w:spacing w:line="420" w:lineRule="exact"/>
        <w:ind w:firstLine="600" w:firstLineChars="250"/>
        <w:rPr>
          <w:sz w:val="24"/>
          <w:szCs w:val="24"/>
        </w:rPr>
      </w:pPr>
      <w:r>
        <w:rPr>
          <w:rFonts w:hint="eastAsia"/>
          <w:sz w:val="24"/>
          <w:szCs w:val="24"/>
        </w:rPr>
        <w:t>（2）经验收合格后按时支付费用。</w:t>
      </w:r>
    </w:p>
    <w:p>
      <w:pPr>
        <w:spacing w:line="420" w:lineRule="exact"/>
        <w:ind w:firstLine="600" w:firstLineChars="250"/>
        <w:rPr>
          <w:sz w:val="24"/>
          <w:szCs w:val="24"/>
        </w:rPr>
      </w:pPr>
      <w:r>
        <w:rPr>
          <w:rFonts w:hint="eastAsia"/>
          <w:sz w:val="24"/>
          <w:szCs w:val="24"/>
        </w:rPr>
        <w:t>（3）</w:t>
      </w:r>
      <w:r>
        <w:rPr>
          <w:sz w:val="24"/>
          <w:szCs w:val="24"/>
        </w:rPr>
        <w:t>法规、政策规定由</w:t>
      </w:r>
      <w:r>
        <w:rPr>
          <w:rFonts w:hint="eastAsia"/>
          <w:sz w:val="24"/>
          <w:szCs w:val="24"/>
        </w:rPr>
        <w:t>甲</w:t>
      </w:r>
      <w:r>
        <w:rPr>
          <w:sz w:val="24"/>
          <w:szCs w:val="24"/>
        </w:rPr>
        <w:t>方承担的其他责任</w:t>
      </w:r>
      <w:r>
        <w:rPr>
          <w:rFonts w:hint="eastAsia"/>
          <w:sz w:val="24"/>
          <w:szCs w:val="24"/>
        </w:rPr>
        <w:t>。</w:t>
      </w:r>
    </w:p>
    <w:p>
      <w:pPr>
        <w:spacing w:line="440" w:lineRule="exact"/>
        <w:ind w:firstLine="480"/>
        <w:rPr>
          <w:sz w:val="24"/>
          <w:szCs w:val="24"/>
        </w:rPr>
      </w:pPr>
      <w:r>
        <w:rPr>
          <w:rFonts w:hint="eastAsia"/>
          <w:sz w:val="24"/>
          <w:szCs w:val="24"/>
        </w:rPr>
        <w:t>1</w:t>
      </w:r>
      <w:r>
        <w:rPr>
          <w:sz w:val="24"/>
          <w:szCs w:val="24"/>
        </w:rPr>
        <w:t>.6.2乙方权利义务</w:t>
      </w:r>
    </w:p>
    <w:p>
      <w:pPr>
        <w:spacing w:line="420" w:lineRule="exact"/>
        <w:ind w:firstLine="480" w:firstLineChars="200"/>
        <w:rPr>
          <w:sz w:val="24"/>
          <w:szCs w:val="24"/>
        </w:rPr>
      </w:pPr>
      <w:r>
        <w:rPr>
          <w:rFonts w:hint="eastAsia"/>
          <w:sz w:val="24"/>
          <w:szCs w:val="24"/>
        </w:rPr>
        <w:t>（1）乙方应及时履行合同一般性义务和文件中规定的具体义务。乙方所提供服务的质量应与</w:t>
      </w:r>
      <w:r>
        <w:rPr>
          <w:rFonts w:hint="eastAsia"/>
          <w:sz w:val="24"/>
          <w:szCs w:val="24"/>
          <w:lang w:eastAsia="zh-CN"/>
        </w:rPr>
        <w:t>投标</w:t>
      </w:r>
      <w:r>
        <w:rPr>
          <w:rFonts w:hint="eastAsia"/>
          <w:sz w:val="24"/>
          <w:szCs w:val="24"/>
        </w:rPr>
        <w:t>文件规定及</w:t>
      </w:r>
      <w:r>
        <w:rPr>
          <w:rFonts w:hint="eastAsia"/>
          <w:sz w:val="24"/>
          <w:szCs w:val="24"/>
          <w:lang w:eastAsia="zh-CN"/>
        </w:rPr>
        <w:t>投标</w:t>
      </w:r>
      <w:r>
        <w:rPr>
          <w:sz w:val="24"/>
          <w:szCs w:val="24"/>
        </w:rPr>
        <w:t>响应文件</w:t>
      </w:r>
      <w:r>
        <w:rPr>
          <w:rFonts w:hint="eastAsia"/>
          <w:sz w:val="24"/>
          <w:szCs w:val="24"/>
        </w:rPr>
        <w:t>承诺的内容相一致。</w:t>
      </w:r>
    </w:p>
    <w:p>
      <w:pPr>
        <w:spacing w:line="420" w:lineRule="exact"/>
        <w:ind w:firstLine="480" w:firstLineChars="200"/>
        <w:rPr>
          <w:sz w:val="24"/>
          <w:szCs w:val="24"/>
        </w:rPr>
      </w:pPr>
      <w:r>
        <w:rPr>
          <w:rFonts w:hint="eastAsia"/>
          <w:sz w:val="24"/>
          <w:szCs w:val="24"/>
        </w:rPr>
        <w:t>（2）在本合同期内或合同终止后，未经得甲方同意，不得泄露与本项目有关的保密资料。</w:t>
      </w:r>
    </w:p>
    <w:p>
      <w:pPr>
        <w:spacing w:line="420" w:lineRule="exact"/>
        <w:ind w:firstLine="480" w:firstLineChars="200"/>
        <w:rPr>
          <w:sz w:val="24"/>
          <w:szCs w:val="24"/>
        </w:rPr>
      </w:pPr>
      <w:r>
        <w:rPr>
          <w:rFonts w:hint="eastAsia"/>
          <w:sz w:val="24"/>
          <w:szCs w:val="24"/>
        </w:rPr>
        <w:t>（3）乙方应独立承担服务中由于乙方原因造成的各类责任。</w:t>
      </w:r>
    </w:p>
    <w:p>
      <w:pPr>
        <w:spacing w:line="440" w:lineRule="exact"/>
        <w:ind w:firstLine="480" w:firstLineChars="200"/>
        <w:rPr>
          <w:bCs/>
          <w:sz w:val="24"/>
          <w:szCs w:val="24"/>
        </w:rPr>
      </w:pPr>
      <w:r>
        <w:rPr>
          <w:rFonts w:hint="eastAsia"/>
          <w:sz w:val="24"/>
          <w:szCs w:val="24"/>
        </w:rPr>
        <w:t>（4）</w:t>
      </w:r>
      <w:r>
        <w:rPr>
          <w:sz w:val="24"/>
          <w:szCs w:val="24"/>
        </w:rPr>
        <w:t>法规、政策规定由乙方承担的其他责任</w:t>
      </w:r>
      <w:r>
        <w:rPr>
          <w:rFonts w:hint="eastAsia"/>
          <w:sz w:val="24"/>
          <w:szCs w:val="24"/>
        </w:rPr>
        <w:t>。</w:t>
      </w:r>
    </w:p>
    <w:bookmarkEnd w:id="119"/>
    <w:bookmarkEnd w:id="120"/>
    <w:bookmarkEnd w:id="121"/>
    <w:bookmarkEnd w:id="122"/>
    <w:bookmarkEnd w:id="123"/>
    <w:p>
      <w:pPr>
        <w:spacing w:line="440" w:lineRule="exact"/>
        <w:rPr>
          <w:bCs/>
          <w:kern w:val="0"/>
          <w:sz w:val="24"/>
          <w:szCs w:val="24"/>
          <w:u w:val="single"/>
        </w:rPr>
      </w:pPr>
      <w:r>
        <w:rPr>
          <w:rFonts w:hint="eastAsia"/>
          <w:b/>
          <w:bCs/>
          <w:kern w:val="0"/>
          <w:sz w:val="24"/>
          <w:szCs w:val="24"/>
        </w:rPr>
        <w:t>1</w:t>
      </w:r>
      <w:r>
        <w:rPr>
          <w:b/>
          <w:bCs/>
          <w:kern w:val="0"/>
          <w:sz w:val="24"/>
          <w:szCs w:val="24"/>
        </w:rPr>
        <w:t>.7</w:t>
      </w:r>
      <w:r>
        <w:rPr>
          <w:rFonts w:hint="eastAsia"/>
          <w:b/>
          <w:bCs/>
          <w:kern w:val="0"/>
          <w:sz w:val="24"/>
          <w:szCs w:val="24"/>
        </w:rPr>
        <w:t xml:space="preserve"> 违约责任</w:t>
      </w:r>
    </w:p>
    <w:p>
      <w:pPr>
        <w:spacing w:line="440" w:lineRule="exact"/>
        <w:ind w:firstLine="480" w:firstLineChars="200"/>
        <w:rPr>
          <w:bCs/>
          <w:kern w:val="0"/>
          <w:sz w:val="24"/>
          <w:szCs w:val="24"/>
        </w:rPr>
      </w:pPr>
      <w:r>
        <w:rPr>
          <w:bCs/>
          <w:kern w:val="0"/>
          <w:sz w:val="24"/>
          <w:szCs w:val="24"/>
        </w:rPr>
        <w:t>1.7.1除不可抗力外，如果乙方没有按照本合同约定的期限</w:t>
      </w:r>
      <w:r>
        <w:rPr>
          <w:rFonts w:hint="eastAsia"/>
          <w:bCs/>
          <w:kern w:val="0"/>
          <w:sz w:val="24"/>
          <w:szCs w:val="24"/>
        </w:rPr>
        <w:t>、</w:t>
      </w:r>
      <w:r>
        <w:rPr>
          <w:bCs/>
          <w:kern w:val="0"/>
          <w:sz w:val="24"/>
          <w:szCs w:val="24"/>
        </w:rPr>
        <w:t>地点和方式</w:t>
      </w:r>
      <w:r>
        <w:rPr>
          <w:rFonts w:hint="eastAsia"/>
          <w:bCs/>
          <w:kern w:val="0"/>
          <w:sz w:val="24"/>
          <w:szCs w:val="24"/>
        </w:rPr>
        <w:t>履行</w:t>
      </w:r>
      <w:r>
        <w:rPr>
          <w:bCs/>
          <w:kern w:val="0"/>
          <w:sz w:val="24"/>
          <w:szCs w:val="24"/>
        </w:rPr>
        <w:t>，那么甲方可要求乙方支付违约金</w:t>
      </w:r>
      <w:r>
        <w:rPr>
          <w:rFonts w:hint="eastAsia"/>
          <w:bCs/>
          <w:kern w:val="0"/>
          <w:sz w:val="24"/>
          <w:szCs w:val="24"/>
        </w:rPr>
        <w:t>，</w:t>
      </w:r>
      <w:r>
        <w:rPr>
          <w:bCs/>
          <w:kern w:val="0"/>
          <w:sz w:val="24"/>
          <w:szCs w:val="24"/>
        </w:rPr>
        <w:t>违约金按每迟延</w:t>
      </w:r>
      <w:r>
        <w:rPr>
          <w:rFonts w:hint="eastAsia"/>
          <w:bCs/>
          <w:kern w:val="0"/>
          <w:sz w:val="24"/>
          <w:szCs w:val="24"/>
        </w:rPr>
        <w:t>履行</w:t>
      </w:r>
      <w:r>
        <w:rPr>
          <w:bCs/>
          <w:kern w:val="0"/>
          <w:sz w:val="24"/>
          <w:szCs w:val="24"/>
        </w:rPr>
        <w:t>一日的应提供而未</w:t>
      </w:r>
      <w:r>
        <w:rPr>
          <w:rFonts w:hint="eastAsia"/>
          <w:bCs/>
          <w:kern w:val="0"/>
          <w:sz w:val="24"/>
          <w:szCs w:val="24"/>
        </w:rPr>
        <w:t>提供</w:t>
      </w:r>
      <w:r>
        <w:rPr>
          <w:bCs/>
          <w:kern w:val="0"/>
          <w:sz w:val="24"/>
          <w:szCs w:val="24"/>
        </w:rPr>
        <w:t>服务价格的</w:t>
      </w:r>
      <w:r>
        <w:rPr>
          <w:bCs/>
          <w:kern w:val="0"/>
          <w:sz w:val="24"/>
          <w:szCs w:val="24"/>
          <w:u w:val="single"/>
        </w:rPr>
        <w:t>0.5</w:t>
      </w:r>
      <w:r>
        <w:rPr>
          <w:bCs/>
          <w:kern w:val="0"/>
          <w:sz w:val="24"/>
          <w:szCs w:val="24"/>
        </w:rPr>
        <w:t>%计算</w:t>
      </w:r>
      <w:r>
        <w:rPr>
          <w:rFonts w:hint="eastAsia"/>
          <w:bCs/>
          <w:kern w:val="0"/>
          <w:sz w:val="24"/>
          <w:szCs w:val="24"/>
        </w:rPr>
        <w:t>，</w:t>
      </w:r>
      <w:r>
        <w:rPr>
          <w:bCs/>
          <w:kern w:val="0"/>
          <w:sz w:val="24"/>
          <w:szCs w:val="24"/>
        </w:rPr>
        <w:t>最高限额为</w:t>
      </w:r>
      <w:r>
        <w:rPr>
          <w:rFonts w:hint="eastAsia"/>
          <w:bCs/>
          <w:kern w:val="0"/>
          <w:sz w:val="24"/>
          <w:szCs w:val="24"/>
        </w:rPr>
        <w:t>本</w:t>
      </w:r>
      <w:r>
        <w:rPr>
          <w:bCs/>
          <w:kern w:val="0"/>
          <w:sz w:val="24"/>
          <w:szCs w:val="24"/>
        </w:rPr>
        <w:t>合同总价的</w:t>
      </w:r>
      <w:r>
        <w:rPr>
          <w:bCs/>
          <w:kern w:val="0"/>
          <w:sz w:val="24"/>
          <w:szCs w:val="24"/>
          <w:u w:val="single"/>
        </w:rPr>
        <w:t>5</w:t>
      </w:r>
      <w:r>
        <w:rPr>
          <w:bCs/>
          <w:kern w:val="0"/>
          <w:sz w:val="24"/>
          <w:szCs w:val="24"/>
        </w:rPr>
        <w:t>%</w:t>
      </w:r>
      <w:r>
        <w:rPr>
          <w:rFonts w:hint="eastAsia"/>
          <w:bCs/>
          <w:kern w:val="0"/>
          <w:sz w:val="24"/>
          <w:szCs w:val="24"/>
        </w:rPr>
        <w:t>；</w:t>
      </w:r>
      <w:r>
        <w:rPr>
          <w:bCs/>
          <w:kern w:val="0"/>
          <w:sz w:val="24"/>
          <w:szCs w:val="24"/>
        </w:rPr>
        <w:t>迟延</w:t>
      </w:r>
      <w:r>
        <w:rPr>
          <w:rFonts w:hint="eastAsia"/>
          <w:bCs/>
          <w:kern w:val="0"/>
          <w:sz w:val="24"/>
          <w:szCs w:val="24"/>
        </w:rPr>
        <w:t>履行</w:t>
      </w:r>
      <w:r>
        <w:rPr>
          <w:bCs/>
          <w:kern w:val="0"/>
          <w:sz w:val="24"/>
          <w:szCs w:val="24"/>
        </w:rPr>
        <w:t>的违约金计算数额达到前述最高限额之日起</w:t>
      </w:r>
      <w:r>
        <w:rPr>
          <w:rFonts w:hint="eastAsia"/>
          <w:bCs/>
          <w:kern w:val="0"/>
          <w:sz w:val="24"/>
          <w:szCs w:val="24"/>
        </w:rPr>
        <w:t>，</w:t>
      </w:r>
      <w:r>
        <w:rPr>
          <w:bCs/>
          <w:kern w:val="0"/>
          <w:sz w:val="24"/>
          <w:szCs w:val="24"/>
        </w:rPr>
        <w:t>甲方有权在要求乙方支付违约金的同时</w:t>
      </w:r>
      <w:r>
        <w:rPr>
          <w:rFonts w:hint="eastAsia"/>
          <w:bCs/>
          <w:kern w:val="0"/>
          <w:sz w:val="24"/>
          <w:szCs w:val="24"/>
        </w:rPr>
        <w:t>，书面通知乙方</w:t>
      </w:r>
      <w:r>
        <w:rPr>
          <w:bCs/>
          <w:kern w:val="0"/>
          <w:sz w:val="24"/>
          <w:szCs w:val="24"/>
        </w:rPr>
        <w:t>解除本合同</w:t>
      </w:r>
      <w:r>
        <w:rPr>
          <w:rFonts w:hint="eastAsia"/>
          <w:bCs/>
          <w:kern w:val="0"/>
          <w:sz w:val="24"/>
          <w:szCs w:val="24"/>
        </w:rPr>
        <w:t>。</w:t>
      </w:r>
    </w:p>
    <w:p>
      <w:pPr>
        <w:spacing w:line="440" w:lineRule="exact"/>
        <w:ind w:firstLine="480" w:firstLineChars="200"/>
        <w:rPr>
          <w:bCs/>
          <w:kern w:val="0"/>
          <w:sz w:val="24"/>
          <w:szCs w:val="24"/>
        </w:rPr>
      </w:pPr>
      <w:r>
        <w:rPr>
          <w:bCs/>
          <w:kern w:val="0"/>
          <w:sz w:val="24"/>
          <w:szCs w:val="24"/>
        </w:rPr>
        <w:t>1.7.2除不可抗力外，如果甲方没有按照本合同约定的付款方式付款，那么乙方可要求甲方支付违约金</w:t>
      </w:r>
      <w:r>
        <w:rPr>
          <w:rFonts w:hint="eastAsia"/>
          <w:bCs/>
          <w:kern w:val="0"/>
          <w:sz w:val="24"/>
          <w:szCs w:val="24"/>
        </w:rPr>
        <w:t>，</w:t>
      </w:r>
      <w:r>
        <w:rPr>
          <w:bCs/>
          <w:kern w:val="0"/>
          <w:sz w:val="24"/>
          <w:szCs w:val="24"/>
        </w:rPr>
        <w:t>违约金按每迟延</w:t>
      </w:r>
      <w:r>
        <w:rPr>
          <w:rFonts w:hint="eastAsia"/>
          <w:bCs/>
          <w:kern w:val="0"/>
          <w:sz w:val="24"/>
          <w:szCs w:val="24"/>
        </w:rPr>
        <w:t>付款</w:t>
      </w:r>
      <w:r>
        <w:rPr>
          <w:bCs/>
          <w:kern w:val="0"/>
          <w:sz w:val="24"/>
          <w:szCs w:val="24"/>
        </w:rPr>
        <w:t>一日的应付而未付款的</w:t>
      </w:r>
      <w:r>
        <w:rPr>
          <w:bCs/>
          <w:kern w:val="0"/>
          <w:sz w:val="24"/>
          <w:szCs w:val="24"/>
          <w:u w:val="single"/>
        </w:rPr>
        <w:t>0.5</w:t>
      </w:r>
      <w:r>
        <w:rPr>
          <w:bCs/>
          <w:kern w:val="0"/>
          <w:sz w:val="24"/>
          <w:szCs w:val="24"/>
        </w:rPr>
        <w:t>%计算</w:t>
      </w:r>
      <w:r>
        <w:rPr>
          <w:rFonts w:hint="eastAsia"/>
          <w:bCs/>
          <w:kern w:val="0"/>
          <w:sz w:val="24"/>
          <w:szCs w:val="24"/>
        </w:rPr>
        <w:t>，</w:t>
      </w:r>
      <w:r>
        <w:rPr>
          <w:bCs/>
          <w:kern w:val="0"/>
          <w:sz w:val="24"/>
          <w:szCs w:val="24"/>
        </w:rPr>
        <w:t>最高限额为</w:t>
      </w:r>
      <w:r>
        <w:rPr>
          <w:rFonts w:hint="eastAsia"/>
          <w:bCs/>
          <w:kern w:val="0"/>
          <w:sz w:val="24"/>
          <w:szCs w:val="24"/>
        </w:rPr>
        <w:t>本</w:t>
      </w:r>
      <w:r>
        <w:rPr>
          <w:bCs/>
          <w:kern w:val="0"/>
          <w:sz w:val="24"/>
          <w:szCs w:val="24"/>
        </w:rPr>
        <w:t>合同总价的</w:t>
      </w:r>
      <w:r>
        <w:rPr>
          <w:bCs/>
          <w:kern w:val="0"/>
          <w:sz w:val="24"/>
          <w:szCs w:val="24"/>
          <w:u w:val="single"/>
        </w:rPr>
        <w:t>5</w:t>
      </w:r>
      <w:r>
        <w:rPr>
          <w:bCs/>
          <w:kern w:val="0"/>
          <w:sz w:val="24"/>
          <w:szCs w:val="24"/>
        </w:rPr>
        <w:t>%</w:t>
      </w:r>
      <w:r>
        <w:rPr>
          <w:rFonts w:hint="eastAsia"/>
          <w:bCs/>
          <w:kern w:val="0"/>
          <w:sz w:val="24"/>
          <w:szCs w:val="24"/>
        </w:rPr>
        <w:t>；</w:t>
      </w:r>
      <w:r>
        <w:rPr>
          <w:bCs/>
          <w:kern w:val="0"/>
          <w:sz w:val="24"/>
          <w:szCs w:val="24"/>
        </w:rPr>
        <w:t>迟延</w:t>
      </w:r>
      <w:r>
        <w:rPr>
          <w:rFonts w:hint="eastAsia"/>
          <w:bCs/>
          <w:kern w:val="0"/>
          <w:sz w:val="24"/>
          <w:szCs w:val="24"/>
        </w:rPr>
        <w:t>付款</w:t>
      </w:r>
      <w:r>
        <w:rPr>
          <w:bCs/>
          <w:kern w:val="0"/>
          <w:sz w:val="24"/>
          <w:szCs w:val="24"/>
        </w:rPr>
        <w:t>的违约金计算数额达到前述最高限额之日起</w:t>
      </w:r>
      <w:r>
        <w:rPr>
          <w:rFonts w:hint="eastAsia"/>
          <w:bCs/>
          <w:kern w:val="0"/>
          <w:sz w:val="24"/>
          <w:szCs w:val="24"/>
        </w:rPr>
        <w:t>，乙</w:t>
      </w:r>
      <w:r>
        <w:rPr>
          <w:bCs/>
          <w:kern w:val="0"/>
          <w:sz w:val="24"/>
          <w:szCs w:val="24"/>
        </w:rPr>
        <w:t>方有权在要求甲方支付违约金的同时</w:t>
      </w:r>
      <w:r>
        <w:rPr>
          <w:rFonts w:hint="eastAsia"/>
          <w:bCs/>
          <w:kern w:val="0"/>
          <w:sz w:val="24"/>
          <w:szCs w:val="24"/>
        </w:rPr>
        <w:t>，书面通知甲方</w:t>
      </w:r>
      <w:r>
        <w:rPr>
          <w:bCs/>
          <w:kern w:val="0"/>
          <w:sz w:val="24"/>
          <w:szCs w:val="24"/>
        </w:rPr>
        <w:t>解除本合同</w:t>
      </w:r>
      <w:r>
        <w:rPr>
          <w:rFonts w:hint="eastAsia"/>
          <w:bCs/>
          <w:kern w:val="0"/>
          <w:sz w:val="24"/>
          <w:szCs w:val="24"/>
        </w:rPr>
        <w:t>。</w:t>
      </w:r>
    </w:p>
    <w:p>
      <w:pPr>
        <w:spacing w:line="440" w:lineRule="exact"/>
        <w:ind w:firstLine="480" w:firstLineChars="200"/>
        <w:rPr>
          <w:bCs/>
          <w:kern w:val="0"/>
          <w:sz w:val="24"/>
          <w:szCs w:val="24"/>
        </w:rPr>
      </w:pPr>
      <w:r>
        <w:rPr>
          <w:bCs/>
          <w:kern w:val="0"/>
          <w:sz w:val="24"/>
          <w:szCs w:val="24"/>
        </w:rPr>
        <w:t>1.7.3</w:t>
      </w:r>
      <w:r>
        <w:rPr>
          <w:rFonts w:hint="eastAsia"/>
          <w:bCs/>
          <w:kern w:val="0"/>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spacing w:line="440" w:lineRule="exact"/>
        <w:ind w:firstLine="480" w:firstLineChars="200"/>
        <w:rPr>
          <w:bCs/>
          <w:kern w:val="0"/>
          <w:sz w:val="24"/>
          <w:szCs w:val="24"/>
        </w:rPr>
      </w:pPr>
      <w:r>
        <w:rPr>
          <w:bCs/>
          <w:kern w:val="0"/>
          <w:sz w:val="24"/>
          <w:szCs w:val="24"/>
        </w:rPr>
        <w:t>1.7.</w:t>
      </w:r>
      <w:r>
        <w:rPr>
          <w:rFonts w:hint="eastAsia"/>
          <w:bCs/>
          <w:kern w:val="0"/>
          <w:sz w:val="24"/>
          <w:szCs w:val="24"/>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440" w:lineRule="exact"/>
        <w:ind w:firstLine="480" w:firstLineChars="200"/>
        <w:rPr>
          <w:bCs/>
          <w:kern w:val="0"/>
          <w:sz w:val="24"/>
          <w:szCs w:val="24"/>
        </w:rPr>
      </w:pPr>
      <w:r>
        <w:rPr>
          <w:bCs/>
          <w:kern w:val="0"/>
          <w:sz w:val="24"/>
          <w:szCs w:val="24"/>
        </w:rPr>
        <w:t>1.7.5</w:t>
      </w:r>
      <w:r>
        <w:rPr>
          <w:rFonts w:hint="eastAsia"/>
          <w:bCs/>
          <w:kern w:val="0"/>
          <w:sz w:val="24"/>
          <w:szCs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440" w:lineRule="exact"/>
        <w:ind w:firstLine="480" w:firstLineChars="200"/>
        <w:rPr>
          <w:bCs/>
          <w:kern w:val="0"/>
          <w:sz w:val="24"/>
          <w:szCs w:val="24"/>
        </w:rPr>
      </w:pPr>
      <w:r>
        <w:rPr>
          <w:bCs/>
          <w:kern w:val="0"/>
          <w:sz w:val="24"/>
          <w:szCs w:val="24"/>
        </w:rPr>
        <w:t>1.7.6</w:t>
      </w:r>
      <w:r>
        <w:rPr>
          <w:rFonts w:hint="eastAsia"/>
          <w:bCs/>
          <w:kern w:val="0"/>
          <w:sz w:val="24"/>
          <w:szCs w:val="24"/>
        </w:rPr>
        <w:t>如果出现政府采购监督管理部门在处理投诉事项期间，书面通知甲方暂停采购活动的情形，或者询问或质疑事项可能影响成交结果的，导致甲方中止履行合同的情形，均不视为甲方违约。</w:t>
      </w:r>
    </w:p>
    <w:p>
      <w:pPr>
        <w:spacing w:line="440" w:lineRule="exact"/>
        <w:rPr>
          <w:b/>
          <w:bCs/>
          <w:kern w:val="0"/>
          <w:sz w:val="24"/>
          <w:szCs w:val="24"/>
        </w:rPr>
      </w:pPr>
      <w:bookmarkStart w:id="124" w:name="_Toc26807"/>
      <w:bookmarkStart w:id="125" w:name="_Toc9497"/>
      <w:bookmarkStart w:id="126" w:name="_Toc30329"/>
      <w:bookmarkStart w:id="127" w:name="_Toc18683"/>
      <w:bookmarkStart w:id="128" w:name="_Toc32454"/>
      <w:r>
        <w:rPr>
          <w:rFonts w:hint="eastAsia"/>
          <w:b/>
          <w:bCs/>
          <w:kern w:val="0"/>
          <w:sz w:val="24"/>
          <w:szCs w:val="24"/>
        </w:rPr>
        <w:t>1</w:t>
      </w:r>
      <w:r>
        <w:rPr>
          <w:b/>
          <w:bCs/>
          <w:kern w:val="0"/>
          <w:sz w:val="24"/>
          <w:szCs w:val="24"/>
        </w:rPr>
        <w:t>.8</w:t>
      </w:r>
      <w:r>
        <w:rPr>
          <w:rFonts w:hint="eastAsia"/>
          <w:b/>
          <w:bCs/>
          <w:kern w:val="0"/>
          <w:sz w:val="24"/>
          <w:szCs w:val="24"/>
        </w:rPr>
        <w:t xml:space="preserve"> 合同</w:t>
      </w:r>
      <w:r>
        <w:rPr>
          <w:b/>
          <w:bCs/>
          <w:kern w:val="0"/>
          <w:sz w:val="24"/>
          <w:szCs w:val="24"/>
        </w:rPr>
        <w:t>争议的解决</w:t>
      </w:r>
      <w:bookmarkEnd w:id="124"/>
      <w:bookmarkEnd w:id="125"/>
      <w:bookmarkEnd w:id="126"/>
      <w:bookmarkEnd w:id="127"/>
      <w:bookmarkEnd w:id="128"/>
    </w:p>
    <w:p>
      <w:pPr>
        <w:spacing w:line="440" w:lineRule="exact"/>
        <w:ind w:firstLine="480" w:firstLineChars="200"/>
        <w:rPr>
          <w:bCs/>
          <w:kern w:val="0"/>
          <w:sz w:val="24"/>
          <w:szCs w:val="24"/>
        </w:rPr>
      </w:pPr>
      <w:r>
        <w:rPr>
          <w:rFonts w:hint="eastAsia"/>
          <w:bCs/>
          <w:kern w:val="0"/>
          <w:sz w:val="24"/>
          <w:szCs w:val="24"/>
        </w:rPr>
        <w:t>本合</w:t>
      </w:r>
      <w:r>
        <w:rPr>
          <w:bCs/>
          <w:kern w:val="0"/>
          <w:sz w:val="24"/>
          <w:szCs w:val="24"/>
        </w:rPr>
        <w:t>同履行过程中发生的任何争议，双方当事人均可</w:t>
      </w:r>
      <w:r>
        <w:rPr>
          <w:rFonts w:hint="eastAsia"/>
          <w:bCs/>
          <w:kern w:val="0"/>
          <w:sz w:val="24"/>
          <w:szCs w:val="24"/>
        </w:rPr>
        <w:t>通过和解或者调解解决；不愿和解、调解或者和解、调解不成的，可以选择下列第</w:t>
      </w:r>
      <w:r>
        <w:rPr>
          <w:rFonts w:hint="eastAsia"/>
          <w:bCs/>
          <w:kern w:val="0"/>
          <w:sz w:val="24"/>
          <w:szCs w:val="24"/>
          <w:u w:val="single"/>
        </w:rPr>
        <w:t>1</w:t>
      </w:r>
      <w:r>
        <w:rPr>
          <w:bCs/>
          <w:kern w:val="0"/>
          <w:sz w:val="24"/>
          <w:szCs w:val="24"/>
          <w:u w:val="single"/>
        </w:rPr>
        <w:t>.8.</w:t>
      </w:r>
      <w:r>
        <w:rPr>
          <w:rFonts w:hint="eastAsia"/>
          <w:bCs/>
          <w:kern w:val="0"/>
          <w:sz w:val="24"/>
          <w:szCs w:val="24"/>
          <w:u w:val="single"/>
        </w:rPr>
        <w:t>1</w:t>
      </w:r>
      <w:r>
        <w:rPr>
          <w:rFonts w:hint="eastAsia"/>
          <w:bCs/>
          <w:kern w:val="0"/>
          <w:sz w:val="24"/>
          <w:szCs w:val="24"/>
        </w:rPr>
        <w:t>种方式解决：</w:t>
      </w:r>
    </w:p>
    <w:p>
      <w:pPr>
        <w:spacing w:line="430" w:lineRule="exact"/>
        <w:ind w:firstLine="480" w:firstLineChars="200"/>
        <w:rPr>
          <w:bCs/>
          <w:kern w:val="0"/>
          <w:sz w:val="24"/>
          <w:szCs w:val="24"/>
        </w:rPr>
      </w:pPr>
      <w:r>
        <w:rPr>
          <w:bCs/>
          <w:kern w:val="0"/>
          <w:sz w:val="24"/>
          <w:szCs w:val="24"/>
        </w:rPr>
        <w:t>1.8.1</w:t>
      </w:r>
      <w:r>
        <w:rPr>
          <w:rFonts w:hint="eastAsia"/>
          <w:bCs/>
          <w:kern w:val="0"/>
          <w:sz w:val="24"/>
          <w:szCs w:val="24"/>
        </w:rPr>
        <w:t>向</w:t>
      </w:r>
      <w:r>
        <w:rPr>
          <w:rFonts w:hint="eastAsia"/>
          <w:bCs/>
          <w:kern w:val="0"/>
          <w:sz w:val="24"/>
          <w:szCs w:val="24"/>
          <w:u w:val="single"/>
        </w:rPr>
        <w:t>（项目所在地、合同履行地、标的物所在地等）</w:t>
      </w:r>
      <w:r>
        <w:rPr>
          <w:rFonts w:hint="eastAsia"/>
          <w:bCs/>
          <w:kern w:val="0"/>
          <w:sz w:val="24"/>
          <w:szCs w:val="24"/>
        </w:rPr>
        <w:t>人民法院起诉。</w:t>
      </w:r>
    </w:p>
    <w:p>
      <w:pPr>
        <w:spacing w:line="440" w:lineRule="exact"/>
        <w:rPr>
          <w:b/>
          <w:bCs/>
          <w:kern w:val="0"/>
          <w:sz w:val="24"/>
          <w:szCs w:val="24"/>
        </w:rPr>
      </w:pPr>
      <w:bookmarkStart w:id="129" w:name="_Toc23784"/>
      <w:bookmarkStart w:id="130" w:name="_Toc12273"/>
      <w:bookmarkStart w:id="131" w:name="_Toc26227"/>
      <w:bookmarkStart w:id="132" w:name="_Toc15827"/>
      <w:bookmarkStart w:id="133" w:name="_Toc16417"/>
      <w:r>
        <w:rPr>
          <w:rFonts w:hint="eastAsia"/>
          <w:b/>
          <w:bCs/>
          <w:kern w:val="0"/>
          <w:sz w:val="24"/>
          <w:szCs w:val="24"/>
        </w:rPr>
        <w:t>1</w:t>
      </w:r>
      <w:r>
        <w:rPr>
          <w:b/>
          <w:bCs/>
          <w:kern w:val="0"/>
          <w:sz w:val="24"/>
          <w:szCs w:val="24"/>
        </w:rPr>
        <w:t>.9</w:t>
      </w:r>
      <w:r>
        <w:rPr>
          <w:rFonts w:hint="eastAsia"/>
          <w:b/>
          <w:bCs/>
          <w:kern w:val="0"/>
          <w:sz w:val="24"/>
          <w:szCs w:val="24"/>
        </w:rPr>
        <w:t xml:space="preserve"> </w:t>
      </w:r>
      <w:r>
        <w:rPr>
          <w:b/>
          <w:bCs/>
          <w:kern w:val="0"/>
          <w:sz w:val="24"/>
          <w:szCs w:val="24"/>
        </w:rPr>
        <w:t>合同生效</w:t>
      </w:r>
      <w:bookmarkEnd w:id="129"/>
      <w:bookmarkEnd w:id="130"/>
      <w:bookmarkEnd w:id="131"/>
      <w:bookmarkEnd w:id="132"/>
      <w:bookmarkEnd w:id="133"/>
      <w:r>
        <w:rPr>
          <w:rFonts w:hint="eastAsia"/>
          <w:b/>
          <w:bCs/>
          <w:kern w:val="0"/>
          <w:sz w:val="24"/>
          <w:szCs w:val="24"/>
        </w:rPr>
        <w:t>及其他</w:t>
      </w:r>
    </w:p>
    <w:p>
      <w:pPr>
        <w:spacing w:line="440" w:lineRule="exact"/>
        <w:ind w:firstLine="480" w:firstLineChars="200"/>
        <w:rPr>
          <w:bCs/>
          <w:kern w:val="0"/>
          <w:sz w:val="24"/>
          <w:szCs w:val="24"/>
        </w:rPr>
      </w:pPr>
      <w:r>
        <w:rPr>
          <w:bCs/>
          <w:kern w:val="0"/>
          <w:sz w:val="24"/>
          <w:szCs w:val="24"/>
        </w:rPr>
        <w:t>1.9.1合同应在甲乙双方代表签字并加盖公章后生效。</w:t>
      </w:r>
    </w:p>
    <w:p>
      <w:pPr>
        <w:spacing w:line="440" w:lineRule="exact"/>
        <w:ind w:firstLine="480" w:firstLineChars="200"/>
        <w:rPr>
          <w:bCs/>
          <w:kern w:val="0"/>
          <w:sz w:val="24"/>
          <w:szCs w:val="24"/>
          <w:highlight w:val="none"/>
        </w:rPr>
      </w:pPr>
      <w:r>
        <w:rPr>
          <w:bCs/>
          <w:kern w:val="0"/>
          <w:sz w:val="24"/>
          <w:szCs w:val="24"/>
          <w:highlight w:val="none"/>
        </w:rPr>
        <w:t>1.9.</w:t>
      </w:r>
      <w:r>
        <w:rPr>
          <w:rFonts w:hint="eastAsia"/>
          <w:bCs/>
          <w:kern w:val="0"/>
          <w:sz w:val="24"/>
          <w:szCs w:val="24"/>
          <w:highlight w:val="none"/>
        </w:rPr>
        <w:t>2</w:t>
      </w:r>
      <w:r>
        <w:rPr>
          <w:bCs/>
          <w:kern w:val="0"/>
          <w:sz w:val="24"/>
          <w:szCs w:val="24"/>
          <w:highlight w:val="none"/>
        </w:rPr>
        <w:t>本合同一式</w:t>
      </w:r>
      <w:r>
        <w:rPr>
          <w:rFonts w:hint="eastAsia"/>
          <w:bCs/>
          <w:kern w:val="0"/>
          <w:sz w:val="24"/>
          <w:szCs w:val="24"/>
          <w:highlight w:val="none"/>
        </w:rPr>
        <w:t>五</w:t>
      </w:r>
      <w:r>
        <w:rPr>
          <w:bCs/>
          <w:kern w:val="0"/>
          <w:sz w:val="24"/>
          <w:szCs w:val="24"/>
          <w:highlight w:val="none"/>
        </w:rPr>
        <w:t>份，以简体中文书写，甲方</w:t>
      </w:r>
      <w:r>
        <w:rPr>
          <w:rFonts w:hint="eastAsia"/>
          <w:bCs/>
          <w:kern w:val="0"/>
          <w:sz w:val="24"/>
          <w:szCs w:val="24"/>
          <w:highlight w:val="none"/>
        </w:rPr>
        <w:t>两份</w:t>
      </w:r>
      <w:r>
        <w:rPr>
          <w:bCs/>
          <w:kern w:val="0"/>
          <w:sz w:val="24"/>
          <w:szCs w:val="24"/>
          <w:highlight w:val="none"/>
        </w:rPr>
        <w:t>、乙方</w:t>
      </w:r>
      <w:r>
        <w:rPr>
          <w:rFonts w:hint="eastAsia"/>
          <w:bCs/>
          <w:kern w:val="0"/>
          <w:sz w:val="24"/>
          <w:szCs w:val="24"/>
          <w:highlight w:val="none"/>
        </w:rPr>
        <w:t>两份</w:t>
      </w:r>
      <w:r>
        <w:rPr>
          <w:bCs/>
          <w:kern w:val="0"/>
          <w:sz w:val="24"/>
          <w:szCs w:val="24"/>
          <w:highlight w:val="none"/>
        </w:rPr>
        <w:t>、</w:t>
      </w:r>
      <w:r>
        <w:rPr>
          <w:rFonts w:hint="eastAsia"/>
          <w:bCs/>
          <w:kern w:val="0"/>
          <w:sz w:val="24"/>
          <w:szCs w:val="24"/>
          <w:highlight w:val="none"/>
        </w:rPr>
        <w:t>涵熙（苏州）工程顾问有限公司</w:t>
      </w:r>
      <w:r>
        <w:rPr>
          <w:bCs/>
          <w:kern w:val="0"/>
          <w:sz w:val="24"/>
          <w:szCs w:val="24"/>
          <w:highlight w:val="none"/>
        </w:rPr>
        <w:t>一份。</w:t>
      </w:r>
    </w:p>
    <w:p>
      <w:pPr>
        <w:spacing w:line="440" w:lineRule="exact"/>
        <w:ind w:firstLine="480" w:firstLineChars="200"/>
        <w:rPr>
          <w:bCs/>
          <w:kern w:val="0"/>
          <w:sz w:val="24"/>
          <w:szCs w:val="24"/>
        </w:rPr>
      </w:pPr>
      <w:r>
        <w:rPr>
          <w:bCs/>
          <w:kern w:val="0"/>
          <w:sz w:val="24"/>
          <w:szCs w:val="24"/>
        </w:rPr>
        <w:t>1.9.3本合同应按照中华人民共和国的现行法律进行解释。</w:t>
      </w:r>
      <w:bookmarkStart w:id="134" w:name="_Toc331685783"/>
    </w:p>
    <w:p>
      <w:pPr>
        <w:autoSpaceDE w:val="0"/>
        <w:autoSpaceDN w:val="0"/>
        <w:adjustRightInd w:val="0"/>
        <w:spacing w:line="440" w:lineRule="exact"/>
        <w:ind w:firstLine="200"/>
        <w:jc w:val="center"/>
        <w:rPr>
          <w:b/>
          <w:kern w:val="0"/>
          <w:sz w:val="28"/>
          <w:szCs w:val="28"/>
        </w:rPr>
      </w:pPr>
      <w:r>
        <w:rPr>
          <w:rFonts w:hint="eastAsia"/>
          <w:b/>
          <w:kern w:val="0"/>
          <w:sz w:val="28"/>
          <w:szCs w:val="28"/>
        </w:rPr>
        <w:t>第二部分 合同一般条款</w:t>
      </w:r>
      <w:bookmarkEnd w:id="134"/>
    </w:p>
    <w:p>
      <w:pPr>
        <w:spacing w:line="440" w:lineRule="exact"/>
        <w:rPr>
          <w:b/>
          <w:bCs/>
          <w:kern w:val="0"/>
          <w:sz w:val="24"/>
          <w:szCs w:val="24"/>
        </w:rPr>
      </w:pPr>
      <w:bookmarkStart w:id="135" w:name="_Toc5228"/>
      <w:bookmarkStart w:id="136" w:name="_Ref467379214"/>
      <w:bookmarkStart w:id="137" w:name="_Ref467379109"/>
      <w:bookmarkStart w:id="138" w:name="_Toc19680"/>
      <w:bookmarkStart w:id="139" w:name="_Toc259093669"/>
      <w:bookmarkStart w:id="140" w:name="_Ref467379205"/>
      <w:bookmarkStart w:id="141" w:name="_Ref467378499"/>
      <w:bookmarkStart w:id="142" w:name="_Ref467378404"/>
      <w:bookmarkStart w:id="143" w:name="_Toc25079"/>
      <w:bookmarkStart w:id="144" w:name="_Toc14021"/>
      <w:bookmarkStart w:id="145" w:name="_Ref467378463"/>
      <w:bookmarkStart w:id="146" w:name="_Toc487900349"/>
      <w:bookmarkStart w:id="147" w:name="_Ref467379101"/>
      <w:bookmarkStart w:id="148" w:name="_Toc31297"/>
      <w:bookmarkStart w:id="149" w:name="_Ref467379225"/>
      <w:bookmarkStart w:id="150" w:name="_Toc279701240"/>
      <w:bookmarkStart w:id="151" w:name="_Ref467379094"/>
      <w:bookmarkStart w:id="152" w:name="_Ref467379195"/>
      <w:r>
        <w:rPr>
          <w:rFonts w:hint="eastAsia"/>
          <w:b/>
          <w:bCs/>
          <w:kern w:val="0"/>
          <w:sz w:val="24"/>
          <w:szCs w:val="24"/>
        </w:rPr>
        <w:t>2</w:t>
      </w:r>
      <w:r>
        <w:rPr>
          <w:b/>
          <w:bCs/>
          <w:kern w:val="0"/>
          <w:sz w:val="24"/>
          <w:szCs w:val="24"/>
        </w:rPr>
        <w:t>.1</w:t>
      </w:r>
      <w:r>
        <w:rPr>
          <w:rFonts w:hint="eastAsia"/>
          <w:b/>
          <w:bCs/>
          <w:kern w:val="0"/>
          <w:sz w:val="24"/>
          <w:szCs w:val="24"/>
        </w:rPr>
        <w:t xml:space="preserve"> </w:t>
      </w:r>
      <w:r>
        <w:rPr>
          <w:b/>
          <w:bCs/>
          <w:kern w:val="0"/>
          <w:sz w:val="24"/>
          <w:szCs w:val="24"/>
        </w:rPr>
        <w:t>定义</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spacing w:line="440" w:lineRule="exact"/>
        <w:ind w:firstLine="480" w:firstLineChars="200"/>
        <w:rPr>
          <w:bCs/>
          <w:kern w:val="0"/>
          <w:sz w:val="24"/>
          <w:szCs w:val="24"/>
        </w:rPr>
      </w:pPr>
      <w:r>
        <w:rPr>
          <w:bCs/>
          <w:kern w:val="0"/>
          <w:sz w:val="24"/>
          <w:szCs w:val="24"/>
        </w:rPr>
        <w:t>本合同中的下列</w:t>
      </w:r>
      <w:r>
        <w:rPr>
          <w:rFonts w:hint="eastAsia"/>
          <w:bCs/>
          <w:kern w:val="0"/>
          <w:sz w:val="24"/>
          <w:szCs w:val="24"/>
        </w:rPr>
        <w:t>词</w:t>
      </w:r>
      <w:r>
        <w:rPr>
          <w:bCs/>
          <w:kern w:val="0"/>
          <w:sz w:val="24"/>
          <w:szCs w:val="24"/>
        </w:rPr>
        <w:t>语应</w:t>
      </w:r>
      <w:r>
        <w:rPr>
          <w:rFonts w:hint="eastAsia"/>
          <w:bCs/>
          <w:kern w:val="0"/>
          <w:sz w:val="24"/>
          <w:szCs w:val="24"/>
        </w:rPr>
        <w:t>按以下内容进行</w:t>
      </w:r>
      <w:r>
        <w:rPr>
          <w:bCs/>
          <w:kern w:val="0"/>
          <w:sz w:val="24"/>
          <w:szCs w:val="24"/>
        </w:rPr>
        <w:t>解释：</w:t>
      </w:r>
    </w:p>
    <w:p>
      <w:pPr>
        <w:spacing w:line="440" w:lineRule="exact"/>
        <w:ind w:firstLine="480" w:firstLineChars="200"/>
        <w:rPr>
          <w:bCs/>
          <w:kern w:val="0"/>
          <w:sz w:val="24"/>
          <w:szCs w:val="24"/>
        </w:rPr>
      </w:pPr>
      <w:r>
        <w:rPr>
          <w:bCs/>
          <w:kern w:val="0"/>
          <w:sz w:val="24"/>
          <w:szCs w:val="24"/>
        </w:rPr>
        <w:t>2.1.1“合同”系指采购人和</w:t>
      </w:r>
      <w:r>
        <w:rPr>
          <w:rFonts w:hint="eastAsia"/>
          <w:bCs/>
          <w:kern w:val="0"/>
          <w:sz w:val="24"/>
          <w:szCs w:val="24"/>
        </w:rPr>
        <w:t>中标人</w:t>
      </w:r>
      <w:r>
        <w:rPr>
          <w:bCs/>
          <w:kern w:val="0"/>
          <w:sz w:val="24"/>
          <w:szCs w:val="24"/>
        </w:rPr>
        <w:t>签订的载明双方当事人所达成的协议，并包括所有的附件、附录和构成合同的其他文件。</w:t>
      </w:r>
    </w:p>
    <w:p>
      <w:pPr>
        <w:spacing w:line="440" w:lineRule="exact"/>
        <w:ind w:firstLine="480" w:firstLineChars="200"/>
        <w:rPr>
          <w:bCs/>
          <w:kern w:val="0"/>
          <w:sz w:val="24"/>
          <w:szCs w:val="24"/>
        </w:rPr>
      </w:pPr>
      <w:r>
        <w:rPr>
          <w:bCs/>
          <w:kern w:val="0"/>
          <w:sz w:val="24"/>
          <w:szCs w:val="24"/>
        </w:rPr>
        <w:t>2.1.2“合同价”系指根据合同约定，</w:t>
      </w:r>
      <w:r>
        <w:rPr>
          <w:rFonts w:hint="eastAsia"/>
          <w:bCs/>
          <w:kern w:val="0"/>
          <w:sz w:val="24"/>
          <w:szCs w:val="24"/>
        </w:rPr>
        <w:t>中标人</w:t>
      </w:r>
      <w:r>
        <w:rPr>
          <w:bCs/>
          <w:kern w:val="0"/>
          <w:sz w:val="24"/>
          <w:szCs w:val="24"/>
        </w:rPr>
        <w:t>在完全履行合同义务后</w:t>
      </w:r>
      <w:r>
        <w:rPr>
          <w:rFonts w:hint="eastAsia"/>
          <w:bCs/>
          <w:kern w:val="0"/>
          <w:sz w:val="24"/>
          <w:szCs w:val="24"/>
        </w:rPr>
        <w:t>，</w:t>
      </w:r>
      <w:r>
        <w:rPr>
          <w:bCs/>
          <w:kern w:val="0"/>
          <w:sz w:val="24"/>
          <w:szCs w:val="24"/>
        </w:rPr>
        <w:t>采购人应支付给</w:t>
      </w:r>
      <w:r>
        <w:rPr>
          <w:rFonts w:hint="eastAsia"/>
          <w:bCs/>
          <w:kern w:val="0"/>
          <w:sz w:val="24"/>
          <w:szCs w:val="24"/>
        </w:rPr>
        <w:t>中标人</w:t>
      </w:r>
      <w:r>
        <w:rPr>
          <w:bCs/>
          <w:kern w:val="0"/>
          <w:sz w:val="24"/>
          <w:szCs w:val="24"/>
        </w:rPr>
        <w:t>的价格。</w:t>
      </w:r>
    </w:p>
    <w:p>
      <w:pPr>
        <w:spacing w:line="440" w:lineRule="exact"/>
        <w:ind w:firstLine="480" w:firstLineChars="200"/>
        <w:rPr>
          <w:bCs/>
          <w:kern w:val="0"/>
          <w:sz w:val="24"/>
          <w:szCs w:val="24"/>
        </w:rPr>
      </w:pPr>
      <w:r>
        <w:rPr>
          <w:bCs/>
          <w:kern w:val="0"/>
          <w:sz w:val="24"/>
          <w:szCs w:val="24"/>
        </w:rPr>
        <w:t>2.1.3“</w:t>
      </w:r>
      <w:r>
        <w:rPr>
          <w:rFonts w:hint="eastAsia"/>
          <w:bCs/>
          <w:kern w:val="0"/>
          <w:sz w:val="24"/>
          <w:szCs w:val="24"/>
        </w:rPr>
        <w:t>服务</w:t>
      </w:r>
      <w:r>
        <w:rPr>
          <w:bCs/>
          <w:kern w:val="0"/>
          <w:sz w:val="24"/>
          <w:szCs w:val="24"/>
        </w:rPr>
        <w:t>”系指</w:t>
      </w:r>
      <w:r>
        <w:rPr>
          <w:rFonts w:hint="eastAsia"/>
          <w:bCs/>
          <w:kern w:val="0"/>
          <w:sz w:val="24"/>
          <w:szCs w:val="24"/>
        </w:rPr>
        <w:t>中标人</w:t>
      </w:r>
      <w:r>
        <w:rPr>
          <w:bCs/>
          <w:kern w:val="0"/>
          <w:sz w:val="24"/>
          <w:szCs w:val="24"/>
        </w:rPr>
        <w:t>根据合同约定应向采购人</w:t>
      </w:r>
      <w:r>
        <w:rPr>
          <w:rFonts w:hint="eastAsia"/>
          <w:bCs/>
          <w:kern w:val="0"/>
          <w:sz w:val="24"/>
          <w:szCs w:val="24"/>
        </w:rPr>
        <w:t>履行</w:t>
      </w:r>
      <w:r>
        <w:rPr>
          <w:bCs/>
          <w:kern w:val="0"/>
          <w:sz w:val="24"/>
          <w:szCs w:val="24"/>
        </w:rPr>
        <w:t>的</w:t>
      </w:r>
      <w:r>
        <w:rPr>
          <w:rFonts w:hint="eastAsia"/>
          <w:bCs/>
          <w:kern w:val="0"/>
          <w:sz w:val="24"/>
          <w:szCs w:val="24"/>
        </w:rPr>
        <w:t>除货物和工程以外的其他政府采购对象，包括采购人自身需要的服务和向社会公众提供的公共服务。</w:t>
      </w:r>
    </w:p>
    <w:p>
      <w:pPr>
        <w:spacing w:line="440" w:lineRule="exact"/>
        <w:ind w:firstLine="480" w:firstLineChars="200"/>
        <w:rPr>
          <w:bCs/>
          <w:kern w:val="0"/>
          <w:sz w:val="24"/>
          <w:szCs w:val="24"/>
        </w:rPr>
      </w:pPr>
      <w:bookmarkStart w:id="153" w:name="_Ref467378840"/>
      <w:r>
        <w:rPr>
          <w:bCs/>
          <w:kern w:val="0"/>
          <w:sz w:val="24"/>
          <w:szCs w:val="24"/>
        </w:rPr>
        <w:t>2.1.4“</w:t>
      </w:r>
      <w:r>
        <w:rPr>
          <w:rFonts w:hint="eastAsia"/>
          <w:bCs/>
          <w:kern w:val="0"/>
          <w:sz w:val="24"/>
          <w:szCs w:val="24"/>
        </w:rPr>
        <w:t>甲方</w:t>
      </w:r>
      <w:r>
        <w:rPr>
          <w:bCs/>
          <w:kern w:val="0"/>
          <w:sz w:val="24"/>
          <w:szCs w:val="24"/>
        </w:rPr>
        <w:t>”系指与</w:t>
      </w:r>
      <w:r>
        <w:rPr>
          <w:rFonts w:hint="eastAsia"/>
          <w:bCs/>
          <w:kern w:val="0"/>
          <w:sz w:val="24"/>
          <w:szCs w:val="24"/>
        </w:rPr>
        <w:t>中标人</w:t>
      </w:r>
      <w:r>
        <w:rPr>
          <w:bCs/>
          <w:kern w:val="0"/>
          <w:sz w:val="24"/>
          <w:szCs w:val="24"/>
        </w:rPr>
        <w:t>签署合同的采购人</w:t>
      </w:r>
      <w:bookmarkEnd w:id="153"/>
      <w:r>
        <w:rPr>
          <w:rFonts w:hint="eastAsia"/>
          <w:bCs/>
          <w:kern w:val="0"/>
          <w:sz w:val="24"/>
          <w:szCs w:val="24"/>
        </w:rPr>
        <w:t>；采购人委托采购代理机构代表其与乙方签订合同的，采购人的授权委托书作为合同附件。</w:t>
      </w:r>
    </w:p>
    <w:p>
      <w:pPr>
        <w:spacing w:line="440" w:lineRule="exact"/>
        <w:ind w:firstLine="480" w:firstLineChars="200"/>
        <w:rPr>
          <w:bCs/>
          <w:kern w:val="0"/>
          <w:sz w:val="24"/>
          <w:szCs w:val="24"/>
        </w:rPr>
      </w:pPr>
      <w:bookmarkStart w:id="154" w:name="_Ref467379400"/>
      <w:r>
        <w:rPr>
          <w:bCs/>
          <w:kern w:val="0"/>
          <w:sz w:val="24"/>
          <w:szCs w:val="24"/>
        </w:rPr>
        <w:t>2.1.5“乙方”系指根据合同约定提供服务的</w:t>
      </w:r>
      <w:bookmarkEnd w:id="154"/>
      <w:r>
        <w:rPr>
          <w:rFonts w:hint="eastAsia"/>
          <w:bCs/>
          <w:kern w:val="0"/>
          <w:sz w:val="24"/>
          <w:szCs w:val="24"/>
        </w:rPr>
        <w:t>中标人。</w:t>
      </w:r>
      <w:bookmarkStart w:id="155" w:name="_Ref467379436"/>
    </w:p>
    <w:p>
      <w:pPr>
        <w:spacing w:line="440" w:lineRule="exact"/>
        <w:ind w:firstLine="480" w:firstLineChars="200"/>
        <w:rPr>
          <w:bCs/>
          <w:kern w:val="0"/>
          <w:sz w:val="24"/>
          <w:szCs w:val="24"/>
        </w:rPr>
      </w:pPr>
      <w:r>
        <w:rPr>
          <w:bCs/>
          <w:kern w:val="0"/>
          <w:sz w:val="24"/>
          <w:szCs w:val="24"/>
        </w:rPr>
        <w:t>2.1.6“现场”系指合同约定提供服务的地点。</w:t>
      </w:r>
      <w:bookmarkEnd w:id="155"/>
    </w:p>
    <w:p>
      <w:pPr>
        <w:spacing w:line="440" w:lineRule="exact"/>
        <w:rPr>
          <w:b/>
          <w:bCs/>
          <w:kern w:val="0"/>
          <w:sz w:val="24"/>
          <w:szCs w:val="24"/>
        </w:rPr>
      </w:pPr>
      <w:bookmarkStart w:id="156" w:name="_Toc3769"/>
      <w:bookmarkStart w:id="157" w:name="_Toc19539"/>
      <w:bookmarkStart w:id="158" w:name="_Toc279701241"/>
      <w:bookmarkStart w:id="159" w:name="_Toc259093670"/>
      <w:bookmarkStart w:id="160" w:name="_Toc31402"/>
      <w:bookmarkStart w:id="161" w:name="_Toc487900350"/>
      <w:bookmarkStart w:id="162" w:name="_Toc23289"/>
      <w:bookmarkStart w:id="163" w:name="_Toc16752"/>
      <w:r>
        <w:rPr>
          <w:rFonts w:hint="eastAsia"/>
          <w:b/>
          <w:bCs/>
          <w:kern w:val="0"/>
          <w:sz w:val="24"/>
          <w:szCs w:val="24"/>
        </w:rPr>
        <w:t>2</w:t>
      </w:r>
      <w:r>
        <w:rPr>
          <w:b/>
          <w:bCs/>
          <w:kern w:val="0"/>
          <w:sz w:val="24"/>
          <w:szCs w:val="24"/>
        </w:rPr>
        <w:t>.2</w:t>
      </w:r>
      <w:r>
        <w:rPr>
          <w:rFonts w:hint="eastAsia"/>
          <w:b/>
          <w:bCs/>
          <w:kern w:val="0"/>
          <w:sz w:val="24"/>
          <w:szCs w:val="24"/>
        </w:rPr>
        <w:t xml:space="preserve"> </w:t>
      </w:r>
      <w:r>
        <w:rPr>
          <w:b/>
          <w:bCs/>
          <w:kern w:val="0"/>
          <w:sz w:val="24"/>
          <w:szCs w:val="24"/>
        </w:rPr>
        <w:t>技术规范</w:t>
      </w:r>
      <w:bookmarkEnd w:id="156"/>
      <w:bookmarkEnd w:id="157"/>
      <w:bookmarkEnd w:id="158"/>
      <w:bookmarkEnd w:id="159"/>
      <w:bookmarkEnd w:id="160"/>
      <w:bookmarkEnd w:id="161"/>
      <w:bookmarkEnd w:id="162"/>
      <w:bookmarkEnd w:id="163"/>
    </w:p>
    <w:p>
      <w:pPr>
        <w:spacing w:line="440" w:lineRule="exact"/>
        <w:ind w:firstLine="480" w:firstLineChars="200"/>
        <w:rPr>
          <w:bCs/>
          <w:kern w:val="0"/>
          <w:sz w:val="24"/>
          <w:szCs w:val="24"/>
        </w:rPr>
      </w:pPr>
      <w:r>
        <w:rPr>
          <w:rFonts w:hint="eastAsia"/>
          <w:bCs/>
          <w:kern w:val="0"/>
          <w:sz w:val="24"/>
          <w:szCs w:val="24"/>
        </w:rPr>
        <w:t>服务</w:t>
      </w:r>
      <w:r>
        <w:rPr>
          <w:bCs/>
          <w:kern w:val="0"/>
          <w:sz w:val="24"/>
          <w:szCs w:val="24"/>
        </w:rPr>
        <w:t>所应遵守的技术规范应与采购文件规定的技术规范和技术规范附件(如果有的话)及其技术规范偏差表(如果被甲方接受的话)相一致</w:t>
      </w:r>
      <w:r>
        <w:rPr>
          <w:rFonts w:hint="eastAsia"/>
          <w:bCs/>
          <w:kern w:val="0"/>
          <w:sz w:val="24"/>
          <w:szCs w:val="24"/>
        </w:rPr>
        <w:t>；</w:t>
      </w:r>
      <w:r>
        <w:rPr>
          <w:bCs/>
          <w:kern w:val="0"/>
          <w:sz w:val="24"/>
          <w:szCs w:val="24"/>
        </w:rPr>
        <w:t>如果采购文件中没有技术规范的相应说明，那么应以国家有关部门最新颁布的相应标准</w:t>
      </w:r>
      <w:r>
        <w:rPr>
          <w:rFonts w:hint="eastAsia"/>
          <w:bCs/>
          <w:kern w:val="0"/>
          <w:sz w:val="24"/>
          <w:szCs w:val="24"/>
        </w:rPr>
        <w:t>和</w:t>
      </w:r>
      <w:r>
        <w:rPr>
          <w:bCs/>
          <w:kern w:val="0"/>
          <w:sz w:val="24"/>
          <w:szCs w:val="24"/>
        </w:rPr>
        <w:t>规范为准。</w:t>
      </w:r>
    </w:p>
    <w:p>
      <w:pPr>
        <w:spacing w:line="440" w:lineRule="exact"/>
        <w:rPr>
          <w:b/>
          <w:bCs/>
          <w:kern w:val="0"/>
          <w:sz w:val="24"/>
          <w:szCs w:val="24"/>
        </w:rPr>
      </w:pPr>
      <w:bookmarkStart w:id="164" w:name="_Toc259093671"/>
      <w:bookmarkStart w:id="165" w:name="_Toc27945"/>
      <w:bookmarkStart w:id="166" w:name="_Toc9161"/>
      <w:bookmarkStart w:id="167" w:name="_Toc487900351"/>
      <w:bookmarkStart w:id="168" w:name="_Toc12412"/>
      <w:bookmarkStart w:id="169" w:name="_Toc279701242"/>
      <w:bookmarkStart w:id="170" w:name="_Toc13673"/>
      <w:bookmarkStart w:id="171" w:name="_Toc4133"/>
      <w:r>
        <w:rPr>
          <w:rFonts w:hint="eastAsia"/>
          <w:b/>
          <w:bCs/>
          <w:kern w:val="0"/>
          <w:sz w:val="24"/>
          <w:szCs w:val="24"/>
        </w:rPr>
        <w:t>2</w:t>
      </w:r>
      <w:r>
        <w:rPr>
          <w:b/>
          <w:bCs/>
          <w:kern w:val="0"/>
          <w:sz w:val="24"/>
          <w:szCs w:val="24"/>
        </w:rPr>
        <w:t>.3</w:t>
      </w:r>
      <w:r>
        <w:rPr>
          <w:rFonts w:hint="eastAsia"/>
          <w:b/>
          <w:bCs/>
          <w:kern w:val="0"/>
          <w:sz w:val="24"/>
          <w:szCs w:val="24"/>
        </w:rPr>
        <w:t xml:space="preserve"> </w:t>
      </w:r>
      <w:r>
        <w:rPr>
          <w:b/>
          <w:bCs/>
          <w:kern w:val="0"/>
          <w:sz w:val="24"/>
          <w:szCs w:val="24"/>
        </w:rPr>
        <w:t>知识产权</w:t>
      </w:r>
      <w:bookmarkEnd w:id="164"/>
      <w:bookmarkEnd w:id="165"/>
      <w:bookmarkEnd w:id="166"/>
      <w:bookmarkEnd w:id="167"/>
      <w:bookmarkEnd w:id="168"/>
      <w:bookmarkEnd w:id="169"/>
      <w:bookmarkEnd w:id="170"/>
      <w:bookmarkEnd w:id="171"/>
    </w:p>
    <w:p>
      <w:pPr>
        <w:spacing w:line="440" w:lineRule="exact"/>
        <w:ind w:firstLine="480" w:firstLineChars="200"/>
        <w:rPr>
          <w:bCs/>
          <w:kern w:val="0"/>
          <w:sz w:val="24"/>
          <w:szCs w:val="24"/>
        </w:rPr>
      </w:pPr>
      <w:r>
        <w:rPr>
          <w:bCs/>
          <w:kern w:val="0"/>
          <w:sz w:val="24"/>
          <w:szCs w:val="24"/>
        </w:rPr>
        <w:t>2.3.1</w:t>
      </w:r>
      <w:r>
        <w:rPr>
          <w:rFonts w:hint="eastAsia"/>
          <w:bCs/>
          <w:kern w:val="0"/>
          <w:sz w:val="24"/>
          <w:szCs w:val="24"/>
        </w:rPr>
        <w:t>乙</w:t>
      </w:r>
      <w:r>
        <w:rPr>
          <w:bCs/>
          <w:kern w:val="0"/>
          <w:sz w:val="24"/>
          <w:szCs w:val="24"/>
        </w:rPr>
        <w:t>方应保证</w:t>
      </w:r>
      <w:r>
        <w:rPr>
          <w:rFonts w:hint="eastAsia"/>
          <w:bCs/>
          <w:kern w:val="0"/>
          <w:sz w:val="24"/>
          <w:szCs w:val="24"/>
        </w:rPr>
        <w:t>其提供的服务</w:t>
      </w:r>
      <w:r>
        <w:rPr>
          <w:bCs/>
          <w:kern w:val="0"/>
          <w:sz w:val="24"/>
          <w:szCs w:val="24"/>
        </w:rPr>
        <w:t>不受任何第三方提出的侵犯其著作权、商标权、专利权等知识产权方面的起诉</w:t>
      </w:r>
      <w:r>
        <w:rPr>
          <w:rFonts w:hint="eastAsia"/>
          <w:bCs/>
          <w:kern w:val="0"/>
          <w:sz w:val="24"/>
          <w:szCs w:val="24"/>
        </w:rPr>
        <w:t>；</w:t>
      </w:r>
      <w:r>
        <w:rPr>
          <w:bCs/>
          <w:kern w:val="0"/>
          <w:sz w:val="24"/>
          <w:szCs w:val="24"/>
        </w:rPr>
        <w:t>如果任何第三方提出侵权</w:t>
      </w:r>
      <w:r>
        <w:rPr>
          <w:rFonts w:hint="eastAsia"/>
          <w:bCs/>
          <w:kern w:val="0"/>
          <w:sz w:val="24"/>
          <w:szCs w:val="24"/>
        </w:rPr>
        <w:t>指控</w:t>
      </w:r>
      <w:r>
        <w:rPr>
          <w:bCs/>
          <w:kern w:val="0"/>
          <w:sz w:val="24"/>
          <w:szCs w:val="24"/>
        </w:rPr>
        <w:t>，那么乙方须与该第三方交涉并承担由此发生的一切责任、费用和赔偿</w:t>
      </w:r>
      <w:r>
        <w:rPr>
          <w:rFonts w:hint="eastAsia"/>
          <w:bCs/>
          <w:kern w:val="0"/>
          <w:sz w:val="24"/>
          <w:szCs w:val="24"/>
        </w:rPr>
        <w:t>。</w:t>
      </w:r>
    </w:p>
    <w:p>
      <w:pPr>
        <w:spacing w:line="440" w:lineRule="exact"/>
        <w:rPr>
          <w:b/>
          <w:bCs/>
          <w:kern w:val="0"/>
          <w:sz w:val="24"/>
          <w:szCs w:val="24"/>
        </w:rPr>
      </w:pPr>
      <w:r>
        <w:rPr>
          <w:rFonts w:hint="eastAsia"/>
          <w:b/>
          <w:bCs/>
          <w:kern w:val="0"/>
          <w:sz w:val="24"/>
          <w:szCs w:val="24"/>
        </w:rPr>
        <w:t>2</w:t>
      </w:r>
      <w:r>
        <w:rPr>
          <w:b/>
          <w:bCs/>
          <w:kern w:val="0"/>
          <w:sz w:val="24"/>
          <w:szCs w:val="24"/>
        </w:rPr>
        <w:t>.4</w:t>
      </w:r>
      <w:r>
        <w:rPr>
          <w:rFonts w:hint="eastAsia"/>
          <w:b/>
          <w:bCs/>
          <w:kern w:val="0"/>
          <w:sz w:val="24"/>
          <w:szCs w:val="24"/>
        </w:rPr>
        <w:t xml:space="preserve"> 履约检查和问题反馈</w:t>
      </w:r>
    </w:p>
    <w:p>
      <w:pPr>
        <w:spacing w:line="440" w:lineRule="exact"/>
        <w:ind w:firstLine="480" w:firstLineChars="200"/>
        <w:rPr>
          <w:bCs/>
          <w:kern w:val="0"/>
          <w:sz w:val="24"/>
          <w:szCs w:val="24"/>
        </w:rPr>
      </w:pPr>
      <w:bookmarkStart w:id="172" w:name="_Toc186431854"/>
      <w:bookmarkStart w:id="173" w:name="_Toc487900357"/>
      <w:bookmarkStart w:id="174" w:name="_Toc259093676"/>
      <w:bookmarkStart w:id="175" w:name="_Ref467379793"/>
      <w:bookmarkStart w:id="176" w:name="_Ref467379807"/>
      <w:bookmarkStart w:id="177" w:name="_Toc279701247"/>
      <w:r>
        <w:rPr>
          <w:bCs/>
          <w:kern w:val="0"/>
          <w:sz w:val="24"/>
          <w:szCs w:val="24"/>
        </w:rPr>
        <w:t>2.4.1甲方</w:t>
      </w:r>
      <w:r>
        <w:rPr>
          <w:rFonts w:hint="eastAsia"/>
          <w:bCs/>
          <w:kern w:val="0"/>
          <w:sz w:val="24"/>
          <w:szCs w:val="24"/>
        </w:rPr>
        <w:t>有权</w:t>
      </w:r>
      <w:r>
        <w:rPr>
          <w:bCs/>
          <w:kern w:val="0"/>
          <w:sz w:val="24"/>
          <w:szCs w:val="24"/>
        </w:rPr>
        <w:t>在其认为必要时</w:t>
      </w:r>
      <w:r>
        <w:rPr>
          <w:rFonts w:hint="eastAsia"/>
          <w:bCs/>
          <w:kern w:val="0"/>
          <w:sz w:val="24"/>
          <w:szCs w:val="24"/>
        </w:rPr>
        <w:t>，对乙方是否能够按照合同约定提供服务进行履约检查，以确保乙方所提供的服务能够依约满足甲方之项目需求，但不得因履约检查妨碍乙方的正常工作，乙方应予积极配合。</w:t>
      </w:r>
    </w:p>
    <w:p>
      <w:pPr>
        <w:spacing w:line="440" w:lineRule="exact"/>
        <w:ind w:firstLine="480" w:firstLineChars="200"/>
        <w:rPr>
          <w:bCs/>
          <w:kern w:val="0"/>
          <w:sz w:val="24"/>
          <w:szCs w:val="24"/>
        </w:rPr>
      </w:pPr>
      <w:r>
        <w:rPr>
          <w:bCs/>
          <w:kern w:val="0"/>
          <w:sz w:val="24"/>
          <w:szCs w:val="24"/>
        </w:rPr>
        <w:t>2.4.</w:t>
      </w:r>
      <w:r>
        <w:rPr>
          <w:rFonts w:hint="eastAsia"/>
          <w:bCs/>
          <w:kern w:val="0"/>
          <w:sz w:val="24"/>
          <w:szCs w:val="24"/>
        </w:rPr>
        <w:t>2合同履行期间，甲方有权将履行过程中出现的问题反馈给乙方，双方当事人应以书面形式约定需要完善和改进的内容</w:t>
      </w:r>
      <w:bookmarkEnd w:id="172"/>
      <w:bookmarkStart w:id="178" w:name="_Toc186431855"/>
      <w:r>
        <w:rPr>
          <w:rFonts w:hint="eastAsia"/>
          <w:bCs/>
          <w:kern w:val="0"/>
          <w:sz w:val="24"/>
          <w:szCs w:val="24"/>
        </w:rPr>
        <w:t>。</w:t>
      </w:r>
    </w:p>
    <w:bookmarkEnd w:id="173"/>
    <w:bookmarkEnd w:id="174"/>
    <w:bookmarkEnd w:id="175"/>
    <w:bookmarkEnd w:id="176"/>
    <w:bookmarkEnd w:id="177"/>
    <w:bookmarkEnd w:id="178"/>
    <w:p>
      <w:pPr>
        <w:spacing w:line="440" w:lineRule="exact"/>
        <w:rPr>
          <w:b/>
          <w:bCs/>
          <w:kern w:val="0"/>
          <w:sz w:val="24"/>
          <w:szCs w:val="24"/>
        </w:rPr>
      </w:pPr>
      <w:bookmarkStart w:id="179" w:name="_Toc259093677"/>
      <w:bookmarkStart w:id="180" w:name="_Ref467379852"/>
      <w:bookmarkStart w:id="181" w:name="_Toc487900358"/>
      <w:bookmarkStart w:id="182" w:name="_Toc279701248"/>
      <w:bookmarkStart w:id="183" w:name="_Ref467379863"/>
      <w:bookmarkStart w:id="184" w:name="_Ref467379923"/>
      <w:bookmarkStart w:id="185" w:name="_Toc16163"/>
      <w:bookmarkStart w:id="186" w:name="_Toc18990"/>
      <w:bookmarkStart w:id="187" w:name="_Toc30507"/>
      <w:bookmarkStart w:id="188" w:name="_Toc13467"/>
      <w:bookmarkStart w:id="189" w:name="_Toc13154"/>
      <w:r>
        <w:rPr>
          <w:rFonts w:hint="eastAsia"/>
          <w:b/>
          <w:bCs/>
          <w:kern w:val="0"/>
          <w:sz w:val="24"/>
          <w:szCs w:val="24"/>
        </w:rPr>
        <w:t>2</w:t>
      </w:r>
      <w:r>
        <w:rPr>
          <w:b/>
          <w:bCs/>
          <w:kern w:val="0"/>
          <w:sz w:val="24"/>
          <w:szCs w:val="24"/>
        </w:rPr>
        <w:t>.5</w:t>
      </w:r>
      <w:r>
        <w:rPr>
          <w:rFonts w:hint="eastAsia"/>
          <w:b/>
          <w:bCs/>
          <w:kern w:val="0"/>
          <w:sz w:val="24"/>
          <w:szCs w:val="24"/>
        </w:rPr>
        <w:t xml:space="preserve"> </w:t>
      </w:r>
      <w:r>
        <w:rPr>
          <w:b/>
          <w:bCs/>
          <w:kern w:val="0"/>
          <w:sz w:val="24"/>
          <w:szCs w:val="24"/>
        </w:rPr>
        <w:t>技术资料</w:t>
      </w:r>
      <w:bookmarkEnd w:id="179"/>
      <w:bookmarkEnd w:id="180"/>
      <w:bookmarkEnd w:id="181"/>
      <w:bookmarkEnd w:id="182"/>
      <w:bookmarkEnd w:id="183"/>
      <w:bookmarkEnd w:id="184"/>
      <w:r>
        <w:rPr>
          <w:b/>
          <w:bCs/>
          <w:kern w:val="0"/>
          <w:sz w:val="24"/>
          <w:szCs w:val="24"/>
        </w:rPr>
        <w:t>和保密义务</w:t>
      </w:r>
      <w:bookmarkEnd w:id="185"/>
      <w:bookmarkEnd w:id="186"/>
      <w:bookmarkEnd w:id="187"/>
      <w:bookmarkEnd w:id="188"/>
      <w:bookmarkEnd w:id="189"/>
    </w:p>
    <w:p>
      <w:pPr>
        <w:spacing w:line="440" w:lineRule="exact"/>
        <w:ind w:firstLine="480" w:firstLineChars="200"/>
        <w:rPr>
          <w:bCs/>
          <w:kern w:val="0"/>
          <w:sz w:val="24"/>
          <w:szCs w:val="24"/>
        </w:rPr>
      </w:pPr>
      <w:r>
        <w:rPr>
          <w:bCs/>
          <w:kern w:val="0"/>
          <w:sz w:val="24"/>
          <w:szCs w:val="24"/>
        </w:rPr>
        <w:t>2.5.1</w:t>
      </w:r>
      <w:r>
        <w:rPr>
          <w:rFonts w:hint="eastAsia"/>
          <w:bCs/>
          <w:kern w:val="0"/>
          <w:sz w:val="24"/>
          <w:szCs w:val="24"/>
        </w:rPr>
        <w:t>乙方有权依据合同约定和项目需要，向甲方了解有关情况，调阅有关资料等，甲方应予积极配合。</w:t>
      </w:r>
    </w:p>
    <w:p>
      <w:pPr>
        <w:spacing w:line="440" w:lineRule="exact"/>
        <w:ind w:firstLine="480" w:firstLineChars="200"/>
        <w:rPr>
          <w:bCs/>
          <w:kern w:val="0"/>
          <w:sz w:val="24"/>
          <w:szCs w:val="24"/>
        </w:rPr>
      </w:pPr>
      <w:r>
        <w:rPr>
          <w:bCs/>
          <w:kern w:val="0"/>
          <w:sz w:val="24"/>
          <w:szCs w:val="24"/>
        </w:rPr>
        <w:t>2.5.2</w:t>
      </w:r>
      <w:r>
        <w:rPr>
          <w:rFonts w:hint="eastAsia"/>
          <w:bCs/>
          <w:kern w:val="0"/>
          <w:sz w:val="24"/>
          <w:szCs w:val="24"/>
        </w:rPr>
        <w:t>乙方有义务妥善保管和保护由甲方提供的前款信息和资料等。</w:t>
      </w:r>
    </w:p>
    <w:p>
      <w:pPr>
        <w:spacing w:line="440" w:lineRule="exact"/>
        <w:ind w:firstLine="480" w:firstLineChars="200"/>
        <w:rPr>
          <w:bCs/>
          <w:kern w:val="0"/>
          <w:sz w:val="24"/>
          <w:szCs w:val="24"/>
        </w:rPr>
      </w:pPr>
      <w:r>
        <w:rPr>
          <w:bCs/>
          <w:kern w:val="0"/>
          <w:sz w:val="24"/>
          <w:szCs w:val="24"/>
        </w:rPr>
        <w:t>2.5.3</w:t>
      </w:r>
      <w:r>
        <w:rPr>
          <w:rFonts w:hint="eastAsia"/>
          <w:bCs/>
          <w:kern w:val="0"/>
          <w:sz w:val="24"/>
          <w:szCs w:val="24"/>
        </w:rPr>
        <w:t>除非依照法律规定或者对方当事人的书面同意，任何一方均应保证不向任何第三方提供或披露有关合同的或者履行合同过程中知悉的对方当事人任何未公开的信息和资料，包括但不限于</w:t>
      </w:r>
      <w:r>
        <w:rPr>
          <w:bCs/>
          <w:kern w:val="0"/>
          <w:sz w:val="24"/>
          <w:szCs w:val="24"/>
        </w:rPr>
        <w:t>技术情报</w:t>
      </w:r>
      <w:r>
        <w:rPr>
          <w:rFonts w:hint="eastAsia"/>
          <w:bCs/>
          <w:kern w:val="0"/>
          <w:sz w:val="24"/>
          <w:szCs w:val="24"/>
        </w:rPr>
        <w:t>、</w:t>
      </w:r>
      <w:r>
        <w:rPr>
          <w:bCs/>
          <w:kern w:val="0"/>
          <w:sz w:val="24"/>
          <w:szCs w:val="24"/>
        </w:rPr>
        <w:t>技术资料</w:t>
      </w:r>
      <w:r>
        <w:rPr>
          <w:rFonts w:hint="eastAsia"/>
          <w:bCs/>
          <w:kern w:val="0"/>
          <w:sz w:val="24"/>
          <w:szCs w:val="24"/>
        </w:rPr>
        <w:t>、商业秘密和商业信息等，并采取一切合理和必要措施和方式防止任何第三方接触到对方当事人的上述保密信息和资料。</w:t>
      </w:r>
    </w:p>
    <w:p>
      <w:pPr>
        <w:spacing w:line="440" w:lineRule="exact"/>
        <w:rPr>
          <w:b/>
          <w:bCs/>
          <w:kern w:val="0"/>
          <w:sz w:val="24"/>
          <w:szCs w:val="24"/>
        </w:rPr>
      </w:pPr>
      <w:bookmarkStart w:id="190" w:name="_Toc19069"/>
      <w:bookmarkStart w:id="191" w:name="_Toc259093681"/>
      <w:bookmarkStart w:id="192" w:name="_Toc487900362"/>
      <w:bookmarkStart w:id="193" w:name="_Toc279701252"/>
      <w:r>
        <w:rPr>
          <w:rFonts w:hint="eastAsia"/>
          <w:b/>
          <w:bCs/>
          <w:kern w:val="0"/>
          <w:sz w:val="24"/>
          <w:szCs w:val="24"/>
        </w:rPr>
        <w:t>2</w:t>
      </w:r>
      <w:r>
        <w:rPr>
          <w:b/>
          <w:bCs/>
          <w:kern w:val="0"/>
          <w:sz w:val="24"/>
          <w:szCs w:val="24"/>
        </w:rPr>
        <w:t>.6</w:t>
      </w:r>
      <w:r>
        <w:rPr>
          <w:rFonts w:hint="eastAsia"/>
          <w:b/>
          <w:bCs/>
          <w:kern w:val="0"/>
          <w:sz w:val="24"/>
          <w:szCs w:val="24"/>
        </w:rPr>
        <w:t xml:space="preserve"> 质量保证</w:t>
      </w:r>
      <w:bookmarkEnd w:id="190"/>
    </w:p>
    <w:p>
      <w:pPr>
        <w:spacing w:line="440" w:lineRule="exact"/>
        <w:ind w:firstLine="480" w:firstLineChars="200"/>
        <w:rPr>
          <w:bCs/>
          <w:kern w:val="0"/>
          <w:sz w:val="24"/>
          <w:szCs w:val="24"/>
        </w:rPr>
      </w:pPr>
      <w:r>
        <w:rPr>
          <w:bCs/>
          <w:kern w:val="0"/>
          <w:sz w:val="24"/>
          <w:szCs w:val="24"/>
        </w:rPr>
        <w:t>2.6.1</w:t>
      </w:r>
      <w:r>
        <w:rPr>
          <w:rFonts w:hint="eastAsia"/>
          <w:bCs/>
          <w:kern w:val="0"/>
          <w:sz w:val="24"/>
          <w:szCs w:val="24"/>
        </w:rPr>
        <w:t>乙方应建立和完善履行合同的内部质量保证体系，并提供相关内部规章制度给甲方，以便甲方进行监督检查；</w:t>
      </w:r>
    </w:p>
    <w:p>
      <w:pPr>
        <w:spacing w:line="440" w:lineRule="exact"/>
        <w:ind w:firstLine="480" w:firstLineChars="200"/>
        <w:rPr>
          <w:bCs/>
          <w:kern w:val="0"/>
          <w:sz w:val="24"/>
          <w:szCs w:val="24"/>
        </w:rPr>
      </w:pPr>
      <w:r>
        <w:rPr>
          <w:bCs/>
          <w:kern w:val="0"/>
          <w:sz w:val="24"/>
          <w:szCs w:val="24"/>
        </w:rPr>
        <w:t>2.6.2</w:t>
      </w:r>
      <w:r>
        <w:rPr>
          <w:rFonts w:hint="eastAsia"/>
          <w:bCs/>
          <w:kern w:val="0"/>
          <w:sz w:val="24"/>
          <w:szCs w:val="24"/>
        </w:rPr>
        <w:t>乙方应保证履行合同的人员数量和素质、软件和硬件设备的配置、场地、环境和设施等满足全面履行合同的要求，并应接受甲方的监督检查。</w:t>
      </w:r>
    </w:p>
    <w:p>
      <w:pPr>
        <w:spacing w:line="440" w:lineRule="exact"/>
        <w:ind w:firstLine="480" w:firstLineChars="200"/>
        <w:rPr>
          <w:sz w:val="24"/>
          <w:szCs w:val="24"/>
        </w:rPr>
      </w:pPr>
      <w:r>
        <w:rPr>
          <w:bCs/>
          <w:kern w:val="0"/>
          <w:sz w:val="24"/>
          <w:szCs w:val="24"/>
        </w:rPr>
        <w:t>2.6.</w:t>
      </w:r>
      <w:r>
        <w:rPr>
          <w:rFonts w:hint="eastAsia"/>
          <w:bCs/>
          <w:kern w:val="0"/>
          <w:sz w:val="24"/>
          <w:szCs w:val="24"/>
        </w:rPr>
        <w:t>3其他</w:t>
      </w:r>
      <w:r>
        <w:rPr>
          <w:sz w:val="24"/>
          <w:szCs w:val="24"/>
        </w:rPr>
        <w:t>各项服务承诺指标及所采取的措施符合</w:t>
      </w:r>
      <w:r>
        <w:rPr>
          <w:rFonts w:hint="eastAsia"/>
          <w:sz w:val="24"/>
          <w:szCs w:val="24"/>
        </w:rPr>
        <w:t>“</w:t>
      </w:r>
      <w:r>
        <w:rPr>
          <w:rFonts w:hint="eastAsia"/>
          <w:sz w:val="24"/>
          <w:szCs w:val="24"/>
          <w:lang w:eastAsia="zh-CN"/>
        </w:rPr>
        <w:t>投标</w:t>
      </w:r>
      <w:r>
        <w:rPr>
          <w:sz w:val="24"/>
          <w:szCs w:val="24"/>
        </w:rPr>
        <w:t>文件</w:t>
      </w:r>
      <w:r>
        <w:rPr>
          <w:rFonts w:hint="eastAsia"/>
          <w:sz w:val="24"/>
          <w:szCs w:val="24"/>
        </w:rPr>
        <w:t>”</w:t>
      </w:r>
      <w:r>
        <w:rPr>
          <w:sz w:val="24"/>
          <w:szCs w:val="24"/>
        </w:rPr>
        <w:t>要求及</w:t>
      </w:r>
      <w:r>
        <w:rPr>
          <w:rFonts w:hint="eastAsia"/>
          <w:sz w:val="24"/>
          <w:szCs w:val="24"/>
          <w:lang w:eastAsia="zh-CN"/>
        </w:rPr>
        <w:t>投标</w:t>
      </w:r>
      <w:r>
        <w:rPr>
          <w:rFonts w:hint="eastAsia"/>
          <w:sz w:val="24"/>
          <w:szCs w:val="24"/>
        </w:rPr>
        <w:t>响应</w:t>
      </w:r>
      <w:r>
        <w:rPr>
          <w:sz w:val="24"/>
          <w:szCs w:val="24"/>
        </w:rPr>
        <w:t>承诺。</w:t>
      </w:r>
    </w:p>
    <w:p>
      <w:pPr>
        <w:spacing w:line="440" w:lineRule="exact"/>
        <w:rPr>
          <w:b/>
          <w:bCs/>
          <w:kern w:val="0"/>
          <w:sz w:val="24"/>
          <w:szCs w:val="24"/>
        </w:rPr>
      </w:pPr>
      <w:bookmarkStart w:id="194" w:name="_Toc22267"/>
      <w:r>
        <w:rPr>
          <w:rFonts w:hint="eastAsia"/>
          <w:b/>
          <w:bCs/>
          <w:kern w:val="0"/>
          <w:sz w:val="24"/>
          <w:szCs w:val="24"/>
        </w:rPr>
        <w:t>2</w:t>
      </w:r>
      <w:r>
        <w:rPr>
          <w:b/>
          <w:bCs/>
          <w:kern w:val="0"/>
          <w:sz w:val="24"/>
          <w:szCs w:val="24"/>
        </w:rPr>
        <w:t>.7</w:t>
      </w:r>
      <w:r>
        <w:rPr>
          <w:rFonts w:hint="eastAsia"/>
          <w:b/>
          <w:bCs/>
          <w:kern w:val="0"/>
          <w:sz w:val="24"/>
          <w:szCs w:val="24"/>
        </w:rPr>
        <w:t xml:space="preserve"> 延迟</w:t>
      </w:r>
      <w:bookmarkEnd w:id="191"/>
      <w:bookmarkEnd w:id="192"/>
      <w:bookmarkEnd w:id="193"/>
      <w:r>
        <w:rPr>
          <w:rFonts w:hint="eastAsia"/>
          <w:b/>
          <w:bCs/>
          <w:kern w:val="0"/>
          <w:sz w:val="24"/>
          <w:szCs w:val="24"/>
        </w:rPr>
        <w:t>履行</w:t>
      </w:r>
      <w:bookmarkEnd w:id="194"/>
    </w:p>
    <w:p>
      <w:pPr>
        <w:spacing w:line="440" w:lineRule="exact"/>
        <w:ind w:firstLine="480" w:firstLineChars="200"/>
        <w:rPr>
          <w:bCs/>
          <w:kern w:val="0"/>
          <w:sz w:val="24"/>
          <w:szCs w:val="24"/>
        </w:rPr>
      </w:pPr>
      <w:r>
        <w:rPr>
          <w:bCs/>
          <w:kern w:val="0"/>
          <w:sz w:val="24"/>
          <w:szCs w:val="24"/>
        </w:rPr>
        <w:t>在合同履行过程中，如果乙方遇到不能按时</w:t>
      </w:r>
      <w:r>
        <w:rPr>
          <w:rFonts w:hint="eastAsia"/>
          <w:bCs/>
          <w:kern w:val="0"/>
          <w:sz w:val="24"/>
          <w:szCs w:val="24"/>
        </w:rPr>
        <w:t>提供服务</w:t>
      </w:r>
      <w:r>
        <w:rPr>
          <w:bCs/>
          <w:kern w:val="0"/>
          <w:sz w:val="24"/>
          <w:szCs w:val="24"/>
        </w:rPr>
        <w:t>的情况，应及时以书面形式将不能按时</w:t>
      </w:r>
      <w:r>
        <w:rPr>
          <w:rFonts w:hint="eastAsia"/>
          <w:bCs/>
          <w:kern w:val="0"/>
          <w:sz w:val="24"/>
          <w:szCs w:val="24"/>
        </w:rPr>
        <w:t>提供服务</w:t>
      </w:r>
      <w:r>
        <w:rPr>
          <w:bCs/>
          <w:kern w:val="0"/>
          <w:sz w:val="24"/>
          <w:szCs w:val="24"/>
        </w:rPr>
        <w:t>的理由、预期延误时间通知甲方</w:t>
      </w:r>
      <w:r>
        <w:rPr>
          <w:rFonts w:hint="eastAsia"/>
          <w:bCs/>
          <w:kern w:val="0"/>
          <w:sz w:val="24"/>
          <w:szCs w:val="24"/>
        </w:rPr>
        <w:t>；甲</w:t>
      </w:r>
      <w:r>
        <w:rPr>
          <w:bCs/>
          <w:kern w:val="0"/>
          <w:sz w:val="24"/>
          <w:szCs w:val="24"/>
        </w:rPr>
        <w:t>方收到乙方通知后，认为其理由正当的，可以书面形式酌情同意乙方可以延长</w:t>
      </w:r>
      <w:r>
        <w:rPr>
          <w:rFonts w:hint="eastAsia"/>
          <w:bCs/>
          <w:kern w:val="0"/>
          <w:sz w:val="24"/>
          <w:szCs w:val="24"/>
        </w:rPr>
        <w:t>履行</w:t>
      </w:r>
      <w:r>
        <w:rPr>
          <w:bCs/>
          <w:kern w:val="0"/>
          <w:sz w:val="24"/>
          <w:szCs w:val="24"/>
        </w:rPr>
        <w:t>的具体时间。</w:t>
      </w:r>
    </w:p>
    <w:p>
      <w:pPr>
        <w:spacing w:line="440" w:lineRule="exact"/>
        <w:rPr>
          <w:b/>
          <w:bCs/>
          <w:kern w:val="0"/>
          <w:sz w:val="24"/>
          <w:szCs w:val="24"/>
        </w:rPr>
      </w:pPr>
      <w:bookmarkStart w:id="195" w:name="_Toc10611"/>
      <w:bookmarkStart w:id="196" w:name="_Toc279701254"/>
      <w:bookmarkStart w:id="197" w:name="_Toc487900364"/>
      <w:bookmarkStart w:id="198" w:name="_Ref467378121"/>
      <w:bookmarkStart w:id="199" w:name="_Toc259093683"/>
      <w:r>
        <w:rPr>
          <w:rFonts w:hint="eastAsia"/>
          <w:b/>
          <w:bCs/>
          <w:kern w:val="0"/>
          <w:sz w:val="24"/>
          <w:szCs w:val="24"/>
        </w:rPr>
        <w:t>2</w:t>
      </w:r>
      <w:r>
        <w:rPr>
          <w:b/>
          <w:bCs/>
          <w:kern w:val="0"/>
          <w:sz w:val="24"/>
          <w:szCs w:val="24"/>
        </w:rPr>
        <w:t>.8</w:t>
      </w:r>
      <w:r>
        <w:rPr>
          <w:rFonts w:hint="eastAsia"/>
          <w:b/>
          <w:bCs/>
          <w:kern w:val="0"/>
          <w:sz w:val="24"/>
          <w:szCs w:val="24"/>
        </w:rPr>
        <w:t xml:space="preserve"> 合同变更</w:t>
      </w:r>
      <w:bookmarkEnd w:id="195"/>
    </w:p>
    <w:p>
      <w:pPr>
        <w:spacing w:line="440" w:lineRule="exact"/>
        <w:ind w:firstLine="480" w:firstLineChars="200"/>
        <w:rPr>
          <w:bCs/>
          <w:kern w:val="0"/>
          <w:sz w:val="24"/>
          <w:szCs w:val="24"/>
        </w:rPr>
      </w:pPr>
      <w:r>
        <w:rPr>
          <w:bCs/>
          <w:kern w:val="0"/>
          <w:sz w:val="24"/>
          <w:szCs w:val="24"/>
        </w:rPr>
        <w:t>2.8.1</w:t>
      </w:r>
      <w:r>
        <w:rPr>
          <w:rFonts w:hint="eastAsia"/>
          <w:bCs/>
          <w:kern w:val="0"/>
          <w:sz w:val="24"/>
          <w:szCs w:val="24"/>
        </w:rPr>
        <w:t>双方当事人协商一致，可以签订书面补充合同的形式变更合同，但不得违背采购文件确定的事项，且如果系追加与合同标的相同的服务的，那么所有补充合同的采购金额不得超过原合同价的10%。</w:t>
      </w:r>
    </w:p>
    <w:p>
      <w:pPr>
        <w:spacing w:line="440" w:lineRule="exact"/>
        <w:ind w:firstLine="480" w:firstLineChars="200"/>
        <w:rPr>
          <w:bCs/>
          <w:kern w:val="0"/>
          <w:sz w:val="24"/>
          <w:szCs w:val="24"/>
        </w:rPr>
      </w:pPr>
      <w:r>
        <w:rPr>
          <w:bCs/>
          <w:kern w:val="0"/>
          <w:sz w:val="24"/>
          <w:szCs w:val="24"/>
        </w:rPr>
        <w:t>2.8.2</w:t>
      </w:r>
      <w:r>
        <w:rPr>
          <w:rFonts w:hint="eastAsia"/>
          <w:bCs/>
          <w:kern w:val="0"/>
          <w:sz w:val="24"/>
          <w:szCs w:val="24"/>
        </w:rPr>
        <w:t>合同继续履行将损害国家利益和社会公共利益的，甲方有权变更合同。有过错的一方应当承担赔偿责任，双方当事人都有过错的，各自承担相应的责任。</w:t>
      </w:r>
      <w:bookmarkStart w:id="200" w:name="_Toc487900369"/>
      <w:bookmarkStart w:id="201" w:name="_Toc279701259"/>
      <w:bookmarkStart w:id="202" w:name="_Toc259093688"/>
    </w:p>
    <w:p>
      <w:pPr>
        <w:spacing w:line="440" w:lineRule="exact"/>
        <w:rPr>
          <w:b/>
          <w:bCs/>
          <w:kern w:val="0"/>
          <w:sz w:val="24"/>
          <w:szCs w:val="24"/>
        </w:rPr>
      </w:pPr>
      <w:bookmarkStart w:id="203" w:name="_Toc23368"/>
      <w:bookmarkStart w:id="204" w:name="_Toc42"/>
      <w:bookmarkStart w:id="205" w:name="_Toc26689"/>
      <w:bookmarkStart w:id="206" w:name="_Toc10663"/>
      <w:bookmarkStart w:id="207" w:name="_Toc21830"/>
      <w:r>
        <w:rPr>
          <w:rFonts w:hint="eastAsia"/>
          <w:b/>
          <w:bCs/>
          <w:kern w:val="0"/>
          <w:sz w:val="24"/>
          <w:szCs w:val="24"/>
        </w:rPr>
        <w:t>2</w:t>
      </w:r>
      <w:r>
        <w:rPr>
          <w:b/>
          <w:bCs/>
          <w:kern w:val="0"/>
          <w:sz w:val="24"/>
          <w:szCs w:val="24"/>
        </w:rPr>
        <w:t>.9</w:t>
      </w:r>
      <w:r>
        <w:rPr>
          <w:rFonts w:hint="eastAsia"/>
          <w:b/>
          <w:bCs/>
          <w:kern w:val="0"/>
          <w:sz w:val="24"/>
          <w:szCs w:val="24"/>
        </w:rPr>
        <w:t xml:space="preserve"> </w:t>
      </w:r>
      <w:r>
        <w:rPr>
          <w:b/>
          <w:bCs/>
          <w:kern w:val="0"/>
          <w:sz w:val="24"/>
          <w:szCs w:val="24"/>
        </w:rPr>
        <w:t>合同转让</w:t>
      </w:r>
      <w:bookmarkEnd w:id="200"/>
      <w:bookmarkEnd w:id="201"/>
      <w:bookmarkEnd w:id="202"/>
      <w:r>
        <w:rPr>
          <w:b/>
          <w:bCs/>
          <w:kern w:val="0"/>
          <w:sz w:val="24"/>
          <w:szCs w:val="24"/>
        </w:rPr>
        <w:t>和分包</w:t>
      </w:r>
      <w:bookmarkEnd w:id="203"/>
      <w:bookmarkEnd w:id="204"/>
      <w:bookmarkEnd w:id="205"/>
      <w:bookmarkEnd w:id="206"/>
      <w:bookmarkEnd w:id="207"/>
    </w:p>
    <w:p>
      <w:pPr>
        <w:spacing w:line="440" w:lineRule="exact"/>
        <w:ind w:firstLine="480" w:firstLineChars="200"/>
        <w:rPr>
          <w:bCs/>
          <w:kern w:val="0"/>
          <w:sz w:val="24"/>
          <w:szCs w:val="24"/>
        </w:rPr>
      </w:pPr>
      <w:r>
        <w:rPr>
          <w:bCs/>
          <w:kern w:val="0"/>
          <w:sz w:val="24"/>
          <w:szCs w:val="24"/>
        </w:rPr>
        <w:t>合同的权利义务依法不</w:t>
      </w:r>
      <w:r>
        <w:rPr>
          <w:rFonts w:hint="eastAsia"/>
          <w:bCs/>
          <w:kern w:val="0"/>
          <w:sz w:val="24"/>
          <w:szCs w:val="24"/>
        </w:rPr>
        <w:t>得</w:t>
      </w:r>
      <w:r>
        <w:rPr>
          <w:bCs/>
          <w:kern w:val="0"/>
          <w:sz w:val="24"/>
          <w:szCs w:val="24"/>
        </w:rPr>
        <w:t>转让</w:t>
      </w:r>
      <w:r>
        <w:rPr>
          <w:rFonts w:hint="eastAsia"/>
          <w:bCs/>
          <w:kern w:val="0"/>
          <w:sz w:val="24"/>
          <w:szCs w:val="24"/>
        </w:rPr>
        <w:t>，</w:t>
      </w:r>
      <w:r>
        <w:rPr>
          <w:bCs/>
          <w:kern w:val="0"/>
          <w:sz w:val="24"/>
          <w:szCs w:val="24"/>
        </w:rPr>
        <w:t>但经甲方</w:t>
      </w:r>
      <w:r>
        <w:rPr>
          <w:rFonts w:hint="eastAsia"/>
          <w:bCs/>
          <w:kern w:val="0"/>
          <w:sz w:val="24"/>
          <w:szCs w:val="24"/>
        </w:rPr>
        <w:t>同意，乙方可以依法采取分包方式履行合同，即：依法可以</w:t>
      </w:r>
      <w:r>
        <w:rPr>
          <w:bCs/>
          <w:kern w:val="0"/>
          <w:sz w:val="24"/>
          <w:szCs w:val="24"/>
        </w:rPr>
        <w:t>将合同项下的部分非主体、非关键性工作分包给他人完成</w:t>
      </w:r>
      <w:r>
        <w:rPr>
          <w:rFonts w:hint="eastAsia"/>
          <w:bCs/>
          <w:kern w:val="0"/>
          <w:sz w:val="24"/>
          <w:szCs w:val="24"/>
        </w:rPr>
        <w:t>，</w:t>
      </w:r>
      <w:r>
        <w:rPr>
          <w:bCs/>
          <w:kern w:val="0"/>
          <w:sz w:val="24"/>
          <w:szCs w:val="24"/>
        </w:rPr>
        <w:t>接受分包的人应当具备相应的资格条件，并不得再次分包</w:t>
      </w:r>
      <w:r>
        <w:rPr>
          <w:rFonts w:hint="eastAsia"/>
          <w:bCs/>
          <w:kern w:val="0"/>
          <w:sz w:val="24"/>
          <w:szCs w:val="24"/>
        </w:rPr>
        <w:t>，</w:t>
      </w:r>
      <w:r>
        <w:rPr>
          <w:bCs/>
          <w:kern w:val="0"/>
          <w:sz w:val="24"/>
          <w:szCs w:val="24"/>
        </w:rPr>
        <w:t>且乙方应就分包项目向甲方负责</w:t>
      </w:r>
      <w:r>
        <w:rPr>
          <w:rFonts w:hint="eastAsia"/>
          <w:bCs/>
          <w:kern w:val="0"/>
          <w:sz w:val="24"/>
          <w:szCs w:val="24"/>
        </w:rPr>
        <w:t>，</w:t>
      </w:r>
      <w:r>
        <w:rPr>
          <w:bCs/>
          <w:kern w:val="0"/>
          <w:sz w:val="24"/>
          <w:szCs w:val="24"/>
        </w:rPr>
        <w:t>并</w:t>
      </w:r>
      <w:r>
        <w:rPr>
          <w:rFonts w:hint="eastAsia"/>
          <w:bCs/>
          <w:kern w:val="0"/>
          <w:sz w:val="24"/>
          <w:szCs w:val="24"/>
        </w:rPr>
        <w:t>与分包供应商就分包项目向甲方承担连带责任。</w:t>
      </w:r>
    </w:p>
    <w:p>
      <w:pPr>
        <w:spacing w:line="440" w:lineRule="exact"/>
        <w:rPr>
          <w:b/>
          <w:bCs/>
          <w:kern w:val="0"/>
          <w:sz w:val="24"/>
          <w:szCs w:val="24"/>
        </w:rPr>
      </w:pPr>
      <w:bookmarkStart w:id="208" w:name="_Toc14371"/>
      <w:bookmarkStart w:id="209" w:name="_Toc25571"/>
      <w:bookmarkStart w:id="210" w:name="_Toc32494"/>
      <w:bookmarkStart w:id="211" w:name="_Toc26633"/>
      <w:bookmarkStart w:id="212" w:name="_Toc4720"/>
      <w:r>
        <w:rPr>
          <w:rFonts w:hint="eastAsia"/>
          <w:b/>
          <w:bCs/>
          <w:kern w:val="0"/>
          <w:sz w:val="24"/>
          <w:szCs w:val="24"/>
        </w:rPr>
        <w:t>2</w:t>
      </w:r>
      <w:r>
        <w:rPr>
          <w:b/>
          <w:bCs/>
          <w:kern w:val="0"/>
          <w:sz w:val="24"/>
          <w:szCs w:val="24"/>
        </w:rPr>
        <w:t>.10 不可抗力</w:t>
      </w:r>
      <w:bookmarkEnd w:id="208"/>
      <w:bookmarkEnd w:id="209"/>
      <w:bookmarkEnd w:id="210"/>
      <w:bookmarkEnd w:id="211"/>
      <w:bookmarkEnd w:id="212"/>
    </w:p>
    <w:p>
      <w:pPr>
        <w:spacing w:line="440" w:lineRule="exact"/>
        <w:ind w:firstLine="480" w:firstLineChars="200"/>
        <w:rPr>
          <w:bCs/>
          <w:kern w:val="0"/>
          <w:sz w:val="24"/>
          <w:szCs w:val="24"/>
        </w:rPr>
      </w:pPr>
      <w:r>
        <w:rPr>
          <w:bCs/>
          <w:kern w:val="0"/>
          <w:sz w:val="24"/>
          <w:szCs w:val="24"/>
        </w:rPr>
        <w:t>2.10.1如果任何一方遭遇法律规定的不可抗力，致使合同履行受阻时，履行合同的期限应予延长，延长的期限应相当于不可抗力所影响的时间</w:t>
      </w:r>
      <w:r>
        <w:rPr>
          <w:rFonts w:hint="eastAsia"/>
          <w:bCs/>
          <w:kern w:val="0"/>
          <w:sz w:val="24"/>
          <w:szCs w:val="24"/>
        </w:rPr>
        <w:t>。</w:t>
      </w:r>
    </w:p>
    <w:p>
      <w:pPr>
        <w:spacing w:line="440" w:lineRule="exact"/>
        <w:ind w:firstLine="480" w:firstLineChars="200"/>
        <w:rPr>
          <w:bCs/>
          <w:kern w:val="0"/>
          <w:sz w:val="24"/>
          <w:szCs w:val="24"/>
        </w:rPr>
      </w:pPr>
      <w:r>
        <w:rPr>
          <w:bCs/>
          <w:kern w:val="0"/>
          <w:sz w:val="24"/>
          <w:szCs w:val="24"/>
        </w:rPr>
        <w:t>2.10.2</w:t>
      </w:r>
      <w:r>
        <w:rPr>
          <w:rFonts w:hint="eastAsia"/>
          <w:bCs/>
          <w:kern w:val="0"/>
          <w:sz w:val="24"/>
          <w:szCs w:val="24"/>
        </w:rPr>
        <w:t>因不可抗力致使不能实现合同目的的，当事人可以解除合同。</w:t>
      </w:r>
    </w:p>
    <w:p>
      <w:pPr>
        <w:spacing w:line="440" w:lineRule="exact"/>
        <w:ind w:firstLine="480" w:firstLineChars="200"/>
        <w:rPr>
          <w:bCs/>
          <w:kern w:val="0"/>
          <w:sz w:val="24"/>
          <w:szCs w:val="24"/>
        </w:rPr>
      </w:pPr>
      <w:r>
        <w:rPr>
          <w:bCs/>
          <w:kern w:val="0"/>
          <w:sz w:val="24"/>
          <w:szCs w:val="24"/>
        </w:rPr>
        <w:t>2.10.</w:t>
      </w:r>
      <w:r>
        <w:rPr>
          <w:rFonts w:hint="eastAsia"/>
          <w:bCs/>
          <w:kern w:val="0"/>
          <w:sz w:val="24"/>
          <w:szCs w:val="24"/>
        </w:rPr>
        <w:t>3因</w:t>
      </w:r>
      <w:r>
        <w:rPr>
          <w:bCs/>
          <w:kern w:val="0"/>
          <w:sz w:val="24"/>
          <w:szCs w:val="24"/>
        </w:rPr>
        <w:t>不可抗力致使合同有变更必要的，双方当事人应在</w:t>
      </w:r>
      <w:r>
        <w:rPr>
          <w:rFonts w:hint="eastAsia"/>
          <w:b/>
          <w:bCs/>
          <w:i/>
          <w:kern w:val="0"/>
          <w:sz w:val="24"/>
          <w:szCs w:val="24"/>
          <w:u w:val="single"/>
        </w:rPr>
        <w:t>7个工作日内</w:t>
      </w:r>
      <w:r>
        <w:rPr>
          <w:bCs/>
          <w:kern w:val="0"/>
          <w:sz w:val="24"/>
          <w:szCs w:val="24"/>
        </w:rPr>
        <w:t>以书面形式变更合同</w:t>
      </w:r>
      <w:r>
        <w:rPr>
          <w:rFonts w:hint="eastAsia"/>
          <w:bCs/>
          <w:kern w:val="0"/>
          <w:sz w:val="24"/>
          <w:szCs w:val="24"/>
        </w:rPr>
        <w:t>。</w:t>
      </w:r>
    </w:p>
    <w:p>
      <w:pPr>
        <w:spacing w:line="440" w:lineRule="exact"/>
        <w:ind w:firstLine="480" w:firstLineChars="200"/>
        <w:rPr>
          <w:bCs/>
          <w:kern w:val="0"/>
          <w:sz w:val="24"/>
          <w:szCs w:val="24"/>
        </w:rPr>
      </w:pPr>
      <w:r>
        <w:rPr>
          <w:bCs/>
          <w:kern w:val="0"/>
          <w:sz w:val="24"/>
          <w:szCs w:val="24"/>
        </w:rPr>
        <w:t>2.10.</w:t>
      </w:r>
      <w:r>
        <w:rPr>
          <w:rFonts w:hint="eastAsia"/>
          <w:bCs/>
          <w:kern w:val="0"/>
          <w:sz w:val="24"/>
          <w:szCs w:val="24"/>
        </w:rPr>
        <w:t>4</w:t>
      </w:r>
      <w:r>
        <w:rPr>
          <w:bCs/>
          <w:kern w:val="0"/>
          <w:sz w:val="24"/>
          <w:szCs w:val="24"/>
        </w:rPr>
        <w:t>受</w:t>
      </w:r>
      <w:r>
        <w:rPr>
          <w:rFonts w:hint="eastAsia"/>
          <w:bCs/>
          <w:kern w:val="0"/>
          <w:sz w:val="24"/>
          <w:szCs w:val="24"/>
        </w:rPr>
        <w:t>不可抗力</w:t>
      </w:r>
      <w:r>
        <w:rPr>
          <w:bCs/>
          <w:kern w:val="0"/>
          <w:sz w:val="24"/>
          <w:szCs w:val="24"/>
        </w:rPr>
        <w:t>影响的一方在不可抗力发生后</w:t>
      </w:r>
      <w:r>
        <w:rPr>
          <w:rFonts w:hint="eastAsia"/>
          <w:bCs/>
          <w:kern w:val="0"/>
          <w:sz w:val="24"/>
          <w:szCs w:val="24"/>
        </w:rPr>
        <w:t>，</w:t>
      </w:r>
      <w:r>
        <w:rPr>
          <w:bCs/>
          <w:kern w:val="0"/>
          <w:sz w:val="24"/>
          <w:szCs w:val="24"/>
        </w:rPr>
        <w:t>应在</w:t>
      </w:r>
      <w:r>
        <w:rPr>
          <w:rFonts w:hint="eastAsia"/>
          <w:b/>
          <w:bCs/>
          <w:i/>
          <w:kern w:val="0"/>
          <w:sz w:val="24"/>
          <w:szCs w:val="24"/>
          <w:u w:val="single"/>
        </w:rPr>
        <w:t>7个工作日</w:t>
      </w:r>
      <w:r>
        <w:rPr>
          <w:bCs/>
          <w:kern w:val="0"/>
          <w:sz w:val="24"/>
          <w:szCs w:val="24"/>
        </w:rPr>
        <w:t>内以书面形式通知</w:t>
      </w:r>
      <w:r>
        <w:rPr>
          <w:rFonts w:hint="eastAsia"/>
          <w:bCs/>
          <w:kern w:val="0"/>
          <w:sz w:val="24"/>
          <w:szCs w:val="24"/>
        </w:rPr>
        <w:t>对</w:t>
      </w:r>
      <w:r>
        <w:rPr>
          <w:bCs/>
          <w:kern w:val="0"/>
          <w:sz w:val="24"/>
          <w:szCs w:val="24"/>
        </w:rPr>
        <w:t>方当事人，并在</w:t>
      </w:r>
      <w:r>
        <w:rPr>
          <w:rFonts w:hint="eastAsia"/>
          <w:b/>
          <w:bCs/>
          <w:i/>
          <w:kern w:val="0"/>
          <w:sz w:val="24"/>
          <w:szCs w:val="24"/>
          <w:u w:val="single"/>
        </w:rPr>
        <w:t>7个工作日</w:t>
      </w:r>
      <w:r>
        <w:rPr>
          <w:bCs/>
          <w:kern w:val="0"/>
          <w:sz w:val="24"/>
          <w:szCs w:val="24"/>
        </w:rPr>
        <w:t>内，将有关部门出具的证明文件送达</w:t>
      </w:r>
      <w:r>
        <w:rPr>
          <w:rFonts w:hint="eastAsia"/>
          <w:bCs/>
          <w:kern w:val="0"/>
          <w:sz w:val="24"/>
          <w:szCs w:val="24"/>
        </w:rPr>
        <w:t>对方当事人</w:t>
      </w:r>
      <w:r>
        <w:rPr>
          <w:bCs/>
          <w:kern w:val="0"/>
          <w:sz w:val="24"/>
          <w:szCs w:val="24"/>
        </w:rPr>
        <w:t>。</w:t>
      </w:r>
    </w:p>
    <w:p>
      <w:pPr>
        <w:spacing w:line="440" w:lineRule="exact"/>
        <w:rPr>
          <w:b/>
          <w:bCs/>
          <w:kern w:val="0"/>
          <w:sz w:val="24"/>
          <w:szCs w:val="24"/>
        </w:rPr>
      </w:pPr>
      <w:bookmarkStart w:id="213" w:name="_Toc25783"/>
      <w:bookmarkStart w:id="214" w:name="_Toc24465"/>
      <w:bookmarkStart w:id="215" w:name="_Toc259093684"/>
      <w:bookmarkStart w:id="216" w:name="_Toc3638"/>
      <w:bookmarkStart w:id="217" w:name="_Toc14115"/>
      <w:bookmarkStart w:id="218" w:name="_Toc23854"/>
      <w:bookmarkStart w:id="219" w:name="_Toc487900365"/>
      <w:bookmarkStart w:id="220" w:name="_Toc279701255"/>
      <w:r>
        <w:rPr>
          <w:rFonts w:hint="eastAsia"/>
          <w:b/>
          <w:bCs/>
          <w:kern w:val="0"/>
          <w:sz w:val="24"/>
          <w:szCs w:val="24"/>
        </w:rPr>
        <w:t>2</w:t>
      </w:r>
      <w:r>
        <w:rPr>
          <w:b/>
          <w:bCs/>
          <w:kern w:val="0"/>
          <w:sz w:val="24"/>
          <w:szCs w:val="24"/>
        </w:rPr>
        <w:t>.11</w:t>
      </w:r>
      <w:r>
        <w:rPr>
          <w:rFonts w:hint="eastAsia"/>
          <w:b/>
          <w:bCs/>
          <w:kern w:val="0"/>
          <w:sz w:val="24"/>
          <w:szCs w:val="24"/>
        </w:rPr>
        <w:t xml:space="preserve"> </w:t>
      </w:r>
      <w:r>
        <w:rPr>
          <w:b/>
          <w:bCs/>
          <w:kern w:val="0"/>
          <w:sz w:val="24"/>
          <w:szCs w:val="24"/>
        </w:rPr>
        <w:t>税费</w:t>
      </w:r>
      <w:bookmarkEnd w:id="213"/>
      <w:bookmarkEnd w:id="214"/>
      <w:bookmarkEnd w:id="215"/>
      <w:bookmarkEnd w:id="216"/>
      <w:bookmarkEnd w:id="217"/>
      <w:bookmarkEnd w:id="218"/>
      <w:bookmarkEnd w:id="219"/>
      <w:bookmarkEnd w:id="220"/>
    </w:p>
    <w:p>
      <w:pPr>
        <w:spacing w:line="440" w:lineRule="exact"/>
        <w:ind w:firstLine="480" w:firstLineChars="200"/>
        <w:rPr>
          <w:bCs/>
          <w:kern w:val="0"/>
          <w:sz w:val="24"/>
          <w:szCs w:val="24"/>
        </w:rPr>
      </w:pPr>
      <w:r>
        <w:rPr>
          <w:bCs/>
          <w:kern w:val="0"/>
          <w:sz w:val="24"/>
          <w:szCs w:val="24"/>
        </w:rPr>
        <w:t>与合同有关的一切税费</w:t>
      </w:r>
      <w:r>
        <w:rPr>
          <w:rFonts w:hint="eastAsia"/>
          <w:bCs/>
          <w:kern w:val="0"/>
          <w:sz w:val="24"/>
          <w:szCs w:val="24"/>
        </w:rPr>
        <w:t>，</w:t>
      </w:r>
      <w:r>
        <w:rPr>
          <w:bCs/>
          <w:kern w:val="0"/>
          <w:sz w:val="24"/>
          <w:szCs w:val="24"/>
        </w:rPr>
        <w:t>均按照中华人民共和国法律的相关规定缴纳。</w:t>
      </w:r>
    </w:p>
    <w:p>
      <w:pPr>
        <w:spacing w:line="440" w:lineRule="exact"/>
        <w:rPr>
          <w:b/>
          <w:bCs/>
          <w:kern w:val="0"/>
          <w:sz w:val="24"/>
          <w:szCs w:val="24"/>
        </w:rPr>
      </w:pPr>
      <w:bookmarkStart w:id="221" w:name="_Toc259093687"/>
      <w:bookmarkStart w:id="222" w:name="_Toc30105"/>
      <w:bookmarkStart w:id="223" w:name="_Toc279701258"/>
      <w:bookmarkStart w:id="224" w:name="_Toc14814"/>
      <w:bookmarkStart w:id="225" w:name="_Toc26883"/>
      <w:bookmarkStart w:id="226" w:name="_Toc7315"/>
      <w:bookmarkStart w:id="227" w:name="_Toc25525"/>
      <w:bookmarkStart w:id="228" w:name="_Toc487900368"/>
      <w:r>
        <w:rPr>
          <w:rFonts w:hint="eastAsia"/>
          <w:b/>
          <w:bCs/>
          <w:kern w:val="0"/>
          <w:sz w:val="24"/>
          <w:szCs w:val="24"/>
        </w:rPr>
        <w:t>2</w:t>
      </w:r>
      <w:r>
        <w:rPr>
          <w:b/>
          <w:bCs/>
          <w:kern w:val="0"/>
          <w:sz w:val="24"/>
          <w:szCs w:val="24"/>
        </w:rPr>
        <w:t>.12</w:t>
      </w:r>
      <w:r>
        <w:rPr>
          <w:rFonts w:hint="eastAsia"/>
          <w:b/>
          <w:bCs/>
          <w:kern w:val="0"/>
          <w:sz w:val="24"/>
          <w:szCs w:val="24"/>
        </w:rPr>
        <w:t xml:space="preserve"> </w:t>
      </w:r>
      <w:r>
        <w:rPr>
          <w:b/>
          <w:bCs/>
          <w:kern w:val="0"/>
          <w:sz w:val="24"/>
          <w:szCs w:val="24"/>
        </w:rPr>
        <w:t>乙方破产</w:t>
      </w:r>
      <w:bookmarkEnd w:id="221"/>
      <w:bookmarkEnd w:id="222"/>
      <w:bookmarkEnd w:id="223"/>
      <w:bookmarkEnd w:id="224"/>
      <w:bookmarkEnd w:id="225"/>
      <w:bookmarkEnd w:id="226"/>
      <w:bookmarkEnd w:id="227"/>
      <w:bookmarkEnd w:id="228"/>
    </w:p>
    <w:p>
      <w:pPr>
        <w:spacing w:line="440" w:lineRule="exact"/>
        <w:ind w:firstLine="480" w:firstLineChars="200"/>
        <w:rPr>
          <w:bCs/>
          <w:kern w:val="0"/>
          <w:sz w:val="24"/>
          <w:szCs w:val="24"/>
        </w:rPr>
      </w:pPr>
      <w:r>
        <w:rPr>
          <w:bCs/>
          <w:kern w:val="0"/>
          <w:sz w:val="24"/>
          <w:szCs w:val="24"/>
        </w:rPr>
        <w:t>如果乙方破产导致合同无法履行时，甲方可以书面形式通知乙方终止合同且不给予乙方任何补偿和赔偿</w:t>
      </w:r>
      <w:r>
        <w:rPr>
          <w:rFonts w:hint="eastAsia"/>
          <w:bCs/>
          <w:kern w:val="0"/>
          <w:sz w:val="24"/>
          <w:szCs w:val="24"/>
        </w:rPr>
        <w:t>，但合同的</w:t>
      </w:r>
      <w:r>
        <w:rPr>
          <w:bCs/>
          <w:kern w:val="0"/>
          <w:sz w:val="24"/>
          <w:szCs w:val="24"/>
        </w:rPr>
        <w:t>终止不损害或不影响甲方已经采取或将要采取的任何要求乙方支付违约金</w:t>
      </w:r>
      <w:r>
        <w:rPr>
          <w:rFonts w:hint="eastAsia"/>
          <w:bCs/>
          <w:kern w:val="0"/>
          <w:sz w:val="24"/>
          <w:szCs w:val="24"/>
        </w:rPr>
        <w:t>、</w:t>
      </w:r>
      <w:r>
        <w:rPr>
          <w:bCs/>
          <w:kern w:val="0"/>
          <w:sz w:val="24"/>
          <w:szCs w:val="24"/>
        </w:rPr>
        <w:t>赔偿损失等的行动或补救措施的权利</w:t>
      </w:r>
      <w:r>
        <w:rPr>
          <w:rFonts w:hint="eastAsia"/>
          <w:bCs/>
          <w:kern w:val="0"/>
          <w:sz w:val="24"/>
          <w:szCs w:val="24"/>
        </w:rPr>
        <w:t>。</w:t>
      </w:r>
    </w:p>
    <w:p>
      <w:pPr>
        <w:spacing w:line="440" w:lineRule="exact"/>
        <w:rPr>
          <w:b/>
          <w:bCs/>
          <w:kern w:val="0"/>
          <w:sz w:val="24"/>
          <w:szCs w:val="24"/>
        </w:rPr>
      </w:pPr>
      <w:bookmarkStart w:id="229" w:name="_Toc1123"/>
      <w:bookmarkStart w:id="230" w:name="_Toc2016"/>
      <w:bookmarkStart w:id="231" w:name="_Toc23323"/>
      <w:r>
        <w:rPr>
          <w:rFonts w:hint="eastAsia"/>
          <w:b/>
          <w:bCs/>
          <w:kern w:val="0"/>
          <w:sz w:val="24"/>
          <w:szCs w:val="24"/>
        </w:rPr>
        <w:t>2</w:t>
      </w:r>
      <w:r>
        <w:rPr>
          <w:b/>
          <w:bCs/>
          <w:kern w:val="0"/>
          <w:sz w:val="24"/>
          <w:szCs w:val="24"/>
        </w:rPr>
        <w:t>.13</w:t>
      </w:r>
      <w:r>
        <w:rPr>
          <w:rFonts w:hint="eastAsia"/>
          <w:b/>
          <w:bCs/>
          <w:kern w:val="0"/>
          <w:sz w:val="24"/>
          <w:szCs w:val="24"/>
        </w:rPr>
        <w:t xml:space="preserve"> </w:t>
      </w:r>
      <w:r>
        <w:rPr>
          <w:b/>
          <w:bCs/>
          <w:kern w:val="0"/>
          <w:sz w:val="24"/>
          <w:szCs w:val="24"/>
        </w:rPr>
        <w:t>合同中止、终止</w:t>
      </w:r>
      <w:bookmarkEnd w:id="229"/>
      <w:bookmarkEnd w:id="230"/>
      <w:bookmarkEnd w:id="231"/>
    </w:p>
    <w:p>
      <w:pPr>
        <w:spacing w:line="440" w:lineRule="exact"/>
        <w:ind w:firstLine="480" w:firstLineChars="200"/>
        <w:rPr>
          <w:bCs/>
          <w:kern w:val="0"/>
          <w:sz w:val="24"/>
          <w:szCs w:val="24"/>
        </w:rPr>
      </w:pPr>
      <w:r>
        <w:rPr>
          <w:bCs/>
          <w:kern w:val="0"/>
          <w:sz w:val="24"/>
          <w:szCs w:val="24"/>
        </w:rPr>
        <w:t>2.13.1</w:t>
      </w:r>
      <w:r>
        <w:rPr>
          <w:rFonts w:hint="eastAsia"/>
          <w:bCs/>
          <w:kern w:val="0"/>
          <w:sz w:val="24"/>
          <w:szCs w:val="24"/>
        </w:rPr>
        <w:t>双方当事人不得擅自中止或者终止合同。</w:t>
      </w:r>
    </w:p>
    <w:p>
      <w:pPr>
        <w:spacing w:line="440" w:lineRule="exact"/>
        <w:ind w:firstLine="480" w:firstLineChars="200"/>
        <w:rPr>
          <w:bCs/>
          <w:kern w:val="0"/>
          <w:sz w:val="24"/>
          <w:szCs w:val="24"/>
        </w:rPr>
      </w:pPr>
      <w:r>
        <w:rPr>
          <w:bCs/>
          <w:kern w:val="0"/>
          <w:sz w:val="24"/>
          <w:szCs w:val="24"/>
        </w:rPr>
        <w:t>2.13.2</w:t>
      </w:r>
      <w:r>
        <w:rPr>
          <w:rFonts w:hint="eastAsia"/>
          <w:bCs/>
          <w:kern w:val="0"/>
          <w:sz w:val="24"/>
          <w:szCs w:val="24"/>
        </w:rPr>
        <w:t>合同继续履行将损害国家利益和社会公共利益的，甲方有权中止或者终止、解除合同。有过错的一方应当承担赔偿责任，双方当事人都有过错的，各自承担相应的责任。</w:t>
      </w:r>
    </w:p>
    <w:bookmarkEnd w:id="196"/>
    <w:bookmarkEnd w:id="197"/>
    <w:bookmarkEnd w:id="198"/>
    <w:bookmarkEnd w:id="199"/>
    <w:p>
      <w:pPr>
        <w:spacing w:line="440" w:lineRule="exact"/>
        <w:rPr>
          <w:b/>
          <w:bCs/>
          <w:kern w:val="0"/>
          <w:sz w:val="24"/>
          <w:szCs w:val="24"/>
        </w:rPr>
      </w:pPr>
      <w:bookmarkStart w:id="232" w:name="_Toc487900371"/>
      <w:bookmarkStart w:id="233" w:name="_Toc259093690"/>
      <w:bookmarkStart w:id="234" w:name="_Toc279701261"/>
      <w:bookmarkStart w:id="235" w:name="_Toc9808"/>
      <w:bookmarkStart w:id="236" w:name="_Toc12666"/>
      <w:bookmarkStart w:id="237" w:name="_Toc2308"/>
      <w:bookmarkStart w:id="238" w:name="_Toc31892"/>
      <w:bookmarkStart w:id="239" w:name="_Toc25198"/>
      <w:r>
        <w:rPr>
          <w:rFonts w:hint="eastAsia"/>
          <w:b/>
          <w:bCs/>
          <w:kern w:val="0"/>
          <w:sz w:val="24"/>
          <w:szCs w:val="24"/>
        </w:rPr>
        <w:t>2</w:t>
      </w:r>
      <w:r>
        <w:rPr>
          <w:b/>
          <w:bCs/>
          <w:kern w:val="0"/>
          <w:sz w:val="24"/>
          <w:szCs w:val="24"/>
        </w:rPr>
        <w:t>.14</w:t>
      </w:r>
      <w:r>
        <w:rPr>
          <w:rFonts w:hint="eastAsia"/>
          <w:b/>
          <w:bCs/>
          <w:kern w:val="0"/>
          <w:sz w:val="24"/>
          <w:szCs w:val="24"/>
        </w:rPr>
        <w:t xml:space="preserve"> </w:t>
      </w:r>
      <w:r>
        <w:rPr>
          <w:b/>
          <w:bCs/>
          <w:kern w:val="0"/>
          <w:sz w:val="24"/>
          <w:szCs w:val="24"/>
        </w:rPr>
        <w:t>通知</w:t>
      </w:r>
      <w:bookmarkEnd w:id="232"/>
      <w:bookmarkEnd w:id="233"/>
      <w:bookmarkEnd w:id="234"/>
      <w:r>
        <w:rPr>
          <w:b/>
          <w:bCs/>
          <w:kern w:val="0"/>
          <w:sz w:val="24"/>
          <w:szCs w:val="24"/>
        </w:rPr>
        <w:t>和送达</w:t>
      </w:r>
      <w:bookmarkEnd w:id="235"/>
      <w:bookmarkEnd w:id="236"/>
      <w:bookmarkEnd w:id="237"/>
      <w:bookmarkEnd w:id="238"/>
      <w:bookmarkEnd w:id="239"/>
    </w:p>
    <w:p>
      <w:pPr>
        <w:spacing w:line="440" w:lineRule="exact"/>
        <w:ind w:firstLine="480" w:firstLineChars="200"/>
        <w:rPr>
          <w:bCs/>
          <w:kern w:val="0"/>
          <w:sz w:val="24"/>
          <w:szCs w:val="24"/>
        </w:rPr>
      </w:pPr>
      <w:bookmarkStart w:id="240" w:name="_Toc29220"/>
      <w:bookmarkStart w:id="241" w:name="_Toc7073"/>
      <w:bookmarkStart w:id="242" w:name="_Toc279701262"/>
      <w:bookmarkStart w:id="243" w:name="_Toc487900372"/>
      <w:bookmarkStart w:id="244" w:name="_Toc259093691"/>
      <w:r>
        <w:rPr>
          <w:bCs/>
          <w:kern w:val="0"/>
          <w:sz w:val="24"/>
          <w:szCs w:val="24"/>
        </w:rPr>
        <w:t>2.14.1</w:t>
      </w:r>
      <w:r>
        <w:rPr>
          <w:rFonts w:hint="eastAsia"/>
          <w:bCs/>
          <w:kern w:val="0"/>
          <w:sz w:val="24"/>
          <w:szCs w:val="24"/>
        </w:rPr>
        <w:t>任何一方因履行合同而以合同第一部分尾部所列明的</w:t>
      </w:r>
      <w:r>
        <w:rPr>
          <w:rFonts w:hint="eastAsia"/>
          <w:b/>
          <w:bCs/>
          <w:i/>
          <w:kern w:val="0"/>
          <w:sz w:val="24"/>
          <w:szCs w:val="24"/>
          <w:u w:val="single"/>
        </w:rPr>
        <w:t>内容</w:t>
      </w:r>
      <w:r>
        <w:rPr>
          <w:rFonts w:hint="eastAsia"/>
          <w:bCs/>
          <w:kern w:val="0"/>
          <w:sz w:val="24"/>
          <w:szCs w:val="24"/>
        </w:rPr>
        <w:t>发出的所有通知、文件、材料，均视为已向对方当事人送达；任何一方变更上述送达方式或者地址的，应于</w:t>
      </w:r>
      <w:r>
        <w:rPr>
          <w:b/>
          <w:bCs/>
          <w:i/>
          <w:kern w:val="0"/>
          <w:sz w:val="24"/>
          <w:szCs w:val="24"/>
          <w:u w:val="single"/>
        </w:rPr>
        <w:t>5</w:t>
      </w:r>
      <w:r>
        <w:rPr>
          <w:rFonts w:hint="eastAsia"/>
          <w:b/>
          <w:bCs/>
          <w:i/>
          <w:kern w:val="0"/>
          <w:sz w:val="24"/>
          <w:szCs w:val="24"/>
          <w:u w:val="single"/>
        </w:rPr>
        <w:t>个工作日</w:t>
      </w:r>
      <w:r>
        <w:rPr>
          <w:rFonts w:hint="eastAsia"/>
          <w:bCs/>
          <w:kern w:val="0"/>
          <w:sz w:val="24"/>
          <w:szCs w:val="24"/>
        </w:rPr>
        <w:t>内书面通知对方当事人，在对方当事人收到有关变更通知之前，变更前的约定送达方式或者地址仍视为有效。</w:t>
      </w:r>
      <w:bookmarkEnd w:id="240"/>
      <w:bookmarkEnd w:id="241"/>
    </w:p>
    <w:p>
      <w:pPr>
        <w:spacing w:line="440" w:lineRule="exact"/>
        <w:ind w:firstLine="480" w:firstLineChars="200"/>
        <w:rPr>
          <w:bCs/>
          <w:kern w:val="0"/>
          <w:sz w:val="24"/>
          <w:szCs w:val="24"/>
        </w:rPr>
      </w:pPr>
      <w:bookmarkStart w:id="245" w:name="_Toc27674"/>
      <w:bookmarkStart w:id="246" w:name="_Toc18401"/>
      <w:r>
        <w:rPr>
          <w:bCs/>
          <w:kern w:val="0"/>
          <w:sz w:val="24"/>
          <w:szCs w:val="24"/>
        </w:rPr>
        <w:t>2.14.2</w:t>
      </w:r>
      <w:r>
        <w:rPr>
          <w:rFonts w:hint="eastAsia"/>
          <w:bCs/>
          <w:kern w:val="0"/>
          <w:sz w:val="24"/>
          <w:szCs w:val="24"/>
        </w:rPr>
        <w:t>以当面交付方式送达的，交付之时视为送达；以电子邮件方式送达的，发出电子邮件之时视为送达；以传真方式送达的，发出传真之时视为送达；以邮寄方式送达的，邮件挂号寄出或者交邮之日之次日视为送达。</w:t>
      </w:r>
      <w:bookmarkEnd w:id="245"/>
      <w:bookmarkEnd w:id="246"/>
    </w:p>
    <w:bookmarkEnd w:id="242"/>
    <w:bookmarkEnd w:id="243"/>
    <w:bookmarkEnd w:id="244"/>
    <w:p>
      <w:pPr>
        <w:spacing w:line="440" w:lineRule="exact"/>
        <w:rPr>
          <w:b/>
          <w:bCs/>
          <w:kern w:val="0"/>
          <w:sz w:val="24"/>
          <w:szCs w:val="24"/>
        </w:rPr>
      </w:pPr>
      <w:bookmarkStart w:id="247" w:name="_Toc12254"/>
      <w:bookmarkStart w:id="248" w:name="_Toc259093692"/>
      <w:bookmarkStart w:id="249" w:name="_Toc28906"/>
      <w:bookmarkStart w:id="250" w:name="_Toc5063"/>
      <w:bookmarkStart w:id="251" w:name="_Toc279701263"/>
      <w:bookmarkStart w:id="252" w:name="_Toc20808"/>
      <w:bookmarkStart w:id="253" w:name="_Toc27644"/>
      <w:bookmarkStart w:id="254" w:name="_Toc487900373"/>
      <w:r>
        <w:rPr>
          <w:rFonts w:hint="eastAsia"/>
          <w:b/>
          <w:bCs/>
          <w:kern w:val="0"/>
          <w:sz w:val="24"/>
          <w:szCs w:val="24"/>
        </w:rPr>
        <w:t>2</w:t>
      </w:r>
      <w:r>
        <w:rPr>
          <w:b/>
          <w:bCs/>
          <w:kern w:val="0"/>
          <w:sz w:val="24"/>
          <w:szCs w:val="24"/>
        </w:rPr>
        <w:t>.15</w:t>
      </w:r>
      <w:r>
        <w:rPr>
          <w:rFonts w:hint="eastAsia"/>
          <w:b/>
          <w:bCs/>
          <w:kern w:val="0"/>
          <w:sz w:val="24"/>
          <w:szCs w:val="24"/>
        </w:rPr>
        <w:t xml:space="preserve"> 合同使用的文字和</w:t>
      </w:r>
      <w:r>
        <w:rPr>
          <w:b/>
          <w:bCs/>
          <w:kern w:val="0"/>
          <w:sz w:val="24"/>
          <w:szCs w:val="24"/>
        </w:rPr>
        <w:t>适用的法律</w:t>
      </w:r>
      <w:bookmarkEnd w:id="247"/>
      <w:bookmarkEnd w:id="248"/>
      <w:bookmarkEnd w:id="249"/>
      <w:bookmarkEnd w:id="250"/>
      <w:bookmarkEnd w:id="251"/>
      <w:bookmarkEnd w:id="252"/>
      <w:bookmarkEnd w:id="253"/>
      <w:bookmarkEnd w:id="254"/>
    </w:p>
    <w:p>
      <w:pPr>
        <w:spacing w:line="440" w:lineRule="exact"/>
        <w:ind w:firstLine="480" w:firstLineChars="200"/>
        <w:rPr>
          <w:bCs/>
          <w:kern w:val="0"/>
          <w:sz w:val="24"/>
          <w:szCs w:val="24"/>
        </w:rPr>
      </w:pPr>
      <w:r>
        <w:rPr>
          <w:bCs/>
          <w:kern w:val="0"/>
          <w:sz w:val="24"/>
          <w:szCs w:val="24"/>
        </w:rPr>
        <w:t>2.15.1合同使用汉语书</w:t>
      </w:r>
      <w:r>
        <w:rPr>
          <w:rFonts w:hint="eastAsia"/>
          <w:bCs/>
          <w:kern w:val="0"/>
          <w:sz w:val="24"/>
          <w:szCs w:val="24"/>
        </w:rPr>
        <w:t>就、</w:t>
      </w:r>
      <w:r>
        <w:rPr>
          <w:bCs/>
          <w:kern w:val="0"/>
          <w:sz w:val="24"/>
          <w:szCs w:val="24"/>
        </w:rPr>
        <w:t>变更和解释</w:t>
      </w:r>
      <w:r>
        <w:rPr>
          <w:rFonts w:hint="eastAsia"/>
          <w:bCs/>
          <w:kern w:val="0"/>
          <w:sz w:val="24"/>
          <w:szCs w:val="24"/>
        </w:rPr>
        <w:t>。</w:t>
      </w:r>
    </w:p>
    <w:p>
      <w:pPr>
        <w:spacing w:line="440" w:lineRule="exact"/>
        <w:ind w:firstLine="480" w:firstLineChars="200"/>
        <w:rPr>
          <w:bCs/>
          <w:kern w:val="0"/>
          <w:sz w:val="24"/>
          <w:szCs w:val="24"/>
        </w:rPr>
      </w:pPr>
      <w:r>
        <w:rPr>
          <w:bCs/>
          <w:kern w:val="0"/>
          <w:sz w:val="24"/>
          <w:szCs w:val="24"/>
        </w:rPr>
        <w:t>2.15.2</w:t>
      </w:r>
      <w:r>
        <w:rPr>
          <w:rFonts w:hint="eastAsia"/>
          <w:bCs/>
          <w:kern w:val="0"/>
          <w:sz w:val="24"/>
          <w:szCs w:val="24"/>
        </w:rPr>
        <w:t>合同适用</w:t>
      </w:r>
      <w:r>
        <w:rPr>
          <w:bCs/>
          <w:kern w:val="0"/>
          <w:sz w:val="24"/>
          <w:szCs w:val="24"/>
        </w:rPr>
        <w:t>中华人民共和国法律。</w:t>
      </w:r>
    </w:p>
    <w:p>
      <w:pPr>
        <w:spacing w:line="440" w:lineRule="exact"/>
        <w:rPr>
          <w:rFonts w:hint="default"/>
          <w:bCs/>
          <w:kern w:val="0"/>
          <w:sz w:val="24"/>
          <w:szCs w:val="24"/>
          <w:highlight w:val="none"/>
          <w:lang w:val="en-US" w:eastAsia="zh-CN"/>
        </w:rPr>
      </w:pPr>
      <w:bookmarkStart w:id="255" w:name="_Toc487900374"/>
      <w:bookmarkStart w:id="256" w:name="_Toc27127"/>
      <w:bookmarkStart w:id="257" w:name="_Toc27403"/>
      <w:bookmarkStart w:id="258" w:name="_Toc259093693"/>
      <w:bookmarkStart w:id="259" w:name="_Toc279701264"/>
      <w:bookmarkStart w:id="260" w:name="_Toc30096"/>
      <w:bookmarkStart w:id="261" w:name="_Toc1492"/>
      <w:bookmarkStart w:id="262" w:name="_Toc22266"/>
      <w:r>
        <w:rPr>
          <w:rFonts w:hint="eastAsia"/>
          <w:b/>
          <w:bCs/>
          <w:kern w:val="0"/>
          <w:sz w:val="24"/>
          <w:szCs w:val="24"/>
          <w:highlight w:val="none"/>
        </w:rPr>
        <w:t>2</w:t>
      </w:r>
      <w:r>
        <w:rPr>
          <w:b/>
          <w:bCs/>
          <w:kern w:val="0"/>
          <w:sz w:val="24"/>
          <w:szCs w:val="24"/>
          <w:highlight w:val="none"/>
        </w:rPr>
        <w:t>.16</w:t>
      </w:r>
      <w:r>
        <w:rPr>
          <w:rFonts w:hint="eastAsia"/>
          <w:b/>
          <w:bCs/>
          <w:kern w:val="0"/>
          <w:sz w:val="24"/>
          <w:szCs w:val="24"/>
          <w:highlight w:val="none"/>
        </w:rPr>
        <w:t xml:space="preserve"> </w:t>
      </w:r>
      <w:r>
        <w:rPr>
          <w:b/>
          <w:bCs/>
          <w:kern w:val="0"/>
          <w:sz w:val="24"/>
          <w:szCs w:val="24"/>
          <w:highlight w:val="none"/>
        </w:rPr>
        <w:t>履约保证金</w:t>
      </w:r>
      <w:bookmarkEnd w:id="255"/>
      <w:bookmarkEnd w:id="256"/>
      <w:bookmarkEnd w:id="257"/>
      <w:bookmarkEnd w:id="258"/>
      <w:bookmarkEnd w:id="259"/>
      <w:bookmarkEnd w:id="260"/>
      <w:bookmarkEnd w:id="261"/>
      <w:bookmarkEnd w:id="262"/>
      <w:bookmarkStart w:id="263" w:name="_Toc331685784"/>
    </w:p>
    <w:p>
      <w:pPr>
        <w:spacing w:line="440" w:lineRule="exact"/>
        <w:ind w:firstLine="480" w:firstLineChars="200"/>
        <w:rPr>
          <w:bCs/>
          <w:kern w:val="0"/>
          <w:sz w:val="24"/>
          <w:szCs w:val="24"/>
          <w:highlight w:val="none"/>
        </w:rPr>
      </w:pPr>
      <w:r>
        <w:rPr>
          <w:rFonts w:hint="eastAsia"/>
          <w:bCs/>
          <w:kern w:val="0"/>
          <w:sz w:val="24"/>
          <w:szCs w:val="24"/>
          <w:highlight w:val="none"/>
        </w:rPr>
        <w:t>2.1</w:t>
      </w:r>
      <w:r>
        <w:rPr>
          <w:rFonts w:hint="eastAsia"/>
          <w:bCs/>
          <w:kern w:val="0"/>
          <w:sz w:val="24"/>
          <w:szCs w:val="24"/>
          <w:highlight w:val="none"/>
          <w:lang w:val="en-US" w:eastAsia="zh-CN"/>
        </w:rPr>
        <w:t>6</w:t>
      </w:r>
      <w:r>
        <w:rPr>
          <w:rFonts w:hint="eastAsia"/>
          <w:bCs/>
          <w:kern w:val="0"/>
          <w:sz w:val="24"/>
          <w:szCs w:val="24"/>
          <w:highlight w:val="none"/>
        </w:rPr>
        <w:t>.1签订本合同时，乙方应当向甲方提交履约保证金，履约保证金为</w:t>
      </w:r>
      <w:r>
        <w:rPr>
          <w:rFonts w:hint="eastAsia"/>
          <w:bCs/>
          <w:kern w:val="0"/>
          <w:sz w:val="24"/>
          <w:szCs w:val="24"/>
          <w:highlight w:val="none"/>
          <w:u w:val="single"/>
          <w:lang w:val="en-US" w:eastAsia="zh-CN"/>
        </w:rPr>
        <w:t>人民币玖万陆仟元整</w:t>
      </w:r>
      <w:r>
        <w:rPr>
          <w:bCs/>
          <w:kern w:val="0"/>
          <w:sz w:val="24"/>
          <w:szCs w:val="24"/>
          <w:highlight w:val="none"/>
        </w:rPr>
        <w:t>，形式为：汇票、本票或者金融机构、担保机构出具的保函等非现金形式收取。</w:t>
      </w:r>
    </w:p>
    <w:p>
      <w:pPr>
        <w:spacing w:line="440" w:lineRule="exact"/>
        <w:ind w:firstLine="480" w:firstLineChars="200"/>
        <w:rPr>
          <w:bCs/>
          <w:kern w:val="0"/>
          <w:sz w:val="24"/>
          <w:szCs w:val="24"/>
          <w:highlight w:val="none"/>
        </w:rPr>
      </w:pPr>
      <w:r>
        <w:rPr>
          <w:rFonts w:hint="eastAsia"/>
          <w:bCs/>
          <w:kern w:val="0"/>
          <w:sz w:val="24"/>
          <w:szCs w:val="24"/>
          <w:highlight w:val="none"/>
        </w:rPr>
        <w:t>2.1</w:t>
      </w:r>
      <w:r>
        <w:rPr>
          <w:rFonts w:hint="eastAsia"/>
          <w:bCs/>
          <w:kern w:val="0"/>
          <w:sz w:val="24"/>
          <w:szCs w:val="24"/>
          <w:highlight w:val="none"/>
          <w:lang w:val="en-US" w:eastAsia="zh-CN"/>
        </w:rPr>
        <w:t>6</w:t>
      </w:r>
      <w:r>
        <w:rPr>
          <w:rFonts w:hint="eastAsia"/>
          <w:bCs/>
          <w:kern w:val="0"/>
          <w:sz w:val="24"/>
          <w:szCs w:val="24"/>
          <w:highlight w:val="none"/>
        </w:rPr>
        <w:t>.2合同履行中乙方因违约需向甲方支付违约金、赔偿金等费用的，甲方有权在履行保证金中扣除，如合同尚未终止，乙方应当补足履约保证金。</w:t>
      </w:r>
    </w:p>
    <w:p>
      <w:pPr>
        <w:spacing w:line="440" w:lineRule="exact"/>
        <w:ind w:firstLine="480" w:firstLineChars="200"/>
        <w:rPr>
          <w:bCs/>
          <w:kern w:val="0"/>
          <w:sz w:val="24"/>
          <w:szCs w:val="24"/>
          <w:highlight w:val="none"/>
        </w:rPr>
      </w:pPr>
      <w:r>
        <w:rPr>
          <w:rFonts w:hint="eastAsia"/>
          <w:bCs/>
          <w:kern w:val="0"/>
          <w:sz w:val="24"/>
          <w:szCs w:val="24"/>
          <w:highlight w:val="none"/>
        </w:rPr>
        <w:t>2.1</w:t>
      </w:r>
      <w:r>
        <w:rPr>
          <w:rFonts w:hint="eastAsia"/>
          <w:bCs/>
          <w:kern w:val="0"/>
          <w:sz w:val="24"/>
          <w:szCs w:val="24"/>
          <w:highlight w:val="none"/>
          <w:lang w:val="en-US" w:eastAsia="zh-CN"/>
        </w:rPr>
        <w:t>6</w:t>
      </w:r>
      <w:r>
        <w:rPr>
          <w:rFonts w:hint="eastAsia"/>
          <w:bCs/>
          <w:kern w:val="0"/>
          <w:sz w:val="24"/>
          <w:szCs w:val="24"/>
          <w:highlight w:val="none"/>
        </w:rPr>
        <w:t>.3合同履行结束后，甲方应结算各方应承担的责任，及时退还剩余的履约保证金。</w:t>
      </w:r>
    </w:p>
    <w:p>
      <w:pPr>
        <w:spacing w:line="440" w:lineRule="exact"/>
        <w:ind w:firstLine="480" w:firstLineChars="200"/>
        <w:rPr>
          <w:bCs/>
          <w:kern w:val="0"/>
          <w:sz w:val="24"/>
          <w:szCs w:val="24"/>
          <w:highlight w:val="none"/>
        </w:rPr>
      </w:pPr>
      <w:r>
        <w:rPr>
          <w:rFonts w:hint="eastAsia"/>
          <w:bCs/>
          <w:kern w:val="0"/>
          <w:sz w:val="24"/>
          <w:szCs w:val="24"/>
          <w:highlight w:val="none"/>
          <w:lang w:val="en-US" w:eastAsia="zh-CN"/>
        </w:rPr>
        <w:t>①</w:t>
      </w:r>
      <w:r>
        <w:rPr>
          <w:rFonts w:hint="eastAsia"/>
          <w:bCs/>
          <w:kern w:val="0"/>
          <w:sz w:val="24"/>
          <w:szCs w:val="24"/>
          <w:highlight w:val="none"/>
        </w:rPr>
        <w:t>履约保证金退还方式：</w:t>
      </w:r>
      <w:r>
        <w:rPr>
          <w:rFonts w:hint="eastAsia"/>
          <w:bCs/>
          <w:kern w:val="0"/>
          <w:sz w:val="24"/>
          <w:szCs w:val="24"/>
          <w:highlight w:val="none"/>
          <w:u w:val="single"/>
        </w:rPr>
        <w:t xml:space="preserve">                       </w:t>
      </w:r>
    </w:p>
    <w:p>
      <w:pPr>
        <w:spacing w:line="440" w:lineRule="exact"/>
        <w:ind w:firstLine="480" w:firstLineChars="200"/>
        <w:rPr>
          <w:bCs/>
          <w:kern w:val="0"/>
          <w:sz w:val="24"/>
          <w:szCs w:val="24"/>
          <w:highlight w:val="none"/>
          <w:u w:val="single"/>
        </w:rPr>
      </w:pPr>
      <w:r>
        <w:rPr>
          <w:rFonts w:hint="eastAsia"/>
          <w:bCs/>
          <w:kern w:val="0"/>
          <w:sz w:val="24"/>
          <w:szCs w:val="24"/>
          <w:highlight w:val="none"/>
          <w:lang w:val="en-US" w:eastAsia="zh-CN"/>
        </w:rPr>
        <w:t>②</w:t>
      </w:r>
      <w:r>
        <w:rPr>
          <w:rFonts w:hint="eastAsia"/>
          <w:bCs/>
          <w:kern w:val="0"/>
          <w:sz w:val="24"/>
          <w:szCs w:val="24"/>
          <w:highlight w:val="none"/>
        </w:rPr>
        <w:t>履约保证金退还时间：</w:t>
      </w:r>
      <w:r>
        <w:rPr>
          <w:rFonts w:hint="eastAsia"/>
          <w:bCs/>
          <w:kern w:val="0"/>
          <w:sz w:val="24"/>
          <w:szCs w:val="24"/>
          <w:highlight w:val="none"/>
          <w:u w:val="single"/>
        </w:rPr>
        <w:t xml:space="preserve">                       </w:t>
      </w:r>
    </w:p>
    <w:p>
      <w:pPr>
        <w:spacing w:line="440" w:lineRule="exact"/>
        <w:ind w:firstLine="480" w:firstLineChars="200"/>
        <w:rPr>
          <w:bCs/>
          <w:kern w:val="0"/>
          <w:sz w:val="24"/>
          <w:szCs w:val="24"/>
          <w:highlight w:val="none"/>
        </w:rPr>
      </w:pPr>
      <w:r>
        <w:rPr>
          <w:rFonts w:hint="eastAsia"/>
          <w:bCs/>
          <w:kern w:val="0"/>
          <w:sz w:val="24"/>
          <w:szCs w:val="24"/>
          <w:highlight w:val="none"/>
          <w:lang w:val="en-US" w:eastAsia="zh-CN"/>
        </w:rPr>
        <w:t>③</w:t>
      </w:r>
      <w:r>
        <w:rPr>
          <w:rFonts w:hint="eastAsia"/>
          <w:bCs/>
          <w:kern w:val="0"/>
          <w:sz w:val="24"/>
          <w:szCs w:val="24"/>
          <w:highlight w:val="none"/>
        </w:rPr>
        <w:t>履约保证金退还条件：合同履行完成或因合同的继续履行将损害国家利益和社会公共利益而终止合同。</w:t>
      </w:r>
    </w:p>
    <w:p>
      <w:pPr>
        <w:spacing w:line="440" w:lineRule="exact"/>
        <w:jc w:val="center"/>
        <w:rPr>
          <w:rFonts w:hint="eastAsia"/>
          <w:b/>
          <w:kern w:val="0"/>
          <w:sz w:val="28"/>
          <w:szCs w:val="28"/>
        </w:rPr>
      </w:pPr>
    </w:p>
    <w:p>
      <w:pPr>
        <w:spacing w:line="440" w:lineRule="exact"/>
        <w:jc w:val="center"/>
        <w:rPr>
          <w:b/>
          <w:kern w:val="0"/>
          <w:sz w:val="28"/>
          <w:szCs w:val="28"/>
        </w:rPr>
      </w:pPr>
      <w:r>
        <w:rPr>
          <w:rFonts w:hint="eastAsia"/>
          <w:b/>
          <w:kern w:val="0"/>
          <w:sz w:val="28"/>
          <w:szCs w:val="28"/>
        </w:rPr>
        <w:t>第三部分  合同专用条款</w:t>
      </w:r>
      <w:bookmarkEnd w:id="263"/>
    </w:p>
    <w:p>
      <w:pPr>
        <w:widowControl/>
        <w:spacing w:line="440" w:lineRule="exact"/>
        <w:ind w:firstLine="480" w:firstLineChars="200"/>
        <w:rPr>
          <w:bCs/>
          <w:kern w:val="0"/>
          <w:sz w:val="24"/>
          <w:szCs w:val="24"/>
        </w:rPr>
      </w:pPr>
      <w:r>
        <w:rPr>
          <w:rFonts w:hint="eastAsia"/>
          <w:bCs/>
          <w:kern w:val="0"/>
          <w:sz w:val="24"/>
          <w:szCs w:val="24"/>
        </w:rPr>
        <w:t>本部分</w:t>
      </w:r>
      <w:r>
        <w:rPr>
          <w:bCs/>
          <w:kern w:val="0"/>
          <w:sz w:val="24"/>
          <w:szCs w:val="24"/>
        </w:rPr>
        <w:t>是对</w:t>
      </w:r>
      <w:r>
        <w:rPr>
          <w:rFonts w:hint="eastAsia"/>
          <w:bCs/>
          <w:kern w:val="0"/>
          <w:sz w:val="24"/>
          <w:szCs w:val="24"/>
        </w:rPr>
        <w:t>前两</w:t>
      </w:r>
      <w:r>
        <w:rPr>
          <w:bCs/>
          <w:kern w:val="0"/>
          <w:sz w:val="24"/>
          <w:szCs w:val="24"/>
        </w:rPr>
        <w:t>部分的补充和修改</w:t>
      </w:r>
      <w:r>
        <w:rPr>
          <w:rFonts w:hint="eastAsia"/>
          <w:bCs/>
          <w:kern w:val="0"/>
          <w:sz w:val="24"/>
          <w:szCs w:val="24"/>
        </w:rPr>
        <w:t>，</w:t>
      </w:r>
      <w:r>
        <w:rPr>
          <w:bCs/>
          <w:kern w:val="0"/>
          <w:sz w:val="24"/>
          <w:szCs w:val="24"/>
        </w:rPr>
        <w:t>如果</w:t>
      </w:r>
      <w:r>
        <w:rPr>
          <w:rFonts w:hint="eastAsia"/>
          <w:bCs/>
          <w:kern w:val="0"/>
          <w:sz w:val="24"/>
          <w:szCs w:val="24"/>
        </w:rPr>
        <w:t>前两</w:t>
      </w:r>
      <w:r>
        <w:rPr>
          <w:bCs/>
          <w:kern w:val="0"/>
          <w:sz w:val="24"/>
          <w:szCs w:val="24"/>
        </w:rPr>
        <w:t>部分和本部分的约定不一致</w:t>
      </w:r>
      <w:r>
        <w:rPr>
          <w:rFonts w:hint="eastAsia"/>
          <w:bCs/>
          <w:kern w:val="0"/>
          <w:sz w:val="24"/>
          <w:szCs w:val="24"/>
        </w:rPr>
        <w:t>，</w:t>
      </w:r>
      <w:r>
        <w:rPr>
          <w:bCs/>
          <w:kern w:val="0"/>
          <w:sz w:val="24"/>
          <w:szCs w:val="24"/>
        </w:rPr>
        <w:t>应以本部分的约定为准</w:t>
      </w:r>
      <w:r>
        <w:rPr>
          <w:rFonts w:hint="eastAsia"/>
          <w:bCs/>
          <w:kern w:val="0"/>
          <w:sz w:val="24"/>
          <w:szCs w:val="24"/>
        </w:rPr>
        <w:t>。</w:t>
      </w:r>
      <w:r>
        <w:rPr>
          <w:bCs/>
          <w:kern w:val="0"/>
          <w:sz w:val="24"/>
          <w:szCs w:val="24"/>
        </w:rPr>
        <w:t>本部分的条款号应与</w:t>
      </w:r>
      <w:r>
        <w:rPr>
          <w:rFonts w:hint="eastAsia"/>
          <w:bCs/>
          <w:kern w:val="0"/>
          <w:sz w:val="24"/>
          <w:szCs w:val="24"/>
        </w:rPr>
        <w:t>前两部分</w:t>
      </w:r>
      <w:r>
        <w:rPr>
          <w:bCs/>
          <w:kern w:val="0"/>
          <w:sz w:val="24"/>
          <w:szCs w:val="24"/>
        </w:rPr>
        <w:t>的条款号保持对应</w:t>
      </w:r>
      <w:r>
        <w:rPr>
          <w:rFonts w:hint="eastAsia"/>
          <w:bCs/>
          <w:kern w:val="0"/>
          <w:sz w:val="24"/>
          <w:szCs w:val="24"/>
        </w:rPr>
        <w:t>；与前两部分</w:t>
      </w:r>
      <w:r>
        <w:rPr>
          <w:bCs/>
          <w:kern w:val="0"/>
          <w:sz w:val="24"/>
          <w:szCs w:val="24"/>
        </w:rPr>
        <w:t>无对应关系的内容可另行编制条款号</w:t>
      </w:r>
      <w:r>
        <w:rPr>
          <w:rFonts w:hint="eastAsia"/>
          <w:bCs/>
          <w:kern w:val="0"/>
          <w:sz w:val="24"/>
          <w:szCs w:val="24"/>
        </w:rPr>
        <w:t>。</w:t>
      </w:r>
    </w:p>
    <w:tbl>
      <w:tblPr>
        <w:tblStyle w:val="54"/>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162" w:type="dxa"/>
            <w:tcBorders>
              <w:left w:val="single" w:color="auto" w:sz="4" w:space="0"/>
            </w:tcBorders>
            <w:vAlign w:val="center"/>
          </w:tcPr>
          <w:p>
            <w:pPr>
              <w:widowControl/>
              <w:spacing w:line="480" w:lineRule="exact"/>
              <w:jc w:val="center"/>
              <w:rPr>
                <w:b/>
                <w:bCs/>
                <w:kern w:val="0"/>
                <w:sz w:val="24"/>
                <w:szCs w:val="24"/>
              </w:rPr>
            </w:pPr>
            <w:r>
              <w:rPr>
                <w:b/>
                <w:bCs/>
                <w:kern w:val="0"/>
                <w:sz w:val="24"/>
                <w:szCs w:val="24"/>
              </w:rPr>
              <w:t>条款</w:t>
            </w:r>
            <w:r>
              <w:rPr>
                <w:rFonts w:hint="eastAsia"/>
                <w:b/>
                <w:bCs/>
                <w:kern w:val="0"/>
                <w:sz w:val="24"/>
                <w:szCs w:val="24"/>
              </w:rPr>
              <w:t>号</w:t>
            </w:r>
          </w:p>
        </w:tc>
        <w:tc>
          <w:tcPr>
            <w:tcW w:w="8505" w:type="dxa"/>
            <w:vAlign w:val="center"/>
          </w:tcPr>
          <w:p>
            <w:pPr>
              <w:widowControl/>
              <w:spacing w:line="480" w:lineRule="exact"/>
              <w:jc w:val="center"/>
              <w:rPr>
                <w:b/>
                <w:bCs/>
                <w:kern w:val="0"/>
                <w:sz w:val="24"/>
                <w:szCs w:val="24"/>
              </w:rPr>
            </w:pPr>
            <w:r>
              <w:rPr>
                <w:b/>
                <w:bCs/>
                <w:kern w:val="0"/>
                <w:sz w:val="24"/>
                <w:szCs w:val="24"/>
              </w:rPr>
              <w:t>约定内容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pPr>
              <w:widowControl/>
              <w:spacing w:line="480" w:lineRule="exact"/>
              <w:jc w:val="center"/>
              <w:rPr>
                <w:bCs/>
                <w:kern w:val="0"/>
                <w:sz w:val="24"/>
                <w:szCs w:val="24"/>
              </w:rPr>
            </w:pPr>
          </w:p>
        </w:tc>
        <w:tc>
          <w:tcPr>
            <w:tcW w:w="8505" w:type="dxa"/>
            <w:vAlign w:val="center"/>
          </w:tcPr>
          <w:p>
            <w:pPr>
              <w:widowControl/>
              <w:rPr>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pPr>
              <w:widowControl/>
              <w:spacing w:line="480" w:lineRule="exact"/>
              <w:jc w:val="center"/>
              <w:rPr>
                <w:bCs/>
                <w:kern w:val="0"/>
                <w:sz w:val="24"/>
                <w:szCs w:val="24"/>
              </w:rPr>
            </w:pPr>
          </w:p>
        </w:tc>
        <w:tc>
          <w:tcPr>
            <w:tcW w:w="8505" w:type="dxa"/>
            <w:vAlign w:val="center"/>
          </w:tcPr>
          <w:p>
            <w:pPr>
              <w:widowControl/>
              <w:spacing w:line="420" w:lineRule="exact"/>
              <w:rPr>
                <w:sz w:val="24"/>
                <w:szCs w:val="24"/>
              </w:rPr>
            </w:pPr>
          </w:p>
        </w:tc>
      </w:tr>
    </w:tbl>
    <w:p>
      <w:pPr>
        <w:widowControl/>
        <w:autoSpaceDE w:val="0"/>
        <w:autoSpaceDN w:val="0"/>
        <w:adjustRightInd w:val="0"/>
        <w:spacing w:line="440" w:lineRule="exact"/>
        <w:rPr>
          <w:bCs/>
          <w:kern w:val="0"/>
          <w:sz w:val="24"/>
          <w:szCs w:val="24"/>
        </w:rPr>
      </w:pP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甲方（盖章）：                         乙方（盖章）：</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法定代表人（签名）：                   法定代表人（签名）：</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或委托代理人（签名）：                 或委托代理人（签名）：</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 xml:space="preserve">联系人：                             </w:t>
      </w:r>
      <w:r>
        <w:rPr>
          <w:rFonts w:hint="eastAsia"/>
          <w:bCs/>
          <w:kern w:val="0"/>
          <w:sz w:val="24"/>
          <w:szCs w:val="24"/>
        </w:rPr>
        <w:t xml:space="preserve"> </w:t>
      </w:r>
      <w:r>
        <w:rPr>
          <w:rFonts w:hint="eastAsia"/>
          <w:bCs/>
          <w:kern w:val="0"/>
          <w:sz w:val="24"/>
          <w:szCs w:val="24"/>
          <w:lang w:val="zh-CN"/>
        </w:rPr>
        <w:t xml:space="preserve"> 联系人：</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 xml:space="preserve">地址：                                </w:t>
      </w:r>
      <w:r>
        <w:rPr>
          <w:rFonts w:hint="eastAsia"/>
          <w:bCs/>
          <w:kern w:val="0"/>
          <w:sz w:val="24"/>
          <w:szCs w:val="24"/>
        </w:rPr>
        <w:t xml:space="preserve"> </w:t>
      </w:r>
      <w:r>
        <w:rPr>
          <w:rFonts w:hint="eastAsia"/>
          <w:bCs/>
          <w:kern w:val="0"/>
          <w:sz w:val="24"/>
          <w:szCs w:val="24"/>
          <w:lang w:val="zh-CN"/>
        </w:rPr>
        <w:t>地址：</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 xml:space="preserve">电话：                                </w:t>
      </w:r>
      <w:r>
        <w:rPr>
          <w:rFonts w:hint="eastAsia"/>
          <w:bCs/>
          <w:kern w:val="0"/>
          <w:sz w:val="24"/>
          <w:szCs w:val="24"/>
        </w:rPr>
        <w:t xml:space="preserve"> </w:t>
      </w:r>
      <w:r>
        <w:rPr>
          <w:rFonts w:hint="eastAsia"/>
          <w:bCs/>
          <w:kern w:val="0"/>
          <w:sz w:val="24"/>
          <w:szCs w:val="24"/>
          <w:lang w:val="zh-CN"/>
        </w:rPr>
        <w:t>电话：</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 xml:space="preserve">传真：                                </w:t>
      </w:r>
      <w:r>
        <w:rPr>
          <w:rFonts w:hint="eastAsia"/>
          <w:bCs/>
          <w:kern w:val="0"/>
          <w:sz w:val="24"/>
          <w:szCs w:val="24"/>
        </w:rPr>
        <w:t xml:space="preserve"> </w:t>
      </w:r>
      <w:r>
        <w:rPr>
          <w:rFonts w:hint="eastAsia"/>
          <w:bCs/>
          <w:kern w:val="0"/>
          <w:sz w:val="24"/>
          <w:szCs w:val="24"/>
          <w:lang w:val="zh-CN"/>
        </w:rPr>
        <w:t>传真：</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 xml:space="preserve">开户银行：                            </w:t>
      </w:r>
      <w:r>
        <w:rPr>
          <w:rFonts w:hint="eastAsia"/>
          <w:bCs/>
          <w:kern w:val="0"/>
          <w:sz w:val="24"/>
          <w:szCs w:val="24"/>
        </w:rPr>
        <w:t xml:space="preserve"> </w:t>
      </w:r>
      <w:r>
        <w:rPr>
          <w:rFonts w:hint="eastAsia"/>
          <w:bCs/>
          <w:kern w:val="0"/>
          <w:sz w:val="24"/>
          <w:szCs w:val="24"/>
          <w:lang w:val="zh-CN"/>
        </w:rPr>
        <w:t>开户银行：</w:t>
      </w:r>
    </w:p>
    <w:p>
      <w:pPr>
        <w:widowControl/>
        <w:autoSpaceDE w:val="0"/>
        <w:autoSpaceDN w:val="0"/>
        <w:adjustRightInd w:val="0"/>
        <w:spacing w:line="440" w:lineRule="exact"/>
        <w:rPr>
          <w:bCs/>
          <w:kern w:val="0"/>
          <w:sz w:val="24"/>
          <w:szCs w:val="24"/>
          <w:lang w:val="zh-CN"/>
        </w:rPr>
      </w:pPr>
      <w:r>
        <w:rPr>
          <w:rFonts w:hint="eastAsia"/>
          <w:bCs/>
          <w:kern w:val="0"/>
          <w:sz w:val="24"/>
          <w:szCs w:val="24"/>
          <w:lang w:val="zh-CN"/>
        </w:rPr>
        <w:t xml:space="preserve">银行账号：                            </w:t>
      </w:r>
      <w:r>
        <w:rPr>
          <w:rFonts w:hint="eastAsia"/>
          <w:bCs/>
          <w:kern w:val="0"/>
          <w:sz w:val="24"/>
          <w:szCs w:val="24"/>
        </w:rPr>
        <w:t xml:space="preserve"> </w:t>
      </w:r>
      <w:r>
        <w:rPr>
          <w:rFonts w:hint="eastAsia"/>
          <w:bCs/>
          <w:kern w:val="0"/>
          <w:sz w:val="24"/>
          <w:szCs w:val="24"/>
          <w:lang w:val="zh-CN"/>
        </w:rPr>
        <w:t>银行账号：</w:t>
      </w:r>
    </w:p>
    <w:p>
      <w:pPr>
        <w:rPr>
          <w:rFonts w:ascii="Times New Roman"/>
          <w:color w:val="000000" w:themeColor="text1"/>
          <w14:textFill>
            <w14:solidFill>
              <w14:schemeClr w14:val="tx1"/>
            </w14:solidFill>
          </w14:textFill>
        </w:rPr>
      </w:pPr>
      <w:r>
        <w:rPr>
          <w:rFonts w:hint="eastAsia"/>
          <w:bCs/>
          <w:kern w:val="0"/>
          <w:sz w:val="24"/>
          <w:szCs w:val="24"/>
          <w:lang w:val="zh-CN"/>
        </w:rPr>
        <w:t xml:space="preserve">社会统一信用代码:                      </w:t>
      </w:r>
      <w:r>
        <w:rPr>
          <w:rFonts w:hint="eastAsia"/>
          <w:bCs/>
          <w:kern w:val="0"/>
          <w:sz w:val="24"/>
          <w:szCs w:val="24"/>
        </w:rPr>
        <w:t xml:space="preserve"> </w:t>
      </w:r>
      <w:r>
        <w:rPr>
          <w:rFonts w:hint="eastAsia"/>
          <w:bCs/>
          <w:kern w:val="0"/>
          <w:sz w:val="24"/>
          <w:szCs w:val="24"/>
          <w:lang w:val="zh-CN"/>
        </w:rPr>
        <w:t>社会统一信用代码：</w:t>
      </w:r>
    </w:p>
    <w:p>
      <w:pPr>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br w:type="page"/>
      </w:r>
    </w:p>
    <w:p>
      <w:pPr>
        <w:pStyle w:val="7"/>
        <w:rPr>
          <w:rFonts w:ascii="Times New Roman" w:hAnsi="Times New Roman"/>
          <w:color w:val="000000" w:themeColor="text1"/>
          <w14:textFill>
            <w14:solidFill>
              <w14:schemeClr w14:val="tx1"/>
            </w14:solidFill>
          </w14:textFill>
        </w:rPr>
      </w:pPr>
      <w:bookmarkStart w:id="264" w:name="_Toc12468"/>
      <w:r>
        <w:rPr>
          <w:rFonts w:ascii="Times New Roman"/>
          <w:color w:val="000000" w:themeColor="text1"/>
          <w14:textFill>
            <w14:solidFill>
              <w14:schemeClr w14:val="tx1"/>
            </w14:solidFill>
          </w14:textFill>
        </w:rPr>
        <w:t xml:space="preserve">第四章 </w:t>
      </w:r>
      <w:r>
        <w:rPr>
          <w:rFonts w:hint="eastAsia" w:ascii="Times New Roman"/>
          <w:color w:val="000000" w:themeColor="text1"/>
          <w14:textFill>
            <w14:solidFill>
              <w14:schemeClr w14:val="tx1"/>
            </w14:solidFill>
          </w14:textFill>
        </w:rPr>
        <w:t>采购</w:t>
      </w:r>
      <w:r>
        <w:rPr>
          <w:rFonts w:ascii="Times New Roman"/>
          <w:color w:val="000000" w:themeColor="text1"/>
          <w14:textFill>
            <w14:solidFill>
              <w14:schemeClr w14:val="tx1"/>
            </w14:solidFill>
          </w14:textFill>
        </w:rPr>
        <w:t>需求</w:t>
      </w:r>
      <w:bookmarkEnd w:id="94"/>
      <w:bookmarkEnd w:id="95"/>
      <w:bookmarkEnd w:id="96"/>
      <w:bookmarkEnd w:id="264"/>
    </w:p>
    <w:p>
      <w:pPr>
        <w:spacing w:line="440" w:lineRule="exact"/>
        <w:rPr>
          <w:b/>
          <w:bCs/>
          <w:color w:val="000000" w:themeColor="text1"/>
          <w:sz w:val="28"/>
          <w14:textFill>
            <w14:solidFill>
              <w14:schemeClr w14:val="tx1"/>
            </w14:solidFill>
          </w14:textFill>
        </w:rPr>
      </w:pPr>
      <w:bookmarkStart w:id="265" w:name="_Toc158691776"/>
      <w:bookmarkStart w:id="266" w:name="_Toc315868060"/>
      <w:bookmarkStart w:id="267" w:name="_Toc315875323"/>
      <w:r>
        <w:rPr>
          <w:rFonts w:hint="eastAsia"/>
          <w:b/>
          <w:bCs/>
          <w:color w:val="000000" w:themeColor="text1"/>
          <w:sz w:val="28"/>
          <w14:textFill>
            <w14:solidFill>
              <w14:schemeClr w14:val="tx1"/>
            </w14:solidFill>
          </w14:textFill>
        </w:rPr>
        <w:t>项目名称：</w:t>
      </w:r>
      <w:r>
        <w:rPr>
          <w:rFonts w:hint="eastAsia" w:hAnsi="宋体"/>
          <w:b/>
          <w:sz w:val="28"/>
          <w:szCs w:val="28"/>
        </w:rPr>
        <w:t>常熟市白蚁等害堤动物检查与防治项目</w:t>
      </w:r>
    </w:p>
    <w:p>
      <w:pPr>
        <w:spacing w:line="440" w:lineRule="exact"/>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项目编号：</w:t>
      </w:r>
      <w:r>
        <w:rPr>
          <w:rFonts w:hint="eastAsia" w:ascii="宋体" w:hAnsi="宋体" w:cs="宋体"/>
          <w:b/>
          <w:bCs/>
          <w:color w:val="000000" w:themeColor="text1"/>
          <w:sz w:val="28"/>
          <w:lang w:eastAsia="zh-CN"/>
          <w14:textFill>
            <w14:solidFill>
              <w14:schemeClr w14:val="tx1"/>
            </w14:solidFill>
          </w14:textFill>
        </w:rPr>
        <w:t>JSZC-320581-HXGW-G2024-0036</w:t>
      </w:r>
    </w:p>
    <w:p>
      <w:pPr>
        <w:spacing w:line="440" w:lineRule="exact"/>
        <w:rPr>
          <w:rFonts w:ascii="宋体" w:hAnsi="宋体" w:cs="宋体"/>
          <w:b/>
          <w:bCs/>
          <w:color w:val="000000" w:themeColor="text1"/>
          <w:sz w:val="28"/>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采购人：常熟市水务局</w:t>
      </w:r>
    </w:p>
    <w:p>
      <w:pPr>
        <w:spacing w:line="46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一、项目说明：</w:t>
      </w:r>
    </w:p>
    <w:p>
      <w:pPr>
        <w:spacing w:line="460" w:lineRule="exact"/>
        <w:ind w:firstLine="480" w:firstLineChars="200"/>
        <w:rPr>
          <w:rFonts w:ascii="宋体" w:hAnsi="宋体" w:cs="宋体"/>
          <w:color w:val="000000" w:themeColor="text1"/>
          <w:sz w:val="24"/>
          <w14:textFill>
            <w14:solidFill>
              <w14:schemeClr w14:val="tx1"/>
            </w14:solidFill>
          </w14:textFill>
        </w:rPr>
      </w:pPr>
      <w:bookmarkStart w:id="268" w:name="_Toc8036685"/>
      <w:bookmarkStart w:id="269" w:name="_Toc531632912"/>
      <w:r>
        <w:rPr>
          <w:rFonts w:hint="eastAsia" w:ascii="宋体" w:hAnsi="宋体" w:cs="宋体"/>
          <w:color w:val="000000" w:themeColor="text1"/>
          <w:sz w:val="24"/>
          <w14:textFill>
            <w14:solidFill>
              <w14:schemeClr w14:val="tx1"/>
            </w14:solidFill>
          </w14:textFill>
        </w:rPr>
        <w:t xml:space="preserve">1、项目背景：常熟市共有五级以上（含五级）堤防838公里，其中：二级堤防（长江堤防及其港堤）总长46.11公里，三级堤防总长114.56公里，包括望虞河堤防65公里、走马塘堤防22.8公里、海洋泾堤防27.8公里，五级堤防总长677.11公里。本项目采购内容对常熟市范围内五级以上（含五级）堤防共838公里开展白蚁等害堤动物危害检查及防治。  </w:t>
      </w:r>
    </w:p>
    <w:p>
      <w:pPr>
        <w:spacing w:line="440" w:lineRule="exact"/>
        <w:ind w:firstLine="241" w:firstLineChars="100"/>
        <w:rPr>
          <w:rFonts w:hint="eastAsia" w:ascii="宋体" w:hAnsi="宋体" w:cs="宋体"/>
          <w:color w:val="000000" w:themeColor="text1"/>
          <w:sz w:val="24"/>
          <w:szCs w:val="24"/>
          <w:highlight w:val="none"/>
          <w14:textFill>
            <w14:solidFill>
              <w14:schemeClr w14:val="tx1"/>
            </w14:solidFill>
          </w14:textFill>
        </w:rPr>
      </w:pPr>
      <w:r>
        <w:rPr>
          <w:rFonts w:hint="eastAsia" w:cs="宋体"/>
          <w:b/>
          <w:bCs/>
          <w:sz w:val="24"/>
          <w:szCs w:val="24"/>
          <w:highlight w:val="none"/>
        </w:rPr>
        <w:t>★</w:t>
      </w:r>
      <w:r>
        <w:rPr>
          <w:rFonts w:hint="eastAsia" w:ascii="宋体" w:hAnsi="宋体" w:cs="宋体"/>
          <w:color w:val="000000" w:themeColor="text1"/>
          <w:sz w:val="24"/>
          <w:highlight w:val="none"/>
          <w14:textFill>
            <w14:solidFill>
              <w14:schemeClr w14:val="tx1"/>
            </w14:solidFill>
          </w14:textFill>
        </w:rPr>
        <w:t>2、完成时间：</w:t>
      </w:r>
      <w:r>
        <w:rPr>
          <w:rFonts w:hint="eastAsia" w:ascii="宋体" w:hAnsi="宋体" w:cs="宋体"/>
          <w:color w:val="000000" w:themeColor="text1"/>
          <w:sz w:val="24"/>
          <w:szCs w:val="24"/>
          <w:highlight w:val="none"/>
          <w14:textFill>
            <w14:solidFill>
              <w14:schemeClr w14:val="tx1"/>
            </w14:solidFill>
          </w14:textFill>
        </w:rPr>
        <w:t>2024年12月</w:t>
      </w:r>
      <w:r>
        <w:rPr>
          <w:rFonts w:hint="eastAsia" w:ascii="宋体" w:hAnsi="宋体" w:cs="宋体"/>
          <w:color w:val="000000" w:themeColor="text1"/>
          <w:sz w:val="24"/>
          <w:szCs w:val="24"/>
          <w:highlight w:val="none"/>
          <w:lang w:val="en-US" w:eastAsia="zh-CN"/>
          <w14:textFill>
            <w14:solidFill>
              <w14:schemeClr w14:val="tx1"/>
            </w14:solidFill>
          </w14:textFill>
        </w:rPr>
        <w:t>25</w:t>
      </w:r>
      <w:r>
        <w:rPr>
          <w:rFonts w:hint="eastAsia" w:ascii="宋体" w:hAnsi="宋体" w:cs="宋体"/>
          <w:color w:val="000000" w:themeColor="text1"/>
          <w:sz w:val="24"/>
          <w:szCs w:val="24"/>
          <w:highlight w:val="none"/>
          <w14:textFill>
            <w14:solidFill>
              <w14:schemeClr w14:val="tx1"/>
            </w14:solidFill>
          </w14:textFill>
        </w:rPr>
        <w:t>日前完成并通过采购人验收。</w:t>
      </w:r>
    </w:p>
    <w:p>
      <w:pPr>
        <w:spacing w:line="440" w:lineRule="exact"/>
        <w:ind w:firstLine="720" w:firstLineChars="3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进度安排：</w:t>
      </w:r>
    </w:p>
    <w:p>
      <w:pPr>
        <w:spacing w:line="440" w:lineRule="exact"/>
        <w:ind w:firstLine="720" w:firstLineChars="3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①合同签订之日起，15日内完成外业检查；</w:t>
      </w:r>
    </w:p>
    <w:p>
      <w:pPr>
        <w:spacing w:line="440" w:lineRule="exact"/>
        <w:ind w:firstLine="720" w:firstLineChars="3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②外业检查完成后，5日内递交检查报告及治理方案；</w:t>
      </w:r>
    </w:p>
    <w:p>
      <w:pPr>
        <w:spacing w:line="440" w:lineRule="exact"/>
        <w:ind w:firstLine="720" w:firstLineChars="3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③合同签订之日起，20日内先对重点地段进场开展治理工作；</w:t>
      </w:r>
    </w:p>
    <w:p>
      <w:pPr>
        <w:spacing w:line="440" w:lineRule="exact"/>
        <w:ind w:firstLine="720" w:firstLineChars="300"/>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④待检查报告及治理方案通过采购人评审后，全面开展治理工作。</w:t>
      </w:r>
    </w:p>
    <w:p>
      <w:pPr>
        <w:spacing w:line="440" w:lineRule="exact"/>
        <w:ind w:firstLine="480" w:firstLineChars="200"/>
        <w:rPr>
          <w:rFonts w:ascii="宋体" w:hAnsi="宋体" w:cs="宋体"/>
          <w:bCs/>
          <w:sz w:val="24"/>
          <w:highlight w:val="none"/>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bCs/>
          <w:sz w:val="24"/>
          <w:highlight w:val="none"/>
        </w:rPr>
        <w:t>投标人应对项目现场进行踏勘，但费用由投标人自行承担。投标人在报价时应充分考虑现场实际情况，采购人不负担因投标人对项目现场情况考虑不周而产生的其他任何费用。</w:t>
      </w:r>
    </w:p>
    <w:p>
      <w:pPr>
        <w:spacing w:line="440" w:lineRule="exact"/>
        <w:ind w:firstLine="241" w:firstLineChars="100"/>
        <w:rPr>
          <w:rFonts w:ascii="宋体" w:hAnsi="宋体" w:cs="宋体"/>
          <w:color w:val="000000" w:themeColor="text1"/>
          <w:sz w:val="24"/>
          <w:szCs w:val="24"/>
          <w:highlight w:val="none"/>
          <w14:textFill>
            <w14:solidFill>
              <w14:schemeClr w14:val="tx1"/>
            </w14:solidFill>
          </w14:textFill>
        </w:rPr>
      </w:pPr>
      <w:r>
        <w:rPr>
          <w:rFonts w:hint="eastAsia" w:cs="宋体"/>
          <w:b/>
          <w:bCs/>
          <w:sz w:val="24"/>
          <w:szCs w:val="24"/>
          <w:highlight w:val="none"/>
        </w:rPr>
        <w:t>★</w:t>
      </w:r>
      <w:r>
        <w:rPr>
          <w:rFonts w:hint="eastAsia" w:ascii="宋体" w:hAnsi="宋体" w:cs="宋体"/>
          <w:color w:val="000000" w:themeColor="text1"/>
          <w:sz w:val="24"/>
          <w:szCs w:val="24"/>
          <w:highlight w:val="none"/>
          <w14:textFill>
            <w14:solidFill>
              <w14:schemeClr w14:val="tx1"/>
            </w14:solidFill>
          </w14:textFill>
        </w:rPr>
        <w:t>4、付款方式：</w:t>
      </w:r>
    </w:p>
    <w:p>
      <w:pPr>
        <w:spacing w:line="440" w:lineRule="exact"/>
        <w:ind w:firstLine="480" w:firstLineChars="200"/>
        <w:rPr>
          <w:kern w:val="0"/>
          <w:sz w:val="24"/>
          <w:szCs w:val="24"/>
          <w:highlight w:val="none"/>
        </w:rPr>
      </w:pPr>
      <w:r>
        <w:rPr>
          <w:rFonts w:hint="eastAsia"/>
          <w:kern w:val="0"/>
          <w:sz w:val="24"/>
          <w:szCs w:val="24"/>
          <w:highlight w:val="none"/>
        </w:rPr>
        <w:t>①</w:t>
      </w:r>
      <w:r>
        <w:rPr>
          <w:rFonts w:hint="eastAsia"/>
          <w:kern w:val="0"/>
          <w:sz w:val="24"/>
          <w:szCs w:val="24"/>
          <w:highlight w:val="none"/>
          <w:lang w:val="en-US" w:eastAsia="zh-CN"/>
        </w:rPr>
        <w:t>项目实际进度达到合同合格工程量的60%</w:t>
      </w:r>
      <w:r>
        <w:rPr>
          <w:rFonts w:hint="eastAsia"/>
          <w:kern w:val="0"/>
          <w:sz w:val="24"/>
          <w:szCs w:val="24"/>
          <w:highlight w:val="none"/>
        </w:rPr>
        <w:t>，采购人向中标人支付至合同总价的50%。</w:t>
      </w:r>
    </w:p>
    <w:p>
      <w:pPr>
        <w:spacing w:line="440" w:lineRule="exact"/>
        <w:ind w:firstLine="480" w:firstLineChars="200"/>
        <w:rPr>
          <w:rFonts w:hint="eastAsia"/>
          <w:kern w:val="0"/>
          <w:sz w:val="24"/>
          <w:szCs w:val="24"/>
          <w:highlight w:val="none"/>
        </w:rPr>
      </w:pPr>
      <w:r>
        <w:rPr>
          <w:rFonts w:hint="eastAsia"/>
          <w:kern w:val="0"/>
          <w:sz w:val="24"/>
          <w:szCs w:val="24"/>
          <w:highlight w:val="none"/>
        </w:rPr>
        <w:t>②</w:t>
      </w:r>
      <w:r>
        <w:rPr>
          <w:rFonts w:hint="eastAsia"/>
          <w:kern w:val="0"/>
          <w:sz w:val="24"/>
          <w:szCs w:val="24"/>
          <w:highlight w:val="none"/>
          <w:lang w:val="en-US" w:eastAsia="zh-CN"/>
        </w:rPr>
        <w:t>项目实际进度达到合同合格工程量的95%</w:t>
      </w:r>
      <w:r>
        <w:rPr>
          <w:rFonts w:hint="eastAsia"/>
          <w:kern w:val="0"/>
          <w:sz w:val="24"/>
          <w:szCs w:val="24"/>
          <w:highlight w:val="none"/>
        </w:rPr>
        <w:t>，采购人向中标人支付至合同总价的</w:t>
      </w:r>
      <w:r>
        <w:rPr>
          <w:rFonts w:hint="eastAsia"/>
          <w:kern w:val="0"/>
          <w:sz w:val="24"/>
          <w:szCs w:val="24"/>
          <w:highlight w:val="none"/>
          <w:lang w:val="en-US" w:eastAsia="zh-CN"/>
        </w:rPr>
        <w:t>85</w:t>
      </w:r>
      <w:r>
        <w:rPr>
          <w:rFonts w:hint="eastAsia"/>
          <w:kern w:val="0"/>
          <w:sz w:val="24"/>
          <w:szCs w:val="24"/>
          <w:highlight w:val="none"/>
        </w:rPr>
        <w:t>%。</w:t>
      </w:r>
    </w:p>
    <w:p>
      <w:pPr>
        <w:spacing w:line="440" w:lineRule="exact"/>
        <w:ind w:firstLine="480" w:firstLineChars="200"/>
        <w:rPr>
          <w:kern w:val="0"/>
          <w:sz w:val="24"/>
          <w:szCs w:val="24"/>
          <w:highlight w:val="none"/>
        </w:rPr>
      </w:pPr>
      <w:r>
        <w:rPr>
          <w:rFonts w:hint="eastAsia"/>
          <w:kern w:val="0"/>
          <w:sz w:val="24"/>
          <w:szCs w:val="24"/>
          <w:highlight w:val="none"/>
          <w:lang w:val="en-US" w:eastAsia="zh-CN"/>
        </w:rPr>
        <w:t>③项目</w:t>
      </w:r>
      <w:r>
        <w:rPr>
          <w:rFonts w:hint="eastAsia"/>
          <w:kern w:val="0"/>
          <w:sz w:val="24"/>
          <w:szCs w:val="24"/>
          <w:highlight w:val="none"/>
        </w:rPr>
        <w:t>通过验收后，按审计价*（1-中标优惠率）结算项目剩余费用。</w:t>
      </w:r>
    </w:p>
    <w:p>
      <w:pPr>
        <w:spacing w:line="44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注：以上每次付款前，中标人均应提供符合采购人要求的同等金额的合法有效发票。否</w:t>
      </w:r>
      <w:r>
        <w:rPr>
          <w:rFonts w:hint="eastAsia" w:ascii="宋体" w:hAnsi="宋体" w:cs="宋体"/>
          <w:b/>
          <w:bCs/>
          <w:color w:val="000000" w:themeColor="text1"/>
          <w:sz w:val="24"/>
          <w:szCs w:val="24"/>
          <w14:textFill>
            <w14:solidFill>
              <w14:schemeClr w14:val="tx1"/>
            </w14:solidFill>
          </w14:textFill>
        </w:rPr>
        <w:t>则，采购人有权顺延付款时间，且不承担任何违约或赔偿责任。本项目支付方式支持数字人民币方式。</w:t>
      </w:r>
    </w:p>
    <w:p>
      <w:pPr>
        <w:spacing w:line="440" w:lineRule="exact"/>
        <w:ind w:firstLine="482" w:firstLineChars="200"/>
        <w:rPr>
          <w:rFonts w:ascii="宋体" w:hAnsi="宋体" w:cs="宋体"/>
          <w:b/>
          <w:bCs/>
          <w:sz w:val="24"/>
          <w:szCs w:val="24"/>
        </w:rPr>
      </w:pPr>
      <w:r>
        <w:rPr>
          <w:rFonts w:hint="eastAsia" w:ascii="宋体" w:hAnsi="宋体" w:cs="宋体"/>
          <w:b/>
          <w:bCs/>
          <w:sz w:val="24"/>
          <w:szCs w:val="24"/>
        </w:rPr>
        <w:t>不满足上述付款要求的</w:t>
      </w:r>
      <w:r>
        <w:rPr>
          <w:b/>
          <w:bCs w:val="0"/>
          <w:color w:val="000000"/>
          <w:sz w:val="24"/>
          <w:szCs w:val="24"/>
          <w:highlight w:val="none"/>
        </w:rPr>
        <w:t>将作无效投标处理</w:t>
      </w:r>
      <w:r>
        <w:rPr>
          <w:rFonts w:hint="eastAsia" w:ascii="宋体" w:hAnsi="宋体" w:cs="宋体"/>
          <w:b/>
          <w:bCs/>
          <w:sz w:val="24"/>
          <w:szCs w:val="24"/>
        </w:rPr>
        <w:t>。</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r>
        <w:rPr>
          <w:rFonts w:hint="eastAsia"/>
          <w:sz w:val="24"/>
          <w:szCs w:val="24"/>
        </w:rPr>
        <w:t>本项目不得以任何形式进行转包及分包。</w:t>
      </w:r>
    </w:p>
    <w:bookmarkEnd w:id="268"/>
    <w:bookmarkEnd w:id="269"/>
    <w:p>
      <w:pPr>
        <w:spacing w:line="460" w:lineRule="exact"/>
        <w:rPr>
          <w:b/>
          <w:bCs/>
          <w:color w:val="000000" w:themeColor="text1"/>
          <w:sz w:val="28"/>
          <w:szCs w:val="28"/>
          <w14:textFill>
            <w14:solidFill>
              <w14:schemeClr w14:val="tx1"/>
            </w14:solidFill>
          </w14:textFill>
        </w:rPr>
      </w:pPr>
      <w:bookmarkStart w:id="270" w:name="_Toc89524316"/>
      <w:r>
        <w:rPr>
          <w:rFonts w:hint="eastAsia"/>
          <w:b/>
          <w:bCs/>
          <w:color w:val="000000" w:themeColor="text1"/>
          <w:sz w:val="28"/>
          <w:szCs w:val="28"/>
          <w14:textFill>
            <w14:solidFill>
              <w14:schemeClr w14:val="tx1"/>
            </w14:solidFill>
          </w14:textFill>
        </w:rPr>
        <w:t>二、堤防信息统计清单：</w:t>
      </w:r>
    </w:p>
    <w:tbl>
      <w:tblPr>
        <w:tblStyle w:val="54"/>
        <w:tblW w:w="9534" w:type="dxa"/>
        <w:tblInd w:w="98" w:type="dxa"/>
        <w:tblLayout w:type="autofit"/>
        <w:tblCellMar>
          <w:top w:w="0" w:type="dxa"/>
          <w:left w:w="108" w:type="dxa"/>
          <w:bottom w:w="0" w:type="dxa"/>
          <w:right w:w="108" w:type="dxa"/>
        </w:tblCellMar>
      </w:tblPr>
      <w:tblGrid>
        <w:gridCol w:w="659"/>
        <w:gridCol w:w="1397"/>
        <w:gridCol w:w="1612"/>
        <w:gridCol w:w="660"/>
        <w:gridCol w:w="1063"/>
        <w:gridCol w:w="1280"/>
        <w:gridCol w:w="2863"/>
      </w:tblGrid>
      <w:tr>
        <w:tblPrEx>
          <w:tblCellMar>
            <w:top w:w="0" w:type="dxa"/>
            <w:left w:w="108" w:type="dxa"/>
            <w:bottom w:w="0" w:type="dxa"/>
            <w:right w:w="108" w:type="dxa"/>
          </w:tblCellMar>
        </w:tblPrEx>
        <w:trPr>
          <w:trHeight w:val="758"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序号</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堤防名称</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工程管理单位</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堤防级别</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堤防长度（m）</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堤防类型</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起点所在地</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长江堤防-常熟段右堤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常熟市长江河道管理处</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46110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河(江)堤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江苏省,苏州市,常熟市,海虞镇,新材料产业园社区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望虞河堤防常熟市段</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江苏省望虞河常熟管理所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65000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河(江)堤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江苏省,苏州市,常熟市,辛庄镇,朱家桥村委会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走马塘常熟市段</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江苏省望虞河常熟管理所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21800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河(江)堤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江苏省,苏州市,常熟市,尚湖镇,山鑫村委会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海洋泾堤防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常熟市河道管理处</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27760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河(江)堤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江苏省,苏州市,常熟市,常福街道,勤丰村委会</w:t>
            </w:r>
          </w:p>
        </w:tc>
      </w:tr>
      <w:tr>
        <w:tblPrEx>
          <w:tblCellMar>
            <w:top w:w="0" w:type="dxa"/>
            <w:left w:w="108" w:type="dxa"/>
            <w:bottom w:w="0" w:type="dxa"/>
            <w:right w:w="108" w:type="dxa"/>
          </w:tblCellMar>
        </w:tblPrEx>
        <w:trPr>
          <w:trHeight w:val="228"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常熟市主城区防洪大包围</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常熟市水务服务中心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37012</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江苏省,苏州市,常熟市,虞山街道,湖中社区居委会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段水圩堤防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常熟市水务服务中心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江苏省,苏州市,常熟市,虞山街道,元和村委会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湖圩堤防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常熟市水务服务中心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10600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江苏省,苏州市,常熟市,琴川街道,梦兰村委会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虹桥圩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琴川街道水务科</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4200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江苏省,苏州市,常熟市,琴川街道,大虹桥村委会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殷家圩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琴川街道水务科</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江苏省,苏州市,常熟市,琴川街道,大虹桥村委会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龙腾圩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琴川街道水务科</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3500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江苏省,苏州市,常熟市,琴川街道,景龙村委会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杨树娄圩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琴川街道水务科</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2200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江苏省,苏州市,常熟市,琴川街道,景龙村委会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蒋泾圩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常熟市梅李镇建设局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6167</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江苏省,苏州市,常熟市,梅李镇,塘桥村委会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乌溇圩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常熟市梅李镇建设局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3225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江苏省,苏州市,常熟市,梅李镇,塘桥村委会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章家段圩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常熟市梅李镇建设局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9304</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江苏省,苏州市,常熟市,梅李镇,沈市村委会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花家段圩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常熟市梅李镇建设局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7290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江苏省,苏州市,常熟市,梅李镇,珍南村委会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海城圩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常熟市梅李镇建设局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4277</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江苏省,苏州市,常熟市,梅李镇,海城村委会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新泾圩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7033</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江苏省,苏州市,常熟市,古里镇,紫芙社区居委会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草荡圩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4515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江苏省,苏州市,常熟市,古里镇,紫芙社区居委会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姚家段圩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6103</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江苏省,苏州市,常熟市,古里镇,紫芙社区居委会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新丰圩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5324</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江苏省,苏州市,常熟市,古里镇,苏家尖村委会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南高场圩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8479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江苏省,苏州市,常熟市,古里镇,苏家尖村委会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军墩圩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6716</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江苏省,苏州市,常熟市,古里镇,琴东村委会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北高场圩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3889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江苏省,苏州市,常熟市,古里镇,高长村委会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棱潭圩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2773</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江苏省,苏州市,常熟市,古里镇,下甲村委会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下甲圩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7955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江苏省,苏州市,常熟市,古里镇,下甲村委会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清联圩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16417</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江苏省,苏州市,常熟市,古里镇,吴庄村委会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大段圩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10804</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江苏省,苏州市,常熟市,古里镇,陈塘村委会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别塔圩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1738</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江苏省,苏州市,常熟市,古里镇,李市村委会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天中圩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8684</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江苏省,苏州市,常熟市,古里镇,李市村委会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大荡圩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13400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江苏省,苏州市,常熟市,古里镇,联泾村委会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全王圩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3808</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江苏省,苏州市,常熟市,古里镇,联泾村委会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李泾圩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4424</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江苏省,苏州市,常熟市,古里镇,康博村委会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王成圩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2195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江苏省,苏州市,常熟市,古里镇,康博村委会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坞丘圩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8767</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江苏省,苏州市,常熟市,古里镇,坞丘村委会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毛娄圩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常熟市古里水利管理服务站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6135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江苏省,苏州市,常熟市,古里镇,紫霞村委会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三家圩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7497</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江苏省,苏州市,常熟市,沙家浜镇,芦荡村委会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倪家圩堤防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2759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江苏省,苏州市,常熟市,沙家浜镇,芦荡村委会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南浜长浜圩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15972</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江苏省,苏州市,常熟市,沙家浜镇,沙南村委会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南湖圩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2300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江苏省,苏州市,常熟市,沙家浜镇,苏南村委会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杨西圩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1555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江苏省,苏州市,常熟市,沙家浜镇,华阳村委会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苏浜圩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12725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江苏省,苏州市,常熟市,沙家浜镇,朗城村委会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石墩圩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9651</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江苏省,苏州市,常熟市,沙家浜镇,新湖村委会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市新圩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3159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江苏省,苏州市,常熟市,沙家浜镇,新湖村委会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范段圩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11706</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江苏省,苏州市,常熟市,沙家浜镇,唐东村委会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溪沿圩堤防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9900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江苏省,苏州市,常熟市,沙家浜镇,唐北村委会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北片大东圩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24121</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江苏省,苏州市,常熟市,沙家浜镇,横泾村委会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新安圩堤防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8350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江苏省,苏州市,常熟市,沙家浜镇,昆南村委会</w:t>
            </w:r>
          </w:p>
        </w:tc>
      </w:tr>
      <w:tr>
        <w:tblPrEx>
          <w:tblCellMar>
            <w:top w:w="0" w:type="dxa"/>
            <w:left w:w="108" w:type="dxa"/>
            <w:bottom w:w="0" w:type="dxa"/>
            <w:right w:w="108" w:type="dxa"/>
          </w:tblCellMar>
        </w:tblPrEx>
        <w:trPr>
          <w:trHeight w:val="979"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新南圩堤防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常熟市沙家浜水利管理服务站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11580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江苏省,苏州市,常熟市,沙家浜镇,昆南村委会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新庙圩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10650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江苏省,苏州市,常熟市,支塘镇,八字桥村委会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马坊圩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2900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江苏省,苏州市,常熟市,支塘镇,八字桥村委会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三联圩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10500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江苏省,苏州市,常熟市,支塘镇,窑镇村委会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黄米西圩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8781</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江苏省,苏州市,常熟市,支塘镇,丰联村委会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黄米东圩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8795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江苏省,苏州市,常熟市,支塘镇,丰联村委会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双凤东圩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4620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江苏省,苏州市,常熟市,支塘镇,凤泾村委会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大登圩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4000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江苏省,苏州市,常熟市,支塘镇,凤泾村委会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陆泾圩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11001</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江苏省,苏州市,常熟市,支塘镇,徐政村委会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双凤西圩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12886</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江苏省,苏州市,常熟市,支塘镇,徐政村委会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任有圩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常熟市支塘水利管理服务站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6539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江苏省,苏州市,常熟市,支塘镇,任南村委会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何家段圩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常熟市董浜水利管理服务站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3969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江苏省,苏州市,常熟市,董浜镇,观智村委会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六万亳圩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常熟市董浜水利管理服务站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11751</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江苏省,苏州市,常熟市,董浜镇,杜桥村委会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金家大圩堤防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17110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江苏省,苏州市,常熟市,辛庄镇,金荡村委会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陈塘圩堤防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10616</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江苏省,苏州市,常熟市,辛庄镇,合泰村委会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南吴舍圩堤防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10285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江苏省,苏州市,常熟市,辛庄镇,常南村委会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顾泾圩堤防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11590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江苏省,苏州市,常熟市,辛庄镇,张港泾村委会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五四大圩堤防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15050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江苏省,苏州市,常熟市,辛庄镇,华欣村委会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三图圩堤防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6564</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江苏省,苏州市,常熟市,辛庄镇,华欣村委会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王泾圩堤防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4650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江苏省,苏州市,常熟市,辛庄镇,沈浜村委会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沈浜圩堤防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5093</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江苏省,苏州市,常熟市,辛庄镇,沈浜村委会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李巷圩堤防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3025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江苏省,苏州市,常熟市,辛庄镇,沈浜村委会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西沉圩堤防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3759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江苏省,苏州市,常熟市,辛庄镇,双浜村委会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查浜圩堤防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8099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江苏省,苏州市,常熟市,辛庄镇,双浜村委会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南十八圩堤防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12919</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江苏省,苏州市,常熟市,辛庄镇,洞港泾村委会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国字号圩堤防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2240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江苏省,苏州市,常熟市,辛庄镇,朱家桥村委会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仲字号圩堤防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6142</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江苏省,苏州市,常熟市,辛庄镇,朱家桥村委会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彩字号圩堤防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5566</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江苏省,苏州市,常熟市,辛庄镇,朱家桥村委会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湘庄圩堤防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4925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江苏省,苏州市,常熟市,辛庄镇,朱家桥村委会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桃园圩堤防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3910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江苏省,苏州市,常熟市,辛庄镇,桃园村委会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沧泾圩堤防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3790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江苏省,苏州市,常熟市,辛庄镇,桃园村委会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灰毛圩堤防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6182</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江苏省,苏州市,常熟市,辛庄镇,旺倪桥村委会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西毛圩堤防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3722</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江苏省,苏州市,常熟市,辛庄镇,旺倪桥村委会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平墅圩堤防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5970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江苏省,苏州市,常熟市,辛庄镇,平墅村委会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洞泾圩堤防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4150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江苏省,苏州市,常熟市,辛庄镇,嘉菱村委会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姚家圩堤防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1794</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江苏省,苏州市,常熟市,辛庄镇,嘉菱村委会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新张圩堤防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10110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江苏省,苏州市,常熟市,辛庄镇,杨中村委会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北十八圩堤防</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常熟市辛庄水利管理服务站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7015</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江苏省,苏州市,常熟市,辛庄镇,杨中村委会</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南湖圩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江苏省望虞河常熟管理所</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3250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江苏省,苏州市,常熟市,辛庄镇,南湖农场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坞坵圩圩堤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1800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苏白圩圩堤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19500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红卫圩圩堤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7900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西湾圩圩堤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5210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新东圩圩堤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5100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邓家圩圩堤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6700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北片圩圩堤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4340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56"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94</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双港圩</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3730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r>
        <w:tblPrEx>
          <w:tblCellMar>
            <w:top w:w="0" w:type="dxa"/>
            <w:left w:w="108" w:type="dxa"/>
            <w:bottom w:w="0" w:type="dxa"/>
            <w:right w:w="108" w:type="dxa"/>
          </w:tblCellMar>
        </w:tblPrEx>
        <w:trPr>
          <w:trHeight w:val="665"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溪沿圩圩堤</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常熟市东南水利管理服务站</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5级</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7700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围(圩、圈)堤</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江苏省,苏州市,常熟市,常熟高新技术产业开发区</w:t>
            </w:r>
          </w:p>
        </w:tc>
      </w:tr>
    </w:tbl>
    <w:p>
      <w:pPr>
        <w:widowControl/>
        <w:spacing w:line="276" w:lineRule="auto"/>
        <w:rPr>
          <w:b/>
          <w:bCs/>
          <w:sz w:val="24"/>
          <w:szCs w:val="24"/>
          <w:highlight w:val="none"/>
        </w:rPr>
      </w:pPr>
      <w:r>
        <w:rPr>
          <w:rFonts w:hint="eastAsia"/>
          <w:b/>
          <w:bCs/>
          <w:sz w:val="24"/>
          <w:szCs w:val="24"/>
          <w:highlight w:val="none"/>
        </w:rPr>
        <w:t>注：最终结算以最终审计为准。</w:t>
      </w:r>
    </w:p>
    <w:p>
      <w:pPr>
        <w:spacing w:line="46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三、项目服务要求</w:t>
      </w:r>
    </w:p>
    <w:p>
      <w:pPr>
        <w:spacing w:line="440" w:lineRule="exact"/>
        <w:ind w:firstLine="240" w:firstLineChars="1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一</w:t>
      </w: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总体要求</w:t>
      </w:r>
    </w:p>
    <w:p>
      <w:pPr>
        <w:spacing w:line="440" w:lineRule="exact"/>
        <w:ind w:firstLine="480" w:firstLineChars="200"/>
        <w:rPr>
          <w:rFonts w:ascii="宋体" w:hAnsi="宋体" w:cs="宋体"/>
          <w:sz w:val="24"/>
          <w:szCs w:val="24"/>
        </w:rPr>
      </w:pPr>
      <w:r>
        <w:rPr>
          <w:rFonts w:hint="eastAsia" w:ascii="宋体" w:hAnsi="宋体" w:cs="宋体"/>
          <w:sz w:val="24"/>
          <w:szCs w:val="24"/>
        </w:rPr>
        <w:t>按照先检查后治理原则实施，对全市五级以上堤防全面检查。中标人实施检查前，需制定《2024年常熟市白蚁等动物检查实施方案》，明确拟采用的检查方法手段、检查的重点区域、参与检查的技术人员、检查周期等相关信息，上报采购人审核同意后实施检查工作。</w:t>
      </w:r>
    </w:p>
    <w:p>
      <w:pPr>
        <w:spacing w:line="440" w:lineRule="exact"/>
        <w:ind w:firstLine="480" w:firstLineChars="200"/>
        <w:rPr>
          <w:rFonts w:ascii="宋体" w:hAnsi="宋体" w:cs="宋体"/>
          <w:sz w:val="24"/>
          <w:szCs w:val="24"/>
        </w:rPr>
      </w:pPr>
      <w:r>
        <w:rPr>
          <w:rFonts w:hint="eastAsia" w:ascii="宋体" w:hAnsi="宋体" w:cs="宋体"/>
          <w:sz w:val="24"/>
          <w:szCs w:val="24"/>
        </w:rPr>
        <w:t>检查完成后，中标人需对检查整体情况、拟采取的防治措施、防治计划、防治费用概算等相关内容及时编报《2024年常熟市白蚁等害堤动物检查报告及防治计划》，制定年度防治计划报采购人审核，按照采购人下达的防治计划任务，开展防治工作。</w:t>
      </w:r>
    </w:p>
    <w:p>
      <w:pPr>
        <w:spacing w:line="440" w:lineRule="exact"/>
        <w:ind w:firstLine="480" w:firstLineChars="200"/>
        <w:rPr>
          <w:rFonts w:ascii="宋体" w:hAnsi="宋体" w:cs="宋体"/>
          <w:sz w:val="24"/>
          <w:szCs w:val="24"/>
        </w:rPr>
      </w:pPr>
      <w:r>
        <w:rPr>
          <w:rFonts w:hint="eastAsia" w:ascii="宋体" w:hAnsi="宋体" w:cs="宋体"/>
          <w:sz w:val="24"/>
          <w:szCs w:val="24"/>
        </w:rPr>
        <w:t>中标人需做好与堤防管理单位、属地政府的对接交流工作，全面掌握堤防运行数据、防治历史、重点隐患区域，积极听取多方意见建议，按照管理单位要求提供相关检查与防治技术材料，确保检查全面、防治彻底。 防治工作按照堤防等级及重要性、害堤程度等原则实施。</w:t>
      </w:r>
    </w:p>
    <w:p>
      <w:pPr>
        <w:spacing w:line="440" w:lineRule="exact"/>
        <w:ind w:firstLine="480" w:firstLineChars="200"/>
        <w:rPr>
          <w:rFonts w:ascii="宋体" w:hAnsi="宋体" w:cs="宋体"/>
          <w:sz w:val="24"/>
          <w:szCs w:val="24"/>
        </w:rPr>
      </w:pPr>
      <w:r>
        <w:rPr>
          <w:rFonts w:hint="eastAsia" w:ascii="宋体" w:hAnsi="宋体" w:cs="宋体"/>
          <w:sz w:val="24"/>
          <w:szCs w:val="24"/>
        </w:rPr>
        <w:t>检查防治过程中，中标人要配合协助采购人做好各级主管部门的检查、验收工作，按照采购人要求提供完整资料、治理现场展示、技术介绍工作。</w:t>
      </w:r>
    </w:p>
    <w:p>
      <w:pPr>
        <w:spacing w:line="440" w:lineRule="exact"/>
        <w:ind w:firstLine="480" w:firstLineChars="200"/>
        <w:rPr>
          <w:rFonts w:ascii="宋体" w:hAnsi="宋体" w:cs="宋体"/>
          <w:sz w:val="24"/>
          <w:szCs w:val="24"/>
        </w:rPr>
      </w:pPr>
      <w:r>
        <w:rPr>
          <w:rFonts w:hint="eastAsia" w:ascii="宋体" w:hAnsi="宋体" w:cs="宋体"/>
          <w:sz w:val="24"/>
          <w:szCs w:val="24"/>
        </w:rPr>
        <w:t>检查防治过程中，中标人要按照采购人、上级主管部门、相关技术专家提出的意见及时进行完善、整改、补充相关工作。</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  项目完成后，采购人将按照相关要求、流程规范开展项目验收工作，对验收中发现的问题需及时整改完善，验收结束后需上报《2024年常熟市白蚁等害堤动物检查与防治报告》。资金支付以项目报告通过为依据。</w:t>
      </w:r>
    </w:p>
    <w:p>
      <w:pPr>
        <w:spacing w:line="440" w:lineRule="exact"/>
        <w:ind w:firstLine="240" w:firstLineChars="100"/>
        <w:rPr>
          <w:rFonts w:ascii="宋体" w:hAnsi="宋体" w:cs="宋体"/>
          <w:sz w:val="24"/>
          <w:szCs w:val="24"/>
        </w:rPr>
      </w:pPr>
      <w:r>
        <w:rPr>
          <w:rFonts w:ascii="宋体" w:hAnsi="宋体" w:cs="宋体"/>
          <w:sz w:val="24"/>
          <w:szCs w:val="24"/>
        </w:rPr>
        <w:t>（</w:t>
      </w:r>
      <w:r>
        <w:rPr>
          <w:rFonts w:hint="eastAsia" w:ascii="宋体" w:hAnsi="宋体" w:cs="宋体"/>
          <w:sz w:val="24"/>
          <w:szCs w:val="24"/>
        </w:rPr>
        <w:t>二</w:t>
      </w:r>
      <w:r>
        <w:rPr>
          <w:rFonts w:ascii="宋体" w:hAnsi="宋体" w:cs="宋体"/>
          <w:sz w:val="24"/>
          <w:szCs w:val="24"/>
        </w:rPr>
        <w:t>）治理要求</w:t>
      </w:r>
    </w:p>
    <w:p>
      <w:pPr>
        <w:spacing w:line="440" w:lineRule="exact"/>
        <w:ind w:firstLine="480" w:firstLineChars="200"/>
        <w:rPr>
          <w:rFonts w:ascii="宋体" w:hAnsi="宋体" w:cs="宋体"/>
          <w:color w:val="000000" w:themeColor="text1"/>
          <w:sz w:val="24"/>
          <w:szCs w:val="24"/>
          <w:highlight w:val="yellow"/>
          <w14:textFill>
            <w14:solidFill>
              <w14:schemeClr w14:val="tx1"/>
            </w14:solidFill>
          </w14:textFill>
        </w:rPr>
      </w:pPr>
      <w:r>
        <w:rPr>
          <w:rFonts w:ascii="宋体" w:hAnsi="宋体" w:cs="宋体"/>
          <w:sz w:val="24"/>
          <w:szCs w:val="24"/>
        </w:rPr>
        <w:t>本项目按</w:t>
      </w:r>
      <w:r>
        <w:rPr>
          <w:rFonts w:hint="eastAsia" w:ascii="宋体" w:hAnsi="宋体" w:cs="宋体"/>
          <w:sz w:val="24"/>
          <w:szCs w:val="24"/>
        </w:rPr>
        <w:t>水利部文件《水利工程白蚁防治工作指导意见》《水利工程白蚁防治技术指南（试行）》以及</w:t>
      </w:r>
      <w:r>
        <w:rPr>
          <w:rFonts w:ascii="宋体" w:hAnsi="宋体" w:cs="宋体"/>
          <w:sz w:val="24"/>
          <w:szCs w:val="24"/>
        </w:rPr>
        <w:t xml:space="preserve">《江苏省堤坝白蚁防治办法》《江苏省堤坝白蚁防治技术规程》（DB32/T </w:t>
      </w:r>
      <w:r>
        <w:rPr>
          <w:rFonts w:ascii="宋体" w:hAnsi="宋体" w:cs="宋体"/>
          <w:color w:val="000000" w:themeColor="text1"/>
          <w:sz w:val="24"/>
          <w:szCs w:val="24"/>
          <w14:textFill>
            <w14:solidFill>
              <w14:schemeClr w14:val="tx1"/>
            </w14:solidFill>
          </w14:textFill>
        </w:rPr>
        <w:t>1361-2009）等</w:t>
      </w:r>
      <w:r>
        <w:rPr>
          <w:rFonts w:hint="eastAsia" w:ascii="宋体" w:hAnsi="宋体" w:cs="宋体"/>
          <w:color w:val="000000" w:themeColor="text1"/>
          <w:sz w:val="24"/>
          <w:szCs w:val="24"/>
          <w14:textFill>
            <w14:solidFill>
              <w14:schemeClr w14:val="tx1"/>
            </w14:solidFill>
          </w14:textFill>
        </w:rPr>
        <w:t>管理政策和技术文件</w:t>
      </w:r>
      <w:r>
        <w:rPr>
          <w:rFonts w:ascii="宋体" w:hAnsi="宋体" w:cs="宋体"/>
          <w:color w:val="000000" w:themeColor="text1"/>
          <w:sz w:val="24"/>
          <w:szCs w:val="24"/>
          <w14:textFill>
            <w14:solidFill>
              <w14:schemeClr w14:val="tx1"/>
            </w14:solidFill>
          </w14:textFill>
        </w:rPr>
        <w:t>进行检查、考核及验收。</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1．专业设施设备</w:t>
      </w:r>
    </w:p>
    <w:p>
      <w:pPr>
        <w:spacing w:line="440" w:lineRule="exact"/>
        <w:ind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企业拥有的专业设施设备为：汽车</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ascii="宋体" w:hAnsi="宋体" w:cs="宋体"/>
          <w:color w:val="000000" w:themeColor="text1"/>
          <w:sz w:val="24"/>
          <w:szCs w:val="24"/>
          <w:highlight w:val="none"/>
          <w14:textFill>
            <w14:solidFill>
              <w14:schemeClr w14:val="tx1"/>
            </w14:solidFill>
          </w14:textFill>
        </w:rPr>
        <w:t>辆，挖机1台、打孔机1台、相机、电脑、打印机、扫描仪等。</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2．专业技术人员</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w:t>
      </w:r>
      <w:r>
        <w:rPr>
          <w:rFonts w:ascii="宋体" w:hAnsi="宋体" w:cs="宋体"/>
          <w:color w:val="000000" w:themeColor="text1"/>
          <w:sz w:val="24"/>
          <w:szCs w:val="24"/>
          <w14:textFill>
            <w14:solidFill>
              <w14:schemeClr w14:val="tx1"/>
            </w14:solidFill>
          </w14:textFill>
        </w:rPr>
        <w:t>必须为本项目配备足够的白蚁防治从业人员，白蚁防治从业人员必须具有丰富的防治经验。</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3．其他要求</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治理结束后，中标人须对</w:t>
      </w:r>
      <w:r>
        <w:rPr>
          <w:rFonts w:hint="eastAsia" w:ascii="宋体" w:hAnsi="宋体" w:cs="宋体"/>
          <w:color w:val="000000" w:themeColor="text1"/>
          <w:sz w:val="24"/>
          <w:szCs w:val="24"/>
          <w14:textFill>
            <w14:solidFill>
              <w14:schemeClr w14:val="tx1"/>
            </w14:solidFill>
          </w14:textFill>
        </w:rPr>
        <w:t>堤防管理</w:t>
      </w:r>
      <w:r>
        <w:rPr>
          <w:rFonts w:ascii="宋体" w:hAnsi="宋体" w:cs="宋体"/>
          <w:color w:val="000000" w:themeColor="text1"/>
          <w:sz w:val="24"/>
          <w:szCs w:val="24"/>
          <w14:textFill>
            <w14:solidFill>
              <w14:schemeClr w14:val="tx1"/>
            </w14:solidFill>
          </w14:textFill>
        </w:rPr>
        <w:t>人员进行培训，培训计划内容合理、详细，培训范围广，可实施有针对性。</w:t>
      </w:r>
    </w:p>
    <w:p>
      <w:pPr>
        <w:spacing w:line="440" w:lineRule="exact"/>
        <w:ind w:firstLine="240" w:firstLineChars="1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三</w:t>
      </w: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质量要求及相关规定</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1、中标人在施工过程中应自觉接受采购人以及有关部门的监督管理，必须按时、按标准、按要求完各项防治工作任务。</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2、中标人派出本项目的服务管理人员应具备相关的专业知识及技术水平，并有足够能力完成本项目工作。</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中标人须按照防治白蚁规范、标准进行施工，确保工程质量，确保白蚁诱杀药剂不差于国产中高端品牌。防治质量应达到水利行业的质量检查评定标准，保持堤坝达到省水利厅规定的无蚁害堤围标准。如中标人的施工操作与有关规范要求不相符，采购人有权要求返工，中标人须服从并承担相关责任和费用。</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4、每年白蚁分飞繁殖季节是：3月底～7月初为第1高峰期,9月底～11月初为第2高峰期，是巡查、灭杀白蚁的黄金时间，必须抓紧时间，全面加强对堤坝（堤身）、蚁源区、防汛站等的白蚁防治灭杀力度。</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负责不少于8次进行全面积检查蚁情，发现白蚁、红火蚁及时杀灭，实施情况必须及时总结汇报：明确专职人员负责防治、检查、监督等管理工作，及施工中有关签证，做好工作记录，拍摄有参考价值的图片，作为白蚁防治验收的依据。</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6、由于白蚁危害很大，当发现蚁巢，灭杀后须进行灌浆处理，并在11月底前完成灌浆工作。</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7、中标人应按实际上岗人数自行到有关部门申办有关用工手续，为员工劳动购买保险手续和办理居住证等手续。安排好下属人员的住宿和教育管理工作。</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8、中标人应严格遵守国家法律、法规，协助做好社会治安综合管理工作和计划生育等工作。员工有违法乱纪的行为，中标人应承担一切经济责任和法律责任。</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9、在合同期内，中标人因各种原因，造成第三方的损失或经济损失，由中标人独自承担其法律和经济责任，与采购人无关。</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10、中标人应建立并实施符合工程各项要求的质量管理体系，如因质量问题或中标人自身管理原因使得服务工作受到影响或造成责任事故的，概由中标人承担。</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11、在服务期内，要求中标人设立专职管理联系人及电话。在施工过程中，中标人须做好现场施工记录、照片、总结、药剂采购票据等相关资料，以便验收提供给采购。</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12、采购人代表有权在工作时间内进入中标人的工作地点对其文件和设施实行与合同有关的质保监查，以便检查其质保手册，质量计划及其它与质量相关的文件的实施情况。</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13、每月提交上个月的月报及下个月的工作计划，每次施工记录表须由建设单位经办人签名确认，并附施工图片作为月报附件，用于日后请款依据。</w:t>
      </w:r>
    </w:p>
    <w:p>
      <w:pPr>
        <w:spacing w:line="440" w:lineRule="exact"/>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（四）</w:t>
      </w:r>
      <w:r>
        <w:rPr>
          <w:rFonts w:ascii="宋体" w:hAnsi="宋体" w:cs="宋体"/>
          <w:color w:val="000000" w:themeColor="text1"/>
          <w:sz w:val="24"/>
          <w:szCs w:val="24"/>
          <w14:textFill>
            <w14:solidFill>
              <w14:schemeClr w14:val="tx1"/>
            </w14:solidFill>
          </w14:textFill>
        </w:rPr>
        <w:t>考核办法</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按白蚁防治要严格按照水利部办公厅印发的《水利工程白蚁防治技术指南（试行）》和我省有关技术规程执行，规范开展日常检查排查、定期普查和专项调查，做好检查记录，结合检查情况和白蚁危害等级评定结果，因地制宜地协调应用多种措施进行综合防治，由</w:t>
      </w:r>
      <w:r>
        <w:rPr>
          <w:rFonts w:hint="eastAsia" w:ascii="宋体" w:hAnsi="宋体" w:cs="宋体"/>
          <w:color w:val="000000" w:themeColor="text1"/>
          <w:sz w:val="24"/>
          <w:szCs w:val="24"/>
          <w14:textFill>
            <w14:solidFill>
              <w14:schemeClr w14:val="tx1"/>
            </w14:solidFill>
          </w14:textFill>
        </w:rPr>
        <w:t>采购人</w:t>
      </w:r>
      <w:r>
        <w:rPr>
          <w:rFonts w:ascii="宋体" w:hAnsi="宋体" w:cs="宋体"/>
          <w:color w:val="000000" w:themeColor="text1"/>
          <w:sz w:val="24"/>
          <w:szCs w:val="24"/>
          <w14:textFill>
            <w14:solidFill>
              <w14:schemeClr w14:val="tx1"/>
            </w14:solidFill>
          </w14:textFill>
        </w:rPr>
        <w:t>组织人员对白蚁防治工作进行考核与验收。质量要求：合格。</w:t>
      </w:r>
    </w:p>
    <w:p>
      <w:pPr>
        <w:spacing w:line="460" w:lineRule="exact"/>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四、报价要求：</w:t>
      </w:r>
    </w:p>
    <w:p>
      <w:pPr>
        <w:spacing w:line="44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1、本项目采购预算为¥960000.00元（人民币玖拾陆万元整）。其中检查部分采购预算为¥1</w:t>
      </w:r>
      <w:r>
        <w:rPr>
          <w:rFonts w:hint="eastAsia" w:ascii="宋体" w:hAnsi="宋体" w:cs="宋体"/>
          <w:b/>
          <w:bCs/>
          <w:color w:val="auto"/>
          <w:sz w:val="24"/>
          <w:szCs w:val="24"/>
          <w:highlight w:val="none"/>
          <w:lang w:val="en-US" w:eastAsia="zh-CN"/>
        </w:rPr>
        <w:t>0</w:t>
      </w:r>
      <w:r>
        <w:rPr>
          <w:rFonts w:hint="eastAsia" w:ascii="宋体" w:hAnsi="宋体" w:cs="宋体"/>
          <w:b/>
          <w:bCs/>
          <w:color w:val="auto"/>
          <w:sz w:val="24"/>
          <w:szCs w:val="24"/>
          <w:highlight w:val="none"/>
        </w:rPr>
        <w:t>0000.00元，防治部分采购预算为¥</w:t>
      </w:r>
      <w:r>
        <w:rPr>
          <w:rFonts w:hint="eastAsia" w:ascii="宋体" w:hAnsi="宋体" w:cs="宋体"/>
          <w:b/>
          <w:bCs/>
          <w:color w:val="auto"/>
          <w:sz w:val="24"/>
          <w:szCs w:val="24"/>
          <w:highlight w:val="none"/>
          <w:lang w:val="en-US" w:eastAsia="zh-CN"/>
        </w:rPr>
        <w:t>86</w:t>
      </w:r>
      <w:r>
        <w:rPr>
          <w:rFonts w:hint="eastAsia" w:ascii="宋体" w:hAnsi="宋体" w:cs="宋体"/>
          <w:b/>
          <w:bCs/>
          <w:color w:val="auto"/>
          <w:sz w:val="24"/>
          <w:szCs w:val="24"/>
          <w:highlight w:val="none"/>
        </w:rPr>
        <w:t>0000.00元（以项目实际发生治理费用为依据），本项目以优惠率报价（</w:t>
      </w:r>
      <w:r>
        <w:rPr>
          <w:rFonts w:hint="eastAsia" w:ascii="宋体" w:hAnsi="宋体" w:cs="宋体"/>
          <w:b/>
          <w:bCs/>
          <w:color w:val="auto"/>
          <w:sz w:val="24"/>
          <w:szCs w:val="24"/>
          <w:highlight w:val="none"/>
          <w:lang w:val="en-US" w:eastAsia="zh-CN"/>
        </w:rPr>
        <w:t>即</w:t>
      </w:r>
      <w:r>
        <w:rPr>
          <w:rFonts w:hint="eastAsia" w:ascii="宋体" w:hAnsi="宋体" w:cs="宋体"/>
          <w:b/>
          <w:bCs/>
          <w:color w:val="auto"/>
          <w:sz w:val="24"/>
          <w:szCs w:val="24"/>
          <w:highlight w:val="none"/>
        </w:rPr>
        <w:t>项目审计价基础上的下浮率），各投标人的投标报价优惠率均不得低于0%，否则将作无效投标处理。</w:t>
      </w:r>
    </w:p>
    <w:p>
      <w:pPr>
        <w:spacing w:line="440" w:lineRule="exact"/>
        <w:ind w:firstLine="480" w:firstLineChars="200"/>
        <w:rPr>
          <w:rFonts w:ascii="宋体" w:hAnsi="宋体" w:cs="宋体"/>
          <w:sz w:val="24"/>
          <w:szCs w:val="24"/>
        </w:rPr>
      </w:pPr>
      <w:r>
        <w:rPr>
          <w:rFonts w:hint="eastAsia" w:ascii="宋体" w:hAnsi="宋体" w:cs="宋体"/>
          <w:color w:val="000000" w:themeColor="text1"/>
          <w:sz w:val="24"/>
          <w:szCs w:val="24"/>
          <w:highlight w:val="none"/>
          <w14:textFill>
            <w14:solidFill>
              <w14:schemeClr w14:val="tx1"/>
            </w14:solidFill>
          </w14:textFill>
        </w:rPr>
        <w:t>2、</w:t>
      </w:r>
      <w:bookmarkStart w:id="271" w:name="_Toc120016985"/>
      <w:r>
        <w:rPr>
          <w:rFonts w:hint="eastAsia" w:ascii="宋体" w:hAnsi="宋体" w:cs="宋体"/>
          <w:bCs/>
          <w:sz w:val="24"/>
          <w:szCs w:val="24"/>
          <w:highlight w:val="none"/>
        </w:rPr>
        <w:t>服务费用</w:t>
      </w:r>
      <w:r>
        <w:rPr>
          <w:rFonts w:hint="eastAsia" w:ascii="宋体" w:hAnsi="宋体" w:cs="宋体"/>
          <w:sz w:val="24"/>
          <w:szCs w:val="24"/>
          <w:highlight w:val="none"/>
        </w:rPr>
        <w:t>包括服务期限内完成该项目工作所需的所</w:t>
      </w:r>
      <w:r>
        <w:rPr>
          <w:rFonts w:hint="eastAsia" w:ascii="宋体" w:hAnsi="宋体" w:cs="宋体"/>
          <w:sz w:val="24"/>
          <w:szCs w:val="24"/>
        </w:rPr>
        <w:t>有费用</w:t>
      </w:r>
      <w:r>
        <w:rPr>
          <w:rFonts w:hint="eastAsia" w:ascii="宋体" w:hAnsi="宋体" w:cs="宋体"/>
          <w:bCs/>
          <w:sz w:val="24"/>
          <w:szCs w:val="24"/>
        </w:rPr>
        <w:t>：包括</w:t>
      </w:r>
      <w:r>
        <w:rPr>
          <w:rFonts w:hint="eastAsia" w:ascii="宋体" w:hAnsi="宋体" w:cs="宋体"/>
          <w:sz w:val="24"/>
          <w:szCs w:val="24"/>
        </w:rPr>
        <w:t>人工费（包括人员工资、社会保险费用、福利费、加班费、人身意外伤害险等）、</w:t>
      </w:r>
      <w:r>
        <w:rPr>
          <w:rFonts w:hint="eastAsia" w:ascii="宋体" w:hAnsi="宋体" w:cs="宋体"/>
          <w:bCs/>
          <w:sz w:val="24"/>
          <w:szCs w:val="24"/>
        </w:rPr>
        <w:t>设备工具费</w:t>
      </w:r>
      <w:r>
        <w:rPr>
          <w:rFonts w:hint="eastAsia" w:ascii="宋体" w:hAnsi="宋体" w:cs="宋体"/>
          <w:sz w:val="24"/>
          <w:szCs w:val="24"/>
        </w:rPr>
        <w:t>、差旅费、</w:t>
      </w:r>
      <w:r>
        <w:rPr>
          <w:rFonts w:hint="eastAsia" w:ascii="宋体" w:hAnsi="宋体" w:cs="宋体"/>
          <w:bCs/>
          <w:sz w:val="24"/>
          <w:szCs w:val="24"/>
        </w:rPr>
        <w:t>交通费</w:t>
      </w:r>
      <w:r>
        <w:rPr>
          <w:rFonts w:hint="eastAsia" w:ascii="宋体" w:hAnsi="宋体" w:cs="宋体"/>
          <w:sz w:val="24"/>
          <w:szCs w:val="24"/>
        </w:rPr>
        <w:t>、中标服务费、项目利润、</w:t>
      </w:r>
      <w:r>
        <w:rPr>
          <w:rFonts w:hint="eastAsia" w:ascii="宋体" w:hAnsi="宋体" w:cs="宋体"/>
          <w:bCs/>
          <w:sz w:val="24"/>
          <w:szCs w:val="24"/>
        </w:rPr>
        <w:t>税费及政策性文件规定和合同所包含的所有风险、责任等各项应有费用</w:t>
      </w:r>
      <w:r>
        <w:rPr>
          <w:rFonts w:hint="eastAsia" w:ascii="宋体" w:hAnsi="宋体" w:cs="宋体"/>
          <w:sz w:val="24"/>
          <w:szCs w:val="24"/>
        </w:rPr>
        <w:t>。</w:t>
      </w:r>
    </w:p>
    <w:p>
      <w:pPr>
        <w:spacing w:line="440" w:lineRule="exact"/>
        <w:ind w:firstLine="480"/>
        <w:rPr>
          <w:sz w:val="24"/>
          <w:szCs w:val="24"/>
        </w:rPr>
      </w:pPr>
      <w:r>
        <w:rPr>
          <w:rFonts w:hint="eastAsia" w:ascii="宋体" w:hAnsi="宋体" w:cs="宋体"/>
          <w:sz w:val="24"/>
          <w:szCs w:val="24"/>
        </w:rPr>
        <w:t>3、</w:t>
      </w:r>
      <w:r>
        <w:rPr>
          <w:rFonts w:hint="eastAsia" w:ascii="宋体" w:hAnsi="宋体"/>
          <w:sz w:val="24"/>
          <w:szCs w:val="24"/>
        </w:rPr>
        <w:t>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bookmarkEnd w:id="271"/>
    </w:p>
    <w:p>
      <w:pPr>
        <w:spacing w:line="46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五、其他：</w:t>
      </w:r>
    </w:p>
    <w:p>
      <w:pPr>
        <w:spacing w:line="450" w:lineRule="exact"/>
        <w:ind w:firstLine="241" w:firstLineChars="100"/>
        <w:rPr>
          <w:b/>
          <w:bCs/>
          <w:color w:val="000000"/>
          <w:sz w:val="24"/>
          <w:szCs w:val="24"/>
        </w:rPr>
      </w:pPr>
      <w:r>
        <w:rPr>
          <w:rFonts w:hint="eastAsia"/>
          <w:b/>
          <w:bCs/>
          <w:sz w:val="24"/>
          <w:szCs w:val="22"/>
        </w:rPr>
        <w:t>1</w:t>
      </w:r>
      <w:r>
        <w:rPr>
          <w:b/>
          <w:bCs/>
          <w:sz w:val="24"/>
          <w:szCs w:val="22"/>
        </w:rPr>
        <w:t>、</w:t>
      </w:r>
      <w:r>
        <w:rPr>
          <w:b/>
          <w:bCs/>
          <w:color w:val="000000"/>
          <w:sz w:val="24"/>
          <w:szCs w:val="24"/>
        </w:rPr>
        <w:t>本</w:t>
      </w:r>
      <w:r>
        <w:rPr>
          <w:rFonts w:hint="eastAsia"/>
          <w:b/>
          <w:bCs/>
          <w:color w:val="000000"/>
          <w:sz w:val="24"/>
          <w:szCs w:val="24"/>
        </w:rPr>
        <w:t>项目</w:t>
      </w:r>
      <w:r>
        <w:rPr>
          <w:b/>
          <w:bCs/>
          <w:color w:val="000000"/>
          <w:sz w:val="24"/>
          <w:szCs w:val="24"/>
        </w:rPr>
        <w:t>“项目需求”中标“★”的相关要求，为本</w:t>
      </w:r>
      <w:r>
        <w:rPr>
          <w:rFonts w:hint="eastAsia"/>
          <w:b/>
          <w:bCs/>
          <w:color w:val="000000"/>
          <w:sz w:val="24"/>
          <w:szCs w:val="24"/>
        </w:rPr>
        <w:t>招标</w:t>
      </w:r>
      <w:r>
        <w:rPr>
          <w:b/>
          <w:bCs/>
          <w:color w:val="000000"/>
          <w:sz w:val="24"/>
          <w:szCs w:val="24"/>
        </w:rPr>
        <w:t>文件实质性要求，必须满足，</w:t>
      </w:r>
      <w:r>
        <w:rPr>
          <w:rFonts w:hint="eastAsia" w:ascii="宋体" w:hAnsi="宋体" w:cs="宋体"/>
          <w:b/>
          <w:bCs/>
          <w:color w:val="000000" w:themeColor="text1"/>
          <w:sz w:val="24"/>
          <w:szCs w:val="24"/>
          <w14:textFill>
            <w14:solidFill>
              <w14:schemeClr w14:val="tx1"/>
            </w14:solidFill>
          </w14:textFill>
        </w:rPr>
        <w:t>否则将作无效投标处理</w:t>
      </w:r>
      <w:r>
        <w:rPr>
          <w:b/>
          <w:bCs/>
          <w:color w:val="000000"/>
          <w:sz w:val="24"/>
          <w:szCs w:val="24"/>
        </w:rPr>
        <w:t>。</w:t>
      </w:r>
    </w:p>
    <w:p>
      <w:pPr>
        <w:widowControl/>
        <w:jc w:val="left"/>
        <w:rPr>
          <w:rFonts w:ascii="Times New Roman" w:hAnsi="Times New Roman"/>
          <w:b/>
          <w:color w:val="000000" w:themeColor="text1"/>
          <w:sz w:val="36"/>
          <w14:textFill>
            <w14:solidFill>
              <w14:schemeClr w14:val="tx1"/>
            </w14:solidFill>
          </w14:textFill>
        </w:rPr>
      </w:pPr>
      <w:r>
        <w:rPr>
          <w:rFonts w:ascii="Times New Roman" w:hAnsi="Times New Roman"/>
          <w:color w:val="000000" w:themeColor="text1"/>
          <w14:textFill>
            <w14:solidFill>
              <w14:schemeClr w14:val="tx1"/>
            </w14:solidFill>
          </w14:textFill>
        </w:rPr>
        <w:br w:type="page"/>
      </w:r>
    </w:p>
    <w:p>
      <w:pPr>
        <w:pStyle w:val="7"/>
        <w:spacing w:line="440" w:lineRule="exact"/>
        <w:rPr>
          <w:rFonts w:ascii="Times New Roman" w:hAnsi="Times New Roman"/>
          <w:color w:val="000000" w:themeColor="text1"/>
          <w14:textFill>
            <w14:solidFill>
              <w14:schemeClr w14:val="tx1"/>
            </w14:solidFill>
          </w14:textFill>
        </w:rPr>
      </w:pPr>
      <w:bookmarkStart w:id="272" w:name="_Toc11123"/>
      <w:r>
        <w:rPr>
          <w:rFonts w:ascii="Times New Roman" w:hAnsi="Times New Roman"/>
          <w:color w:val="000000" w:themeColor="text1"/>
          <w14:textFill>
            <w14:solidFill>
              <w14:schemeClr w14:val="tx1"/>
            </w14:solidFill>
          </w14:textFill>
        </w:rPr>
        <w:t>第五章 评审</w:t>
      </w:r>
      <w:r>
        <w:rPr>
          <w:rFonts w:hint="eastAsia" w:ascii="Times New Roman" w:hAnsi="Times New Roman"/>
          <w:color w:val="000000" w:themeColor="text1"/>
          <w14:textFill>
            <w14:solidFill>
              <w14:schemeClr w14:val="tx1"/>
            </w14:solidFill>
          </w14:textFill>
        </w:rPr>
        <w:t>方法与评审</w:t>
      </w:r>
      <w:r>
        <w:rPr>
          <w:rFonts w:ascii="Times New Roman" w:hAnsi="Times New Roman"/>
          <w:color w:val="000000" w:themeColor="text1"/>
          <w14:textFill>
            <w14:solidFill>
              <w14:schemeClr w14:val="tx1"/>
            </w14:solidFill>
          </w14:textFill>
        </w:rPr>
        <w:t>标准</w:t>
      </w:r>
      <w:bookmarkEnd w:id="270"/>
      <w:bookmarkEnd w:id="272"/>
    </w:p>
    <w:p>
      <w:pPr>
        <w:spacing w:line="440" w:lineRule="exact"/>
        <w:rPr>
          <w:b/>
          <w:bCs/>
          <w:color w:val="000000" w:themeColor="text1"/>
          <w:sz w:val="28"/>
          <w14:textFill>
            <w14:solidFill>
              <w14:schemeClr w14:val="tx1"/>
            </w14:solidFill>
          </w14:textFill>
        </w:rPr>
      </w:pPr>
      <w:r>
        <w:rPr>
          <w:rFonts w:hAnsi="宋体"/>
          <w:b/>
          <w:bCs/>
          <w:color w:val="000000" w:themeColor="text1"/>
          <w:sz w:val="28"/>
          <w14:textFill>
            <w14:solidFill>
              <w14:schemeClr w14:val="tx1"/>
            </w14:solidFill>
          </w14:textFill>
        </w:rPr>
        <w:t>一、评标方法</w:t>
      </w:r>
    </w:p>
    <w:p>
      <w:pPr>
        <w:spacing w:line="440" w:lineRule="exact"/>
        <w:ind w:firstLine="480" w:firstLineChars="200"/>
        <w:rPr>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本项目采用综合评分法。</w:t>
      </w:r>
    </w:p>
    <w:p>
      <w:pPr>
        <w:spacing w:line="440" w:lineRule="exact"/>
        <w:rPr>
          <w:b/>
          <w:bCs/>
          <w:color w:val="000000" w:themeColor="text1"/>
          <w:sz w:val="28"/>
          <w14:textFill>
            <w14:solidFill>
              <w14:schemeClr w14:val="tx1"/>
            </w14:solidFill>
          </w14:textFill>
        </w:rPr>
      </w:pPr>
      <w:r>
        <w:rPr>
          <w:rFonts w:hAnsi="宋体"/>
          <w:b/>
          <w:bCs/>
          <w:color w:val="000000" w:themeColor="text1"/>
          <w:sz w:val="28"/>
          <w14:textFill>
            <w14:solidFill>
              <w14:schemeClr w14:val="tx1"/>
            </w14:solidFill>
          </w14:textFill>
        </w:rPr>
        <w:t>二、评审因素、权值及评分标准</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注：每部分的得分保留小数点后两位，合计得分保留小数点后两位。</w:t>
      </w:r>
    </w:p>
    <w:p>
      <w:pPr>
        <w:spacing w:line="44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1、报价得分15分</w:t>
      </w:r>
    </w:p>
    <w:p>
      <w:pPr>
        <w:spacing w:line="440" w:lineRule="exact"/>
        <w:ind w:firstLine="470"/>
        <w:rPr>
          <w:rFonts w:hint="eastAsia" w:ascii="宋体" w:hAnsi="宋体" w:eastAsia="宋体" w:cs="宋体"/>
          <w:sz w:val="24"/>
          <w:szCs w:val="24"/>
        </w:rPr>
      </w:pPr>
      <w:bookmarkStart w:id="273" w:name="_Toc29724"/>
      <w:r>
        <w:rPr>
          <w:rFonts w:hint="eastAsia" w:ascii="宋体" w:hAnsi="宋体" w:eastAsia="宋体" w:cs="宋体"/>
          <w:sz w:val="24"/>
          <w:szCs w:val="24"/>
        </w:rPr>
        <w:t>满足招标文件要求且投标报价优惠率</w:t>
      </w:r>
      <w:r>
        <w:rPr>
          <w:rFonts w:hint="eastAsia" w:ascii="宋体" w:hAnsi="宋体" w:cs="宋体"/>
          <w:b/>
          <w:bCs/>
          <w:sz w:val="24"/>
          <w:szCs w:val="24"/>
          <w:lang w:val="en-US" w:eastAsia="zh-CN"/>
        </w:rPr>
        <w:t>最高</w:t>
      </w:r>
      <w:r>
        <w:rPr>
          <w:rFonts w:hint="eastAsia" w:ascii="宋体" w:hAnsi="宋体" w:eastAsia="宋体" w:cs="宋体"/>
          <w:sz w:val="24"/>
          <w:szCs w:val="24"/>
        </w:rPr>
        <w:t>的价格为评标基准价，其他投标人的价格分按下列公式计算:投标报价得分=（1-评标基准价）/（1-投标报价优惠率）x15分。</w:t>
      </w:r>
    </w:p>
    <w:p>
      <w:pPr>
        <w:spacing w:line="440" w:lineRule="exact"/>
        <w:ind w:firstLine="470"/>
        <w:rPr>
          <w:rFonts w:ascii="Times New Roman" w:hAnsi="Times New Roman"/>
          <w:sz w:val="24"/>
          <w:szCs w:val="24"/>
        </w:rPr>
      </w:pPr>
      <w:r>
        <w:rPr>
          <w:rFonts w:hint="eastAsia" w:ascii="Times New Roman" w:hAnsi="Times New Roman"/>
          <w:sz w:val="24"/>
          <w:szCs w:val="24"/>
        </w:rPr>
        <w:t>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p>
    <w:p>
      <w:pPr>
        <w:spacing w:line="440" w:lineRule="exact"/>
        <w:ind w:firstLine="470"/>
        <w:rPr>
          <w:rFonts w:ascii="宋体" w:hAnsi="宋体" w:cs="宋体"/>
          <w:b/>
          <w:bCs/>
          <w:sz w:val="24"/>
          <w:szCs w:val="24"/>
        </w:rPr>
      </w:pPr>
      <w:r>
        <w:rPr>
          <w:rFonts w:hint="eastAsia" w:ascii="宋体" w:hAnsi="宋体" w:cs="宋体"/>
          <w:b/>
          <w:bCs/>
          <w:sz w:val="24"/>
          <w:szCs w:val="24"/>
        </w:rPr>
        <w:t>2、项目服务方案</w:t>
      </w:r>
      <w:r>
        <w:rPr>
          <w:rFonts w:hint="eastAsia" w:ascii="宋体" w:hAnsi="宋体" w:cs="宋体"/>
          <w:b/>
          <w:bCs/>
          <w:sz w:val="24"/>
          <w:szCs w:val="24"/>
          <w:lang w:val="en-US" w:eastAsia="zh-CN"/>
        </w:rPr>
        <w:t>50</w:t>
      </w:r>
      <w:r>
        <w:rPr>
          <w:rFonts w:hint="eastAsia" w:ascii="宋体" w:hAnsi="宋体" w:cs="宋体"/>
          <w:b/>
          <w:bCs/>
          <w:sz w:val="24"/>
          <w:szCs w:val="24"/>
        </w:rPr>
        <w:t>分</w:t>
      </w:r>
    </w:p>
    <w:tbl>
      <w:tblPr>
        <w:tblStyle w:val="54"/>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515"/>
        <w:gridCol w:w="852"/>
        <w:gridCol w:w="6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06"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序号</w:t>
            </w:r>
          </w:p>
        </w:tc>
        <w:tc>
          <w:tcPr>
            <w:tcW w:w="1515"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评审因素</w:t>
            </w:r>
          </w:p>
        </w:tc>
        <w:tc>
          <w:tcPr>
            <w:tcW w:w="852"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权值</w:t>
            </w:r>
          </w:p>
        </w:tc>
        <w:tc>
          <w:tcPr>
            <w:tcW w:w="6405"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06" w:type="dxa"/>
            <w:noWrap/>
            <w:vAlign w:val="center"/>
          </w:tcPr>
          <w:p>
            <w:pPr>
              <w:jc w:val="center"/>
              <w:rPr>
                <w:rFonts w:ascii="宋体" w:hAnsi="宋体"/>
                <w:sz w:val="24"/>
                <w:szCs w:val="24"/>
              </w:rPr>
            </w:pPr>
            <w:r>
              <w:rPr>
                <w:rFonts w:hint="eastAsia" w:ascii="宋体" w:hAnsi="宋体"/>
                <w:sz w:val="24"/>
                <w:szCs w:val="24"/>
              </w:rPr>
              <w:t>1</w:t>
            </w:r>
          </w:p>
        </w:tc>
        <w:tc>
          <w:tcPr>
            <w:tcW w:w="1515" w:type="dxa"/>
            <w:noWrap/>
            <w:vAlign w:val="center"/>
          </w:tcPr>
          <w:p>
            <w:pPr>
              <w:jc w:val="center"/>
              <w:rPr>
                <w:rFonts w:ascii="宋体" w:hAnsi="宋体"/>
                <w:sz w:val="24"/>
                <w:szCs w:val="24"/>
              </w:rPr>
            </w:pPr>
            <w:r>
              <w:rPr>
                <w:rFonts w:ascii="宋体" w:hAnsi="宋体"/>
                <w:sz w:val="24"/>
                <w:szCs w:val="24"/>
              </w:rPr>
              <w:t>服务响应情况</w:t>
            </w:r>
          </w:p>
        </w:tc>
        <w:tc>
          <w:tcPr>
            <w:tcW w:w="852" w:type="dxa"/>
            <w:noWrap/>
            <w:vAlign w:val="center"/>
          </w:tcPr>
          <w:p>
            <w:pPr>
              <w:jc w:val="center"/>
              <w:rPr>
                <w:rFonts w:ascii="宋体" w:hAnsi="宋体"/>
                <w:sz w:val="24"/>
                <w:szCs w:val="24"/>
              </w:rPr>
            </w:pPr>
            <w:r>
              <w:rPr>
                <w:rFonts w:hint="eastAsia" w:ascii="宋体" w:hAnsi="宋体"/>
                <w:sz w:val="24"/>
                <w:szCs w:val="24"/>
              </w:rPr>
              <w:t>4</w:t>
            </w:r>
          </w:p>
        </w:tc>
        <w:tc>
          <w:tcPr>
            <w:tcW w:w="6405" w:type="dxa"/>
            <w:noWrap/>
            <w:vAlign w:val="center"/>
          </w:tcPr>
          <w:p>
            <w:pPr>
              <w:rPr>
                <w:rFonts w:ascii="宋体" w:hAnsi="宋体"/>
                <w:sz w:val="24"/>
                <w:szCs w:val="24"/>
              </w:rPr>
            </w:pPr>
            <w:r>
              <w:rPr>
                <w:rFonts w:hint="eastAsia" w:ascii="宋体" w:hAnsi="宋体"/>
                <w:sz w:val="24"/>
                <w:szCs w:val="24"/>
              </w:rPr>
              <w:t>投标人</w:t>
            </w:r>
            <w:r>
              <w:rPr>
                <w:rFonts w:ascii="宋体" w:hAnsi="宋体"/>
                <w:sz w:val="24"/>
                <w:szCs w:val="24"/>
              </w:rPr>
              <w:t>承诺提供的服务全部满足</w:t>
            </w:r>
            <w:r>
              <w:rPr>
                <w:rFonts w:hint="eastAsia" w:ascii="宋体" w:hAnsi="宋体"/>
                <w:sz w:val="24"/>
                <w:szCs w:val="24"/>
              </w:rPr>
              <w:t>招标文件</w:t>
            </w:r>
            <w:r>
              <w:rPr>
                <w:rFonts w:ascii="宋体" w:hAnsi="宋体"/>
                <w:sz w:val="24"/>
                <w:szCs w:val="24"/>
              </w:rPr>
              <w:t>要求的得基本分</w:t>
            </w:r>
            <w:r>
              <w:rPr>
                <w:rFonts w:hint="eastAsia" w:ascii="宋体" w:hAnsi="宋体"/>
                <w:sz w:val="24"/>
                <w:szCs w:val="24"/>
              </w:rPr>
              <w:t>4分（共4条）</w:t>
            </w:r>
            <w:r>
              <w:rPr>
                <w:rFonts w:ascii="宋体" w:hAnsi="宋体"/>
                <w:sz w:val="24"/>
                <w:szCs w:val="24"/>
              </w:rPr>
              <w:t>；有</w:t>
            </w:r>
            <w:r>
              <w:rPr>
                <w:rFonts w:hint="eastAsia" w:ascii="宋体" w:hAnsi="宋体"/>
                <w:sz w:val="24"/>
                <w:szCs w:val="24"/>
              </w:rPr>
              <w:t>负</w:t>
            </w:r>
            <w:r>
              <w:rPr>
                <w:rFonts w:ascii="宋体" w:hAnsi="宋体"/>
                <w:sz w:val="24"/>
                <w:szCs w:val="24"/>
              </w:rPr>
              <w:t>偏离</w:t>
            </w:r>
            <w:r>
              <w:rPr>
                <w:rFonts w:hint="eastAsia" w:ascii="宋体" w:hAnsi="宋体"/>
                <w:sz w:val="24"/>
                <w:szCs w:val="24"/>
              </w:rPr>
              <w:t>的</w:t>
            </w:r>
            <w:r>
              <w:rPr>
                <w:rFonts w:ascii="宋体" w:hAnsi="宋体"/>
                <w:sz w:val="24"/>
                <w:szCs w:val="24"/>
              </w:rPr>
              <w:t>，</w:t>
            </w:r>
            <w:r>
              <w:rPr>
                <w:rFonts w:hint="eastAsia" w:ascii="宋体" w:hAnsi="宋体"/>
                <w:sz w:val="24"/>
                <w:szCs w:val="24"/>
              </w:rPr>
              <w:t>每条扣1分，扣完为止。</w:t>
            </w:r>
          </w:p>
          <w:p>
            <w:pPr>
              <w:rPr>
                <w:rFonts w:ascii="宋体" w:hAnsi="宋体"/>
                <w:sz w:val="24"/>
                <w:szCs w:val="24"/>
              </w:rPr>
            </w:pPr>
            <w:r>
              <w:rPr>
                <w:rFonts w:hint="eastAsia" w:ascii="宋体" w:hAnsi="宋体" w:cs="宋体"/>
                <w:b/>
                <w:bCs/>
                <w:sz w:val="24"/>
                <w:szCs w:val="24"/>
                <w:lang w:val="zh-CN"/>
              </w:rPr>
              <w:t>注：项目需求中标“★”项为实质性要求，必须满足，否则将作无效投标处理。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6" w:hRule="atLeast"/>
          <w:jc w:val="center"/>
        </w:trPr>
        <w:tc>
          <w:tcPr>
            <w:tcW w:w="806" w:type="dxa"/>
            <w:noWrap/>
            <w:vAlign w:val="center"/>
          </w:tcPr>
          <w:p>
            <w:pPr>
              <w:jc w:val="center"/>
              <w:rPr>
                <w:rFonts w:ascii="宋体" w:hAnsi="宋体" w:cs="宋体"/>
                <w:sz w:val="24"/>
                <w:szCs w:val="24"/>
              </w:rPr>
            </w:pPr>
            <w:r>
              <w:rPr>
                <w:rFonts w:hint="eastAsia" w:ascii="宋体" w:hAnsi="宋体" w:cs="宋体"/>
                <w:sz w:val="24"/>
                <w:szCs w:val="24"/>
              </w:rPr>
              <w:t>2</w:t>
            </w:r>
          </w:p>
        </w:tc>
        <w:tc>
          <w:tcPr>
            <w:tcW w:w="1515" w:type="dxa"/>
            <w:noWrap/>
            <w:vAlign w:val="center"/>
          </w:tcPr>
          <w:p>
            <w:pPr>
              <w:jc w:val="center"/>
              <w:rPr>
                <w:rFonts w:ascii="宋体" w:hAnsi="宋体" w:cs="宋体"/>
                <w:bCs/>
                <w:sz w:val="24"/>
                <w:szCs w:val="24"/>
              </w:rPr>
            </w:pPr>
            <w:r>
              <w:rPr>
                <w:rFonts w:hint="eastAsia" w:ascii="宋体" w:hAnsi="宋体" w:cs="宋体"/>
                <w:bCs/>
                <w:kern w:val="0"/>
                <w:sz w:val="24"/>
                <w:szCs w:val="24"/>
              </w:rPr>
              <w:t>项目理解</w:t>
            </w:r>
          </w:p>
        </w:tc>
        <w:tc>
          <w:tcPr>
            <w:tcW w:w="852" w:type="dxa"/>
            <w:noWrap/>
            <w:vAlign w:val="center"/>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12</w:t>
            </w:r>
          </w:p>
        </w:tc>
        <w:tc>
          <w:tcPr>
            <w:tcW w:w="6405" w:type="dxa"/>
            <w:noWrap/>
            <w:vAlign w:val="center"/>
          </w:tcPr>
          <w:p>
            <w:pPr>
              <w:rPr>
                <w:rFonts w:ascii="宋体" w:hAnsi="宋体"/>
                <w:color w:val="000000"/>
                <w:sz w:val="24"/>
                <w:szCs w:val="24"/>
              </w:rPr>
            </w:pPr>
            <w:r>
              <w:rPr>
                <w:rFonts w:hint="eastAsia" w:ascii="宋体" w:hAnsi="宋体"/>
                <w:color w:val="000000"/>
                <w:sz w:val="24"/>
                <w:szCs w:val="24"/>
              </w:rPr>
              <w:t>根据投标人提供对本项</w:t>
            </w:r>
            <w:r>
              <w:rPr>
                <w:rFonts w:hint="eastAsia" w:ascii="宋体" w:hAnsi="宋体"/>
                <w:sz w:val="24"/>
                <w:szCs w:val="24"/>
              </w:rPr>
              <w:t>目的理解、定位、需求分析的完整性、针对性进行综合评分：对项目实施区域、实施内容、周期、拟投入的人财物等理解</w:t>
            </w:r>
            <w:r>
              <w:rPr>
                <w:rFonts w:hint="eastAsia" w:ascii="宋体" w:hAnsi="宋体"/>
                <w:color w:val="000000"/>
                <w:sz w:val="24"/>
                <w:szCs w:val="24"/>
              </w:rPr>
              <w:t>理解透彻，定位准确，需求分析完整，</w:t>
            </w:r>
          </w:p>
          <w:p>
            <w:pPr>
              <w:rPr>
                <w:rFonts w:ascii="宋体" w:hAnsi="宋体"/>
                <w:color w:val="000000"/>
                <w:sz w:val="24"/>
                <w:szCs w:val="24"/>
              </w:rPr>
            </w:pPr>
            <w:r>
              <w:rPr>
                <w:rFonts w:hint="eastAsia" w:ascii="宋体" w:hAnsi="宋体"/>
                <w:color w:val="000000"/>
                <w:sz w:val="24"/>
                <w:szCs w:val="24"/>
              </w:rPr>
              <w:t>针对性强的得12分；对本项目理解透彻，定位准确，需求分析完整，有一定针对性的得9分；对本项目理解透彻，定位基本准确，需求分析基本完整，有一定针对性的得6分；对本项目理解透彻，定位基本准确，需求分析稍有偏离的得3分。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806" w:type="dxa"/>
            <w:noWrap/>
            <w:vAlign w:val="center"/>
          </w:tcPr>
          <w:p>
            <w:pPr>
              <w:jc w:val="center"/>
              <w:rPr>
                <w:rFonts w:ascii="宋体" w:hAnsi="宋体" w:cs="宋体"/>
                <w:sz w:val="24"/>
                <w:szCs w:val="24"/>
              </w:rPr>
            </w:pPr>
            <w:r>
              <w:rPr>
                <w:rFonts w:hint="eastAsia" w:ascii="宋体" w:hAnsi="宋体" w:cs="宋体"/>
                <w:sz w:val="24"/>
                <w:szCs w:val="24"/>
              </w:rPr>
              <w:t>3</w:t>
            </w:r>
          </w:p>
        </w:tc>
        <w:tc>
          <w:tcPr>
            <w:tcW w:w="1515" w:type="dxa"/>
            <w:noWrap/>
            <w:vAlign w:val="center"/>
          </w:tcPr>
          <w:p>
            <w:pPr>
              <w:jc w:val="center"/>
              <w:rPr>
                <w:rFonts w:ascii="宋体" w:hAnsi="宋体" w:cs="宋体"/>
                <w:bCs/>
                <w:sz w:val="24"/>
                <w:szCs w:val="24"/>
              </w:rPr>
            </w:pPr>
            <w:r>
              <w:rPr>
                <w:rFonts w:hint="eastAsia" w:ascii="宋体" w:hAnsi="宋体"/>
                <w:sz w:val="24"/>
                <w:szCs w:val="24"/>
              </w:rPr>
              <w:t>工作方案</w:t>
            </w:r>
          </w:p>
        </w:tc>
        <w:tc>
          <w:tcPr>
            <w:tcW w:w="852" w:type="dxa"/>
            <w:noWrap/>
            <w:vAlign w:val="center"/>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15</w:t>
            </w:r>
          </w:p>
        </w:tc>
        <w:tc>
          <w:tcPr>
            <w:tcW w:w="6405" w:type="dxa"/>
            <w:noWrap/>
            <w:vAlign w:val="center"/>
          </w:tcPr>
          <w:p>
            <w:pPr>
              <w:jc w:val="left"/>
              <w:rPr>
                <w:rFonts w:ascii="宋体" w:hAnsi="宋体" w:cs="宋体"/>
                <w:sz w:val="24"/>
                <w:szCs w:val="24"/>
              </w:rPr>
            </w:pPr>
            <w:r>
              <w:rPr>
                <w:rFonts w:hint="eastAsia" w:ascii="宋体" w:hAnsi="宋体"/>
                <w:sz w:val="24"/>
                <w:szCs w:val="24"/>
              </w:rPr>
              <w:t>根据投标人针对本项目服务范围内的工作制定服务方案（包括白蚁等害堤动物检查方案及手段，防治工作方案及效果预期）进行综合评审，：服务方案科学、完整、可行性高的得</w:t>
            </w:r>
            <w:r>
              <w:rPr>
                <w:rFonts w:hint="eastAsia" w:ascii="宋体" w:hAnsi="宋体"/>
                <w:sz w:val="24"/>
                <w:szCs w:val="24"/>
                <w:lang w:val="en-US" w:eastAsia="zh-CN"/>
              </w:rPr>
              <w:t>15</w:t>
            </w:r>
            <w:r>
              <w:rPr>
                <w:rFonts w:hint="eastAsia" w:ascii="宋体" w:hAnsi="宋体"/>
                <w:sz w:val="24"/>
                <w:szCs w:val="24"/>
              </w:rPr>
              <w:t>分；服务方案科学、可行性较高的得</w:t>
            </w:r>
            <w:r>
              <w:rPr>
                <w:rFonts w:hint="eastAsia" w:ascii="宋体" w:hAnsi="宋体"/>
                <w:sz w:val="24"/>
                <w:szCs w:val="24"/>
                <w:lang w:val="en-US" w:eastAsia="zh-CN"/>
              </w:rPr>
              <w:t>12</w:t>
            </w:r>
            <w:r>
              <w:rPr>
                <w:rFonts w:hint="eastAsia" w:ascii="宋体" w:hAnsi="宋体"/>
                <w:sz w:val="24"/>
                <w:szCs w:val="24"/>
              </w:rPr>
              <w:t>分；服务方案基本完整，有一定针对性的得</w:t>
            </w:r>
            <w:r>
              <w:rPr>
                <w:rFonts w:hint="eastAsia" w:ascii="宋体" w:hAnsi="宋体"/>
                <w:sz w:val="24"/>
                <w:szCs w:val="24"/>
                <w:lang w:val="en-US" w:eastAsia="zh-CN"/>
              </w:rPr>
              <w:t>9</w:t>
            </w:r>
            <w:r>
              <w:rPr>
                <w:rFonts w:hint="eastAsia" w:ascii="宋体" w:hAnsi="宋体"/>
                <w:sz w:val="24"/>
                <w:szCs w:val="24"/>
              </w:rPr>
              <w:t>分；服务方案</w:t>
            </w:r>
            <w:r>
              <w:rPr>
                <w:rFonts w:ascii="宋体" w:hAnsi="宋体"/>
                <w:sz w:val="24"/>
                <w:szCs w:val="24"/>
              </w:rPr>
              <w:t>有欠缺</w:t>
            </w:r>
            <w:r>
              <w:rPr>
                <w:rFonts w:hint="eastAsia" w:ascii="宋体" w:hAnsi="宋体"/>
                <w:sz w:val="24"/>
                <w:szCs w:val="24"/>
              </w:rPr>
              <w:t>、</w:t>
            </w:r>
            <w:r>
              <w:rPr>
                <w:rFonts w:hint="eastAsia" w:ascii="宋体" w:hAnsi="宋体"/>
                <w:color w:val="000000"/>
                <w:sz w:val="24"/>
                <w:szCs w:val="24"/>
              </w:rPr>
              <w:t>缺乏可行性</w:t>
            </w:r>
            <w:r>
              <w:rPr>
                <w:rFonts w:ascii="宋体" w:hAnsi="宋体"/>
                <w:sz w:val="24"/>
                <w:szCs w:val="24"/>
              </w:rPr>
              <w:t>的得</w:t>
            </w:r>
            <w:r>
              <w:rPr>
                <w:rFonts w:hint="eastAsia" w:ascii="宋体" w:hAnsi="宋体"/>
                <w:sz w:val="24"/>
                <w:szCs w:val="24"/>
                <w:lang w:val="en-US" w:eastAsia="zh-CN"/>
              </w:rPr>
              <w:t>6</w:t>
            </w:r>
            <w:r>
              <w:rPr>
                <w:rFonts w:hint="eastAsia" w:ascii="宋体" w:hAnsi="宋体"/>
                <w:sz w:val="24"/>
                <w:szCs w:val="24"/>
              </w:rPr>
              <w:t>分</w:t>
            </w:r>
            <w:r>
              <w:rPr>
                <w:rFonts w:ascii="宋体" w:hAnsi="宋体"/>
                <w:sz w:val="24"/>
                <w:szCs w:val="24"/>
              </w:rPr>
              <w:t>，未作说明</w:t>
            </w:r>
            <w:r>
              <w:rPr>
                <w:rFonts w:hint="eastAsia" w:ascii="宋体" w:hAnsi="宋体"/>
                <w:sz w:val="24"/>
                <w:szCs w:val="24"/>
              </w:rPr>
              <w:t>的</w:t>
            </w:r>
            <w:r>
              <w:rPr>
                <w:rFonts w:ascii="宋体" w:hAnsi="宋体"/>
                <w:sz w:val="24"/>
                <w:szCs w:val="24"/>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06" w:type="dxa"/>
            <w:noWrap/>
            <w:vAlign w:val="center"/>
          </w:tcPr>
          <w:p>
            <w:pPr>
              <w:jc w:val="center"/>
              <w:rPr>
                <w:rFonts w:ascii="宋体" w:hAnsi="宋体" w:cs="宋体"/>
                <w:sz w:val="24"/>
                <w:szCs w:val="24"/>
              </w:rPr>
            </w:pPr>
            <w:r>
              <w:rPr>
                <w:rFonts w:hint="eastAsia" w:ascii="宋体" w:hAnsi="宋体" w:cs="宋体"/>
                <w:sz w:val="24"/>
                <w:szCs w:val="24"/>
              </w:rPr>
              <w:t>4</w:t>
            </w:r>
          </w:p>
        </w:tc>
        <w:tc>
          <w:tcPr>
            <w:tcW w:w="1515" w:type="dxa"/>
            <w:noWrap/>
            <w:vAlign w:val="center"/>
          </w:tcPr>
          <w:p>
            <w:pPr>
              <w:jc w:val="center"/>
              <w:rPr>
                <w:rFonts w:ascii="宋体" w:hAnsi="宋体" w:cs="宋体"/>
                <w:bCs/>
                <w:sz w:val="24"/>
                <w:szCs w:val="24"/>
              </w:rPr>
            </w:pPr>
            <w:r>
              <w:rPr>
                <w:rFonts w:hint="eastAsia" w:ascii="宋体" w:hAnsi="宋体"/>
                <w:sz w:val="24"/>
                <w:szCs w:val="24"/>
              </w:rPr>
              <w:t>进度</w:t>
            </w:r>
            <w:r>
              <w:rPr>
                <w:rFonts w:ascii="宋体" w:hAnsi="宋体"/>
                <w:sz w:val="24"/>
                <w:szCs w:val="24"/>
              </w:rPr>
              <w:t>控制</w:t>
            </w:r>
          </w:p>
        </w:tc>
        <w:tc>
          <w:tcPr>
            <w:tcW w:w="852" w:type="dxa"/>
            <w:noWrap/>
            <w:vAlign w:val="center"/>
          </w:tcPr>
          <w:p>
            <w:pPr>
              <w:jc w:val="center"/>
              <w:rPr>
                <w:rFonts w:ascii="宋体" w:hAnsi="宋体" w:cs="宋体"/>
                <w:sz w:val="24"/>
                <w:szCs w:val="24"/>
              </w:rPr>
            </w:pPr>
            <w:r>
              <w:rPr>
                <w:rFonts w:hint="eastAsia" w:ascii="宋体" w:hAnsi="宋体"/>
                <w:sz w:val="24"/>
                <w:szCs w:val="24"/>
              </w:rPr>
              <w:t>4</w:t>
            </w:r>
          </w:p>
        </w:tc>
        <w:tc>
          <w:tcPr>
            <w:tcW w:w="6405" w:type="dxa"/>
            <w:noWrap/>
            <w:vAlign w:val="center"/>
          </w:tcPr>
          <w:p>
            <w:pPr>
              <w:jc w:val="left"/>
              <w:rPr>
                <w:rFonts w:ascii="宋体" w:hAnsi="宋体" w:cs="宋体"/>
                <w:sz w:val="24"/>
                <w:szCs w:val="24"/>
              </w:rPr>
            </w:pPr>
            <w:r>
              <w:rPr>
                <w:rFonts w:hint="eastAsia" w:ascii="宋体" w:hAnsi="宋体"/>
                <w:sz w:val="24"/>
                <w:szCs w:val="24"/>
              </w:rPr>
              <w:t>根据投标人</w:t>
            </w:r>
            <w:r>
              <w:rPr>
                <w:rFonts w:ascii="宋体" w:hAnsi="宋体"/>
                <w:sz w:val="24"/>
                <w:szCs w:val="24"/>
              </w:rPr>
              <w:t>制定的</w:t>
            </w:r>
            <w:r>
              <w:rPr>
                <w:rFonts w:hint="eastAsia" w:ascii="宋体" w:hAnsi="宋体"/>
                <w:sz w:val="24"/>
                <w:szCs w:val="24"/>
              </w:rPr>
              <w:t>项目阶段安排、时间进度以及各阶段内的主要工作目标、拟完成的工作任务描述清晰、安排得当的得4分；项目阶段安排、时间进度以及各阶段内的主要工作目标、拟完成的工作任务较清晰的得2分；项目阶段安排、时间进度以及各阶段内的主要工作目标、拟完成的工作任务基本清晰的</w:t>
            </w:r>
            <w:r>
              <w:rPr>
                <w:rFonts w:ascii="宋体" w:hAnsi="宋体"/>
                <w:sz w:val="24"/>
                <w:szCs w:val="24"/>
              </w:rPr>
              <w:t>得</w:t>
            </w:r>
            <w:r>
              <w:rPr>
                <w:rFonts w:hint="eastAsia" w:ascii="宋体" w:hAnsi="宋体"/>
                <w:sz w:val="24"/>
                <w:szCs w:val="24"/>
              </w:rPr>
              <w:t>1分</w:t>
            </w:r>
            <w:r>
              <w:rPr>
                <w:rFonts w:ascii="宋体" w:hAnsi="宋体"/>
                <w:sz w:val="24"/>
                <w:szCs w:val="24"/>
              </w:rPr>
              <w:t>。未作说明</w:t>
            </w:r>
            <w:r>
              <w:rPr>
                <w:rFonts w:hint="eastAsia" w:ascii="宋体" w:hAnsi="宋体"/>
                <w:sz w:val="24"/>
                <w:szCs w:val="24"/>
              </w:rPr>
              <w:t>的</w:t>
            </w:r>
            <w:r>
              <w:rPr>
                <w:rFonts w:ascii="宋体" w:hAnsi="宋体"/>
                <w:sz w:val="24"/>
                <w:szCs w:val="24"/>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806" w:type="dxa"/>
            <w:noWrap/>
            <w:vAlign w:val="center"/>
          </w:tcPr>
          <w:p>
            <w:pPr>
              <w:jc w:val="center"/>
              <w:rPr>
                <w:rFonts w:ascii="宋体" w:hAnsi="宋体" w:cs="宋体"/>
                <w:sz w:val="24"/>
                <w:szCs w:val="24"/>
              </w:rPr>
            </w:pPr>
            <w:r>
              <w:rPr>
                <w:rFonts w:hint="eastAsia" w:ascii="宋体" w:hAnsi="宋体" w:cs="宋体"/>
                <w:sz w:val="24"/>
                <w:szCs w:val="24"/>
              </w:rPr>
              <w:t>5</w:t>
            </w:r>
          </w:p>
        </w:tc>
        <w:tc>
          <w:tcPr>
            <w:tcW w:w="1515" w:type="dxa"/>
            <w:noWrap/>
            <w:vAlign w:val="center"/>
          </w:tcPr>
          <w:p>
            <w:pPr>
              <w:jc w:val="center"/>
              <w:rPr>
                <w:rFonts w:ascii="宋体" w:hAnsi="宋体" w:cs="宋体"/>
                <w:bCs/>
                <w:sz w:val="24"/>
                <w:szCs w:val="24"/>
              </w:rPr>
            </w:pPr>
            <w:r>
              <w:rPr>
                <w:rFonts w:hint="eastAsia" w:ascii="宋体" w:hAnsi="宋体"/>
                <w:sz w:val="24"/>
                <w:szCs w:val="24"/>
              </w:rPr>
              <w:t>质量保证及进退场交接措施</w:t>
            </w:r>
          </w:p>
        </w:tc>
        <w:tc>
          <w:tcPr>
            <w:tcW w:w="852" w:type="dxa"/>
            <w:noWrap/>
            <w:vAlign w:val="center"/>
          </w:tcPr>
          <w:p>
            <w:pPr>
              <w:jc w:val="center"/>
              <w:rPr>
                <w:rFonts w:ascii="宋体" w:hAnsi="宋体" w:cs="宋体"/>
                <w:sz w:val="24"/>
                <w:szCs w:val="24"/>
              </w:rPr>
            </w:pPr>
            <w:r>
              <w:rPr>
                <w:rFonts w:hint="eastAsia" w:ascii="宋体" w:hAnsi="宋体"/>
                <w:sz w:val="24"/>
                <w:szCs w:val="24"/>
              </w:rPr>
              <w:t>4</w:t>
            </w:r>
          </w:p>
        </w:tc>
        <w:tc>
          <w:tcPr>
            <w:tcW w:w="6405" w:type="dxa"/>
            <w:noWrap/>
            <w:vAlign w:val="center"/>
          </w:tcPr>
          <w:p>
            <w:pPr>
              <w:jc w:val="left"/>
              <w:rPr>
                <w:rFonts w:ascii="宋体" w:hAnsi="宋体" w:cs="宋体"/>
                <w:sz w:val="24"/>
                <w:szCs w:val="24"/>
              </w:rPr>
            </w:pPr>
            <w:r>
              <w:rPr>
                <w:rFonts w:hint="eastAsia" w:ascii="宋体" w:hAnsi="宋体"/>
                <w:sz w:val="24"/>
                <w:szCs w:val="24"/>
              </w:rPr>
              <w:t>根据投标人商</w:t>
            </w:r>
            <w:r>
              <w:rPr>
                <w:rFonts w:ascii="宋体" w:hAnsi="宋体"/>
                <w:sz w:val="24"/>
                <w:szCs w:val="24"/>
              </w:rPr>
              <w:t>制定的</w:t>
            </w:r>
            <w:r>
              <w:rPr>
                <w:rFonts w:hint="eastAsia" w:ascii="宋体" w:hAnsi="宋体"/>
                <w:sz w:val="24"/>
                <w:szCs w:val="24"/>
              </w:rPr>
              <w:t>质量保证及进退场交接措施</w:t>
            </w:r>
            <w:r>
              <w:rPr>
                <w:rFonts w:ascii="宋体" w:hAnsi="宋体"/>
                <w:sz w:val="24"/>
                <w:szCs w:val="24"/>
              </w:rPr>
              <w:t>进行综合评定；</w:t>
            </w:r>
            <w:r>
              <w:rPr>
                <w:rFonts w:hint="eastAsia" w:ascii="宋体" w:hAnsi="宋体"/>
                <w:sz w:val="24"/>
                <w:szCs w:val="24"/>
              </w:rPr>
              <w:t>措施详细、切实可行、高效便捷、</w:t>
            </w:r>
            <w:r>
              <w:rPr>
                <w:rFonts w:ascii="宋体" w:hAnsi="宋体"/>
                <w:sz w:val="24"/>
                <w:szCs w:val="24"/>
              </w:rPr>
              <w:t>科学合理的得</w:t>
            </w:r>
            <w:r>
              <w:rPr>
                <w:rFonts w:hint="eastAsia" w:ascii="宋体" w:hAnsi="宋体"/>
                <w:sz w:val="24"/>
                <w:szCs w:val="24"/>
              </w:rPr>
              <w:t>4分</w:t>
            </w:r>
            <w:r>
              <w:rPr>
                <w:rFonts w:ascii="宋体" w:hAnsi="宋体"/>
                <w:sz w:val="24"/>
                <w:szCs w:val="24"/>
              </w:rPr>
              <w:t>；能够有效保证项目质量的得</w:t>
            </w:r>
            <w:r>
              <w:rPr>
                <w:rFonts w:hint="eastAsia" w:ascii="宋体" w:hAnsi="宋体"/>
                <w:sz w:val="24"/>
                <w:szCs w:val="24"/>
              </w:rPr>
              <w:t>2分；质量保证措施略有所欠缺的得</w:t>
            </w:r>
            <w:r>
              <w:rPr>
                <w:rFonts w:ascii="宋体" w:hAnsi="宋体"/>
                <w:sz w:val="24"/>
                <w:szCs w:val="24"/>
              </w:rPr>
              <w:t>1</w:t>
            </w:r>
            <w:r>
              <w:rPr>
                <w:rFonts w:hint="eastAsia" w:ascii="宋体" w:hAnsi="宋体"/>
                <w:sz w:val="24"/>
                <w:szCs w:val="24"/>
              </w:rPr>
              <w:t>分，</w:t>
            </w:r>
            <w:r>
              <w:rPr>
                <w:rFonts w:ascii="宋体" w:hAnsi="宋体"/>
                <w:sz w:val="24"/>
                <w:szCs w:val="24"/>
              </w:rPr>
              <w:t>未作说明</w:t>
            </w:r>
            <w:r>
              <w:rPr>
                <w:rFonts w:hint="eastAsia" w:ascii="宋体" w:hAnsi="宋体"/>
                <w:sz w:val="24"/>
                <w:szCs w:val="24"/>
              </w:rPr>
              <w:t>的</w:t>
            </w:r>
            <w:r>
              <w:rPr>
                <w:rFonts w:ascii="宋体" w:hAnsi="宋体"/>
                <w:sz w:val="24"/>
                <w:szCs w:val="24"/>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06" w:type="dxa"/>
            <w:noWrap/>
            <w:vAlign w:val="center"/>
          </w:tcPr>
          <w:p>
            <w:pPr>
              <w:jc w:val="center"/>
              <w:rPr>
                <w:rFonts w:ascii="宋体" w:hAnsi="宋体" w:cs="宋体"/>
                <w:sz w:val="24"/>
                <w:szCs w:val="24"/>
              </w:rPr>
            </w:pPr>
            <w:r>
              <w:rPr>
                <w:rFonts w:hint="eastAsia" w:ascii="宋体" w:hAnsi="宋体" w:cs="宋体"/>
                <w:sz w:val="24"/>
                <w:szCs w:val="24"/>
              </w:rPr>
              <w:t>6</w:t>
            </w:r>
          </w:p>
        </w:tc>
        <w:tc>
          <w:tcPr>
            <w:tcW w:w="1515" w:type="dxa"/>
            <w:noWrap/>
            <w:vAlign w:val="center"/>
          </w:tcPr>
          <w:p>
            <w:pPr>
              <w:jc w:val="center"/>
              <w:rPr>
                <w:rFonts w:ascii="宋体" w:hAnsi="宋体" w:cs="宋体"/>
                <w:b/>
                <w:kern w:val="0"/>
                <w:sz w:val="24"/>
                <w:szCs w:val="24"/>
              </w:rPr>
            </w:pPr>
            <w:r>
              <w:rPr>
                <w:rFonts w:ascii="宋体" w:hAnsi="宋体"/>
                <w:sz w:val="24"/>
                <w:szCs w:val="24"/>
              </w:rPr>
              <w:t>安全保证</w:t>
            </w:r>
          </w:p>
        </w:tc>
        <w:tc>
          <w:tcPr>
            <w:tcW w:w="852" w:type="dxa"/>
            <w:noWrap/>
            <w:vAlign w:val="center"/>
          </w:tcPr>
          <w:p>
            <w:pPr>
              <w:jc w:val="center"/>
              <w:rPr>
                <w:rFonts w:hint="eastAsia" w:ascii="宋体" w:hAnsi="宋体"/>
                <w:sz w:val="24"/>
                <w:szCs w:val="24"/>
                <w:lang w:eastAsia="zh-CN"/>
              </w:rPr>
            </w:pPr>
            <w:r>
              <w:rPr>
                <w:rFonts w:hint="eastAsia" w:ascii="宋体" w:hAnsi="宋体"/>
                <w:sz w:val="24"/>
                <w:szCs w:val="24"/>
                <w:lang w:val="en-US" w:eastAsia="zh-CN"/>
              </w:rPr>
              <w:t>4</w:t>
            </w:r>
          </w:p>
        </w:tc>
        <w:tc>
          <w:tcPr>
            <w:tcW w:w="6405" w:type="dxa"/>
            <w:noWrap/>
            <w:vAlign w:val="center"/>
          </w:tcPr>
          <w:p>
            <w:pPr>
              <w:jc w:val="left"/>
              <w:rPr>
                <w:rFonts w:ascii="宋体" w:hAnsi="宋体" w:cs="宋体"/>
                <w:sz w:val="24"/>
                <w:szCs w:val="24"/>
              </w:rPr>
            </w:pPr>
            <w:r>
              <w:rPr>
                <w:rFonts w:hint="eastAsia" w:ascii="宋体" w:hAnsi="宋体"/>
                <w:sz w:val="24"/>
                <w:szCs w:val="24"/>
              </w:rPr>
              <w:t>根据投标人制定</w:t>
            </w:r>
            <w:r>
              <w:rPr>
                <w:rFonts w:ascii="宋体" w:hAnsi="宋体"/>
                <w:sz w:val="24"/>
                <w:szCs w:val="24"/>
              </w:rPr>
              <w:t>的安全保证措施进行综合评定，</w:t>
            </w:r>
            <w:r>
              <w:rPr>
                <w:rFonts w:hint="eastAsia" w:ascii="宋体" w:hAnsi="宋体"/>
                <w:sz w:val="24"/>
                <w:szCs w:val="24"/>
              </w:rPr>
              <w:t>措施详细、切实可行</w:t>
            </w:r>
            <w:r>
              <w:rPr>
                <w:rFonts w:ascii="宋体" w:hAnsi="宋体"/>
                <w:sz w:val="24"/>
                <w:szCs w:val="24"/>
              </w:rPr>
              <w:t>、科学合理的得</w:t>
            </w:r>
            <w:r>
              <w:rPr>
                <w:rFonts w:hint="eastAsia" w:ascii="宋体" w:hAnsi="宋体"/>
                <w:sz w:val="24"/>
                <w:szCs w:val="24"/>
                <w:lang w:val="en-US" w:eastAsia="zh-CN"/>
              </w:rPr>
              <w:t>4</w:t>
            </w:r>
            <w:r>
              <w:rPr>
                <w:rFonts w:hint="eastAsia" w:ascii="宋体" w:hAnsi="宋体"/>
                <w:sz w:val="24"/>
                <w:szCs w:val="24"/>
              </w:rPr>
              <w:t>分</w:t>
            </w:r>
            <w:r>
              <w:rPr>
                <w:rFonts w:ascii="宋体" w:hAnsi="宋体"/>
                <w:sz w:val="24"/>
                <w:szCs w:val="24"/>
              </w:rPr>
              <w:t>；能够有效保证</w:t>
            </w:r>
            <w:r>
              <w:rPr>
                <w:rFonts w:hint="eastAsia" w:ascii="宋体" w:hAnsi="宋体"/>
                <w:sz w:val="24"/>
                <w:szCs w:val="24"/>
              </w:rPr>
              <w:t>工作安全</w:t>
            </w:r>
            <w:r>
              <w:rPr>
                <w:rFonts w:ascii="宋体" w:hAnsi="宋体"/>
                <w:sz w:val="24"/>
                <w:szCs w:val="24"/>
              </w:rPr>
              <w:t>的得</w:t>
            </w:r>
            <w:r>
              <w:rPr>
                <w:rFonts w:hint="eastAsia" w:ascii="宋体" w:hAnsi="宋体"/>
                <w:sz w:val="24"/>
                <w:szCs w:val="24"/>
              </w:rPr>
              <w:t>2分；有所</w:t>
            </w:r>
            <w:r>
              <w:rPr>
                <w:rFonts w:ascii="宋体" w:hAnsi="宋体"/>
                <w:sz w:val="24"/>
                <w:szCs w:val="24"/>
              </w:rPr>
              <w:t>欠缺的</w:t>
            </w:r>
            <w:r>
              <w:rPr>
                <w:rFonts w:hint="eastAsia" w:ascii="宋体" w:hAnsi="宋体"/>
                <w:sz w:val="24"/>
                <w:szCs w:val="24"/>
              </w:rPr>
              <w:t>得1分；</w:t>
            </w:r>
            <w:r>
              <w:rPr>
                <w:rFonts w:ascii="宋体" w:hAnsi="宋体"/>
                <w:sz w:val="24"/>
                <w:szCs w:val="24"/>
              </w:rPr>
              <w:t>未作说明</w:t>
            </w:r>
            <w:r>
              <w:rPr>
                <w:rFonts w:hint="eastAsia" w:ascii="宋体" w:hAnsi="宋体"/>
                <w:sz w:val="24"/>
                <w:szCs w:val="24"/>
              </w:rPr>
              <w:t>的</w:t>
            </w:r>
            <w:r>
              <w:rPr>
                <w:rFonts w:ascii="宋体" w:hAnsi="宋体"/>
                <w:sz w:val="24"/>
                <w:szCs w:val="24"/>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806" w:type="dxa"/>
            <w:noWrap/>
            <w:vAlign w:val="center"/>
          </w:tcPr>
          <w:p>
            <w:pPr>
              <w:jc w:val="center"/>
              <w:rPr>
                <w:rFonts w:ascii="宋体" w:hAnsi="宋体" w:cs="宋体"/>
                <w:sz w:val="24"/>
                <w:szCs w:val="24"/>
              </w:rPr>
            </w:pPr>
            <w:r>
              <w:rPr>
                <w:rFonts w:hint="eastAsia" w:ascii="宋体" w:hAnsi="宋体" w:cs="宋体"/>
                <w:sz w:val="24"/>
                <w:szCs w:val="24"/>
              </w:rPr>
              <w:t>7</w:t>
            </w:r>
          </w:p>
        </w:tc>
        <w:tc>
          <w:tcPr>
            <w:tcW w:w="1515" w:type="dxa"/>
            <w:noWrap/>
            <w:vAlign w:val="center"/>
          </w:tcPr>
          <w:p>
            <w:pPr>
              <w:jc w:val="center"/>
              <w:rPr>
                <w:rFonts w:ascii="宋体" w:hAnsi="宋体"/>
                <w:sz w:val="24"/>
                <w:szCs w:val="24"/>
              </w:rPr>
            </w:pPr>
            <w:r>
              <w:rPr>
                <w:rFonts w:hint="eastAsia" w:ascii="宋体" w:hAnsi="宋体"/>
                <w:sz w:val="24"/>
                <w:szCs w:val="24"/>
              </w:rPr>
              <w:t>售后</w:t>
            </w:r>
            <w:r>
              <w:rPr>
                <w:rFonts w:ascii="宋体" w:hAnsi="宋体"/>
                <w:sz w:val="24"/>
                <w:szCs w:val="24"/>
              </w:rPr>
              <w:t>服务</w:t>
            </w:r>
          </w:p>
        </w:tc>
        <w:tc>
          <w:tcPr>
            <w:tcW w:w="852" w:type="dxa"/>
            <w:noWrap/>
            <w:vAlign w:val="center"/>
          </w:tcPr>
          <w:p>
            <w:pPr>
              <w:jc w:val="center"/>
              <w:rPr>
                <w:rFonts w:hint="eastAsia" w:ascii="宋体" w:hAnsi="宋体"/>
                <w:sz w:val="24"/>
                <w:szCs w:val="24"/>
                <w:lang w:eastAsia="zh-CN"/>
              </w:rPr>
            </w:pPr>
            <w:r>
              <w:rPr>
                <w:rFonts w:hint="eastAsia" w:ascii="宋体" w:hAnsi="宋体"/>
                <w:sz w:val="24"/>
                <w:szCs w:val="24"/>
                <w:lang w:val="en-US" w:eastAsia="zh-CN"/>
              </w:rPr>
              <w:t>3</w:t>
            </w:r>
          </w:p>
        </w:tc>
        <w:tc>
          <w:tcPr>
            <w:tcW w:w="6405" w:type="dxa"/>
            <w:noWrap/>
            <w:vAlign w:val="center"/>
          </w:tcPr>
          <w:p>
            <w:pPr>
              <w:jc w:val="left"/>
              <w:rPr>
                <w:rFonts w:ascii="宋体" w:hAnsi="宋体" w:cs="宋体"/>
                <w:b/>
                <w:bCs/>
                <w:sz w:val="24"/>
                <w:szCs w:val="24"/>
              </w:rPr>
            </w:pPr>
            <w:r>
              <w:rPr>
                <w:rFonts w:hint="eastAsia" w:ascii="宋体" w:hAnsi="宋体"/>
                <w:sz w:val="24"/>
                <w:szCs w:val="24"/>
              </w:rPr>
              <w:t>根据投标人</w:t>
            </w:r>
            <w:r>
              <w:rPr>
                <w:rFonts w:ascii="宋体" w:hAnsi="宋体"/>
                <w:sz w:val="24"/>
                <w:szCs w:val="24"/>
              </w:rPr>
              <w:t>针对本项目</w:t>
            </w:r>
            <w:r>
              <w:rPr>
                <w:rFonts w:hint="eastAsia" w:ascii="宋体" w:hAnsi="宋体"/>
                <w:sz w:val="24"/>
                <w:szCs w:val="24"/>
              </w:rPr>
              <w:t>制定</w:t>
            </w:r>
            <w:r>
              <w:rPr>
                <w:rFonts w:ascii="宋体" w:hAnsi="宋体"/>
                <w:sz w:val="24"/>
                <w:szCs w:val="24"/>
              </w:rPr>
              <w:t>的</w:t>
            </w:r>
            <w:r>
              <w:rPr>
                <w:rFonts w:hint="eastAsia" w:ascii="宋体" w:hAnsi="宋体"/>
                <w:sz w:val="24"/>
                <w:szCs w:val="24"/>
              </w:rPr>
              <w:t>售后</w:t>
            </w:r>
            <w:r>
              <w:rPr>
                <w:rFonts w:ascii="宋体" w:hAnsi="宋体"/>
                <w:sz w:val="24"/>
                <w:szCs w:val="24"/>
              </w:rPr>
              <w:t>服务工作安排计划</w:t>
            </w:r>
            <w:r>
              <w:rPr>
                <w:rFonts w:hint="eastAsia" w:ascii="宋体" w:hAnsi="宋体"/>
                <w:sz w:val="24"/>
                <w:szCs w:val="24"/>
              </w:rPr>
              <w:t>及后期预防及治理措施</w:t>
            </w:r>
            <w:r>
              <w:rPr>
                <w:rFonts w:ascii="宋体" w:hAnsi="宋体"/>
                <w:sz w:val="24"/>
                <w:szCs w:val="24"/>
              </w:rPr>
              <w:t>进行综合评定，计划切实可行，服务承诺合理，全面完善，出现紧急情况时的服务及应急措施可行性高</w:t>
            </w:r>
            <w:r>
              <w:rPr>
                <w:rFonts w:hint="eastAsia" w:ascii="宋体" w:hAnsi="宋体"/>
                <w:sz w:val="24"/>
                <w:szCs w:val="24"/>
              </w:rPr>
              <w:t>的</w:t>
            </w:r>
            <w:r>
              <w:rPr>
                <w:rFonts w:ascii="宋体" w:hAnsi="宋体"/>
                <w:sz w:val="24"/>
                <w:szCs w:val="24"/>
              </w:rPr>
              <w:t>得</w:t>
            </w:r>
            <w:r>
              <w:rPr>
                <w:rFonts w:hint="eastAsia" w:ascii="宋体" w:hAnsi="宋体"/>
                <w:sz w:val="24"/>
                <w:szCs w:val="24"/>
                <w:lang w:val="en-US" w:eastAsia="zh-CN"/>
              </w:rPr>
              <w:t>3</w:t>
            </w:r>
            <w:r>
              <w:rPr>
                <w:rFonts w:ascii="宋体" w:hAnsi="宋体"/>
                <w:sz w:val="24"/>
                <w:szCs w:val="24"/>
              </w:rPr>
              <w:t>分；服务承诺一般合理，出现紧急情况时的服务及应急措施可行性一般</w:t>
            </w:r>
            <w:r>
              <w:rPr>
                <w:rFonts w:hint="eastAsia" w:ascii="宋体" w:hAnsi="宋体"/>
                <w:sz w:val="24"/>
                <w:szCs w:val="24"/>
              </w:rPr>
              <w:t>的</w:t>
            </w:r>
            <w:r>
              <w:rPr>
                <w:rFonts w:ascii="宋体" w:hAnsi="宋体"/>
                <w:sz w:val="24"/>
                <w:szCs w:val="24"/>
              </w:rPr>
              <w:t>得</w:t>
            </w:r>
            <w:r>
              <w:rPr>
                <w:rFonts w:hint="eastAsia" w:ascii="宋体" w:hAnsi="宋体"/>
                <w:sz w:val="24"/>
                <w:szCs w:val="24"/>
                <w:lang w:val="en-US" w:eastAsia="zh-CN"/>
              </w:rPr>
              <w:t>2</w:t>
            </w:r>
            <w:r>
              <w:rPr>
                <w:rFonts w:ascii="宋体" w:hAnsi="宋体"/>
                <w:sz w:val="24"/>
                <w:szCs w:val="24"/>
              </w:rPr>
              <w:t>分；服务承诺及应急措施可行性差</w:t>
            </w:r>
            <w:r>
              <w:rPr>
                <w:rFonts w:hint="eastAsia" w:ascii="宋体" w:hAnsi="宋体"/>
                <w:sz w:val="24"/>
                <w:szCs w:val="24"/>
              </w:rPr>
              <w:t>的</w:t>
            </w:r>
            <w:r>
              <w:rPr>
                <w:rFonts w:ascii="宋体" w:hAnsi="宋体"/>
                <w:sz w:val="24"/>
                <w:szCs w:val="24"/>
              </w:rPr>
              <w:t>得1分</w:t>
            </w:r>
            <w:r>
              <w:rPr>
                <w:rFonts w:hint="eastAsia" w:ascii="宋体" w:hAnsi="宋体"/>
                <w:sz w:val="24"/>
                <w:szCs w:val="24"/>
              </w:rPr>
              <w:t>；</w:t>
            </w:r>
            <w:r>
              <w:rPr>
                <w:rFonts w:ascii="宋体" w:hAnsi="宋体"/>
                <w:sz w:val="24"/>
                <w:szCs w:val="24"/>
              </w:rPr>
              <w:t>未作说明</w:t>
            </w:r>
            <w:r>
              <w:rPr>
                <w:rFonts w:hint="eastAsia" w:ascii="宋体" w:hAnsi="宋体"/>
                <w:sz w:val="24"/>
                <w:szCs w:val="24"/>
              </w:rPr>
              <w:t>的</w:t>
            </w:r>
            <w:r>
              <w:rPr>
                <w:rFonts w:ascii="宋体" w:hAnsi="宋体"/>
                <w:sz w:val="24"/>
                <w:szCs w:val="24"/>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806" w:type="dxa"/>
            <w:noWrap/>
            <w:vAlign w:val="center"/>
          </w:tcPr>
          <w:p>
            <w:pPr>
              <w:jc w:val="center"/>
              <w:rPr>
                <w:rFonts w:ascii="宋体" w:hAnsi="宋体" w:cs="宋体"/>
                <w:sz w:val="24"/>
                <w:szCs w:val="24"/>
              </w:rPr>
            </w:pPr>
            <w:r>
              <w:rPr>
                <w:rFonts w:hint="eastAsia" w:ascii="宋体" w:hAnsi="宋体" w:cs="宋体"/>
                <w:sz w:val="24"/>
                <w:szCs w:val="24"/>
              </w:rPr>
              <w:t>8</w:t>
            </w:r>
          </w:p>
        </w:tc>
        <w:tc>
          <w:tcPr>
            <w:tcW w:w="1515" w:type="dxa"/>
            <w:noWrap/>
            <w:vAlign w:val="center"/>
          </w:tcPr>
          <w:p>
            <w:pPr>
              <w:jc w:val="center"/>
              <w:rPr>
                <w:rFonts w:ascii="宋体" w:hAnsi="宋体"/>
                <w:sz w:val="24"/>
                <w:szCs w:val="24"/>
              </w:rPr>
            </w:pPr>
            <w:r>
              <w:rPr>
                <w:rFonts w:hint="eastAsia" w:ascii="宋体" w:hAnsi="宋体"/>
                <w:sz w:val="24"/>
                <w:szCs w:val="24"/>
              </w:rPr>
              <w:t>药物投入情况</w:t>
            </w:r>
          </w:p>
        </w:tc>
        <w:tc>
          <w:tcPr>
            <w:tcW w:w="852" w:type="dxa"/>
            <w:noWrap/>
            <w:vAlign w:val="center"/>
          </w:tcPr>
          <w:p>
            <w:pPr>
              <w:jc w:val="center"/>
              <w:rPr>
                <w:rFonts w:hint="eastAsia" w:ascii="宋体" w:hAnsi="宋体" w:eastAsia="宋体"/>
                <w:sz w:val="24"/>
                <w:szCs w:val="24"/>
                <w:lang w:eastAsia="zh-CN"/>
              </w:rPr>
            </w:pPr>
            <w:r>
              <w:rPr>
                <w:rFonts w:hint="eastAsia" w:ascii="宋体" w:hAnsi="宋体"/>
                <w:sz w:val="24"/>
                <w:szCs w:val="24"/>
                <w:lang w:val="en-US" w:eastAsia="zh-CN"/>
              </w:rPr>
              <w:t>4</w:t>
            </w:r>
          </w:p>
        </w:tc>
        <w:tc>
          <w:tcPr>
            <w:tcW w:w="6405" w:type="dxa"/>
            <w:noWrap/>
            <w:vAlign w:val="center"/>
          </w:tcPr>
          <w:p>
            <w:pPr>
              <w:jc w:val="left"/>
              <w:rPr>
                <w:rFonts w:ascii="宋体" w:hAnsi="宋体"/>
                <w:sz w:val="24"/>
                <w:szCs w:val="24"/>
              </w:rPr>
            </w:pPr>
            <w:r>
              <w:rPr>
                <w:rFonts w:hint="eastAsia" w:ascii="宋体" w:hAnsi="宋体"/>
                <w:sz w:val="24"/>
                <w:szCs w:val="24"/>
              </w:rPr>
              <w:t>根据投标人拟投入本项目的药物使用管理、药剂的质量性能</w:t>
            </w:r>
            <w:r>
              <w:rPr>
                <w:rFonts w:ascii="宋体" w:hAnsi="宋体"/>
                <w:sz w:val="24"/>
                <w:szCs w:val="24"/>
              </w:rPr>
              <w:t>进行综合</w:t>
            </w:r>
            <w:r>
              <w:rPr>
                <w:rFonts w:ascii="宋体" w:hAnsi="宋体"/>
                <w:sz w:val="24"/>
                <w:szCs w:val="24"/>
                <w:highlight w:val="none"/>
              </w:rPr>
              <w:t>评定</w:t>
            </w:r>
            <w:r>
              <w:rPr>
                <w:rFonts w:hint="eastAsia" w:ascii="宋体" w:hAnsi="宋体"/>
                <w:sz w:val="24"/>
                <w:szCs w:val="24"/>
                <w:highlight w:val="none"/>
              </w:rPr>
              <w:t>（提供药物使用说明</w:t>
            </w:r>
            <w:r>
              <w:rPr>
                <w:rFonts w:hint="eastAsia" w:ascii="宋体" w:hAnsi="宋体"/>
                <w:sz w:val="24"/>
                <w:szCs w:val="24"/>
                <w:highlight w:val="none"/>
                <w:lang w:eastAsia="zh-CN"/>
              </w:rPr>
              <w:t>，</w:t>
            </w:r>
            <w:r>
              <w:rPr>
                <w:rFonts w:hint="eastAsia" w:ascii="宋体" w:hAnsi="宋体"/>
                <w:sz w:val="24"/>
                <w:szCs w:val="24"/>
                <w:highlight w:val="none"/>
                <w:lang w:val="en-US" w:eastAsia="zh-CN"/>
              </w:rPr>
              <w:t>须符合上级主管部门颁布的白蚁防治技术规程及验收办法</w:t>
            </w:r>
            <w:r>
              <w:rPr>
                <w:rFonts w:hint="eastAsia" w:ascii="宋体" w:hAnsi="宋体"/>
                <w:sz w:val="24"/>
                <w:szCs w:val="24"/>
                <w:highlight w:val="none"/>
              </w:rPr>
              <w:t>）：药物使用管理严谨，药剂质量性能高效的得</w:t>
            </w:r>
            <w:r>
              <w:rPr>
                <w:rFonts w:hint="eastAsia" w:ascii="宋体" w:hAnsi="宋体"/>
                <w:sz w:val="24"/>
                <w:szCs w:val="24"/>
                <w:highlight w:val="none"/>
                <w:lang w:val="en-US" w:eastAsia="zh-CN"/>
              </w:rPr>
              <w:t>4</w:t>
            </w:r>
            <w:r>
              <w:rPr>
                <w:rFonts w:hint="eastAsia" w:ascii="宋体" w:hAnsi="宋体"/>
                <w:sz w:val="24"/>
                <w:szCs w:val="24"/>
                <w:highlight w:val="none"/>
              </w:rPr>
              <w:t>分；药物使用管理严谨，药剂质量性能一般高效的得2分；药物使用管理不严谨，药剂质量性能有所欠缺的得1分；</w:t>
            </w:r>
            <w:r>
              <w:rPr>
                <w:rFonts w:ascii="宋体" w:hAnsi="宋体"/>
                <w:sz w:val="24"/>
                <w:szCs w:val="24"/>
                <w:highlight w:val="none"/>
              </w:rPr>
              <w:t>未作说明</w:t>
            </w:r>
            <w:r>
              <w:rPr>
                <w:rFonts w:hint="eastAsia" w:ascii="宋体" w:hAnsi="宋体"/>
                <w:sz w:val="24"/>
                <w:szCs w:val="24"/>
                <w:highlight w:val="none"/>
              </w:rPr>
              <w:t>的</w:t>
            </w:r>
            <w:r>
              <w:rPr>
                <w:rFonts w:ascii="宋体" w:hAnsi="宋体"/>
                <w:sz w:val="24"/>
                <w:szCs w:val="24"/>
                <w:highlight w:val="none"/>
              </w:rPr>
              <w:t>不得分。</w:t>
            </w:r>
          </w:p>
        </w:tc>
      </w:tr>
    </w:tbl>
    <w:p>
      <w:pPr>
        <w:spacing w:line="520" w:lineRule="exact"/>
        <w:rPr>
          <w:rFonts w:ascii="宋体" w:hAnsi="宋体" w:cs="宋体"/>
          <w:b/>
          <w:bCs/>
          <w:sz w:val="24"/>
          <w:szCs w:val="24"/>
        </w:rPr>
      </w:pPr>
      <w:r>
        <w:rPr>
          <w:rFonts w:hint="eastAsia" w:ascii="宋体" w:hAnsi="宋体" w:cs="宋体"/>
          <w:b/>
          <w:bCs/>
          <w:sz w:val="24"/>
          <w:szCs w:val="24"/>
        </w:rPr>
        <w:t>3、人员及设备配备</w:t>
      </w:r>
      <w:r>
        <w:rPr>
          <w:rFonts w:hint="eastAsia" w:ascii="宋体" w:hAnsi="宋体" w:cs="宋体"/>
          <w:b/>
          <w:sz w:val="24"/>
          <w:szCs w:val="24"/>
        </w:rPr>
        <w:t>1</w:t>
      </w:r>
      <w:r>
        <w:rPr>
          <w:rFonts w:hint="eastAsia" w:ascii="宋体" w:hAnsi="宋体" w:cs="宋体"/>
          <w:b/>
          <w:sz w:val="24"/>
          <w:szCs w:val="24"/>
          <w:lang w:val="en-US" w:eastAsia="zh-CN"/>
        </w:rPr>
        <w:t>7</w:t>
      </w:r>
      <w:r>
        <w:rPr>
          <w:rFonts w:hint="eastAsia" w:ascii="宋体" w:hAnsi="宋体" w:cs="宋体"/>
          <w:b/>
          <w:bCs/>
          <w:sz w:val="24"/>
          <w:szCs w:val="24"/>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563"/>
        <w:gridCol w:w="853"/>
        <w:gridCol w:w="6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757"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序号</w:t>
            </w:r>
          </w:p>
        </w:tc>
        <w:tc>
          <w:tcPr>
            <w:tcW w:w="1563"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评审因素</w:t>
            </w:r>
          </w:p>
        </w:tc>
        <w:tc>
          <w:tcPr>
            <w:tcW w:w="853"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权值</w:t>
            </w:r>
          </w:p>
        </w:tc>
        <w:tc>
          <w:tcPr>
            <w:tcW w:w="6406"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57" w:type="dxa"/>
            <w:noWrap/>
            <w:vAlign w:val="center"/>
          </w:tcPr>
          <w:p>
            <w:pPr>
              <w:jc w:val="center"/>
              <w:rPr>
                <w:rFonts w:ascii="宋体" w:hAnsi="宋体" w:cs="宋体"/>
                <w:sz w:val="24"/>
                <w:szCs w:val="24"/>
              </w:rPr>
            </w:pPr>
            <w:r>
              <w:rPr>
                <w:rFonts w:hint="eastAsia" w:ascii="宋体" w:hAnsi="宋体" w:cs="宋体"/>
                <w:sz w:val="24"/>
                <w:szCs w:val="24"/>
              </w:rPr>
              <w:t>1</w:t>
            </w:r>
          </w:p>
        </w:tc>
        <w:tc>
          <w:tcPr>
            <w:tcW w:w="1563" w:type="dxa"/>
            <w:noWrap/>
            <w:vAlign w:val="center"/>
          </w:tcPr>
          <w:p>
            <w:pPr>
              <w:jc w:val="center"/>
              <w:rPr>
                <w:rFonts w:ascii="宋体" w:hAnsi="宋体" w:cs="宋体"/>
                <w:sz w:val="24"/>
                <w:szCs w:val="24"/>
              </w:rPr>
            </w:pPr>
            <w:r>
              <w:rPr>
                <w:rFonts w:hint="eastAsia" w:ascii="宋体" w:hAnsi="宋体" w:cs="宋体"/>
                <w:sz w:val="24"/>
                <w:szCs w:val="24"/>
              </w:rPr>
              <w:t>项目组成员</w:t>
            </w:r>
          </w:p>
        </w:tc>
        <w:tc>
          <w:tcPr>
            <w:tcW w:w="853" w:type="dxa"/>
            <w:noWrap/>
            <w:vAlign w:val="center"/>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11</w:t>
            </w:r>
          </w:p>
        </w:tc>
        <w:tc>
          <w:tcPr>
            <w:tcW w:w="6406" w:type="dxa"/>
            <w:noWrap/>
            <w:vAlign w:val="center"/>
          </w:tcPr>
          <w:p>
            <w:pPr>
              <w:pStyle w:val="73"/>
              <w:ind w:firstLine="0" w:firstLineChars="0"/>
              <w:rPr>
                <w:rFonts w:hint="eastAsia" w:ascii="宋体" w:hAnsi="宋体" w:cs="宋体"/>
                <w:sz w:val="24"/>
                <w:szCs w:val="24"/>
                <w:highlight w:val="none"/>
              </w:rPr>
            </w:pPr>
            <w:r>
              <w:rPr>
                <w:rFonts w:hint="eastAsia" w:ascii="宋体" w:hAnsi="宋体" w:cs="宋体"/>
                <w:sz w:val="24"/>
                <w:szCs w:val="24"/>
                <w:highlight w:val="none"/>
                <w:lang w:val="en-US"/>
              </w:rPr>
              <w:t>根据投标人</w:t>
            </w:r>
            <w:r>
              <w:rPr>
                <w:rFonts w:hint="eastAsia" w:ascii="宋体" w:hAnsi="宋体" w:cs="宋体"/>
                <w:sz w:val="24"/>
                <w:szCs w:val="24"/>
                <w:highlight w:val="none"/>
              </w:rPr>
              <w:t>拟投入本项目的项目</w:t>
            </w:r>
            <w:r>
              <w:rPr>
                <w:rFonts w:hint="eastAsia" w:ascii="宋体" w:hAnsi="宋体" w:cs="宋体"/>
                <w:sz w:val="24"/>
                <w:szCs w:val="24"/>
                <w:highlight w:val="none"/>
                <w:lang w:val="en-US"/>
              </w:rPr>
              <w:t>组成员</w:t>
            </w:r>
            <w:r>
              <w:rPr>
                <w:rFonts w:hint="eastAsia" w:ascii="宋体" w:hAnsi="宋体" w:cs="宋体"/>
                <w:sz w:val="24"/>
                <w:szCs w:val="24"/>
                <w:highlight w:val="none"/>
              </w:rPr>
              <w:t>情况进行综合评定。</w:t>
            </w:r>
          </w:p>
          <w:p>
            <w:pPr>
              <w:pStyle w:val="73"/>
              <w:ind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rPr>
              <w:t>1、项目负责人：</w:t>
            </w:r>
            <w:r>
              <w:rPr>
                <w:rFonts w:hint="eastAsia" w:ascii="宋体" w:hAnsi="宋体" w:cs="宋体"/>
                <w:sz w:val="24"/>
                <w:szCs w:val="24"/>
                <w:highlight w:val="none"/>
              </w:rPr>
              <w:t>具有人力资源和社会保障部门或职业技能鉴定中心或相关行业协（学）会颁发</w:t>
            </w:r>
            <w:r>
              <w:rPr>
                <w:rFonts w:hint="eastAsia" w:ascii="宋体" w:hAnsi="宋体" w:cs="宋体"/>
                <w:sz w:val="24"/>
                <w:szCs w:val="24"/>
                <w:highlight w:val="none"/>
                <w:lang w:val="en-US"/>
              </w:rPr>
              <w:t>的白蚁防治工程师（技师）及以上职称的得</w:t>
            </w:r>
            <w:r>
              <w:rPr>
                <w:rFonts w:hint="eastAsia" w:ascii="宋体" w:hAnsi="宋体" w:cs="宋体"/>
                <w:sz w:val="24"/>
                <w:szCs w:val="24"/>
                <w:highlight w:val="none"/>
                <w:lang w:val="en-US" w:eastAsia="zh-CN"/>
              </w:rPr>
              <w:t>3</w:t>
            </w:r>
            <w:r>
              <w:rPr>
                <w:rFonts w:hint="eastAsia" w:ascii="宋体" w:hAnsi="宋体" w:cs="宋体"/>
                <w:sz w:val="24"/>
                <w:szCs w:val="24"/>
                <w:highlight w:val="none"/>
                <w:lang w:val="en-US"/>
              </w:rPr>
              <w:t>分</w:t>
            </w:r>
            <w:r>
              <w:rPr>
                <w:rFonts w:hint="eastAsia" w:ascii="宋体" w:hAnsi="宋体" w:cs="宋体"/>
                <w:sz w:val="24"/>
                <w:szCs w:val="24"/>
                <w:highlight w:val="none"/>
                <w:lang w:val="en-US" w:eastAsia="zh-CN"/>
              </w:rPr>
              <w:t>。</w:t>
            </w:r>
          </w:p>
          <w:p>
            <w:pPr>
              <w:pStyle w:val="73"/>
              <w:ind w:firstLine="0" w:firstLineChars="0"/>
              <w:rPr>
                <w:rFonts w:hint="eastAsia" w:ascii="宋体" w:hAnsi="宋体" w:cs="宋体"/>
                <w:sz w:val="24"/>
                <w:szCs w:val="24"/>
                <w:highlight w:val="none"/>
                <w:lang w:val="en-US"/>
              </w:rPr>
            </w:pPr>
            <w:r>
              <w:rPr>
                <w:rFonts w:hint="eastAsia" w:ascii="宋体" w:hAnsi="宋体" w:cs="宋体"/>
                <w:sz w:val="24"/>
                <w:szCs w:val="24"/>
                <w:highlight w:val="none"/>
                <w:lang w:val="en-US"/>
              </w:rPr>
              <w:t>2、项目负责人业绩：近3年担任过类似水利堤防白蚁</w:t>
            </w:r>
            <w:r>
              <w:rPr>
                <w:rFonts w:hint="eastAsia" w:ascii="宋体" w:hAnsi="宋体" w:cs="宋体"/>
                <w:sz w:val="24"/>
                <w:szCs w:val="24"/>
                <w:highlight w:val="none"/>
                <w:lang w:val="en-US" w:eastAsia="zh-CN"/>
              </w:rPr>
              <w:t>检查及</w:t>
            </w:r>
            <w:r>
              <w:rPr>
                <w:rFonts w:hint="eastAsia" w:ascii="宋体" w:hAnsi="宋体" w:cs="宋体"/>
                <w:sz w:val="24"/>
                <w:szCs w:val="24"/>
                <w:highlight w:val="none"/>
                <w:lang w:val="en-US"/>
              </w:rPr>
              <w:t>防治项目负责人的得</w:t>
            </w:r>
            <w:r>
              <w:rPr>
                <w:rFonts w:hint="eastAsia" w:ascii="宋体" w:hAnsi="宋体" w:cs="宋体"/>
                <w:sz w:val="24"/>
                <w:szCs w:val="24"/>
                <w:highlight w:val="none"/>
                <w:lang w:val="en-US" w:eastAsia="zh-CN"/>
              </w:rPr>
              <w:t>3</w:t>
            </w:r>
            <w:r>
              <w:rPr>
                <w:rFonts w:hint="eastAsia" w:ascii="宋体" w:hAnsi="宋体" w:cs="宋体"/>
                <w:sz w:val="24"/>
                <w:szCs w:val="24"/>
                <w:highlight w:val="none"/>
                <w:lang w:val="en-US"/>
              </w:rPr>
              <w:t>分。</w:t>
            </w:r>
          </w:p>
          <w:p>
            <w:pPr>
              <w:pStyle w:val="73"/>
              <w:ind w:firstLine="0" w:firstLineChars="0"/>
              <w:rPr>
                <w:rFonts w:hint="eastAsia" w:ascii="宋体" w:hAnsi="宋体" w:cs="宋体"/>
                <w:sz w:val="24"/>
                <w:szCs w:val="24"/>
                <w:highlight w:val="none"/>
              </w:rPr>
            </w:pPr>
            <w:r>
              <w:rPr>
                <w:rFonts w:hint="eastAsia" w:ascii="宋体" w:hAnsi="宋体" w:cs="宋体"/>
                <w:sz w:val="24"/>
                <w:szCs w:val="24"/>
                <w:highlight w:val="none"/>
                <w:lang w:val="en-US"/>
              </w:rPr>
              <w:t>3、项目</w:t>
            </w:r>
            <w:r>
              <w:rPr>
                <w:rFonts w:hint="eastAsia" w:ascii="宋体" w:hAnsi="宋体" w:cs="宋体"/>
                <w:sz w:val="24"/>
                <w:szCs w:val="24"/>
                <w:highlight w:val="none"/>
                <w:lang w:val="en-US" w:eastAsia="zh-CN"/>
              </w:rPr>
              <w:t>组其他</w:t>
            </w:r>
            <w:r>
              <w:rPr>
                <w:rFonts w:hint="eastAsia" w:ascii="宋体" w:hAnsi="宋体" w:cs="宋体"/>
                <w:sz w:val="24"/>
                <w:szCs w:val="24"/>
                <w:highlight w:val="none"/>
                <w:lang w:val="en-US"/>
              </w:rPr>
              <w:t>成员</w:t>
            </w:r>
            <w:r>
              <w:rPr>
                <w:rFonts w:hint="eastAsia" w:ascii="宋体" w:hAnsi="宋体" w:cs="宋体"/>
                <w:sz w:val="24"/>
                <w:szCs w:val="24"/>
                <w:highlight w:val="none"/>
                <w:lang w:val="en-US" w:eastAsia="zh-CN"/>
              </w:rPr>
              <w:t>（除</w:t>
            </w:r>
            <w:r>
              <w:rPr>
                <w:rFonts w:hint="eastAsia" w:ascii="宋体" w:hAnsi="宋体" w:cs="宋体"/>
                <w:sz w:val="24"/>
                <w:szCs w:val="24"/>
                <w:highlight w:val="none"/>
                <w:lang w:val="en-US"/>
              </w:rPr>
              <w:t>项目负责人</w:t>
            </w:r>
            <w:r>
              <w:rPr>
                <w:rFonts w:hint="eastAsia" w:ascii="宋体" w:hAnsi="宋体" w:cs="宋体"/>
                <w:sz w:val="24"/>
                <w:szCs w:val="24"/>
                <w:highlight w:val="none"/>
                <w:lang w:val="en-US" w:eastAsia="zh-CN"/>
              </w:rPr>
              <w:t>外）</w:t>
            </w:r>
            <w:r>
              <w:rPr>
                <w:rFonts w:hint="eastAsia" w:ascii="宋体" w:hAnsi="宋体" w:cs="宋体"/>
                <w:sz w:val="24"/>
                <w:szCs w:val="24"/>
                <w:highlight w:val="none"/>
                <w:lang w:val="en-US"/>
              </w:rPr>
              <w:t>：</w:t>
            </w:r>
            <w:r>
              <w:rPr>
                <w:rFonts w:hint="eastAsia" w:ascii="宋体" w:hAnsi="宋体" w:cs="宋体"/>
                <w:sz w:val="24"/>
                <w:szCs w:val="24"/>
                <w:highlight w:val="none"/>
              </w:rPr>
              <w:t>具有人力资源和社会保障部门或职业技能鉴定中心或相关行业协（学）会颁发</w:t>
            </w:r>
            <w:r>
              <w:rPr>
                <w:rFonts w:hint="eastAsia" w:ascii="宋体" w:hAnsi="宋体" w:cs="宋体"/>
                <w:sz w:val="24"/>
                <w:szCs w:val="24"/>
                <w:highlight w:val="none"/>
                <w:lang w:val="en-US"/>
              </w:rPr>
              <w:t>的白蚁或有害生物防治员高级证书的，有一个得1分；有中级证书的有一个得0.5分，</w:t>
            </w:r>
            <w:r>
              <w:rPr>
                <w:rFonts w:hint="eastAsia" w:ascii="宋体" w:hAnsi="宋体" w:cs="宋体"/>
                <w:sz w:val="24"/>
                <w:szCs w:val="24"/>
                <w:highlight w:val="none"/>
              </w:rPr>
              <w:t>人员证书按最高等级计取不重复计算，本项最高</w:t>
            </w:r>
            <w:r>
              <w:rPr>
                <w:rFonts w:hint="eastAsia" w:ascii="宋体" w:hAnsi="宋体" w:cs="宋体"/>
                <w:sz w:val="24"/>
                <w:szCs w:val="24"/>
                <w:highlight w:val="none"/>
                <w:lang w:val="en-US" w:eastAsia="zh-CN"/>
              </w:rPr>
              <w:t>得5分。</w:t>
            </w:r>
          </w:p>
          <w:p>
            <w:pPr>
              <w:pStyle w:val="73"/>
              <w:ind w:firstLine="0" w:firstLineChars="0"/>
              <w:rPr>
                <w:rFonts w:ascii="宋体" w:hAnsi="宋体" w:cs="宋体"/>
                <w:sz w:val="24"/>
                <w:szCs w:val="24"/>
              </w:rPr>
            </w:pPr>
            <w:bookmarkStart w:id="323" w:name="_GoBack"/>
            <w:r>
              <w:rPr>
                <w:rFonts w:hint="eastAsia" w:ascii="宋体" w:hAnsi="宋体" w:cs="宋体"/>
                <w:sz w:val="24"/>
                <w:szCs w:val="24"/>
                <w:highlight w:val="none"/>
              </w:rPr>
              <w:t>注：①同一人员提供多个级别职称的，以最高级别职称计。②投标文件中需提供人员相关证书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项目负责人业绩证明</w:t>
            </w:r>
            <w:r>
              <w:rPr>
                <w:rFonts w:hint="eastAsia" w:ascii="宋体" w:hAnsi="宋体" w:cs="宋体"/>
                <w:sz w:val="24"/>
                <w:szCs w:val="24"/>
                <w:highlight w:val="none"/>
                <w:lang w:eastAsia="zh-CN"/>
              </w:rPr>
              <w:t>、</w:t>
            </w:r>
            <w:r>
              <w:rPr>
                <w:rFonts w:hint="eastAsia" w:ascii="宋体" w:hAnsi="宋体" w:cs="宋体"/>
                <w:sz w:val="24"/>
                <w:szCs w:val="24"/>
                <w:highlight w:val="none"/>
              </w:rPr>
              <w:t>投标人为</w:t>
            </w:r>
            <w:r>
              <w:rPr>
                <w:rFonts w:hint="eastAsia" w:ascii="宋体" w:hAnsi="宋体" w:cs="宋体"/>
                <w:sz w:val="24"/>
                <w:szCs w:val="24"/>
                <w:highlight w:val="none"/>
                <w:lang w:val="en-US" w:eastAsia="zh-CN"/>
              </w:rPr>
              <w:t>上述人员</w:t>
            </w:r>
            <w:r>
              <w:rPr>
                <w:rFonts w:hint="eastAsia" w:ascii="宋体" w:hAnsi="宋体" w:cs="宋体"/>
                <w:sz w:val="24"/>
                <w:szCs w:val="24"/>
                <w:highlight w:val="none"/>
              </w:rPr>
              <w:t>缴纳的近三个月</w:t>
            </w:r>
            <w:r>
              <w:rPr>
                <w:rFonts w:hint="eastAsia" w:ascii="宋体" w:hAnsi="宋体" w:cs="宋体"/>
                <w:sz w:val="24"/>
                <w:szCs w:val="24"/>
                <w:highlight w:val="none"/>
                <w:lang w:val="en-US"/>
              </w:rPr>
              <w:t>内任意一个月的</w:t>
            </w:r>
            <w:r>
              <w:rPr>
                <w:rFonts w:hint="eastAsia" w:ascii="宋体" w:hAnsi="宋体" w:cs="宋体"/>
                <w:sz w:val="24"/>
                <w:szCs w:val="24"/>
                <w:highlight w:val="none"/>
              </w:rPr>
              <w:t>社保证明</w:t>
            </w:r>
            <w:r>
              <w:rPr>
                <w:rFonts w:hint="eastAsia" w:ascii="宋体" w:hAnsi="宋体" w:cs="宋体"/>
                <w:sz w:val="24"/>
                <w:szCs w:val="24"/>
                <w:highlight w:val="none"/>
                <w:lang w:val="en-US"/>
              </w:rPr>
              <w:t>材料</w:t>
            </w:r>
            <w:r>
              <w:rPr>
                <w:rFonts w:hint="eastAsia" w:ascii="宋体" w:hAnsi="宋体" w:cs="宋体"/>
                <w:sz w:val="24"/>
                <w:szCs w:val="24"/>
                <w:highlight w:val="none"/>
              </w:rPr>
              <w:t>，未提供的不得分。</w:t>
            </w:r>
            <w:bookmarkEnd w:id="3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7" w:type="dxa"/>
            <w:noWrap/>
            <w:vAlign w:val="center"/>
          </w:tcPr>
          <w:p>
            <w:pPr>
              <w:jc w:val="center"/>
              <w:rPr>
                <w:rFonts w:ascii="宋体" w:hAnsi="宋体" w:cs="宋体"/>
                <w:sz w:val="24"/>
                <w:szCs w:val="24"/>
                <w:highlight w:val="none"/>
              </w:rPr>
            </w:pPr>
            <w:r>
              <w:rPr>
                <w:rFonts w:hint="eastAsia" w:ascii="宋体" w:hAnsi="宋体" w:cs="宋体"/>
                <w:sz w:val="24"/>
                <w:szCs w:val="24"/>
                <w:highlight w:val="none"/>
              </w:rPr>
              <w:t>2</w:t>
            </w:r>
          </w:p>
        </w:tc>
        <w:tc>
          <w:tcPr>
            <w:tcW w:w="1563" w:type="dxa"/>
            <w:noWrap/>
            <w:vAlign w:val="center"/>
          </w:tcPr>
          <w:p>
            <w:pPr>
              <w:jc w:val="center"/>
              <w:rPr>
                <w:rFonts w:ascii="宋体" w:hAnsi="宋体" w:cs="宋体"/>
                <w:sz w:val="24"/>
                <w:szCs w:val="24"/>
                <w:highlight w:val="none"/>
              </w:rPr>
            </w:pPr>
            <w:r>
              <w:rPr>
                <w:rFonts w:ascii="宋体" w:hAnsi="宋体" w:cs="宋体"/>
                <w:sz w:val="24"/>
                <w:szCs w:val="24"/>
                <w:highlight w:val="none"/>
              </w:rPr>
              <w:t>设备情况</w:t>
            </w:r>
          </w:p>
        </w:tc>
        <w:tc>
          <w:tcPr>
            <w:tcW w:w="853" w:type="dxa"/>
            <w:noWrap/>
            <w:vAlign w:val="center"/>
          </w:tcPr>
          <w:p>
            <w:pPr>
              <w:jc w:val="center"/>
              <w:rPr>
                <w:rFonts w:ascii="宋体" w:hAnsi="宋体" w:cs="宋体"/>
                <w:sz w:val="24"/>
                <w:szCs w:val="24"/>
                <w:highlight w:val="none"/>
              </w:rPr>
            </w:pPr>
            <w:r>
              <w:rPr>
                <w:rFonts w:hint="eastAsia" w:ascii="宋体" w:hAnsi="宋体" w:cs="宋体"/>
                <w:sz w:val="24"/>
                <w:szCs w:val="24"/>
                <w:highlight w:val="none"/>
              </w:rPr>
              <w:t>6</w:t>
            </w:r>
          </w:p>
        </w:tc>
        <w:tc>
          <w:tcPr>
            <w:tcW w:w="6406" w:type="dxa"/>
            <w:noWrap/>
            <w:vAlign w:val="center"/>
          </w:tcPr>
          <w:p>
            <w:pPr>
              <w:rPr>
                <w:rFonts w:ascii="宋体" w:hAnsi="宋体"/>
                <w:sz w:val="24"/>
                <w:szCs w:val="24"/>
                <w:highlight w:val="none"/>
              </w:rPr>
            </w:pPr>
            <w:r>
              <w:rPr>
                <w:rFonts w:ascii="宋体" w:hAnsi="宋体" w:cs="宋体"/>
                <w:sz w:val="24"/>
                <w:szCs w:val="24"/>
                <w:highlight w:val="none"/>
              </w:rPr>
              <w:t>根据投标人拟投入本项目的设备和材料进行综合评审：投入设备材料优良充足，设备材料配置方案科学</w:t>
            </w:r>
            <w:r>
              <w:rPr>
                <w:rFonts w:hint="eastAsia" w:ascii="宋体" w:hAnsi="宋体" w:cs="宋体"/>
                <w:sz w:val="24"/>
                <w:szCs w:val="24"/>
                <w:highlight w:val="none"/>
              </w:rPr>
              <w:t>的</w:t>
            </w:r>
            <w:r>
              <w:rPr>
                <w:rFonts w:ascii="宋体" w:hAnsi="宋体" w:cs="宋体"/>
                <w:sz w:val="24"/>
                <w:szCs w:val="24"/>
                <w:highlight w:val="none"/>
              </w:rPr>
              <w:t>得6分</w:t>
            </w:r>
            <w:r>
              <w:rPr>
                <w:rFonts w:hint="eastAsia" w:ascii="宋体" w:hAnsi="宋体" w:cs="宋体"/>
                <w:sz w:val="24"/>
                <w:szCs w:val="24"/>
                <w:highlight w:val="none"/>
              </w:rPr>
              <w:t>；</w:t>
            </w:r>
            <w:r>
              <w:rPr>
                <w:rFonts w:ascii="宋体" w:hAnsi="宋体" w:cs="宋体"/>
                <w:sz w:val="24"/>
                <w:szCs w:val="24"/>
                <w:highlight w:val="none"/>
              </w:rPr>
              <w:t>投入设备材料基本满足</w:t>
            </w:r>
            <w:r>
              <w:rPr>
                <w:rFonts w:hint="eastAsia" w:ascii="宋体" w:hAnsi="宋体" w:cs="宋体"/>
                <w:sz w:val="24"/>
                <w:szCs w:val="24"/>
                <w:highlight w:val="none"/>
              </w:rPr>
              <w:t>招标</w:t>
            </w:r>
            <w:r>
              <w:rPr>
                <w:rFonts w:ascii="宋体" w:hAnsi="宋体" w:cs="宋体"/>
                <w:sz w:val="24"/>
                <w:szCs w:val="24"/>
                <w:highlight w:val="none"/>
              </w:rPr>
              <w:t>文件要求，设备材料配置方案基本合理</w:t>
            </w:r>
            <w:r>
              <w:rPr>
                <w:rFonts w:hint="eastAsia" w:ascii="宋体" w:hAnsi="宋体" w:cs="宋体"/>
                <w:sz w:val="24"/>
                <w:szCs w:val="24"/>
                <w:highlight w:val="none"/>
              </w:rPr>
              <w:t>的</w:t>
            </w:r>
            <w:r>
              <w:rPr>
                <w:rFonts w:ascii="宋体" w:hAnsi="宋体" w:cs="宋体"/>
                <w:sz w:val="24"/>
                <w:szCs w:val="24"/>
                <w:highlight w:val="none"/>
              </w:rPr>
              <w:t>得</w:t>
            </w:r>
            <w:r>
              <w:rPr>
                <w:rFonts w:hint="eastAsia" w:ascii="宋体" w:hAnsi="宋体" w:cs="宋体"/>
                <w:sz w:val="24"/>
                <w:szCs w:val="24"/>
                <w:highlight w:val="none"/>
              </w:rPr>
              <w:t>4</w:t>
            </w:r>
            <w:r>
              <w:rPr>
                <w:rFonts w:ascii="宋体" w:hAnsi="宋体" w:cs="宋体"/>
                <w:sz w:val="24"/>
                <w:szCs w:val="24"/>
                <w:highlight w:val="none"/>
              </w:rPr>
              <w:t>分</w:t>
            </w:r>
            <w:r>
              <w:rPr>
                <w:rFonts w:hint="eastAsia" w:ascii="宋体" w:hAnsi="宋体" w:cs="宋体"/>
                <w:sz w:val="24"/>
                <w:szCs w:val="24"/>
                <w:highlight w:val="none"/>
              </w:rPr>
              <w:t>；</w:t>
            </w:r>
            <w:r>
              <w:rPr>
                <w:rFonts w:ascii="宋体" w:hAnsi="宋体" w:cs="宋体"/>
                <w:sz w:val="24"/>
                <w:szCs w:val="24"/>
                <w:highlight w:val="none"/>
              </w:rPr>
              <w:t>投入设备材料不足，设备材料配备方案</w:t>
            </w:r>
            <w:r>
              <w:rPr>
                <w:rFonts w:hint="eastAsia" w:ascii="宋体" w:hAnsi="宋体" w:cs="宋体"/>
                <w:sz w:val="24"/>
                <w:szCs w:val="24"/>
                <w:highlight w:val="none"/>
              </w:rPr>
              <w:t>有所欠缺</w:t>
            </w:r>
            <w:r>
              <w:rPr>
                <w:rFonts w:ascii="宋体" w:hAnsi="宋体" w:cs="宋体"/>
                <w:sz w:val="24"/>
                <w:szCs w:val="24"/>
                <w:highlight w:val="none"/>
              </w:rPr>
              <w:t>得</w:t>
            </w:r>
            <w:r>
              <w:rPr>
                <w:rFonts w:hint="eastAsia" w:ascii="宋体" w:hAnsi="宋体" w:cs="宋体"/>
                <w:sz w:val="24"/>
                <w:szCs w:val="24"/>
                <w:highlight w:val="none"/>
              </w:rPr>
              <w:t>2</w:t>
            </w:r>
            <w:r>
              <w:rPr>
                <w:rFonts w:ascii="宋体" w:hAnsi="宋体" w:cs="宋体"/>
                <w:sz w:val="24"/>
                <w:szCs w:val="24"/>
                <w:highlight w:val="none"/>
              </w:rPr>
              <w:t>分</w:t>
            </w:r>
            <w:r>
              <w:rPr>
                <w:rFonts w:hint="eastAsia" w:ascii="宋体" w:hAnsi="宋体"/>
                <w:sz w:val="24"/>
                <w:szCs w:val="24"/>
                <w:highlight w:val="none"/>
              </w:rPr>
              <w:t>；</w:t>
            </w:r>
            <w:r>
              <w:rPr>
                <w:rFonts w:ascii="宋体" w:hAnsi="宋体"/>
                <w:sz w:val="24"/>
                <w:szCs w:val="24"/>
                <w:highlight w:val="none"/>
              </w:rPr>
              <w:t>未作说明</w:t>
            </w:r>
            <w:r>
              <w:rPr>
                <w:rFonts w:hint="eastAsia" w:ascii="宋体" w:hAnsi="宋体"/>
                <w:sz w:val="24"/>
                <w:szCs w:val="24"/>
                <w:highlight w:val="none"/>
              </w:rPr>
              <w:t>的</w:t>
            </w:r>
            <w:r>
              <w:rPr>
                <w:rFonts w:ascii="宋体" w:hAnsi="宋体"/>
                <w:sz w:val="24"/>
                <w:szCs w:val="24"/>
                <w:highlight w:val="none"/>
              </w:rPr>
              <w:t>不得分。</w:t>
            </w:r>
          </w:p>
          <w:p>
            <w:pPr>
              <w:rPr>
                <w:rFonts w:ascii="宋体" w:hAnsi="宋体" w:cs="宋体"/>
                <w:sz w:val="24"/>
                <w:szCs w:val="24"/>
                <w:highlight w:val="none"/>
              </w:rPr>
            </w:pPr>
            <w:r>
              <w:rPr>
                <w:rFonts w:hint="eastAsia" w:ascii="宋体" w:hAnsi="宋体" w:cs="宋体"/>
                <w:b/>
                <w:sz w:val="24"/>
                <w:szCs w:val="24"/>
                <w:highlight w:val="none"/>
              </w:rPr>
              <w:t>注：</w:t>
            </w:r>
            <w:r>
              <w:rPr>
                <w:rFonts w:hint="eastAsia" w:ascii="宋体" w:hAnsi="宋体"/>
                <w:b/>
                <w:bCs/>
                <w:sz w:val="24"/>
                <w:szCs w:val="24"/>
                <w:highlight w:val="none"/>
              </w:rPr>
              <w:t>投标文件中提供：①设备照片；②如为自有设备的需提供设备发票；③如为租赁设备的需提供设备发票及租赁合同且租赁期限覆盖本项目服务期限</w:t>
            </w:r>
            <w:r>
              <w:rPr>
                <w:rFonts w:ascii="宋体" w:hAnsi="宋体"/>
                <w:b/>
                <w:bCs/>
                <w:sz w:val="24"/>
                <w:szCs w:val="24"/>
                <w:highlight w:val="none"/>
              </w:rPr>
              <w:t>。</w:t>
            </w:r>
          </w:p>
        </w:tc>
      </w:tr>
    </w:tbl>
    <w:p>
      <w:pPr>
        <w:spacing w:line="520" w:lineRule="exact"/>
        <w:ind w:firstLine="482" w:firstLineChars="200"/>
        <w:rPr>
          <w:rFonts w:ascii="宋体" w:hAnsi="宋体" w:cs="宋体"/>
          <w:b/>
          <w:bCs/>
          <w:sz w:val="24"/>
          <w:szCs w:val="24"/>
        </w:rPr>
      </w:pPr>
      <w:r>
        <w:rPr>
          <w:rFonts w:hint="eastAsia" w:ascii="宋体" w:hAnsi="宋体" w:cs="宋体"/>
          <w:b/>
          <w:bCs/>
          <w:sz w:val="24"/>
          <w:szCs w:val="24"/>
        </w:rPr>
        <w:t>4、综合能力</w:t>
      </w:r>
      <w:r>
        <w:rPr>
          <w:rFonts w:hint="eastAsia" w:ascii="宋体" w:hAnsi="宋体" w:cs="宋体"/>
          <w:b/>
          <w:sz w:val="24"/>
          <w:szCs w:val="24"/>
        </w:rPr>
        <w:t>18</w:t>
      </w:r>
      <w:r>
        <w:rPr>
          <w:rFonts w:hint="eastAsia" w:ascii="宋体" w:hAnsi="宋体" w:cs="宋体"/>
          <w:b/>
          <w:bCs/>
          <w:sz w:val="24"/>
          <w:szCs w:val="24"/>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557"/>
        <w:gridCol w:w="849"/>
        <w:gridCol w:w="6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63"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序号</w:t>
            </w:r>
          </w:p>
        </w:tc>
        <w:tc>
          <w:tcPr>
            <w:tcW w:w="1557"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评审因素</w:t>
            </w:r>
          </w:p>
        </w:tc>
        <w:tc>
          <w:tcPr>
            <w:tcW w:w="849"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权值</w:t>
            </w:r>
          </w:p>
        </w:tc>
        <w:tc>
          <w:tcPr>
            <w:tcW w:w="6389" w:type="dxa"/>
            <w:shd w:val="clear" w:color="auto" w:fill="E7E6E6"/>
            <w:noWrap/>
            <w:vAlign w:val="center"/>
          </w:tcPr>
          <w:p>
            <w:pPr>
              <w:jc w:val="center"/>
              <w:rPr>
                <w:rFonts w:ascii="宋体" w:hAnsi="宋体" w:cs="宋体"/>
                <w:sz w:val="24"/>
                <w:szCs w:val="24"/>
              </w:rPr>
            </w:pPr>
            <w:r>
              <w:rPr>
                <w:rFonts w:hint="eastAsia" w:ascii="宋体" w:hAnsi="宋体" w:cs="宋体"/>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63" w:type="dxa"/>
            <w:noWrap/>
            <w:vAlign w:val="center"/>
          </w:tcPr>
          <w:p>
            <w:pPr>
              <w:jc w:val="center"/>
              <w:rPr>
                <w:rFonts w:ascii="宋体" w:hAnsi="宋体" w:cs="宋体"/>
                <w:sz w:val="24"/>
                <w:szCs w:val="24"/>
              </w:rPr>
            </w:pPr>
            <w:r>
              <w:rPr>
                <w:rFonts w:hint="eastAsia" w:ascii="宋体" w:hAnsi="宋体" w:cs="宋体"/>
                <w:sz w:val="24"/>
                <w:szCs w:val="24"/>
              </w:rPr>
              <w:t>1</w:t>
            </w:r>
          </w:p>
        </w:tc>
        <w:tc>
          <w:tcPr>
            <w:tcW w:w="1557" w:type="dxa"/>
            <w:noWrap/>
            <w:vAlign w:val="center"/>
          </w:tcPr>
          <w:p>
            <w:pPr>
              <w:jc w:val="center"/>
              <w:rPr>
                <w:rFonts w:ascii="宋体" w:hAnsi="宋体" w:cs="宋体"/>
                <w:sz w:val="24"/>
                <w:szCs w:val="24"/>
              </w:rPr>
            </w:pPr>
            <w:r>
              <w:rPr>
                <w:rFonts w:hint="eastAsia" w:ascii="宋体" w:hAnsi="宋体" w:cs="宋体"/>
                <w:sz w:val="24"/>
                <w:szCs w:val="24"/>
              </w:rPr>
              <w:t>商务条件响应性</w:t>
            </w:r>
          </w:p>
        </w:tc>
        <w:tc>
          <w:tcPr>
            <w:tcW w:w="849" w:type="dxa"/>
            <w:noWrap/>
            <w:vAlign w:val="center"/>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6389" w:type="dxa"/>
            <w:noWrap/>
            <w:vAlign w:val="center"/>
          </w:tcPr>
          <w:p>
            <w:pPr>
              <w:rPr>
                <w:rFonts w:ascii="宋体" w:hAnsi="宋体" w:cs="宋体"/>
                <w:sz w:val="24"/>
                <w:szCs w:val="24"/>
              </w:rPr>
            </w:pPr>
            <w:r>
              <w:rPr>
                <w:rFonts w:ascii="宋体" w:hAnsi="宋体"/>
                <w:sz w:val="24"/>
              </w:rPr>
              <w:t>投标人</w:t>
            </w:r>
            <w:r>
              <w:rPr>
                <w:rFonts w:hint="eastAsia" w:ascii="宋体" w:hAnsi="宋体" w:cs="宋体"/>
                <w:sz w:val="24"/>
                <w:szCs w:val="24"/>
              </w:rPr>
              <w:t>对招标文件中合同条款等商务条件完全响应的得</w:t>
            </w:r>
            <w:r>
              <w:rPr>
                <w:rFonts w:hint="eastAsia" w:ascii="宋体" w:hAnsi="宋体" w:cs="宋体"/>
                <w:sz w:val="24"/>
                <w:szCs w:val="24"/>
                <w:lang w:val="en-US" w:eastAsia="zh-CN"/>
              </w:rPr>
              <w:t>6</w:t>
            </w:r>
            <w:r>
              <w:rPr>
                <w:rFonts w:hint="eastAsia" w:ascii="宋体" w:hAnsi="宋体" w:cs="宋体"/>
                <w:sz w:val="24"/>
                <w:szCs w:val="24"/>
              </w:rPr>
              <w:t>分（共24条）；有负偏离条款的，每条扣0.25分。扣完为止。</w:t>
            </w:r>
            <w:r>
              <w:rPr>
                <w:rFonts w:hint="eastAsia"/>
                <w:b/>
                <w:bCs/>
                <w:sz w:val="24"/>
                <w:szCs w:val="22"/>
              </w:rPr>
              <w:t>（</w:t>
            </w:r>
            <w:r>
              <w:rPr>
                <w:rFonts w:hint="eastAsia"/>
                <w:b/>
                <w:bCs/>
                <w:sz w:val="24"/>
                <w:szCs w:val="24"/>
              </w:rPr>
              <w:t>付款方式</w:t>
            </w:r>
            <w:r>
              <w:rPr>
                <w:rFonts w:hint="eastAsia"/>
                <w:b/>
                <w:bCs/>
                <w:sz w:val="24"/>
                <w:szCs w:val="22"/>
              </w:rPr>
              <w:t>必须</w:t>
            </w:r>
            <w:r>
              <w:rPr>
                <w:b/>
                <w:bCs/>
                <w:sz w:val="24"/>
                <w:szCs w:val="24"/>
              </w:rPr>
              <w:t>完全响应</w:t>
            </w:r>
            <w:r>
              <w:rPr>
                <w:b/>
                <w:bCs/>
                <w:sz w:val="24"/>
                <w:szCs w:val="22"/>
              </w:rPr>
              <w:t>，</w:t>
            </w:r>
            <w:r>
              <w:rPr>
                <w:rFonts w:hint="eastAsia" w:ascii="宋体" w:hAnsi="宋体"/>
                <w:b/>
                <w:sz w:val="24"/>
              </w:rPr>
              <w:t>否则将作无效投标处理</w:t>
            </w:r>
            <w:r>
              <w:rPr>
                <w:rFonts w:hint="eastAsia"/>
                <w:b/>
                <w:bCs/>
                <w:sz w:val="24"/>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jc w:val="center"/>
        </w:trPr>
        <w:tc>
          <w:tcPr>
            <w:tcW w:w="763" w:type="dxa"/>
            <w:noWrap/>
            <w:vAlign w:val="center"/>
          </w:tcPr>
          <w:p>
            <w:pPr>
              <w:jc w:val="center"/>
              <w:rPr>
                <w:rFonts w:ascii="宋体" w:hAnsi="宋体" w:cs="宋体"/>
                <w:sz w:val="24"/>
                <w:szCs w:val="24"/>
              </w:rPr>
            </w:pPr>
            <w:r>
              <w:rPr>
                <w:rFonts w:hint="eastAsia" w:ascii="宋体" w:hAnsi="宋体" w:cs="宋体"/>
                <w:sz w:val="24"/>
                <w:szCs w:val="24"/>
              </w:rPr>
              <w:t>2</w:t>
            </w:r>
          </w:p>
        </w:tc>
        <w:tc>
          <w:tcPr>
            <w:tcW w:w="1557" w:type="dxa"/>
            <w:noWrap/>
            <w:vAlign w:val="center"/>
          </w:tcPr>
          <w:p>
            <w:pPr>
              <w:jc w:val="center"/>
              <w:rPr>
                <w:rFonts w:ascii="宋体" w:hAnsi="宋体" w:cs="宋体"/>
                <w:sz w:val="24"/>
                <w:szCs w:val="24"/>
              </w:rPr>
            </w:pPr>
            <w:r>
              <w:rPr>
                <w:rFonts w:hint="eastAsia" w:ascii="宋体" w:hAnsi="宋体" w:cs="宋体"/>
                <w:sz w:val="24"/>
                <w:szCs w:val="24"/>
              </w:rPr>
              <w:t>业绩情况</w:t>
            </w:r>
          </w:p>
        </w:tc>
        <w:tc>
          <w:tcPr>
            <w:tcW w:w="849" w:type="dxa"/>
            <w:noWrap/>
            <w:vAlign w:val="center"/>
          </w:tcPr>
          <w:p>
            <w:pPr>
              <w:jc w:val="center"/>
              <w:rPr>
                <w:rFonts w:ascii="宋体" w:hAnsi="宋体" w:cs="宋体"/>
                <w:sz w:val="24"/>
                <w:szCs w:val="24"/>
              </w:rPr>
            </w:pPr>
            <w:r>
              <w:rPr>
                <w:rFonts w:hint="eastAsia" w:ascii="宋体" w:hAnsi="宋体" w:cs="宋体"/>
                <w:sz w:val="24"/>
                <w:szCs w:val="24"/>
              </w:rPr>
              <w:t>8</w:t>
            </w:r>
          </w:p>
        </w:tc>
        <w:tc>
          <w:tcPr>
            <w:tcW w:w="6389" w:type="dxa"/>
            <w:noWrap/>
            <w:vAlign w:val="center"/>
          </w:tcPr>
          <w:p>
            <w:pPr>
              <w:autoSpaceDE w:val="0"/>
              <w:autoSpaceDN w:val="0"/>
              <w:adjustRightInd w:val="0"/>
              <w:rPr>
                <w:rFonts w:ascii="宋体" w:hAnsi="宋体" w:cs="宋体"/>
                <w:kern w:val="0"/>
                <w:sz w:val="24"/>
                <w:szCs w:val="24"/>
                <w:lang w:val="zh-CN"/>
              </w:rPr>
            </w:pPr>
            <w:r>
              <w:rPr>
                <w:rFonts w:hint="eastAsia" w:ascii="宋体" w:hAnsi="宋体" w:cs="宋体"/>
                <w:kern w:val="0"/>
                <w:sz w:val="24"/>
                <w:szCs w:val="24"/>
                <w:lang w:val="zh-CN"/>
              </w:rPr>
              <w:t>根据</w:t>
            </w:r>
            <w:r>
              <w:rPr>
                <w:rFonts w:hint="eastAsia" w:ascii="宋体" w:hAnsi="宋体" w:cs="宋体"/>
                <w:kern w:val="0"/>
                <w:sz w:val="24"/>
                <w:szCs w:val="24"/>
              </w:rPr>
              <w:t>投标人</w:t>
            </w:r>
            <w:r>
              <w:rPr>
                <w:rFonts w:hint="eastAsia" w:ascii="宋体" w:hAnsi="宋体" w:cs="宋体"/>
                <w:bCs/>
                <w:sz w:val="24"/>
                <w:szCs w:val="24"/>
              </w:rPr>
              <w:t>20</w:t>
            </w:r>
            <w:r>
              <w:rPr>
                <w:rFonts w:hint="eastAsia" w:ascii="宋体" w:hAnsi="宋体" w:cs="宋体"/>
                <w:bCs/>
                <w:sz w:val="24"/>
                <w:szCs w:val="24"/>
                <w:lang w:val="en-US" w:eastAsia="zh-CN"/>
              </w:rPr>
              <w:t>19</w:t>
            </w:r>
            <w:r>
              <w:rPr>
                <w:rFonts w:hint="eastAsia" w:ascii="宋体" w:hAnsi="宋体" w:cs="宋体"/>
                <w:bCs/>
                <w:sz w:val="24"/>
                <w:szCs w:val="24"/>
              </w:rPr>
              <w:t>年</w:t>
            </w:r>
            <w:r>
              <w:rPr>
                <w:rFonts w:hint="eastAsia" w:ascii="宋体" w:hAnsi="宋体" w:cs="宋体"/>
                <w:sz w:val="24"/>
                <w:szCs w:val="24"/>
              </w:rPr>
              <w:t>1月1日（以合同签订日期为准）至今</w:t>
            </w:r>
            <w:r>
              <w:rPr>
                <w:rFonts w:hint="eastAsia" w:ascii="宋体" w:hAnsi="宋体" w:cs="宋体"/>
                <w:kern w:val="0"/>
                <w:sz w:val="24"/>
                <w:szCs w:val="24"/>
                <w:lang w:val="zh-CN"/>
              </w:rPr>
              <w:t>实施</w:t>
            </w:r>
            <w:r>
              <w:rPr>
                <w:rFonts w:hint="eastAsia" w:ascii="宋体" w:hAnsi="宋体" w:cs="宋体"/>
                <w:kern w:val="0"/>
                <w:sz w:val="24"/>
                <w:szCs w:val="24"/>
              </w:rPr>
              <w:t>的类似</w:t>
            </w:r>
            <w:r>
              <w:rPr>
                <w:rFonts w:hint="eastAsia" w:ascii="宋体" w:hAnsi="宋体" w:cs="宋体"/>
                <w:kern w:val="0"/>
                <w:sz w:val="24"/>
                <w:szCs w:val="24"/>
                <w:lang w:val="en-US" w:eastAsia="zh-CN"/>
              </w:rPr>
              <w:t>（</w:t>
            </w:r>
            <w:r>
              <w:rPr>
                <w:rFonts w:hint="eastAsia" w:ascii="宋体" w:hAnsi="宋体" w:cs="宋体"/>
                <w:kern w:val="0"/>
                <w:sz w:val="24"/>
                <w:szCs w:val="24"/>
              </w:rPr>
              <w:t>水利堤防</w:t>
            </w:r>
            <w:r>
              <w:rPr>
                <w:rFonts w:hint="eastAsia" w:ascii="宋体" w:hAnsi="宋体" w:cs="宋体"/>
                <w:kern w:val="0"/>
                <w:sz w:val="24"/>
                <w:szCs w:val="24"/>
                <w:lang w:val="en-US" w:eastAsia="zh-CN"/>
              </w:rPr>
              <w:t>或</w:t>
            </w:r>
            <w:r>
              <w:rPr>
                <w:rFonts w:hint="eastAsia" w:ascii="宋体" w:hAnsi="宋体" w:cs="宋体"/>
                <w:kern w:val="0"/>
                <w:sz w:val="24"/>
                <w:szCs w:val="24"/>
              </w:rPr>
              <w:t>水利工程</w:t>
            </w:r>
            <w:r>
              <w:rPr>
                <w:rFonts w:hint="eastAsia" w:ascii="宋体" w:hAnsi="宋体" w:cs="宋体"/>
                <w:kern w:val="0"/>
                <w:sz w:val="24"/>
                <w:szCs w:val="24"/>
                <w:lang w:val="en-US" w:eastAsia="zh-CN"/>
              </w:rPr>
              <w:t>或</w:t>
            </w:r>
            <w:r>
              <w:rPr>
                <w:rFonts w:hint="eastAsia" w:ascii="宋体" w:hAnsi="宋体" w:cs="宋体"/>
                <w:kern w:val="0"/>
                <w:sz w:val="24"/>
                <w:szCs w:val="24"/>
              </w:rPr>
              <w:t>水库</w:t>
            </w:r>
            <w:r>
              <w:rPr>
                <w:rFonts w:hint="eastAsia" w:ascii="宋体" w:hAnsi="宋体" w:cs="宋体"/>
                <w:kern w:val="0"/>
                <w:sz w:val="24"/>
                <w:szCs w:val="24"/>
                <w:lang w:val="en-US" w:eastAsia="zh-CN"/>
              </w:rPr>
              <w:t>或</w:t>
            </w:r>
            <w:r>
              <w:rPr>
                <w:rFonts w:hint="eastAsia" w:ascii="宋体" w:hAnsi="宋体" w:cs="宋体"/>
                <w:kern w:val="0"/>
                <w:sz w:val="24"/>
                <w:szCs w:val="24"/>
              </w:rPr>
              <w:t>塘坝</w:t>
            </w:r>
            <w:r>
              <w:rPr>
                <w:rFonts w:hint="eastAsia" w:ascii="宋体" w:hAnsi="宋体" w:cs="宋体"/>
                <w:kern w:val="0"/>
                <w:sz w:val="24"/>
                <w:szCs w:val="24"/>
                <w:lang w:val="en-US" w:eastAsia="zh-CN"/>
              </w:rPr>
              <w:t>）</w:t>
            </w:r>
            <w:r>
              <w:rPr>
                <w:rFonts w:hint="eastAsia" w:ascii="宋体" w:hAnsi="宋体" w:cs="宋体"/>
                <w:kern w:val="0"/>
                <w:sz w:val="24"/>
                <w:szCs w:val="24"/>
              </w:rPr>
              <w:t>白蚁</w:t>
            </w:r>
            <w:r>
              <w:rPr>
                <w:rFonts w:hint="eastAsia" w:ascii="宋体" w:hAnsi="宋体" w:cs="宋体"/>
                <w:kern w:val="0"/>
                <w:sz w:val="24"/>
                <w:szCs w:val="24"/>
                <w:lang w:val="en-US" w:eastAsia="zh-CN"/>
              </w:rPr>
              <w:t>检查、</w:t>
            </w:r>
            <w:r>
              <w:rPr>
                <w:rFonts w:hint="eastAsia" w:ascii="宋体" w:hAnsi="宋体" w:cs="宋体"/>
                <w:kern w:val="0"/>
                <w:sz w:val="24"/>
                <w:szCs w:val="24"/>
              </w:rPr>
              <w:t>防治业绩</w:t>
            </w:r>
            <w:r>
              <w:rPr>
                <w:rFonts w:hint="eastAsia" w:ascii="宋体" w:hAnsi="宋体" w:cs="宋体"/>
                <w:kern w:val="0"/>
                <w:sz w:val="24"/>
                <w:szCs w:val="24"/>
                <w:lang w:val="zh-CN"/>
              </w:rPr>
              <w:t>情况进行评定，每提供一个得</w:t>
            </w:r>
            <w:r>
              <w:rPr>
                <w:rFonts w:hint="eastAsia" w:ascii="宋体" w:hAnsi="宋体" w:cs="宋体"/>
                <w:kern w:val="0"/>
                <w:sz w:val="24"/>
                <w:szCs w:val="24"/>
              </w:rPr>
              <w:t>2</w:t>
            </w:r>
            <w:r>
              <w:rPr>
                <w:rFonts w:hint="eastAsia" w:ascii="宋体" w:hAnsi="宋体" w:cs="宋体"/>
                <w:kern w:val="0"/>
                <w:sz w:val="24"/>
                <w:szCs w:val="24"/>
                <w:lang w:val="zh-CN"/>
              </w:rPr>
              <w:t>分，最高得</w:t>
            </w:r>
            <w:r>
              <w:rPr>
                <w:rFonts w:hint="eastAsia" w:ascii="宋体" w:hAnsi="宋体" w:cs="宋体"/>
                <w:kern w:val="0"/>
                <w:sz w:val="24"/>
                <w:szCs w:val="24"/>
              </w:rPr>
              <w:t>8</w:t>
            </w:r>
            <w:r>
              <w:rPr>
                <w:rFonts w:hint="eastAsia" w:ascii="宋体" w:hAnsi="宋体" w:cs="宋体"/>
                <w:kern w:val="0"/>
                <w:sz w:val="24"/>
                <w:szCs w:val="24"/>
                <w:lang w:val="zh-CN"/>
              </w:rPr>
              <w:t>分。</w:t>
            </w:r>
          </w:p>
          <w:p>
            <w:pPr>
              <w:rPr>
                <w:rFonts w:ascii="宋体" w:hAnsi="宋体" w:cs="宋体"/>
                <w:sz w:val="24"/>
                <w:szCs w:val="24"/>
              </w:rPr>
            </w:pPr>
            <w:r>
              <w:rPr>
                <w:rFonts w:hint="eastAsia" w:ascii="宋体" w:hAnsi="宋体" w:cs="宋体"/>
                <w:b/>
                <w:kern w:val="0"/>
                <w:sz w:val="24"/>
                <w:szCs w:val="24"/>
                <w:lang w:val="zh-CN"/>
              </w:rPr>
              <w:t>注：</w:t>
            </w:r>
            <w:r>
              <w:rPr>
                <w:rFonts w:hint="eastAsia" w:ascii="宋体" w:hAnsi="宋体" w:cs="宋体"/>
                <w:b/>
                <w:color w:val="000000"/>
                <w:sz w:val="24"/>
                <w:szCs w:val="24"/>
              </w:rPr>
              <w:t>投标文件中须提供合同证明材料（</w:t>
            </w:r>
            <w:r>
              <w:rPr>
                <w:rFonts w:hint="eastAsia" w:ascii="宋体" w:hAnsi="宋体" w:cs="宋体"/>
                <w:b/>
                <w:sz w:val="24"/>
                <w:szCs w:val="24"/>
              </w:rPr>
              <w:t>包括合同首页、</w:t>
            </w:r>
            <w:r>
              <w:rPr>
                <w:rFonts w:hint="eastAsia" w:ascii="宋体" w:hAnsi="宋体" w:cs="宋体"/>
                <w:b/>
                <w:bCs/>
                <w:sz w:val="24"/>
                <w:szCs w:val="24"/>
              </w:rPr>
              <w:t>合同具体内容页、</w:t>
            </w:r>
            <w:r>
              <w:rPr>
                <w:rFonts w:hint="eastAsia" w:ascii="宋体" w:hAnsi="宋体" w:cs="宋体"/>
                <w:b/>
                <w:sz w:val="24"/>
                <w:szCs w:val="24"/>
              </w:rPr>
              <w:t>标的金额所在页、签字盖章页</w:t>
            </w:r>
            <w:r>
              <w:rPr>
                <w:rFonts w:hint="eastAsia" w:ascii="宋体" w:hAnsi="宋体" w:cs="宋体"/>
                <w:b/>
                <w:color w:val="000000"/>
                <w:sz w:val="24"/>
                <w:szCs w:val="24"/>
              </w:rPr>
              <w:t>）</w:t>
            </w:r>
            <w:r>
              <w:rPr>
                <w:rFonts w:hint="eastAsia" w:ascii="宋体" w:hAnsi="宋体" w:cs="宋体"/>
                <w:b/>
                <w:color w:val="000000"/>
                <w:sz w:val="24"/>
                <w:szCs w:val="24"/>
                <w:lang w:eastAsia="zh-CN"/>
              </w:rPr>
              <w:t>；</w:t>
            </w:r>
            <w:r>
              <w:rPr>
                <w:rFonts w:hint="eastAsia" w:ascii="宋体" w:hAnsi="宋体" w:cs="宋体"/>
                <w:b/>
                <w:color w:val="000000"/>
                <w:sz w:val="24"/>
                <w:szCs w:val="24"/>
              </w:rPr>
              <w:t>分包转包的或未提供的</w:t>
            </w:r>
            <w:r>
              <w:rPr>
                <w:rFonts w:hint="eastAsia" w:ascii="宋体" w:hAnsi="宋体" w:cs="宋体"/>
                <w:b/>
                <w:color w:val="000000"/>
                <w:sz w:val="24"/>
                <w:szCs w:val="24"/>
                <w:lang w:val="zh-CN"/>
              </w:rPr>
              <w:t>不得分</w:t>
            </w:r>
            <w:r>
              <w:rPr>
                <w:rFonts w:hint="eastAsia" w:ascii="宋体" w:hAnsi="宋体" w:cs="宋体"/>
                <w:b/>
                <w:color w:val="auto"/>
                <w:sz w:val="24"/>
                <w:szCs w:val="24"/>
                <w:highlight w:val="none"/>
                <w:lang w:val="zh-CN"/>
              </w:rPr>
              <w:t>；</w:t>
            </w:r>
            <w:r>
              <w:rPr>
                <w:rFonts w:hint="eastAsia" w:ascii="宋体" w:hAnsi="宋体" w:cs="宋体"/>
                <w:b/>
                <w:color w:val="auto"/>
                <w:sz w:val="24"/>
                <w:szCs w:val="24"/>
                <w:highlight w:val="none"/>
                <w:lang w:val="en-US" w:eastAsia="zh-CN"/>
              </w:rPr>
              <w:t>此项不与项目负责人业绩重复加分</w:t>
            </w: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63" w:type="dxa"/>
            <w:noWrap/>
            <w:vAlign w:val="center"/>
          </w:tcPr>
          <w:p>
            <w:pPr>
              <w:jc w:val="center"/>
              <w:rPr>
                <w:rFonts w:ascii="宋体" w:hAnsi="宋体" w:cs="宋体"/>
                <w:sz w:val="24"/>
                <w:szCs w:val="24"/>
              </w:rPr>
            </w:pPr>
            <w:r>
              <w:rPr>
                <w:rFonts w:hint="eastAsia" w:ascii="宋体" w:hAnsi="宋体" w:cs="宋体"/>
                <w:sz w:val="24"/>
                <w:szCs w:val="24"/>
              </w:rPr>
              <w:t>3</w:t>
            </w:r>
          </w:p>
        </w:tc>
        <w:tc>
          <w:tcPr>
            <w:tcW w:w="1557" w:type="dxa"/>
            <w:noWrap/>
            <w:vAlign w:val="center"/>
          </w:tcPr>
          <w:p>
            <w:pPr>
              <w:jc w:val="center"/>
              <w:rPr>
                <w:rFonts w:ascii="宋体" w:hAnsi="宋体" w:cs="宋体"/>
                <w:sz w:val="24"/>
                <w:szCs w:val="24"/>
              </w:rPr>
            </w:pPr>
            <w:r>
              <w:rPr>
                <w:rFonts w:hint="eastAsia" w:ascii="宋体" w:hAnsi="宋体" w:cs="宋体"/>
                <w:sz w:val="24"/>
                <w:szCs w:val="24"/>
              </w:rPr>
              <w:t>综合实力</w:t>
            </w:r>
          </w:p>
        </w:tc>
        <w:tc>
          <w:tcPr>
            <w:tcW w:w="849" w:type="dxa"/>
            <w:noWrap/>
            <w:vAlign w:val="center"/>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p>
        </w:tc>
        <w:tc>
          <w:tcPr>
            <w:tcW w:w="6389" w:type="dxa"/>
            <w:noWrap/>
            <w:vAlign w:val="center"/>
          </w:tcPr>
          <w:p>
            <w:pPr>
              <w:autoSpaceDE w:val="0"/>
              <w:autoSpaceDN w:val="0"/>
              <w:adjustRightInd w:val="0"/>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（1）投标人具有省级及以上相关部门白蚁等相关有害生物防治证书的得2分，省级以下得1分，没有不得分。本小项最高得2分。</w:t>
            </w:r>
          </w:p>
          <w:p>
            <w:pPr>
              <w:autoSpaceDE w:val="0"/>
              <w:autoSpaceDN w:val="0"/>
              <w:adjustRightInd w:val="0"/>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（2）白蚁防治相关技术获得过技术专利、发明的，每一项得1分。本小项最高得2分。</w:t>
            </w:r>
          </w:p>
          <w:p>
            <w:pPr>
              <w:rPr>
                <w:rFonts w:ascii="宋体" w:hAnsi="宋体" w:cs="宋体"/>
                <w:bCs/>
                <w:sz w:val="24"/>
                <w:szCs w:val="24"/>
                <w:highlight w:val="none"/>
              </w:rPr>
            </w:pPr>
            <w:r>
              <w:rPr>
                <w:rFonts w:hint="eastAsia" w:ascii="宋体" w:hAnsi="宋体" w:cs="宋体"/>
                <w:b/>
                <w:sz w:val="24"/>
                <w:szCs w:val="24"/>
                <w:highlight w:val="none"/>
              </w:rPr>
              <w:t>注：投标文件中需提供相关证明材料，未提供的不得分。</w:t>
            </w:r>
          </w:p>
        </w:tc>
      </w:tr>
    </w:tbl>
    <w:p>
      <w:pPr>
        <w:spacing w:line="440" w:lineRule="exact"/>
        <w:rPr>
          <w:rFonts w:ascii="宋体" w:hAnsi="宋体"/>
          <w:b/>
          <w:bCs/>
          <w:sz w:val="24"/>
          <w:szCs w:val="24"/>
        </w:rPr>
      </w:pPr>
      <w:r>
        <w:rPr>
          <w:rFonts w:hint="eastAsia" w:ascii="宋体" w:hAnsi="宋体"/>
          <w:b/>
          <w:bCs/>
          <w:sz w:val="24"/>
          <w:szCs w:val="24"/>
        </w:rPr>
        <w:t>注：（1）上述投标文件中提供的相关证明材料需为清晰完整的彩色扫描件（照片），如存在扫描件（照片）无效、不清晰、不完整等情形使得评委会无法准确评审的，相关评审风险由投标人自行承担。</w:t>
      </w:r>
    </w:p>
    <w:p>
      <w:pPr>
        <w:spacing w:line="440" w:lineRule="exact"/>
        <w:ind w:firstLine="482" w:firstLineChars="200"/>
        <w:rPr>
          <w:rFonts w:ascii="宋体" w:hAnsi="宋体"/>
          <w:b/>
          <w:bCs/>
          <w:sz w:val="24"/>
          <w:szCs w:val="24"/>
        </w:rPr>
      </w:pPr>
      <w:r>
        <w:rPr>
          <w:rFonts w:hint="eastAsia" w:ascii="宋体" w:hAnsi="宋体"/>
          <w:b/>
          <w:bCs/>
          <w:sz w:val="24"/>
          <w:szCs w:val="24"/>
        </w:rPr>
        <w:t>（2）投标人在制作投标文件时请按投标文件规定的顺序编制，要求简洁、明了，并添加投标文件目录、页码、书签，便于评标委员会评审查阅。</w:t>
      </w:r>
    </w:p>
    <w:p>
      <w:pPr>
        <w:spacing w:line="440" w:lineRule="exact"/>
        <w:ind w:firstLine="482" w:firstLineChars="200"/>
        <w:rPr>
          <w:rFonts w:ascii="宋体" w:hAnsi="宋体"/>
          <w:b/>
          <w:bCs/>
          <w:sz w:val="24"/>
          <w:szCs w:val="24"/>
        </w:rPr>
      </w:pPr>
      <w:r>
        <w:rPr>
          <w:rFonts w:hint="eastAsia" w:ascii="宋体" w:hAnsi="宋体"/>
          <w:b/>
          <w:bCs/>
          <w:sz w:val="24"/>
          <w:szCs w:val="24"/>
        </w:rPr>
        <w:t>（3）对应第五章评分中服务响应/商务条件响应性说明：负偏离【以（一）****(每条)1.1****(每项)】。</w:t>
      </w:r>
    </w:p>
    <w:p>
      <w:pPr>
        <w:spacing w:line="440" w:lineRule="exact"/>
        <w:rPr>
          <w:rFonts w:hAnsi="宋体"/>
          <w:b/>
          <w:bCs/>
          <w:color w:val="000000" w:themeColor="text1"/>
          <w:sz w:val="28"/>
          <w14:textFill>
            <w14:solidFill>
              <w14:schemeClr w14:val="tx1"/>
            </w14:solidFill>
          </w14:textFill>
        </w:rPr>
      </w:pPr>
      <w:r>
        <w:rPr>
          <w:rFonts w:hint="eastAsia" w:hAnsi="宋体"/>
          <w:b/>
          <w:bCs/>
          <w:color w:val="000000" w:themeColor="text1"/>
          <w:sz w:val="28"/>
          <w14:textFill>
            <w14:solidFill>
              <w14:schemeClr w14:val="tx1"/>
            </w14:solidFill>
          </w14:textFill>
        </w:rPr>
        <w:t>三、政府采购政策：</w:t>
      </w:r>
      <w:bookmarkEnd w:id="273"/>
    </w:p>
    <w:p>
      <w:pPr>
        <w:spacing w:line="440" w:lineRule="exact"/>
        <w:ind w:firstLine="482" w:firstLineChars="200"/>
        <w:rPr>
          <w:rFonts w:ascii="宋体" w:hAnsi="宋体" w:cs="宋体"/>
          <w:b/>
          <w:bCs/>
          <w:sz w:val="24"/>
          <w:szCs w:val="24"/>
        </w:rPr>
      </w:pPr>
      <w:bookmarkStart w:id="274" w:name="_Toc22323"/>
      <w:r>
        <w:rPr>
          <w:rFonts w:hint="eastAsia" w:ascii="宋体" w:hAnsi="宋体" w:cs="宋体"/>
          <w:b/>
          <w:bCs/>
          <w:sz w:val="24"/>
          <w:szCs w:val="24"/>
        </w:rPr>
        <w:t>1、落实政府采购政策需满足的资格要求：</w:t>
      </w:r>
    </w:p>
    <w:p>
      <w:pPr>
        <w:spacing w:line="440" w:lineRule="exact"/>
        <w:ind w:firstLine="482" w:firstLineChars="200"/>
        <w:rPr>
          <w:rFonts w:ascii="宋体" w:hAnsi="宋体" w:cs="宋体"/>
          <w:b/>
          <w:bCs/>
          <w:sz w:val="24"/>
          <w:szCs w:val="24"/>
        </w:rPr>
      </w:pPr>
      <w:r>
        <w:rPr>
          <w:rFonts w:hint="eastAsia" w:ascii="宋体" w:hAnsi="宋体" w:cs="宋体"/>
          <w:b/>
          <w:bCs/>
          <w:sz w:val="24"/>
          <w:szCs w:val="24"/>
        </w:rPr>
        <w:t>（1）本项目专门面向中小企业采购，所属行业为其他未列明行业。</w:t>
      </w:r>
    </w:p>
    <w:p>
      <w:pPr>
        <w:spacing w:line="440" w:lineRule="exact"/>
        <w:ind w:firstLine="480" w:firstLineChars="200"/>
        <w:rPr>
          <w:rFonts w:ascii="宋体" w:hAnsi="宋体" w:cs="宋体"/>
          <w:sz w:val="24"/>
          <w:szCs w:val="24"/>
        </w:rPr>
      </w:pPr>
      <w:r>
        <w:rPr>
          <w:rFonts w:hint="eastAsia" w:ascii="宋体" w:hAnsi="宋体" w:cs="宋体"/>
          <w:sz w:val="24"/>
          <w:szCs w:val="24"/>
        </w:rPr>
        <w:t>（2）在投标文件中须提供《中小企业声明函》。（填报严格按工信部联企业〔2011〕300号通知中的《中小企业划型标准规定》进行）。</w:t>
      </w:r>
    </w:p>
    <w:p>
      <w:pPr>
        <w:spacing w:line="440" w:lineRule="exact"/>
        <w:ind w:firstLine="480" w:firstLineChars="200"/>
        <w:rPr>
          <w:rFonts w:ascii="宋体" w:hAnsi="宋体" w:cs="宋体"/>
          <w:sz w:val="24"/>
          <w:szCs w:val="24"/>
        </w:rPr>
      </w:pPr>
      <w:r>
        <w:rPr>
          <w:rFonts w:hint="eastAsia" w:ascii="宋体" w:hAnsi="宋体" w:cs="宋体"/>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pPr>
        <w:spacing w:line="440" w:lineRule="exact"/>
        <w:ind w:firstLine="480" w:firstLineChars="200"/>
        <w:rPr>
          <w:rFonts w:ascii="宋体" w:hAnsi="宋体" w:cs="宋体"/>
          <w:sz w:val="24"/>
          <w:szCs w:val="24"/>
        </w:rPr>
      </w:pPr>
      <w:r>
        <w:rPr>
          <w:rFonts w:hint="eastAsia" w:ascii="宋体" w:hAnsi="宋体" w:cs="宋体"/>
          <w:sz w:val="24"/>
          <w:szCs w:val="24"/>
        </w:rPr>
        <w:t>（4）享受政府采购支持政策的残疾人福利性单位应当同时满足以下条件：</w:t>
      </w:r>
    </w:p>
    <w:p>
      <w:pPr>
        <w:spacing w:line="440" w:lineRule="exact"/>
        <w:ind w:firstLine="480" w:firstLineChars="200"/>
        <w:rPr>
          <w:rFonts w:ascii="宋体" w:hAnsi="宋体" w:cs="宋体"/>
          <w:sz w:val="24"/>
          <w:szCs w:val="24"/>
        </w:rPr>
      </w:pPr>
      <w:r>
        <w:rPr>
          <w:rFonts w:hint="eastAsia" w:ascii="宋体" w:hAnsi="宋体" w:cs="宋体"/>
          <w:sz w:val="24"/>
          <w:szCs w:val="24"/>
        </w:rPr>
        <w:t>安置的残疾人占本单位在职职工人数的比例不低于25%（含25%），并且安置的残疾人人数不少于10人（含10人）；依法与安置的每位残疾人签订了一年以上（含一年）的劳动合同或服务协议；</w:t>
      </w:r>
    </w:p>
    <w:p>
      <w:pPr>
        <w:spacing w:line="440" w:lineRule="exact"/>
        <w:ind w:firstLine="480" w:firstLineChars="200"/>
        <w:rPr>
          <w:rFonts w:ascii="宋体" w:hAnsi="宋体" w:cs="宋体"/>
          <w:sz w:val="24"/>
          <w:szCs w:val="24"/>
        </w:rPr>
      </w:pPr>
      <w:r>
        <w:rPr>
          <w:rFonts w:hint="eastAsia" w:ascii="宋体" w:hAnsi="宋体" w:cs="宋体"/>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pPr>
        <w:spacing w:line="440" w:lineRule="exact"/>
        <w:ind w:firstLine="480" w:firstLineChars="200"/>
        <w:rPr>
          <w:rFonts w:ascii="宋体" w:hAnsi="宋体" w:cs="宋体"/>
          <w:sz w:val="24"/>
          <w:szCs w:val="24"/>
        </w:rPr>
      </w:pPr>
      <w:r>
        <w:rPr>
          <w:rFonts w:hint="eastAsia" w:ascii="宋体" w:hAnsi="宋体" w:cs="宋体"/>
          <w:sz w:val="24"/>
          <w:szCs w:val="24"/>
        </w:rPr>
        <w:t>提供本单位制造的货物、承担的工程或者服务，或者提供其他残疾人福利性单位制造的货物（不包括使用非残疾人福利性单位注册商标的货物）。</w:t>
      </w:r>
    </w:p>
    <w:p>
      <w:pPr>
        <w:spacing w:line="440" w:lineRule="exact"/>
        <w:ind w:firstLine="480" w:firstLineChars="200"/>
        <w:rPr>
          <w:rFonts w:ascii="宋体" w:hAnsi="宋体" w:cs="宋体"/>
          <w:sz w:val="24"/>
          <w:szCs w:val="24"/>
        </w:rPr>
      </w:pPr>
      <w:r>
        <w:rPr>
          <w:rFonts w:hint="eastAsia" w:ascii="宋体" w:hAnsi="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40" w:lineRule="exact"/>
        <w:ind w:firstLine="480" w:firstLineChars="200"/>
        <w:rPr>
          <w:rFonts w:ascii="宋体" w:hAnsi="宋体" w:cs="宋体"/>
          <w:sz w:val="24"/>
          <w:szCs w:val="24"/>
        </w:rPr>
      </w:pPr>
      <w:r>
        <w:rPr>
          <w:rFonts w:hint="eastAsia" w:ascii="宋体" w:hAnsi="宋体" w:cs="宋体"/>
          <w:sz w:val="24"/>
          <w:szCs w:val="24"/>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274"/>
    <w:p>
      <w:pPr>
        <w:spacing w:line="440" w:lineRule="exact"/>
        <w:ind w:firstLine="241" w:firstLineChars="100"/>
        <w:rPr>
          <w:rFonts w:ascii="宋体" w:hAnsi="宋体" w:cs="宋体"/>
          <w:b/>
          <w:sz w:val="24"/>
          <w:szCs w:val="24"/>
        </w:rPr>
      </w:pPr>
      <w:r>
        <w:rPr>
          <w:rFonts w:hint="eastAsia" w:ascii="宋体" w:hAnsi="宋体" w:cs="宋体"/>
          <w:b/>
          <w:sz w:val="24"/>
          <w:szCs w:val="24"/>
        </w:rPr>
        <w:t>2、信用信息查询</w:t>
      </w:r>
    </w:p>
    <w:p>
      <w:pPr>
        <w:spacing w:line="440" w:lineRule="exact"/>
        <w:ind w:firstLine="480" w:firstLineChars="200"/>
        <w:rPr>
          <w:rFonts w:ascii="宋体" w:hAnsi="宋体" w:cs="宋体"/>
          <w:sz w:val="24"/>
          <w:szCs w:val="24"/>
        </w:rPr>
      </w:pPr>
      <w:r>
        <w:rPr>
          <w:rFonts w:hint="eastAsia" w:ascii="宋体" w:hAnsi="宋体" w:cs="宋体"/>
          <w:sz w:val="24"/>
          <w:szCs w:val="24"/>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pPr>
        <w:spacing w:line="440" w:lineRule="exact"/>
        <w:ind w:firstLine="480" w:firstLineChars="200"/>
        <w:rPr>
          <w:rFonts w:ascii="宋体" w:hAnsi="宋体" w:cs="宋体"/>
          <w:sz w:val="24"/>
          <w:szCs w:val="24"/>
        </w:rPr>
      </w:pPr>
      <w:r>
        <w:rPr>
          <w:rFonts w:hint="eastAsia" w:ascii="宋体" w:hAnsi="宋体" w:cs="宋体"/>
          <w:sz w:val="24"/>
          <w:szCs w:val="24"/>
        </w:rPr>
        <w:t>1、查询截止时点：投标文件递交截止时间。</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2、查询渠道：中国政府采购网 (http://www.ccgp.gov.cn/search/cr/）、信用中国 （ https://www.creditchina.gov.cn/ ） 、 信 用 江 苏 （http://credit.jiangsu.gov.cn/）、信用中国（江苏苏州）（https://credit.suzhou.gov.cn/）等渠道查询相关主体信用记录，并采取必要方式做好信用信息报告等查询记录留存，信用信息报告等查询记录应当与其他招标文件一并保存。 </w:t>
      </w:r>
    </w:p>
    <w:p>
      <w:pPr>
        <w:spacing w:line="440" w:lineRule="exact"/>
        <w:ind w:firstLine="480" w:firstLineChars="200"/>
        <w:rPr>
          <w:rFonts w:ascii="宋体" w:hAnsi="宋体" w:cs="宋体"/>
          <w:sz w:val="24"/>
          <w:szCs w:val="24"/>
        </w:rPr>
      </w:pPr>
      <w:r>
        <w:rPr>
          <w:rFonts w:hint="eastAsia" w:ascii="宋体" w:hAnsi="宋体" w:cs="宋体"/>
          <w:sz w:val="24"/>
          <w:szCs w:val="24"/>
        </w:rPr>
        <w:t>3、查询证据留存方式：</w:t>
      </w:r>
    </w:p>
    <w:p>
      <w:pPr>
        <w:spacing w:line="440" w:lineRule="exact"/>
        <w:ind w:firstLine="480" w:firstLineChars="200"/>
        <w:rPr>
          <w:rFonts w:ascii="宋体" w:hAnsi="宋体" w:cs="宋体"/>
          <w:sz w:val="24"/>
          <w:szCs w:val="24"/>
        </w:rPr>
      </w:pPr>
      <w:r>
        <w:rPr>
          <w:rFonts w:hint="eastAsia" w:ascii="宋体" w:hAnsi="宋体" w:cs="宋体"/>
          <w:sz w:val="24"/>
          <w:szCs w:val="24"/>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pPr>
        <w:spacing w:line="440" w:lineRule="exact"/>
        <w:ind w:firstLine="480" w:firstLineChars="200"/>
        <w:rPr>
          <w:rFonts w:ascii="宋体" w:hAnsi="宋体" w:cs="宋体"/>
          <w:sz w:val="24"/>
          <w:szCs w:val="24"/>
        </w:rPr>
      </w:pPr>
      <w:r>
        <w:rPr>
          <w:rFonts w:hint="eastAsia" w:ascii="宋体" w:hAnsi="宋体" w:cs="宋体"/>
          <w:sz w:val="24"/>
          <w:szCs w:val="24"/>
        </w:rPr>
        <w:t>4、信用记录使用规则：</w:t>
      </w:r>
    </w:p>
    <w:p>
      <w:pPr>
        <w:ind w:firstLine="480" w:firstLineChars="200"/>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cs="宋体"/>
          <w:sz w:val="24"/>
          <w:szCs w:val="24"/>
        </w:rPr>
        <w:t>评标委员会在对投标人进行资格性审查时，应根据查询结果对投标人的不良信用记录逐项甄别确认</w:t>
      </w:r>
      <w:bookmarkEnd w:id="265"/>
      <w:bookmarkEnd w:id="266"/>
      <w:bookmarkEnd w:id="267"/>
      <w:bookmarkStart w:id="275" w:name="_Toc158691777"/>
      <w:bookmarkStart w:id="276" w:name="_Toc315875326"/>
      <w:bookmarkStart w:id="277" w:name="_Toc315868063"/>
      <w:r>
        <w:rPr>
          <w:rFonts w:hint="eastAsia" w:ascii="宋体" w:hAnsi="宋体" w:cs="宋体"/>
          <w:sz w:val="24"/>
          <w:szCs w:val="24"/>
          <w:lang w:eastAsia="zh-CN"/>
        </w:rPr>
        <w:t>。</w:t>
      </w:r>
    </w:p>
    <w:p>
      <w:pPr>
        <w:rPr>
          <w:rFonts w:ascii="Times New Roman" w:hAnsi="Times New Roman"/>
          <w:b/>
          <w:color w:val="000000" w:themeColor="text1"/>
          <w:sz w:val="36"/>
          <w14:textFill>
            <w14:solidFill>
              <w14:schemeClr w14:val="tx1"/>
            </w14:solidFill>
          </w14:textFill>
        </w:rPr>
      </w:pPr>
      <w:r>
        <w:rPr>
          <w:rFonts w:ascii="Times New Roman" w:hAnsi="Times New Roman"/>
          <w:b/>
          <w:color w:val="000000" w:themeColor="text1"/>
          <w:sz w:val="36"/>
          <w14:textFill>
            <w14:solidFill>
              <w14:schemeClr w14:val="tx1"/>
            </w14:solidFill>
          </w14:textFill>
        </w:rPr>
        <w:br w:type="page"/>
      </w:r>
    </w:p>
    <w:p>
      <w:pPr>
        <w:spacing w:line="360" w:lineRule="auto"/>
        <w:jc w:val="center"/>
        <w:outlineLvl w:val="0"/>
        <w:rPr>
          <w:rFonts w:ascii="Times New Roman" w:hAnsi="Times New Roman"/>
          <w:b/>
          <w:color w:val="000000" w:themeColor="text1"/>
          <w:sz w:val="36"/>
          <w14:textFill>
            <w14:solidFill>
              <w14:schemeClr w14:val="tx1"/>
            </w14:solidFill>
          </w14:textFill>
        </w:rPr>
      </w:pPr>
      <w:bookmarkStart w:id="278" w:name="_Toc17794"/>
      <w:r>
        <w:rPr>
          <w:rFonts w:ascii="Times New Roman" w:hAnsi="Times New Roman"/>
          <w:b/>
          <w:color w:val="000000" w:themeColor="text1"/>
          <w:sz w:val="36"/>
          <w14:textFill>
            <w14:solidFill>
              <w14:schemeClr w14:val="tx1"/>
            </w14:solidFill>
          </w14:textFill>
        </w:rPr>
        <w:t>第</w:t>
      </w:r>
      <w:r>
        <w:rPr>
          <w:rFonts w:hint="eastAsia" w:ascii="Times New Roman" w:hAnsi="Times New Roman"/>
          <w:b/>
          <w:color w:val="000000" w:themeColor="text1"/>
          <w:sz w:val="36"/>
          <w14:textFill>
            <w14:solidFill>
              <w14:schemeClr w14:val="tx1"/>
            </w14:solidFill>
          </w14:textFill>
        </w:rPr>
        <w:t>六</w:t>
      </w:r>
      <w:r>
        <w:rPr>
          <w:rFonts w:ascii="Times New Roman" w:hAnsi="Times New Roman"/>
          <w:b/>
          <w:color w:val="000000" w:themeColor="text1"/>
          <w:sz w:val="36"/>
          <w14:textFill>
            <w14:solidFill>
              <w14:schemeClr w14:val="tx1"/>
            </w14:solidFill>
          </w14:textFill>
        </w:rPr>
        <w:t>章</w:t>
      </w:r>
      <w:r>
        <w:rPr>
          <w:rFonts w:hint="eastAsia" w:ascii="Times New Roman" w:hAnsi="Times New Roman"/>
          <w:b/>
          <w:color w:val="000000" w:themeColor="text1"/>
          <w:sz w:val="36"/>
          <w14:textFill>
            <w14:solidFill>
              <w14:schemeClr w14:val="tx1"/>
            </w14:solidFill>
          </w14:textFill>
        </w:rPr>
        <w:t xml:space="preserve"> 投标文件</w:t>
      </w:r>
      <w:r>
        <w:rPr>
          <w:rFonts w:ascii="Times New Roman" w:hAnsi="Times New Roman"/>
          <w:b/>
          <w:color w:val="000000" w:themeColor="text1"/>
          <w:sz w:val="36"/>
          <w14:textFill>
            <w14:solidFill>
              <w14:schemeClr w14:val="tx1"/>
            </w14:solidFill>
          </w14:textFill>
        </w:rPr>
        <w:t>格式</w:t>
      </w:r>
      <w:bookmarkEnd w:id="278"/>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封面：</w:t>
      </w:r>
    </w:p>
    <w:p>
      <w:pPr>
        <w:jc w:val="center"/>
        <w:rPr>
          <w:b/>
          <w:color w:val="000000" w:themeColor="text1"/>
          <w:sz w:val="72"/>
          <w:szCs w:val="72"/>
          <w14:textFill>
            <w14:solidFill>
              <w14:schemeClr w14:val="tx1"/>
            </w14:solidFill>
          </w14:textFill>
        </w:rPr>
      </w:pPr>
    </w:p>
    <w:p>
      <w:pPr>
        <w:jc w:val="center"/>
        <w:rPr>
          <w:b/>
          <w:color w:val="000000" w:themeColor="text1"/>
          <w:sz w:val="72"/>
          <w:szCs w:val="72"/>
          <w14:textFill>
            <w14:solidFill>
              <w14:schemeClr w14:val="tx1"/>
            </w14:solidFill>
          </w14:textFill>
        </w:rPr>
      </w:pPr>
    </w:p>
    <w:p>
      <w:pPr>
        <w:jc w:val="center"/>
        <w:rPr>
          <w:b/>
          <w:color w:val="000000" w:themeColor="text1"/>
          <w:sz w:val="72"/>
          <w:szCs w:val="72"/>
          <w14:textFill>
            <w14:solidFill>
              <w14:schemeClr w14:val="tx1"/>
            </w14:solidFill>
          </w14:textFill>
        </w:rPr>
      </w:pPr>
      <w:r>
        <w:rPr>
          <w:rFonts w:hint="eastAsia" w:hAnsi="宋体"/>
          <w:b/>
          <w:sz w:val="72"/>
          <w:szCs w:val="72"/>
        </w:rPr>
        <w:t>投标文件</w:t>
      </w:r>
    </w:p>
    <w:p>
      <w:pPr>
        <w:rPr>
          <w:b/>
          <w:color w:val="000000" w:themeColor="text1"/>
          <w:sz w:val="36"/>
          <w:szCs w:val="36"/>
          <w14:textFill>
            <w14:solidFill>
              <w14:schemeClr w14:val="tx1"/>
            </w14:solidFill>
          </w14:textFill>
        </w:rPr>
      </w:pPr>
    </w:p>
    <w:p>
      <w:pPr>
        <w:rPr>
          <w:b/>
          <w:color w:val="000000" w:themeColor="text1"/>
          <w:sz w:val="36"/>
          <w:szCs w:val="36"/>
          <w14:textFill>
            <w14:solidFill>
              <w14:schemeClr w14:val="tx1"/>
            </w14:solidFill>
          </w14:textFill>
        </w:rPr>
      </w:pPr>
    </w:p>
    <w:p>
      <w:pPr>
        <w:rPr>
          <w:b/>
          <w:color w:val="000000" w:themeColor="text1"/>
          <w:sz w:val="36"/>
          <w:szCs w:val="36"/>
          <w14:textFill>
            <w14:solidFill>
              <w14:schemeClr w14:val="tx1"/>
            </w14:solidFill>
          </w14:textFill>
        </w:rPr>
      </w:pPr>
    </w:p>
    <w:p>
      <w:pPr>
        <w:rPr>
          <w:b/>
          <w:color w:val="000000" w:themeColor="text1"/>
          <w:sz w:val="36"/>
          <w:szCs w:val="36"/>
          <w14:textFill>
            <w14:solidFill>
              <w14:schemeClr w14:val="tx1"/>
            </w14:solidFill>
          </w14:textFill>
        </w:rPr>
      </w:pPr>
    </w:p>
    <w:p>
      <w:pPr>
        <w:jc w:val="center"/>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项目名称：常熟市白蚁等害堤动物检查与防治项目</w:t>
      </w:r>
    </w:p>
    <w:p>
      <w:pPr>
        <w:ind w:firstLine="1084" w:firstLineChars="300"/>
        <w:jc w:val="center"/>
        <w:rPr>
          <w:rFonts w:ascii="宋体" w:hAnsi="宋体" w:cs="宋体"/>
          <w:b/>
          <w:color w:val="000000" w:themeColor="text1"/>
          <w:sz w:val="36"/>
          <w:szCs w:val="36"/>
          <w14:textFill>
            <w14:solidFill>
              <w14:schemeClr w14:val="tx1"/>
            </w14:solidFill>
          </w14:textFill>
        </w:rPr>
      </w:pPr>
    </w:p>
    <w:p>
      <w:pPr>
        <w:ind w:firstLine="1084" w:firstLineChars="300"/>
        <w:jc w:val="center"/>
        <w:rPr>
          <w:rFonts w:hint="eastAsia" w:ascii="宋体" w:hAnsi="宋体" w:eastAsia="宋体" w:cs="宋体"/>
          <w:b/>
          <w:color w:val="000000" w:themeColor="text1"/>
          <w:sz w:val="10"/>
          <w:szCs w:val="10"/>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项目编号：</w:t>
      </w:r>
      <w:r>
        <w:rPr>
          <w:rFonts w:hint="eastAsia" w:ascii="宋体" w:hAnsi="宋体" w:cs="宋体"/>
          <w:b/>
          <w:color w:val="000000" w:themeColor="text1"/>
          <w:sz w:val="36"/>
          <w:szCs w:val="36"/>
          <w:lang w:eastAsia="zh-CN"/>
          <w14:textFill>
            <w14:solidFill>
              <w14:schemeClr w14:val="tx1"/>
            </w14:solidFill>
          </w14:textFill>
        </w:rPr>
        <w:t>JSZC-320581-HXGW-G2024-0036</w:t>
      </w:r>
    </w:p>
    <w:p>
      <w:pPr>
        <w:ind w:firstLine="2530" w:firstLineChars="700"/>
        <w:rPr>
          <w:b/>
          <w:color w:val="000000" w:themeColor="text1"/>
          <w:sz w:val="36"/>
          <w:szCs w:val="36"/>
          <w14:textFill>
            <w14:solidFill>
              <w14:schemeClr w14:val="tx1"/>
            </w14:solidFill>
          </w14:textFill>
        </w:rPr>
      </w:pPr>
    </w:p>
    <w:p>
      <w:pPr>
        <w:rPr>
          <w:color w:val="000000" w:themeColor="text1"/>
          <w:sz w:val="36"/>
          <w:szCs w:val="36"/>
          <w14:textFill>
            <w14:solidFill>
              <w14:schemeClr w14:val="tx1"/>
            </w14:solidFill>
          </w14:textFill>
        </w:rPr>
      </w:pPr>
    </w:p>
    <w:p>
      <w:pPr>
        <w:rPr>
          <w:b/>
          <w:color w:val="000000" w:themeColor="text1"/>
          <w:sz w:val="36"/>
          <w:szCs w:val="36"/>
          <w14:textFill>
            <w14:solidFill>
              <w14:schemeClr w14:val="tx1"/>
            </w14:solidFill>
          </w14:textFill>
        </w:rPr>
      </w:pPr>
    </w:p>
    <w:p>
      <w:pPr>
        <w:ind w:firstLine="1084" w:firstLineChars="300"/>
        <w:jc w:val="center"/>
        <w:rPr>
          <w:rFonts w:hAnsi="宋体"/>
          <w:b/>
          <w:sz w:val="36"/>
          <w:szCs w:val="36"/>
        </w:rPr>
      </w:pPr>
    </w:p>
    <w:p>
      <w:pPr>
        <w:ind w:firstLine="1084" w:firstLineChars="300"/>
        <w:jc w:val="center"/>
        <w:rPr>
          <w:b/>
          <w:color w:val="000000" w:themeColor="text1"/>
          <w:sz w:val="36"/>
          <w:szCs w:val="36"/>
          <w14:textFill>
            <w14:solidFill>
              <w14:schemeClr w14:val="tx1"/>
            </w14:solidFill>
          </w14:textFill>
        </w:rPr>
      </w:pPr>
      <w:r>
        <w:rPr>
          <w:rFonts w:hint="eastAsia" w:ascii="宋体" w:hAnsi="宋体"/>
          <w:b/>
          <w:color w:val="000000"/>
          <w:sz w:val="36"/>
          <w:szCs w:val="21"/>
        </w:rPr>
        <w:t>投标人名称</w:t>
      </w:r>
      <w:r>
        <w:rPr>
          <w:rFonts w:hAnsi="宋体"/>
          <w:b/>
          <w:sz w:val="36"/>
          <w:szCs w:val="36"/>
        </w:rPr>
        <w:t>：</w:t>
      </w:r>
      <w:r>
        <w:rPr>
          <w:rFonts w:hint="eastAsia" w:ascii="宋体" w:hAnsi="宋体"/>
          <w:b/>
          <w:color w:val="000000"/>
          <w:sz w:val="36"/>
          <w:szCs w:val="21"/>
          <w:u w:val="single"/>
        </w:rPr>
        <w:t>（加盖CA电子公章）</w:t>
      </w:r>
    </w:p>
    <w:p>
      <w:pPr>
        <w:ind w:firstLine="1988" w:firstLineChars="550"/>
        <w:jc w:val="center"/>
        <w:rPr>
          <w:b/>
          <w:color w:val="000000" w:themeColor="text1"/>
          <w:sz w:val="36"/>
          <w:szCs w:val="36"/>
          <w14:textFill>
            <w14:solidFill>
              <w14:schemeClr w14:val="tx1"/>
            </w14:solidFill>
          </w14:textFill>
        </w:rPr>
      </w:pPr>
    </w:p>
    <w:p>
      <w:pPr>
        <w:ind w:firstLine="1988" w:firstLineChars="550"/>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日期：</w:t>
      </w:r>
      <w:r>
        <w:rPr>
          <w:rFonts w:hint="eastAsia"/>
          <w:b/>
          <w:color w:val="000000" w:themeColor="text1"/>
          <w:sz w:val="36"/>
          <w:szCs w:val="36"/>
          <w14:textFill>
            <w14:solidFill>
              <w14:schemeClr w14:val="tx1"/>
            </w14:solidFill>
          </w14:textFill>
        </w:rPr>
        <w:t xml:space="preserve">   </w:t>
      </w:r>
      <w:r>
        <w:rPr>
          <w:b/>
          <w:color w:val="000000" w:themeColor="text1"/>
          <w:sz w:val="36"/>
          <w:szCs w:val="36"/>
          <w14:textFill>
            <w14:solidFill>
              <w14:schemeClr w14:val="tx1"/>
            </w14:solidFill>
          </w14:textFill>
        </w:rPr>
        <w:t>年</w:t>
      </w:r>
      <w:r>
        <w:rPr>
          <w:rFonts w:hint="eastAsia"/>
          <w:b/>
          <w:color w:val="000000" w:themeColor="text1"/>
          <w:sz w:val="36"/>
          <w:szCs w:val="36"/>
          <w14:textFill>
            <w14:solidFill>
              <w14:schemeClr w14:val="tx1"/>
            </w14:solidFill>
          </w14:textFill>
        </w:rPr>
        <w:t xml:space="preserve">   </w:t>
      </w:r>
      <w:r>
        <w:rPr>
          <w:b/>
          <w:color w:val="000000" w:themeColor="text1"/>
          <w:sz w:val="36"/>
          <w:szCs w:val="36"/>
          <w14:textFill>
            <w14:solidFill>
              <w14:schemeClr w14:val="tx1"/>
            </w14:solidFill>
          </w14:textFill>
        </w:rPr>
        <w:t xml:space="preserve">月 </w:t>
      </w:r>
      <w:r>
        <w:rPr>
          <w:rFonts w:hint="eastAsia"/>
          <w:b/>
          <w:color w:val="000000" w:themeColor="text1"/>
          <w:sz w:val="36"/>
          <w:szCs w:val="36"/>
          <w14:textFill>
            <w14:solidFill>
              <w14:schemeClr w14:val="tx1"/>
            </w14:solidFill>
          </w14:textFill>
        </w:rPr>
        <w:t xml:space="preserve">   </w:t>
      </w:r>
      <w:r>
        <w:rPr>
          <w:b/>
          <w:color w:val="000000" w:themeColor="text1"/>
          <w:sz w:val="36"/>
          <w:szCs w:val="36"/>
          <w14:textFill>
            <w14:solidFill>
              <w14:schemeClr w14:val="tx1"/>
            </w14:solidFill>
          </w14:textFill>
        </w:rPr>
        <w:t>日</w:t>
      </w:r>
    </w:p>
    <w:p>
      <w:pPr>
        <w:ind w:firstLine="482" w:firstLineChars="200"/>
        <w:rPr>
          <w:b/>
          <w:sz w:val="24"/>
          <w:szCs w:val="24"/>
        </w:rPr>
      </w:pPr>
    </w:p>
    <w:p>
      <w:pPr>
        <w:rPr>
          <w:b/>
          <w:sz w:val="24"/>
          <w:szCs w:val="24"/>
        </w:rPr>
      </w:pPr>
    </w:p>
    <w:p>
      <w:pP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br w:type="page"/>
      </w:r>
    </w:p>
    <w:p>
      <w:pPr>
        <w:jc w:val="center"/>
        <w:rPr>
          <w:b/>
          <w:color w:val="000000" w:themeColor="text1"/>
          <w:sz w:val="48"/>
          <w:szCs w:val="48"/>
          <w14:textFill>
            <w14:solidFill>
              <w14:schemeClr w14:val="tx1"/>
            </w14:solidFill>
          </w14:textFill>
        </w:rPr>
      </w:pPr>
      <w:r>
        <w:rPr>
          <w:rFonts w:hint="eastAsia"/>
          <w:b/>
          <w:color w:val="000000" w:themeColor="text1"/>
          <w:sz w:val="48"/>
          <w:szCs w:val="48"/>
          <w14:textFill>
            <w14:solidFill>
              <w14:schemeClr w14:val="tx1"/>
            </w14:solidFill>
          </w14:textFill>
        </w:rPr>
        <w:t>目录</w:t>
      </w:r>
    </w:p>
    <w:p>
      <w:pPr>
        <w:spacing w:line="400" w:lineRule="exact"/>
        <w:ind w:firstLine="482" w:firstLineChars="200"/>
        <w:rPr>
          <w:rFonts w:ascii="宋体" w:hAnsi="宋体"/>
          <w:b/>
          <w:bCs/>
          <w:sz w:val="24"/>
          <w:szCs w:val="24"/>
        </w:rPr>
      </w:pPr>
      <w:bookmarkStart w:id="279" w:name="_Toc511680880"/>
      <w:r>
        <w:rPr>
          <w:rFonts w:hint="eastAsia" w:ascii="宋体" w:hAnsi="宋体"/>
          <w:b/>
          <w:bCs/>
          <w:sz w:val="24"/>
          <w:szCs w:val="24"/>
        </w:rPr>
        <w:t>一、基本目录</w:t>
      </w:r>
    </w:p>
    <w:p>
      <w:pPr>
        <w:spacing w:line="400" w:lineRule="exact"/>
        <w:ind w:firstLine="480" w:firstLineChars="200"/>
        <w:rPr>
          <w:rFonts w:ascii="宋体" w:hAnsi="宋体"/>
          <w:sz w:val="24"/>
          <w:szCs w:val="24"/>
        </w:rPr>
      </w:pPr>
      <w:r>
        <w:rPr>
          <w:rFonts w:hint="eastAsia" w:ascii="宋体" w:hAnsi="宋体"/>
          <w:sz w:val="24"/>
          <w:szCs w:val="24"/>
        </w:rPr>
        <w:t>*1、</w:t>
      </w:r>
      <w:r>
        <w:rPr>
          <w:rFonts w:hint="eastAsia" w:ascii="宋体" w:hAnsi="宋体"/>
          <w:sz w:val="24"/>
        </w:rPr>
        <w:t>开标一览表</w:t>
      </w:r>
      <w:r>
        <w:rPr>
          <w:rFonts w:hint="eastAsia" w:ascii="宋体" w:hAnsi="宋体"/>
          <w:sz w:val="24"/>
          <w:szCs w:val="24"/>
        </w:rPr>
        <w:t>（格式见附件1）</w:t>
      </w:r>
    </w:p>
    <w:p>
      <w:pPr>
        <w:spacing w:line="400" w:lineRule="exact"/>
        <w:ind w:firstLine="482" w:firstLineChars="200"/>
        <w:rPr>
          <w:rFonts w:ascii="宋体" w:hAnsi="宋体"/>
          <w:b/>
          <w:bCs/>
          <w:sz w:val="24"/>
          <w:szCs w:val="24"/>
        </w:rPr>
      </w:pPr>
      <w:r>
        <w:rPr>
          <w:rFonts w:hint="eastAsia" w:ascii="宋体" w:hAnsi="宋体"/>
          <w:b/>
          <w:bCs/>
          <w:sz w:val="24"/>
          <w:szCs w:val="24"/>
        </w:rPr>
        <w:t>二、资格审查内容</w:t>
      </w:r>
    </w:p>
    <w:p>
      <w:pPr>
        <w:spacing w:line="400" w:lineRule="exact"/>
        <w:ind w:firstLine="480" w:firstLineChars="200"/>
        <w:rPr>
          <w:rFonts w:ascii="宋体" w:hAnsi="宋体"/>
          <w:sz w:val="24"/>
          <w:szCs w:val="24"/>
        </w:rPr>
      </w:pPr>
      <w:r>
        <w:rPr>
          <w:rFonts w:hint="eastAsia" w:ascii="宋体" w:hAnsi="宋体"/>
          <w:sz w:val="24"/>
          <w:szCs w:val="24"/>
        </w:rPr>
        <w:t>*1、满足《中华人民共和国政府采购法》第二十二条规定，并提供下列材料：</w:t>
      </w:r>
    </w:p>
    <w:p>
      <w:pPr>
        <w:spacing w:line="400" w:lineRule="exact"/>
        <w:ind w:firstLine="720" w:firstLineChars="300"/>
        <w:rPr>
          <w:rFonts w:ascii="宋体" w:hAnsi="宋体"/>
          <w:sz w:val="24"/>
          <w:szCs w:val="24"/>
        </w:rPr>
      </w:pPr>
      <w:r>
        <w:rPr>
          <w:rFonts w:hint="eastAsia" w:ascii="宋体" w:hAnsi="宋体"/>
          <w:sz w:val="24"/>
          <w:szCs w:val="24"/>
        </w:rPr>
        <w:t>1.1 法人或者其他组织的营业执照等证明文件；</w:t>
      </w:r>
    </w:p>
    <w:p>
      <w:pPr>
        <w:spacing w:line="400" w:lineRule="exact"/>
        <w:ind w:firstLine="720" w:firstLineChars="300"/>
        <w:rPr>
          <w:rFonts w:ascii="宋体" w:hAnsi="宋体"/>
          <w:sz w:val="24"/>
          <w:szCs w:val="24"/>
        </w:rPr>
      </w:pPr>
      <w:r>
        <w:rPr>
          <w:rFonts w:hint="eastAsia" w:ascii="宋体" w:hAnsi="宋体"/>
          <w:sz w:val="24"/>
          <w:szCs w:val="24"/>
        </w:rPr>
        <w:t xml:space="preserve">1.2 </w:t>
      </w:r>
      <w:r>
        <w:rPr>
          <w:rFonts w:hint="eastAsia" w:ascii="宋体" w:hAnsi="宋体" w:cs="宋体"/>
          <w:b/>
          <w:bCs w:val="0"/>
          <w:sz w:val="24"/>
          <w:szCs w:val="24"/>
        </w:rPr>
        <w:t>2022年</w:t>
      </w:r>
      <w:r>
        <w:rPr>
          <w:rFonts w:hint="eastAsia" w:ascii="宋体" w:hAnsi="宋体" w:cs="宋体"/>
          <w:b w:val="0"/>
          <w:bCs/>
          <w:sz w:val="24"/>
          <w:szCs w:val="24"/>
        </w:rPr>
        <w:t>至今任意一期</w:t>
      </w:r>
      <w:r>
        <w:rPr>
          <w:rFonts w:hint="eastAsia" w:ascii="宋体" w:hAnsi="宋体" w:cs="宋体"/>
          <w:b/>
          <w:bCs w:val="0"/>
          <w:sz w:val="24"/>
          <w:szCs w:val="24"/>
        </w:rPr>
        <w:t>经审计</w:t>
      </w:r>
      <w:r>
        <w:rPr>
          <w:rFonts w:hint="eastAsia" w:ascii="宋体" w:hAnsi="宋体" w:cs="宋体"/>
          <w:b w:val="0"/>
          <w:bCs/>
          <w:sz w:val="24"/>
          <w:szCs w:val="24"/>
        </w:rPr>
        <w:t>的财务报告或者近期由银行出具的资信证明</w:t>
      </w:r>
      <w:r>
        <w:rPr>
          <w:rFonts w:hint="eastAsia" w:ascii="宋体" w:hAnsi="宋体"/>
          <w:b w:val="0"/>
          <w:bCs/>
          <w:sz w:val="24"/>
          <w:szCs w:val="24"/>
        </w:rPr>
        <w:t>；</w:t>
      </w:r>
    </w:p>
    <w:p>
      <w:pPr>
        <w:spacing w:line="400" w:lineRule="exact"/>
        <w:ind w:firstLine="720" w:firstLineChars="300"/>
        <w:rPr>
          <w:rFonts w:ascii="宋体" w:hAnsi="宋体"/>
          <w:sz w:val="24"/>
          <w:szCs w:val="24"/>
        </w:rPr>
      </w:pPr>
      <w:r>
        <w:rPr>
          <w:rFonts w:hint="eastAsia" w:ascii="宋体" w:hAnsi="宋体"/>
          <w:sz w:val="24"/>
          <w:szCs w:val="24"/>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pPr>
        <w:spacing w:line="400" w:lineRule="exact"/>
        <w:ind w:firstLine="720" w:firstLineChars="300"/>
        <w:rPr>
          <w:rFonts w:ascii="宋体" w:hAnsi="宋体"/>
          <w:sz w:val="24"/>
          <w:szCs w:val="24"/>
        </w:rPr>
      </w:pPr>
      <w:r>
        <w:rPr>
          <w:rFonts w:hint="eastAsia" w:ascii="宋体" w:hAnsi="宋体"/>
          <w:sz w:val="24"/>
          <w:szCs w:val="24"/>
        </w:rPr>
        <w:t>1.4 具备履行合同所必需的设备和专业技术能力的书面声明（格式见附件2）</w:t>
      </w:r>
    </w:p>
    <w:p>
      <w:pPr>
        <w:spacing w:line="400" w:lineRule="exact"/>
        <w:ind w:firstLine="720" w:firstLineChars="300"/>
        <w:rPr>
          <w:rFonts w:ascii="宋体" w:hAnsi="宋体"/>
          <w:sz w:val="24"/>
          <w:szCs w:val="24"/>
        </w:rPr>
      </w:pPr>
      <w:r>
        <w:rPr>
          <w:rFonts w:hint="eastAsia" w:ascii="宋体" w:hAnsi="宋体"/>
          <w:sz w:val="24"/>
          <w:szCs w:val="24"/>
        </w:rPr>
        <w:t>1.5 参加政府采购活动前 3 年内在经营活动中没有重大违法记录的书面声明（格式见附件3）</w:t>
      </w:r>
    </w:p>
    <w:p>
      <w:pPr>
        <w:spacing w:line="400" w:lineRule="exact"/>
        <w:ind w:firstLine="480" w:firstLineChars="200"/>
        <w:rPr>
          <w:rFonts w:hint="eastAsia" w:ascii="宋体" w:hAnsi="宋体" w:eastAsia="宋体"/>
          <w:sz w:val="24"/>
          <w:szCs w:val="24"/>
          <w:lang w:eastAsia="zh-CN"/>
        </w:rPr>
      </w:pPr>
      <w:r>
        <w:rPr>
          <w:rFonts w:hint="eastAsia" w:ascii="宋体" w:hAnsi="宋体"/>
          <w:sz w:val="24"/>
          <w:szCs w:val="24"/>
        </w:rPr>
        <w:t>*2、中小企业声明函（格式见附件6）或残疾人福利性单位声明函（格式见附件7）或省级以上监狱管理局、戒毒管理局（含新疆生产建设兵团）出具的属于监狱企业的证明文件</w:t>
      </w:r>
    </w:p>
    <w:p>
      <w:pPr>
        <w:spacing w:line="400" w:lineRule="exact"/>
        <w:ind w:firstLine="482" w:firstLineChars="200"/>
        <w:rPr>
          <w:rFonts w:ascii="宋体" w:hAnsi="宋体"/>
          <w:b/>
          <w:bCs/>
          <w:sz w:val="24"/>
          <w:szCs w:val="24"/>
        </w:rPr>
      </w:pPr>
      <w:r>
        <w:rPr>
          <w:rFonts w:hint="eastAsia" w:ascii="宋体" w:hAnsi="宋体"/>
          <w:b/>
          <w:bCs/>
          <w:sz w:val="24"/>
          <w:szCs w:val="24"/>
        </w:rPr>
        <w:t>注：其中加“*”项目若有缺失或无效，将导致其投标文件无效且不允许在投标文件开启时间后补正。</w:t>
      </w:r>
    </w:p>
    <w:p>
      <w:pPr>
        <w:spacing w:line="400" w:lineRule="exact"/>
        <w:ind w:firstLine="482" w:firstLineChars="200"/>
        <w:rPr>
          <w:rFonts w:ascii="宋体" w:hAnsi="宋体"/>
          <w:b/>
          <w:bCs/>
          <w:sz w:val="24"/>
          <w:szCs w:val="24"/>
        </w:rPr>
      </w:pPr>
      <w:r>
        <w:rPr>
          <w:rFonts w:hint="eastAsia" w:ascii="宋体" w:hAnsi="宋体"/>
          <w:b/>
          <w:bCs/>
          <w:sz w:val="24"/>
          <w:szCs w:val="24"/>
        </w:rPr>
        <w:t>三、符合性审查内容</w:t>
      </w:r>
    </w:p>
    <w:p>
      <w:pPr>
        <w:spacing w:line="400" w:lineRule="exact"/>
        <w:ind w:firstLine="480" w:firstLineChars="200"/>
        <w:rPr>
          <w:rFonts w:hint="eastAsia" w:ascii="宋体" w:hAnsi="宋体" w:eastAsia="宋体"/>
          <w:sz w:val="24"/>
          <w:szCs w:val="24"/>
          <w:lang w:eastAsia="zh-CN"/>
        </w:rPr>
      </w:pPr>
      <w:r>
        <w:rPr>
          <w:rFonts w:hint="eastAsia" w:ascii="宋体" w:hAnsi="宋体"/>
          <w:sz w:val="24"/>
          <w:szCs w:val="24"/>
          <w:lang w:val="en-US" w:eastAsia="zh-CN"/>
        </w:rPr>
        <w:t>1.</w:t>
      </w:r>
      <w:r>
        <w:rPr>
          <w:rFonts w:hint="eastAsia" w:ascii="宋体" w:hAnsi="宋体"/>
          <w:sz w:val="24"/>
          <w:szCs w:val="24"/>
        </w:rPr>
        <w:t>法人授权书（格式见附件4）（如法定代表人签署投标文件的，法人授权书无需提供</w:t>
      </w:r>
      <w:r>
        <w:rPr>
          <w:rFonts w:hint="eastAsia" w:ascii="宋体" w:hAnsi="宋体"/>
          <w:sz w:val="24"/>
          <w:szCs w:val="24"/>
          <w:lang w:eastAsia="zh-CN"/>
        </w:rPr>
        <w:t>）</w:t>
      </w:r>
    </w:p>
    <w:p>
      <w:pPr>
        <w:spacing w:line="400" w:lineRule="exact"/>
        <w:ind w:firstLine="480" w:firstLineChars="200"/>
        <w:rPr>
          <w:rFonts w:ascii="宋体" w:hAnsi="宋体"/>
          <w:sz w:val="24"/>
          <w:szCs w:val="24"/>
        </w:rPr>
      </w:pPr>
      <w:r>
        <w:rPr>
          <w:rFonts w:hint="eastAsia" w:ascii="宋体" w:hAnsi="宋体"/>
          <w:sz w:val="24"/>
          <w:szCs w:val="24"/>
        </w:rPr>
        <w:t>2.投标函（格式见附件5）</w:t>
      </w:r>
    </w:p>
    <w:p>
      <w:pPr>
        <w:spacing w:line="400" w:lineRule="exact"/>
        <w:ind w:firstLine="480" w:firstLineChars="200"/>
        <w:rPr>
          <w:rFonts w:ascii="宋体" w:hAnsi="宋体"/>
          <w:sz w:val="24"/>
          <w:szCs w:val="24"/>
        </w:rPr>
      </w:pPr>
      <w:r>
        <w:rPr>
          <w:rFonts w:hint="eastAsia" w:ascii="宋体" w:hAnsi="宋体"/>
          <w:sz w:val="24"/>
        </w:rPr>
        <w:t>3.</w:t>
      </w:r>
      <w:r>
        <w:rPr>
          <w:rFonts w:hint="eastAsia" w:ascii="宋体" w:hAnsi="宋体"/>
          <w:sz w:val="24"/>
          <w:szCs w:val="24"/>
        </w:rPr>
        <w:t>实质性要求响应及偏离表（格式见附件8）</w:t>
      </w:r>
    </w:p>
    <w:p>
      <w:pPr>
        <w:spacing w:line="400" w:lineRule="exact"/>
        <w:ind w:firstLine="480" w:firstLineChars="200"/>
        <w:rPr>
          <w:rFonts w:ascii="宋体" w:hAnsi="宋体"/>
          <w:sz w:val="24"/>
        </w:rPr>
      </w:pPr>
      <w:r>
        <w:rPr>
          <w:rFonts w:hint="eastAsia" w:ascii="宋体" w:hAnsi="宋体"/>
          <w:sz w:val="24"/>
        </w:rPr>
        <w:t>4.服务要求响应及偏离表（格式见</w:t>
      </w:r>
      <w:r>
        <w:rPr>
          <w:rFonts w:ascii="宋体" w:hAnsi="宋体"/>
          <w:sz w:val="24"/>
        </w:rPr>
        <w:t>附件</w:t>
      </w:r>
      <w:r>
        <w:rPr>
          <w:rFonts w:hint="eastAsia" w:ascii="宋体" w:hAnsi="宋体"/>
          <w:sz w:val="24"/>
        </w:rPr>
        <w:t>9）</w:t>
      </w:r>
    </w:p>
    <w:p>
      <w:pPr>
        <w:spacing w:line="400" w:lineRule="exact"/>
        <w:ind w:firstLine="480" w:firstLineChars="200"/>
        <w:rPr>
          <w:rFonts w:ascii="宋体" w:hAnsi="宋体"/>
          <w:sz w:val="24"/>
          <w:szCs w:val="24"/>
        </w:rPr>
      </w:pPr>
      <w:r>
        <w:rPr>
          <w:rFonts w:hint="eastAsia" w:ascii="宋体" w:hAnsi="宋体"/>
          <w:sz w:val="24"/>
          <w:lang w:val="en-US" w:eastAsia="zh-CN"/>
        </w:rPr>
        <w:t>5.</w:t>
      </w:r>
      <w:r>
        <w:rPr>
          <w:rFonts w:hint="eastAsia" w:ascii="宋体" w:hAnsi="宋体"/>
          <w:sz w:val="24"/>
        </w:rPr>
        <w:t>商务要求响应及偏离表</w:t>
      </w:r>
      <w:r>
        <w:rPr>
          <w:rFonts w:hint="eastAsia" w:ascii="宋体" w:hAnsi="宋体"/>
          <w:sz w:val="24"/>
          <w:szCs w:val="24"/>
        </w:rPr>
        <w:t>（格式见附件14）</w:t>
      </w:r>
    </w:p>
    <w:p>
      <w:pPr>
        <w:spacing w:line="400" w:lineRule="exact"/>
        <w:ind w:firstLine="482" w:firstLineChars="200"/>
        <w:rPr>
          <w:rFonts w:ascii="宋体" w:hAnsi="宋体"/>
          <w:b/>
          <w:bCs/>
          <w:sz w:val="24"/>
          <w:szCs w:val="24"/>
        </w:rPr>
      </w:pPr>
      <w:r>
        <w:rPr>
          <w:rFonts w:hint="eastAsia" w:ascii="宋体" w:hAnsi="宋体"/>
          <w:b/>
          <w:bCs/>
          <w:sz w:val="24"/>
          <w:szCs w:val="24"/>
        </w:rPr>
        <w:t>四、综合评审文件</w:t>
      </w:r>
    </w:p>
    <w:p>
      <w:pPr>
        <w:spacing w:line="400" w:lineRule="exact"/>
        <w:ind w:firstLine="480" w:firstLineChars="200"/>
        <w:rPr>
          <w:rFonts w:ascii="宋体" w:hAnsi="宋体"/>
          <w:sz w:val="24"/>
          <w:szCs w:val="24"/>
        </w:rPr>
      </w:pPr>
      <w:r>
        <w:rPr>
          <w:rFonts w:hint="eastAsia" w:ascii="宋体" w:hAnsi="宋体"/>
          <w:sz w:val="24"/>
          <w:szCs w:val="24"/>
        </w:rPr>
        <w:t>1、项目实施方案（格式见附件10）</w:t>
      </w:r>
    </w:p>
    <w:p>
      <w:pPr>
        <w:spacing w:line="400" w:lineRule="exact"/>
        <w:ind w:firstLine="480" w:firstLineChars="200"/>
        <w:rPr>
          <w:rFonts w:ascii="宋体" w:hAnsi="宋体"/>
          <w:sz w:val="24"/>
          <w:szCs w:val="24"/>
        </w:rPr>
      </w:pPr>
      <w:r>
        <w:rPr>
          <w:rFonts w:hint="eastAsia" w:ascii="宋体" w:hAnsi="宋体"/>
          <w:sz w:val="24"/>
          <w:szCs w:val="24"/>
        </w:rPr>
        <w:t>2、</w:t>
      </w:r>
      <w:r>
        <w:rPr>
          <w:rFonts w:hint="eastAsia" w:ascii="宋体" w:hAnsi="宋体"/>
          <w:sz w:val="24"/>
        </w:rPr>
        <w:t>项目组人员一览表</w:t>
      </w:r>
      <w:r>
        <w:rPr>
          <w:rFonts w:hint="eastAsia" w:ascii="宋体" w:hAnsi="宋体"/>
          <w:sz w:val="24"/>
          <w:szCs w:val="24"/>
        </w:rPr>
        <w:t>（格式见附件11）</w:t>
      </w:r>
    </w:p>
    <w:p>
      <w:pPr>
        <w:spacing w:line="400" w:lineRule="exact"/>
        <w:ind w:firstLine="480" w:firstLineChars="200"/>
        <w:rPr>
          <w:rFonts w:ascii="宋体" w:hAnsi="宋体"/>
          <w:sz w:val="24"/>
          <w:szCs w:val="24"/>
        </w:rPr>
      </w:pPr>
      <w:r>
        <w:rPr>
          <w:rFonts w:hint="eastAsia" w:ascii="宋体" w:hAnsi="宋体"/>
          <w:sz w:val="24"/>
          <w:szCs w:val="24"/>
        </w:rPr>
        <w:t>3、设备配备一览表（格式见附件12）</w:t>
      </w:r>
    </w:p>
    <w:p>
      <w:pPr>
        <w:spacing w:line="400" w:lineRule="exact"/>
        <w:ind w:firstLine="480" w:firstLineChars="200"/>
        <w:rPr>
          <w:rFonts w:ascii="宋体" w:hAnsi="宋体"/>
          <w:sz w:val="24"/>
          <w:szCs w:val="24"/>
        </w:rPr>
      </w:pPr>
      <w:r>
        <w:rPr>
          <w:rFonts w:hint="eastAsia" w:ascii="宋体" w:hAnsi="宋体"/>
          <w:sz w:val="24"/>
          <w:szCs w:val="24"/>
        </w:rPr>
        <w:t>4、业绩一览表（格式见附件13）</w:t>
      </w:r>
    </w:p>
    <w:p>
      <w:pPr>
        <w:spacing w:line="400" w:lineRule="exact"/>
        <w:ind w:firstLine="480" w:firstLineChars="200"/>
        <w:rPr>
          <w:rFonts w:ascii="宋体" w:hAnsi="宋体"/>
          <w:sz w:val="24"/>
          <w:szCs w:val="24"/>
        </w:rPr>
      </w:pPr>
      <w:r>
        <w:rPr>
          <w:rFonts w:hint="eastAsia" w:ascii="宋体" w:hAnsi="宋体"/>
          <w:sz w:val="24"/>
          <w:szCs w:val="24"/>
        </w:rPr>
        <w:t>5、其他证明文件（格式见附件15）</w:t>
      </w:r>
    </w:p>
    <w:p>
      <w:pPr>
        <w:spacing w:line="400" w:lineRule="exact"/>
        <w:ind w:firstLine="482" w:firstLineChars="200"/>
        <w:rPr>
          <w:rFonts w:ascii="宋体" w:hAnsi="宋体"/>
          <w:b/>
          <w:bCs/>
          <w:sz w:val="24"/>
          <w:szCs w:val="24"/>
        </w:rPr>
      </w:pPr>
      <w:r>
        <w:rPr>
          <w:rFonts w:hint="eastAsia" w:ascii="宋体" w:hAnsi="宋体"/>
          <w:b/>
          <w:bCs/>
          <w:sz w:val="24"/>
          <w:szCs w:val="24"/>
        </w:rPr>
        <w:t>备注：针对“二、资格审查内容”和“三</w:t>
      </w:r>
      <w:r>
        <w:rPr>
          <w:rFonts w:ascii="宋体" w:hAnsi="宋体"/>
          <w:b/>
          <w:bCs/>
          <w:sz w:val="24"/>
          <w:szCs w:val="24"/>
        </w:rPr>
        <w:t>、</w:t>
      </w:r>
      <w:r>
        <w:rPr>
          <w:rFonts w:hint="eastAsia" w:ascii="宋体" w:hAnsi="宋体"/>
          <w:b/>
          <w:bCs/>
          <w:sz w:val="24"/>
          <w:szCs w:val="24"/>
        </w:rPr>
        <w:t>符合性</w:t>
      </w:r>
      <w:r>
        <w:rPr>
          <w:rFonts w:ascii="宋体" w:hAnsi="宋体"/>
          <w:b/>
          <w:bCs/>
          <w:sz w:val="24"/>
          <w:szCs w:val="24"/>
        </w:rPr>
        <w:t>审查内容</w:t>
      </w:r>
      <w:r>
        <w:rPr>
          <w:rFonts w:hint="eastAsia" w:ascii="宋体" w:hAnsi="宋体"/>
          <w:b/>
          <w:bCs/>
          <w:sz w:val="24"/>
          <w:szCs w:val="24"/>
        </w:rPr>
        <w:t>”，投标人必须在投标文件中提供相关材料，</w:t>
      </w:r>
      <w:r>
        <w:rPr>
          <w:rFonts w:ascii="宋体" w:hAnsi="宋体"/>
          <w:b/>
          <w:bCs/>
          <w:sz w:val="24"/>
          <w:szCs w:val="24"/>
        </w:rPr>
        <w:t>若有缺失或无效</w:t>
      </w:r>
      <w:r>
        <w:rPr>
          <w:rFonts w:hint="eastAsia" w:ascii="宋体" w:hAnsi="宋体"/>
          <w:b/>
          <w:bCs/>
          <w:sz w:val="24"/>
          <w:szCs w:val="24"/>
        </w:rPr>
        <w:t>的</w:t>
      </w:r>
      <w:r>
        <w:rPr>
          <w:rFonts w:ascii="宋体" w:hAnsi="宋体"/>
          <w:b/>
          <w:bCs/>
          <w:sz w:val="24"/>
          <w:szCs w:val="24"/>
        </w:rPr>
        <w:t>，将导致其投标</w:t>
      </w:r>
      <w:r>
        <w:rPr>
          <w:rFonts w:hint="eastAsia" w:ascii="宋体" w:hAnsi="宋体"/>
          <w:b/>
          <w:bCs/>
          <w:sz w:val="24"/>
          <w:szCs w:val="24"/>
        </w:rPr>
        <w:t>无效。</w:t>
      </w:r>
    </w:p>
    <w:p>
      <w:pPr>
        <w:rPr>
          <w:rFonts w:hAnsi="宋体"/>
          <w:b/>
          <w:sz w:val="24"/>
          <w:szCs w:val="24"/>
        </w:rPr>
      </w:pPr>
      <w:r>
        <w:rPr>
          <w:color w:val="000000" w:themeColor="text1"/>
          <w14:textFill>
            <w14:solidFill>
              <w14:schemeClr w14:val="tx1"/>
            </w14:solidFill>
          </w14:textFill>
        </w:rPr>
        <w:br w:type="page"/>
      </w:r>
      <w:bookmarkEnd w:id="279"/>
    </w:p>
    <w:p>
      <w:pPr>
        <w:pStyle w:val="8"/>
        <w:rPr>
          <w:rFonts w:ascii="宋体" w:hAnsi="宋体" w:eastAsia="宋体" w:cs="宋体"/>
          <w:color w:val="000000" w:themeColor="text1"/>
          <w14:textFill>
            <w14:solidFill>
              <w14:schemeClr w14:val="tx1"/>
            </w14:solidFill>
          </w14:textFill>
        </w:rPr>
      </w:pPr>
      <w:bookmarkStart w:id="280" w:name="_Toc472326799"/>
      <w:bookmarkStart w:id="281" w:name="_Toc511680881"/>
      <w:bookmarkStart w:id="282" w:name="_Toc15522"/>
      <w:r>
        <w:rPr>
          <w:rFonts w:hint="eastAsia" w:ascii="宋体" w:hAnsi="宋体" w:eastAsia="宋体" w:cs="宋体"/>
          <w:color w:val="000000" w:themeColor="text1"/>
          <w14:textFill>
            <w14:solidFill>
              <w14:schemeClr w14:val="tx1"/>
            </w14:solidFill>
          </w14:textFill>
        </w:rPr>
        <w:t>附件1 开标一览表</w:t>
      </w:r>
      <w:bookmarkEnd w:id="280"/>
      <w:bookmarkEnd w:id="281"/>
      <w:bookmarkEnd w:id="282"/>
    </w:p>
    <w:bookmarkEnd w:id="275"/>
    <w:bookmarkEnd w:id="276"/>
    <w:bookmarkEnd w:id="277"/>
    <w:p>
      <w:pPr>
        <w:spacing w:line="400" w:lineRule="exact"/>
        <w:ind w:firstLine="482"/>
        <w:rPr>
          <w:rFonts w:ascii="宋体" w:hAnsi="宋体" w:cs="宋体"/>
          <w:sz w:val="24"/>
          <w:szCs w:val="24"/>
        </w:rPr>
      </w:pPr>
      <w:bookmarkStart w:id="283" w:name="_Toc13333"/>
      <w:bookmarkStart w:id="284" w:name="_Toc504487339"/>
      <w:bookmarkStart w:id="285" w:name="_Toc507155725"/>
      <w:bookmarkStart w:id="286" w:name="_Toc501026326"/>
      <w:bookmarkStart w:id="287" w:name="_Toc500969519"/>
      <w:bookmarkStart w:id="288" w:name="_Toc10210"/>
      <w:r>
        <w:rPr>
          <w:rFonts w:hint="eastAsia" w:ascii="宋体" w:hAnsi="宋体"/>
          <w:sz w:val="24"/>
          <w:szCs w:val="24"/>
        </w:rPr>
        <w:t>投标人</w:t>
      </w:r>
      <w:r>
        <w:rPr>
          <w:rFonts w:hint="eastAsia" w:ascii="宋体" w:hAnsi="宋体" w:cs="宋体"/>
          <w:sz w:val="24"/>
          <w:szCs w:val="24"/>
        </w:rPr>
        <w:t>全称（加盖CA电子签章）：</w:t>
      </w:r>
    </w:p>
    <w:p>
      <w:pPr>
        <w:spacing w:line="400" w:lineRule="exact"/>
        <w:ind w:firstLine="482"/>
        <w:rPr>
          <w:rFonts w:ascii="宋体" w:hAnsi="宋体" w:cs="宋体"/>
          <w:sz w:val="24"/>
          <w:szCs w:val="24"/>
        </w:rPr>
      </w:pPr>
      <w:r>
        <w:rPr>
          <w:rFonts w:hint="eastAsia" w:ascii="宋体" w:hAnsi="宋体" w:cs="宋体"/>
          <w:sz w:val="24"/>
          <w:szCs w:val="24"/>
        </w:rPr>
        <w:t>项目名称：常熟市白蚁等害堤动物检查与防治项目</w:t>
      </w:r>
    </w:p>
    <w:p>
      <w:pPr>
        <w:spacing w:line="400" w:lineRule="exact"/>
        <w:ind w:firstLine="482"/>
        <w:rPr>
          <w:rFonts w:hint="eastAsia" w:ascii="宋体" w:hAnsi="宋体" w:eastAsia="宋体" w:cs="宋体"/>
          <w:sz w:val="24"/>
          <w:szCs w:val="24"/>
          <w:lang w:eastAsia="zh-CN"/>
        </w:rPr>
      </w:pPr>
      <w:r>
        <w:rPr>
          <w:rFonts w:hint="eastAsia" w:ascii="宋体" w:hAnsi="宋体" w:cs="宋体"/>
          <w:sz w:val="24"/>
          <w:szCs w:val="24"/>
        </w:rPr>
        <w:t>项目编号：</w:t>
      </w:r>
      <w:r>
        <w:rPr>
          <w:rFonts w:hint="eastAsia" w:ascii="宋体" w:hAnsi="宋体" w:cs="宋体"/>
          <w:bCs/>
          <w:color w:val="000000" w:themeColor="text1"/>
          <w:sz w:val="24"/>
          <w:szCs w:val="24"/>
          <w:lang w:eastAsia="zh-CN"/>
          <w14:textFill>
            <w14:solidFill>
              <w14:schemeClr w14:val="tx1"/>
            </w14:solidFill>
          </w14:textFill>
        </w:rPr>
        <w:t>JSZC-320581-HXGW-G2024-0036</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jc w:val="center"/>
        </w:trPr>
        <w:tc>
          <w:tcPr>
            <w:tcW w:w="8880" w:type="dxa"/>
            <w:vAlign w:val="center"/>
          </w:tcPr>
          <w:p>
            <w:pPr>
              <w:jc w:val="center"/>
              <w:rPr>
                <w:rFonts w:ascii="宋体" w:hAnsi="宋体" w:cs="宋体"/>
                <w:sz w:val="24"/>
                <w:szCs w:val="24"/>
              </w:rPr>
            </w:pPr>
            <w:r>
              <w:rPr>
                <w:rFonts w:hint="eastAsia" w:ascii="宋体" w:hAnsi="宋体" w:cs="宋体"/>
                <w:sz w:val="24"/>
                <w:szCs w:val="24"/>
              </w:rPr>
              <w:t>报价优惠率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6" w:hRule="atLeast"/>
          <w:jc w:val="center"/>
        </w:trPr>
        <w:tc>
          <w:tcPr>
            <w:tcW w:w="8880" w:type="dxa"/>
            <w:vAlign w:val="center"/>
          </w:tcPr>
          <w:p>
            <w:pPr>
              <w:adjustRightInd w:val="0"/>
              <w:snapToGrid w:val="0"/>
              <w:rPr>
                <w:rFonts w:ascii="宋体" w:hAnsi="宋体" w:cs="宋体"/>
                <w:sz w:val="28"/>
                <w:szCs w:val="28"/>
              </w:rPr>
            </w:pPr>
          </w:p>
          <w:p>
            <w:pPr>
              <w:adjustRightInd w:val="0"/>
              <w:snapToGrid w:val="0"/>
              <w:rPr>
                <w:rFonts w:ascii="宋体" w:hAnsi="宋体" w:cs="宋体"/>
                <w:sz w:val="28"/>
                <w:szCs w:val="28"/>
                <w:u w:val="single"/>
              </w:rPr>
            </w:pPr>
            <w:r>
              <w:rPr>
                <w:rFonts w:hint="eastAsia" w:ascii="宋体" w:hAnsi="宋体" w:cs="宋体"/>
                <w:sz w:val="28"/>
                <w:szCs w:val="28"/>
                <w:u w:val="single"/>
              </w:rPr>
              <w:t xml:space="preserve">                        %</w:t>
            </w:r>
          </w:p>
          <w:p>
            <w:pPr>
              <w:spacing w:line="500" w:lineRule="exact"/>
              <w:rPr>
                <w:rFonts w:ascii="宋体" w:hAnsi="宋体" w:cs="宋体"/>
                <w:sz w:val="24"/>
              </w:rPr>
            </w:pPr>
          </w:p>
        </w:tc>
      </w:tr>
    </w:tbl>
    <w:p>
      <w:pPr>
        <w:spacing w:line="440" w:lineRule="exact"/>
        <w:rPr>
          <w:rFonts w:ascii="宋体" w:hAnsi="宋体" w:cs="宋体"/>
          <w:bCs/>
          <w:kern w:val="0"/>
          <w:sz w:val="24"/>
          <w:szCs w:val="24"/>
          <w:highlight w:val="none"/>
        </w:rPr>
      </w:pPr>
      <w:r>
        <w:rPr>
          <w:rFonts w:hint="eastAsia" w:ascii="宋体" w:hAnsi="宋体" w:cs="宋体"/>
          <w:sz w:val="24"/>
          <w:szCs w:val="24"/>
          <w:highlight w:val="none"/>
        </w:rPr>
        <w:t>注：</w:t>
      </w:r>
      <w:r>
        <w:rPr>
          <w:rFonts w:hint="eastAsia" w:ascii="宋体" w:hAnsi="宋体" w:cs="宋体"/>
          <w:bCs/>
          <w:kern w:val="0"/>
          <w:sz w:val="24"/>
          <w:szCs w:val="24"/>
          <w:highlight w:val="none"/>
        </w:rPr>
        <w:t>1、“报价优惠率”请保留小数点后两位。</w:t>
      </w:r>
    </w:p>
    <w:p>
      <w:pPr>
        <w:spacing w:line="44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2、投标报价优惠率均不得低于0%，否则将作无效投标处理。</w:t>
      </w:r>
    </w:p>
    <w:p>
      <w:pPr>
        <w:jc w:val="right"/>
        <w:rPr>
          <w:rFonts w:ascii="宋体" w:hAnsi="宋体"/>
          <w:sz w:val="24"/>
          <w:szCs w:val="24"/>
        </w:rPr>
      </w:pP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8"/>
        <w:rPr>
          <w:rFonts w:ascii="宋体" w:hAnsi="宋体" w:eastAsia="宋体" w:cs="宋体"/>
          <w:color w:val="000000" w:themeColor="text1"/>
          <w14:textFill>
            <w14:solidFill>
              <w14:schemeClr w14:val="tx1"/>
            </w14:solidFill>
          </w14:textFill>
        </w:rPr>
      </w:pPr>
      <w:bookmarkStart w:id="289" w:name="_Toc6856"/>
      <w:r>
        <w:rPr>
          <w:rFonts w:hint="eastAsia" w:ascii="宋体" w:hAnsi="宋体" w:eastAsia="宋体" w:cs="宋体"/>
          <w:color w:val="000000" w:themeColor="text1"/>
          <w14:textFill>
            <w14:solidFill>
              <w14:schemeClr w14:val="tx1"/>
            </w14:solidFill>
          </w14:textFill>
        </w:rPr>
        <w:t>附件2 具备履行合同所必需的设备和专业技术能力的书面声明</w:t>
      </w:r>
      <w:bookmarkEnd w:id="289"/>
    </w:p>
    <w:p>
      <w:pPr>
        <w:spacing w:line="460" w:lineRule="exact"/>
        <w:ind w:firstLine="492"/>
        <w:rPr>
          <w:rFonts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pPr>
        <w:spacing w:line="460" w:lineRule="exact"/>
        <w:ind w:firstLine="492"/>
        <w:rPr>
          <w:rFonts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pPr>
        <w:spacing w:line="460" w:lineRule="exact"/>
        <w:ind w:firstLine="492"/>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pPr>
        <w:rPr>
          <w:rFonts w:ascii="宋体" w:hAnsi="宋体"/>
          <w:bCs/>
          <w:sz w:val="24"/>
        </w:rPr>
      </w:pPr>
      <w:r>
        <w:rPr>
          <w:rFonts w:hint="eastAsia" w:ascii="宋体" w:hAnsi="宋体"/>
          <w:bCs/>
          <w:sz w:val="24"/>
        </w:rPr>
        <w:br w:type="page"/>
      </w:r>
    </w:p>
    <w:p>
      <w:pPr>
        <w:pStyle w:val="8"/>
        <w:rPr>
          <w:rFonts w:ascii="宋体" w:hAnsi="宋体" w:eastAsia="宋体" w:cs="宋体"/>
          <w:color w:val="000000" w:themeColor="text1"/>
          <w14:textFill>
            <w14:solidFill>
              <w14:schemeClr w14:val="tx1"/>
            </w14:solidFill>
          </w14:textFill>
        </w:rPr>
      </w:pPr>
      <w:bookmarkStart w:id="290" w:name="_Toc15221"/>
      <w:r>
        <w:rPr>
          <w:rFonts w:hint="eastAsia" w:ascii="宋体" w:hAnsi="宋体" w:eastAsia="宋体" w:cs="宋体"/>
          <w:color w:val="000000" w:themeColor="text1"/>
          <w14:textFill>
            <w14:solidFill>
              <w14:schemeClr w14:val="tx1"/>
            </w14:solidFill>
          </w14:textFill>
        </w:rPr>
        <w:t>附件3 参加政府采购活动前3年内在经营活动中没有重大违法记录的书面声明</w:t>
      </w:r>
      <w:bookmarkEnd w:id="290"/>
    </w:p>
    <w:p>
      <w:pPr>
        <w:pBdr>
          <w:top w:val="none" w:color="000000" w:sz="0" w:space="0"/>
          <w:left w:val="none" w:color="000000" w:sz="0" w:space="0"/>
          <w:bottom w:val="none" w:color="000000" w:sz="0" w:space="0"/>
          <w:right w:val="none" w:color="000000" w:sz="0" w:space="0"/>
        </w:pBdr>
        <w:spacing w:line="460" w:lineRule="atLeast"/>
        <w:jc w:val="center"/>
        <w:rPr>
          <w:sz w:val="24"/>
          <w:szCs w:val="24"/>
        </w:rPr>
      </w:pPr>
      <w:r>
        <w:rPr>
          <w:rFonts w:ascii="宋体" w:hAnsi="宋体" w:cs="宋体"/>
          <w:b/>
          <w:color w:val="000000"/>
          <w:sz w:val="24"/>
          <w:szCs w:val="24"/>
        </w:rPr>
        <w:t> </w:t>
      </w:r>
    </w:p>
    <w:p>
      <w:pPr>
        <w:pBdr>
          <w:top w:val="none" w:color="000000" w:sz="0" w:space="0"/>
          <w:left w:val="none" w:color="000000" w:sz="0" w:space="0"/>
          <w:bottom w:val="none" w:color="000000" w:sz="0" w:space="0"/>
          <w:right w:val="none" w:color="000000" w:sz="0" w:space="0"/>
        </w:pBdr>
        <w:spacing w:line="460" w:lineRule="atLeast"/>
        <w:jc w:val="center"/>
        <w:rPr>
          <w:sz w:val="24"/>
          <w:szCs w:val="24"/>
        </w:rPr>
      </w:pPr>
      <w:r>
        <w:rPr>
          <w:rFonts w:ascii="宋体" w:hAnsi="宋体" w:cs="宋体"/>
          <w:b/>
          <w:color w:val="000000"/>
          <w:sz w:val="24"/>
          <w:szCs w:val="24"/>
        </w:rPr>
        <w:t>声 明</w:t>
      </w:r>
    </w:p>
    <w:p>
      <w:pPr>
        <w:pBdr>
          <w:top w:val="none" w:color="000000" w:sz="0" w:space="0"/>
          <w:left w:val="none" w:color="000000" w:sz="0" w:space="0"/>
          <w:bottom w:val="none" w:color="000000" w:sz="0" w:space="0"/>
          <w:right w:val="none" w:color="000000" w:sz="0" w:space="0"/>
        </w:pBdr>
        <w:spacing w:line="460" w:lineRule="atLeast"/>
        <w:ind w:firstLine="480"/>
        <w:rPr>
          <w:color w:val="000000" w:themeColor="text1"/>
          <w:sz w:val="24"/>
          <w:szCs w:val="24"/>
          <w14:textFill>
            <w14:solidFill>
              <w14:schemeClr w14:val="tx1"/>
            </w14:solidFill>
          </w14:textFill>
        </w:rPr>
      </w:pPr>
      <w:r>
        <w:rPr>
          <w:rFonts w:ascii="宋体" w:hAnsi="宋体" w:cs="宋体"/>
          <w:color w:val="000000"/>
          <w:sz w:val="24"/>
          <w:szCs w:val="24"/>
        </w:rPr>
        <w:t>我单位郑重声明：参加本次政府采购活动前 3 年内，我单位在经营活动中没有因违法经营受到刑事处罚或者责令停产停业、吊销许可证或者执照、较大数额罚款等行政处罚。</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8"/>
        <w:spacing w:line="440" w:lineRule="exact"/>
        <w:rPr>
          <w:rFonts w:eastAsia="宋体"/>
          <w:color w:val="000000" w:themeColor="text1"/>
          <w14:textFill>
            <w14:solidFill>
              <w14:schemeClr w14:val="tx1"/>
            </w14:solidFill>
          </w14:textFill>
        </w:rPr>
      </w:pPr>
      <w:bookmarkStart w:id="291" w:name="_Toc961"/>
      <w:bookmarkStart w:id="292" w:name="_Toc22272"/>
      <w:r>
        <w:rPr>
          <w:rFonts w:hint="eastAsia" w:eastAsia="宋体"/>
          <w:color w:val="000000" w:themeColor="text1"/>
          <w14:textFill>
            <w14:solidFill>
              <w14:schemeClr w14:val="tx1"/>
            </w14:solidFill>
          </w14:textFill>
        </w:rPr>
        <w:t xml:space="preserve">附件4 </w:t>
      </w:r>
      <w:bookmarkEnd w:id="291"/>
      <w:r>
        <w:rPr>
          <w:rFonts w:hint="eastAsia" w:eastAsia="宋体"/>
          <w:color w:val="000000" w:themeColor="text1"/>
          <w14:textFill>
            <w14:solidFill>
              <w14:schemeClr w14:val="tx1"/>
            </w14:solidFill>
          </w14:textFill>
        </w:rPr>
        <w:t>法人授权书</w:t>
      </w:r>
      <w:bookmarkEnd w:id="292"/>
    </w:p>
    <w:p>
      <w:pPr>
        <w:spacing w:line="440" w:lineRule="exact"/>
        <w:rPr>
          <w:rFonts w:ascii="宋体" w:hAnsi="宋体" w:cs="宋体"/>
          <w:sz w:val="24"/>
          <w:szCs w:val="24"/>
        </w:rPr>
      </w:pPr>
      <w:r>
        <w:rPr>
          <w:rFonts w:hint="eastAsia" w:ascii="宋体" w:hAnsi="宋体" w:cs="宋体"/>
          <w:sz w:val="24"/>
          <w:szCs w:val="24"/>
        </w:rPr>
        <w:t>涵熙（苏州）工程顾问有限公司：</w:t>
      </w:r>
    </w:p>
    <w:p>
      <w:pPr>
        <w:spacing w:line="440" w:lineRule="exact"/>
        <w:ind w:firstLine="480" w:firstLineChars="200"/>
        <w:rPr>
          <w:rFonts w:ascii="宋体" w:hAnsi="宋体" w:cs="宋体"/>
          <w:sz w:val="24"/>
          <w:szCs w:val="24"/>
        </w:rPr>
      </w:pPr>
      <w:r>
        <w:rPr>
          <w:rFonts w:hint="eastAsia" w:ascii="宋体" w:hAnsi="宋体" w:cs="宋体"/>
          <w:sz w:val="24"/>
          <w:szCs w:val="24"/>
        </w:rPr>
        <w:t>本授权委托书声明：注册于</w:t>
      </w:r>
      <w:r>
        <w:rPr>
          <w:rFonts w:hint="eastAsia" w:ascii="宋体" w:hAnsi="宋体" w:cs="宋体"/>
          <w:sz w:val="24"/>
          <w:szCs w:val="24"/>
          <w:u w:val="single"/>
        </w:rPr>
        <w:t xml:space="preserve">     （投标人地址）    </w:t>
      </w:r>
      <w:r>
        <w:rPr>
          <w:rFonts w:hint="eastAsia" w:ascii="宋体" w:hAnsi="宋体" w:cs="宋体"/>
          <w:sz w:val="24"/>
          <w:szCs w:val="24"/>
        </w:rPr>
        <w:t xml:space="preserve"> 的</w:t>
      </w:r>
      <w:r>
        <w:rPr>
          <w:rFonts w:hint="eastAsia" w:ascii="宋体" w:hAnsi="宋体" w:cs="宋体"/>
          <w:sz w:val="24"/>
          <w:szCs w:val="24"/>
          <w:u w:val="single"/>
        </w:rPr>
        <w:t xml:space="preserve">      （投标人全称）         </w:t>
      </w:r>
      <w:r>
        <w:rPr>
          <w:rFonts w:hint="eastAsia" w:ascii="宋体" w:hAnsi="宋体" w:cs="宋体"/>
          <w:sz w:val="24"/>
          <w:szCs w:val="24"/>
        </w:rPr>
        <w:t xml:space="preserve">的  </w:t>
      </w:r>
      <w:r>
        <w:rPr>
          <w:rFonts w:hint="eastAsia" w:ascii="宋体" w:hAnsi="宋体" w:cs="宋体"/>
          <w:sz w:val="24"/>
          <w:szCs w:val="24"/>
          <w:u w:val="single"/>
        </w:rPr>
        <w:t xml:space="preserve">（法定代表人姓名）  </w:t>
      </w:r>
      <w:r>
        <w:rPr>
          <w:rFonts w:hint="eastAsia" w:ascii="宋体" w:hAnsi="宋体" w:cs="宋体"/>
          <w:sz w:val="24"/>
          <w:szCs w:val="24"/>
        </w:rPr>
        <w:t>，代表本公司（工厂）授权</w:t>
      </w:r>
      <w:r>
        <w:rPr>
          <w:rFonts w:hint="eastAsia" w:ascii="宋体" w:hAnsi="宋体" w:cs="宋体"/>
          <w:sz w:val="24"/>
          <w:szCs w:val="24"/>
          <w:u w:val="single"/>
        </w:rPr>
        <w:t xml:space="preserve">   （授权代表姓名）   </w:t>
      </w:r>
      <w:r>
        <w:rPr>
          <w:rFonts w:hint="eastAsia" w:ascii="宋体" w:hAnsi="宋体" w:cs="宋体"/>
          <w:sz w:val="24"/>
          <w:szCs w:val="24"/>
        </w:rPr>
        <w:t>为本公司（工厂）的合法代理人，就贵方组织的</w:t>
      </w:r>
      <w:r>
        <w:rPr>
          <w:rFonts w:hint="eastAsia" w:ascii="宋体" w:hAnsi="宋体" w:cs="宋体"/>
          <w:sz w:val="24"/>
          <w:szCs w:val="24"/>
          <w:u w:val="single"/>
        </w:rPr>
        <w:t>常熟市白蚁等害堤动物检查与防治项目 （项目编号：</w:t>
      </w:r>
      <w:r>
        <w:rPr>
          <w:rFonts w:hint="eastAsia" w:ascii="宋体" w:hAnsi="宋体" w:cs="宋体"/>
          <w:sz w:val="24"/>
          <w:szCs w:val="24"/>
          <w:u w:val="single"/>
          <w:lang w:eastAsia="zh-CN"/>
        </w:rPr>
        <w:t>JSZC-320581-HXGW-G2024-0036</w:t>
      </w:r>
      <w:r>
        <w:rPr>
          <w:rFonts w:hint="eastAsia" w:ascii="宋体" w:hAnsi="宋体" w:cs="宋体"/>
          <w:sz w:val="24"/>
          <w:szCs w:val="24"/>
          <w:u w:val="single"/>
        </w:rPr>
        <w:t>）</w:t>
      </w:r>
      <w:r>
        <w:rPr>
          <w:rFonts w:hint="eastAsia" w:ascii="宋体" w:hAnsi="宋体" w:cs="宋体"/>
          <w:sz w:val="24"/>
          <w:szCs w:val="24"/>
        </w:rPr>
        <w:t>的采购活动，以本公司（工厂）名义处理一切与之有关的事务。，以本公司名义处理一切与之有关的事务。</w:t>
      </w:r>
    </w:p>
    <w:p>
      <w:pPr>
        <w:spacing w:line="440" w:lineRule="exact"/>
        <w:ind w:firstLine="480" w:firstLineChars="200"/>
        <w:rPr>
          <w:rFonts w:ascii="宋体" w:hAnsi="宋体" w:cs="宋体"/>
          <w:sz w:val="24"/>
          <w:szCs w:val="24"/>
        </w:rPr>
      </w:pPr>
      <w:r>
        <w:rPr>
          <w:rFonts w:hint="eastAsia" w:ascii="宋体" w:hAnsi="宋体" w:cs="宋体"/>
          <w:sz w:val="24"/>
          <w:szCs w:val="24"/>
        </w:rPr>
        <w:t>本授权书于年月日生效，被授权人无转委权。</w:t>
      </w:r>
    </w:p>
    <w:p>
      <w:pPr>
        <w:spacing w:line="440" w:lineRule="exact"/>
        <w:rPr>
          <w:rFonts w:ascii="宋体" w:hAnsi="宋体" w:cs="宋体"/>
          <w:sz w:val="24"/>
          <w:szCs w:val="24"/>
        </w:rPr>
      </w:pPr>
      <w:r>
        <w:rPr>
          <w:rFonts w:hint="eastAsia" w:ascii="宋体" w:hAnsi="宋体" w:cs="宋体"/>
          <w:sz w:val="24"/>
          <w:szCs w:val="24"/>
        </w:rPr>
        <w:t xml:space="preserve">    特此声明。</w:t>
      </w:r>
    </w:p>
    <w:p>
      <w:pPr>
        <w:spacing w:line="440" w:lineRule="exact"/>
        <w:rPr>
          <w:rFonts w:ascii="宋体" w:hAnsi="宋体" w:cs="宋体"/>
          <w:sz w:val="24"/>
          <w:szCs w:val="24"/>
        </w:rPr>
      </w:pPr>
    </w:p>
    <w:p>
      <w:pPr>
        <w:rPr>
          <w:rFonts w:ascii="Times New Roman" w:hAnsi="Times New Roman"/>
          <w:sz w:val="24"/>
          <w:szCs w:val="24"/>
          <w:u w:val="single"/>
        </w:rPr>
      </w:pPr>
      <w:r>
        <w:rPr>
          <w:rFonts w:hint="eastAsia" w:ascii="宋体" w:hAnsi="宋体" w:cs="宋体"/>
          <w:sz w:val="24"/>
          <w:szCs w:val="24"/>
        </w:rPr>
        <w:t>投标人</w:t>
      </w:r>
      <w:r>
        <w:rPr>
          <w:rFonts w:hint="eastAsia" w:ascii="宋体" w:hAnsi="宋体" w:cs="宋体"/>
          <w:bCs/>
          <w:sz w:val="24"/>
          <w:szCs w:val="24"/>
        </w:rPr>
        <w:t>名称：</w:t>
      </w:r>
      <w:r>
        <w:rPr>
          <w:rFonts w:ascii="Times New Roman" w:hAnsi="Times New Roman"/>
          <w:sz w:val="24"/>
          <w:szCs w:val="24"/>
          <w:u w:val="single"/>
        </w:rPr>
        <w:t>（加盖CA电子公章）</w:t>
      </w:r>
    </w:p>
    <w:p>
      <w:pPr>
        <w:rPr>
          <w:rFonts w:ascii="宋体" w:hAnsi="宋体" w:cs="宋体"/>
          <w:bCs/>
          <w:sz w:val="24"/>
          <w:szCs w:val="24"/>
          <w:u w:val="single"/>
        </w:rPr>
      </w:pPr>
      <w:r>
        <w:rPr>
          <w:rFonts w:hint="eastAsia" w:ascii="宋体" w:hAnsi="宋体" w:cs="宋体"/>
          <w:bCs/>
          <w:sz w:val="24"/>
          <w:szCs w:val="24"/>
        </w:rPr>
        <w:t>地      址：</w:t>
      </w:r>
      <w:r>
        <w:rPr>
          <w:rFonts w:hint="eastAsia" w:ascii="宋体" w:hAnsi="宋体" w:cs="宋体"/>
          <w:bCs/>
          <w:sz w:val="24"/>
          <w:szCs w:val="24"/>
          <w:u w:val="single"/>
        </w:rPr>
        <w:t xml:space="preserve">                   </w:t>
      </w:r>
    </w:p>
    <w:p>
      <w:pPr>
        <w:rPr>
          <w:rFonts w:ascii="宋体" w:hAnsi="宋体" w:cs="宋体"/>
          <w:bCs/>
          <w:sz w:val="24"/>
          <w:szCs w:val="24"/>
        </w:rPr>
      </w:pPr>
    </w:p>
    <w:p>
      <w:pPr>
        <w:rPr>
          <w:rFonts w:ascii="宋体" w:hAnsi="宋体" w:cs="宋体"/>
          <w:bCs/>
          <w:sz w:val="24"/>
          <w:szCs w:val="24"/>
        </w:rPr>
      </w:pPr>
      <w:r>
        <w:rPr>
          <w:rFonts w:hint="eastAsia" w:ascii="宋体" w:hAnsi="宋体" w:cs="宋体"/>
          <w:bCs/>
          <w:sz w:val="24"/>
          <w:szCs w:val="24"/>
        </w:rPr>
        <w:t>法定代表人姓名：</w:t>
      </w:r>
      <w:r>
        <w:rPr>
          <w:rFonts w:hint="eastAsia" w:ascii="宋体" w:hAnsi="宋体" w:cs="宋体"/>
          <w:bCs/>
          <w:sz w:val="24"/>
          <w:szCs w:val="24"/>
          <w:u w:val="single"/>
        </w:rPr>
        <w:t xml:space="preserve">                   </w:t>
      </w:r>
    </w:p>
    <w:p>
      <w:pPr>
        <w:rPr>
          <w:rFonts w:ascii="宋体" w:hAnsi="宋体" w:cs="宋体"/>
          <w:bCs/>
          <w:sz w:val="24"/>
          <w:szCs w:val="24"/>
        </w:rPr>
      </w:pPr>
      <w:r>
        <w:rPr>
          <w:rFonts w:hint="eastAsia" w:ascii="宋体" w:hAnsi="宋体" w:cs="宋体"/>
          <w:bCs/>
          <w:sz w:val="24"/>
          <w:szCs w:val="24"/>
        </w:rPr>
        <w:t>公民身份号码：</w:t>
      </w:r>
      <w:r>
        <w:rPr>
          <w:rFonts w:hint="eastAsia" w:ascii="宋体" w:hAnsi="宋体" w:cs="宋体"/>
          <w:bCs/>
          <w:sz w:val="24"/>
          <w:szCs w:val="24"/>
          <w:u w:val="single"/>
        </w:rPr>
        <w:t xml:space="preserve">                   </w:t>
      </w:r>
    </w:p>
    <w:p>
      <w:pPr>
        <w:rPr>
          <w:rFonts w:ascii="宋体" w:hAnsi="宋体" w:cs="宋体"/>
          <w:bCs/>
          <w:sz w:val="24"/>
          <w:szCs w:val="24"/>
        </w:rPr>
      </w:pPr>
      <w:r>
        <w:rPr>
          <w:rFonts w:hint="eastAsia" w:ascii="宋体" w:hAnsi="宋体" w:cs="宋体"/>
          <w:bCs/>
          <w:sz w:val="24"/>
          <w:szCs w:val="24"/>
        </w:rPr>
        <w:t>职      务：</w:t>
      </w:r>
      <w:r>
        <w:rPr>
          <w:rFonts w:hint="eastAsia" w:ascii="宋体" w:hAnsi="宋体" w:cs="宋体"/>
          <w:bCs/>
          <w:sz w:val="24"/>
          <w:szCs w:val="24"/>
          <w:u w:val="single"/>
        </w:rPr>
        <w:t xml:space="preserve">                   </w:t>
      </w:r>
    </w:p>
    <w:p>
      <w:pPr>
        <w:rPr>
          <w:rFonts w:ascii="宋体" w:hAnsi="宋体" w:cs="宋体"/>
          <w:bCs/>
          <w:sz w:val="24"/>
          <w:szCs w:val="24"/>
        </w:rPr>
      </w:pPr>
    </w:p>
    <w:p>
      <w:pPr>
        <w:rPr>
          <w:rFonts w:ascii="宋体" w:hAnsi="宋体" w:cs="宋体"/>
          <w:bCs/>
          <w:sz w:val="24"/>
          <w:szCs w:val="24"/>
        </w:rPr>
      </w:pPr>
      <w:r>
        <w:rPr>
          <w:rFonts w:hint="eastAsia" w:ascii="宋体" w:hAnsi="宋体" w:cs="宋体"/>
          <w:bCs/>
          <w:sz w:val="24"/>
          <w:szCs w:val="24"/>
        </w:rPr>
        <w:t>授权代表姓名：</w:t>
      </w:r>
      <w:r>
        <w:rPr>
          <w:rFonts w:hint="eastAsia" w:ascii="宋体" w:hAnsi="宋体" w:cs="宋体"/>
          <w:bCs/>
          <w:sz w:val="24"/>
          <w:szCs w:val="24"/>
          <w:u w:val="single"/>
        </w:rPr>
        <w:t xml:space="preserve">                   </w:t>
      </w:r>
    </w:p>
    <w:p>
      <w:pPr>
        <w:rPr>
          <w:rFonts w:ascii="宋体" w:hAnsi="宋体" w:cs="宋体"/>
          <w:bCs/>
          <w:sz w:val="24"/>
          <w:szCs w:val="24"/>
        </w:rPr>
      </w:pPr>
      <w:r>
        <w:rPr>
          <w:rFonts w:hint="eastAsia" w:ascii="宋体" w:hAnsi="宋体" w:cs="宋体"/>
          <w:bCs/>
          <w:sz w:val="24"/>
          <w:szCs w:val="24"/>
        </w:rPr>
        <w:t>公民身份号码：</w:t>
      </w:r>
      <w:r>
        <w:rPr>
          <w:rFonts w:hint="eastAsia" w:ascii="宋体" w:hAnsi="宋体" w:cs="宋体"/>
          <w:bCs/>
          <w:sz w:val="24"/>
          <w:szCs w:val="24"/>
          <w:u w:val="single"/>
        </w:rPr>
        <w:t xml:space="preserve">                   </w:t>
      </w:r>
    </w:p>
    <w:p>
      <w:pPr>
        <w:rPr>
          <w:rFonts w:ascii="宋体" w:hAnsi="宋体" w:cs="宋体"/>
          <w:bCs/>
          <w:sz w:val="24"/>
          <w:szCs w:val="24"/>
        </w:rPr>
      </w:pPr>
      <w:r>
        <w:rPr>
          <w:rFonts w:hint="eastAsia" w:ascii="宋体" w:hAnsi="宋体" w:cs="宋体"/>
          <w:bCs/>
          <w:sz w:val="24"/>
          <w:szCs w:val="24"/>
        </w:rPr>
        <w:t>职      务：</w:t>
      </w:r>
      <w:r>
        <w:rPr>
          <w:rFonts w:hint="eastAsia" w:ascii="宋体" w:hAnsi="宋体" w:cs="宋体"/>
          <w:bCs/>
          <w:sz w:val="24"/>
          <w:szCs w:val="24"/>
          <w:u w:val="single"/>
        </w:rPr>
        <w:t xml:space="preserve">                   </w:t>
      </w:r>
    </w:p>
    <w:p>
      <w:pPr>
        <w:rPr>
          <w:rFonts w:ascii="宋体" w:hAnsi="宋体" w:cs="宋体"/>
          <w:b/>
          <w:sz w:val="24"/>
          <w:szCs w:val="24"/>
        </w:rPr>
      </w:pPr>
    </w:p>
    <w:p>
      <w:pPr>
        <w:spacing w:line="440" w:lineRule="exact"/>
        <w:rPr>
          <w:b/>
          <w:bCs/>
          <w:sz w:val="24"/>
          <w:szCs w:val="24"/>
        </w:rPr>
      </w:pPr>
      <w:r>
        <w:rPr>
          <w:rFonts w:hint="eastAsia" w:ascii="宋体" w:hAnsi="宋体" w:cs="宋体"/>
          <w:b/>
          <w:color w:val="000000"/>
          <w:sz w:val="24"/>
        </w:rPr>
        <w:t>注：如法定代表人签署投标文件的</w:t>
      </w:r>
      <w:r>
        <w:rPr>
          <w:rFonts w:ascii="宋体" w:hAnsi="宋体" w:cs="宋体"/>
          <w:b/>
          <w:color w:val="000000"/>
          <w:sz w:val="24"/>
        </w:rPr>
        <w:t>，“法人授权书”可不提供，但需提供法人代表人身份证正反面及营业执照扫描件。</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8"/>
        <w:rPr>
          <w:rFonts w:ascii="宋体" w:hAnsi="宋体" w:eastAsia="宋体" w:cs="宋体"/>
          <w:color w:val="000000" w:themeColor="text1"/>
          <w14:textFill>
            <w14:solidFill>
              <w14:schemeClr w14:val="tx1"/>
            </w14:solidFill>
          </w14:textFill>
        </w:rPr>
      </w:pPr>
      <w:bookmarkStart w:id="293" w:name="_Toc16086"/>
      <w:r>
        <w:rPr>
          <w:rFonts w:hint="eastAsia" w:ascii="宋体" w:hAnsi="宋体" w:eastAsia="宋体" w:cs="宋体"/>
          <w:color w:val="000000" w:themeColor="text1"/>
          <w14:textFill>
            <w14:solidFill>
              <w14:schemeClr w14:val="tx1"/>
            </w14:solidFill>
          </w14:textFill>
        </w:rPr>
        <w:t>附件5 投标函</w:t>
      </w:r>
      <w:bookmarkEnd w:id="293"/>
    </w:p>
    <w:p>
      <w:pPr>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致：</w:t>
      </w:r>
      <w:r>
        <w:rPr>
          <w:rFonts w:hint="eastAsia"/>
          <w:color w:val="000000" w:themeColor="text1"/>
          <w:sz w:val="24"/>
          <w:szCs w:val="24"/>
          <w14:textFill>
            <w14:solidFill>
              <w14:schemeClr w14:val="tx1"/>
            </w14:solidFill>
          </w14:textFill>
        </w:rPr>
        <w:t>涵熙（苏州）工程顾问有限公司</w:t>
      </w:r>
    </w:p>
    <w:p>
      <w:pPr>
        <w:spacing w:line="440" w:lineRule="exact"/>
        <w:ind w:firstLine="480"/>
        <w:jc w:val="left"/>
        <w:rPr>
          <w:rFonts w:ascii="宋体" w:hAnsi="宋体" w:cs="宋体"/>
          <w:kern w:val="0"/>
          <w:sz w:val="24"/>
          <w:szCs w:val="24"/>
        </w:rPr>
      </w:pPr>
      <w:r>
        <w:rPr>
          <w:color w:val="000000" w:themeColor="text1"/>
          <w:sz w:val="24"/>
          <w:szCs w:val="24"/>
          <w14:textFill>
            <w14:solidFill>
              <w14:schemeClr w14:val="tx1"/>
            </w14:solidFill>
          </w14:textFill>
        </w:rPr>
        <w:t>根据贵方的</w:t>
      </w:r>
      <w:r>
        <w:rPr>
          <w:rFonts w:hint="eastAsia" w:hAnsi="宋体"/>
          <w:b/>
          <w:sz w:val="24"/>
          <w:szCs w:val="24"/>
          <w:u w:val="single"/>
        </w:rPr>
        <w:t>常熟市白蚁等害堤动物检查与防治项目</w:t>
      </w:r>
      <w:r>
        <w:rPr>
          <w:rFonts w:hint="eastAsia" w:ascii="宋体" w:hAnsi="宋体"/>
          <w:sz w:val="24"/>
          <w:szCs w:val="24"/>
        </w:rPr>
        <w:t>项目</w:t>
      </w:r>
      <w:r>
        <w:rPr>
          <w:rFonts w:hint="eastAsia" w:hAnsi="宋体"/>
          <w:sz w:val="24"/>
          <w:szCs w:val="24"/>
        </w:rPr>
        <w:t>招标文件</w:t>
      </w:r>
      <w:r>
        <w:rPr>
          <w:color w:val="000000" w:themeColor="text1"/>
          <w:sz w:val="24"/>
          <w:szCs w:val="24"/>
          <w14:textFill>
            <w14:solidFill>
              <w14:schemeClr w14:val="tx1"/>
            </w14:solidFill>
          </w14:textFill>
        </w:rPr>
        <w:t>（项目编号：</w:t>
      </w:r>
      <w:r>
        <w:rPr>
          <w:rFonts w:hint="eastAsia" w:ascii="宋体" w:hAnsi="宋体"/>
          <w:color w:val="000000" w:themeColor="text1"/>
          <w:sz w:val="24"/>
          <w:szCs w:val="24"/>
          <w:lang w:eastAsia="zh-CN"/>
          <w14:textFill>
            <w14:solidFill>
              <w14:schemeClr w14:val="tx1"/>
            </w14:solidFill>
          </w14:textFill>
        </w:rPr>
        <w:t>JSZC-320581-HXGW-G2024-0036</w:t>
      </w:r>
      <w:r>
        <w:rPr>
          <w:color w:val="000000" w:themeColor="text1"/>
          <w:sz w:val="24"/>
          <w:szCs w:val="24"/>
          <w14:textFill>
            <w14:solidFill>
              <w14:schemeClr w14:val="tx1"/>
            </w14:solidFill>
          </w14:textFill>
        </w:rPr>
        <w:t>），</w:t>
      </w:r>
      <w:r>
        <w:rPr>
          <w:rFonts w:hint="eastAsia" w:ascii="宋体" w:hAnsi="宋体" w:cs="宋体"/>
          <w:color w:val="000000"/>
          <w:kern w:val="0"/>
          <w:sz w:val="24"/>
          <w:szCs w:val="24"/>
        </w:rPr>
        <w:t>正式授权下述签字人______(姓名)代表我方______________（投标人的名称），全权处理本次项目投标的有关事宜。</w:t>
      </w:r>
    </w:p>
    <w:p>
      <w:pPr>
        <w:spacing w:line="440" w:lineRule="exact"/>
        <w:ind w:firstLine="480"/>
        <w:jc w:val="left"/>
        <w:rPr>
          <w:rFonts w:ascii="宋体" w:hAnsi="宋体" w:cs="宋体"/>
          <w:kern w:val="0"/>
          <w:sz w:val="24"/>
          <w:szCs w:val="24"/>
        </w:rPr>
      </w:pPr>
      <w:r>
        <w:rPr>
          <w:rFonts w:hint="eastAsia" w:ascii="宋体" w:hAnsi="宋体" w:cs="宋体"/>
          <w:color w:val="000000"/>
          <w:kern w:val="0"/>
          <w:sz w:val="24"/>
          <w:szCs w:val="24"/>
        </w:rPr>
        <w:t>据此函，__________签字人兹宣布同意如下：</w:t>
      </w:r>
    </w:p>
    <w:p>
      <w:pPr>
        <w:pStyle w:val="173"/>
        <w:spacing w:before="0" w:after="0" w:line="420" w:lineRule="exact"/>
        <w:rPr>
          <w:rFonts w:ascii="宋体" w:hAnsi="宋体"/>
          <w:szCs w:val="21"/>
        </w:rPr>
      </w:pPr>
      <w:bookmarkStart w:id="294" w:name="_Toc495934670"/>
      <w:bookmarkStart w:id="295" w:name="_Toc496528251"/>
      <w:bookmarkStart w:id="296" w:name="_Toc23143"/>
      <w:bookmarkStart w:id="297" w:name="_Toc496180957"/>
      <w:bookmarkStart w:id="298" w:name="_Toc2220"/>
      <w:r>
        <w:rPr>
          <w:rFonts w:hint="eastAsia" w:ascii="宋体" w:hAnsi="宋体"/>
          <w:szCs w:val="21"/>
        </w:rPr>
        <w:t>1.按招标文件规定的各项要求，向买方提供所需服务（包含与服务相关的货物）。</w:t>
      </w:r>
    </w:p>
    <w:p>
      <w:pPr>
        <w:pStyle w:val="173"/>
        <w:spacing w:before="0" w:after="0" w:line="420" w:lineRule="exact"/>
        <w:rPr>
          <w:rFonts w:ascii="宋体" w:hAnsi="宋体"/>
          <w:szCs w:val="21"/>
        </w:rPr>
      </w:pPr>
      <w:r>
        <w:rPr>
          <w:rFonts w:hint="eastAsia" w:ascii="宋体" w:hAnsi="宋体"/>
          <w:szCs w:val="21"/>
        </w:rPr>
        <w:t>2.我们完全理解贵方不一定将合同授予最低报价的投标人。</w:t>
      </w:r>
    </w:p>
    <w:p>
      <w:pPr>
        <w:pStyle w:val="173"/>
        <w:spacing w:before="0" w:after="0" w:line="420" w:lineRule="exact"/>
        <w:rPr>
          <w:rFonts w:ascii="宋体" w:hAnsi="宋体"/>
          <w:szCs w:val="21"/>
        </w:rPr>
      </w:pPr>
      <w:r>
        <w:rPr>
          <w:rFonts w:hint="eastAsia" w:ascii="宋体" w:hAnsi="宋体"/>
          <w:szCs w:val="21"/>
        </w:rPr>
        <w:t>3.我们已详细审核全部招标文件及其有效补充文件，我们知道必须放弃提出含糊不清或误解问题的权利。</w:t>
      </w:r>
    </w:p>
    <w:p>
      <w:pPr>
        <w:pStyle w:val="173"/>
        <w:spacing w:before="0" w:after="0" w:line="420" w:lineRule="exact"/>
        <w:rPr>
          <w:rFonts w:ascii="宋体" w:hAnsi="宋体"/>
          <w:szCs w:val="21"/>
        </w:rPr>
      </w:pPr>
      <w:r>
        <w:rPr>
          <w:rFonts w:hint="eastAsia" w:ascii="宋体" w:hAnsi="宋体"/>
          <w:szCs w:val="21"/>
        </w:rPr>
        <w:t>4.我们同意从规定的开标日期起遵循本投标文件，并在规定的投标有效期期满之前均具有约束力。</w:t>
      </w:r>
    </w:p>
    <w:p>
      <w:pPr>
        <w:pStyle w:val="173"/>
        <w:spacing w:before="0" w:after="0" w:line="420" w:lineRule="exact"/>
        <w:rPr>
          <w:rFonts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pPr>
        <w:pStyle w:val="173"/>
        <w:spacing w:before="0" w:after="0" w:line="420" w:lineRule="exact"/>
        <w:rPr>
          <w:rFonts w:ascii="宋体" w:hAnsi="宋体"/>
          <w:szCs w:val="21"/>
        </w:rPr>
      </w:pPr>
      <w:r>
        <w:rPr>
          <w:rFonts w:ascii="宋体" w:hAnsi="宋体"/>
          <w:szCs w:val="21"/>
        </w:rPr>
        <w:t>6</w:t>
      </w:r>
      <w:r>
        <w:rPr>
          <w:rFonts w:hint="eastAsia" w:ascii="宋体" w:hAnsi="宋体"/>
          <w:szCs w:val="21"/>
        </w:rPr>
        <w:t>.一旦我方中标,我方将根据招标文件的规定，严格履行合同的责任和义务,并保证在招标文件规定的时间完成项目，交付买方验收、使用。</w:t>
      </w:r>
    </w:p>
    <w:p>
      <w:pPr>
        <w:pStyle w:val="173"/>
        <w:spacing w:before="0" w:after="0" w:line="420" w:lineRule="exact"/>
        <w:rPr>
          <w:rFonts w:ascii="宋体" w:hAnsi="宋体"/>
          <w:szCs w:val="21"/>
        </w:rPr>
      </w:pPr>
      <w:r>
        <w:rPr>
          <w:rFonts w:ascii="宋体" w:hAnsi="宋体"/>
          <w:szCs w:val="21"/>
        </w:rPr>
        <w:t>7</w:t>
      </w:r>
      <w:r>
        <w:rPr>
          <w:rFonts w:hint="eastAsia" w:ascii="宋体" w:hAnsi="宋体"/>
          <w:szCs w:val="21"/>
        </w:rPr>
        <w:t>.与本投标有关的正式通讯地址为：</w:t>
      </w:r>
    </w:p>
    <w:p>
      <w:pPr>
        <w:pStyle w:val="173"/>
        <w:spacing w:before="0" w:after="0" w:line="420" w:lineRule="exact"/>
        <w:ind w:left="420"/>
        <w:rPr>
          <w:rFonts w:ascii="宋体" w:hAnsi="宋体"/>
          <w:szCs w:val="21"/>
        </w:rPr>
      </w:pPr>
      <w:r>
        <w:rPr>
          <w:rFonts w:hint="eastAsia" w:ascii="宋体" w:hAnsi="宋体"/>
          <w:szCs w:val="21"/>
        </w:rPr>
        <w:t>地          址：</w:t>
      </w:r>
    </w:p>
    <w:p>
      <w:pPr>
        <w:pStyle w:val="173"/>
        <w:spacing w:before="0" w:after="0" w:line="420" w:lineRule="exact"/>
        <w:ind w:left="420"/>
        <w:rPr>
          <w:rFonts w:ascii="宋体" w:hAnsi="宋体"/>
          <w:szCs w:val="21"/>
        </w:rPr>
      </w:pPr>
      <w:r>
        <w:rPr>
          <w:rFonts w:hint="eastAsia" w:ascii="宋体" w:hAnsi="宋体"/>
          <w:szCs w:val="21"/>
        </w:rPr>
        <w:t>邮          编：</w:t>
      </w:r>
    </w:p>
    <w:p>
      <w:pPr>
        <w:pStyle w:val="173"/>
        <w:spacing w:before="0" w:after="0" w:line="420" w:lineRule="exact"/>
        <w:ind w:left="420"/>
        <w:rPr>
          <w:rFonts w:ascii="宋体" w:hAnsi="宋体"/>
          <w:szCs w:val="21"/>
        </w:rPr>
      </w:pPr>
      <w:r>
        <w:rPr>
          <w:rFonts w:hint="eastAsia" w:ascii="宋体" w:hAnsi="宋体"/>
          <w:szCs w:val="21"/>
        </w:rPr>
        <w:t>电          话：</w:t>
      </w:r>
    </w:p>
    <w:p>
      <w:pPr>
        <w:pStyle w:val="173"/>
        <w:spacing w:before="0" w:after="0" w:line="420" w:lineRule="exact"/>
        <w:ind w:left="420"/>
        <w:rPr>
          <w:rFonts w:ascii="宋体" w:hAnsi="宋体"/>
          <w:szCs w:val="21"/>
        </w:rPr>
      </w:pPr>
      <w:r>
        <w:rPr>
          <w:rFonts w:hint="eastAsia" w:ascii="宋体" w:hAnsi="宋体"/>
          <w:szCs w:val="21"/>
        </w:rPr>
        <w:t>传          真：</w:t>
      </w:r>
    </w:p>
    <w:p>
      <w:pPr>
        <w:pStyle w:val="173"/>
        <w:spacing w:before="0" w:after="0" w:line="420" w:lineRule="exact"/>
        <w:ind w:left="420"/>
        <w:rPr>
          <w:rFonts w:ascii="宋体" w:hAnsi="宋体"/>
          <w:szCs w:val="21"/>
        </w:rPr>
      </w:pPr>
      <w:r>
        <w:rPr>
          <w:rFonts w:hint="eastAsia" w:ascii="宋体" w:hAnsi="宋体"/>
          <w:szCs w:val="21"/>
        </w:rPr>
        <w:t>投标人开户行：</w:t>
      </w:r>
    </w:p>
    <w:p>
      <w:pPr>
        <w:pStyle w:val="173"/>
        <w:spacing w:before="0" w:after="0" w:line="420" w:lineRule="exact"/>
        <w:ind w:left="420"/>
        <w:rPr>
          <w:rFonts w:ascii="宋体" w:hAnsi="宋体"/>
          <w:szCs w:val="21"/>
        </w:rPr>
      </w:pPr>
      <w:r>
        <w:rPr>
          <w:rFonts w:hint="eastAsia" w:ascii="宋体" w:hAnsi="宋体"/>
          <w:szCs w:val="21"/>
        </w:rPr>
        <w:t xml:space="preserve">账          号： </w:t>
      </w:r>
    </w:p>
    <w:p>
      <w:pPr>
        <w:pStyle w:val="173"/>
        <w:spacing w:before="0" w:after="0" w:line="420" w:lineRule="exact"/>
        <w:ind w:left="420"/>
        <w:rPr>
          <w:b/>
          <w:bCs/>
          <w:sz w:val="28"/>
          <w:szCs w:val="28"/>
        </w:rPr>
      </w:pPr>
      <w:r>
        <w:rPr>
          <w:rFonts w:hint="eastAsia" w:ascii="宋体" w:hAnsi="宋体"/>
          <w:szCs w:val="21"/>
        </w:rPr>
        <w:t>日           期：________年____月____日</w:t>
      </w:r>
      <w:r>
        <w:rPr>
          <w:b/>
          <w:bCs/>
          <w:sz w:val="28"/>
          <w:szCs w:val="28"/>
        </w:rPr>
        <w:br w:type="page"/>
      </w:r>
    </w:p>
    <w:p>
      <w:pPr>
        <w:keepNext/>
        <w:jc w:val="center"/>
        <w:outlineLvl w:val="1"/>
        <w:rPr>
          <w:b/>
          <w:bCs/>
          <w:sz w:val="28"/>
          <w:szCs w:val="28"/>
        </w:rPr>
      </w:pPr>
      <w:bookmarkStart w:id="299" w:name="_Toc32353"/>
      <w:r>
        <w:rPr>
          <w:b/>
          <w:bCs/>
          <w:sz w:val="28"/>
          <w:szCs w:val="28"/>
        </w:rPr>
        <w:t>附件</w:t>
      </w:r>
      <w:bookmarkEnd w:id="294"/>
      <w:bookmarkEnd w:id="295"/>
      <w:bookmarkEnd w:id="296"/>
      <w:bookmarkEnd w:id="297"/>
      <w:r>
        <w:rPr>
          <w:rFonts w:hint="eastAsia"/>
          <w:b/>
          <w:bCs/>
          <w:sz w:val="28"/>
          <w:szCs w:val="28"/>
        </w:rPr>
        <w:t>6 中小企业声明函</w:t>
      </w:r>
      <w:bookmarkEnd w:id="298"/>
      <w:bookmarkEnd w:id="299"/>
    </w:p>
    <w:p>
      <w:pPr>
        <w:adjustRightInd w:val="0"/>
        <w:spacing w:line="360" w:lineRule="auto"/>
        <w:rPr>
          <w:sz w:val="24"/>
          <w:szCs w:val="24"/>
          <w:lang w:val="zh-CN"/>
        </w:rPr>
      </w:pPr>
      <w:r>
        <w:rPr>
          <w:rFonts w:hint="eastAsia"/>
          <w:sz w:val="24"/>
          <w:szCs w:val="24"/>
          <w:u w:val="single"/>
        </w:rPr>
        <w:t>涵熙（苏州）工程顾问有限公司</w:t>
      </w:r>
      <w:r>
        <w:rPr>
          <w:sz w:val="24"/>
          <w:szCs w:val="24"/>
          <w:lang w:val="zh-CN"/>
        </w:rPr>
        <w:t>：</w:t>
      </w:r>
    </w:p>
    <w:p>
      <w:pPr>
        <w:spacing w:line="360" w:lineRule="auto"/>
        <w:ind w:firstLine="480" w:firstLineChars="200"/>
        <w:rPr>
          <w:sz w:val="24"/>
          <w:szCs w:val="21"/>
        </w:rPr>
      </w:pPr>
      <w:r>
        <w:rPr>
          <w:rFonts w:hint="eastAsia"/>
          <w:sz w:val="24"/>
          <w:szCs w:val="21"/>
        </w:rPr>
        <w:t>本公司郑重声明，根据《政府采购促进中小企业发展管理办法》（财库[20</w:t>
      </w:r>
      <w:r>
        <w:rPr>
          <w:sz w:val="24"/>
          <w:szCs w:val="21"/>
        </w:rPr>
        <w:t>20</w:t>
      </w:r>
      <w:r>
        <w:rPr>
          <w:rFonts w:hint="eastAsia"/>
          <w:sz w:val="24"/>
          <w:szCs w:val="21"/>
        </w:rPr>
        <w:t>]</w:t>
      </w:r>
      <w:r>
        <w:rPr>
          <w:sz w:val="24"/>
          <w:szCs w:val="21"/>
        </w:rPr>
        <w:t>46</w:t>
      </w:r>
      <w:r>
        <w:rPr>
          <w:rFonts w:hint="eastAsia"/>
          <w:sz w:val="24"/>
          <w:szCs w:val="21"/>
        </w:rPr>
        <w:t>号）的规定，本公司参加</w:t>
      </w:r>
      <w:r>
        <w:rPr>
          <w:rFonts w:hint="eastAsia" w:cs="宋体"/>
          <w:sz w:val="24"/>
          <w:szCs w:val="24"/>
          <w:u w:val="single"/>
        </w:rPr>
        <w:t>常熟市水务局</w:t>
      </w:r>
      <w:r>
        <w:rPr>
          <w:rFonts w:hint="eastAsia" w:cs="宋体"/>
          <w:sz w:val="24"/>
          <w:szCs w:val="24"/>
          <w:lang w:val="zh-CN"/>
        </w:rPr>
        <w:t>的</w:t>
      </w:r>
      <w:r>
        <w:rPr>
          <w:rFonts w:hint="eastAsia" w:cs="宋体"/>
          <w:sz w:val="24"/>
          <w:szCs w:val="24"/>
          <w:u w:val="single"/>
        </w:rPr>
        <w:t>常熟市白蚁等害堤动物检查与防治项目</w:t>
      </w:r>
      <w:r>
        <w:rPr>
          <w:rFonts w:hint="eastAsia"/>
          <w:sz w:val="24"/>
          <w:szCs w:val="21"/>
        </w:rPr>
        <w:t>采购活动，服务全部由符合政策要求的中小企业承接。相关企业的具体情况如下：</w:t>
      </w:r>
    </w:p>
    <w:p>
      <w:pPr>
        <w:widowControl/>
        <w:spacing w:line="360" w:lineRule="auto"/>
        <w:ind w:firstLine="480" w:firstLineChars="200"/>
        <w:jc w:val="left"/>
        <w:rPr>
          <w:kern w:val="0"/>
          <w:sz w:val="24"/>
          <w:szCs w:val="24"/>
        </w:rPr>
      </w:pPr>
      <w:r>
        <w:rPr>
          <w:rFonts w:hint="eastAsia"/>
          <w:kern w:val="0"/>
          <w:sz w:val="24"/>
          <w:szCs w:val="24"/>
        </w:rPr>
        <w:t>1、</w:t>
      </w:r>
      <w:r>
        <w:rPr>
          <w:rFonts w:hint="eastAsia" w:cs="宋体"/>
          <w:sz w:val="24"/>
          <w:szCs w:val="24"/>
          <w:u w:val="single"/>
        </w:rPr>
        <w:t>常熟市白蚁等害堤动物检查与防治项目</w:t>
      </w:r>
      <w:r>
        <w:rPr>
          <w:rFonts w:hint="eastAsia"/>
          <w:kern w:val="0"/>
          <w:sz w:val="24"/>
          <w:szCs w:val="24"/>
        </w:rPr>
        <w:t>，属于</w:t>
      </w:r>
      <w:r>
        <w:rPr>
          <w:rFonts w:hint="eastAsia"/>
          <w:kern w:val="0"/>
          <w:sz w:val="24"/>
          <w:szCs w:val="24"/>
          <w:u w:val="single"/>
        </w:rPr>
        <w:t>其他未列明行业</w:t>
      </w:r>
      <w:r>
        <w:rPr>
          <w:rFonts w:hint="eastAsia"/>
          <w:kern w:val="0"/>
          <w:sz w:val="24"/>
          <w:szCs w:val="24"/>
        </w:rPr>
        <w:t>行业；</w:t>
      </w:r>
      <w:r>
        <w:rPr>
          <w:rFonts w:hint="eastAsia" w:ascii="宋体" w:hAnsi="宋体"/>
          <w:kern w:val="0"/>
          <w:sz w:val="24"/>
          <w:szCs w:val="24"/>
        </w:rPr>
        <w:t>承接企业为</w:t>
      </w:r>
      <w:r>
        <w:rPr>
          <w:rFonts w:hint="eastAsia"/>
          <w:kern w:val="0"/>
          <w:sz w:val="24"/>
          <w:szCs w:val="24"/>
          <w:u w:val="single"/>
        </w:rPr>
        <w:t>（企业名称）</w:t>
      </w:r>
      <w:r>
        <w:rPr>
          <w:rFonts w:hint="eastAsia"/>
          <w:kern w:val="0"/>
          <w:sz w:val="24"/>
          <w:szCs w:val="24"/>
        </w:rPr>
        <w:t>，</w:t>
      </w:r>
      <w:r>
        <w:rPr>
          <w:rFonts w:hint="eastAsia" w:ascii="宋体" w:hAnsi="宋体" w:cs="仿宋"/>
          <w:sz w:val="24"/>
          <w:szCs w:val="24"/>
        </w:rPr>
        <w:t>从业人员</w:t>
      </w:r>
      <w:r>
        <w:rPr>
          <w:rFonts w:hint="eastAsia" w:ascii="宋体" w:hAnsi="宋体" w:cs="仿宋"/>
          <w:sz w:val="24"/>
          <w:szCs w:val="24"/>
          <w:u w:val="single"/>
        </w:rPr>
        <w:t xml:space="preserve">        </w:t>
      </w:r>
      <w:r>
        <w:rPr>
          <w:rFonts w:hint="eastAsia" w:ascii="宋体" w:hAnsi="宋体" w:cs="仿宋"/>
          <w:sz w:val="24"/>
          <w:szCs w:val="24"/>
        </w:rPr>
        <w:t>人，营业收入为</w:t>
      </w:r>
      <w:r>
        <w:rPr>
          <w:rFonts w:hint="eastAsia" w:ascii="宋体" w:hAnsi="宋体" w:cs="仿宋"/>
          <w:sz w:val="24"/>
          <w:szCs w:val="24"/>
          <w:u w:val="single"/>
        </w:rPr>
        <w:t xml:space="preserve">       </w:t>
      </w:r>
      <w:r>
        <w:rPr>
          <w:rFonts w:hint="eastAsia" w:ascii="宋体" w:hAnsi="宋体" w:cs="仿宋"/>
          <w:sz w:val="24"/>
          <w:szCs w:val="24"/>
        </w:rPr>
        <w:t>万元，资产总额为</w:t>
      </w:r>
      <w:r>
        <w:rPr>
          <w:rFonts w:hint="eastAsia" w:ascii="宋体" w:hAnsi="宋体" w:cs="仿宋"/>
          <w:sz w:val="24"/>
          <w:szCs w:val="24"/>
          <w:u w:val="single"/>
        </w:rPr>
        <w:t xml:space="preserve">        </w:t>
      </w:r>
      <w:r>
        <w:rPr>
          <w:rFonts w:hint="eastAsia" w:ascii="宋体" w:hAnsi="宋体" w:cs="仿宋"/>
          <w:sz w:val="24"/>
          <w:szCs w:val="24"/>
        </w:rPr>
        <w:t>万元，</w:t>
      </w:r>
      <w:r>
        <w:rPr>
          <w:rFonts w:hint="eastAsia"/>
          <w:kern w:val="0"/>
          <w:sz w:val="24"/>
          <w:szCs w:val="24"/>
        </w:rPr>
        <w:t>属于</w:t>
      </w:r>
      <w:r>
        <w:rPr>
          <w:rFonts w:hint="eastAsia"/>
          <w:kern w:val="0"/>
          <w:sz w:val="24"/>
          <w:szCs w:val="24"/>
          <w:u w:val="single"/>
        </w:rPr>
        <w:t>（中型企业、小型企业、微型企业）</w:t>
      </w:r>
      <w:r>
        <w:rPr>
          <w:rFonts w:hint="eastAsia"/>
          <w:kern w:val="0"/>
          <w:sz w:val="24"/>
          <w:szCs w:val="24"/>
        </w:rPr>
        <w:t>。</w:t>
      </w:r>
    </w:p>
    <w:p>
      <w:pPr>
        <w:widowControl/>
        <w:spacing w:line="360" w:lineRule="auto"/>
        <w:ind w:firstLine="480" w:firstLineChars="200"/>
        <w:jc w:val="left"/>
        <w:rPr>
          <w:kern w:val="0"/>
          <w:sz w:val="24"/>
          <w:szCs w:val="24"/>
        </w:rPr>
      </w:pPr>
      <w:r>
        <w:rPr>
          <w:rFonts w:hint="eastAsia"/>
          <w:kern w:val="0"/>
          <w:sz w:val="24"/>
          <w:szCs w:val="24"/>
        </w:rPr>
        <w:t>以上企业，不属于大企业的分支机构，不存在控股股东为大企业的情形，也不存在与大企业的负责人为同一人的情形。</w:t>
      </w:r>
    </w:p>
    <w:p>
      <w:pPr>
        <w:widowControl/>
        <w:spacing w:line="360" w:lineRule="auto"/>
        <w:ind w:firstLine="480" w:firstLineChars="200"/>
        <w:jc w:val="left"/>
        <w:rPr>
          <w:kern w:val="0"/>
          <w:sz w:val="24"/>
          <w:szCs w:val="24"/>
        </w:rPr>
      </w:pPr>
      <w:r>
        <w:rPr>
          <w:rFonts w:hint="eastAsia"/>
          <w:kern w:val="0"/>
          <w:sz w:val="24"/>
          <w:szCs w:val="24"/>
        </w:rPr>
        <w:t>本企业对上述声明内容的真实性负责。如有虚假，将依法承担相应责任。</w:t>
      </w:r>
    </w:p>
    <w:p>
      <w:pPr>
        <w:pStyle w:val="2"/>
        <w:spacing w:before="55" w:line="560" w:lineRule="exact"/>
        <w:ind w:right="414" w:firstLine="472" w:firstLineChars="200"/>
        <w:rPr>
          <w:rFonts w:ascii="Times New Roman" w:hAnsi="Times New Roman" w:eastAsia="宋体"/>
          <w:spacing w:val="-2"/>
          <w:sz w:val="24"/>
          <w:szCs w:val="24"/>
        </w:rPr>
      </w:pPr>
    </w:p>
    <w:p>
      <w:pPr>
        <w:pStyle w:val="2"/>
        <w:spacing w:before="35" w:line="440" w:lineRule="exact"/>
        <w:ind w:left="4060" w:right="2166" w:firstLine="358" w:firstLineChars="152"/>
        <w:rPr>
          <w:rFonts w:ascii="Times New Roman" w:hAnsi="Times New Roman" w:eastAsia="宋体"/>
          <w:spacing w:val="-2"/>
          <w:sz w:val="24"/>
          <w:szCs w:val="24"/>
        </w:rPr>
      </w:pPr>
      <w:r>
        <w:rPr>
          <w:rFonts w:ascii="Times New Roman" w:hAnsi="Times New Roman" w:eastAsia="宋体"/>
          <w:spacing w:val="-2"/>
          <w:sz w:val="24"/>
          <w:szCs w:val="24"/>
        </w:rPr>
        <w:t>企业名称（加盖CA电子公章）：</w:t>
      </w:r>
    </w:p>
    <w:p>
      <w:pPr>
        <w:pStyle w:val="2"/>
        <w:spacing w:before="35" w:line="440" w:lineRule="exact"/>
        <w:ind w:left="4060" w:right="2166" w:firstLine="358" w:firstLineChars="152"/>
        <w:rPr>
          <w:rFonts w:ascii="Times New Roman" w:hAnsi="Times New Roman" w:eastAsia="宋体"/>
          <w:spacing w:val="-2"/>
          <w:sz w:val="24"/>
          <w:szCs w:val="24"/>
        </w:rPr>
      </w:pPr>
      <w:r>
        <w:rPr>
          <w:rFonts w:ascii="Times New Roman" w:hAnsi="Times New Roman" w:eastAsia="宋体"/>
          <w:spacing w:val="-2"/>
          <w:sz w:val="24"/>
          <w:szCs w:val="24"/>
        </w:rPr>
        <w:t>日期：</w:t>
      </w:r>
    </w:p>
    <w:p>
      <w:pPr>
        <w:jc w:val="center"/>
        <w:rPr>
          <w:sz w:val="24"/>
          <w:szCs w:val="24"/>
        </w:rPr>
      </w:pPr>
    </w:p>
    <w:p>
      <w:pPr>
        <w:jc w:val="center"/>
        <w:rPr>
          <w:sz w:val="24"/>
          <w:szCs w:val="24"/>
        </w:rPr>
      </w:pPr>
    </w:p>
    <w:p>
      <w:pPr>
        <w:jc w:val="center"/>
        <w:rPr>
          <w:sz w:val="24"/>
          <w:szCs w:val="24"/>
        </w:rPr>
      </w:pPr>
    </w:p>
    <w:p>
      <w:pPr>
        <w:spacing w:line="440" w:lineRule="exact"/>
        <w:jc w:val="left"/>
        <w:rPr>
          <w:b/>
          <w:bCs/>
          <w:sz w:val="24"/>
          <w:szCs w:val="32"/>
        </w:rPr>
      </w:pPr>
      <w:r>
        <w:rPr>
          <w:rFonts w:hint="eastAsia"/>
          <w:b/>
          <w:sz w:val="24"/>
          <w:szCs w:val="24"/>
        </w:rPr>
        <w:t>注</w:t>
      </w:r>
      <w:r>
        <w:rPr>
          <w:b/>
          <w:sz w:val="24"/>
          <w:szCs w:val="24"/>
        </w:rPr>
        <w:t>：（1）从业人员、营业收入、资产总额填报上一年度数据，</w:t>
      </w:r>
      <w:r>
        <w:rPr>
          <w:rFonts w:hint="eastAsia"/>
          <w:b/>
          <w:sz w:val="24"/>
          <w:szCs w:val="24"/>
        </w:rPr>
        <w:t>无</w:t>
      </w:r>
      <w:r>
        <w:rPr>
          <w:b/>
          <w:sz w:val="24"/>
          <w:szCs w:val="24"/>
        </w:rPr>
        <w:t>上一年度数据的新成立企业</w:t>
      </w:r>
      <w:r>
        <w:rPr>
          <w:b/>
          <w:bCs/>
          <w:sz w:val="24"/>
          <w:szCs w:val="32"/>
        </w:rPr>
        <w:t>可不填报。</w:t>
      </w:r>
    </w:p>
    <w:p>
      <w:pPr>
        <w:spacing w:line="440" w:lineRule="exact"/>
        <w:ind w:firstLine="482" w:firstLineChars="200"/>
        <w:rPr>
          <w:b/>
          <w:bCs/>
          <w:sz w:val="24"/>
          <w:szCs w:val="24"/>
        </w:rPr>
      </w:pPr>
      <w:r>
        <w:rPr>
          <w:b/>
          <w:bCs/>
          <w:sz w:val="24"/>
          <w:szCs w:val="24"/>
        </w:rPr>
        <w:t>（</w:t>
      </w:r>
      <w:r>
        <w:rPr>
          <w:rFonts w:hint="eastAsia"/>
          <w:b/>
          <w:bCs/>
          <w:sz w:val="24"/>
          <w:szCs w:val="24"/>
        </w:rPr>
        <w:t>2</w:t>
      </w:r>
      <w:r>
        <w:rPr>
          <w:b/>
          <w:bCs/>
          <w:sz w:val="24"/>
          <w:szCs w:val="24"/>
        </w:rPr>
        <w:t>）</w:t>
      </w:r>
      <w:r>
        <w:rPr>
          <w:rFonts w:hint="eastAsia"/>
          <w:b/>
          <w:bCs/>
          <w:sz w:val="24"/>
          <w:szCs w:val="24"/>
        </w:rPr>
        <w:t>本项目所属行业为：其他未列明行业。</w:t>
      </w:r>
    </w:p>
    <w:p>
      <w:pPr>
        <w:spacing w:line="480" w:lineRule="exact"/>
        <w:ind w:firstLine="482" w:firstLineChars="200"/>
        <w:rPr>
          <w:b/>
          <w:bCs/>
          <w:sz w:val="24"/>
          <w:szCs w:val="24"/>
        </w:rPr>
      </w:pPr>
      <w:r>
        <w:rPr>
          <w:rFonts w:ascii="宋体" w:hAnsi="宋体"/>
          <w:b/>
          <w:bCs/>
          <w:sz w:val="24"/>
          <w:szCs w:val="24"/>
        </w:rPr>
        <w:t>（</w:t>
      </w:r>
      <w:r>
        <w:rPr>
          <w:rFonts w:hint="eastAsia" w:ascii="宋体" w:hAnsi="宋体"/>
          <w:b/>
          <w:bCs/>
          <w:sz w:val="24"/>
          <w:szCs w:val="24"/>
        </w:rPr>
        <w:t>3</w:t>
      </w:r>
      <w:r>
        <w:rPr>
          <w:rFonts w:ascii="宋体" w:hAnsi="宋体"/>
          <w:b/>
          <w:bCs/>
          <w:sz w:val="24"/>
          <w:szCs w:val="24"/>
        </w:rPr>
        <w:t>）</w:t>
      </w:r>
      <w:r>
        <w:rPr>
          <w:b/>
          <w:bCs/>
          <w:sz w:val="24"/>
          <w:szCs w:val="24"/>
        </w:rPr>
        <w:t>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格式原则上不得改动，因擅自改动引起的评审风险由</w:t>
      </w:r>
      <w:r>
        <w:rPr>
          <w:rFonts w:hint="eastAsia"/>
          <w:b/>
          <w:bCs/>
          <w:sz w:val="24"/>
          <w:szCs w:val="24"/>
        </w:rPr>
        <w:t>投标人</w:t>
      </w:r>
      <w:r>
        <w:rPr>
          <w:b/>
          <w:bCs/>
          <w:sz w:val="24"/>
          <w:szCs w:val="24"/>
        </w:rPr>
        <w:t>自行承担</w:t>
      </w:r>
      <w:r>
        <w:rPr>
          <w:rFonts w:hint="eastAsia"/>
          <w:b/>
          <w:bCs/>
          <w:sz w:val="24"/>
          <w:szCs w:val="24"/>
        </w:rPr>
        <w:t>。</w:t>
      </w:r>
    </w:p>
    <w:p>
      <w:pPr>
        <w:spacing w:line="480" w:lineRule="exact"/>
        <w:ind w:firstLine="482" w:firstLineChars="200"/>
        <w:rPr>
          <w:rFonts w:ascii="宋体" w:hAnsi="宋体"/>
          <w:color w:val="000000"/>
          <w:sz w:val="24"/>
          <w:szCs w:val="24"/>
        </w:rPr>
      </w:pPr>
      <w:r>
        <w:rPr>
          <w:rFonts w:hint="eastAsia" w:ascii="Times New Roman" w:hAnsi="Times New Roman"/>
          <w:b/>
          <w:bCs/>
          <w:sz w:val="24"/>
          <w:szCs w:val="24"/>
        </w:rPr>
        <w:t>（4）如未对上述声明函内（中型企业、小型企业、微型企业）进行勾选或明确，</w:t>
      </w:r>
      <w:r>
        <w:rPr>
          <w:rFonts w:ascii="Times New Roman" w:hAnsi="Times New Roman"/>
          <w:b/>
          <w:bCs/>
          <w:sz w:val="24"/>
          <w:szCs w:val="24"/>
        </w:rPr>
        <w:t>引起的评审风险由</w:t>
      </w:r>
      <w:r>
        <w:rPr>
          <w:rFonts w:hint="eastAsia" w:ascii="Times New Roman" w:hAnsi="Times New Roman"/>
          <w:b/>
          <w:bCs/>
          <w:sz w:val="24"/>
          <w:szCs w:val="24"/>
        </w:rPr>
        <w:t>投标人</w:t>
      </w:r>
      <w:r>
        <w:rPr>
          <w:rFonts w:ascii="Times New Roman" w:hAnsi="Times New Roman"/>
          <w:b/>
          <w:bCs/>
          <w:sz w:val="24"/>
          <w:szCs w:val="24"/>
        </w:rPr>
        <w:t>自行承担。</w:t>
      </w:r>
    </w:p>
    <w:p>
      <w:pPr>
        <w:spacing w:line="440" w:lineRule="exact"/>
        <w:ind w:firstLine="562" w:firstLineChars="200"/>
        <w:rPr>
          <w:b/>
          <w:bCs/>
          <w:sz w:val="28"/>
          <w:szCs w:val="28"/>
        </w:rPr>
        <w:sectPr>
          <w:footerReference r:id="rId11" w:type="first"/>
          <w:footerReference r:id="rId10" w:type="default"/>
          <w:pgSz w:w="11907" w:h="16840"/>
          <w:pgMar w:top="1134" w:right="882" w:bottom="1134" w:left="1365" w:header="567" w:footer="794" w:gutter="0"/>
          <w:pgNumType w:start="1"/>
          <w:cols w:space="720" w:num="1"/>
          <w:titlePg/>
          <w:docGrid w:type="lines" w:linePitch="305" w:charSpace="0"/>
        </w:sectPr>
      </w:pPr>
    </w:p>
    <w:p>
      <w:pPr>
        <w:spacing w:line="440" w:lineRule="exact"/>
        <w:jc w:val="center"/>
        <w:outlineLvl w:val="1"/>
      </w:pPr>
      <w:bookmarkStart w:id="300" w:name="_Toc9286"/>
      <w:bookmarkStart w:id="301" w:name="_Toc10062"/>
      <w:bookmarkStart w:id="302" w:name="_Toc1913"/>
      <w:r>
        <w:rPr>
          <w:b/>
          <w:bCs/>
          <w:sz w:val="28"/>
          <w:szCs w:val="28"/>
        </w:rPr>
        <w:t>附件</w:t>
      </w:r>
      <w:bookmarkEnd w:id="300"/>
      <w:r>
        <w:rPr>
          <w:rFonts w:hint="eastAsia"/>
          <w:b/>
          <w:bCs/>
          <w:sz w:val="28"/>
          <w:szCs w:val="28"/>
        </w:rPr>
        <w:t>7 残疾人福利性单位声明函</w:t>
      </w:r>
      <w:bookmarkEnd w:id="301"/>
      <w:bookmarkEnd w:id="302"/>
    </w:p>
    <w:p>
      <w:pPr>
        <w:adjustRightInd w:val="0"/>
        <w:snapToGrid w:val="0"/>
        <w:spacing w:line="580" w:lineRule="exact"/>
        <w:ind w:firstLine="480" w:firstLineChars="200"/>
        <w:rPr>
          <w:rFonts w:cs="宋体"/>
          <w:sz w:val="24"/>
          <w:szCs w:val="24"/>
          <w:lang w:val="zh-CN"/>
        </w:rPr>
      </w:pPr>
      <w:r>
        <w:rPr>
          <w:rFonts w:hint="eastAsia" w:cs="宋体"/>
          <w:sz w:val="24"/>
          <w:szCs w:val="24"/>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580" w:lineRule="exact"/>
        <w:ind w:firstLine="480" w:firstLineChars="200"/>
        <w:rPr>
          <w:rFonts w:cs="宋体"/>
          <w:sz w:val="24"/>
          <w:szCs w:val="24"/>
          <w:lang w:val="zh-CN"/>
        </w:rPr>
      </w:pPr>
      <w:r>
        <w:rPr>
          <w:rFonts w:hint="eastAsia" w:cs="宋体"/>
          <w:sz w:val="24"/>
          <w:szCs w:val="24"/>
          <w:lang w:val="zh-CN"/>
        </w:rPr>
        <w:t>本单位对上述声明的真实性负责。如有虚假，将依法承担相应责任。</w:t>
      </w:r>
    </w:p>
    <w:p>
      <w:pPr>
        <w:adjustRightInd w:val="0"/>
        <w:snapToGrid w:val="0"/>
        <w:spacing w:line="580" w:lineRule="exact"/>
        <w:jc w:val="left"/>
        <w:rPr>
          <w:rFonts w:cs="宋体"/>
          <w:sz w:val="24"/>
          <w:szCs w:val="24"/>
          <w:lang w:val="zh-CN"/>
        </w:rPr>
      </w:pPr>
    </w:p>
    <w:p>
      <w:pPr>
        <w:adjustRightInd w:val="0"/>
        <w:snapToGrid w:val="0"/>
        <w:spacing w:line="580" w:lineRule="exact"/>
        <w:ind w:firstLine="4800" w:firstLineChars="2000"/>
        <w:jc w:val="left"/>
        <w:rPr>
          <w:rFonts w:cs="宋体"/>
          <w:sz w:val="24"/>
          <w:szCs w:val="24"/>
          <w:lang w:val="zh-CN"/>
        </w:rPr>
      </w:pPr>
      <w:r>
        <w:rPr>
          <w:rFonts w:hint="eastAsia" w:cs="宋体"/>
          <w:sz w:val="24"/>
          <w:szCs w:val="24"/>
          <w:lang w:val="zh-CN"/>
        </w:rPr>
        <w:t>单位名称：</w:t>
      </w:r>
    </w:p>
    <w:p>
      <w:pPr>
        <w:adjustRightInd w:val="0"/>
        <w:snapToGrid w:val="0"/>
        <w:spacing w:line="580" w:lineRule="exact"/>
        <w:ind w:firstLine="4800" w:firstLineChars="2000"/>
        <w:jc w:val="left"/>
        <w:rPr>
          <w:rFonts w:cs="宋体"/>
          <w:sz w:val="24"/>
          <w:szCs w:val="24"/>
          <w:lang w:val="zh-CN"/>
        </w:rPr>
      </w:pPr>
      <w:r>
        <w:rPr>
          <w:rFonts w:hint="eastAsia" w:cs="宋体"/>
          <w:sz w:val="24"/>
          <w:szCs w:val="24"/>
          <w:lang w:val="zh-CN"/>
        </w:rPr>
        <w:t>日   期：</w:t>
      </w:r>
    </w:p>
    <w:p>
      <w:pPr>
        <w:adjustRightInd w:val="0"/>
        <w:snapToGrid w:val="0"/>
        <w:spacing w:line="580" w:lineRule="exact"/>
        <w:jc w:val="left"/>
        <w:rPr>
          <w:rFonts w:cs="宋体"/>
          <w:sz w:val="24"/>
          <w:szCs w:val="24"/>
          <w:lang w:val="zh-CN"/>
        </w:rPr>
      </w:pPr>
    </w:p>
    <w:p>
      <w:pPr>
        <w:suppressAutoHyphens/>
        <w:autoSpaceDN w:val="0"/>
        <w:spacing w:line="360" w:lineRule="auto"/>
        <w:ind w:firstLine="5160"/>
        <w:textAlignment w:val="baseline"/>
        <w:rPr>
          <w:kern w:val="3"/>
          <w:sz w:val="24"/>
        </w:rPr>
      </w:pPr>
    </w:p>
    <w:p>
      <w:pPr>
        <w:spacing w:line="440" w:lineRule="exact"/>
        <w:rPr>
          <w:sz w:val="24"/>
          <w:szCs w:val="22"/>
        </w:rPr>
      </w:pPr>
      <w:r>
        <w:rPr>
          <w:rFonts w:hint="eastAsia"/>
          <w:sz w:val="24"/>
          <w:szCs w:val="22"/>
        </w:rPr>
        <w:t>请投标人认真阅读如下内容：</w:t>
      </w:r>
    </w:p>
    <w:p>
      <w:pPr>
        <w:spacing w:line="440" w:lineRule="exact"/>
        <w:rPr>
          <w:sz w:val="24"/>
          <w:szCs w:val="22"/>
        </w:rPr>
      </w:pPr>
      <w:r>
        <w:rPr>
          <w:rFonts w:hint="eastAsia"/>
          <w:sz w:val="24"/>
          <w:szCs w:val="22"/>
        </w:rPr>
        <w:t>注：根据《财政部、民政部、中国残疾人联合会关于促进残疾人就业政府采购政策的通知》（财库〔2017〕141号）的规定的划分标准，享受政府采购支持政策的残疾人福利性单位应当同时满足以下条件：</w:t>
      </w:r>
    </w:p>
    <w:p>
      <w:pPr>
        <w:spacing w:line="440" w:lineRule="exact"/>
        <w:ind w:firstLine="480" w:firstLineChars="200"/>
        <w:rPr>
          <w:sz w:val="24"/>
          <w:szCs w:val="22"/>
        </w:rPr>
      </w:pPr>
      <w:r>
        <w:rPr>
          <w:rFonts w:hint="eastAsia"/>
          <w:sz w:val="24"/>
          <w:szCs w:val="22"/>
        </w:rPr>
        <w:t>1）安置的残疾人占本单位在职职工人数的比例不低于25%（含25%），并且安置的残疾人人数不少于10人（含10人）；</w:t>
      </w:r>
    </w:p>
    <w:p>
      <w:pPr>
        <w:spacing w:line="440" w:lineRule="exact"/>
        <w:ind w:firstLine="480" w:firstLineChars="200"/>
        <w:rPr>
          <w:sz w:val="24"/>
          <w:szCs w:val="22"/>
        </w:rPr>
      </w:pPr>
      <w:r>
        <w:rPr>
          <w:rFonts w:hint="eastAsia"/>
          <w:sz w:val="24"/>
          <w:szCs w:val="22"/>
        </w:rPr>
        <w:t>2）依法与安置的每位残疾人签订了一年以上（含一年）的劳动合同或服务协议；</w:t>
      </w:r>
    </w:p>
    <w:p>
      <w:pPr>
        <w:spacing w:line="440" w:lineRule="exact"/>
        <w:ind w:firstLine="480" w:firstLineChars="200"/>
        <w:rPr>
          <w:sz w:val="24"/>
          <w:szCs w:val="22"/>
        </w:rPr>
      </w:pPr>
      <w:r>
        <w:rPr>
          <w:rFonts w:hint="eastAsia"/>
          <w:sz w:val="24"/>
          <w:szCs w:val="22"/>
        </w:rPr>
        <w:t>3）为安置的每位残疾人按月足额缴纳了基本养老保险、基本医疗保险、失业保险、工伤保险和生育保险等社会保险费；</w:t>
      </w:r>
    </w:p>
    <w:p>
      <w:pPr>
        <w:spacing w:line="440" w:lineRule="exact"/>
        <w:ind w:firstLine="480" w:firstLineChars="200"/>
        <w:rPr>
          <w:sz w:val="24"/>
          <w:szCs w:val="22"/>
        </w:rPr>
      </w:pPr>
      <w:r>
        <w:rPr>
          <w:rFonts w:hint="eastAsia"/>
          <w:sz w:val="24"/>
          <w:szCs w:val="22"/>
        </w:rPr>
        <w:t>4）通过银行等金融机构向安置的每位残疾人，按月支付了不低于单位所在区县适用的经省级人民政府批准的月最低工资标准的工资；</w:t>
      </w:r>
    </w:p>
    <w:p>
      <w:pPr>
        <w:spacing w:line="440" w:lineRule="exact"/>
        <w:ind w:firstLine="480" w:firstLineChars="200"/>
        <w:rPr>
          <w:sz w:val="24"/>
          <w:szCs w:val="22"/>
        </w:rPr>
      </w:pPr>
      <w:r>
        <w:rPr>
          <w:rFonts w:hint="eastAsia"/>
          <w:sz w:val="24"/>
          <w:szCs w:val="22"/>
        </w:rPr>
        <w:t>5）提供本单位制造的货物、承担的工程或者服务（以下简称产品），或者提供其他残疾人福利性单位制造的货物（不包括使用非残疾人福利性单位注册商标的货物）。</w:t>
      </w:r>
    </w:p>
    <w:p>
      <w:pPr>
        <w:spacing w:line="440" w:lineRule="exact"/>
        <w:ind w:firstLine="480" w:firstLineChars="200"/>
      </w:pPr>
      <w:r>
        <w:rPr>
          <w:rFonts w:hint="eastAsia"/>
          <w:sz w:val="24"/>
          <w:szCs w:val="22"/>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keepNext w:val="0"/>
        <w:pageBreakBefore/>
        <w:rPr>
          <w:rFonts w:eastAsia="宋体"/>
          <w:color w:val="000000" w:themeColor="text1"/>
          <w14:textFill>
            <w14:solidFill>
              <w14:schemeClr w14:val="tx1"/>
            </w14:solidFill>
          </w14:textFill>
        </w:rPr>
      </w:pPr>
      <w:bookmarkStart w:id="303" w:name="_Toc20428"/>
      <w:r>
        <w:rPr>
          <w:rFonts w:hint="eastAsia" w:eastAsia="宋体"/>
          <w:color w:val="000000" w:themeColor="text1"/>
          <w14:textFill>
            <w14:solidFill>
              <w14:schemeClr w14:val="tx1"/>
            </w14:solidFill>
          </w14:textFill>
        </w:rPr>
        <w:t>附件8 实质性要求响应及偏离表</w:t>
      </w:r>
      <w:bookmarkEnd w:id="303"/>
    </w:p>
    <w:tbl>
      <w:tblPr>
        <w:tblStyle w:val="55"/>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技术要求和商务要求中的</w:t>
            </w:r>
            <w:r>
              <w:rPr>
                <w:rFonts w:ascii="宋体" w:hAnsi="宋体" w:cs="宋体"/>
                <w:b/>
                <w:color w:val="000000"/>
                <w:sz w:val="24"/>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响应情况</w:t>
            </w:r>
          </w:p>
        </w:tc>
        <w:tc>
          <w:tcPr>
            <w:tcW w:w="15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39" w:lineRule="atLeast"/>
            </w:pPr>
            <w:r>
              <w:rPr>
                <w:rFonts w:eastAsia="Calibri" w:cs="Calibri"/>
                <w:color w:val="000000"/>
                <w:sz w:val="24"/>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52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备注：1.</w:t>
      </w:r>
      <w:r>
        <w:rPr>
          <w:rFonts w:hint="eastAsia" w:ascii="宋体" w:hAnsi="宋体" w:cs="宋体"/>
          <w:color w:val="000000"/>
          <w:sz w:val="24"/>
        </w:rPr>
        <w:t>投标人</w:t>
      </w:r>
      <w:r>
        <w:rPr>
          <w:rFonts w:ascii="宋体" w:hAnsi="宋体" w:cs="宋体"/>
          <w:color w:val="000000"/>
          <w:sz w:val="24"/>
        </w:rPr>
        <w:t>必须对技术要求和商务要求中的不可实质性变动要求逐条做出明确响应，否则作无效</w:t>
      </w:r>
      <w:r>
        <w:rPr>
          <w:rFonts w:hint="eastAsia" w:ascii="宋体" w:hAnsi="宋体" w:cs="宋体"/>
          <w:color w:val="000000"/>
          <w:sz w:val="24"/>
        </w:rPr>
        <w:t>投标</w:t>
      </w:r>
      <w:r>
        <w:rPr>
          <w:rFonts w:ascii="宋体" w:hAnsi="宋体" w:cs="宋体"/>
          <w:color w:val="000000"/>
          <w:sz w:val="24"/>
        </w:rPr>
        <w:t>处理。</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8"/>
        <w:keepNext w:val="0"/>
        <w:pageBreakBefore/>
        <w:rPr>
          <w:rFonts w:eastAsia="宋体"/>
          <w:color w:val="000000" w:themeColor="text1"/>
          <w14:textFill>
            <w14:solidFill>
              <w14:schemeClr w14:val="tx1"/>
            </w14:solidFill>
          </w14:textFill>
        </w:rPr>
      </w:pPr>
      <w:bookmarkStart w:id="304" w:name="_Toc7854"/>
      <w:r>
        <w:rPr>
          <w:rFonts w:hint="eastAsia" w:eastAsia="宋体"/>
          <w:color w:val="000000" w:themeColor="text1"/>
          <w14:textFill>
            <w14:solidFill>
              <w14:schemeClr w14:val="tx1"/>
            </w14:solidFill>
          </w14:textFill>
        </w:rPr>
        <w:t>附件9 服务要求响应及偏离表</w:t>
      </w:r>
      <w:bookmarkEnd w:id="304"/>
    </w:p>
    <w:tbl>
      <w:tblPr>
        <w:tblStyle w:val="54"/>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606"/>
        <w:gridCol w:w="1623"/>
        <w:gridCol w:w="1923"/>
        <w:gridCol w:w="845"/>
        <w:gridCol w:w="805"/>
        <w:gridCol w:w="2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restart"/>
            <w:vAlign w:val="center"/>
          </w:tcPr>
          <w:p>
            <w:pPr>
              <w:jc w:val="center"/>
              <w:rPr>
                <w:rFonts w:ascii="宋体" w:hAnsi="宋体"/>
                <w:b/>
                <w:sz w:val="24"/>
                <w:szCs w:val="24"/>
              </w:rPr>
            </w:pPr>
            <w:r>
              <w:rPr>
                <w:rFonts w:ascii="宋体" w:hAnsi="宋体"/>
                <w:b/>
                <w:sz w:val="24"/>
                <w:szCs w:val="24"/>
              </w:rPr>
              <w:t>序号</w:t>
            </w:r>
          </w:p>
        </w:tc>
        <w:tc>
          <w:tcPr>
            <w:tcW w:w="1606" w:type="dxa"/>
            <w:vMerge w:val="restart"/>
            <w:vAlign w:val="center"/>
          </w:tcPr>
          <w:p>
            <w:pPr>
              <w:jc w:val="center"/>
              <w:rPr>
                <w:rFonts w:ascii="宋体" w:hAnsi="宋体"/>
                <w:b/>
                <w:sz w:val="24"/>
                <w:szCs w:val="24"/>
              </w:rPr>
            </w:pPr>
            <w:r>
              <w:rPr>
                <w:rFonts w:hint="eastAsia" w:ascii="宋体" w:hAnsi="宋体"/>
                <w:b/>
                <w:sz w:val="24"/>
                <w:szCs w:val="24"/>
              </w:rPr>
              <w:t>招标文件</w:t>
            </w:r>
            <w:r>
              <w:rPr>
                <w:rFonts w:hint="eastAsia"/>
                <w:b/>
                <w:sz w:val="24"/>
                <w:szCs w:val="24"/>
              </w:rPr>
              <w:t>服务</w:t>
            </w:r>
            <w:r>
              <w:rPr>
                <w:rFonts w:ascii="宋体" w:hAnsi="宋体"/>
                <w:b/>
                <w:sz w:val="24"/>
                <w:szCs w:val="24"/>
              </w:rPr>
              <w:t>要求</w:t>
            </w:r>
          </w:p>
        </w:tc>
        <w:tc>
          <w:tcPr>
            <w:tcW w:w="1623" w:type="dxa"/>
            <w:vMerge w:val="restart"/>
            <w:vAlign w:val="center"/>
          </w:tcPr>
          <w:p>
            <w:pPr>
              <w:jc w:val="center"/>
              <w:rPr>
                <w:rFonts w:ascii="宋体" w:hAnsi="宋体"/>
                <w:b/>
                <w:sz w:val="24"/>
                <w:szCs w:val="24"/>
              </w:rPr>
            </w:pPr>
            <w:r>
              <w:rPr>
                <w:rFonts w:hint="eastAsia" w:ascii="宋体" w:hAnsi="宋体"/>
                <w:b/>
                <w:sz w:val="24"/>
                <w:szCs w:val="24"/>
              </w:rPr>
              <w:t>招标文件提供服务承诺</w:t>
            </w:r>
          </w:p>
        </w:tc>
        <w:tc>
          <w:tcPr>
            <w:tcW w:w="1923" w:type="dxa"/>
            <w:vMerge w:val="restart"/>
            <w:vAlign w:val="center"/>
          </w:tcPr>
          <w:p>
            <w:pPr>
              <w:jc w:val="center"/>
              <w:rPr>
                <w:rFonts w:ascii="宋体" w:hAnsi="宋体"/>
                <w:b/>
                <w:sz w:val="24"/>
                <w:szCs w:val="24"/>
              </w:rPr>
            </w:pPr>
            <w:r>
              <w:rPr>
                <w:rFonts w:ascii="宋体" w:hAnsi="宋体"/>
                <w:b/>
                <w:sz w:val="24"/>
                <w:szCs w:val="24"/>
              </w:rPr>
              <w:t>有无偏离</w:t>
            </w:r>
          </w:p>
        </w:tc>
        <w:tc>
          <w:tcPr>
            <w:tcW w:w="1650" w:type="dxa"/>
            <w:gridSpan w:val="2"/>
            <w:vAlign w:val="center"/>
          </w:tcPr>
          <w:p>
            <w:pPr>
              <w:jc w:val="center"/>
              <w:rPr>
                <w:rFonts w:ascii="宋体" w:hAnsi="宋体"/>
                <w:b/>
                <w:sz w:val="24"/>
                <w:szCs w:val="24"/>
              </w:rPr>
            </w:pPr>
            <w:r>
              <w:rPr>
                <w:rFonts w:hint="eastAsia" w:ascii="宋体" w:hAnsi="宋体"/>
                <w:b/>
                <w:sz w:val="24"/>
                <w:szCs w:val="24"/>
              </w:rPr>
              <w:t>有偏离</w:t>
            </w:r>
          </w:p>
        </w:tc>
        <w:tc>
          <w:tcPr>
            <w:tcW w:w="2670" w:type="dxa"/>
            <w:vAlign w:val="center"/>
          </w:tcPr>
          <w:p>
            <w:pPr>
              <w:jc w:val="center"/>
              <w:rPr>
                <w:rFonts w:ascii="宋体" w:hAnsi="宋体"/>
                <w:b/>
                <w:sz w:val="24"/>
                <w:szCs w:val="24"/>
              </w:rPr>
            </w:pPr>
            <w:r>
              <w:rPr>
                <w:rFonts w:ascii="宋体" w:hAnsi="宋体"/>
                <w:b/>
                <w:sz w:val="24"/>
                <w:szCs w:val="24"/>
              </w:rPr>
              <w:t>偏离内容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continue"/>
            <w:vAlign w:val="center"/>
          </w:tcPr>
          <w:p>
            <w:pPr>
              <w:jc w:val="center"/>
              <w:rPr>
                <w:rFonts w:ascii="宋体" w:hAnsi="宋体"/>
                <w:b/>
                <w:sz w:val="24"/>
                <w:szCs w:val="24"/>
              </w:rPr>
            </w:pPr>
          </w:p>
        </w:tc>
        <w:tc>
          <w:tcPr>
            <w:tcW w:w="1606" w:type="dxa"/>
            <w:vMerge w:val="continue"/>
            <w:vAlign w:val="center"/>
          </w:tcPr>
          <w:p>
            <w:pPr>
              <w:jc w:val="center"/>
              <w:rPr>
                <w:rFonts w:ascii="宋体" w:hAnsi="宋体"/>
                <w:b/>
                <w:sz w:val="24"/>
                <w:szCs w:val="24"/>
              </w:rPr>
            </w:pPr>
          </w:p>
        </w:tc>
        <w:tc>
          <w:tcPr>
            <w:tcW w:w="1623" w:type="dxa"/>
            <w:vMerge w:val="continue"/>
            <w:vAlign w:val="center"/>
          </w:tcPr>
          <w:p>
            <w:pPr>
              <w:jc w:val="center"/>
              <w:rPr>
                <w:rFonts w:ascii="宋体" w:hAnsi="宋体"/>
                <w:b/>
                <w:sz w:val="24"/>
                <w:szCs w:val="24"/>
              </w:rPr>
            </w:pPr>
          </w:p>
        </w:tc>
        <w:tc>
          <w:tcPr>
            <w:tcW w:w="1923" w:type="dxa"/>
            <w:vMerge w:val="continue"/>
            <w:vAlign w:val="center"/>
          </w:tcPr>
          <w:p>
            <w:pPr>
              <w:jc w:val="center"/>
              <w:rPr>
                <w:rFonts w:ascii="宋体" w:hAnsi="宋体"/>
                <w:b/>
                <w:sz w:val="24"/>
                <w:szCs w:val="24"/>
              </w:rPr>
            </w:pPr>
          </w:p>
        </w:tc>
        <w:tc>
          <w:tcPr>
            <w:tcW w:w="845" w:type="dxa"/>
            <w:vAlign w:val="center"/>
          </w:tcPr>
          <w:p>
            <w:pPr>
              <w:jc w:val="center"/>
              <w:rPr>
                <w:rFonts w:ascii="宋体" w:hAnsi="宋体"/>
                <w:b/>
                <w:sz w:val="24"/>
                <w:szCs w:val="24"/>
              </w:rPr>
            </w:pPr>
            <w:r>
              <w:rPr>
                <w:rFonts w:hint="eastAsia" w:ascii="宋体" w:hAnsi="宋体"/>
                <w:b/>
                <w:sz w:val="24"/>
                <w:szCs w:val="24"/>
              </w:rPr>
              <w:t>正</w:t>
            </w:r>
          </w:p>
        </w:tc>
        <w:tc>
          <w:tcPr>
            <w:tcW w:w="805" w:type="dxa"/>
            <w:vAlign w:val="center"/>
          </w:tcPr>
          <w:p>
            <w:pPr>
              <w:jc w:val="center"/>
              <w:rPr>
                <w:rFonts w:ascii="宋体" w:hAnsi="宋体"/>
                <w:b/>
                <w:sz w:val="24"/>
                <w:szCs w:val="24"/>
              </w:rPr>
            </w:pPr>
            <w:r>
              <w:rPr>
                <w:rFonts w:hint="eastAsia" w:ascii="宋体" w:hAnsi="宋体"/>
                <w:b/>
                <w:sz w:val="24"/>
                <w:szCs w:val="24"/>
              </w:rPr>
              <w:t>负</w:t>
            </w:r>
          </w:p>
        </w:tc>
        <w:tc>
          <w:tcPr>
            <w:tcW w:w="2670" w:type="dxa"/>
            <w:vAlign w:val="center"/>
          </w:tcPr>
          <w:p>
            <w:pPr>
              <w:jc w:val="center"/>
              <w:rPr>
                <w:rFonts w:ascii="宋体" w:hAnsi="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pPr>
              <w:jc w:val="center"/>
              <w:rPr>
                <w:rFonts w:ascii="宋体" w:hAnsi="宋体"/>
                <w:sz w:val="24"/>
                <w:szCs w:val="24"/>
              </w:rPr>
            </w:pPr>
            <w:r>
              <w:rPr>
                <w:rFonts w:ascii="宋体" w:hAnsi="宋体"/>
                <w:sz w:val="24"/>
                <w:szCs w:val="24"/>
              </w:rPr>
              <w:t>1</w:t>
            </w:r>
          </w:p>
        </w:tc>
        <w:tc>
          <w:tcPr>
            <w:tcW w:w="1606" w:type="dxa"/>
            <w:vAlign w:val="center"/>
          </w:tcPr>
          <w:p>
            <w:pPr>
              <w:jc w:val="center"/>
              <w:rPr>
                <w:rFonts w:ascii="宋体" w:hAnsi="宋体"/>
                <w:sz w:val="24"/>
                <w:szCs w:val="24"/>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pPr>
              <w:jc w:val="center"/>
              <w:rPr>
                <w:rFonts w:ascii="宋体" w:hAnsi="宋体"/>
                <w:sz w:val="24"/>
                <w:szCs w:val="24"/>
              </w:rPr>
            </w:pPr>
            <w:r>
              <w:rPr>
                <w:rFonts w:ascii="宋体" w:hAnsi="宋体"/>
                <w:sz w:val="24"/>
                <w:szCs w:val="24"/>
              </w:rPr>
              <w:t>2</w:t>
            </w:r>
          </w:p>
        </w:tc>
        <w:tc>
          <w:tcPr>
            <w:tcW w:w="1606" w:type="dxa"/>
            <w:vAlign w:val="center"/>
          </w:tcPr>
          <w:p>
            <w:pPr>
              <w:jc w:val="center"/>
              <w:rPr>
                <w:rFonts w:ascii="宋体" w:hAnsi="宋体"/>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 w:type="dxa"/>
            <w:vAlign w:val="center"/>
          </w:tcPr>
          <w:p>
            <w:pPr>
              <w:jc w:val="center"/>
              <w:rPr>
                <w:rFonts w:ascii="宋体" w:hAnsi="宋体"/>
                <w:sz w:val="24"/>
                <w:szCs w:val="24"/>
              </w:rPr>
            </w:pPr>
            <w:r>
              <w:rPr>
                <w:rFonts w:ascii="宋体" w:hAnsi="宋体"/>
              </w:rPr>
              <w:t>……</w:t>
            </w:r>
          </w:p>
        </w:tc>
        <w:tc>
          <w:tcPr>
            <w:tcW w:w="1606" w:type="dxa"/>
            <w:vAlign w:val="center"/>
          </w:tcPr>
          <w:p>
            <w:pPr>
              <w:jc w:val="center"/>
              <w:rPr>
                <w:rFonts w:ascii="宋体" w:hAnsi="宋体"/>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pPr>
              <w:jc w:val="center"/>
              <w:rPr>
                <w:rFonts w:ascii="宋体" w:hAnsi="宋体"/>
                <w:sz w:val="24"/>
                <w:szCs w:val="24"/>
              </w:rPr>
            </w:pPr>
          </w:p>
        </w:tc>
        <w:tc>
          <w:tcPr>
            <w:tcW w:w="1606" w:type="dxa"/>
            <w:vAlign w:val="center"/>
          </w:tcPr>
          <w:p>
            <w:pPr>
              <w:jc w:val="center"/>
              <w:rPr>
                <w:rFonts w:ascii="宋体" w:hAnsi="宋体"/>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pPr>
              <w:jc w:val="center"/>
              <w:rPr>
                <w:rFonts w:ascii="宋体" w:hAnsi="宋体"/>
                <w:sz w:val="24"/>
                <w:szCs w:val="24"/>
              </w:rPr>
            </w:pPr>
          </w:p>
        </w:tc>
        <w:tc>
          <w:tcPr>
            <w:tcW w:w="1606" w:type="dxa"/>
            <w:vAlign w:val="center"/>
          </w:tcPr>
          <w:p>
            <w:pPr>
              <w:jc w:val="center"/>
              <w:rPr>
                <w:rFonts w:ascii="宋体" w:hAnsi="宋体"/>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pPr>
              <w:jc w:val="center"/>
              <w:rPr>
                <w:rFonts w:ascii="宋体" w:hAnsi="宋体"/>
                <w:sz w:val="24"/>
                <w:szCs w:val="24"/>
              </w:rPr>
            </w:pPr>
          </w:p>
        </w:tc>
        <w:tc>
          <w:tcPr>
            <w:tcW w:w="1606" w:type="dxa"/>
            <w:vAlign w:val="center"/>
          </w:tcPr>
          <w:p>
            <w:pPr>
              <w:jc w:val="center"/>
              <w:rPr>
                <w:rFonts w:ascii="宋体" w:hAnsi="宋体"/>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pPr>
              <w:jc w:val="center"/>
              <w:rPr>
                <w:rFonts w:ascii="宋体" w:hAnsi="宋体"/>
                <w:sz w:val="24"/>
                <w:szCs w:val="24"/>
              </w:rPr>
            </w:pPr>
          </w:p>
        </w:tc>
        <w:tc>
          <w:tcPr>
            <w:tcW w:w="1606" w:type="dxa"/>
            <w:vAlign w:val="center"/>
          </w:tcPr>
          <w:p>
            <w:pPr>
              <w:jc w:val="center"/>
              <w:rPr>
                <w:rFonts w:ascii="宋体" w:hAnsi="宋体"/>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66" w:type="dxa"/>
            <w:vAlign w:val="center"/>
          </w:tcPr>
          <w:p>
            <w:pPr>
              <w:jc w:val="center"/>
              <w:rPr>
                <w:rFonts w:ascii="宋体" w:hAnsi="宋体"/>
                <w:sz w:val="24"/>
                <w:szCs w:val="24"/>
              </w:rPr>
            </w:pPr>
          </w:p>
        </w:tc>
        <w:tc>
          <w:tcPr>
            <w:tcW w:w="1606" w:type="dxa"/>
            <w:vAlign w:val="center"/>
          </w:tcPr>
          <w:p>
            <w:pPr>
              <w:jc w:val="center"/>
              <w:rPr>
                <w:rFonts w:ascii="宋体" w:hAnsi="宋体"/>
                <w:sz w:val="24"/>
                <w:szCs w:val="24"/>
              </w:rPr>
            </w:pPr>
          </w:p>
        </w:tc>
        <w:tc>
          <w:tcPr>
            <w:tcW w:w="1623" w:type="dxa"/>
            <w:vAlign w:val="center"/>
          </w:tcPr>
          <w:p>
            <w:pPr>
              <w:jc w:val="center"/>
              <w:rPr>
                <w:rFonts w:ascii="宋体" w:hAnsi="宋体"/>
              </w:rPr>
            </w:pPr>
          </w:p>
        </w:tc>
        <w:tc>
          <w:tcPr>
            <w:tcW w:w="1923" w:type="dxa"/>
            <w:vAlign w:val="center"/>
          </w:tcPr>
          <w:p>
            <w:pPr>
              <w:jc w:val="center"/>
              <w:rPr>
                <w:rFonts w:ascii="宋体" w:hAnsi="宋体"/>
              </w:rPr>
            </w:pPr>
          </w:p>
        </w:tc>
        <w:tc>
          <w:tcPr>
            <w:tcW w:w="845" w:type="dxa"/>
            <w:vAlign w:val="center"/>
          </w:tcPr>
          <w:p>
            <w:pPr>
              <w:jc w:val="center"/>
              <w:rPr>
                <w:rFonts w:ascii="宋体" w:hAnsi="宋体"/>
              </w:rPr>
            </w:pPr>
          </w:p>
        </w:tc>
        <w:tc>
          <w:tcPr>
            <w:tcW w:w="805" w:type="dxa"/>
            <w:vAlign w:val="center"/>
          </w:tcPr>
          <w:p>
            <w:pPr>
              <w:jc w:val="center"/>
              <w:rPr>
                <w:rFonts w:ascii="宋体" w:hAnsi="宋体"/>
              </w:rPr>
            </w:pPr>
          </w:p>
        </w:tc>
        <w:tc>
          <w:tcPr>
            <w:tcW w:w="2670" w:type="dxa"/>
            <w:vAlign w:val="center"/>
          </w:tcPr>
          <w:p>
            <w:pPr>
              <w:jc w:val="center"/>
              <w:rPr>
                <w:rFonts w:ascii="宋体" w:hAnsi="宋体"/>
              </w:rPr>
            </w:pPr>
          </w:p>
        </w:tc>
      </w:tr>
    </w:tbl>
    <w:p>
      <w:pPr>
        <w:spacing w:line="440" w:lineRule="exact"/>
        <w:rPr>
          <w:bCs/>
          <w:sz w:val="24"/>
          <w:szCs w:val="24"/>
        </w:rPr>
      </w:pPr>
      <w:r>
        <w:rPr>
          <w:bCs/>
          <w:sz w:val="24"/>
          <w:szCs w:val="24"/>
        </w:rPr>
        <w:t>注：1、</w:t>
      </w:r>
      <w:r>
        <w:rPr>
          <w:rFonts w:hint="eastAsia"/>
          <w:bCs/>
          <w:sz w:val="24"/>
          <w:szCs w:val="24"/>
        </w:rPr>
        <w:t>投标人</w:t>
      </w:r>
      <w:r>
        <w:rPr>
          <w:bCs/>
          <w:sz w:val="24"/>
          <w:szCs w:val="24"/>
        </w:rPr>
        <w:t>应根据</w:t>
      </w:r>
      <w:r>
        <w:rPr>
          <w:rFonts w:hint="eastAsia"/>
          <w:bCs/>
          <w:sz w:val="24"/>
          <w:szCs w:val="24"/>
        </w:rPr>
        <w:t>“第四章 项目需求”中的“三、项目服务要求”，对照投标人</w:t>
      </w:r>
      <w:r>
        <w:rPr>
          <w:bCs/>
          <w:sz w:val="24"/>
          <w:szCs w:val="24"/>
        </w:rPr>
        <w:t>所</w:t>
      </w:r>
      <w:r>
        <w:rPr>
          <w:rFonts w:hint="eastAsia"/>
          <w:bCs/>
          <w:sz w:val="24"/>
          <w:szCs w:val="24"/>
        </w:rPr>
        <w:t>提供</w:t>
      </w:r>
      <w:r>
        <w:rPr>
          <w:bCs/>
          <w:sz w:val="24"/>
          <w:szCs w:val="24"/>
        </w:rPr>
        <w:t>的服务承诺进行逐项评议。</w:t>
      </w:r>
    </w:p>
    <w:p>
      <w:pPr>
        <w:spacing w:line="500" w:lineRule="exact"/>
        <w:ind w:firstLine="480" w:firstLineChars="200"/>
        <w:rPr>
          <w:b/>
          <w:sz w:val="24"/>
          <w:szCs w:val="24"/>
        </w:rPr>
      </w:pPr>
      <w:r>
        <w:rPr>
          <w:sz w:val="24"/>
          <w:szCs w:val="24"/>
        </w:rPr>
        <w:t>2、</w:t>
      </w:r>
      <w:r>
        <w:rPr>
          <w:rFonts w:hint="eastAsia"/>
          <w:sz w:val="24"/>
          <w:szCs w:val="24"/>
        </w:rPr>
        <w:t>若无偏离，在“无偏离”栏中填写“无偏离”；若有偏离在“有偏离”栏中填写“正偏离”或“负偏离”，并在“偏离内容”栏中作出说明</w:t>
      </w:r>
      <w:r>
        <w:rPr>
          <w:sz w:val="24"/>
          <w:szCs w:val="24"/>
        </w:rPr>
        <w:t>。</w:t>
      </w:r>
    </w:p>
    <w:p>
      <w:pPr>
        <w:ind w:firstLine="480" w:firstLineChars="200"/>
        <w:rPr>
          <w:sz w:val="24"/>
          <w:szCs w:val="24"/>
        </w:rPr>
      </w:pPr>
      <w:r>
        <w:rPr>
          <w:rFonts w:hint="eastAsia"/>
          <w:sz w:val="24"/>
          <w:szCs w:val="24"/>
        </w:rPr>
        <w:t>3、</w:t>
      </w:r>
      <w:r>
        <w:rPr>
          <w:sz w:val="24"/>
          <w:szCs w:val="24"/>
        </w:rPr>
        <w:t>表格不够可另接。</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8"/>
        <w:rPr>
          <w:rFonts w:eastAsia="宋体"/>
        </w:rPr>
      </w:pPr>
      <w:bookmarkStart w:id="305" w:name="_Toc613"/>
      <w:r>
        <w:rPr>
          <w:rFonts w:hint="eastAsia" w:eastAsia="宋体"/>
          <w:color w:val="000000" w:themeColor="text1"/>
          <w14:textFill>
            <w14:solidFill>
              <w14:schemeClr w14:val="tx1"/>
            </w14:solidFill>
          </w14:textFill>
        </w:rPr>
        <w:t>附件10 项目实施方案</w:t>
      </w:r>
      <w:bookmarkEnd w:id="305"/>
    </w:p>
    <w:p>
      <w:pPr>
        <w:autoSpaceDE w:val="0"/>
        <w:autoSpaceDN w:val="0"/>
        <w:adjustRightInd w:val="0"/>
        <w:spacing w:line="500" w:lineRule="exact"/>
        <w:rPr>
          <w:sz w:val="24"/>
        </w:rPr>
      </w:pPr>
      <w:r>
        <w:rPr>
          <w:rFonts w:hint="eastAsia"/>
          <w:sz w:val="24"/>
        </w:rPr>
        <w:t>主要内容应包括但不限于以下方面：</w:t>
      </w:r>
    </w:p>
    <w:p>
      <w:pPr>
        <w:numPr>
          <w:ilvl w:val="0"/>
          <w:numId w:val="5"/>
        </w:numPr>
        <w:spacing w:line="500" w:lineRule="exact"/>
        <w:ind w:firstLine="480" w:firstLineChars="200"/>
        <w:jc w:val="left"/>
        <w:rPr>
          <w:rFonts w:ascii="宋体" w:hAnsi="宋体" w:cs="宋体"/>
          <w:sz w:val="24"/>
          <w:szCs w:val="24"/>
        </w:rPr>
      </w:pPr>
      <w:r>
        <w:rPr>
          <w:rFonts w:hint="eastAsia" w:ascii="宋体" w:hAnsi="宋体" w:cs="宋体"/>
          <w:sz w:val="24"/>
          <w:szCs w:val="24"/>
        </w:rPr>
        <w:t>项目理解</w:t>
      </w:r>
    </w:p>
    <w:p>
      <w:pPr>
        <w:numPr>
          <w:ilvl w:val="0"/>
          <w:numId w:val="5"/>
        </w:numPr>
        <w:spacing w:line="500" w:lineRule="exact"/>
        <w:ind w:firstLine="480" w:firstLineChars="200"/>
        <w:jc w:val="left"/>
        <w:rPr>
          <w:rFonts w:ascii="宋体" w:hAnsi="宋体" w:cs="宋体"/>
          <w:sz w:val="24"/>
          <w:szCs w:val="24"/>
        </w:rPr>
      </w:pPr>
      <w:r>
        <w:rPr>
          <w:rFonts w:hint="eastAsia" w:ascii="宋体" w:hAnsi="宋体" w:cs="宋体"/>
          <w:sz w:val="24"/>
          <w:szCs w:val="24"/>
        </w:rPr>
        <w:t>工作方案</w:t>
      </w:r>
    </w:p>
    <w:p>
      <w:pPr>
        <w:numPr>
          <w:ilvl w:val="0"/>
          <w:numId w:val="5"/>
        </w:numPr>
        <w:spacing w:line="500" w:lineRule="exact"/>
        <w:ind w:firstLine="480" w:firstLineChars="200"/>
        <w:jc w:val="left"/>
        <w:rPr>
          <w:rFonts w:ascii="宋体" w:hAnsi="宋体" w:cs="宋体"/>
          <w:sz w:val="24"/>
          <w:szCs w:val="24"/>
        </w:rPr>
      </w:pPr>
      <w:r>
        <w:rPr>
          <w:rFonts w:hint="eastAsia" w:ascii="宋体" w:hAnsi="宋体" w:cs="宋体"/>
          <w:sz w:val="24"/>
          <w:szCs w:val="24"/>
        </w:rPr>
        <w:t>进度控制</w:t>
      </w:r>
    </w:p>
    <w:p>
      <w:pPr>
        <w:numPr>
          <w:ilvl w:val="0"/>
          <w:numId w:val="5"/>
        </w:numPr>
        <w:spacing w:line="500" w:lineRule="exact"/>
        <w:ind w:firstLine="480" w:firstLineChars="200"/>
        <w:jc w:val="left"/>
        <w:rPr>
          <w:rFonts w:ascii="宋体" w:hAnsi="宋体" w:cs="宋体"/>
          <w:sz w:val="24"/>
          <w:szCs w:val="24"/>
        </w:rPr>
      </w:pPr>
      <w:r>
        <w:rPr>
          <w:rFonts w:hint="eastAsia" w:ascii="宋体" w:hAnsi="宋体" w:cs="宋体"/>
          <w:sz w:val="24"/>
          <w:szCs w:val="24"/>
        </w:rPr>
        <w:t>质量保证及进退场交接措施</w:t>
      </w:r>
    </w:p>
    <w:p>
      <w:pPr>
        <w:numPr>
          <w:ilvl w:val="0"/>
          <w:numId w:val="5"/>
        </w:numPr>
        <w:spacing w:line="500" w:lineRule="exact"/>
        <w:ind w:firstLine="480" w:firstLineChars="200"/>
        <w:jc w:val="left"/>
        <w:rPr>
          <w:rFonts w:ascii="宋体" w:hAnsi="宋体" w:cs="宋体"/>
          <w:sz w:val="24"/>
          <w:szCs w:val="24"/>
        </w:rPr>
      </w:pPr>
      <w:r>
        <w:rPr>
          <w:rFonts w:hint="eastAsia" w:ascii="宋体" w:hAnsi="宋体" w:cs="宋体"/>
          <w:sz w:val="24"/>
          <w:szCs w:val="24"/>
        </w:rPr>
        <w:t>安全保证</w:t>
      </w:r>
    </w:p>
    <w:p>
      <w:pPr>
        <w:numPr>
          <w:ilvl w:val="0"/>
          <w:numId w:val="5"/>
        </w:numPr>
        <w:spacing w:line="500" w:lineRule="exact"/>
        <w:ind w:firstLine="480" w:firstLineChars="200"/>
        <w:jc w:val="left"/>
        <w:rPr>
          <w:rFonts w:ascii="宋体" w:hAnsi="宋体" w:cs="宋体"/>
          <w:sz w:val="24"/>
          <w:szCs w:val="24"/>
        </w:rPr>
      </w:pPr>
      <w:r>
        <w:rPr>
          <w:rFonts w:hint="eastAsia" w:ascii="宋体" w:hAnsi="宋体" w:cs="宋体"/>
          <w:sz w:val="24"/>
          <w:szCs w:val="24"/>
        </w:rPr>
        <w:t>售后服务</w:t>
      </w:r>
    </w:p>
    <w:p>
      <w:pPr>
        <w:numPr>
          <w:ilvl w:val="0"/>
          <w:numId w:val="5"/>
        </w:num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药物投入情况</w:t>
      </w:r>
    </w:p>
    <w:p>
      <w:pPr>
        <w:spacing w:line="500" w:lineRule="exact"/>
        <w:ind w:firstLine="480" w:firstLineChars="200"/>
        <w:jc w:val="left"/>
        <w:rPr>
          <w:rFonts w:ascii="宋体" w:hAnsi="宋体" w:cs="宋体"/>
          <w:sz w:val="24"/>
          <w:szCs w:val="24"/>
        </w:rPr>
      </w:pPr>
      <w:r>
        <w:rPr>
          <w:rFonts w:hint="eastAsia" w:ascii="宋体" w:hAnsi="宋体" w:cs="宋体"/>
          <w:sz w:val="24"/>
          <w:szCs w:val="24"/>
        </w:rPr>
        <w:t>8、其它</w:t>
      </w:r>
    </w:p>
    <w:p>
      <w:pPr>
        <w:ind w:firstLine="420" w:firstLineChars="200"/>
        <w:rPr>
          <w:sz w:val="24"/>
          <w:szCs w:val="24"/>
        </w:rPr>
      </w:pPr>
      <w:r>
        <w:rPr>
          <w:rFonts w:hint="eastAsia"/>
          <w:color w:val="000000" w:themeColor="text1"/>
          <w14:textFill>
            <w14:solidFill>
              <w14:schemeClr w14:val="tx1"/>
            </w14:solidFill>
          </w14:textFill>
        </w:rPr>
        <w:br w:type="page"/>
      </w:r>
      <w:bookmarkEnd w:id="283"/>
      <w:bookmarkStart w:id="306" w:name="_Toc42157463"/>
    </w:p>
    <w:bookmarkEnd w:id="306"/>
    <w:p>
      <w:pPr>
        <w:pStyle w:val="8"/>
        <w:rPr>
          <w:rFonts w:ascii="宋体" w:hAnsi="宋体" w:eastAsia="宋体" w:cs="宋体"/>
        </w:rPr>
      </w:pPr>
      <w:bookmarkStart w:id="307" w:name="_Toc10714"/>
      <w:bookmarkStart w:id="308" w:name="_Toc631"/>
      <w:bookmarkStart w:id="309" w:name="_Toc472326802"/>
      <w:bookmarkStart w:id="310" w:name="_Toc511680884"/>
      <w:bookmarkStart w:id="311" w:name="_Toc69302318"/>
      <w:bookmarkStart w:id="312" w:name="_Toc321922918"/>
      <w:r>
        <w:rPr>
          <w:rFonts w:hint="eastAsia" w:eastAsia="宋体"/>
          <w:color w:val="000000" w:themeColor="text1"/>
          <w14:textFill>
            <w14:solidFill>
              <w14:schemeClr w14:val="tx1"/>
            </w14:solidFill>
          </w14:textFill>
        </w:rPr>
        <w:t xml:space="preserve">附件11 </w:t>
      </w:r>
      <w:r>
        <w:rPr>
          <w:rFonts w:hint="eastAsia" w:ascii="宋体" w:hAnsi="宋体" w:eastAsia="宋体" w:cs="宋体"/>
        </w:rPr>
        <w:t>项目组人员一览表</w:t>
      </w:r>
      <w:bookmarkEnd w:id="307"/>
    </w:p>
    <w:bookmarkEnd w:id="308"/>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926"/>
        <w:gridCol w:w="845"/>
        <w:gridCol w:w="764"/>
        <w:gridCol w:w="764"/>
        <w:gridCol w:w="750"/>
        <w:gridCol w:w="886"/>
        <w:gridCol w:w="1766"/>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49" w:type="dxa"/>
            <w:noWrap/>
            <w:vAlign w:val="center"/>
          </w:tcPr>
          <w:p>
            <w:pPr>
              <w:pStyle w:val="2"/>
              <w:overflowPunct w:val="0"/>
              <w:jc w:val="center"/>
              <w:rPr>
                <w:rFonts w:ascii="宋体" w:hAnsi="宋体" w:eastAsia="宋体" w:cs="宋体"/>
                <w:sz w:val="24"/>
                <w:szCs w:val="24"/>
              </w:rPr>
            </w:pPr>
            <w:r>
              <w:rPr>
                <w:rFonts w:hint="eastAsia" w:ascii="宋体" w:hAnsi="宋体" w:eastAsia="宋体" w:cs="宋体"/>
                <w:sz w:val="24"/>
                <w:szCs w:val="24"/>
              </w:rPr>
              <w:t>序号</w:t>
            </w:r>
          </w:p>
        </w:tc>
        <w:tc>
          <w:tcPr>
            <w:tcW w:w="1926" w:type="dxa"/>
            <w:noWrap/>
            <w:vAlign w:val="center"/>
          </w:tcPr>
          <w:p>
            <w:pPr>
              <w:pStyle w:val="33"/>
              <w:jc w:val="center"/>
              <w:rPr>
                <w:rFonts w:ascii="宋体" w:hAnsi="宋体" w:cs="宋体"/>
                <w:sz w:val="24"/>
                <w:szCs w:val="24"/>
              </w:rPr>
            </w:pPr>
            <w:r>
              <w:rPr>
                <w:rFonts w:hint="eastAsia" w:ascii="宋体" w:hAnsi="宋体" w:cs="宋体"/>
                <w:sz w:val="24"/>
                <w:szCs w:val="24"/>
              </w:rPr>
              <w:t>项目组所任职务</w:t>
            </w:r>
          </w:p>
        </w:tc>
        <w:tc>
          <w:tcPr>
            <w:tcW w:w="845" w:type="dxa"/>
            <w:noWrap/>
            <w:vAlign w:val="center"/>
          </w:tcPr>
          <w:p>
            <w:pPr>
              <w:pStyle w:val="33"/>
              <w:jc w:val="center"/>
              <w:rPr>
                <w:rFonts w:ascii="宋体" w:hAnsi="宋体" w:cs="宋体"/>
                <w:sz w:val="24"/>
                <w:szCs w:val="24"/>
              </w:rPr>
            </w:pPr>
            <w:r>
              <w:rPr>
                <w:rFonts w:hint="eastAsia" w:ascii="宋体" w:hAnsi="宋体" w:cs="宋体"/>
                <w:sz w:val="24"/>
                <w:szCs w:val="24"/>
              </w:rPr>
              <w:t>姓名</w:t>
            </w:r>
          </w:p>
        </w:tc>
        <w:tc>
          <w:tcPr>
            <w:tcW w:w="764" w:type="dxa"/>
            <w:noWrap/>
            <w:vAlign w:val="center"/>
          </w:tcPr>
          <w:p>
            <w:pPr>
              <w:pStyle w:val="33"/>
              <w:jc w:val="center"/>
              <w:rPr>
                <w:rFonts w:ascii="宋体" w:hAnsi="宋体" w:cs="宋体"/>
                <w:sz w:val="24"/>
                <w:szCs w:val="24"/>
              </w:rPr>
            </w:pPr>
            <w:r>
              <w:rPr>
                <w:rFonts w:hint="eastAsia" w:ascii="宋体" w:hAnsi="宋体" w:cs="宋体"/>
                <w:sz w:val="24"/>
                <w:szCs w:val="24"/>
              </w:rPr>
              <w:t>年龄</w:t>
            </w:r>
          </w:p>
        </w:tc>
        <w:tc>
          <w:tcPr>
            <w:tcW w:w="764" w:type="dxa"/>
            <w:noWrap/>
            <w:vAlign w:val="center"/>
          </w:tcPr>
          <w:p>
            <w:pPr>
              <w:pStyle w:val="33"/>
              <w:jc w:val="center"/>
              <w:rPr>
                <w:rFonts w:ascii="宋体" w:hAnsi="宋体" w:cs="宋体"/>
                <w:sz w:val="24"/>
                <w:szCs w:val="24"/>
              </w:rPr>
            </w:pPr>
            <w:r>
              <w:rPr>
                <w:rFonts w:hint="eastAsia" w:ascii="宋体" w:hAnsi="宋体" w:cs="宋体"/>
                <w:sz w:val="24"/>
                <w:szCs w:val="24"/>
              </w:rPr>
              <w:t>职称</w:t>
            </w:r>
          </w:p>
        </w:tc>
        <w:tc>
          <w:tcPr>
            <w:tcW w:w="750" w:type="dxa"/>
            <w:noWrap/>
            <w:vAlign w:val="center"/>
          </w:tcPr>
          <w:p>
            <w:pPr>
              <w:pStyle w:val="33"/>
              <w:jc w:val="center"/>
              <w:rPr>
                <w:rFonts w:ascii="宋体" w:hAnsi="宋体" w:cs="宋体"/>
                <w:sz w:val="24"/>
                <w:szCs w:val="24"/>
              </w:rPr>
            </w:pPr>
            <w:r>
              <w:rPr>
                <w:rFonts w:hint="eastAsia" w:ascii="宋体" w:hAnsi="宋体" w:cs="宋体"/>
                <w:sz w:val="24"/>
                <w:szCs w:val="24"/>
              </w:rPr>
              <w:t>专业</w:t>
            </w:r>
          </w:p>
        </w:tc>
        <w:tc>
          <w:tcPr>
            <w:tcW w:w="886" w:type="dxa"/>
            <w:noWrap/>
            <w:vAlign w:val="center"/>
          </w:tcPr>
          <w:p>
            <w:pPr>
              <w:pStyle w:val="33"/>
              <w:jc w:val="center"/>
              <w:rPr>
                <w:rFonts w:ascii="宋体" w:hAnsi="宋体" w:cs="宋体"/>
                <w:sz w:val="24"/>
                <w:szCs w:val="24"/>
              </w:rPr>
            </w:pPr>
            <w:r>
              <w:rPr>
                <w:rFonts w:hint="eastAsia" w:ascii="宋体" w:hAnsi="宋体" w:cs="宋体"/>
                <w:sz w:val="24"/>
                <w:szCs w:val="24"/>
              </w:rPr>
              <w:t>学历</w:t>
            </w:r>
          </w:p>
        </w:tc>
        <w:tc>
          <w:tcPr>
            <w:tcW w:w="1766" w:type="dxa"/>
            <w:noWrap/>
            <w:vAlign w:val="center"/>
          </w:tcPr>
          <w:p>
            <w:pPr>
              <w:pStyle w:val="33"/>
              <w:jc w:val="center"/>
              <w:rPr>
                <w:rFonts w:ascii="宋体" w:hAnsi="宋体" w:cs="宋体"/>
                <w:sz w:val="24"/>
                <w:szCs w:val="24"/>
              </w:rPr>
            </w:pPr>
            <w:r>
              <w:rPr>
                <w:rFonts w:hint="eastAsia" w:ascii="宋体" w:hAnsi="宋体" w:cs="宋体"/>
                <w:sz w:val="24"/>
                <w:szCs w:val="24"/>
              </w:rPr>
              <w:t>典型业务</w:t>
            </w:r>
          </w:p>
          <w:p>
            <w:pPr>
              <w:pStyle w:val="33"/>
              <w:jc w:val="center"/>
              <w:rPr>
                <w:rFonts w:ascii="宋体" w:hAnsi="宋体" w:cs="宋体"/>
                <w:sz w:val="24"/>
                <w:szCs w:val="24"/>
              </w:rPr>
            </w:pPr>
            <w:r>
              <w:rPr>
                <w:rFonts w:hint="eastAsia" w:ascii="宋体" w:hAnsi="宋体" w:cs="宋体"/>
                <w:sz w:val="24"/>
                <w:szCs w:val="24"/>
              </w:rPr>
              <w:t>与技术专长</w:t>
            </w:r>
          </w:p>
        </w:tc>
        <w:tc>
          <w:tcPr>
            <w:tcW w:w="1087" w:type="dxa"/>
            <w:noWrap/>
            <w:vAlign w:val="center"/>
          </w:tcPr>
          <w:p>
            <w:pPr>
              <w:pStyle w:val="2"/>
              <w:overflowPunct w:val="0"/>
              <w:jc w:val="center"/>
              <w:rPr>
                <w:rFonts w:ascii="宋体" w:hAnsi="宋体" w:eastAsia="宋体" w:cs="宋体"/>
                <w:sz w:val="24"/>
                <w:szCs w:val="24"/>
              </w:rPr>
            </w:pPr>
            <w:r>
              <w:rPr>
                <w:rFonts w:hint="eastAsia" w:ascii="宋体" w:hAnsi="宋体" w:eastAsia="宋体" w:cs="宋体"/>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9" w:type="dxa"/>
            <w:noWrap/>
            <w:vAlign w:val="center"/>
          </w:tcPr>
          <w:p>
            <w:pPr>
              <w:pStyle w:val="2"/>
              <w:overflowPunct w:val="0"/>
              <w:jc w:val="center"/>
              <w:rPr>
                <w:rFonts w:ascii="宋体" w:hAnsi="宋体" w:eastAsia="宋体" w:cs="宋体"/>
                <w:sz w:val="24"/>
                <w:szCs w:val="24"/>
              </w:rPr>
            </w:pPr>
            <w:r>
              <w:rPr>
                <w:rFonts w:hint="eastAsia" w:ascii="宋体" w:hAnsi="宋体" w:eastAsia="宋体" w:cs="宋体"/>
                <w:sz w:val="24"/>
                <w:szCs w:val="24"/>
              </w:rPr>
              <w:t>1</w:t>
            </w:r>
          </w:p>
        </w:tc>
        <w:tc>
          <w:tcPr>
            <w:tcW w:w="1926" w:type="dxa"/>
            <w:noWrap/>
            <w:vAlign w:val="center"/>
          </w:tcPr>
          <w:p>
            <w:pPr>
              <w:pStyle w:val="2"/>
              <w:overflowPunct w:val="0"/>
              <w:jc w:val="center"/>
              <w:rPr>
                <w:rFonts w:ascii="宋体" w:hAnsi="宋体" w:eastAsia="宋体" w:cs="宋体"/>
                <w:sz w:val="24"/>
                <w:szCs w:val="24"/>
              </w:rPr>
            </w:pPr>
          </w:p>
        </w:tc>
        <w:tc>
          <w:tcPr>
            <w:tcW w:w="845"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50" w:type="dxa"/>
            <w:noWrap/>
            <w:vAlign w:val="center"/>
          </w:tcPr>
          <w:p>
            <w:pPr>
              <w:pStyle w:val="2"/>
              <w:overflowPunct w:val="0"/>
              <w:jc w:val="center"/>
              <w:rPr>
                <w:rFonts w:ascii="宋体" w:hAnsi="宋体" w:eastAsia="宋体" w:cs="宋体"/>
                <w:sz w:val="24"/>
                <w:szCs w:val="24"/>
              </w:rPr>
            </w:pPr>
          </w:p>
        </w:tc>
        <w:tc>
          <w:tcPr>
            <w:tcW w:w="886" w:type="dxa"/>
            <w:noWrap/>
            <w:vAlign w:val="center"/>
          </w:tcPr>
          <w:p>
            <w:pPr>
              <w:pStyle w:val="2"/>
              <w:overflowPunct w:val="0"/>
              <w:jc w:val="center"/>
              <w:rPr>
                <w:rFonts w:ascii="宋体" w:hAnsi="宋体" w:eastAsia="宋体" w:cs="宋体"/>
                <w:sz w:val="24"/>
                <w:szCs w:val="24"/>
              </w:rPr>
            </w:pPr>
          </w:p>
        </w:tc>
        <w:tc>
          <w:tcPr>
            <w:tcW w:w="1766" w:type="dxa"/>
            <w:noWrap/>
            <w:vAlign w:val="center"/>
          </w:tcPr>
          <w:p>
            <w:pPr>
              <w:pStyle w:val="2"/>
              <w:overflowPunct w:val="0"/>
              <w:jc w:val="center"/>
              <w:rPr>
                <w:rFonts w:ascii="宋体" w:hAnsi="宋体" w:eastAsia="宋体" w:cs="宋体"/>
                <w:sz w:val="24"/>
                <w:szCs w:val="24"/>
              </w:rPr>
            </w:pPr>
          </w:p>
        </w:tc>
        <w:tc>
          <w:tcPr>
            <w:tcW w:w="1087" w:type="dxa"/>
            <w:noWrap/>
            <w:vAlign w:val="center"/>
          </w:tcPr>
          <w:p>
            <w:pPr>
              <w:pStyle w:val="2"/>
              <w:overflowPunct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9" w:type="dxa"/>
            <w:noWrap/>
            <w:vAlign w:val="center"/>
          </w:tcPr>
          <w:p>
            <w:pPr>
              <w:pStyle w:val="2"/>
              <w:overflowPunct w:val="0"/>
              <w:jc w:val="center"/>
              <w:rPr>
                <w:rFonts w:ascii="宋体" w:hAnsi="宋体" w:eastAsia="宋体" w:cs="宋体"/>
                <w:sz w:val="24"/>
                <w:szCs w:val="24"/>
              </w:rPr>
            </w:pPr>
            <w:r>
              <w:rPr>
                <w:rFonts w:hint="eastAsia" w:ascii="宋体" w:hAnsi="宋体" w:eastAsia="宋体" w:cs="宋体"/>
                <w:sz w:val="24"/>
                <w:szCs w:val="24"/>
              </w:rPr>
              <w:t>2</w:t>
            </w:r>
          </w:p>
        </w:tc>
        <w:tc>
          <w:tcPr>
            <w:tcW w:w="1926" w:type="dxa"/>
            <w:noWrap/>
            <w:vAlign w:val="center"/>
          </w:tcPr>
          <w:p>
            <w:pPr>
              <w:pStyle w:val="2"/>
              <w:overflowPunct w:val="0"/>
              <w:jc w:val="center"/>
              <w:rPr>
                <w:rFonts w:ascii="宋体" w:hAnsi="宋体" w:eastAsia="宋体" w:cs="宋体"/>
                <w:sz w:val="24"/>
                <w:szCs w:val="24"/>
              </w:rPr>
            </w:pPr>
          </w:p>
        </w:tc>
        <w:tc>
          <w:tcPr>
            <w:tcW w:w="845"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50" w:type="dxa"/>
            <w:noWrap/>
            <w:vAlign w:val="center"/>
          </w:tcPr>
          <w:p>
            <w:pPr>
              <w:pStyle w:val="2"/>
              <w:overflowPunct w:val="0"/>
              <w:jc w:val="center"/>
              <w:rPr>
                <w:rFonts w:ascii="宋体" w:hAnsi="宋体" w:eastAsia="宋体" w:cs="宋体"/>
                <w:sz w:val="24"/>
                <w:szCs w:val="24"/>
              </w:rPr>
            </w:pPr>
          </w:p>
        </w:tc>
        <w:tc>
          <w:tcPr>
            <w:tcW w:w="886" w:type="dxa"/>
            <w:noWrap/>
            <w:vAlign w:val="center"/>
          </w:tcPr>
          <w:p>
            <w:pPr>
              <w:pStyle w:val="2"/>
              <w:overflowPunct w:val="0"/>
              <w:jc w:val="center"/>
              <w:rPr>
                <w:rFonts w:ascii="宋体" w:hAnsi="宋体" w:eastAsia="宋体" w:cs="宋体"/>
                <w:sz w:val="24"/>
                <w:szCs w:val="24"/>
              </w:rPr>
            </w:pPr>
          </w:p>
        </w:tc>
        <w:tc>
          <w:tcPr>
            <w:tcW w:w="1766" w:type="dxa"/>
            <w:noWrap/>
            <w:vAlign w:val="center"/>
          </w:tcPr>
          <w:p>
            <w:pPr>
              <w:pStyle w:val="2"/>
              <w:overflowPunct w:val="0"/>
              <w:jc w:val="center"/>
              <w:rPr>
                <w:rFonts w:ascii="宋体" w:hAnsi="宋体" w:eastAsia="宋体" w:cs="宋体"/>
                <w:sz w:val="24"/>
                <w:szCs w:val="24"/>
              </w:rPr>
            </w:pPr>
          </w:p>
        </w:tc>
        <w:tc>
          <w:tcPr>
            <w:tcW w:w="1087" w:type="dxa"/>
            <w:noWrap/>
            <w:vAlign w:val="center"/>
          </w:tcPr>
          <w:p>
            <w:pPr>
              <w:pStyle w:val="2"/>
              <w:overflowPunct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9" w:type="dxa"/>
            <w:noWrap/>
            <w:vAlign w:val="center"/>
          </w:tcPr>
          <w:p>
            <w:pPr>
              <w:pStyle w:val="2"/>
              <w:overflowPunct w:val="0"/>
              <w:jc w:val="center"/>
              <w:rPr>
                <w:rFonts w:ascii="宋体" w:hAnsi="宋体" w:eastAsia="宋体" w:cs="宋体"/>
                <w:sz w:val="24"/>
                <w:szCs w:val="24"/>
              </w:rPr>
            </w:pPr>
            <w:r>
              <w:rPr>
                <w:rFonts w:hint="eastAsia" w:ascii="宋体" w:hAnsi="宋体" w:eastAsia="宋体" w:cs="宋体"/>
                <w:sz w:val="24"/>
                <w:szCs w:val="24"/>
              </w:rPr>
              <w:t>3</w:t>
            </w:r>
          </w:p>
        </w:tc>
        <w:tc>
          <w:tcPr>
            <w:tcW w:w="1926" w:type="dxa"/>
            <w:noWrap/>
            <w:vAlign w:val="center"/>
          </w:tcPr>
          <w:p>
            <w:pPr>
              <w:pStyle w:val="2"/>
              <w:overflowPunct w:val="0"/>
              <w:jc w:val="center"/>
              <w:rPr>
                <w:rFonts w:ascii="宋体" w:hAnsi="宋体" w:eastAsia="宋体" w:cs="宋体"/>
                <w:sz w:val="24"/>
                <w:szCs w:val="24"/>
              </w:rPr>
            </w:pPr>
          </w:p>
        </w:tc>
        <w:tc>
          <w:tcPr>
            <w:tcW w:w="845"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50" w:type="dxa"/>
            <w:noWrap/>
            <w:vAlign w:val="center"/>
          </w:tcPr>
          <w:p>
            <w:pPr>
              <w:pStyle w:val="2"/>
              <w:overflowPunct w:val="0"/>
              <w:jc w:val="center"/>
              <w:rPr>
                <w:rFonts w:ascii="宋体" w:hAnsi="宋体" w:eastAsia="宋体" w:cs="宋体"/>
                <w:sz w:val="24"/>
                <w:szCs w:val="24"/>
              </w:rPr>
            </w:pPr>
          </w:p>
        </w:tc>
        <w:tc>
          <w:tcPr>
            <w:tcW w:w="886" w:type="dxa"/>
            <w:noWrap/>
            <w:vAlign w:val="center"/>
          </w:tcPr>
          <w:p>
            <w:pPr>
              <w:pStyle w:val="2"/>
              <w:overflowPunct w:val="0"/>
              <w:jc w:val="center"/>
              <w:rPr>
                <w:rFonts w:ascii="宋体" w:hAnsi="宋体" w:eastAsia="宋体" w:cs="宋体"/>
                <w:sz w:val="24"/>
                <w:szCs w:val="24"/>
              </w:rPr>
            </w:pPr>
          </w:p>
        </w:tc>
        <w:tc>
          <w:tcPr>
            <w:tcW w:w="1766" w:type="dxa"/>
            <w:noWrap/>
            <w:vAlign w:val="center"/>
          </w:tcPr>
          <w:p>
            <w:pPr>
              <w:pStyle w:val="2"/>
              <w:overflowPunct w:val="0"/>
              <w:jc w:val="center"/>
              <w:rPr>
                <w:rFonts w:ascii="宋体" w:hAnsi="宋体" w:eastAsia="宋体" w:cs="宋体"/>
                <w:sz w:val="24"/>
                <w:szCs w:val="24"/>
              </w:rPr>
            </w:pPr>
          </w:p>
        </w:tc>
        <w:tc>
          <w:tcPr>
            <w:tcW w:w="1087" w:type="dxa"/>
            <w:noWrap/>
            <w:vAlign w:val="center"/>
          </w:tcPr>
          <w:p>
            <w:pPr>
              <w:pStyle w:val="2"/>
              <w:overflowPunct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9" w:type="dxa"/>
            <w:noWrap/>
            <w:vAlign w:val="center"/>
          </w:tcPr>
          <w:p>
            <w:pPr>
              <w:pStyle w:val="2"/>
              <w:overflowPunct w:val="0"/>
              <w:jc w:val="center"/>
              <w:rPr>
                <w:rFonts w:ascii="宋体" w:hAnsi="宋体" w:eastAsia="宋体" w:cs="宋体"/>
                <w:sz w:val="24"/>
                <w:szCs w:val="24"/>
              </w:rPr>
            </w:pPr>
            <w:r>
              <w:rPr>
                <w:rFonts w:hint="eastAsia" w:ascii="宋体" w:hAnsi="宋体" w:eastAsia="宋体" w:cs="宋体"/>
                <w:sz w:val="24"/>
                <w:szCs w:val="24"/>
              </w:rPr>
              <w:t>4</w:t>
            </w:r>
          </w:p>
        </w:tc>
        <w:tc>
          <w:tcPr>
            <w:tcW w:w="1926" w:type="dxa"/>
            <w:noWrap/>
            <w:vAlign w:val="center"/>
          </w:tcPr>
          <w:p>
            <w:pPr>
              <w:pStyle w:val="2"/>
              <w:overflowPunct w:val="0"/>
              <w:jc w:val="center"/>
              <w:rPr>
                <w:rFonts w:ascii="宋体" w:hAnsi="宋体" w:eastAsia="宋体" w:cs="宋体"/>
                <w:sz w:val="24"/>
                <w:szCs w:val="24"/>
              </w:rPr>
            </w:pPr>
          </w:p>
        </w:tc>
        <w:tc>
          <w:tcPr>
            <w:tcW w:w="845"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64" w:type="dxa"/>
            <w:noWrap/>
            <w:vAlign w:val="center"/>
          </w:tcPr>
          <w:p>
            <w:pPr>
              <w:pStyle w:val="2"/>
              <w:overflowPunct w:val="0"/>
              <w:jc w:val="center"/>
              <w:rPr>
                <w:rFonts w:ascii="宋体" w:hAnsi="宋体" w:eastAsia="宋体" w:cs="宋体"/>
                <w:sz w:val="24"/>
                <w:szCs w:val="24"/>
              </w:rPr>
            </w:pPr>
          </w:p>
        </w:tc>
        <w:tc>
          <w:tcPr>
            <w:tcW w:w="750" w:type="dxa"/>
            <w:noWrap/>
            <w:vAlign w:val="center"/>
          </w:tcPr>
          <w:p>
            <w:pPr>
              <w:pStyle w:val="2"/>
              <w:overflowPunct w:val="0"/>
              <w:jc w:val="center"/>
              <w:rPr>
                <w:rFonts w:ascii="宋体" w:hAnsi="宋体" w:eastAsia="宋体" w:cs="宋体"/>
                <w:sz w:val="24"/>
                <w:szCs w:val="24"/>
              </w:rPr>
            </w:pPr>
          </w:p>
        </w:tc>
        <w:tc>
          <w:tcPr>
            <w:tcW w:w="886" w:type="dxa"/>
            <w:noWrap/>
            <w:vAlign w:val="center"/>
          </w:tcPr>
          <w:p>
            <w:pPr>
              <w:pStyle w:val="2"/>
              <w:overflowPunct w:val="0"/>
              <w:jc w:val="center"/>
              <w:rPr>
                <w:rFonts w:ascii="宋体" w:hAnsi="宋体" w:eastAsia="宋体" w:cs="宋体"/>
                <w:sz w:val="24"/>
                <w:szCs w:val="24"/>
              </w:rPr>
            </w:pPr>
          </w:p>
        </w:tc>
        <w:tc>
          <w:tcPr>
            <w:tcW w:w="1766" w:type="dxa"/>
            <w:noWrap/>
            <w:vAlign w:val="center"/>
          </w:tcPr>
          <w:p>
            <w:pPr>
              <w:pStyle w:val="2"/>
              <w:overflowPunct w:val="0"/>
              <w:jc w:val="center"/>
              <w:rPr>
                <w:rFonts w:ascii="宋体" w:hAnsi="宋体" w:eastAsia="宋体" w:cs="宋体"/>
                <w:sz w:val="24"/>
                <w:szCs w:val="24"/>
              </w:rPr>
            </w:pPr>
          </w:p>
        </w:tc>
        <w:tc>
          <w:tcPr>
            <w:tcW w:w="1087" w:type="dxa"/>
            <w:noWrap/>
            <w:vAlign w:val="center"/>
          </w:tcPr>
          <w:p>
            <w:pPr>
              <w:pStyle w:val="2"/>
              <w:overflowPunct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9" w:type="dxa"/>
            <w:noWrap/>
            <w:vAlign w:val="center"/>
          </w:tcPr>
          <w:p>
            <w:pPr>
              <w:pStyle w:val="2"/>
              <w:overflowPunct w:val="0"/>
              <w:jc w:val="center"/>
              <w:rPr>
                <w:rFonts w:ascii="宋体" w:hAnsi="宋体" w:eastAsia="宋体" w:cs="宋体"/>
                <w:sz w:val="24"/>
                <w:szCs w:val="24"/>
              </w:rPr>
            </w:pPr>
            <w:r>
              <w:rPr>
                <w:rFonts w:hint="eastAsia" w:ascii="宋体" w:hAnsi="宋体" w:eastAsia="宋体" w:cs="宋体"/>
                <w:sz w:val="24"/>
                <w:szCs w:val="24"/>
              </w:rPr>
              <w:t>…</w:t>
            </w:r>
          </w:p>
        </w:tc>
        <w:tc>
          <w:tcPr>
            <w:tcW w:w="1926" w:type="dxa"/>
            <w:tcBorders>
              <w:bottom w:val="single" w:color="auto" w:sz="4" w:space="0"/>
            </w:tcBorders>
            <w:noWrap/>
            <w:vAlign w:val="center"/>
          </w:tcPr>
          <w:p>
            <w:pPr>
              <w:pStyle w:val="2"/>
              <w:overflowPunct w:val="0"/>
              <w:jc w:val="center"/>
              <w:rPr>
                <w:rFonts w:ascii="宋体" w:hAnsi="宋体" w:eastAsia="宋体" w:cs="宋体"/>
                <w:sz w:val="24"/>
                <w:szCs w:val="24"/>
              </w:rPr>
            </w:pPr>
          </w:p>
        </w:tc>
        <w:tc>
          <w:tcPr>
            <w:tcW w:w="845" w:type="dxa"/>
            <w:tcBorders>
              <w:bottom w:val="single" w:color="auto" w:sz="4" w:space="0"/>
            </w:tcBorders>
            <w:noWrap/>
            <w:vAlign w:val="center"/>
          </w:tcPr>
          <w:p>
            <w:pPr>
              <w:pStyle w:val="2"/>
              <w:overflowPunct w:val="0"/>
              <w:jc w:val="center"/>
              <w:rPr>
                <w:rFonts w:ascii="宋体" w:hAnsi="宋体" w:eastAsia="宋体" w:cs="宋体"/>
                <w:sz w:val="24"/>
                <w:szCs w:val="24"/>
              </w:rPr>
            </w:pPr>
          </w:p>
        </w:tc>
        <w:tc>
          <w:tcPr>
            <w:tcW w:w="764" w:type="dxa"/>
            <w:tcBorders>
              <w:bottom w:val="single" w:color="auto" w:sz="4" w:space="0"/>
            </w:tcBorders>
            <w:noWrap/>
            <w:vAlign w:val="center"/>
          </w:tcPr>
          <w:p>
            <w:pPr>
              <w:pStyle w:val="2"/>
              <w:overflowPunct w:val="0"/>
              <w:jc w:val="center"/>
              <w:rPr>
                <w:rFonts w:ascii="宋体" w:hAnsi="宋体" w:eastAsia="宋体" w:cs="宋体"/>
                <w:sz w:val="24"/>
                <w:szCs w:val="24"/>
              </w:rPr>
            </w:pPr>
          </w:p>
        </w:tc>
        <w:tc>
          <w:tcPr>
            <w:tcW w:w="764" w:type="dxa"/>
            <w:tcBorders>
              <w:bottom w:val="single" w:color="auto" w:sz="4" w:space="0"/>
            </w:tcBorders>
            <w:noWrap/>
            <w:vAlign w:val="center"/>
          </w:tcPr>
          <w:p>
            <w:pPr>
              <w:pStyle w:val="2"/>
              <w:overflowPunct w:val="0"/>
              <w:jc w:val="center"/>
              <w:rPr>
                <w:rFonts w:ascii="宋体" w:hAnsi="宋体" w:eastAsia="宋体" w:cs="宋体"/>
                <w:sz w:val="24"/>
                <w:szCs w:val="24"/>
              </w:rPr>
            </w:pPr>
          </w:p>
        </w:tc>
        <w:tc>
          <w:tcPr>
            <w:tcW w:w="750" w:type="dxa"/>
            <w:tcBorders>
              <w:bottom w:val="single" w:color="auto" w:sz="4" w:space="0"/>
            </w:tcBorders>
            <w:noWrap/>
            <w:vAlign w:val="center"/>
          </w:tcPr>
          <w:p>
            <w:pPr>
              <w:pStyle w:val="2"/>
              <w:overflowPunct w:val="0"/>
              <w:jc w:val="center"/>
              <w:rPr>
                <w:rFonts w:ascii="宋体" w:hAnsi="宋体" w:eastAsia="宋体" w:cs="宋体"/>
                <w:sz w:val="24"/>
                <w:szCs w:val="24"/>
              </w:rPr>
            </w:pPr>
          </w:p>
        </w:tc>
        <w:tc>
          <w:tcPr>
            <w:tcW w:w="886" w:type="dxa"/>
            <w:tcBorders>
              <w:bottom w:val="single" w:color="auto" w:sz="4" w:space="0"/>
            </w:tcBorders>
            <w:noWrap/>
            <w:vAlign w:val="center"/>
          </w:tcPr>
          <w:p>
            <w:pPr>
              <w:pStyle w:val="2"/>
              <w:overflowPunct w:val="0"/>
              <w:jc w:val="center"/>
              <w:rPr>
                <w:rFonts w:ascii="宋体" w:hAnsi="宋体" w:eastAsia="宋体" w:cs="宋体"/>
                <w:sz w:val="24"/>
                <w:szCs w:val="24"/>
              </w:rPr>
            </w:pPr>
          </w:p>
        </w:tc>
        <w:tc>
          <w:tcPr>
            <w:tcW w:w="1766" w:type="dxa"/>
            <w:tcBorders>
              <w:bottom w:val="single" w:color="auto" w:sz="4" w:space="0"/>
            </w:tcBorders>
            <w:noWrap/>
            <w:vAlign w:val="center"/>
          </w:tcPr>
          <w:p>
            <w:pPr>
              <w:pStyle w:val="2"/>
              <w:overflowPunct w:val="0"/>
              <w:jc w:val="center"/>
              <w:rPr>
                <w:rFonts w:ascii="宋体" w:hAnsi="宋体" w:eastAsia="宋体" w:cs="宋体"/>
                <w:sz w:val="24"/>
                <w:szCs w:val="24"/>
              </w:rPr>
            </w:pPr>
          </w:p>
        </w:tc>
        <w:tc>
          <w:tcPr>
            <w:tcW w:w="1087" w:type="dxa"/>
            <w:tcBorders>
              <w:bottom w:val="single" w:color="auto" w:sz="4" w:space="0"/>
            </w:tcBorders>
            <w:noWrap/>
            <w:vAlign w:val="center"/>
          </w:tcPr>
          <w:p>
            <w:pPr>
              <w:pStyle w:val="2"/>
              <w:overflowPunct w:val="0"/>
              <w:jc w:val="center"/>
              <w:rPr>
                <w:rFonts w:ascii="宋体" w:hAnsi="宋体" w:eastAsia="宋体" w:cs="宋体"/>
                <w:sz w:val="24"/>
                <w:szCs w:val="24"/>
              </w:rPr>
            </w:pPr>
          </w:p>
        </w:tc>
      </w:tr>
    </w:tbl>
    <w:p>
      <w:pPr>
        <w:overflowPunct w:val="0"/>
        <w:spacing w:line="460" w:lineRule="exact"/>
        <w:ind w:firstLine="240" w:firstLineChars="100"/>
        <w:rPr>
          <w:rFonts w:hint="default" w:ascii="宋体" w:hAnsi="宋体" w:cs="宋体"/>
          <w:sz w:val="24"/>
          <w:szCs w:val="24"/>
          <w:highlight w:val="none"/>
          <w:lang w:val="en-US"/>
        </w:rPr>
      </w:pPr>
      <w:r>
        <w:rPr>
          <w:rFonts w:hint="eastAsia" w:ascii="宋体" w:hAnsi="宋体" w:cs="宋体"/>
          <w:sz w:val="24"/>
          <w:szCs w:val="24"/>
        </w:rPr>
        <w:t>注：提供上述</w:t>
      </w:r>
      <w:r>
        <w:rPr>
          <w:rFonts w:hint="eastAsia" w:ascii="宋体" w:hAnsi="宋体" w:cs="宋体"/>
          <w:sz w:val="24"/>
          <w:szCs w:val="24"/>
          <w:highlight w:val="none"/>
        </w:rPr>
        <w:t>人员相关证书及投标人为其缴纳的近三个月任意一个月的社保证明材料。</w:t>
      </w:r>
      <w:r>
        <w:rPr>
          <w:rFonts w:hint="eastAsia" w:ascii="宋体" w:hAnsi="宋体" w:cs="宋体"/>
          <w:b/>
          <w:sz w:val="24"/>
          <w:szCs w:val="24"/>
          <w:highlight w:val="none"/>
          <w:lang w:val="en-US" w:eastAsia="zh-CN"/>
        </w:rPr>
        <w:t>项目负责人业绩证明材料另附（如有）</w:t>
      </w:r>
    </w:p>
    <w:p>
      <w:pPr>
        <w:spacing w:line="440" w:lineRule="exact"/>
        <w:rPr>
          <w:highlight w:val="none"/>
        </w:rPr>
      </w:pPr>
      <w:r>
        <w:rPr>
          <w:rFonts w:hint="eastAsia"/>
          <w:highlight w:val="none"/>
        </w:rPr>
        <w:br w:type="page"/>
      </w:r>
      <w:bookmarkEnd w:id="309"/>
      <w:bookmarkEnd w:id="310"/>
      <w:bookmarkEnd w:id="311"/>
      <w:bookmarkEnd w:id="312"/>
    </w:p>
    <w:p>
      <w:pPr>
        <w:pStyle w:val="8"/>
        <w:rPr>
          <w:rFonts w:eastAsia="宋体"/>
          <w:color w:val="000000" w:themeColor="text1"/>
          <w14:textFill>
            <w14:solidFill>
              <w14:schemeClr w14:val="tx1"/>
            </w14:solidFill>
          </w14:textFill>
        </w:rPr>
      </w:pPr>
      <w:bookmarkStart w:id="313" w:name="_Toc12449"/>
      <w:bookmarkStart w:id="314" w:name="_Toc32268"/>
      <w:r>
        <w:rPr>
          <w:rFonts w:hint="eastAsia" w:eastAsia="宋体"/>
          <w:color w:val="000000" w:themeColor="text1"/>
          <w14:textFill>
            <w14:solidFill>
              <w14:schemeClr w14:val="tx1"/>
            </w14:solidFill>
          </w14:textFill>
        </w:rPr>
        <w:t>附件12 设备配备一览表</w:t>
      </w:r>
      <w:bookmarkEnd w:id="313"/>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925"/>
        <w:gridCol w:w="2326"/>
        <w:gridCol w:w="3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205" w:type="dxa"/>
            <w:vAlign w:val="center"/>
          </w:tcPr>
          <w:p>
            <w:pPr>
              <w:jc w:val="center"/>
              <w:rPr>
                <w:sz w:val="24"/>
                <w:szCs w:val="24"/>
              </w:rPr>
            </w:pPr>
            <w:r>
              <w:rPr>
                <w:sz w:val="24"/>
                <w:szCs w:val="24"/>
              </w:rPr>
              <w:t>序号</w:t>
            </w:r>
          </w:p>
        </w:tc>
        <w:tc>
          <w:tcPr>
            <w:tcW w:w="2925" w:type="dxa"/>
            <w:vAlign w:val="center"/>
          </w:tcPr>
          <w:p>
            <w:pPr>
              <w:jc w:val="center"/>
              <w:rPr>
                <w:sz w:val="24"/>
                <w:szCs w:val="24"/>
              </w:rPr>
            </w:pPr>
            <w:r>
              <w:rPr>
                <w:sz w:val="24"/>
                <w:szCs w:val="24"/>
              </w:rPr>
              <w:t>设备名称</w:t>
            </w:r>
          </w:p>
        </w:tc>
        <w:tc>
          <w:tcPr>
            <w:tcW w:w="2326" w:type="dxa"/>
            <w:vAlign w:val="center"/>
          </w:tcPr>
          <w:p>
            <w:pPr>
              <w:jc w:val="center"/>
              <w:rPr>
                <w:sz w:val="24"/>
                <w:szCs w:val="24"/>
              </w:rPr>
            </w:pPr>
            <w:r>
              <w:rPr>
                <w:sz w:val="24"/>
                <w:szCs w:val="24"/>
              </w:rPr>
              <w:t>数量</w:t>
            </w:r>
          </w:p>
        </w:tc>
        <w:tc>
          <w:tcPr>
            <w:tcW w:w="3022" w:type="dxa"/>
            <w:vAlign w:val="center"/>
          </w:tcPr>
          <w:p>
            <w:pPr>
              <w:jc w:val="center"/>
              <w:rPr>
                <w:sz w:val="24"/>
                <w:szCs w:val="24"/>
              </w:rPr>
            </w:pPr>
            <w:r>
              <w:rPr>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pPr>
              <w:jc w:val="center"/>
              <w:rPr>
                <w:sz w:val="24"/>
                <w:szCs w:val="24"/>
              </w:rPr>
            </w:pPr>
            <w:r>
              <w:rPr>
                <w:sz w:val="24"/>
                <w:szCs w:val="24"/>
              </w:rPr>
              <w:t>1</w:t>
            </w:r>
          </w:p>
        </w:tc>
        <w:tc>
          <w:tcPr>
            <w:tcW w:w="2925" w:type="dxa"/>
            <w:vAlign w:val="center"/>
          </w:tcPr>
          <w:p>
            <w:pPr>
              <w:jc w:val="center"/>
              <w:rPr>
                <w:sz w:val="24"/>
              </w:rPr>
            </w:pPr>
          </w:p>
        </w:tc>
        <w:tc>
          <w:tcPr>
            <w:tcW w:w="2326" w:type="dxa"/>
            <w:vAlign w:val="center"/>
          </w:tcPr>
          <w:p>
            <w:pPr>
              <w:jc w:val="center"/>
              <w:rPr>
                <w:sz w:val="24"/>
                <w:szCs w:val="24"/>
              </w:rPr>
            </w:pPr>
          </w:p>
        </w:tc>
        <w:tc>
          <w:tcPr>
            <w:tcW w:w="3022"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pPr>
              <w:jc w:val="center"/>
              <w:rPr>
                <w:sz w:val="24"/>
                <w:szCs w:val="24"/>
              </w:rPr>
            </w:pPr>
            <w:r>
              <w:rPr>
                <w:sz w:val="24"/>
                <w:szCs w:val="24"/>
              </w:rPr>
              <w:t>2</w:t>
            </w:r>
          </w:p>
        </w:tc>
        <w:tc>
          <w:tcPr>
            <w:tcW w:w="2925" w:type="dxa"/>
            <w:vAlign w:val="center"/>
          </w:tcPr>
          <w:p>
            <w:pPr>
              <w:jc w:val="center"/>
              <w:rPr>
                <w:sz w:val="24"/>
              </w:rPr>
            </w:pPr>
          </w:p>
        </w:tc>
        <w:tc>
          <w:tcPr>
            <w:tcW w:w="2326" w:type="dxa"/>
            <w:vAlign w:val="center"/>
          </w:tcPr>
          <w:p>
            <w:pPr>
              <w:jc w:val="center"/>
              <w:rPr>
                <w:sz w:val="24"/>
                <w:szCs w:val="24"/>
              </w:rPr>
            </w:pPr>
          </w:p>
        </w:tc>
        <w:tc>
          <w:tcPr>
            <w:tcW w:w="3022"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pPr>
              <w:jc w:val="center"/>
              <w:rPr>
                <w:sz w:val="24"/>
                <w:szCs w:val="24"/>
              </w:rPr>
            </w:pPr>
            <w:r>
              <w:rPr>
                <w:sz w:val="24"/>
                <w:szCs w:val="24"/>
              </w:rPr>
              <w:t>3</w:t>
            </w:r>
          </w:p>
        </w:tc>
        <w:tc>
          <w:tcPr>
            <w:tcW w:w="2925" w:type="dxa"/>
            <w:vAlign w:val="center"/>
          </w:tcPr>
          <w:p>
            <w:pPr>
              <w:jc w:val="center"/>
              <w:rPr>
                <w:sz w:val="24"/>
              </w:rPr>
            </w:pPr>
          </w:p>
        </w:tc>
        <w:tc>
          <w:tcPr>
            <w:tcW w:w="2326" w:type="dxa"/>
            <w:vAlign w:val="center"/>
          </w:tcPr>
          <w:p>
            <w:pPr>
              <w:jc w:val="center"/>
              <w:rPr>
                <w:sz w:val="24"/>
                <w:szCs w:val="24"/>
              </w:rPr>
            </w:pPr>
          </w:p>
        </w:tc>
        <w:tc>
          <w:tcPr>
            <w:tcW w:w="3022"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05" w:type="dxa"/>
            <w:vAlign w:val="center"/>
          </w:tcPr>
          <w:p>
            <w:pPr>
              <w:jc w:val="center"/>
              <w:rPr>
                <w:sz w:val="24"/>
                <w:szCs w:val="24"/>
              </w:rPr>
            </w:pPr>
            <w:r>
              <w:rPr>
                <w:rFonts w:hint="eastAsia"/>
                <w:szCs w:val="21"/>
              </w:rPr>
              <w:t>……</w:t>
            </w:r>
          </w:p>
        </w:tc>
        <w:tc>
          <w:tcPr>
            <w:tcW w:w="2925" w:type="dxa"/>
            <w:vAlign w:val="center"/>
          </w:tcPr>
          <w:p>
            <w:pPr>
              <w:spacing w:line="360" w:lineRule="exact"/>
              <w:jc w:val="center"/>
              <w:rPr>
                <w:rFonts w:cs="宋体"/>
                <w:sz w:val="24"/>
                <w:szCs w:val="24"/>
              </w:rPr>
            </w:pPr>
            <w:r>
              <w:rPr>
                <w:rFonts w:hint="eastAsia"/>
                <w:szCs w:val="21"/>
              </w:rPr>
              <w:t>……</w:t>
            </w:r>
          </w:p>
        </w:tc>
        <w:tc>
          <w:tcPr>
            <w:tcW w:w="2326" w:type="dxa"/>
            <w:vAlign w:val="center"/>
          </w:tcPr>
          <w:p>
            <w:pPr>
              <w:jc w:val="center"/>
              <w:rPr>
                <w:sz w:val="24"/>
                <w:szCs w:val="24"/>
              </w:rPr>
            </w:pPr>
          </w:p>
        </w:tc>
        <w:tc>
          <w:tcPr>
            <w:tcW w:w="3022" w:type="dxa"/>
            <w:vAlign w:val="center"/>
          </w:tcPr>
          <w:p>
            <w:pPr>
              <w:jc w:val="center"/>
              <w:rPr>
                <w:sz w:val="24"/>
                <w:szCs w:val="24"/>
              </w:rPr>
            </w:pPr>
          </w:p>
        </w:tc>
      </w:tr>
    </w:tbl>
    <w:p>
      <w:pPr>
        <w:spacing w:line="440" w:lineRule="exact"/>
        <w:ind w:firstLine="120" w:firstLineChars="50"/>
        <w:rPr>
          <w:bCs/>
          <w:sz w:val="24"/>
          <w:szCs w:val="24"/>
        </w:rPr>
      </w:pPr>
      <w:r>
        <w:rPr>
          <w:sz w:val="24"/>
          <w:szCs w:val="24"/>
        </w:rPr>
        <w:t>注：1、</w:t>
      </w:r>
      <w:r>
        <w:rPr>
          <w:rFonts w:hint="eastAsia"/>
          <w:bCs/>
          <w:sz w:val="24"/>
          <w:szCs w:val="24"/>
        </w:rPr>
        <w:t>投标人</w:t>
      </w:r>
      <w:r>
        <w:rPr>
          <w:bCs/>
          <w:sz w:val="24"/>
          <w:szCs w:val="24"/>
        </w:rPr>
        <w:t>应根据拟投入</w:t>
      </w:r>
      <w:r>
        <w:rPr>
          <w:rFonts w:hint="eastAsia"/>
          <w:bCs/>
          <w:sz w:val="24"/>
          <w:szCs w:val="24"/>
        </w:rPr>
        <w:t>本项目</w:t>
      </w:r>
      <w:r>
        <w:rPr>
          <w:bCs/>
          <w:sz w:val="24"/>
          <w:szCs w:val="24"/>
        </w:rPr>
        <w:t>的设备</w:t>
      </w:r>
      <w:r>
        <w:rPr>
          <w:rFonts w:hint="eastAsia"/>
          <w:bCs/>
          <w:sz w:val="24"/>
          <w:szCs w:val="24"/>
        </w:rPr>
        <w:t>配备</w:t>
      </w:r>
      <w:r>
        <w:rPr>
          <w:bCs/>
          <w:sz w:val="24"/>
          <w:szCs w:val="24"/>
        </w:rPr>
        <w:t>情况如实填报上述表格。</w:t>
      </w:r>
    </w:p>
    <w:p>
      <w:pPr>
        <w:numPr>
          <w:ilvl w:val="0"/>
          <w:numId w:val="6"/>
        </w:numPr>
        <w:spacing w:line="440" w:lineRule="exact"/>
        <w:ind w:firstLine="600" w:firstLineChars="250"/>
        <w:rPr>
          <w:color w:val="000000" w:themeColor="text1"/>
          <w14:textFill>
            <w14:solidFill>
              <w14:schemeClr w14:val="tx1"/>
            </w14:solidFill>
          </w14:textFill>
        </w:rPr>
      </w:pPr>
      <w:r>
        <w:rPr>
          <w:rFonts w:hint="eastAsia"/>
          <w:sz w:val="24"/>
          <w:szCs w:val="24"/>
        </w:rPr>
        <w:t>投标文件中提供：①设备照片；②如为自有设备的需提供设备发票；③如为租赁设备的需提供设备发票及租赁合同且租赁期限覆盖本项目服务期限</w:t>
      </w:r>
      <w:r>
        <w:rPr>
          <w:sz w:val="24"/>
          <w:szCs w:val="24"/>
        </w:rPr>
        <w:t>。</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8"/>
        <w:keepNext w:val="0"/>
        <w:pageBreakBefore/>
        <w:rPr>
          <w:rFonts w:eastAsia="宋体"/>
          <w:color w:val="000000" w:themeColor="text1"/>
          <w14:textFill>
            <w14:solidFill>
              <w14:schemeClr w14:val="tx1"/>
            </w14:solidFill>
          </w14:textFill>
        </w:rPr>
      </w:pPr>
      <w:bookmarkStart w:id="315" w:name="_Toc1544"/>
      <w:r>
        <w:rPr>
          <w:rFonts w:hint="eastAsia" w:eastAsia="宋体"/>
          <w:color w:val="000000" w:themeColor="text1"/>
          <w14:textFill>
            <w14:solidFill>
              <w14:schemeClr w14:val="tx1"/>
            </w14:solidFill>
          </w14:textFill>
        </w:rPr>
        <w:t>附件13 业绩一览表</w:t>
      </w:r>
      <w:bookmarkEnd w:id="314"/>
      <w:bookmarkEnd w:id="315"/>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2004"/>
        <w:gridCol w:w="1954"/>
        <w:gridCol w:w="1943"/>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969" w:type="dxa"/>
            <w:noWrap/>
            <w:vAlign w:val="center"/>
          </w:tcPr>
          <w:p>
            <w:pPr>
              <w:pStyle w:val="2"/>
              <w:overflowPunct w:val="0"/>
              <w:jc w:val="center"/>
              <w:rPr>
                <w:rFonts w:ascii="Times New Roman" w:hAnsi="Times New Roman" w:eastAsia="宋体"/>
                <w:sz w:val="24"/>
                <w:szCs w:val="24"/>
              </w:rPr>
            </w:pPr>
            <w:bookmarkStart w:id="316" w:name="_Toc75437942"/>
            <w:r>
              <w:rPr>
                <w:rFonts w:ascii="Times New Roman" w:hAnsi="Times New Roman" w:eastAsia="宋体"/>
                <w:sz w:val="24"/>
                <w:szCs w:val="24"/>
              </w:rPr>
              <w:t>序号</w:t>
            </w:r>
          </w:p>
        </w:tc>
        <w:tc>
          <w:tcPr>
            <w:tcW w:w="2004" w:type="dxa"/>
            <w:noWrap/>
            <w:vAlign w:val="center"/>
          </w:tcPr>
          <w:p>
            <w:pPr>
              <w:pStyle w:val="2"/>
              <w:overflowPunct w:val="0"/>
              <w:jc w:val="center"/>
              <w:rPr>
                <w:rFonts w:ascii="Times New Roman" w:hAnsi="Times New Roman" w:eastAsia="宋体"/>
                <w:sz w:val="24"/>
                <w:szCs w:val="24"/>
              </w:rPr>
            </w:pPr>
            <w:r>
              <w:rPr>
                <w:rFonts w:ascii="Times New Roman" w:hAnsi="Times New Roman" w:eastAsia="宋体"/>
                <w:sz w:val="24"/>
                <w:szCs w:val="24"/>
              </w:rPr>
              <w:t>项目名称</w:t>
            </w:r>
          </w:p>
        </w:tc>
        <w:tc>
          <w:tcPr>
            <w:tcW w:w="1954" w:type="dxa"/>
            <w:noWrap/>
            <w:vAlign w:val="center"/>
          </w:tcPr>
          <w:p>
            <w:pPr>
              <w:pStyle w:val="2"/>
              <w:overflowPunct w:val="0"/>
              <w:jc w:val="center"/>
              <w:rPr>
                <w:rFonts w:ascii="Times New Roman" w:hAnsi="Times New Roman" w:eastAsia="宋体"/>
                <w:sz w:val="24"/>
                <w:szCs w:val="24"/>
              </w:rPr>
            </w:pPr>
            <w:r>
              <w:rPr>
                <w:rFonts w:hint="eastAsia" w:ascii="Times New Roman" w:hAnsi="Times New Roman" w:eastAsia="宋体"/>
                <w:sz w:val="24"/>
                <w:szCs w:val="24"/>
              </w:rPr>
              <w:t>合同签订时间</w:t>
            </w:r>
          </w:p>
        </w:tc>
        <w:tc>
          <w:tcPr>
            <w:tcW w:w="1943" w:type="dxa"/>
            <w:noWrap/>
            <w:vAlign w:val="center"/>
          </w:tcPr>
          <w:p>
            <w:pPr>
              <w:pStyle w:val="2"/>
              <w:overflowPunct w:val="0"/>
              <w:jc w:val="center"/>
              <w:rPr>
                <w:rFonts w:ascii="Times New Roman" w:hAnsi="Times New Roman" w:eastAsia="宋体"/>
                <w:sz w:val="24"/>
                <w:szCs w:val="24"/>
              </w:rPr>
            </w:pPr>
            <w:r>
              <w:rPr>
                <w:rFonts w:ascii="Times New Roman" w:hAnsi="Times New Roman" w:eastAsia="宋体"/>
                <w:sz w:val="24"/>
                <w:szCs w:val="24"/>
              </w:rPr>
              <w:t>业主联系人及联系电话</w:t>
            </w:r>
          </w:p>
        </w:tc>
        <w:tc>
          <w:tcPr>
            <w:tcW w:w="1249" w:type="dxa"/>
            <w:noWrap/>
            <w:vAlign w:val="center"/>
          </w:tcPr>
          <w:p>
            <w:pPr>
              <w:pStyle w:val="2"/>
              <w:overflowPunct w:val="0"/>
              <w:jc w:val="center"/>
              <w:rPr>
                <w:rFonts w:ascii="Times New Roman" w:hAnsi="Times New Roman" w:eastAsia="宋体"/>
                <w:sz w:val="24"/>
                <w:szCs w:val="24"/>
              </w:rPr>
            </w:pPr>
            <w:r>
              <w:rPr>
                <w:rFonts w:ascii="Times New Roman" w:hAnsi="Times New Roman" w:eastAsia="宋体"/>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pPr>
              <w:pStyle w:val="2"/>
              <w:overflowPunct w:val="0"/>
              <w:jc w:val="center"/>
              <w:rPr>
                <w:rFonts w:ascii="Times New Roman" w:hAnsi="Times New Roman" w:eastAsia="宋体"/>
                <w:sz w:val="24"/>
              </w:rPr>
            </w:pPr>
            <w:r>
              <w:rPr>
                <w:rFonts w:ascii="Times New Roman" w:hAnsi="Times New Roman" w:eastAsia="宋体"/>
                <w:sz w:val="24"/>
              </w:rPr>
              <w:t>1</w:t>
            </w:r>
          </w:p>
        </w:tc>
        <w:tc>
          <w:tcPr>
            <w:tcW w:w="2004" w:type="dxa"/>
            <w:noWrap/>
            <w:vAlign w:val="center"/>
          </w:tcPr>
          <w:p>
            <w:pPr>
              <w:pStyle w:val="2"/>
              <w:overflowPunct w:val="0"/>
              <w:jc w:val="center"/>
              <w:rPr>
                <w:rFonts w:ascii="Times New Roman" w:hAnsi="Times New Roman" w:eastAsia="宋体"/>
                <w:sz w:val="24"/>
              </w:rPr>
            </w:pPr>
          </w:p>
        </w:tc>
        <w:tc>
          <w:tcPr>
            <w:tcW w:w="1954" w:type="dxa"/>
            <w:noWrap/>
            <w:vAlign w:val="center"/>
          </w:tcPr>
          <w:p>
            <w:pPr>
              <w:pStyle w:val="2"/>
              <w:overflowPunct w:val="0"/>
              <w:jc w:val="center"/>
              <w:rPr>
                <w:rFonts w:ascii="Times New Roman" w:hAnsi="Times New Roman" w:eastAsia="宋体"/>
                <w:sz w:val="24"/>
              </w:rPr>
            </w:pPr>
          </w:p>
        </w:tc>
        <w:tc>
          <w:tcPr>
            <w:tcW w:w="1943" w:type="dxa"/>
            <w:noWrap/>
            <w:vAlign w:val="center"/>
          </w:tcPr>
          <w:p>
            <w:pPr>
              <w:pStyle w:val="2"/>
              <w:overflowPunct w:val="0"/>
              <w:jc w:val="center"/>
              <w:rPr>
                <w:rFonts w:ascii="Times New Roman" w:hAnsi="Times New Roman" w:eastAsia="宋体"/>
                <w:sz w:val="24"/>
              </w:rPr>
            </w:pPr>
          </w:p>
        </w:tc>
        <w:tc>
          <w:tcPr>
            <w:tcW w:w="1249" w:type="dxa"/>
            <w:noWrap/>
            <w:vAlign w:val="center"/>
          </w:tcPr>
          <w:p>
            <w:pPr>
              <w:pStyle w:val="2"/>
              <w:overflowPunct w:val="0"/>
              <w:jc w:val="center"/>
              <w:rPr>
                <w:rFonts w:ascii="Times New Roman" w:hAnsi="Times New Roman"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pPr>
              <w:pStyle w:val="2"/>
              <w:overflowPunct w:val="0"/>
              <w:jc w:val="center"/>
              <w:rPr>
                <w:rFonts w:ascii="Times New Roman" w:hAnsi="Times New Roman" w:eastAsia="宋体"/>
                <w:sz w:val="24"/>
              </w:rPr>
            </w:pPr>
            <w:r>
              <w:rPr>
                <w:rFonts w:ascii="Times New Roman" w:hAnsi="Times New Roman" w:eastAsia="宋体"/>
                <w:sz w:val="24"/>
              </w:rPr>
              <w:t>2</w:t>
            </w:r>
          </w:p>
        </w:tc>
        <w:tc>
          <w:tcPr>
            <w:tcW w:w="2004" w:type="dxa"/>
            <w:noWrap/>
            <w:vAlign w:val="center"/>
          </w:tcPr>
          <w:p>
            <w:pPr>
              <w:pStyle w:val="2"/>
              <w:overflowPunct w:val="0"/>
              <w:jc w:val="center"/>
              <w:rPr>
                <w:rFonts w:ascii="Times New Roman" w:hAnsi="Times New Roman" w:eastAsia="宋体"/>
                <w:sz w:val="24"/>
              </w:rPr>
            </w:pPr>
          </w:p>
        </w:tc>
        <w:tc>
          <w:tcPr>
            <w:tcW w:w="1954" w:type="dxa"/>
            <w:noWrap/>
            <w:vAlign w:val="center"/>
          </w:tcPr>
          <w:p>
            <w:pPr>
              <w:pStyle w:val="2"/>
              <w:overflowPunct w:val="0"/>
              <w:jc w:val="center"/>
              <w:rPr>
                <w:rFonts w:ascii="Times New Roman" w:hAnsi="Times New Roman" w:eastAsia="宋体"/>
                <w:sz w:val="24"/>
              </w:rPr>
            </w:pPr>
          </w:p>
        </w:tc>
        <w:tc>
          <w:tcPr>
            <w:tcW w:w="1943" w:type="dxa"/>
            <w:noWrap/>
            <w:vAlign w:val="center"/>
          </w:tcPr>
          <w:p>
            <w:pPr>
              <w:pStyle w:val="2"/>
              <w:overflowPunct w:val="0"/>
              <w:jc w:val="center"/>
              <w:rPr>
                <w:rFonts w:ascii="Times New Roman" w:hAnsi="Times New Roman" w:eastAsia="宋体"/>
                <w:sz w:val="24"/>
              </w:rPr>
            </w:pPr>
          </w:p>
        </w:tc>
        <w:tc>
          <w:tcPr>
            <w:tcW w:w="1249" w:type="dxa"/>
            <w:noWrap/>
            <w:vAlign w:val="center"/>
          </w:tcPr>
          <w:p>
            <w:pPr>
              <w:pStyle w:val="2"/>
              <w:overflowPunct w:val="0"/>
              <w:jc w:val="center"/>
              <w:rPr>
                <w:rFonts w:ascii="Times New Roman" w:hAnsi="Times New Roman"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pPr>
              <w:pStyle w:val="2"/>
              <w:overflowPunct w:val="0"/>
              <w:jc w:val="center"/>
              <w:rPr>
                <w:rFonts w:ascii="Times New Roman" w:hAnsi="Times New Roman" w:eastAsia="宋体"/>
                <w:sz w:val="24"/>
              </w:rPr>
            </w:pPr>
            <w:r>
              <w:rPr>
                <w:rFonts w:ascii="Times New Roman" w:hAnsi="Times New Roman" w:eastAsia="宋体"/>
                <w:sz w:val="24"/>
              </w:rPr>
              <w:t>3</w:t>
            </w:r>
          </w:p>
        </w:tc>
        <w:tc>
          <w:tcPr>
            <w:tcW w:w="2004" w:type="dxa"/>
            <w:noWrap/>
            <w:vAlign w:val="center"/>
          </w:tcPr>
          <w:p>
            <w:pPr>
              <w:pStyle w:val="2"/>
              <w:overflowPunct w:val="0"/>
              <w:jc w:val="center"/>
              <w:rPr>
                <w:rFonts w:ascii="Times New Roman" w:hAnsi="Times New Roman" w:eastAsia="宋体"/>
                <w:sz w:val="24"/>
              </w:rPr>
            </w:pPr>
          </w:p>
        </w:tc>
        <w:tc>
          <w:tcPr>
            <w:tcW w:w="1954" w:type="dxa"/>
            <w:noWrap/>
            <w:vAlign w:val="center"/>
          </w:tcPr>
          <w:p>
            <w:pPr>
              <w:pStyle w:val="2"/>
              <w:overflowPunct w:val="0"/>
              <w:jc w:val="center"/>
              <w:rPr>
                <w:rFonts w:ascii="Times New Roman" w:hAnsi="Times New Roman" w:eastAsia="宋体"/>
                <w:sz w:val="24"/>
              </w:rPr>
            </w:pPr>
          </w:p>
        </w:tc>
        <w:tc>
          <w:tcPr>
            <w:tcW w:w="1943" w:type="dxa"/>
            <w:noWrap/>
            <w:vAlign w:val="center"/>
          </w:tcPr>
          <w:p>
            <w:pPr>
              <w:pStyle w:val="2"/>
              <w:overflowPunct w:val="0"/>
              <w:jc w:val="center"/>
              <w:rPr>
                <w:rFonts w:ascii="Times New Roman" w:hAnsi="Times New Roman" w:eastAsia="宋体"/>
                <w:sz w:val="24"/>
              </w:rPr>
            </w:pPr>
          </w:p>
        </w:tc>
        <w:tc>
          <w:tcPr>
            <w:tcW w:w="1249" w:type="dxa"/>
            <w:noWrap/>
            <w:vAlign w:val="center"/>
          </w:tcPr>
          <w:p>
            <w:pPr>
              <w:pStyle w:val="2"/>
              <w:overflowPunct w:val="0"/>
              <w:jc w:val="center"/>
              <w:rPr>
                <w:rFonts w:ascii="Times New Roman" w:hAnsi="Times New Roman"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pPr>
              <w:pStyle w:val="2"/>
              <w:overflowPunct w:val="0"/>
              <w:jc w:val="center"/>
              <w:rPr>
                <w:rFonts w:ascii="Times New Roman" w:hAnsi="Times New Roman" w:eastAsia="宋体"/>
                <w:sz w:val="24"/>
              </w:rPr>
            </w:pPr>
            <w:r>
              <w:rPr>
                <w:rFonts w:ascii="Times New Roman" w:hAnsi="Times New Roman" w:eastAsia="宋体"/>
                <w:sz w:val="24"/>
              </w:rPr>
              <w:t>4</w:t>
            </w:r>
          </w:p>
        </w:tc>
        <w:tc>
          <w:tcPr>
            <w:tcW w:w="2004" w:type="dxa"/>
            <w:noWrap/>
            <w:vAlign w:val="center"/>
          </w:tcPr>
          <w:p>
            <w:pPr>
              <w:pStyle w:val="2"/>
              <w:overflowPunct w:val="0"/>
              <w:jc w:val="center"/>
              <w:rPr>
                <w:rFonts w:ascii="Times New Roman" w:hAnsi="Times New Roman" w:eastAsia="宋体"/>
                <w:sz w:val="24"/>
              </w:rPr>
            </w:pPr>
          </w:p>
        </w:tc>
        <w:tc>
          <w:tcPr>
            <w:tcW w:w="1954" w:type="dxa"/>
            <w:noWrap/>
            <w:vAlign w:val="center"/>
          </w:tcPr>
          <w:p>
            <w:pPr>
              <w:pStyle w:val="2"/>
              <w:overflowPunct w:val="0"/>
              <w:jc w:val="center"/>
              <w:rPr>
                <w:rFonts w:ascii="Times New Roman" w:hAnsi="Times New Roman" w:eastAsia="宋体"/>
                <w:sz w:val="24"/>
              </w:rPr>
            </w:pPr>
          </w:p>
        </w:tc>
        <w:tc>
          <w:tcPr>
            <w:tcW w:w="1943" w:type="dxa"/>
            <w:noWrap/>
            <w:vAlign w:val="center"/>
          </w:tcPr>
          <w:p>
            <w:pPr>
              <w:pStyle w:val="2"/>
              <w:overflowPunct w:val="0"/>
              <w:jc w:val="center"/>
              <w:rPr>
                <w:rFonts w:ascii="Times New Roman" w:hAnsi="Times New Roman" w:eastAsia="宋体"/>
                <w:sz w:val="24"/>
              </w:rPr>
            </w:pPr>
          </w:p>
        </w:tc>
        <w:tc>
          <w:tcPr>
            <w:tcW w:w="1249" w:type="dxa"/>
            <w:noWrap/>
            <w:vAlign w:val="center"/>
          </w:tcPr>
          <w:p>
            <w:pPr>
              <w:pStyle w:val="2"/>
              <w:overflowPunct w:val="0"/>
              <w:jc w:val="center"/>
              <w:rPr>
                <w:rFonts w:ascii="Times New Roman" w:hAnsi="Times New Roman"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969" w:type="dxa"/>
            <w:noWrap/>
            <w:vAlign w:val="center"/>
          </w:tcPr>
          <w:p>
            <w:pPr>
              <w:pStyle w:val="2"/>
              <w:overflowPunct w:val="0"/>
              <w:jc w:val="center"/>
              <w:rPr>
                <w:rFonts w:ascii="Times New Roman" w:hAnsi="Times New Roman" w:eastAsia="宋体"/>
                <w:sz w:val="24"/>
                <w:highlight w:val="none"/>
              </w:rPr>
            </w:pPr>
            <w:r>
              <w:rPr>
                <w:rFonts w:hint="eastAsia" w:ascii="宋体" w:hAnsi="宋体" w:eastAsia="宋体" w:cs="宋体"/>
                <w:sz w:val="24"/>
                <w:highlight w:val="none"/>
              </w:rPr>
              <w:t>…</w:t>
            </w:r>
          </w:p>
        </w:tc>
        <w:tc>
          <w:tcPr>
            <w:tcW w:w="2004" w:type="dxa"/>
            <w:tcBorders>
              <w:bottom w:val="single" w:color="auto" w:sz="4" w:space="0"/>
            </w:tcBorders>
            <w:noWrap/>
            <w:vAlign w:val="center"/>
          </w:tcPr>
          <w:p>
            <w:pPr>
              <w:pStyle w:val="2"/>
              <w:overflowPunct w:val="0"/>
              <w:jc w:val="center"/>
              <w:rPr>
                <w:rFonts w:ascii="Times New Roman" w:hAnsi="Times New Roman" w:eastAsia="宋体"/>
                <w:sz w:val="24"/>
                <w:highlight w:val="none"/>
              </w:rPr>
            </w:pPr>
          </w:p>
        </w:tc>
        <w:tc>
          <w:tcPr>
            <w:tcW w:w="1954" w:type="dxa"/>
            <w:tcBorders>
              <w:bottom w:val="single" w:color="auto" w:sz="4" w:space="0"/>
            </w:tcBorders>
            <w:noWrap/>
            <w:vAlign w:val="center"/>
          </w:tcPr>
          <w:p>
            <w:pPr>
              <w:pStyle w:val="2"/>
              <w:overflowPunct w:val="0"/>
              <w:jc w:val="center"/>
              <w:rPr>
                <w:rFonts w:ascii="Times New Roman" w:hAnsi="Times New Roman" w:eastAsia="宋体"/>
                <w:sz w:val="24"/>
                <w:highlight w:val="none"/>
              </w:rPr>
            </w:pPr>
          </w:p>
        </w:tc>
        <w:tc>
          <w:tcPr>
            <w:tcW w:w="1943" w:type="dxa"/>
            <w:tcBorders>
              <w:bottom w:val="single" w:color="auto" w:sz="4" w:space="0"/>
            </w:tcBorders>
            <w:noWrap/>
            <w:vAlign w:val="center"/>
          </w:tcPr>
          <w:p>
            <w:pPr>
              <w:pStyle w:val="2"/>
              <w:overflowPunct w:val="0"/>
              <w:jc w:val="center"/>
              <w:rPr>
                <w:rFonts w:ascii="Times New Roman" w:hAnsi="Times New Roman" w:eastAsia="宋体"/>
                <w:sz w:val="24"/>
                <w:highlight w:val="none"/>
              </w:rPr>
            </w:pPr>
          </w:p>
        </w:tc>
        <w:tc>
          <w:tcPr>
            <w:tcW w:w="1249" w:type="dxa"/>
            <w:tcBorders>
              <w:bottom w:val="single" w:color="auto" w:sz="4" w:space="0"/>
            </w:tcBorders>
            <w:noWrap/>
            <w:vAlign w:val="center"/>
          </w:tcPr>
          <w:p>
            <w:pPr>
              <w:pStyle w:val="2"/>
              <w:overflowPunct w:val="0"/>
              <w:jc w:val="center"/>
              <w:rPr>
                <w:rFonts w:ascii="Times New Roman" w:hAnsi="Times New Roman" w:eastAsia="宋体"/>
                <w:sz w:val="24"/>
                <w:highlight w:val="none"/>
              </w:rPr>
            </w:pPr>
          </w:p>
        </w:tc>
      </w:tr>
    </w:tbl>
    <w:p>
      <w:pPr>
        <w:spacing w:line="440" w:lineRule="exact"/>
        <w:ind w:firstLine="240" w:firstLineChars="100"/>
        <w:rPr>
          <w:rFonts w:ascii="宋体" w:hAnsi="宋体" w:cs="宋体"/>
          <w:sz w:val="24"/>
        </w:rPr>
      </w:pPr>
      <w:r>
        <w:rPr>
          <w:rFonts w:hint="eastAsia" w:ascii="宋体" w:hAnsi="宋体" w:cs="宋体"/>
          <w:sz w:val="24"/>
          <w:szCs w:val="24"/>
          <w:highlight w:val="none"/>
        </w:rPr>
        <w:t>注：</w:t>
      </w:r>
      <w:r>
        <w:rPr>
          <w:rFonts w:hint="eastAsia" w:ascii="宋体" w:hAnsi="宋体" w:cs="宋体"/>
          <w:bCs/>
          <w:sz w:val="24"/>
          <w:szCs w:val="24"/>
          <w:highlight w:val="none"/>
        </w:rPr>
        <w:t>1、上述业绩应为</w:t>
      </w:r>
      <w:r>
        <w:rPr>
          <w:rFonts w:hint="eastAsia" w:ascii="宋体" w:hAnsi="宋体" w:cs="宋体"/>
          <w:kern w:val="0"/>
          <w:sz w:val="24"/>
          <w:szCs w:val="24"/>
          <w:highlight w:val="none"/>
        </w:rPr>
        <w:t>投标人</w:t>
      </w:r>
      <w:r>
        <w:rPr>
          <w:rFonts w:hint="eastAsia" w:ascii="宋体" w:hAnsi="宋体" w:cs="宋体"/>
          <w:bCs/>
          <w:sz w:val="24"/>
          <w:szCs w:val="24"/>
          <w:highlight w:val="none"/>
        </w:rPr>
        <w:t>20</w:t>
      </w:r>
      <w:r>
        <w:rPr>
          <w:rFonts w:hint="eastAsia" w:ascii="宋体" w:hAnsi="宋体" w:cs="宋体"/>
          <w:bCs/>
          <w:sz w:val="24"/>
          <w:szCs w:val="24"/>
          <w:highlight w:val="none"/>
          <w:lang w:val="en-US" w:eastAsia="zh-CN"/>
        </w:rPr>
        <w:t>19</w:t>
      </w:r>
      <w:r>
        <w:rPr>
          <w:rFonts w:hint="eastAsia" w:ascii="宋体" w:hAnsi="宋体" w:cs="宋体"/>
          <w:bCs/>
          <w:sz w:val="24"/>
          <w:szCs w:val="24"/>
          <w:highlight w:val="none"/>
        </w:rPr>
        <w:t>年</w:t>
      </w:r>
      <w:r>
        <w:rPr>
          <w:rFonts w:hint="eastAsia" w:ascii="宋体" w:hAnsi="宋体" w:cs="宋体"/>
          <w:sz w:val="24"/>
          <w:szCs w:val="24"/>
          <w:highlight w:val="none"/>
        </w:rPr>
        <w:t>1月1日（以</w:t>
      </w:r>
      <w:r>
        <w:rPr>
          <w:rFonts w:hint="eastAsia" w:ascii="宋体" w:hAnsi="宋体" w:cs="宋体"/>
          <w:sz w:val="24"/>
          <w:szCs w:val="24"/>
        </w:rPr>
        <w:t>合同签订日期为准）至今</w:t>
      </w:r>
      <w:r>
        <w:rPr>
          <w:rFonts w:hint="eastAsia" w:ascii="宋体" w:hAnsi="宋体" w:cs="宋体"/>
          <w:kern w:val="0"/>
          <w:sz w:val="24"/>
          <w:szCs w:val="24"/>
          <w:lang w:val="zh-CN"/>
        </w:rPr>
        <w:t>实施</w:t>
      </w:r>
      <w:r>
        <w:rPr>
          <w:rFonts w:hint="eastAsia" w:ascii="宋体" w:hAnsi="宋体" w:cs="宋体"/>
          <w:kern w:val="0"/>
          <w:sz w:val="24"/>
          <w:szCs w:val="24"/>
        </w:rPr>
        <w:t>的类似</w:t>
      </w:r>
      <w:r>
        <w:rPr>
          <w:rFonts w:hint="eastAsia" w:ascii="宋体" w:hAnsi="宋体" w:cs="宋体"/>
          <w:kern w:val="0"/>
          <w:sz w:val="24"/>
          <w:szCs w:val="24"/>
          <w:lang w:val="en-US" w:eastAsia="zh-CN"/>
        </w:rPr>
        <w:t>（</w:t>
      </w:r>
      <w:r>
        <w:rPr>
          <w:rFonts w:hint="eastAsia" w:ascii="宋体" w:hAnsi="宋体" w:cs="宋体"/>
          <w:kern w:val="0"/>
          <w:sz w:val="24"/>
          <w:szCs w:val="24"/>
        </w:rPr>
        <w:t>水利堤防</w:t>
      </w:r>
      <w:r>
        <w:rPr>
          <w:rFonts w:hint="eastAsia" w:ascii="宋体" w:hAnsi="宋体" w:cs="宋体"/>
          <w:kern w:val="0"/>
          <w:sz w:val="24"/>
          <w:szCs w:val="24"/>
          <w:lang w:val="en-US" w:eastAsia="zh-CN"/>
        </w:rPr>
        <w:t>或</w:t>
      </w:r>
      <w:r>
        <w:rPr>
          <w:rFonts w:hint="eastAsia" w:ascii="宋体" w:hAnsi="宋体" w:cs="宋体"/>
          <w:kern w:val="0"/>
          <w:sz w:val="24"/>
          <w:szCs w:val="24"/>
        </w:rPr>
        <w:t>水利工程</w:t>
      </w:r>
      <w:r>
        <w:rPr>
          <w:rFonts w:hint="eastAsia" w:ascii="宋体" w:hAnsi="宋体" w:cs="宋体"/>
          <w:kern w:val="0"/>
          <w:sz w:val="24"/>
          <w:szCs w:val="24"/>
          <w:lang w:val="en-US" w:eastAsia="zh-CN"/>
        </w:rPr>
        <w:t>或</w:t>
      </w:r>
      <w:r>
        <w:rPr>
          <w:rFonts w:hint="eastAsia" w:ascii="宋体" w:hAnsi="宋体" w:cs="宋体"/>
          <w:kern w:val="0"/>
          <w:sz w:val="24"/>
          <w:szCs w:val="24"/>
        </w:rPr>
        <w:t>水库</w:t>
      </w:r>
      <w:r>
        <w:rPr>
          <w:rFonts w:hint="eastAsia" w:ascii="宋体" w:hAnsi="宋体" w:cs="宋体"/>
          <w:kern w:val="0"/>
          <w:sz w:val="24"/>
          <w:szCs w:val="24"/>
          <w:lang w:val="en-US" w:eastAsia="zh-CN"/>
        </w:rPr>
        <w:t>或</w:t>
      </w:r>
      <w:r>
        <w:rPr>
          <w:rFonts w:hint="eastAsia" w:ascii="宋体" w:hAnsi="宋体" w:cs="宋体"/>
          <w:kern w:val="0"/>
          <w:sz w:val="24"/>
          <w:szCs w:val="24"/>
        </w:rPr>
        <w:t>塘坝</w:t>
      </w:r>
      <w:r>
        <w:rPr>
          <w:rFonts w:hint="eastAsia" w:ascii="宋体" w:hAnsi="宋体" w:cs="宋体"/>
          <w:kern w:val="0"/>
          <w:sz w:val="24"/>
          <w:szCs w:val="24"/>
          <w:lang w:val="en-US" w:eastAsia="zh-CN"/>
        </w:rPr>
        <w:t>）</w:t>
      </w:r>
      <w:r>
        <w:rPr>
          <w:rFonts w:hint="eastAsia" w:ascii="宋体" w:hAnsi="宋体" w:cs="宋体"/>
          <w:kern w:val="0"/>
          <w:sz w:val="24"/>
          <w:szCs w:val="24"/>
        </w:rPr>
        <w:t>白蚁防治业绩</w:t>
      </w:r>
      <w:r>
        <w:rPr>
          <w:rFonts w:hint="eastAsia" w:ascii="宋体" w:hAnsi="宋体" w:cs="宋体"/>
          <w:bCs/>
          <w:sz w:val="24"/>
        </w:rPr>
        <w:t>。</w:t>
      </w:r>
    </w:p>
    <w:p>
      <w:pPr>
        <w:spacing w:line="440" w:lineRule="exact"/>
        <w:ind w:firstLine="600" w:firstLineChars="250"/>
        <w:rPr>
          <w:rFonts w:ascii="宋体" w:hAnsi="宋体" w:cs="宋体"/>
          <w:bCs/>
          <w:sz w:val="24"/>
          <w:szCs w:val="24"/>
        </w:rPr>
      </w:pPr>
      <w:r>
        <w:rPr>
          <w:rFonts w:hint="eastAsia" w:ascii="宋体" w:hAnsi="宋体" w:cs="宋体"/>
          <w:bCs/>
          <w:sz w:val="24"/>
          <w:szCs w:val="24"/>
        </w:rPr>
        <w:t xml:space="preserve"> 2、请投标人提供上述表格中主要业绩的合同（合同首页、标的金额所在页、签字盖章页）等证明材料</w:t>
      </w:r>
      <w:r>
        <w:rPr>
          <w:rFonts w:hint="eastAsia" w:ascii="宋体" w:hAnsi="宋体" w:cs="宋体"/>
          <w:sz w:val="24"/>
          <w:szCs w:val="24"/>
        </w:rPr>
        <w:t>。</w:t>
      </w:r>
    </w:p>
    <w:p>
      <w:pPr>
        <w:spacing w:line="440" w:lineRule="exact"/>
        <w:ind w:firstLine="600" w:firstLineChars="250"/>
        <w:rPr>
          <w:rFonts w:ascii="宋体" w:hAnsi="宋体" w:cs="宋体"/>
          <w:bCs/>
          <w:sz w:val="24"/>
          <w:szCs w:val="24"/>
        </w:rPr>
      </w:pPr>
      <w:r>
        <w:rPr>
          <w:rFonts w:hint="eastAsia" w:ascii="宋体" w:hAnsi="宋体" w:cs="宋体"/>
          <w:bCs/>
          <w:sz w:val="24"/>
          <w:szCs w:val="24"/>
        </w:rPr>
        <w:t xml:space="preserve"> 3、如有需要说明的事项，请在备注中列明。</w:t>
      </w:r>
    </w:p>
    <w:p>
      <w:pPr>
        <w:spacing w:line="440" w:lineRule="exact"/>
        <w:ind w:firstLine="720" w:firstLineChars="300"/>
        <w:rPr>
          <w:rFonts w:ascii="宋体" w:hAnsi="宋体" w:cs="宋体"/>
          <w:sz w:val="24"/>
          <w:szCs w:val="24"/>
        </w:rPr>
      </w:pPr>
      <w:r>
        <w:rPr>
          <w:rFonts w:hint="eastAsia" w:ascii="宋体" w:hAnsi="宋体" w:cs="宋体"/>
          <w:bCs/>
          <w:sz w:val="24"/>
        </w:rPr>
        <w:t>4、</w:t>
      </w:r>
      <w:r>
        <w:rPr>
          <w:rFonts w:hint="eastAsia" w:ascii="宋体" w:hAnsi="宋体" w:cs="宋体"/>
          <w:sz w:val="24"/>
          <w:szCs w:val="24"/>
        </w:rPr>
        <w:t>我方在此声明，我方所提供的以上资料均真实和准确；我方保证上述信息的真实和准确，并愿意承担因我方就此弄虚作假所引起的一切法律后果。</w:t>
      </w:r>
    </w:p>
    <w:p>
      <w:pPr>
        <w:spacing w:line="440" w:lineRule="exact"/>
        <w:ind w:firstLine="600" w:firstLineChars="250"/>
        <w:rPr>
          <w:bCs/>
          <w:sz w:val="24"/>
        </w:rPr>
      </w:pPr>
    </w:p>
    <w:p>
      <w:pPr>
        <w:spacing w:line="440" w:lineRule="exact"/>
      </w:pPr>
      <w:r>
        <w:rPr>
          <w:rFonts w:hint="eastAsia"/>
        </w:rPr>
        <w:br w:type="page"/>
      </w:r>
    </w:p>
    <w:bookmarkEnd w:id="316"/>
    <w:p>
      <w:pPr>
        <w:pStyle w:val="8"/>
        <w:keepNext w:val="0"/>
        <w:pageBreakBefore/>
        <w:rPr>
          <w:rFonts w:eastAsia="宋体"/>
          <w:color w:val="000000" w:themeColor="text1"/>
          <w14:textFill>
            <w14:solidFill>
              <w14:schemeClr w14:val="tx1"/>
            </w14:solidFill>
          </w14:textFill>
        </w:rPr>
      </w:pPr>
      <w:bookmarkStart w:id="317" w:name="_Toc25870"/>
      <w:bookmarkStart w:id="318" w:name="_Toc14574"/>
      <w:bookmarkStart w:id="319" w:name="_Toc69302323"/>
      <w:r>
        <w:rPr>
          <w:rFonts w:hint="eastAsia" w:eastAsia="宋体"/>
          <w:color w:val="000000" w:themeColor="text1"/>
          <w14:textFill>
            <w14:solidFill>
              <w14:schemeClr w14:val="tx1"/>
            </w14:solidFill>
          </w14:textFill>
        </w:rPr>
        <w:t>附件14 商务条件响应及偏离表</w:t>
      </w:r>
      <w:bookmarkEnd w:id="317"/>
      <w:bookmarkEnd w:id="318"/>
      <w:bookmarkEnd w:id="319"/>
    </w:p>
    <w:tbl>
      <w:tblPr>
        <w:tblStyle w:val="5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3"/>
        <w:gridCol w:w="1417"/>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jc w:val="center"/>
              <w:rPr>
                <w:sz w:val="24"/>
                <w:szCs w:val="24"/>
              </w:rPr>
            </w:pPr>
            <w:r>
              <w:rPr>
                <w:sz w:val="24"/>
                <w:szCs w:val="24"/>
              </w:rPr>
              <w:t>合同条款</w:t>
            </w:r>
            <w:r>
              <w:rPr>
                <w:rFonts w:hint="eastAsia"/>
                <w:sz w:val="24"/>
                <w:szCs w:val="24"/>
              </w:rPr>
              <w:t>号</w:t>
            </w:r>
          </w:p>
        </w:tc>
        <w:tc>
          <w:tcPr>
            <w:tcW w:w="1417" w:type="dxa"/>
            <w:vAlign w:val="center"/>
          </w:tcPr>
          <w:p>
            <w:pPr>
              <w:spacing w:line="320" w:lineRule="exact"/>
              <w:jc w:val="center"/>
              <w:rPr>
                <w:sz w:val="24"/>
                <w:szCs w:val="24"/>
              </w:rPr>
            </w:pPr>
            <w:r>
              <w:rPr>
                <w:sz w:val="24"/>
                <w:szCs w:val="24"/>
              </w:rPr>
              <w:t>有无偏离</w:t>
            </w:r>
          </w:p>
        </w:tc>
        <w:tc>
          <w:tcPr>
            <w:tcW w:w="4111" w:type="dxa"/>
            <w:vAlign w:val="center"/>
          </w:tcPr>
          <w:p>
            <w:pPr>
              <w:spacing w:line="320" w:lineRule="exact"/>
              <w:jc w:val="center"/>
              <w:rPr>
                <w:sz w:val="24"/>
                <w:szCs w:val="24"/>
              </w:rPr>
            </w:pPr>
            <w:r>
              <w:rPr>
                <w:sz w:val="24"/>
                <w:szCs w:val="24"/>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1.1 合同组成部分</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1.2 标的</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1.</w:t>
            </w:r>
            <w:r>
              <w:rPr>
                <w:sz w:val="24"/>
                <w:szCs w:val="24"/>
              </w:rPr>
              <w:t>4</w:t>
            </w:r>
            <w:r>
              <w:rPr>
                <w:rFonts w:hint="eastAsia"/>
                <w:sz w:val="24"/>
                <w:szCs w:val="24"/>
              </w:rPr>
              <w:t xml:space="preserve"> </w:t>
            </w:r>
            <w:r>
              <w:rPr>
                <w:sz w:val="24"/>
                <w:szCs w:val="24"/>
              </w:rPr>
              <w:t>付款方式</w:t>
            </w:r>
            <w:r>
              <w:rPr>
                <w:rFonts w:hint="eastAsia"/>
                <w:sz w:val="24"/>
                <w:szCs w:val="24"/>
              </w:rPr>
              <w:t>、开票方式及考核实施</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1.</w:t>
            </w:r>
            <w:r>
              <w:rPr>
                <w:sz w:val="24"/>
                <w:szCs w:val="24"/>
              </w:rPr>
              <w:t>5</w:t>
            </w:r>
            <w:r>
              <w:rPr>
                <w:rFonts w:hint="eastAsia"/>
                <w:sz w:val="24"/>
                <w:szCs w:val="24"/>
              </w:rPr>
              <w:t xml:space="preserve"> 服务</w:t>
            </w:r>
            <w:r>
              <w:rPr>
                <w:sz w:val="24"/>
                <w:szCs w:val="24"/>
              </w:rPr>
              <w:t>期限</w:t>
            </w:r>
            <w:r>
              <w:rPr>
                <w:rFonts w:hint="eastAsia"/>
                <w:sz w:val="24"/>
                <w:szCs w:val="24"/>
              </w:rPr>
              <w:t>和地点</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1.6</w:t>
            </w:r>
            <w:r>
              <w:rPr>
                <w:sz w:val="24"/>
                <w:szCs w:val="24"/>
              </w:rPr>
              <w:t xml:space="preserve"> </w:t>
            </w:r>
            <w:r>
              <w:rPr>
                <w:rFonts w:hint="eastAsia"/>
                <w:sz w:val="24"/>
                <w:szCs w:val="24"/>
              </w:rPr>
              <w:t>双方权利义务</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u w:val="single"/>
              </w:rPr>
            </w:pPr>
            <w:r>
              <w:rPr>
                <w:rFonts w:hint="eastAsia"/>
                <w:sz w:val="24"/>
                <w:szCs w:val="24"/>
              </w:rPr>
              <w:t>1.</w:t>
            </w:r>
            <w:r>
              <w:rPr>
                <w:sz w:val="24"/>
                <w:szCs w:val="24"/>
              </w:rPr>
              <w:t>7</w:t>
            </w:r>
            <w:r>
              <w:rPr>
                <w:rFonts w:hint="eastAsia"/>
                <w:sz w:val="24"/>
                <w:szCs w:val="24"/>
              </w:rPr>
              <w:t xml:space="preserve"> 违约责任</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1.</w:t>
            </w:r>
            <w:r>
              <w:rPr>
                <w:sz w:val="24"/>
                <w:szCs w:val="24"/>
              </w:rPr>
              <w:t>8</w:t>
            </w:r>
            <w:r>
              <w:rPr>
                <w:rFonts w:hint="eastAsia"/>
                <w:sz w:val="24"/>
                <w:szCs w:val="24"/>
              </w:rPr>
              <w:t xml:space="preserve"> 合同</w:t>
            </w:r>
            <w:r>
              <w:rPr>
                <w:sz w:val="24"/>
                <w:szCs w:val="24"/>
              </w:rPr>
              <w:t>争议的解决</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1.</w:t>
            </w:r>
            <w:r>
              <w:rPr>
                <w:sz w:val="24"/>
                <w:szCs w:val="24"/>
              </w:rPr>
              <w:t>9 合同生效</w:t>
            </w:r>
            <w:r>
              <w:rPr>
                <w:rFonts w:hint="eastAsia"/>
                <w:sz w:val="24"/>
                <w:szCs w:val="24"/>
              </w:rPr>
              <w:t>及其他</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2.1 定义</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2</w:t>
            </w:r>
            <w:r>
              <w:rPr>
                <w:rFonts w:hint="eastAsia"/>
                <w:sz w:val="24"/>
                <w:szCs w:val="24"/>
              </w:rPr>
              <w:t xml:space="preserve"> </w:t>
            </w:r>
            <w:r>
              <w:rPr>
                <w:sz w:val="24"/>
                <w:szCs w:val="24"/>
              </w:rPr>
              <w:t>技术规范</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3</w:t>
            </w:r>
            <w:r>
              <w:rPr>
                <w:rFonts w:hint="eastAsia"/>
                <w:sz w:val="24"/>
                <w:szCs w:val="24"/>
              </w:rPr>
              <w:t xml:space="preserve"> </w:t>
            </w:r>
            <w:r>
              <w:rPr>
                <w:sz w:val="24"/>
                <w:szCs w:val="24"/>
              </w:rPr>
              <w:t>知识产权</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2.4 履约检查和问题反馈</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5</w:t>
            </w:r>
            <w:r>
              <w:rPr>
                <w:rFonts w:hint="eastAsia"/>
                <w:sz w:val="24"/>
                <w:szCs w:val="24"/>
              </w:rPr>
              <w:t xml:space="preserve"> </w:t>
            </w:r>
            <w:r>
              <w:rPr>
                <w:sz w:val="24"/>
                <w:szCs w:val="24"/>
              </w:rPr>
              <w:t>技术资料和保密义务</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6</w:t>
            </w:r>
            <w:r>
              <w:rPr>
                <w:rFonts w:hint="eastAsia"/>
                <w:sz w:val="24"/>
                <w:szCs w:val="24"/>
              </w:rPr>
              <w:t xml:space="preserve"> 质量保证</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7</w:t>
            </w:r>
            <w:r>
              <w:rPr>
                <w:rFonts w:hint="eastAsia"/>
                <w:sz w:val="24"/>
                <w:szCs w:val="24"/>
              </w:rPr>
              <w:t xml:space="preserve"> 延迟履行</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8</w:t>
            </w:r>
            <w:r>
              <w:rPr>
                <w:rFonts w:hint="eastAsia"/>
                <w:sz w:val="24"/>
                <w:szCs w:val="24"/>
              </w:rPr>
              <w:t xml:space="preserve"> 合同变更</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9</w:t>
            </w:r>
            <w:r>
              <w:rPr>
                <w:rFonts w:hint="eastAsia"/>
                <w:sz w:val="24"/>
                <w:szCs w:val="24"/>
              </w:rPr>
              <w:t xml:space="preserve"> </w:t>
            </w:r>
            <w:r>
              <w:rPr>
                <w:sz w:val="24"/>
                <w:szCs w:val="24"/>
              </w:rPr>
              <w:t>合同转让和分包</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2.1</w:t>
            </w:r>
            <w:r>
              <w:rPr>
                <w:sz w:val="24"/>
                <w:szCs w:val="24"/>
              </w:rPr>
              <w:t>0 不可抗力</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11</w:t>
            </w:r>
            <w:r>
              <w:rPr>
                <w:rFonts w:hint="eastAsia"/>
                <w:sz w:val="24"/>
                <w:szCs w:val="24"/>
              </w:rPr>
              <w:t xml:space="preserve"> </w:t>
            </w:r>
            <w:r>
              <w:rPr>
                <w:sz w:val="24"/>
                <w:szCs w:val="24"/>
              </w:rPr>
              <w:t>税费</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12</w:t>
            </w:r>
            <w:r>
              <w:rPr>
                <w:rFonts w:hint="eastAsia"/>
                <w:sz w:val="24"/>
                <w:szCs w:val="24"/>
              </w:rPr>
              <w:t xml:space="preserve"> </w:t>
            </w:r>
            <w:r>
              <w:rPr>
                <w:sz w:val="24"/>
                <w:szCs w:val="24"/>
              </w:rPr>
              <w:t>乙方破产</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sz w:val="24"/>
                <w:szCs w:val="24"/>
              </w:rPr>
              <w:t>2.13 合同中止、终止</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.14</w:t>
            </w:r>
            <w:r>
              <w:rPr>
                <w:rFonts w:hint="eastAsia"/>
                <w:sz w:val="24"/>
                <w:szCs w:val="24"/>
              </w:rPr>
              <w:t xml:space="preserve"> </w:t>
            </w:r>
            <w:r>
              <w:rPr>
                <w:sz w:val="24"/>
                <w:szCs w:val="24"/>
              </w:rPr>
              <w:t>通知和送达</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.15</w:t>
            </w:r>
            <w:r>
              <w:rPr>
                <w:rFonts w:hint="eastAsia"/>
                <w:sz w:val="24"/>
                <w:szCs w:val="24"/>
              </w:rPr>
              <w:t xml:space="preserve"> 合同使用的文字和</w:t>
            </w:r>
            <w:r>
              <w:rPr>
                <w:sz w:val="24"/>
                <w:szCs w:val="24"/>
              </w:rPr>
              <w:t>适用的法律</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pPr>
              <w:spacing w:line="320" w:lineRule="exact"/>
              <w:rPr>
                <w:sz w:val="24"/>
                <w:szCs w:val="24"/>
              </w:rPr>
            </w:pPr>
            <w:r>
              <w:rPr>
                <w:rFonts w:hint="eastAsia"/>
                <w:sz w:val="24"/>
                <w:szCs w:val="24"/>
              </w:rPr>
              <w:t>2</w:t>
            </w:r>
            <w:r>
              <w:rPr>
                <w:sz w:val="24"/>
                <w:szCs w:val="24"/>
              </w:rPr>
              <w:t>.16</w:t>
            </w:r>
            <w:r>
              <w:rPr>
                <w:rFonts w:hint="eastAsia"/>
                <w:sz w:val="24"/>
                <w:szCs w:val="24"/>
              </w:rPr>
              <w:t xml:space="preserve"> </w:t>
            </w:r>
            <w:r>
              <w:rPr>
                <w:sz w:val="24"/>
                <w:szCs w:val="24"/>
              </w:rPr>
              <w:t>履约保证金</w:t>
            </w:r>
          </w:p>
        </w:tc>
        <w:tc>
          <w:tcPr>
            <w:tcW w:w="1417" w:type="dxa"/>
            <w:vAlign w:val="center"/>
          </w:tcPr>
          <w:p>
            <w:pPr>
              <w:spacing w:line="320" w:lineRule="exact"/>
              <w:rPr>
                <w:sz w:val="24"/>
                <w:szCs w:val="24"/>
              </w:rPr>
            </w:pPr>
          </w:p>
        </w:tc>
        <w:tc>
          <w:tcPr>
            <w:tcW w:w="4111" w:type="dxa"/>
            <w:vAlign w:val="center"/>
          </w:tcPr>
          <w:p>
            <w:pPr>
              <w:spacing w:line="320" w:lineRule="exact"/>
              <w:rPr>
                <w:sz w:val="24"/>
                <w:szCs w:val="24"/>
              </w:rPr>
            </w:pPr>
          </w:p>
        </w:tc>
      </w:tr>
    </w:tbl>
    <w:p>
      <w:pPr>
        <w:spacing w:line="480" w:lineRule="exact"/>
        <w:rPr>
          <w:rFonts w:ascii="宋体" w:hAnsi="宋体" w:cs="宋体"/>
          <w:sz w:val="24"/>
          <w:szCs w:val="24"/>
        </w:rPr>
      </w:pPr>
      <w:r>
        <w:rPr>
          <w:rFonts w:hint="eastAsia" w:ascii="宋体" w:hAnsi="宋体" w:cs="宋体"/>
          <w:sz w:val="24"/>
          <w:szCs w:val="24"/>
        </w:rPr>
        <w:t>注：1、投标人应据实、详细填写上述表格，因表述含糊导致的评标风险将由投标人承担。</w:t>
      </w:r>
    </w:p>
    <w:p>
      <w:pPr>
        <w:spacing w:line="480" w:lineRule="exact"/>
        <w:ind w:firstLine="480" w:firstLineChars="200"/>
        <w:rPr>
          <w:rFonts w:ascii="宋体" w:hAnsi="宋体" w:cs="宋体"/>
          <w:b/>
          <w:bCs/>
          <w:sz w:val="24"/>
          <w:szCs w:val="24"/>
        </w:rPr>
      </w:pPr>
      <w:r>
        <w:rPr>
          <w:rFonts w:hint="eastAsia" w:ascii="宋体" w:hAnsi="宋体" w:cs="宋体"/>
          <w:sz w:val="24"/>
          <w:szCs w:val="24"/>
        </w:rPr>
        <w:t>2、若无偏离，在“有无偏离”栏中填写“无”；若有偏离在“有无偏离”栏中填写“有”并在“偏离内容及原因”栏中作出说明。</w:t>
      </w:r>
    </w:p>
    <w:p>
      <w:pPr>
        <w:spacing w:line="480" w:lineRule="exact"/>
        <w:ind w:firstLine="482" w:firstLineChars="200"/>
        <w:rPr>
          <w:rFonts w:ascii="宋体" w:hAnsi="宋体" w:cs="宋体"/>
          <w:b/>
          <w:bCs/>
          <w:sz w:val="24"/>
          <w:szCs w:val="24"/>
        </w:rPr>
      </w:pPr>
      <w:r>
        <w:rPr>
          <w:rFonts w:hint="eastAsia" w:ascii="宋体" w:hAnsi="宋体" w:cs="宋体"/>
          <w:b/>
          <w:bCs/>
          <w:sz w:val="24"/>
          <w:szCs w:val="24"/>
        </w:rPr>
        <w:t>3、投标人如不能满足本项目的付款方式，将作无效投标处理。</w:t>
      </w:r>
    </w:p>
    <w:p>
      <w:pPr>
        <w:pStyle w:val="170"/>
        <w:jc w:val="center"/>
        <w:outlineLvl w:val="1"/>
        <w:rPr>
          <w:rFonts w:ascii="Calibri" w:hAnsi="Calibri"/>
          <w:bCs/>
          <w:color w:val="000000" w:themeColor="text1"/>
          <w:sz w:val="28"/>
          <w:szCs w:val="28"/>
          <w14:textFill>
            <w14:solidFill>
              <w14:schemeClr w14:val="tx1"/>
            </w14:solidFill>
          </w14:textFill>
        </w:rPr>
      </w:pPr>
      <w:bookmarkStart w:id="320" w:name="_Toc31580"/>
      <w:bookmarkStart w:id="321" w:name="_Toc42157468"/>
      <w:bookmarkStart w:id="322" w:name="_Toc5370"/>
      <w:r>
        <w:rPr>
          <w:rFonts w:hint="eastAsia"/>
          <w:color w:val="000000" w:themeColor="text1"/>
          <w14:textFill>
            <w14:solidFill>
              <w14:schemeClr w14:val="tx1"/>
            </w14:solidFill>
          </w14:textFill>
        </w:rPr>
        <w:t xml:space="preserve">附件15 </w:t>
      </w:r>
      <w:r>
        <w:rPr>
          <w:rFonts w:hint="eastAsia" w:ascii="Calibri" w:hAnsi="Calibri"/>
          <w:bCs/>
          <w:color w:val="000000" w:themeColor="text1"/>
          <w:sz w:val="28"/>
          <w:szCs w:val="28"/>
          <w14:textFill>
            <w14:solidFill>
              <w14:schemeClr w14:val="tx1"/>
            </w14:solidFill>
          </w14:textFill>
        </w:rPr>
        <w:t>其他证明文件</w:t>
      </w:r>
      <w:bookmarkEnd w:id="320"/>
      <w:bookmarkEnd w:id="321"/>
      <w:bookmarkEnd w:id="322"/>
    </w:p>
    <w:p>
      <w:pPr>
        <w:tabs>
          <w:tab w:val="left" w:pos="709"/>
        </w:tabs>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投标人的相关</w:t>
      </w:r>
      <w:r>
        <w:rPr>
          <w:rFonts w:hint="eastAsia" w:ascii="宋体" w:hAnsi="宋体" w:cs="宋体"/>
          <w:bCs/>
          <w:sz w:val="24"/>
          <w:szCs w:val="24"/>
          <w:highlight w:val="none"/>
        </w:rPr>
        <w:t>有害生物防治证书</w:t>
      </w:r>
      <w:r>
        <w:rPr>
          <w:rFonts w:hint="eastAsia" w:ascii="宋体" w:hAnsi="宋体" w:cs="宋体"/>
          <w:sz w:val="24"/>
          <w:szCs w:val="24"/>
          <w:highlight w:val="none"/>
        </w:rPr>
        <w:t>（如有）</w:t>
      </w:r>
    </w:p>
    <w:p>
      <w:pPr>
        <w:spacing w:line="440" w:lineRule="exact"/>
        <w:ind w:firstLine="720" w:firstLineChars="300"/>
        <w:rPr>
          <w:rFonts w:ascii="宋体" w:hAnsi="宋体" w:cs="宋体"/>
          <w:sz w:val="24"/>
          <w:szCs w:val="24"/>
        </w:rPr>
      </w:pPr>
      <w:r>
        <w:rPr>
          <w:rFonts w:hint="eastAsia" w:ascii="宋体" w:hAnsi="宋体" w:cs="宋体"/>
          <w:sz w:val="24"/>
          <w:szCs w:val="24"/>
        </w:rPr>
        <w:t>投标人的</w:t>
      </w:r>
      <w:r>
        <w:rPr>
          <w:rFonts w:hint="eastAsia" w:ascii="宋体" w:hAnsi="宋体" w:cs="宋体"/>
          <w:sz w:val="24"/>
          <w:szCs w:val="24"/>
          <w:lang w:val="en-US" w:eastAsia="zh-CN"/>
        </w:rPr>
        <w:t>白蚁防治相关技术获得过技术专利、发明的</w:t>
      </w:r>
      <w:r>
        <w:rPr>
          <w:rFonts w:hint="eastAsia" w:ascii="宋体" w:hAnsi="宋体" w:cs="宋体"/>
          <w:sz w:val="24"/>
          <w:szCs w:val="24"/>
        </w:rPr>
        <w:t>证明文件（如有）</w:t>
      </w:r>
    </w:p>
    <w:p>
      <w:pPr>
        <w:spacing w:line="440" w:lineRule="exact"/>
        <w:ind w:firstLine="720" w:firstLineChars="300"/>
        <w:rPr>
          <w:rFonts w:ascii="宋体" w:hAnsi="宋体" w:cs="宋体"/>
          <w:sz w:val="24"/>
          <w:szCs w:val="24"/>
        </w:rPr>
      </w:pPr>
      <w:r>
        <w:rPr>
          <w:rFonts w:hint="eastAsia" w:ascii="宋体" w:hAnsi="宋体" w:cs="宋体"/>
          <w:sz w:val="24"/>
          <w:szCs w:val="24"/>
        </w:rPr>
        <w:t>投标人认为需要提供的其他证明文件。</w:t>
      </w:r>
    </w:p>
    <w:bookmarkEnd w:id="284"/>
    <w:bookmarkEnd w:id="285"/>
    <w:bookmarkEnd w:id="286"/>
    <w:bookmarkEnd w:id="287"/>
    <w:bookmarkEnd w:id="288"/>
    <w:p>
      <w:pPr>
        <w:rPr>
          <w:sz w:val="22"/>
          <w:szCs w:val="21"/>
        </w:rPr>
      </w:pPr>
    </w:p>
    <w:sectPr>
      <w:footerReference r:id="rId13" w:type="first"/>
      <w:footerReference r:id="rId12" w:type="default"/>
      <w:pgSz w:w="11907" w:h="16840"/>
      <w:pgMar w:top="1134" w:right="882" w:bottom="1418" w:left="1365" w:header="567" w:footer="794" w:gutter="0"/>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Berlin Sans FB Demi">
    <w:altName w:val="Segoe Print"/>
    <w:panose1 w:val="020E0802020502020306"/>
    <w:charset w:val="00"/>
    <w:family w:val="swiss"/>
    <w:pitch w:val="default"/>
    <w:sig w:usb0="00000000" w:usb1="00000000" w:usb2="00000000" w:usb3="00000000" w:csb0="200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right" w:y="1"/>
      <w:rPr>
        <w:rStyle w:val="58"/>
      </w:rPr>
    </w:pPr>
    <w:r>
      <w:fldChar w:fldCharType="begin"/>
    </w:r>
    <w:r>
      <w:rPr>
        <w:rStyle w:val="58"/>
      </w:rPr>
      <w:instrText xml:space="preserve">PAGE  </w:instrText>
    </w:r>
    <w:r>
      <w:fldChar w:fldCharType="separate"/>
    </w:r>
    <w:r>
      <w:rPr>
        <w:rStyle w:val="58"/>
      </w:rPr>
      <w:t>16</w:t>
    </w:r>
    <w:r>
      <w:fldChar w:fldCharType="end"/>
    </w:r>
  </w:p>
  <w:p>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3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left"/>
    </w:pPr>
    <w:r>
      <w:rPr>
        <w:rFonts w:hint="eastAsia"/>
        <w:bCs/>
        <w:sz w:val="18"/>
        <w:szCs w:val="18"/>
      </w:rPr>
      <w:t>涵熙（苏州）工程顾问有限公司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1"/>
      </w:pBdr>
      <w:tabs>
        <w:tab w:val="left" w:pos="3355"/>
        <w:tab w:val="clear" w:pos="4153"/>
      </w:tabs>
      <w:jc w:val="left"/>
    </w:pPr>
    <w:r>
      <w:rPr>
        <w:rFonts w:hint="eastAsia"/>
      </w:rPr>
      <w:t>涵熙（苏州）工程顾问有限公司</w:t>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769446"/>
    <w:multiLevelType w:val="singleLevel"/>
    <w:tmpl w:val="86769446"/>
    <w:lvl w:ilvl="0" w:tentative="0">
      <w:start w:val="6"/>
      <w:numFmt w:val="decimal"/>
      <w:suff w:val="nothing"/>
      <w:lvlText w:val="%1、"/>
      <w:lvlJc w:val="left"/>
    </w:lvl>
  </w:abstractNum>
  <w:abstractNum w:abstractNumId="1">
    <w:nsid w:val="B06A7100"/>
    <w:multiLevelType w:val="singleLevel"/>
    <w:tmpl w:val="B06A7100"/>
    <w:lvl w:ilvl="0" w:tentative="0">
      <w:start w:val="1"/>
      <w:numFmt w:val="decimal"/>
      <w:suff w:val="nothing"/>
      <w:lvlText w:val="%1、"/>
      <w:lvlJc w:val="left"/>
    </w:lvl>
  </w:abstractNum>
  <w:abstractNum w:abstractNumId="2">
    <w:nsid w:val="0A0C2485"/>
    <w:multiLevelType w:val="multilevel"/>
    <w:tmpl w:val="0A0C2485"/>
    <w:lvl w:ilvl="0" w:tentative="0">
      <w:start w:val="1"/>
      <w:numFmt w:val="decimal"/>
      <w:pStyle w:val="146"/>
      <w:lvlText w:val="%1、"/>
      <w:lvlJc w:val="left"/>
      <w:pPr>
        <w:tabs>
          <w:tab w:val="left" w:pos="3211"/>
        </w:tabs>
        <w:ind w:left="3211" w:hanging="375"/>
      </w:pPr>
      <w:rPr>
        <w:rFonts w:hint="eastAsia"/>
      </w:rPr>
    </w:lvl>
    <w:lvl w:ilvl="1" w:tentative="0">
      <w:start w:val="1"/>
      <w:numFmt w:val="lowerLetter"/>
      <w:lvlText w:val="%2)"/>
      <w:lvlJc w:val="left"/>
      <w:pPr>
        <w:tabs>
          <w:tab w:val="left" w:pos="3676"/>
        </w:tabs>
        <w:ind w:left="3676" w:hanging="420"/>
      </w:pPr>
    </w:lvl>
    <w:lvl w:ilvl="2" w:tentative="0">
      <w:start w:val="1"/>
      <w:numFmt w:val="lowerRoman"/>
      <w:lvlText w:val="%3."/>
      <w:lvlJc w:val="right"/>
      <w:pPr>
        <w:tabs>
          <w:tab w:val="left" w:pos="4096"/>
        </w:tabs>
        <w:ind w:left="4096" w:hanging="420"/>
      </w:pPr>
    </w:lvl>
    <w:lvl w:ilvl="3" w:tentative="0">
      <w:start w:val="1"/>
      <w:numFmt w:val="decimal"/>
      <w:lvlText w:val="%4."/>
      <w:lvlJc w:val="left"/>
      <w:pPr>
        <w:tabs>
          <w:tab w:val="left" w:pos="4516"/>
        </w:tabs>
        <w:ind w:left="4516" w:hanging="420"/>
      </w:pPr>
    </w:lvl>
    <w:lvl w:ilvl="4" w:tentative="0">
      <w:start w:val="1"/>
      <w:numFmt w:val="lowerLetter"/>
      <w:lvlText w:val="%5)"/>
      <w:lvlJc w:val="left"/>
      <w:pPr>
        <w:tabs>
          <w:tab w:val="left" w:pos="4936"/>
        </w:tabs>
        <w:ind w:left="4936" w:hanging="420"/>
      </w:pPr>
    </w:lvl>
    <w:lvl w:ilvl="5" w:tentative="0">
      <w:start w:val="1"/>
      <w:numFmt w:val="lowerRoman"/>
      <w:lvlText w:val="%6."/>
      <w:lvlJc w:val="right"/>
      <w:pPr>
        <w:tabs>
          <w:tab w:val="left" w:pos="5356"/>
        </w:tabs>
        <w:ind w:left="5356" w:hanging="420"/>
      </w:pPr>
    </w:lvl>
    <w:lvl w:ilvl="6" w:tentative="0">
      <w:start w:val="1"/>
      <w:numFmt w:val="decimal"/>
      <w:lvlText w:val="%7."/>
      <w:lvlJc w:val="left"/>
      <w:pPr>
        <w:tabs>
          <w:tab w:val="left" w:pos="5776"/>
        </w:tabs>
        <w:ind w:left="5776" w:hanging="420"/>
      </w:pPr>
    </w:lvl>
    <w:lvl w:ilvl="7" w:tentative="0">
      <w:start w:val="1"/>
      <w:numFmt w:val="lowerLetter"/>
      <w:lvlText w:val="%8)"/>
      <w:lvlJc w:val="left"/>
      <w:pPr>
        <w:tabs>
          <w:tab w:val="left" w:pos="6196"/>
        </w:tabs>
        <w:ind w:left="6196" w:hanging="420"/>
      </w:pPr>
    </w:lvl>
    <w:lvl w:ilvl="8" w:tentative="0">
      <w:start w:val="1"/>
      <w:numFmt w:val="lowerRoman"/>
      <w:lvlText w:val="%9."/>
      <w:lvlJc w:val="right"/>
      <w:pPr>
        <w:tabs>
          <w:tab w:val="left" w:pos="6616"/>
        </w:tabs>
        <w:ind w:left="6616" w:hanging="420"/>
      </w:pPr>
    </w:lvl>
  </w:abstractNum>
  <w:abstractNum w:abstractNumId="3">
    <w:nsid w:val="240D3E5A"/>
    <w:multiLevelType w:val="singleLevel"/>
    <w:tmpl w:val="240D3E5A"/>
    <w:lvl w:ilvl="0" w:tentative="0">
      <w:start w:val="1"/>
      <w:numFmt w:val="decimal"/>
      <w:pStyle w:val="143"/>
      <w:lvlText w:val="%1、"/>
      <w:lvlJc w:val="left"/>
      <w:pPr>
        <w:tabs>
          <w:tab w:val="left" w:pos="480"/>
        </w:tabs>
        <w:ind w:left="480" w:hanging="480"/>
      </w:pPr>
      <w:rPr>
        <w:rFonts w:hint="eastAsia"/>
      </w:rPr>
    </w:lvl>
  </w:abstractNum>
  <w:abstractNum w:abstractNumId="4">
    <w:nsid w:val="420C153B"/>
    <w:multiLevelType w:val="multilevel"/>
    <w:tmpl w:val="420C153B"/>
    <w:lvl w:ilvl="0" w:tentative="0">
      <w:start w:val="1"/>
      <w:numFmt w:val="decimal"/>
      <w:pStyle w:val="1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64EA0546"/>
    <w:multiLevelType w:val="singleLevel"/>
    <w:tmpl w:val="64EA0546"/>
    <w:lvl w:ilvl="0" w:tentative="0">
      <w:start w:val="2"/>
      <w:numFmt w:val="decimal"/>
      <w:suff w:val="nothing"/>
      <w:lvlText w:val="%1、"/>
      <w:lvlJc w:val="left"/>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4ZmYyODQzMDJkNzE0Y2QwNTRjMmJkYTIyNjUwNDMifQ=="/>
  </w:docVars>
  <w:rsids>
    <w:rsidRoot w:val="00BC6FEC"/>
    <w:rsid w:val="00012082"/>
    <w:rsid w:val="00023AA5"/>
    <w:rsid w:val="000261E2"/>
    <w:rsid w:val="000729E6"/>
    <w:rsid w:val="00083684"/>
    <w:rsid w:val="00093F5F"/>
    <w:rsid w:val="000B14DA"/>
    <w:rsid w:val="000E2916"/>
    <w:rsid w:val="001364DE"/>
    <w:rsid w:val="00180D1F"/>
    <w:rsid w:val="00245ECE"/>
    <w:rsid w:val="00281135"/>
    <w:rsid w:val="002F745E"/>
    <w:rsid w:val="00403544"/>
    <w:rsid w:val="00453FA7"/>
    <w:rsid w:val="00547126"/>
    <w:rsid w:val="005C56DF"/>
    <w:rsid w:val="005D04D1"/>
    <w:rsid w:val="0060553E"/>
    <w:rsid w:val="00653106"/>
    <w:rsid w:val="00825485"/>
    <w:rsid w:val="00887F77"/>
    <w:rsid w:val="008C1C79"/>
    <w:rsid w:val="00990C73"/>
    <w:rsid w:val="009939A4"/>
    <w:rsid w:val="009E4A75"/>
    <w:rsid w:val="00B13561"/>
    <w:rsid w:val="00B53530"/>
    <w:rsid w:val="00B636C6"/>
    <w:rsid w:val="00BC6FEC"/>
    <w:rsid w:val="00C3484C"/>
    <w:rsid w:val="00CB4BA2"/>
    <w:rsid w:val="00D444D4"/>
    <w:rsid w:val="00D656B8"/>
    <w:rsid w:val="00D76FB1"/>
    <w:rsid w:val="00DF3DD5"/>
    <w:rsid w:val="00E02867"/>
    <w:rsid w:val="00E9134D"/>
    <w:rsid w:val="00EC1A72"/>
    <w:rsid w:val="00EF5F1C"/>
    <w:rsid w:val="00F2409B"/>
    <w:rsid w:val="00FA4B0D"/>
    <w:rsid w:val="00FB7A7F"/>
    <w:rsid w:val="013D4B60"/>
    <w:rsid w:val="018D03AA"/>
    <w:rsid w:val="025C186E"/>
    <w:rsid w:val="02977F51"/>
    <w:rsid w:val="02CB28C5"/>
    <w:rsid w:val="043E5109"/>
    <w:rsid w:val="04462E9F"/>
    <w:rsid w:val="05B27878"/>
    <w:rsid w:val="06215FE6"/>
    <w:rsid w:val="069F7723"/>
    <w:rsid w:val="06DF76C9"/>
    <w:rsid w:val="0856314E"/>
    <w:rsid w:val="08825A27"/>
    <w:rsid w:val="096D6E50"/>
    <w:rsid w:val="09BE6107"/>
    <w:rsid w:val="0A1E045A"/>
    <w:rsid w:val="0ABE1C92"/>
    <w:rsid w:val="0BD96D66"/>
    <w:rsid w:val="0BE508FA"/>
    <w:rsid w:val="0C474935"/>
    <w:rsid w:val="0C6176C6"/>
    <w:rsid w:val="0C886491"/>
    <w:rsid w:val="0D463A9D"/>
    <w:rsid w:val="0D463B59"/>
    <w:rsid w:val="0DA43871"/>
    <w:rsid w:val="0E475BD8"/>
    <w:rsid w:val="0EBA6E69"/>
    <w:rsid w:val="0EF260FC"/>
    <w:rsid w:val="0F6C6610"/>
    <w:rsid w:val="112A66B2"/>
    <w:rsid w:val="115170CB"/>
    <w:rsid w:val="1190154B"/>
    <w:rsid w:val="11D72A26"/>
    <w:rsid w:val="123A5B2F"/>
    <w:rsid w:val="12873E25"/>
    <w:rsid w:val="13896363"/>
    <w:rsid w:val="138F41E2"/>
    <w:rsid w:val="13EB6562"/>
    <w:rsid w:val="15001E69"/>
    <w:rsid w:val="15305B65"/>
    <w:rsid w:val="160A286E"/>
    <w:rsid w:val="161B7A32"/>
    <w:rsid w:val="16C952C5"/>
    <w:rsid w:val="172F5038"/>
    <w:rsid w:val="17E87158"/>
    <w:rsid w:val="18311F03"/>
    <w:rsid w:val="186F188C"/>
    <w:rsid w:val="18A845F7"/>
    <w:rsid w:val="19274253"/>
    <w:rsid w:val="195E3EC5"/>
    <w:rsid w:val="19D2061A"/>
    <w:rsid w:val="19F43600"/>
    <w:rsid w:val="1ADB643E"/>
    <w:rsid w:val="1AF765EC"/>
    <w:rsid w:val="1B85477C"/>
    <w:rsid w:val="1BA80640"/>
    <w:rsid w:val="1C146210"/>
    <w:rsid w:val="1C803C30"/>
    <w:rsid w:val="1DB22149"/>
    <w:rsid w:val="1DCB0480"/>
    <w:rsid w:val="1E2659C8"/>
    <w:rsid w:val="1E3260E0"/>
    <w:rsid w:val="1E381243"/>
    <w:rsid w:val="1F3D3B25"/>
    <w:rsid w:val="1F5C15C8"/>
    <w:rsid w:val="208F58D5"/>
    <w:rsid w:val="20F43D9E"/>
    <w:rsid w:val="21B30A5C"/>
    <w:rsid w:val="21E24670"/>
    <w:rsid w:val="231A7DF0"/>
    <w:rsid w:val="231E0FD3"/>
    <w:rsid w:val="237E6306"/>
    <w:rsid w:val="238E3779"/>
    <w:rsid w:val="23E66234"/>
    <w:rsid w:val="25864AB3"/>
    <w:rsid w:val="261A6BBE"/>
    <w:rsid w:val="275601E7"/>
    <w:rsid w:val="27DB5919"/>
    <w:rsid w:val="27F87705"/>
    <w:rsid w:val="28456641"/>
    <w:rsid w:val="28EB1499"/>
    <w:rsid w:val="2B75131C"/>
    <w:rsid w:val="2B8D1B71"/>
    <w:rsid w:val="2BBC5A37"/>
    <w:rsid w:val="2BE92F8E"/>
    <w:rsid w:val="2CFA0F4A"/>
    <w:rsid w:val="2D241630"/>
    <w:rsid w:val="2E6E6235"/>
    <w:rsid w:val="2E8B0930"/>
    <w:rsid w:val="2F194610"/>
    <w:rsid w:val="2F2B5012"/>
    <w:rsid w:val="3074460D"/>
    <w:rsid w:val="308260A1"/>
    <w:rsid w:val="30F441BC"/>
    <w:rsid w:val="31E85B72"/>
    <w:rsid w:val="324A3201"/>
    <w:rsid w:val="32BB4EF5"/>
    <w:rsid w:val="334659D7"/>
    <w:rsid w:val="34184C92"/>
    <w:rsid w:val="344C3FA3"/>
    <w:rsid w:val="34FF743C"/>
    <w:rsid w:val="35392768"/>
    <w:rsid w:val="359C110E"/>
    <w:rsid w:val="359E237C"/>
    <w:rsid w:val="35E024AF"/>
    <w:rsid w:val="36AC716F"/>
    <w:rsid w:val="37E427F4"/>
    <w:rsid w:val="3807097C"/>
    <w:rsid w:val="398B4551"/>
    <w:rsid w:val="3A2D6818"/>
    <w:rsid w:val="3A322484"/>
    <w:rsid w:val="3A7E7074"/>
    <w:rsid w:val="3B5E5837"/>
    <w:rsid w:val="3B6061D8"/>
    <w:rsid w:val="3C6109FB"/>
    <w:rsid w:val="3CD66E75"/>
    <w:rsid w:val="3CD827C6"/>
    <w:rsid w:val="3D2E280C"/>
    <w:rsid w:val="3DA935A3"/>
    <w:rsid w:val="3DB21666"/>
    <w:rsid w:val="3DCB41D7"/>
    <w:rsid w:val="3EA66C34"/>
    <w:rsid w:val="3EDB7B9B"/>
    <w:rsid w:val="3F0E567F"/>
    <w:rsid w:val="3FAD7E35"/>
    <w:rsid w:val="3FEC6ED2"/>
    <w:rsid w:val="40436A3F"/>
    <w:rsid w:val="40847720"/>
    <w:rsid w:val="434D2FBA"/>
    <w:rsid w:val="44E432C7"/>
    <w:rsid w:val="44F44B9E"/>
    <w:rsid w:val="455F5734"/>
    <w:rsid w:val="4560238D"/>
    <w:rsid w:val="46B03E69"/>
    <w:rsid w:val="471D3F3A"/>
    <w:rsid w:val="47A25E67"/>
    <w:rsid w:val="480D7DB3"/>
    <w:rsid w:val="48441E9E"/>
    <w:rsid w:val="48666DFA"/>
    <w:rsid w:val="48E22B08"/>
    <w:rsid w:val="48F601E3"/>
    <w:rsid w:val="49CD5922"/>
    <w:rsid w:val="4B223A4B"/>
    <w:rsid w:val="4B2E496F"/>
    <w:rsid w:val="4B485739"/>
    <w:rsid w:val="4BA15802"/>
    <w:rsid w:val="4BED22AB"/>
    <w:rsid w:val="4C1321FB"/>
    <w:rsid w:val="4C8B5933"/>
    <w:rsid w:val="4EC874A9"/>
    <w:rsid w:val="4F671552"/>
    <w:rsid w:val="4F753B00"/>
    <w:rsid w:val="501E79A7"/>
    <w:rsid w:val="50855E66"/>
    <w:rsid w:val="50B40590"/>
    <w:rsid w:val="51CC4075"/>
    <w:rsid w:val="539E1985"/>
    <w:rsid w:val="53EA39B9"/>
    <w:rsid w:val="540B3BA3"/>
    <w:rsid w:val="54583642"/>
    <w:rsid w:val="545A4948"/>
    <w:rsid w:val="55C027DF"/>
    <w:rsid w:val="572D7A00"/>
    <w:rsid w:val="579069C9"/>
    <w:rsid w:val="58263AD6"/>
    <w:rsid w:val="585746E7"/>
    <w:rsid w:val="59724BCE"/>
    <w:rsid w:val="5A3B68EB"/>
    <w:rsid w:val="5A406F17"/>
    <w:rsid w:val="5A4107F5"/>
    <w:rsid w:val="5A6E15E1"/>
    <w:rsid w:val="5BDD3AD6"/>
    <w:rsid w:val="5CFD5019"/>
    <w:rsid w:val="5D022C1E"/>
    <w:rsid w:val="5D5C2F06"/>
    <w:rsid w:val="5D6E702D"/>
    <w:rsid w:val="5DEA79A5"/>
    <w:rsid w:val="5F3E6C4E"/>
    <w:rsid w:val="60922815"/>
    <w:rsid w:val="610A5BD5"/>
    <w:rsid w:val="620B28E1"/>
    <w:rsid w:val="62476DFF"/>
    <w:rsid w:val="62B37CBA"/>
    <w:rsid w:val="62CF234B"/>
    <w:rsid w:val="633707C6"/>
    <w:rsid w:val="63430F43"/>
    <w:rsid w:val="63BA6ABF"/>
    <w:rsid w:val="63E25B62"/>
    <w:rsid w:val="64313C40"/>
    <w:rsid w:val="64346605"/>
    <w:rsid w:val="644B3DD4"/>
    <w:rsid w:val="64F94FB6"/>
    <w:rsid w:val="65613E34"/>
    <w:rsid w:val="661F2219"/>
    <w:rsid w:val="67324ECF"/>
    <w:rsid w:val="686746BA"/>
    <w:rsid w:val="68B07650"/>
    <w:rsid w:val="68BB313F"/>
    <w:rsid w:val="68EA39A3"/>
    <w:rsid w:val="69287CEE"/>
    <w:rsid w:val="69883DB7"/>
    <w:rsid w:val="699B3BFB"/>
    <w:rsid w:val="6A667059"/>
    <w:rsid w:val="6A957DEB"/>
    <w:rsid w:val="6AB53611"/>
    <w:rsid w:val="6AC127FC"/>
    <w:rsid w:val="6B5C220A"/>
    <w:rsid w:val="6BAA566B"/>
    <w:rsid w:val="6C1C455E"/>
    <w:rsid w:val="6C5B55C4"/>
    <w:rsid w:val="6CD4173C"/>
    <w:rsid w:val="6D106AFD"/>
    <w:rsid w:val="6D6955A8"/>
    <w:rsid w:val="6D820E7F"/>
    <w:rsid w:val="6DF21C11"/>
    <w:rsid w:val="6DFB2D93"/>
    <w:rsid w:val="6F272B9D"/>
    <w:rsid w:val="70185DFB"/>
    <w:rsid w:val="70B366B5"/>
    <w:rsid w:val="71005B53"/>
    <w:rsid w:val="7151329F"/>
    <w:rsid w:val="71B05A96"/>
    <w:rsid w:val="71D5752F"/>
    <w:rsid w:val="71E10268"/>
    <w:rsid w:val="71E23FA8"/>
    <w:rsid w:val="71E909BB"/>
    <w:rsid w:val="7232057E"/>
    <w:rsid w:val="73AC57F8"/>
    <w:rsid w:val="74327EC2"/>
    <w:rsid w:val="749133E5"/>
    <w:rsid w:val="74EF0F64"/>
    <w:rsid w:val="75883E49"/>
    <w:rsid w:val="75B73EE6"/>
    <w:rsid w:val="763B34B1"/>
    <w:rsid w:val="773A7468"/>
    <w:rsid w:val="77681858"/>
    <w:rsid w:val="77AD43D7"/>
    <w:rsid w:val="77D151CF"/>
    <w:rsid w:val="78B54E67"/>
    <w:rsid w:val="78E52B71"/>
    <w:rsid w:val="79040ADD"/>
    <w:rsid w:val="79B0209F"/>
    <w:rsid w:val="79C60C73"/>
    <w:rsid w:val="7AB160CE"/>
    <w:rsid w:val="7B3765A6"/>
    <w:rsid w:val="7BAB7867"/>
    <w:rsid w:val="7BEB0E14"/>
    <w:rsid w:val="7C7A1A81"/>
    <w:rsid w:val="7CDE06B0"/>
    <w:rsid w:val="7CE6512F"/>
    <w:rsid w:val="7D0929F3"/>
    <w:rsid w:val="7D13225A"/>
    <w:rsid w:val="7DE9629C"/>
    <w:rsid w:val="7DED3806"/>
    <w:rsid w:val="7E882B49"/>
    <w:rsid w:val="7F1F2E51"/>
    <w:rsid w:val="7F754946"/>
    <w:rsid w:val="7FA06711"/>
    <w:rsid w:val="7FA57C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lang w:val="en-US" w:eastAsia="zh-CN" w:bidi="ar-SA"/>
    </w:rPr>
  </w:style>
  <w:style w:type="paragraph" w:styleId="7">
    <w:name w:val="heading 1"/>
    <w:basedOn w:val="1"/>
    <w:next w:val="1"/>
    <w:link w:val="74"/>
    <w:autoRedefine/>
    <w:qFormat/>
    <w:uiPriority w:val="0"/>
    <w:pPr>
      <w:keepNext/>
      <w:tabs>
        <w:tab w:val="left" w:pos="200"/>
      </w:tabs>
      <w:jc w:val="center"/>
      <w:outlineLvl w:val="0"/>
    </w:pPr>
    <w:rPr>
      <w:rFonts w:ascii="宋体" w:hAnsi="宋体"/>
      <w:b/>
      <w:sz w:val="36"/>
    </w:rPr>
  </w:style>
  <w:style w:type="paragraph" w:styleId="8">
    <w:name w:val="heading 2"/>
    <w:basedOn w:val="1"/>
    <w:next w:val="1"/>
    <w:link w:val="75"/>
    <w:autoRedefine/>
    <w:qFormat/>
    <w:uiPriority w:val="0"/>
    <w:pPr>
      <w:keepNext/>
      <w:jc w:val="center"/>
      <w:outlineLvl w:val="1"/>
    </w:pPr>
    <w:rPr>
      <w:rFonts w:eastAsia="楷体_GB2312"/>
      <w:b/>
      <w:bCs/>
      <w:sz w:val="28"/>
      <w:szCs w:val="28"/>
    </w:rPr>
  </w:style>
  <w:style w:type="paragraph" w:styleId="9">
    <w:name w:val="heading 3"/>
    <w:basedOn w:val="1"/>
    <w:next w:val="1"/>
    <w:link w:val="76"/>
    <w:autoRedefine/>
    <w:qFormat/>
    <w:uiPriority w:val="9"/>
    <w:pPr>
      <w:keepNext/>
      <w:jc w:val="center"/>
      <w:outlineLvl w:val="2"/>
    </w:pPr>
    <w:rPr>
      <w:rFonts w:ascii="宋体" w:hAnsi="宋体"/>
      <w:sz w:val="28"/>
    </w:rPr>
  </w:style>
  <w:style w:type="paragraph" w:styleId="10">
    <w:name w:val="heading 4"/>
    <w:basedOn w:val="1"/>
    <w:next w:val="1"/>
    <w:link w:val="77"/>
    <w:autoRedefine/>
    <w:qFormat/>
    <w:uiPriority w:val="9"/>
    <w:pPr>
      <w:keepNext/>
      <w:outlineLvl w:val="3"/>
    </w:pPr>
    <w:rPr>
      <w:b/>
      <w:bCs/>
      <w:sz w:val="18"/>
    </w:rPr>
  </w:style>
  <w:style w:type="paragraph" w:styleId="11">
    <w:name w:val="heading 5"/>
    <w:basedOn w:val="1"/>
    <w:next w:val="1"/>
    <w:link w:val="78"/>
    <w:autoRedefine/>
    <w:qFormat/>
    <w:uiPriority w:val="9"/>
    <w:pPr>
      <w:keepNext/>
      <w:jc w:val="center"/>
      <w:outlineLvl w:val="4"/>
    </w:pPr>
    <w:rPr>
      <w:b/>
      <w:bCs/>
      <w:sz w:val="18"/>
    </w:rPr>
  </w:style>
  <w:style w:type="paragraph" w:styleId="12">
    <w:name w:val="heading 6"/>
    <w:basedOn w:val="1"/>
    <w:next w:val="1"/>
    <w:link w:val="79"/>
    <w:autoRedefine/>
    <w:qFormat/>
    <w:uiPriority w:val="9"/>
    <w:pPr>
      <w:keepNext/>
      <w:keepLines/>
      <w:widowControl/>
      <w:spacing w:before="120" w:line="252" w:lineRule="auto"/>
      <w:outlineLvl w:val="5"/>
    </w:pPr>
    <w:rPr>
      <w:rFonts w:ascii="Calibri Light" w:hAnsi="Calibri Light"/>
      <w:b/>
      <w:bCs/>
      <w:i/>
      <w:iCs/>
      <w:kern w:val="0"/>
      <w:sz w:val="20"/>
    </w:rPr>
  </w:style>
  <w:style w:type="paragraph" w:styleId="13">
    <w:name w:val="heading 7"/>
    <w:basedOn w:val="1"/>
    <w:next w:val="1"/>
    <w:link w:val="80"/>
    <w:autoRedefine/>
    <w:qFormat/>
    <w:uiPriority w:val="9"/>
    <w:pPr>
      <w:keepNext/>
      <w:keepLines/>
      <w:widowControl/>
      <w:spacing w:before="120" w:line="252" w:lineRule="auto"/>
      <w:outlineLvl w:val="6"/>
    </w:pPr>
    <w:rPr>
      <w:i/>
      <w:iCs/>
      <w:kern w:val="0"/>
      <w:sz w:val="20"/>
    </w:rPr>
  </w:style>
  <w:style w:type="paragraph" w:styleId="14">
    <w:name w:val="heading 8"/>
    <w:basedOn w:val="1"/>
    <w:next w:val="1"/>
    <w:link w:val="81"/>
    <w:autoRedefine/>
    <w:qFormat/>
    <w:uiPriority w:val="9"/>
    <w:pPr>
      <w:keepNext/>
      <w:keepLines/>
      <w:widowControl/>
      <w:spacing w:before="120" w:line="252" w:lineRule="auto"/>
      <w:outlineLvl w:val="7"/>
    </w:pPr>
    <w:rPr>
      <w:b/>
      <w:bCs/>
      <w:kern w:val="0"/>
      <w:sz w:val="20"/>
    </w:rPr>
  </w:style>
  <w:style w:type="paragraph" w:styleId="15">
    <w:name w:val="heading 9"/>
    <w:basedOn w:val="1"/>
    <w:next w:val="1"/>
    <w:link w:val="82"/>
    <w:autoRedefine/>
    <w:qFormat/>
    <w:uiPriority w:val="9"/>
    <w:pPr>
      <w:keepNext/>
      <w:keepLines/>
      <w:widowControl/>
      <w:spacing w:before="120" w:line="252" w:lineRule="auto"/>
      <w:outlineLvl w:val="8"/>
    </w:pPr>
    <w:rPr>
      <w:i/>
      <w:iCs/>
      <w:kern w:val="0"/>
      <w:sz w:val="20"/>
    </w:rPr>
  </w:style>
  <w:style w:type="character" w:default="1" w:styleId="56">
    <w:name w:val="Default Paragraph Font"/>
    <w:autoRedefine/>
    <w:semiHidden/>
    <w:unhideWhenUsed/>
    <w:qFormat/>
    <w:uiPriority w:val="1"/>
  </w:style>
  <w:style w:type="table" w:default="1" w:styleId="5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86"/>
    <w:autoRedefine/>
    <w:qFormat/>
    <w:uiPriority w:val="99"/>
    <w:rPr>
      <w:rFonts w:ascii="楷体_GB2312" w:hAnsi="Arial" w:eastAsia="楷体_GB2312"/>
      <w:sz w:val="28"/>
    </w:rPr>
  </w:style>
  <w:style w:type="paragraph" w:styleId="3">
    <w:name w:val="Body Text First Indent"/>
    <w:basedOn w:val="2"/>
    <w:next w:val="4"/>
    <w:link w:val="155"/>
    <w:autoRedefine/>
    <w:unhideWhenUsed/>
    <w:qFormat/>
    <w:uiPriority w:val="99"/>
    <w:pPr>
      <w:spacing w:after="120"/>
      <w:ind w:firstLine="420" w:firstLineChars="100"/>
    </w:pPr>
    <w:rPr>
      <w:rFonts w:ascii="Calibri" w:hAnsi="Calibri" w:eastAsia="宋体"/>
      <w:sz w:val="21"/>
    </w:rPr>
  </w:style>
  <w:style w:type="paragraph" w:styleId="4">
    <w:name w:val="Body Text First Indent 2"/>
    <w:basedOn w:val="5"/>
    <w:next w:val="3"/>
    <w:autoRedefine/>
    <w:unhideWhenUsed/>
    <w:qFormat/>
    <w:uiPriority w:val="99"/>
    <w:pPr>
      <w:widowControl w:val="0"/>
      <w:spacing w:after="120"/>
      <w:ind w:left="420" w:leftChars="200" w:firstLine="420" w:firstLineChars="200"/>
      <w:jc w:val="both"/>
    </w:pPr>
    <w:rPr>
      <w:rFonts w:ascii="Calibri" w:hAnsi="Calibri" w:eastAsia="宋体" w:cs="Times New Roman"/>
      <w:kern w:val="2"/>
      <w:sz w:val="21"/>
      <w:lang w:val="en-US" w:eastAsia="zh-CN" w:bidi="ar-SA"/>
    </w:rPr>
  </w:style>
  <w:style w:type="paragraph" w:styleId="5">
    <w:name w:val="Body Text Indent"/>
    <w:basedOn w:val="1"/>
    <w:next w:val="6"/>
    <w:link w:val="87"/>
    <w:autoRedefine/>
    <w:qFormat/>
    <w:uiPriority w:val="0"/>
    <w:pPr>
      <w:adjustRightInd w:val="0"/>
      <w:spacing w:line="312" w:lineRule="atLeast"/>
      <w:ind w:firstLine="574"/>
      <w:textAlignment w:val="baseline"/>
    </w:pPr>
    <w:rPr>
      <w:rFonts w:ascii="宋体"/>
      <w:kern w:val="0"/>
      <w:sz w:val="28"/>
    </w:rPr>
  </w:style>
  <w:style w:type="paragraph" w:styleId="6">
    <w:name w:val="envelope return"/>
    <w:basedOn w:val="1"/>
    <w:autoRedefine/>
    <w:unhideWhenUsed/>
    <w:qFormat/>
    <w:uiPriority w:val="99"/>
    <w:pPr>
      <w:snapToGrid w:val="0"/>
    </w:pPr>
    <w:rPr>
      <w:rFonts w:ascii="Arial" w:hAnsi="Arial"/>
    </w:rPr>
  </w:style>
  <w:style w:type="paragraph" w:styleId="16">
    <w:name w:val="toc 7"/>
    <w:basedOn w:val="1"/>
    <w:next w:val="1"/>
    <w:autoRedefine/>
    <w:semiHidden/>
    <w:qFormat/>
    <w:uiPriority w:val="0"/>
    <w:pPr>
      <w:ind w:left="1260"/>
      <w:jc w:val="left"/>
    </w:pPr>
    <w:rPr>
      <w:szCs w:val="21"/>
    </w:rPr>
  </w:style>
  <w:style w:type="paragraph" w:styleId="17">
    <w:name w:val="index 8"/>
    <w:basedOn w:val="1"/>
    <w:next w:val="1"/>
    <w:autoRedefine/>
    <w:semiHidden/>
    <w:qFormat/>
    <w:uiPriority w:val="0"/>
    <w:pPr>
      <w:ind w:left="1400" w:leftChars="1400"/>
    </w:pPr>
  </w:style>
  <w:style w:type="paragraph" w:styleId="18">
    <w:name w:val="Normal Indent"/>
    <w:basedOn w:val="1"/>
    <w:link w:val="83"/>
    <w:autoRedefine/>
    <w:qFormat/>
    <w:uiPriority w:val="0"/>
    <w:pPr>
      <w:ind w:firstLine="420"/>
    </w:pPr>
  </w:style>
  <w:style w:type="paragraph" w:styleId="19">
    <w:name w:val="caption"/>
    <w:basedOn w:val="1"/>
    <w:next w:val="1"/>
    <w:autoRedefine/>
    <w:qFormat/>
    <w:uiPriority w:val="35"/>
    <w:pPr>
      <w:widowControl/>
      <w:spacing w:after="160" w:line="252" w:lineRule="auto"/>
    </w:pPr>
    <w:rPr>
      <w:b/>
      <w:bCs/>
      <w:kern w:val="0"/>
      <w:sz w:val="18"/>
      <w:szCs w:val="18"/>
    </w:rPr>
  </w:style>
  <w:style w:type="paragraph" w:styleId="20">
    <w:name w:val="index 5"/>
    <w:basedOn w:val="1"/>
    <w:next w:val="1"/>
    <w:autoRedefine/>
    <w:semiHidden/>
    <w:qFormat/>
    <w:uiPriority w:val="0"/>
    <w:pPr>
      <w:ind w:left="800" w:leftChars="800"/>
    </w:pPr>
  </w:style>
  <w:style w:type="paragraph" w:styleId="21">
    <w:name w:val="Document Map"/>
    <w:basedOn w:val="1"/>
    <w:link w:val="84"/>
    <w:autoRedefine/>
    <w:semiHidden/>
    <w:qFormat/>
    <w:uiPriority w:val="0"/>
    <w:pPr>
      <w:shd w:val="clear" w:color="auto" w:fill="000080"/>
    </w:pPr>
  </w:style>
  <w:style w:type="paragraph" w:styleId="22">
    <w:name w:val="annotation text"/>
    <w:basedOn w:val="1"/>
    <w:link w:val="85"/>
    <w:autoRedefine/>
    <w:qFormat/>
    <w:uiPriority w:val="0"/>
    <w:pPr>
      <w:jc w:val="left"/>
    </w:pPr>
  </w:style>
  <w:style w:type="paragraph" w:styleId="23">
    <w:name w:val="index 6"/>
    <w:basedOn w:val="1"/>
    <w:next w:val="1"/>
    <w:autoRedefine/>
    <w:semiHidden/>
    <w:qFormat/>
    <w:uiPriority w:val="0"/>
    <w:pPr>
      <w:ind w:left="1000" w:leftChars="1000"/>
    </w:pPr>
  </w:style>
  <w:style w:type="paragraph" w:styleId="24">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5">
    <w:name w:val="index 4"/>
    <w:basedOn w:val="1"/>
    <w:next w:val="1"/>
    <w:autoRedefine/>
    <w:semiHidden/>
    <w:qFormat/>
    <w:uiPriority w:val="0"/>
    <w:pPr>
      <w:ind w:left="600" w:leftChars="600"/>
    </w:pPr>
  </w:style>
  <w:style w:type="paragraph" w:styleId="26">
    <w:name w:val="toc 5"/>
    <w:basedOn w:val="1"/>
    <w:next w:val="1"/>
    <w:autoRedefine/>
    <w:semiHidden/>
    <w:qFormat/>
    <w:uiPriority w:val="0"/>
    <w:pPr>
      <w:ind w:left="840"/>
      <w:jc w:val="left"/>
    </w:pPr>
    <w:rPr>
      <w:szCs w:val="21"/>
    </w:rPr>
  </w:style>
  <w:style w:type="paragraph" w:styleId="27">
    <w:name w:val="toc 3"/>
    <w:basedOn w:val="1"/>
    <w:next w:val="1"/>
    <w:autoRedefine/>
    <w:semiHidden/>
    <w:qFormat/>
    <w:uiPriority w:val="0"/>
    <w:pPr>
      <w:ind w:left="420"/>
      <w:jc w:val="left"/>
    </w:pPr>
    <w:rPr>
      <w:i/>
      <w:iCs/>
      <w:szCs w:val="24"/>
    </w:rPr>
  </w:style>
  <w:style w:type="paragraph" w:styleId="28">
    <w:name w:val="Plain Text"/>
    <w:basedOn w:val="1"/>
    <w:link w:val="88"/>
    <w:autoRedefine/>
    <w:qFormat/>
    <w:uiPriority w:val="0"/>
    <w:rPr>
      <w:rFonts w:ascii="宋体" w:hAnsi="Courier New"/>
    </w:rPr>
  </w:style>
  <w:style w:type="paragraph" w:styleId="29">
    <w:name w:val="toc 8"/>
    <w:basedOn w:val="1"/>
    <w:next w:val="1"/>
    <w:autoRedefine/>
    <w:semiHidden/>
    <w:qFormat/>
    <w:uiPriority w:val="0"/>
    <w:pPr>
      <w:ind w:left="1470"/>
      <w:jc w:val="left"/>
    </w:pPr>
    <w:rPr>
      <w:szCs w:val="21"/>
    </w:rPr>
  </w:style>
  <w:style w:type="paragraph" w:styleId="30">
    <w:name w:val="index 3"/>
    <w:basedOn w:val="1"/>
    <w:next w:val="1"/>
    <w:autoRedefine/>
    <w:semiHidden/>
    <w:qFormat/>
    <w:uiPriority w:val="0"/>
    <w:pPr>
      <w:ind w:left="400" w:leftChars="400"/>
    </w:pPr>
  </w:style>
  <w:style w:type="paragraph" w:styleId="31">
    <w:name w:val="Date"/>
    <w:basedOn w:val="1"/>
    <w:next w:val="1"/>
    <w:link w:val="89"/>
    <w:autoRedefine/>
    <w:qFormat/>
    <w:uiPriority w:val="0"/>
    <w:pPr>
      <w:adjustRightInd w:val="0"/>
      <w:spacing w:line="312" w:lineRule="atLeast"/>
      <w:textAlignment w:val="baseline"/>
    </w:pPr>
    <w:rPr>
      <w:rFonts w:ascii="宋体"/>
      <w:kern w:val="0"/>
      <w:sz w:val="28"/>
    </w:rPr>
  </w:style>
  <w:style w:type="paragraph" w:styleId="32">
    <w:name w:val="Body Text Indent 2"/>
    <w:basedOn w:val="1"/>
    <w:link w:val="90"/>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33">
    <w:name w:val="Balloon Text"/>
    <w:basedOn w:val="1"/>
    <w:link w:val="91"/>
    <w:autoRedefine/>
    <w:qFormat/>
    <w:uiPriority w:val="0"/>
    <w:rPr>
      <w:sz w:val="18"/>
      <w:szCs w:val="18"/>
    </w:rPr>
  </w:style>
  <w:style w:type="paragraph" w:styleId="34">
    <w:name w:val="footer"/>
    <w:basedOn w:val="1"/>
    <w:link w:val="92"/>
    <w:autoRedefine/>
    <w:qFormat/>
    <w:uiPriority w:val="0"/>
    <w:pPr>
      <w:tabs>
        <w:tab w:val="center" w:pos="4153"/>
        <w:tab w:val="right" w:pos="8306"/>
      </w:tabs>
      <w:snapToGrid w:val="0"/>
      <w:jc w:val="left"/>
    </w:pPr>
    <w:rPr>
      <w:sz w:val="18"/>
    </w:rPr>
  </w:style>
  <w:style w:type="paragraph" w:styleId="35">
    <w:name w:val="header"/>
    <w:basedOn w:val="1"/>
    <w:link w:val="93"/>
    <w:autoRedefine/>
    <w:qFormat/>
    <w:uiPriority w:val="99"/>
    <w:pPr>
      <w:pBdr>
        <w:bottom w:val="single" w:color="auto" w:sz="6" w:space="1"/>
      </w:pBdr>
      <w:tabs>
        <w:tab w:val="center" w:pos="4153"/>
        <w:tab w:val="right" w:pos="8306"/>
      </w:tabs>
      <w:snapToGrid w:val="0"/>
      <w:jc w:val="center"/>
    </w:pPr>
    <w:rPr>
      <w:sz w:val="18"/>
    </w:rPr>
  </w:style>
  <w:style w:type="paragraph" w:styleId="36">
    <w:name w:val="Signature"/>
    <w:basedOn w:val="1"/>
    <w:link w:val="94"/>
    <w:autoRedefine/>
    <w:qFormat/>
    <w:uiPriority w:val="0"/>
    <w:pPr>
      <w:adjustRightInd w:val="0"/>
      <w:spacing w:after="600" w:line="312" w:lineRule="atLeast"/>
      <w:jc w:val="center"/>
      <w:textAlignment w:val="baseline"/>
    </w:pPr>
    <w:rPr>
      <w:rFonts w:eastAsia="仿宋_GB2312"/>
      <w:kern w:val="0"/>
      <w:sz w:val="24"/>
    </w:rPr>
  </w:style>
  <w:style w:type="paragraph" w:styleId="37">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8">
    <w:name w:val="toc 4"/>
    <w:basedOn w:val="1"/>
    <w:next w:val="1"/>
    <w:autoRedefine/>
    <w:semiHidden/>
    <w:qFormat/>
    <w:uiPriority w:val="0"/>
    <w:pPr>
      <w:ind w:left="630"/>
      <w:jc w:val="left"/>
    </w:pPr>
    <w:rPr>
      <w:szCs w:val="21"/>
    </w:rPr>
  </w:style>
  <w:style w:type="paragraph" w:styleId="39">
    <w:name w:val="index heading"/>
    <w:basedOn w:val="1"/>
    <w:next w:val="40"/>
    <w:autoRedefine/>
    <w:semiHidden/>
    <w:qFormat/>
    <w:uiPriority w:val="0"/>
  </w:style>
  <w:style w:type="paragraph" w:styleId="40">
    <w:name w:val="index 1"/>
    <w:basedOn w:val="1"/>
    <w:next w:val="1"/>
    <w:autoRedefine/>
    <w:semiHidden/>
    <w:qFormat/>
    <w:uiPriority w:val="0"/>
  </w:style>
  <w:style w:type="paragraph" w:styleId="41">
    <w:name w:val="Subtitle"/>
    <w:basedOn w:val="1"/>
    <w:next w:val="1"/>
    <w:link w:val="95"/>
    <w:autoRedefine/>
    <w:qFormat/>
    <w:uiPriority w:val="11"/>
    <w:pPr>
      <w:widowControl/>
      <w:spacing w:after="240" w:line="252" w:lineRule="auto"/>
      <w:jc w:val="center"/>
    </w:pPr>
    <w:rPr>
      <w:rFonts w:ascii="Calibri Light" w:hAnsi="Calibri Light"/>
      <w:kern w:val="0"/>
      <w:sz w:val="24"/>
      <w:szCs w:val="24"/>
    </w:rPr>
  </w:style>
  <w:style w:type="paragraph" w:styleId="42">
    <w:name w:val="toc 6"/>
    <w:basedOn w:val="1"/>
    <w:next w:val="1"/>
    <w:autoRedefine/>
    <w:semiHidden/>
    <w:qFormat/>
    <w:uiPriority w:val="0"/>
    <w:pPr>
      <w:ind w:left="1050"/>
      <w:jc w:val="left"/>
    </w:pPr>
    <w:rPr>
      <w:szCs w:val="21"/>
    </w:rPr>
  </w:style>
  <w:style w:type="paragraph" w:styleId="43">
    <w:name w:val="Body Text Indent 3"/>
    <w:basedOn w:val="1"/>
    <w:link w:val="96"/>
    <w:autoRedefine/>
    <w:qFormat/>
    <w:uiPriority w:val="0"/>
    <w:pPr>
      <w:ind w:firstLine="555"/>
    </w:pPr>
    <w:rPr>
      <w:b/>
      <w:bCs/>
      <w:sz w:val="28"/>
      <w:u w:val="single"/>
    </w:rPr>
  </w:style>
  <w:style w:type="paragraph" w:styleId="44">
    <w:name w:val="index 7"/>
    <w:basedOn w:val="1"/>
    <w:next w:val="1"/>
    <w:autoRedefine/>
    <w:semiHidden/>
    <w:qFormat/>
    <w:uiPriority w:val="0"/>
    <w:pPr>
      <w:ind w:left="1200" w:leftChars="1200"/>
    </w:pPr>
  </w:style>
  <w:style w:type="paragraph" w:styleId="45">
    <w:name w:val="index 9"/>
    <w:basedOn w:val="1"/>
    <w:next w:val="1"/>
    <w:autoRedefine/>
    <w:semiHidden/>
    <w:qFormat/>
    <w:uiPriority w:val="0"/>
    <w:pPr>
      <w:ind w:left="1600" w:leftChars="1600"/>
    </w:pPr>
  </w:style>
  <w:style w:type="paragraph" w:styleId="46">
    <w:name w:val="table of figures"/>
    <w:basedOn w:val="1"/>
    <w:next w:val="1"/>
    <w:autoRedefine/>
    <w:semiHidden/>
    <w:qFormat/>
    <w:uiPriority w:val="0"/>
    <w:pPr>
      <w:ind w:left="840" w:leftChars="200" w:hanging="420" w:hangingChars="200"/>
    </w:pPr>
  </w:style>
  <w:style w:type="paragraph" w:styleId="47">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8">
    <w:name w:val="toc 9"/>
    <w:basedOn w:val="1"/>
    <w:next w:val="1"/>
    <w:autoRedefine/>
    <w:semiHidden/>
    <w:qFormat/>
    <w:uiPriority w:val="0"/>
    <w:pPr>
      <w:ind w:left="1680"/>
      <w:jc w:val="left"/>
    </w:pPr>
    <w:rPr>
      <w:szCs w:val="21"/>
    </w:rPr>
  </w:style>
  <w:style w:type="paragraph" w:styleId="49">
    <w:name w:val="HTML Preformatted"/>
    <w:basedOn w:val="1"/>
    <w:link w:val="9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50">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51">
    <w:name w:val="index 2"/>
    <w:basedOn w:val="1"/>
    <w:next w:val="1"/>
    <w:autoRedefine/>
    <w:semiHidden/>
    <w:qFormat/>
    <w:uiPriority w:val="0"/>
    <w:pPr>
      <w:ind w:left="200" w:leftChars="200"/>
    </w:pPr>
  </w:style>
  <w:style w:type="paragraph" w:styleId="52">
    <w:name w:val="Title"/>
    <w:basedOn w:val="1"/>
    <w:next w:val="1"/>
    <w:link w:val="98"/>
    <w:autoRedefine/>
    <w:qFormat/>
    <w:uiPriority w:val="10"/>
    <w:pPr>
      <w:widowControl/>
      <w:contextualSpacing/>
      <w:jc w:val="center"/>
    </w:pPr>
    <w:rPr>
      <w:rFonts w:ascii="Calibri Light" w:hAnsi="Calibri Light"/>
      <w:b/>
      <w:bCs/>
      <w:spacing w:val="-7"/>
      <w:kern w:val="0"/>
      <w:sz w:val="48"/>
      <w:szCs w:val="48"/>
    </w:rPr>
  </w:style>
  <w:style w:type="paragraph" w:styleId="53">
    <w:name w:val="annotation subject"/>
    <w:basedOn w:val="22"/>
    <w:next w:val="22"/>
    <w:link w:val="99"/>
    <w:autoRedefine/>
    <w:qFormat/>
    <w:uiPriority w:val="0"/>
    <w:rPr>
      <w:b/>
      <w:bCs/>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22"/>
    <w:rPr>
      <w:b/>
      <w:bCs/>
    </w:rPr>
  </w:style>
  <w:style w:type="character" w:styleId="58">
    <w:name w:val="page number"/>
    <w:autoRedefine/>
    <w:qFormat/>
    <w:uiPriority w:val="0"/>
  </w:style>
  <w:style w:type="character" w:styleId="59">
    <w:name w:val="FollowedHyperlink"/>
    <w:autoRedefine/>
    <w:qFormat/>
    <w:uiPriority w:val="0"/>
    <w:rPr>
      <w:color w:val="800080"/>
      <w:u w:val="single"/>
    </w:rPr>
  </w:style>
  <w:style w:type="character" w:styleId="60">
    <w:name w:val="Emphasis"/>
    <w:autoRedefine/>
    <w:qFormat/>
    <w:uiPriority w:val="20"/>
    <w:rPr>
      <w:i/>
      <w:iCs/>
    </w:rPr>
  </w:style>
  <w:style w:type="character" w:styleId="61">
    <w:name w:val="line number"/>
    <w:autoRedefine/>
    <w:qFormat/>
    <w:uiPriority w:val="0"/>
  </w:style>
  <w:style w:type="character" w:styleId="62">
    <w:name w:val="HTML Definition"/>
    <w:basedOn w:val="56"/>
    <w:autoRedefine/>
    <w:semiHidden/>
    <w:unhideWhenUsed/>
    <w:qFormat/>
    <w:uiPriority w:val="0"/>
  </w:style>
  <w:style w:type="character" w:styleId="63">
    <w:name w:val="HTML Typewriter"/>
    <w:basedOn w:val="56"/>
    <w:autoRedefine/>
    <w:semiHidden/>
    <w:unhideWhenUsed/>
    <w:qFormat/>
    <w:uiPriority w:val="0"/>
    <w:rPr>
      <w:rFonts w:hint="default" w:ascii="monospace" w:hAnsi="monospace" w:eastAsia="monospace" w:cs="monospace"/>
      <w:sz w:val="20"/>
    </w:rPr>
  </w:style>
  <w:style w:type="character" w:styleId="64">
    <w:name w:val="HTML Acronym"/>
    <w:basedOn w:val="56"/>
    <w:autoRedefine/>
    <w:semiHidden/>
    <w:unhideWhenUsed/>
    <w:qFormat/>
    <w:uiPriority w:val="0"/>
  </w:style>
  <w:style w:type="character" w:styleId="65">
    <w:name w:val="HTML Variable"/>
    <w:basedOn w:val="56"/>
    <w:autoRedefine/>
    <w:semiHidden/>
    <w:unhideWhenUsed/>
    <w:qFormat/>
    <w:uiPriority w:val="0"/>
  </w:style>
  <w:style w:type="character" w:styleId="66">
    <w:name w:val="Hyperlink"/>
    <w:autoRedefine/>
    <w:qFormat/>
    <w:uiPriority w:val="99"/>
    <w:rPr>
      <w:color w:val="0000FF"/>
      <w:u w:val="single"/>
    </w:rPr>
  </w:style>
  <w:style w:type="character" w:styleId="67">
    <w:name w:val="HTML Code"/>
    <w:basedOn w:val="56"/>
    <w:autoRedefine/>
    <w:semiHidden/>
    <w:unhideWhenUsed/>
    <w:qFormat/>
    <w:uiPriority w:val="0"/>
    <w:rPr>
      <w:rFonts w:hint="default" w:ascii="monospace" w:hAnsi="monospace" w:eastAsia="monospace" w:cs="monospace"/>
      <w:sz w:val="20"/>
      <w:bdr w:val="single" w:color="EBEBEB" w:sz="2" w:space="0"/>
    </w:rPr>
  </w:style>
  <w:style w:type="character" w:styleId="68">
    <w:name w:val="annotation reference"/>
    <w:autoRedefine/>
    <w:qFormat/>
    <w:uiPriority w:val="0"/>
    <w:rPr>
      <w:sz w:val="21"/>
      <w:szCs w:val="21"/>
    </w:rPr>
  </w:style>
  <w:style w:type="character" w:styleId="69">
    <w:name w:val="HTML Cite"/>
    <w:basedOn w:val="56"/>
    <w:autoRedefine/>
    <w:semiHidden/>
    <w:unhideWhenUsed/>
    <w:qFormat/>
    <w:uiPriority w:val="0"/>
  </w:style>
  <w:style w:type="character" w:styleId="70">
    <w:name w:val="HTML Keyboard"/>
    <w:basedOn w:val="56"/>
    <w:autoRedefine/>
    <w:semiHidden/>
    <w:unhideWhenUsed/>
    <w:qFormat/>
    <w:uiPriority w:val="0"/>
    <w:rPr>
      <w:rFonts w:hint="default" w:ascii="monospace" w:hAnsi="monospace" w:eastAsia="monospace" w:cs="monospace"/>
      <w:sz w:val="20"/>
    </w:rPr>
  </w:style>
  <w:style w:type="character" w:styleId="71">
    <w:name w:val="HTML Sample"/>
    <w:basedOn w:val="56"/>
    <w:autoRedefine/>
    <w:semiHidden/>
    <w:unhideWhenUsed/>
    <w:qFormat/>
    <w:uiPriority w:val="0"/>
    <w:rPr>
      <w:rFonts w:ascii="monospace" w:hAnsi="monospace" w:eastAsia="monospace" w:cs="monospace"/>
    </w:rPr>
  </w:style>
  <w:style w:type="paragraph" w:customStyle="1" w:styleId="72">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73">
    <w:name w:val="首行缩进"/>
    <w:basedOn w:val="1"/>
    <w:autoRedefine/>
    <w:qFormat/>
    <w:uiPriority w:val="0"/>
    <w:pPr>
      <w:ind w:firstLine="480" w:firstLineChars="200"/>
    </w:pPr>
    <w:rPr>
      <w:lang w:val="zh-CN"/>
    </w:rPr>
  </w:style>
  <w:style w:type="character" w:customStyle="1" w:styleId="74">
    <w:name w:val="标题 1 字符"/>
    <w:link w:val="7"/>
    <w:autoRedefine/>
    <w:qFormat/>
    <w:uiPriority w:val="0"/>
    <w:rPr>
      <w:rFonts w:ascii="宋体" w:hAnsi="宋体"/>
      <w:b/>
      <w:kern w:val="2"/>
      <w:sz w:val="36"/>
    </w:rPr>
  </w:style>
  <w:style w:type="character" w:customStyle="1" w:styleId="75">
    <w:name w:val="标题 2 字符"/>
    <w:link w:val="8"/>
    <w:autoRedefine/>
    <w:qFormat/>
    <w:locked/>
    <w:uiPriority w:val="0"/>
    <w:rPr>
      <w:rFonts w:eastAsia="楷体_GB2312"/>
      <w:b/>
      <w:bCs/>
      <w:kern w:val="2"/>
      <w:sz w:val="28"/>
      <w:szCs w:val="28"/>
    </w:rPr>
  </w:style>
  <w:style w:type="character" w:customStyle="1" w:styleId="76">
    <w:name w:val="标题 3 字符"/>
    <w:link w:val="9"/>
    <w:autoRedefine/>
    <w:qFormat/>
    <w:uiPriority w:val="9"/>
    <w:rPr>
      <w:rFonts w:ascii="宋体" w:hAnsi="宋体"/>
      <w:kern w:val="2"/>
      <w:sz w:val="28"/>
    </w:rPr>
  </w:style>
  <w:style w:type="character" w:customStyle="1" w:styleId="77">
    <w:name w:val="标题 4 字符"/>
    <w:link w:val="10"/>
    <w:autoRedefine/>
    <w:qFormat/>
    <w:uiPriority w:val="9"/>
    <w:rPr>
      <w:b/>
      <w:bCs/>
      <w:kern w:val="2"/>
      <w:sz w:val="18"/>
    </w:rPr>
  </w:style>
  <w:style w:type="character" w:customStyle="1" w:styleId="78">
    <w:name w:val="标题 5 字符"/>
    <w:link w:val="11"/>
    <w:autoRedefine/>
    <w:qFormat/>
    <w:uiPriority w:val="9"/>
    <w:rPr>
      <w:b/>
      <w:bCs/>
      <w:kern w:val="2"/>
      <w:sz w:val="18"/>
    </w:rPr>
  </w:style>
  <w:style w:type="character" w:customStyle="1" w:styleId="79">
    <w:name w:val="标题 6 字符"/>
    <w:link w:val="12"/>
    <w:autoRedefine/>
    <w:qFormat/>
    <w:uiPriority w:val="9"/>
    <w:rPr>
      <w:rFonts w:ascii="Calibri Light" w:hAnsi="Calibri Light"/>
      <w:b/>
      <w:bCs/>
      <w:i/>
      <w:iCs/>
    </w:rPr>
  </w:style>
  <w:style w:type="character" w:customStyle="1" w:styleId="80">
    <w:name w:val="标题 7 字符"/>
    <w:link w:val="13"/>
    <w:autoRedefine/>
    <w:qFormat/>
    <w:uiPriority w:val="9"/>
    <w:rPr>
      <w:i/>
      <w:iCs/>
    </w:rPr>
  </w:style>
  <w:style w:type="character" w:customStyle="1" w:styleId="81">
    <w:name w:val="标题 8 字符"/>
    <w:link w:val="14"/>
    <w:autoRedefine/>
    <w:qFormat/>
    <w:uiPriority w:val="9"/>
    <w:rPr>
      <w:b/>
      <w:bCs/>
    </w:rPr>
  </w:style>
  <w:style w:type="character" w:customStyle="1" w:styleId="82">
    <w:name w:val="标题 9 字符"/>
    <w:link w:val="15"/>
    <w:autoRedefine/>
    <w:qFormat/>
    <w:uiPriority w:val="9"/>
    <w:rPr>
      <w:i/>
      <w:iCs/>
    </w:rPr>
  </w:style>
  <w:style w:type="character" w:customStyle="1" w:styleId="83">
    <w:name w:val="正文缩进 字符"/>
    <w:link w:val="18"/>
    <w:autoRedefine/>
    <w:qFormat/>
    <w:uiPriority w:val="0"/>
    <w:rPr>
      <w:kern w:val="2"/>
      <w:sz w:val="21"/>
    </w:rPr>
  </w:style>
  <w:style w:type="character" w:customStyle="1" w:styleId="84">
    <w:name w:val="文档结构图 字符"/>
    <w:link w:val="21"/>
    <w:autoRedefine/>
    <w:semiHidden/>
    <w:qFormat/>
    <w:uiPriority w:val="0"/>
    <w:rPr>
      <w:kern w:val="2"/>
      <w:sz w:val="21"/>
      <w:shd w:val="clear" w:color="auto" w:fill="000080"/>
    </w:rPr>
  </w:style>
  <w:style w:type="character" w:customStyle="1" w:styleId="85">
    <w:name w:val="批注文字 字符"/>
    <w:link w:val="22"/>
    <w:autoRedefine/>
    <w:qFormat/>
    <w:uiPriority w:val="0"/>
    <w:rPr>
      <w:kern w:val="2"/>
      <w:sz w:val="21"/>
    </w:rPr>
  </w:style>
  <w:style w:type="character" w:customStyle="1" w:styleId="86">
    <w:name w:val="正文文本 字符1"/>
    <w:link w:val="2"/>
    <w:autoRedefine/>
    <w:qFormat/>
    <w:uiPriority w:val="0"/>
    <w:rPr>
      <w:rFonts w:ascii="楷体_GB2312" w:hAnsi="Arial" w:eastAsia="楷体_GB2312"/>
      <w:kern w:val="2"/>
      <w:sz w:val="28"/>
    </w:rPr>
  </w:style>
  <w:style w:type="character" w:customStyle="1" w:styleId="87">
    <w:name w:val="正文文本缩进 字符"/>
    <w:link w:val="5"/>
    <w:autoRedefine/>
    <w:qFormat/>
    <w:uiPriority w:val="0"/>
    <w:rPr>
      <w:rFonts w:ascii="宋体"/>
      <w:sz w:val="28"/>
    </w:rPr>
  </w:style>
  <w:style w:type="character" w:customStyle="1" w:styleId="88">
    <w:name w:val="纯文本 字符"/>
    <w:link w:val="28"/>
    <w:autoRedefine/>
    <w:qFormat/>
    <w:uiPriority w:val="0"/>
    <w:rPr>
      <w:rFonts w:ascii="宋体" w:hAnsi="Courier New"/>
      <w:kern w:val="2"/>
      <w:sz w:val="21"/>
    </w:rPr>
  </w:style>
  <w:style w:type="character" w:customStyle="1" w:styleId="89">
    <w:name w:val="日期 字符"/>
    <w:link w:val="31"/>
    <w:autoRedefine/>
    <w:qFormat/>
    <w:uiPriority w:val="0"/>
    <w:rPr>
      <w:rFonts w:ascii="宋体"/>
      <w:sz w:val="28"/>
    </w:rPr>
  </w:style>
  <w:style w:type="character" w:customStyle="1" w:styleId="90">
    <w:name w:val="正文文本缩进 2 字符"/>
    <w:link w:val="32"/>
    <w:autoRedefine/>
    <w:qFormat/>
    <w:uiPriority w:val="0"/>
    <w:rPr>
      <w:kern w:val="2"/>
      <w:sz w:val="24"/>
    </w:rPr>
  </w:style>
  <w:style w:type="character" w:customStyle="1" w:styleId="91">
    <w:name w:val="批注框文本 字符"/>
    <w:link w:val="33"/>
    <w:autoRedefine/>
    <w:qFormat/>
    <w:uiPriority w:val="0"/>
    <w:rPr>
      <w:kern w:val="2"/>
      <w:sz w:val="18"/>
      <w:szCs w:val="18"/>
    </w:rPr>
  </w:style>
  <w:style w:type="character" w:customStyle="1" w:styleId="92">
    <w:name w:val="页脚 字符"/>
    <w:link w:val="34"/>
    <w:autoRedefine/>
    <w:qFormat/>
    <w:uiPriority w:val="0"/>
    <w:rPr>
      <w:kern w:val="2"/>
      <w:sz w:val="18"/>
    </w:rPr>
  </w:style>
  <w:style w:type="character" w:customStyle="1" w:styleId="93">
    <w:name w:val="页眉 字符"/>
    <w:link w:val="35"/>
    <w:autoRedefine/>
    <w:qFormat/>
    <w:uiPriority w:val="99"/>
    <w:rPr>
      <w:kern w:val="2"/>
      <w:sz w:val="18"/>
    </w:rPr>
  </w:style>
  <w:style w:type="character" w:customStyle="1" w:styleId="94">
    <w:name w:val="签名 字符1"/>
    <w:link w:val="36"/>
    <w:autoRedefine/>
    <w:qFormat/>
    <w:locked/>
    <w:uiPriority w:val="0"/>
    <w:rPr>
      <w:rFonts w:eastAsia="仿宋_GB2312"/>
      <w:sz w:val="24"/>
    </w:rPr>
  </w:style>
  <w:style w:type="character" w:customStyle="1" w:styleId="95">
    <w:name w:val="副标题 字符"/>
    <w:link w:val="41"/>
    <w:autoRedefine/>
    <w:qFormat/>
    <w:uiPriority w:val="11"/>
    <w:rPr>
      <w:rFonts w:ascii="Calibri Light" w:hAnsi="Calibri Light"/>
      <w:sz w:val="24"/>
      <w:szCs w:val="24"/>
    </w:rPr>
  </w:style>
  <w:style w:type="character" w:customStyle="1" w:styleId="96">
    <w:name w:val="正文文本缩进 3 字符"/>
    <w:link w:val="43"/>
    <w:autoRedefine/>
    <w:qFormat/>
    <w:uiPriority w:val="0"/>
    <w:rPr>
      <w:b/>
      <w:bCs/>
      <w:kern w:val="2"/>
      <w:sz w:val="28"/>
      <w:u w:val="single"/>
    </w:rPr>
  </w:style>
  <w:style w:type="character" w:customStyle="1" w:styleId="97">
    <w:name w:val="HTML 预设格式 字符"/>
    <w:link w:val="49"/>
    <w:autoRedefine/>
    <w:qFormat/>
    <w:uiPriority w:val="0"/>
    <w:rPr>
      <w:rFonts w:ascii="Arial" w:hAnsi="Arial" w:cs="Arial"/>
      <w:sz w:val="24"/>
      <w:szCs w:val="24"/>
    </w:rPr>
  </w:style>
  <w:style w:type="character" w:customStyle="1" w:styleId="98">
    <w:name w:val="标题 字符"/>
    <w:link w:val="52"/>
    <w:autoRedefine/>
    <w:qFormat/>
    <w:uiPriority w:val="10"/>
    <w:rPr>
      <w:rFonts w:ascii="Calibri Light" w:hAnsi="Calibri Light"/>
      <w:b/>
      <w:bCs/>
      <w:spacing w:val="-7"/>
      <w:sz w:val="48"/>
      <w:szCs w:val="48"/>
    </w:rPr>
  </w:style>
  <w:style w:type="character" w:customStyle="1" w:styleId="99">
    <w:name w:val="批注主题 字符"/>
    <w:link w:val="53"/>
    <w:autoRedefine/>
    <w:qFormat/>
    <w:uiPriority w:val="0"/>
    <w:rPr>
      <w:b/>
      <w:bCs/>
      <w:kern w:val="2"/>
      <w:sz w:val="21"/>
    </w:rPr>
  </w:style>
  <w:style w:type="character" w:customStyle="1" w:styleId="100">
    <w:name w:val="引用 Char1"/>
    <w:autoRedefine/>
    <w:qFormat/>
    <w:uiPriority w:val="29"/>
    <w:rPr>
      <w:i/>
      <w:iCs/>
      <w:color w:val="404040"/>
      <w:kern w:val="2"/>
      <w:sz w:val="21"/>
    </w:rPr>
  </w:style>
  <w:style w:type="character" w:customStyle="1" w:styleId="101">
    <w:name w:val="副标题 Char1"/>
    <w:autoRedefine/>
    <w:qFormat/>
    <w:uiPriority w:val="11"/>
    <w:rPr>
      <w:rFonts w:ascii="Calibri Light" w:hAnsi="Calibri Light" w:cs="Times New Roman"/>
      <w:b/>
      <w:bCs/>
      <w:kern w:val="28"/>
      <w:sz w:val="32"/>
      <w:szCs w:val="32"/>
    </w:rPr>
  </w:style>
  <w:style w:type="character" w:customStyle="1" w:styleId="102">
    <w:name w:val="纯文本 Char1"/>
    <w:link w:val="103"/>
    <w:autoRedefine/>
    <w:qFormat/>
    <w:uiPriority w:val="0"/>
    <w:rPr>
      <w:rFonts w:ascii="宋体" w:hAnsi="Courier New"/>
    </w:rPr>
  </w:style>
  <w:style w:type="paragraph" w:customStyle="1" w:styleId="103">
    <w:name w:val="纯文本1"/>
    <w:basedOn w:val="1"/>
    <w:link w:val="102"/>
    <w:autoRedefine/>
    <w:qFormat/>
    <w:uiPriority w:val="0"/>
    <w:rPr>
      <w:rFonts w:ascii="宋体" w:hAnsi="Courier New"/>
      <w:kern w:val="0"/>
      <w:sz w:val="20"/>
    </w:rPr>
  </w:style>
  <w:style w:type="character" w:customStyle="1" w:styleId="104">
    <w:name w:val="标题 1 Char1"/>
    <w:autoRedefine/>
    <w:qFormat/>
    <w:uiPriority w:val="9"/>
    <w:rPr>
      <w:rFonts w:ascii="Calibri Light" w:hAnsi="Calibri Light"/>
      <w:b/>
      <w:bCs/>
      <w:caps/>
      <w:spacing w:val="4"/>
      <w:sz w:val="28"/>
      <w:szCs w:val="28"/>
    </w:rPr>
  </w:style>
  <w:style w:type="character" w:customStyle="1" w:styleId="105">
    <w:name w:val="明显引用 字符"/>
    <w:link w:val="106"/>
    <w:autoRedefine/>
    <w:qFormat/>
    <w:uiPriority w:val="30"/>
    <w:rPr>
      <w:rFonts w:ascii="Calibri Light" w:hAnsi="Calibri Light"/>
      <w:sz w:val="26"/>
      <w:szCs w:val="26"/>
    </w:rPr>
  </w:style>
  <w:style w:type="paragraph" w:styleId="106">
    <w:name w:val="Intense Quote"/>
    <w:basedOn w:val="1"/>
    <w:next w:val="1"/>
    <w:link w:val="105"/>
    <w:autoRedefine/>
    <w:qFormat/>
    <w:uiPriority w:val="30"/>
    <w:pPr>
      <w:widowControl/>
      <w:spacing w:before="100" w:beforeAutospacing="1" w:after="240" w:line="252" w:lineRule="auto"/>
      <w:ind w:left="936" w:right="936"/>
      <w:jc w:val="center"/>
    </w:pPr>
    <w:rPr>
      <w:rFonts w:ascii="Calibri Light" w:hAnsi="Calibri Light"/>
      <w:kern w:val="0"/>
      <w:sz w:val="26"/>
      <w:szCs w:val="26"/>
    </w:rPr>
  </w:style>
  <w:style w:type="character" w:customStyle="1" w:styleId="107">
    <w:name w:val="签名 Char1"/>
    <w:autoRedefine/>
    <w:semiHidden/>
    <w:qFormat/>
    <w:uiPriority w:val="0"/>
    <w:rPr>
      <w:sz w:val="24"/>
      <w:szCs w:val="24"/>
    </w:rPr>
  </w:style>
  <w:style w:type="character" w:customStyle="1" w:styleId="108">
    <w:name w:val="书籍标题1"/>
    <w:autoRedefine/>
    <w:qFormat/>
    <w:uiPriority w:val="33"/>
    <w:rPr>
      <w:b/>
      <w:bCs/>
      <w:smallCaps/>
      <w:color w:val="auto"/>
    </w:rPr>
  </w:style>
  <w:style w:type="character" w:customStyle="1" w:styleId="109">
    <w:name w:val="不明显强调1"/>
    <w:autoRedefine/>
    <w:qFormat/>
    <w:uiPriority w:val="19"/>
    <w:rPr>
      <w:i/>
      <w:iCs/>
      <w:color w:val="auto"/>
    </w:rPr>
  </w:style>
  <w:style w:type="character" w:customStyle="1" w:styleId="110">
    <w:name w:val="明显引用 Char1"/>
    <w:autoRedefine/>
    <w:qFormat/>
    <w:uiPriority w:val="30"/>
    <w:rPr>
      <w:i/>
      <w:iCs/>
      <w:color w:val="5B9BD5"/>
      <w:kern w:val="2"/>
      <w:sz w:val="21"/>
    </w:rPr>
  </w:style>
  <w:style w:type="character" w:customStyle="1" w:styleId="111">
    <w:name w:val="标题 Char1"/>
    <w:autoRedefine/>
    <w:qFormat/>
    <w:uiPriority w:val="10"/>
    <w:rPr>
      <w:rFonts w:ascii="Calibri Light" w:hAnsi="Calibri Light" w:cs="Times New Roman"/>
      <w:b/>
      <w:bCs/>
      <w:kern w:val="2"/>
      <w:sz w:val="32"/>
      <w:szCs w:val="32"/>
    </w:rPr>
  </w:style>
  <w:style w:type="character" w:customStyle="1" w:styleId="112">
    <w:name w:val="正文文本 Char2"/>
    <w:autoRedefine/>
    <w:semiHidden/>
    <w:qFormat/>
    <w:uiPriority w:val="0"/>
    <w:rPr>
      <w:sz w:val="24"/>
      <w:szCs w:val="24"/>
    </w:rPr>
  </w:style>
  <w:style w:type="character" w:customStyle="1" w:styleId="113">
    <w:name w:val="正文格式（小四） Char"/>
    <w:link w:val="114"/>
    <w:autoRedefine/>
    <w:qFormat/>
    <w:locked/>
    <w:uiPriority w:val="0"/>
    <w:rPr>
      <w:kern w:val="24"/>
      <w:sz w:val="24"/>
      <w:szCs w:val="24"/>
    </w:rPr>
  </w:style>
  <w:style w:type="paragraph" w:customStyle="1" w:styleId="114">
    <w:name w:val="正文格式（小四）"/>
    <w:basedOn w:val="1"/>
    <w:link w:val="113"/>
    <w:autoRedefine/>
    <w:qFormat/>
    <w:uiPriority w:val="0"/>
    <w:pPr>
      <w:widowControl/>
      <w:adjustRightInd w:val="0"/>
      <w:snapToGrid w:val="0"/>
      <w:spacing w:after="160" w:line="360" w:lineRule="auto"/>
      <w:ind w:firstLine="482" w:firstLineChars="200"/>
      <w:jc w:val="left"/>
      <w:textAlignment w:val="baseline"/>
    </w:pPr>
    <w:rPr>
      <w:kern w:val="24"/>
      <w:sz w:val="24"/>
      <w:szCs w:val="24"/>
    </w:rPr>
  </w:style>
  <w:style w:type="character" w:customStyle="1" w:styleId="115">
    <w:name w:val="批注文字 Char2"/>
    <w:autoRedefine/>
    <w:semiHidden/>
    <w:qFormat/>
    <w:uiPriority w:val="0"/>
    <w:rPr>
      <w:sz w:val="24"/>
      <w:szCs w:val="24"/>
    </w:rPr>
  </w:style>
  <w:style w:type="character" w:customStyle="1" w:styleId="116">
    <w:name w:val="Plain Text Char"/>
    <w:autoRedefine/>
    <w:qFormat/>
    <w:locked/>
    <w:uiPriority w:val="0"/>
    <w:rPr>
      <w:rFonts w:ascii="宋体" w:hAnsi="Courier New" w:eastAsia="楷体_GB2312"/>
      <w:kern w:val="2"/>
      <w:sz w:val="26"/>
    </w:rPr>
  </w:style>
  <w:style w:type="character" w:customStyle="1" w:styleId="117">
    <w:name w:val="批注主题 Char1"/>
    <w:autoRedefine/>
    <w:semiHidden/>
    <w:qFormat/>
    <w:uiPriority w:val="0"/>
    <w:rPr>
      <w:b/>
      <w:bCs/>
      <w:sz w:val="24"/>
      <w:szCs w:val="24"/>
    </w:rPr>
  </w:style>
  <w:style w:type="character" w:customStyle="1" w:styleId="118">
    <w:name w:val="方案正文 Char"/>
    <w:link w:val="119"/>
    <w:autoRedefine/>
    <w:qFormat/>
    <w:uiPriority w:val="0"/>
    <w:rPr>
      <w:spacing w:val="2"/>
      <w:kern w:val="2"/>
      <w:sz w:val="21"/>
      <w:szCs w:val="21"/>
    </w:rPr>
  </w:style>
  <w:style w:type="paragraph" w:customStyle="1" w:styleId="119">
    <w:name w:val="方案正文"/>
    <w:basedOn w:val="1"/>
    <w:link w:val="118"/>
    <w:autoRedefine/>
    <w:qFormat/>
    <w:uiPriority w:val="0"/>
    <w:pPr>
      <w:widowControl/>
      <w:tabs>
        <w:tab w:val="left" w:pos="0"/>
      </w:tabs>
      <w:spacing w:line="360" w:lineRule="auto"/>
      <w:jc w:val="left"/>
    </w:pPr>
    <w:rPr>
      <w:spacing w:val="2"/>
      <w:szCs w:val="21"/>
    </w:rPr>
  </w:style>
  <w:style w:type="character" w:customStyle="1" w:styleId="120">
    <w:name w:val="正文文本 字符"/>
    <w:autoRedefine/>
    <w:qFormat/>
    <w:uiPriority w:val="0"/>
    <w:rPr>
      <w:rFonts w:ascii="楷体_GB2312" w:hAnsi="Arial" w:eastAsia="楷体_GB2312"/>
      <w:kern w:val="2"/>
      <w:sz w:val="28"/>
    </w:rPr>
  </w:style>
  <w:style w:type="character" w:customStyle="1" w:styleId="121">
    <w:name w:val="明显强调1"/>
    <w:autoRedefine/>
    <w:qFormat/>
    <w:uiPriority w:val="21"/>
    <w:rPr>
      <w:b/>
      <w:bCs/>
      <w:i/>
      <w:iCs/>
      <w:color w:val="auto"/>
    </w:rPr>
  </w:style>
  <w:style w:type="character" w:customStyle="1" w:styleId="122">
    <w:name w:val="引用 字符"/>
    <w:link w:val="123"/>
    <w:autoRedefine/>
    <w:qFormat/>
    <w:uiPriority w:val="29"/>
    <w:rPr>
      <w:rFonts w:ascii="Calibri Light" w:hAnsi="Calibri Light"/>
      <w:i/>
      <w:iCs/>
      <w:sz w:val="24"/>
      <w:szCs w:val="24"/>
    </w:rPr>
  </w:style>
  <w:style w:type="paragraph" w:styleId="123">
    <w:name w:val="Quote"/>
    <w:basedOn w:val="1"/>
    <w:next w:val="1"/>
    <w:link w:val="122"/>
    <w:autoRedefine/>
    <w:qFormat/>
    <w:uiPriority w:val="29"/>
    <w:pPr>
      <w:widowControl/>
      <w:spacing w:before="200" w:after="160" w:line="264" w:lineRule="auto"/>
      <w:ind w:left="864" w:right="864"/>
      <w:jc w:val="center"/>
    </w:pPr>
    <w:rPr>
      <w:rFonts w:ascii="Calibri Light" w:hAnsi="Calibri Light"/>
      <w:i/>
      <w:iCs/>
      <w:kern w:val="0"/>
      <w:sz w:val="24"/>
      <w:szCs w:val="24"/>
    </w:rPr>
  </w:style>
  <w:style w:type="character" w:customStyle="1" w:styleId="124">
    <w:name w:val="页眉 Char1"/>
    <w:autoRedefine/>
    <w:semiHidden/>
    <w:qFormat/>
    <w:uiPriority w:val="99"/>
    <w:rPr>
      <w:sz w:val="18"/>
      <w:szCs w:val="18"/>
    </w:rPr>
  </w:style>
  <w:style w:type="character" w:customStyle="1" w:styleId="125">
    <w:name w:val="列表段落 字符"/>
    <w:link w:val="126"/>
    <w:autoRedefine/>
    <w:qFormat/>
    <w:locked/>
    <w:uiPriority w:val="34"/>
    <w:rPr>
      <w:kern w:val="2"/>
      <w:sz w:val="24"/>
      <w:szCs w:val="21"/>
    </w:rPr>
  </w:style>
  <w:style w:type="paragraph" w:styleId="126">
    <w:name w:val="List Paragraph"/>
    <w:basedOn w:val="1"/>
    <w:link w:val="125"/>
    <w:autoRedefine/>
    <w:qFormat/>
    <w:uiPriority w:val="34"/>
    <w:pPr>
      <w:spacing w:line="360" w:lineRule="auto"/>
      <w:ind w:firstLine="420" w:firstLineChars="200"/>
    </w:pPr>
    <w:rPr>
      <w:sz w:val="24"/>
      <w:szCs w:val="21"/>
    </w:rPr>
  </w:style>
  <w:style w:type="character" w:customStyle="1" w:styleId="127">
    <w:name w:val="不明显参考1"/>
    <w:autoRedefine/>
    <w:qFormat/>
    <w:uiPriority w:val="31"/>
    <w:rPr>
      <w:smallCaps/>
      <w:color w:val="auto"/>
      <w:u w:val="single" w:color="7F7F7F"/>
    </w:rPr>
  </w:style>
  <w:style w:type="character" w:customStyle="1" w:styleId="128">
    <w:name w:val="日期 Char1"/>
    <w:autoRedefine/>
    <w:semiHidden/>
    <w:qFormat/>
    <w:uiPriority w:val="0"/>
    <w:rPr>
      <w:sz w:val="24"/>
      <w:szCs w:val="24"/>
    </w:rPr>
  </w:style>
  <w:style w:type="character" w:customStyle="1" w:styleId="129">
    <w:name w:val="正文文本 Char1"/>
    <w:autoRedefine/>
    <w:qFormat/>
    <w:uiPriority w:val="0"/>
    <w:rPr>
      <w:rFonts w:ascii="楷体_GB2312" w:hAnsi="Arial" w:eastAsia="楷体_GB2312"/>
      <w:kern w:val="2"/>
      <w:sz w:val="28"/>
    </w:rPr>
  </w:style>
  <w:style w:type="character" w:customStyle="1" w:styleId="130">
    <w:name w:val="签名 字符"/>
    <w:autoRedefine/>
    <w:qFormat/>
    <w:locked/>
    <w:uiPriority w:val="0"/>
    <w:rPr>
      <w:rFonts w:eastAsia="仿宋_GB2312"/>
      <w:sz w:val="24"/>
    </w:rPr>
  </w:style>
  <w:style w:type="character" w:customStyle="1" w:styleId="131">
    <w:name w:val="批注文字 Char"/>
    <w:autoRedefine/>
    <w:qFormat/>
    <w:uiPriority w:val="0"/>
    <w:rPr>
      <w:kern w:val="2"/>
      <w:sz w:val="21"/>
    </w:rPr>
  </w:style>
  <w:style w:type="character" w:customStyle="1" w:styleId="132">
    <w:name w:val="批注框文本 Char1"/>
    <w:autoRedefine/>
    <w:semiHidden/>
    <w:qFormat/>
    <w:uiPriority w:val="0"/>
    <w:rPr>
      <w:sz w:val="18"/>
      <w:szCs w:val="18"/>
    </w:rPr>
  </w:style>
  <w:style w:type="character" w:customStyle="1" w:styleId="133">
    <w:name w:val="正文缩进 Char1"/>
    <w:link w:val="134"/>
    <w:autoRedefine/>
    <w:qFormat/>
    <w:uiPriority w:val="0"/>
    <w:rPr>
      <w:rFonts w:ascii="宋体"/>
      <w:sz w:val="24"/>
    </w:rPr>
  </w:style>
  <w:style w:type="paragraph" w:customStyle="1" w:styleId="134">
    <w:name w:val="正文缩进1"/>
    <w:basedOn w:val="1"/>
    <w:link w:val="133"/>
    <w:autoRedefine/>
    <w:qFormat/>
    <w:uiPriority w:val="0"/>
    <w:pPr>
      <w:autoSpaceDE w:val="0"/>
      <w:autoSpaceDN w:val="0"/>
      <w:adjustRightInd w:val="0"/>
      <w:ind w:firstLine="420"/>
      <w:jc w:val="left"/>
    </w:pPr>
    <w:rPr>
      <w:rFonts w:ascii="宋体"/>
      <w:kern w:val="0"/>
      <w:sz w:val="24"/>
    </w:rPr>
  </w:style>
  <w:style w:type="character" w:customStyle="1" w:styleId="135">
    <w:name w:val="HTML 预设格式 Char1"/>
    <w:autoRedefine/>
    <w:semiHidden/>
    <w:qFormat/>
    <w:uiPriority w:val="0"/>
    <w:rPr>
      <w:rFonts w:ascii="Courier New" w:hAnsi="Courier New" w:cs="Courier New"/>
    </w:rPr>
  </w:style>
  <w:style w:type="character" w:customStyle="1" w:styleId="136">
    <w:name w:val="明显参考1"/>
    <w:autoRedefine/>
    <w:qFormat/>
    <w:uiPriority w:val="32"/>
    <w:rPr>
      <w:b/>
      <w:bCs/>
      <w:smallCaps/>
      <w:color w:val="auto"/>
      <w:u w:val="single"/>
    </w:rPr>
  </w:style>
  <w:style w:type="paragraph" w:customStyle="1" w:styleId="137">
    <w:name w:val="Char Char"/>
    <w:basedOn w:val="1"/>
    <w:autoRedefine/>
    <w:qFormat/>
    <w:uiPriority w:val="0"/>
    <w:rPr>
      <w:szCs w:val="21"/>
    </w:rPr>
  </w:style>
  <w:style w:type="paragraph" w:customStyle="1" w:styleId="138">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39">
    <w:name w:val="Char Char1 Char Char Char Char Char Char Char"/>
    <w:basedOn w:val="1"/>
    <w:autoRedefine/>
    <w:qFormat/>
    <w:uiPriority w:val="0"/>
    <w:rPr>
      <w:rFonts w:ascii="Tahoma" w:hAnsi="Tahoma"/>
      <w:sz w:val="24"/>
    </w:rPr>
  </w:style>
  <w:style w:type="paragraph" w:customStyle="1" w:styleId="140">
    <w:name w:val="索引 11"/>
    <w:basedOn w:val="1"/>
    <w:next w:val="1"/>
    <w:autoRedefine/>
    <w:qFormat/>
    <w:uiPriority w:val="0"/>
    <w:pPr>
      <w:spacing w:line="360" w:lineRule="auto"/>
    </w:pPr>
    <w:rPr>
      <w:rFonts w:ascii="仿宋_GB2312" w:eastAsia="仿宋_GB2312"/>
      <w:sz w:val="24"/>
    </w:rPr>
  </w:style>
  <w:style w:type="paragraph" w:styleId="141">
    <w:name w:val="No Spacing"/>
    <w:autoRedefine/>
    <w:qFormat/>
    <w:uiPriority w:val="1"/>
    <w:pPr>
      <w:jc w:val="both"/>
    </w:pPr>
    <w:rPr>
      <w:rFonts w:ascii="Calibri" w:hAnsi="Calibri" w:eastAsia="宋体" w:cs="Times New Roman"/>
      <w:sz w:val="22"/>
      <w:szCs w:val="22"/>
      <w:lang w:val="en-US" w:eastAsia="zh-CN" w:bidi="ar-SA"/>
    </w:rPr>
  </w:style>
  <w:style w:type="paragraph" w:customStyle="1" w:styleId="142">
    <w:name w:val="Char Char Char"/>
    <w:basedOn w:val="1"/>
    <w:autoRedefine/>
    <w:qFormat/>
    <w:uiPriority w:val="0"/>
    <w:pPr>
      <w:tabs>
        <w:tab w:val="left" w:pos="375"/>
        <w:tab w:val="left" w:pos="1545"/>
      </w:tabs>
      <w:ind w:left="375" w:hanging="375"/>
    </w:pPr>
  </w:style>
  <w:style w:type="paragraph" w:customStyle="1" w:styleId="143">
    <w:name w:val="Char"/>
    <w:basedOn w:val="1"/>
    <w:autoRedefine/>
    <w:qFormat/>
    <w:uiPriority w:val="0"/>
    <w:pPr>
      <w:numPr>
        <w:ilvl w:val="0"/>
        <w:numId w:val="1"/>
      </w:numPr>
    </w:pPr>
    <w:rPr>
      <w:sz w:val="24"/>
      <w:szCs w:val="24"/>
    </w:rPr>
  </w:style>
  <w:style w:type="paragraph" w:customStyle="1" w:styleId="144">
    <w:name w:val="Char1 Char Char Char"/>
    <w:basedOn w:val="1"/>
    <w:autoRedefine/>
    <w:qFormat/>
    <w:uiPriority w:val="0"/>
    <w:rPr>
      <w:rFonts w:ascii="Tahoma" w:hAnsi="Tahoma"/>
      <w:sz w:val="24"/>
    </w:rPr>
  </w:style>
  <w:style w:type="paragraph" w:customStyle="1" w:styleId="145">
    <w:name w:val="Char Char Char Char"/>
    <w:basedOn w:val="21"/>
    <w:autoRedefine/>
    <w:qFormat/>
    <w:uiPriority w:val="0"/>
    <w:pPr>
      <w:adjustRightInd w:val="0"/>
      <w:snapToGrid w:val="0"/>
      <w:spacing w:line="360" w:lineRule="auto"/>
    </w:pPr>
    <w:rPr>
      <w:rFonts w:ascii="Tahoma" w:hAnsi="Tahoma"/>
      <w:sz w:val="24"/>
      <w:szCs w:val="24"/>
    </w:rPr>
  </w:style>
  <w:style w:type="paragraph" w:customStyle="1" w:styleId="146">
    <w:name w:val="Char Char Char1"/>
    <w:basedOn w:val="1"/>
    <w:autoRedefine/>
    <w:qFormat/>
    <w:uiPriority w:val="0"/>
    <w:pPr>
      <w:numPr>
        <w:ilvl w:val="0"/>
        <w:numId w:val="2"/>
      </w:numPr>
      <w:tabs>
        <w:tab w:val="left" w:pos="375"/>
        <w:tab w:val="left" w:pos="1545"/>
      </w:tabs>
    </w:pPr>
  </w:style>
  <w:style w:type="paragraph" w:customStyle="1" w:styleId="147">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148">
    <w:name w:val="_Style 12"/>
    <w:basedOn w:val="21"/>
    <w:autoRedefine/>
    <w:qFormat/>
    <w:uiPriority w:val="0"/>
    <w:pPr>
      <w:widowControl/>
      <w:adjustRightInd w:val="0"/>
      <w:snapToGrid w:val="0"/>
      <w:spacing w:line="360" w:lineRule="auto"/>
      <w:jc w:val="left"/>
    </w:pPr>
    <w:rPr>
      <w:kern w:val="0"/>
      <w:sz w:val="24"/>
      <w:szCs w:val="24"/>
    </w:rPr>
  </w:style>
  <w:style w:type="paragraph" w:customStyle="1" w:styleId="149">
    <w:name w:val="Plain Text1"/>
    <w:basedOn w:val="1"/>
    <w:autoRedefine/>
    <w:qFormat/>
    <w:uiPriority w:val="0"/>
    <w:pPr>
      <w:adjustRightInd w:val="0"/>
      <w:textAlignment w:val="baseline"/>
    </w:pPr>
    <w:rPr>
      <w:rFonts w:ascii="宋体" w:hAnsi="Courier New" w:eastAsia="楷体_GB2312"/>
      <w:sz w:val="28"/>
    </w:rPr>
  </w:style>
  <w:style w:type="paragraph" w:customStyle="1" w:styleId="150">
    <w:name w:val="列出段落1"/>
    <w:autoRedefine/>
    <w:qFormat/>
    <w:uiPriority w:val="0"/>
    <w:pPr>
      <w:pBdr>
        <w:top w:val="none" w:color="FFFFFF" w:sz="0" w:space="31"/>
        <w:left w:val="none" w:color="FFFFFF" w:sz="0" w:space="31"/>
        <w:bottom w:val="none" w:color="FFFFFF" w:sz="0" w:space="31"/>
        <w:right w:val="none" w:color="FFFFFF" w:sz="0" w:space="31"/>
      </w:pBdr>
      <w:ind w:left="720"/>
    </w:pPr>
    <w:rPr>
      <w:rFonts w:ascii="Arial" w:hAnsi="Arial" w:eastAsia="宋体" w:cs="Arial"/>
      <w:color w:val="000000"/>
      <w:sz w:val="24"/>
      <w:szCs w:val="24"/>
      <w:u w:color="000000"/>
      <w:lang w:val="en-US" w:eastAsia="zh-CN" w:bidi="ar-SA"/>
    </w:rPr>
  </w:style>
  <w:style w:type="paragraph" w:customStyle="1" w:styleId="151">
    <w:name w:val="Char Char1 Char Char Char Char Char Char Char1"/>
    <w:basedOn w:val="1"/>
    <w:autoRedefine/>
    <w:qFormat/>
    <w:uiPriority w:val="0"/>
    <w:rPr>
      <w:rFonts w:ascii="Calibri Light" w:hAnsi="Calibri Light" w:cs="Berlin Sans FB Demi"/>
      <w:sz w:val="24"/>
    </w:rPr>
  </w:style>
  <w:style w:type="paragraph" w:customStyle="1" w:styleId="152">
    <w:name w:val="TOC 标题1"/>
    <w:basedOn w:val="7"/>
    <w:next w:val="1"/>
    <w:autoRedefine/>
    <w:qFormat/>
    <w:uiPriority w:val="39"/>
    <w:pPr>
      <w:keepLines/>
      <w:widowControl/>
      <w:tabs>
        <w:tab w:val="clear" w:pos="200"/>
      </w:tabs>
      <w:spacing w:before="320" w:after="40" w:line="252" w:lineRule="auto"/>
      <w:jc w:val="both"/>
      <w:outlineLvl w:val="9"/>
    </w:pPr>
    <w:rPr>
      <w:rFonts w:ascii="Calibri Light" w:hAnsi="Calibri Light"/>
      <w:bCs/>
      <w:caps/>
      <w:spacing w:val="4"/>
      <w:kern w:val="0"/>
      <w:sz w:val="28"/>
      <w:szCs w:val="28"/>
    </w:rPr>
  </w:style>
  <w:style w:type="table" w:customStyle="1" w:styleId="153">
    <w:name w:val="网格型1"/>
    <w:basedOn w:val="54"/>
    <w:autoRedefine/>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4">
    <w:name w:val="正文首行缩进 字符"/>
    <w:basedOn w:val="86"/>
    <w:autoRedefine/>
    <w:qFormat/>
    <w:uiPriority w:val="0"/>
    <w:rPr>
      <w:rFonts w:ascii="楷体_GB2312" w:hAnsi="Arial" w:eastAsia="楷体_GB2312"/>
      <w:kern w:val="2"/>
      <w:sz w:val="21"/>
    </w:rPr>
  </w:style>
  <w:style w:type="character" w:customStyle="1" w:styleId="155">
    <w:name w:val="正文文本首行缩进 字符"/>
    <w:link w:val="3"/>
    <w:autoRedefine/>
    <w:qFormat/>
    <w:uiPriority w:val="99"/>
    <w:rPr>
      <w:kern w:val="2"/>
      <w:sz w:val="21"/>
    </w:rPr>
  </w:style>
  <w:style w:type="paragraph" w:customStyle="1" w:styleId="156">
    <w:name w:val="纯文本2"/>
    <w:basedOn w:val="1"/>
    <w:autoRedefine/>
    <w:qFormat/>
    <w:uiPriority w:val="0"/>
    <w:pPr>
      <w:adjustRightInd w:val="0"/>
    </w:pPr>
    <w:rPr>
      <w:rFonts w:ascii="宋体" w:hAnsi="Courier New" w:eastAsia="楷体_GB2312"/>
      <w:sz w:val="28"/>
    </w:rPr>
  </w:style>
  <w:style w:type="character" w:customStyle="1" w:styleId="157">
    <w:name w:val="NormalCharacter"/>
    <w:autoRedefine/>
    <w:semiHidden/>
    <w:qFormat/>
    <w:uiPriority w:val="0"/>
    <w:rPr>
      <w:kern w:val="2"/>
      <w:sz w:val="21"/>
      <w:lang w:val="en-US" w:eastAsia="zh-CN" w:bidi="ar-SA"/>
    </w:rPr>
  </w:style>
  <w:style w:type="character" w:customStyle="1" w:styleId="158">
    <w:name w:val="Plain Text Char Char"/>
    <w:autoRedefine/>
    <w:qFormat/>
    <w:uiPriority w:val="0"/>
    <w:rPr>
      <w:rFonts w:ascii="宋体" w:hAnsi="Courier New" w:eastAsia="楷体_GB2312"/>
      <w:kern w:val="2"/>
      <w:sz w:val="28"/>
    </w:rPr>
  </w:style>
  <w:style w:type="character" w:customStyle="1" w:styleId="159">
    <w:name w:val="text1 Char"/>
    <w:link w:val="160"/>
    <w:autoRedefine/>
    <w:qFormat/>
    <w:uiPriority w:val="0"/>
    <w:rPr>
      <w:kern w:val="0"/>
      <w:sz w:val="24"/>
      <w:lang w:val="zh-CN"/>
    </w:rPr>
  </w:style>
  <w:style w:type="paragraph" w:customStyle="1" w:styleId="160">
    <w:name w:val="text1"/>
    <w:basedOn w:val="1"/>
    <w:link w:val="159"/>
    <w:autoRedefine/>
    <w:qFormat/>
    <w:uiPriority w:val="0"/>
    <w:pPr>
      <w:spacing w:line="360" w:lineRule="auto"/>
      <w:ind w:firstLine="200" w:firstLineChars="200"/>
    </w:pPr>
    <w:rPr>
      <w:kern w:val="0"/>
      <w:sz w:val="24"/>
      <w:lang w:val="zh-CN"/>
    </w:rPr>
  </w:style>
  <w:style w:type="paragraph" w:customStyle="1" w:styleId="161">
    <w:name w:val="Body text|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2">
    <w:name w:val="Other|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3">
    <w:name w:val="Header or footer|2"/>
    <w:basedOn w:val="1"/>
    <w:autoRedefine/>
    <w:qFormat/>
    <w:uiPriority w:val="0"/>
    <w:rPr>
      <w:sz w:val="20"/>
      <w:lang w:val="zh-TW" w:eastAsia="zh-TW" w:bidi="zh-TW"/>
    </w:rPr>
  </w:style>
  <w:style w:type="paragraph" w:customStyle="1" w:styleId="164">
    <w:name w:val="Heading #3|1"/>
    <w:basedOn w:val="1"/>
    <w:autoRedefine/>
    <w:qFormat/>
    <w:uiPriority w:val="0"/>
    <w:pPr>
      <w:spacing w:line="432" w:lineRule="exact"/>
      <w:ind w:left="2180" w:firstLine="20"/>
      <w:outlineLvl w:val="2"/>
    </w:pPr>
    <w:rPr>
      <w:rFonts w:ascii="宋体" w:hAnsi="宋体" w:cs="宋体"/>
      <w:sz w:val="26"/>
      <w:szCs w:val="26"/>
      <w:lang w:val="zh-TW" w:eastAsia="zh-TW" w:bidi="zh-TW"/>
    </w:rPr>
  </w:style>
  <w:style w:type="paragraph" w:customStyle="1" w:styleId="165">
    <w:name w:val="Header or footer|1"/>
    <w:basedOn w:val="1"/>
    <w:autoRedefine/>
    <w:qFormat/>
    <w:uiPriority w:val="0"/>
    <w:pPr>
      <w:jc w:val="right"/>
    </w:pPr>
    <w:rPr>
      <w:rFonts w:ascii="宋体" w:hAnsi="宋体" w:cs="宋体"/>
      <w:sz w:val="26"/>
      <w:szCs w:val="26"/>
      <w:lang w:val="zh-TW" w:eastAsia="zh-TW" w:bidi="zh-TW"/>
    </w:rPr>
  </w:style>
  <w:style w:type="character" w:customStyle="1" w:styleId="166">
    <w:name w:val="hover"/>
    <w:basedOn w:val="56"/>
    <w:autoRedefine/>
    <w:qFormat/>
    <w:uiPriority w:val="0"/>
    <w:rPr>
      <w:color w:val="2590EB"/>
    </w:rPr>
  </w:style>
  <w:style w:type="character" w:customStyle="1" w:styleId="167">
    <w:name w:val="hover1"/>
    <w:basedOn w:val="56"/>
    <w:autoRedefine/>
    <w:qFormat/>
    <w:uiPriority w:val="0"/>
    <w:rPr>
      <w:color w:val="2590EB"/>
    </w:rPr>
  </w:style>
  <w:style w:type="character" w:customStyle="1" w:styleId="168">
    <w:name w:val="hover2"/>
    <w:basedOn w:val="56"/>
    <w:autoRedefine/>
    <w:qFormat/>
    <w:uiPriority w:val="0"/>
  </w:style>
  <w:style w:type="character" w:customStyle="1" w:styleId="169">
    <w:name w:val="hover3"/>
    <w:basedOn w:val="56"/>
    <w:autoRedefine/>
    <w:qFormat/>
    <w:uiPriority w:val="0"/>
    <w:rPr>
      <w:color w:val="2590EB"/>
      <w:shd w:val="clear" w:color="auto" w:fill="E9F4FD"/>
    </w:rPr>
  </w:style>
  <w:style w:type="paragraph" w:customStyle="1" w:styleId="170">
    <w:name w:val="标题 3.1"/>
    <w:basedOn w:val="9"/>
    <w:autoRedefine/>
    <w:qFormat/>
    <w:uiPriority w:val="0"/>
    <w:pPr>
      <w:keepLines/>
      <w:tabs>
        <w:tab w:val="left" w:pos="1440"/>
        <w:tab w:val="left" w:pos="1620"/>
      </w:tabs>
      <w:spacing w:before="260" w:after="260" w:line="600" w:lineRule="exact"/>
      <w:jc w:val="both"/>
    </w:pPr>
    <w:rPr>
      <w:b/>
      <w:color w:val="FF0000"/>
      <w:sz w:val="32"/>
    </w:rPr>
  </w:style>
  <w:style w:type="paragraph" w:customStyle="1" w:styleId="171">
    <w:name w:val="Char Char1 Char Char Char Char Char Char Char2"/>
    <w:basedOn w:val="1"/>
    <w:autoRedefine/>
    <w:qFormat/>
    <w:uiPriority w:val="0"/>
    <w:rPr>
      <w:rFonts w:ascii="Tahoma" w:hAnsi="Tahoma"/>
      <w:sz w:val="24"/>
    </w:rPr>
  </w:style>
  <w:style w:type="paragraph" w:customStyle="1" w:styleId="172">
    <w:name w:val="普通(网站)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173">
    <w:name w:val="普通正文"/>
    <w:basedOn w:val="1"/>
    <w:autoRedefine/>
    <w:qFormat/>
    <w:uiPriority w:val="0"/>
    <w:pPr>
      <w:spacing w:before="120" w:after="120" w:line="360" w:lineRule="auto"/>
      <w:ind w:firstLine="480"/>
      <w:jc w:val="left"/>
    </w:pPr>
    <w:rPr>
      <w:rFonts w:ascii="Arial" w:hAnsi="Arial"/>
      <w:sz w:val="24"/>
      <w:szCs w:val="24"/>
    </w:rPr>
  </w:style>
  <w:style w:type="character" w:customStyle="1" w:styleId="174">
    <w:name w:val="默认段落字体1"/>
    <w:autoRedefine/>
    <w:unhideWhenUsed/>
    <w:qFormat/>
    <w:uiPriority w:val="1"/>
    <w:rPr>
      <w:rFonts w:ascii="Calibri" w:hAnsi="Calibri" w:eastAsia="宋体" w:cs="Times New Roman"/>
      <w:kern w:val="2"/>
      <w:sz w:val="21"/>
      <w:lang w:val="en-US" w:eastAsia="zh-CN" w:bidi="ar-SA"/>
    </w:rPr>
  </w:style>
  <w:style w:type="paragraph" w:customStyle="1" w:styleId="175">
    <w:name w:val="Normal_0_2"/>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CBC5D2-9A7F-42F5-95E4-95517653AAC1}">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54</Pages>
  <Words>5388</Words>
  <Characters>30715</Characters>
  <Lines>255</Lines>
  <Paragraphs>72</Paragraphs>
  <TotalTime>7</TotalTime>
  <ScaleCrop>false</ScaleCrop>
  <LinksUpToDate>false</LinksUpToDate>
  <CharactersWithSpaces>36031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2022-09-15T08:01:00Z</dcterms:created>
  <dc:creator>user</dc:creator>
  <cp:lastModifiedBy>南京南大尚诚软件科技有限公司</cp:lastModifiedBy>
  <cp:lastPrinted>2024-04-07T01:45:00Z</cp:lastPrinted>
  <dcterms:modified xsi:type="dcterms:W3CDTF">2024-04-22T01:28:11Z</dcterms:modified>
  <dc:title>招  标  文  件</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DAF821DC53734328A7862BBC60021931_13</vt:lpwstr>
  </property>
</Properties>
</file>