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2"/>
        <w:jc w:val="right"/>
        <w:rPr>
          <w:rFonts w:hint="eastAsia" w:ascii="宋体" w:hAnsi="宋体"/>
          <w:b/>
          <w:bCs/>
          <w:color w:val="000000"/>
          <w:sz w:val="36"/>
          <w:highlight w:val="none"/>
        </w:rPr>
      </w:pPr>
      <w:r>
        <w:rPr>
          <w:rFonts w:hint="eastAsia" w:ascii="宋体" w:hAnsi="宋体"/>
          <w:b/>
          <w:bCs/>
          <w:color w:val="000000"/>
          <w:sz w:val="36"/>
          <w:highlight w:val="none"/>
        </w:rPr>
      </w:r>
      <w:r/>
    </w:p>
    <w:p>
      <w:pPr>
        <w:pStyle w:val="932"/>
        <w:jc w:val="center"/>
        <w:rPr>
          <w:rFonts w:hint="eastAsia" w:ascii="宋体" w:hAnsi="宋体" w:eastAsia="宋体"/>
          <w:b/>
          <w:bCs/>
          <w:color w:val="000000"/>
          <w:sz w:val="36"/>
          <w:highlight w:val="none"/>
          <w:lang w:eastAsia="zh-CN"/>
        </w:rPr>
      </w:pPr>
      <w:r>
        <w:rPr>
          <w:rFonts w:hint="eastAsia" w:ascii="宋体" w:hAnsi="宋体"/>
          <w:b/>
          <w:bCs/>
          <w:color w:val="000000"/>
          <w:sz w:val="36"/>
          <w:highlight w:val="none"/>
          <w:lang w:val="en-US" w:eastAsia="zh-CN"/>
        </w:rPr>
        <w:t xml:space="preserve">            </w:t>
      </w:r>
      <w:r>
        <w:rPr>
          <w:rFonts w:hint="eastAsia" w:ascii="宋体" w:hAnsi="宋体"/>
          <w:b/>
          <w:bCs/>
          <w:color w:val="000000"/>
          <w:sz w:val="36"/>
          <w:highlight w:val="none"/>
        </w:rPr>
        <w:t xml:space="preserve">编号：JSZC-321000-SWGC-G2024-0186</w:t>
      </w:r>
      <w:r>
        <w:rPr>
          <w:rFonts w:hint="eastAsia" w:ascii="宋体" w:hAnsi="宋体"/>
          <w:b/>
          <w:bCs/>
          <w:color w:val="000000"/>
          <w:sz w:val="36"/>
          <w:highlight w:val="none"/>
          <w:lang w:eastAsia="zh-CN"/>
        </w:rPr>
        <w:t xml:space="preserve">号</w:t>
      </w:r>
      <w:r>
        <w:rPr>
          <w:rFonts w:hint="eastAsia" w:ascii="宋体" w:hAnsi="宋体" w:eastAsia="宋体"/>
          <w:b/>
          <w:bCs/>
          <w:color w:val="000000"/>
          <w:sz w:val="36"/>
          <w:highlight w:val="none"/>
          <w:lang w:eastAsia="zh-CN"/>
        </w:rPr>
      </w:r>
      <w:r/>
    </w:p>
    <w:p>
      <w:pPr>
        <w:pStyle w:val="958"/>
        <w:ind w:firstLine="0"/>
        <w:rPr>
          <w:rFonts w:hint="eastAsia"/>
          <w:color w:val="000000"/>
          <w:highlight w:val="none"/>
        </w:rPr>
      </w:pPr>
      <w:r>
        <w:rPr>
          <w:rFonts w:hint="eastAsia"/>
          <w:color w:val="000000"/>
          <w:highlight w:val="none"/>
        </w:rPr>
      </w:r>
      <w:r/>
    </w:p>
    <w:p>
      <w:pPr>
        <w:pStyle w:val="932"/>
        <w:jc w:val="center"/>
        <w:rPr>
          <w:rFonts w:ascii="宋体" w:hAnsi="宋体"/>
          <w:b/>
          <w:bCs/>
          <w:color w:val="000000"/>
          <w:sz w:val="36"/>
          <w:highlight w:val="none"/>
        </w:rPr>
      </w:pPr>
      <w:r>
        <w:rPr>
          <w:rFonts w:hint="eastAsia" w:ascii="宋体" w:hAnsi="宋体"/>
          <w:b/>
          <w:bCs/>
          <w:color w:val="000000"/>
          <w:sz w:val="36"/>
          <w:highlight w:val="none"/>
          <w:lang w:eastAsia="zh-CN"/>
        </w:rPr>
        <w:t xml:space="preserve">扬州市生态环境局2023年大气污染物与温室气体融合排放清单编制项目</w:t>
      </w:r>
      <w:r>
        <w:rPr>
          <w:rFonts w:hint="eastAsia" w:ascii="宋体" w:hAnsi="宋体"/>
          <w:b/>
          <w:bCs/>
          <w:color w:val="000000"/>
          <w:sz w:val="36"/>
          <w:highlight w:val="none"/>
        </w:rPr>
        <w:t xml:space="preserve">公开招标文件</w:t>
      </w:r>
      <w:r>
        <w:rPr>
          <w:rFonts w:ascii="宋体" w:hAnsi="宋体"/>
          <w:b/>
          <w:bCs/>
          <w:color w:val="000000"/>
          <w:sz w:val="36"/>
          <w:highlight w:val="none"/>
        </w:rPr>
      </w:r>
      <w:r/>
    </w:p>
    <w:p>
      <w:pPr>
        <w:pStyle w:val="932"/>
        <w:jc w:val="center"/>
        <w:rPr>
          <w:rFonts w:ascii="宋体" w:hAnsi="宋体"/>
          <w:color w:val="000000"/>
          <w:sz w:val="36"/>
          <w:highlight w:val="none"/>
        </w:rPr>
      </w:pPr>
      <w:r>
        <w:rPr>
          <w:rFonts w:ascii="宋体" w:hAnsi="宋体"/>
          <w:color w:val="000000"/>
          <w:sz w:val="36"/>
          <w:highlight w:val="none"/>
        </w:rPr>
      </w:r>
      <w:r/>
    </w:p>
    <w:p>
      <w:pPr>
        <w:pStyle w:val="932"/>
        <w:jc w:val="center"/>
        <w:rPr>
          <w:rFonts w:hint="eastAsia" w:ascii="宋体" w:hAnsi="宋体"/>
          <w:color w:val="000000"/>
          <w:sz w:val="36"/>
          <w:highlight w:val="none"/>
        </w:rPr>
      </w:pPr>
      <w:r>
        <w:rPr>
          <w:rFonts w:hint="eastAsia" w:ascii="宋体" w:hAnsi="宋体"/>
          <w:color w:val="000000"/>
          <w:sz w:val="36"/>
          <w:highlight w:val="none"/>
        </w:rPr>
        <mc:AlternateContent>
          <mc:Choice Requires="wpg">
            <w:drawing>
              <wp:inline xmlns:wp="http://schemas.openxmlformats.org/drawingml/2006/wordprocessingDrawing" distT="0" distB="0" distL="0" distR="0">
                <wp:extent cx="6068644" cy="3743363"/>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068644" cy="37433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77.8pt;height:294.8pt;mso-wrap-distance-left:0.0pt;mso-wrap-distance-top:0.0pt;mso-wrap-distance-right:0.0pt;mso-wrap-distance-bottom:0.0pt;" stroked="f">
                <v:path textboxrect="0,0,0,0"/>
                <v:imagedata r:id="rId13" o:title=""/>
              </v:shape>
            </w:pict>
          </mc:Fallback>
        </mc:AlternateContent>
      </w:r>
      <w:r>
        <w:rPr>
          <w:rFonts w:hint="eastAsia" w:ascii="宋体" w:hAnsi="宋体"/>
          <w:color w:val="000000"/>
          <w:sz w:val="36"/>
          <w:highlight w:val="none"/>
        </w:rPr>
      </w:r>
      <w:r/>
    </w:p>
    <w:p>
      <w:pPr>
        <w:pStyle w:val="935"/>
        <w:rPr>
          <w:color w:val="000000"/>
          <w:highlight w:val="none"/>
        </w:rPr>
      </w:pPr>
      <w:r>
        <w:rPr>
          <w:color w:val="000000"/>
          <w:highlight w:val="none"/>
        </w:rPr>
      </w:r>
      <w:r/>
    </w:p>
    <w:p>
      <w:pPr>
        <w:pStyle w:val="932"/>
        <w:jc w:val="center"/>
        <w:rPr>
          <w:rFonts w:hint="eastAsia" w:ascii="宋体" w:hAnsi="宋体"/>
          <w:b/>
          <w:bCs/>
          <w:color w:val="000000"/>
          <w:sz w:val="36"/>
          <w:highlight w:val="none"/>
        </w:rPr>
      </w:pPr>
      <w:r>
        <w:rPr>
          <w:rFonts w:hint="eastAsia" w:ascii="宋体" w:hAnsi="宋体"/>
          <w:b/>
          <w:bCs/>
          <w:color w:val="000000"/>
          <w:sz w:val="36"/>
          <w:highlight w:val="none"/>
        </w:rPr>
        <w:t xml:space="preserve">江苏苏维工程管理有限公司</w:t>
      </w:r>
      <w:r>
        <w:rPr>
          <w:rFonts w:hint="eastAsia" w:ascii="宋体" w:hAnsi="宋体"/>
          <w:b/>
          <w:bCs/>
          <w:color w:val="000000"/>
          <w:sz w:val="36"/>
          <w:highlight w:val="none"/>
        </w:rPr>
      </w:r>
      <w:r/>
    </w:p>
    <w:p>
      <w:pPr>
        <w:pStyle w:val="932"/>
        <w:jc w:val="center"/>
        <w:rPr>
          <w:rFonts w:hint="eastAsia" w:ascii="宋体" w:hAnsi="宋体" w:eastAsia="宋体"/>
          <w:color w:val="000000"/>
          <w:sz w:val="36"/>
          <w:highlight w:val="none"/>
          <w:lang w:eastAsia="zh-CN"/>
        </w:rPr>
      </w:pPr>
      <w:r>
        <w:rPr>
          <w:rFonts w:hint="eastAsia" w:ascii="宋体" w:hAnsi="宋体"/>
          <w:b/>
          <w:bCs/>
          <w:color w:val="000000"/>
          <w:sz w:val="36"/>
          <w:highlight w:val="none"/>
          <w:lang w:eastAsia="zh-CN"/>
        </w:rPr>
        <w:t xml:space="preserve">2024年</w:t>
      </w:r>
      <w:r>
        <w:rPr>
          <w:rFonts w:hint="eastAsia" w:ascii="宋体" w:hAnsi="宋体"/>
          <w:b/>
          <w:bCs/>
          <w:color w:val="000000"/>
          <w:sz w:val="36"/>
          <w:highlight w:val="none"/>
          <w:lang w:val="en-US" w:eastAsia="zh-CN"/>
        </w:rPr>
        <w:t xml:space="preserve">8</w:t>
      </w:r>
      <w:r>
        <w:rPr>
          <w:rFonts w:hint="eastAsia" w:ascii="宋体" w:hAnsi="宋体"/>
          <w:b/>
          <w:bCs/>
          <w:color w:val="000000"/>
          <w:sz w:val="36"/>
          <w:highlight w:val="none"/>
          <w:lang w:eastAsia="zh-CN"/>
        </w:rPr>
        <w:t xml:space="preserve">月</w:t>
      </w:r>
      <w:r>
        <w:rPr>
          <w:rFonts w:hint="eastAsia" w:ascii="宋体" w:hAnsi="宋体"/>
          <w:b/>
          <w:bCs/>
          <w:color w:val="000000"/>
          <w:sz w:val="36"/>
          <w:highlight w:val="none"/>
          <w:lang w:val="en-US" w:eastAsia="zh-CN"/>
        </w:rPr>
        <w:t xml:space="preserve">2</w:t>
      </w:r>
      <w:r>
        <w:rPr>
          <w:rFonts w:hint="eastAsia" w:ascii="宋体" w:hAnsi="宋体"/>
          <w:b/>
          <w:bCs/>
          <w:color w:val="000000"/>
          <w:sz w:val="36"/>
          <w:highlight w:val="none"/>
          <w:lang w:val="en-US" w:eastAsia="zh-CN"/>
        </w:rPr>
        <w:t xml:space="preserve">2</w:t>
      </w:r>
      <w:r>
        <w:rPr>
          <w:rFonts w:hint="eastAsia" w:ascii="宋体" w:hAnsi="宋体"/>
          <w:b/>
          <w:bCs/>
          <w:color w:val="000000"/>
          <w:sz w:val="36"/>
          <w:highlight w:val="none"/>
          <w:lang w:eastAsia="zh-CN"/>
        </w:rPr>
        <w:t xml:space="preserve">日</w:t>
      </w:r>
      <w:r>
        <w:rPr>
          <w:rFonts w:hint="eastAsia" w:ascii="宋体" w:hAnsi="宋体" w:eastAsia="宋体"/>
          <w:color w:val="000000"/>
          <w:sz w:val="36"/>
          <w:highlight w:val="none"/>
          <w:lang w:eastAsia="zh-CN"/>
        </w:rPr>
      </w:r>
      <w:r/>
    </w:p>
    <w:p>
      <w:pPr>
        <w:pStyle w:val="932"/>
        <w:rPr>
          <w:color w:val="000000"/>
          <w:highlight w:val="none"/>
        </w:rPr>
      </w:pPr>
      <w:r>
        <w:rPr>
          <w:color w:val="000000"/>
          <w:highlight w:val="none"/>
        </w:rPr>
      </w:r>
      <w:r/>
    </w:p>
    <w:p>
      <w:pPr>
        <w:pStyle w:val="932"/>
        <w:rPr>
          <w:rFonts w:hint="eastAsia" w:ascii="宋体" w:hAnsi="宋体"/>
          <w:color w:val="000000"/>
          <w:sz w:val="32"/>
          <w:highlight w:val="none"/>
        </w:rPr>
      </w:pPr>
      <w:r>
        <w:rPr>
          <w:rFonts w:hint="eastAsia" w:ascii="宋体" w:hAnsi="宋体"/>
          <w:color w:val="000000"/>
          <w:sz w:val="32"/>
          <w:highlight w:val="none"/>
        </w:rPr>
      </w:r>
      <w:r/>
    </w:p>
    <w:p>
      <w:pPr>
        <w:pStyle w:val="958"/>
        <w:ind w:firstLine="400"/>
        <w:rPr>
          <w:rFonts w:hint="eastAsia"/>
          <w:color w:val="000000"/>
          <w:highlight w:val="none"/>
        </w:rPr>
      </w:pPr>
      <w:r>
        <w:rPr>
          <w:rFonts w:hint="eastAsia"/>
          <w:color w:val="000000"/>
          <w:highlight w:val="none"/>
        </w:rPr>
      </w:r>
      <w:r/>
    </w:p>
    <w:p>
      <w:pPr>
        <w:pStyle w:val="932"/>
        <w:jc w:val="center"/>
        <w:spacing w:line="480" w:lineRule="auto"/>
        <w:rPr>
          <w:rFonts w:hint="eastAsia" w:ascii="宋体" w:hAnsi="宋体"/>
          <w:color w:val="000000"/>
          <w:sz w:val="32"/>
          <w:highlight w:val="none"/>
        </w:rPr>
      </w:pPr>
      <w:r>
        <w:rPr>
          <w:rFonts w:hint="eastAsia" w:ascii="宋体" w:hAnsi="宋体"/>
          <w:color w:val="000000"/>
          <w:sz w:val="32"/>
          <w:highlight w:val="none"/>
        </w:rPr>
        <w:t xml:space="preserve">目 录</w:t>
      </w:r>
      <w:r>
        <w:rPr>
          <w:rFonts w:hint="eastAsia" w:ascii="宋体" w:hAnsi="宋体"/>
          <w:color w:val="000000"/>
          <w:sz w:val="32"/>
          <w:highlight w:val="none"/>
        </w:rPr>
      </w:r>
      <w:r/>
    </w:p>
    <w:p>
      <w:pPr>
        <w:pStyle w:val="958"/>
        <w:ind w:firstLine="400"/>
        <w:rPr>
          <w:color w:val="000000"/>
          <w:highlight w:val="none"/>
        </w:rPr>
      </w:pPr>
      <w:r>
        <w:rPr>
          <w:color w:val="000000"/>
          <w:highlight w:val="none"/>
        </w:rPr>
      </w:r>
      <w:r/>
    </w:p>
    <w:p>
      <w:pPr>
        <w:pStyle w:val="952"/>
        <w:spacing w:line="480" w:lineRule="auto"/>
        <w:tabs>
          <w:tab w:val="right" w:pos="8296" w:leader="dot"/>
        </w:tabs>
        <w:rPr>
          <w:rFonts w:hint="eastAsia"/>
          <w:color w:val="000000"/>
          <w:highlight w:val="none"/>
        </w:rPr>
      </w:pPr>
      <w:r>
        <w:rPr>
          <w:rFonts w:hint="eastAsia" w:ascii="宋体" w:hAnsi="宋体"/>
          <w:color w:val="000000"/>
          <w:sz w:val="28"/>
          <w:highlight w:val="none"/>
        </w:rPr>
        <w:fldChar w:fldCharType="begin"/>
      </w:r>
      <w:r>
        <w:rPr>
          <w:rFonts w:hint="eastAsia" w:ascii="宋体" w:hAnsi="宋体"/>
          <w:color w:val="000000"/>
          <w:sz w:val="28"/>
          <w:highlight w:val="none"/>
        </w:rPr>
        <w:instrText xml:space="preserve"> TOC \o "1-3" \f </w:instrText>
      </w:r>
      <w:r>
        <w:rPr>
          <w:rFonts w:hint="eastAsia" w:ascii="宋体" w:hAnsi="宋体"/>
          <w:color w:val="000000"/>
          <w:sz w:val="28"/>
          <w:highlight w:val="none"/>
        </w:rPr>
        <w:fldChar w:fldCharType="separate"/>
      </w:r>
      <w:r>
        <w:rPr>
          <w:rFonts w:hint="eastAsia" w:ascii="宋体" w:hAnsi="宋体"/>
          <w:color w:val="000000"/>
          <w:highlight w:val="none"/>
        </w:rPr>
        <w:t xml:space="preserve">第一章 </w:t>
      </w:r>
      <w:r>
        <w:rPr>
          <w:rFonts w:hint="eastAsia" w:ascii="宋体" w:hAnsi="宋体"/>
          <w:color w:val="000000"/>
          <w:highlight w:val="none"/>
          <w:lang w:eastAsia="zh-CN"/>
        </w:rPr>
        <w:t xml:space="preserve">扬州市生态环境局2023年大气污染物与温室气体融合排放清单编制项目采购</w:t>
      </w:r>
      <w:r>
        <w:rPr>
          <w:rFonts w:hint="eastAsia" w:ascii="宋体" w:hAnsi="宋体"/>
          <w:color w:val="000000"/>
          <w:highlight w:val="none"/>
        </w:rPr>
        <w:t xml:space="preserve">公告</w:t>
      </w:r>
      <w:r>
        <w:rPr>
          <w:rFonts w:hint="eastAsia"/>
          <w:color w:val="000000"/>
          <w:highlight w:val="none"/>
        </w:rPr>
        <w:tab/>
      </w:r>
      <w:r>
        <w:rPr>
          <w:rFonts w:hint="eastAsia"/>
          <w:color w:val="000000"/>
          <w:highlight w:val="none"/>
        </w:rPr>
        <w:t xml:space="preserve">3</w:t>
      </w:r>
      <w:r>
        <w:rPr>
          <w:rFonts w:hint="eastAsia"/>
          <w:color w:val="000000"/>
          <w:highlight w:val="none"/>
        </w:rPr>
      </w:r>
      <w:r/>
    </w:p>
    <w:p>
      <w:pPr>
        <w:pStyle w:val="952"/>
        <w:spacing w:line="480" w:lineRule="auto"/>
        <w:tabs>
          <w:tab w:val="right" w:pos="8296" w:leader="dot"/>
        </w:tabs>
        <w:rPr>
          <w:rFonts w:hint="eastAsia"/>
          <w:color w:val="000000"/>
          <w:highlight w:val="none"/>
        </w:rPr>
      </w:pPr>
      <w:r>
        <w:rPr>
          <w:rFonts w:hint="eastAsia" w:ascii="宋体" w:hAnsi="宋体"/>
          <w:color w:val="000000"/>
          <w:highlight w:val="none"/>
        </w:rPr>
        <w:t xml:space="preserve">第二章 投标人须知</w:t>
      </w:r>
      <w:r>
        <w:rPr>
          <w:rFonts w:hint="eastAsia"/>
          <w:color w:val="000000"/>
          <w:highlight w:val="none"/>
        </w:rPr>
        <w:tab/>
      </w:r>
      <w:r>
        <w:rPr>
          <w:rFonts w:hint="eastAsia"/>
          <w:color w:val="000000"/>
          <w:highlight w:val="none"/>
        </w:rPr>
        <w:t xml:space="preserve">7</w:t>
      </w:r>
      <w:r>
        <w:rPr>
          <w:rFonts w:hint="eastAsia"/>
          <w:color w:val="000000"/>
          <w:highlight w:val="none"/>
        </w:rPr>
      </w:r>
      <w:r/>
    </w:p>
    <w:p>
      <w:pPr>
        <w:pStyle w:val="952"/>
        <w:spacing w:line="480" w:lineRule="auto"/>
        <w:tabs>
          <w:tab w:val="right" w:pos="8296" w:leader="dot"/>
        </w:tabs>
        <w:rPr>
          <w:rFonts w:hint="eastAsia" w:eastAsia="宋体"/>
          <w:color w:val="000000"/>
          <w:highlight w:val="none"/>
          <w:lang w:eastAsia="zh-CN"/>
        </w:rPr>
      </w:pPr>
      <w:r>
        <w:rPr>
          <w:rFonts w:hint="eastAsia" w:ascii="宋体" w:hAnsi="宋体"/>
          <w:color w:val="000000"/>
          <w:highlight w:val="none"/>
        </w:rPr>
        <w:t xml:space="preserve">第三章 合同条款及格式</w:t>
      </w:r>
      <w:r>
        <w:rPr>
          <w:rFonts w:hint="eastAsia"/>
          <w:color w:val="000000"/>
          <w:highlight w:val="none"/>
        </w:rPr>
        <w:tab/>
      </w:r>
      <w:r>
        <w:rPr>
          <w:rFonts w:hint="eastAsia"/>
          <w:color w:val="000000"/>
          <w:highlight w:val="none"/>
        </w:rPr>
        <w:t xml:space="preserve">1</w:t>
      </w:r>
      <w:r>
        <w:rPr>
          <w:rFonts w:hint="eastAsia"/>
          <w:color w:val="000000"/>
          <w:highlight w:val="none"/>
          <w:lang w:val="en-US" w:eastAsia="zh-CN"/>
        </w:rPr>
        <w:t xml:space="preserve">9</w:t>
      </w:r>
      <w:r>
        <w:rPr>
          <w:rFonts w:hint="eastAsia" w:eastAsia="宋体"/>
          <w:color w:val="000000"/>
          <w:highlight w:val="none"/>
          <w:lang w:eastAsia="zh-CN"/>
        </w:rPr>
      </w:r>
      <w:r/>
    </w:p>
    <w:p>
      <w:pPr>
        <w:pStyle w:val="952"/>
        <w:spacing w:line="480" w:lineRule="auto"/>
        <w:tabs>
          <w:tab w:val="right" w:pos="8296" w:leader="dot"/>
        </w:tabs>
        <w:rPr>
          <w:rFonts w:hint="eastAsia" w:eastAsia="宋体"/>
          <w:color w:val="000000"/>
          <w:highlight w:val="none"/>
          <w:lang w:eastAsia="zh-CN"/>
        </w:rPr>
      </w:pPr>
      <w:r>
        <w:rPr>
          <w:rFonts w:hint="eastAsia"/>
          <w:color w:val="000000"/>
          <w:highlight w:val="none"/>
        </w:rPr>
        <w:t xml:space="preserve">第四章 项目需求</w:t>
      </w:r>
      <w:r>
        <w:rPr>
          <w:rFonts w:hint="eastAsia"/>
          <w:color w:val="000000"/>
          <w:highlight w:val="none"/>
        </w:rPr>
        <w:tab/>
      </w:r>
      <w:r>
        <w:rPr>
          <w:rFonts w:hint="eastAsia"/>
          <w:color w:val="000000"/>
          <w:highlight w:val="none"/>
        </w:rPr>
        <w:t xml:space="preserve">2</w:t>
      </w:r>
      <w:r>
        <w:rPr>
          <w:rFonts w:hint="eastAsia"/>
          <w:color w:val="000000"/>
          <w:highlight w:val="none"/>
          <w:lang w:val="en-US" w:eastAsia="zh-CN"/>
        </w:rPr>
        <w:t xml:space="preserve">4</w:t>
      </w:r>
      <w:r>
        <w:rPr>
          <w:rFonts w:hint="eastAsia" w:eastAsia="宋体"/>
          <w:color w:val="000000"/>
          <w:highlight w:val="none"/>
          <w:lang w:eastAsia="zh-CN"/>
        </w:rPr>
      </w:r>
      <w:r/>
    </w:p>
    <w:p>
      <w:pPr>
        <w:pStyle w:val="952"/>
        <w:spacing w:line="480" w:lineRule="auto"/>
        <w:tabs>
          <w:tab w:val="right" w:pos="8296" w:leader="dot"/>
        </w:tabs>
        <w:rPr>
          <w:rFonts w:eastAsia="宋体"/>
          <w:color w:val="000000"/>
          <w:highlight w:val="none"/>
          <w:lang w:val="en-US" w:eastAsia="zh-CN"/>
        </w:rPr>
      </w:pPr>
      <w:r>
        <w:rPr>
          <w:rFonts w:hint="eastAsia" w:ascii="宋体" w:hAnsi="宋体"/>
          <w:color w:val="000000"/>
          <w:highlight w:val="none"/>
        </w:rPr>
        <w:t xml:space="preserve">第五章 评标方法及评标标准</w:t>
      </w:r>
      <w:r>
        <w:rPr>
          <w:rFonts w:hint="eastAsia"/>
          <w:color w:val="000000"/>
          <w:highlight w:val="none"/>
        </w:rPr>
        <w:tab/>
      </w:r>
      <w:r>
        <w:rPr>
          <w:rFonts w:hint="eastAsia"/>
          <w:color w:val="000000"/>
          <w:highlight w:val="none"/>
          <w:lang w:val="en-US" w:eastAsia="zh-CN"/>
        </w:rPr>
        <w:t xml:space="preserve">29</w:t>
      </w:r>
      <w:r>
        <w:rPr>
          <w:rFonts w:eastAsia="宋体"/>
          <w:color w:val="000000"/>
          <w:highlight w:val="none"/>
          <w:lang w:val="en-US" w:eastAsia="zh-CN"/>
        </w:rPr>
      </w:r>
      <w:r/>
    </w:p>
    <w:p>
      <w:pPr>
        <w:pStyle w:val="952"/>
        <w:spacing w:line="480" w:lineRule="auto"/>
        <w:tabs>
          <w:tab w:val="right" w:pos="8296" w:leader="dot"/>
        </w:tabs>
        <w:rPr>
          <w:rFonts w:eastAsia="宋体"/>
          <w:color w:val="000000"/>
          <w:highlight w:val="none"/>
          <w:lang w:val="en-US" w:eastAsia="zh-CN"/>
        </w:rPr>
      </w:pPr>
      <w:r>
        <w:rPr>
          <w:rFonts w:hint="eastAsia" w:ascii="宋体" w:hAnsi="宋体"/>
          <w:color w:val="000000"/>
          <w:highlight w:val="none"/>
        </w:rPr>
        <w:t xml:space="preserve">第六章 投标文件格式</w:t>
      </w:r>
      <w:r>
        <w:rPr>
          <w:rFonts w:hint="eastAsia"/>
          <w:color w:val="000000"/>
          <w:highlight w:val="none"/>
        </w:rPr>
        <w:tab/>
      </w:r>
      <w:r>
        <w:rPr>
          <w:rFonts w:hint="eastAsia"/>
          <w:color w:val="000000"/>
          <w:highlight w:val="none"/>
          <w:lang w:val="en-US" w:eastAsia="zh-CN"/>
        </w:rPr>
        <w:t xml:space="preserve">33</w:t>
      </w:r>
      <w:r>
        <w:rPr>
          <w:rFonts w:eastAsia="宋体"/>
          <w:color w:val="000000"/>
          <w:highlight w:val="none"/>
          <w:lang w:val="en-US" w:eastAsia="zh-CN"/>
        </w:rPr>
      </w:r>
      <w:r/>
    </w:p>
    <w:p>
      <w:pPr>
        <w:pStyle w:val="932"/>
        <w:spacing w:line="480" w:lineRule="auto"/>
        <w:rPr>
          <w:rFonts w:ascii="宋体" w:hAnsi="宋体"/>
          <w:color w:val="000000"/>
          <w:sz w:val="28"/>
          <w:highlight w:val="none"/>
        </w:rPr>
      </w:pPr>
      <w:r>
        <w:rPr>
          <w:rFonts w:hint="eastAsia" w:ascii="宋体" w:hAnsi="宋体"/>
          <w:color w:val="000000"/>
          <w:sz w:val="28"/>
          <w:highlight w:val="none"/>
        </w:rPr>
        <w:fldChar w:fldCharType="end"/>
      </w:r>
      <w:r>
        <w:rPr>
          <w:rFonts w:ascii="宋体" w:hAnsi="宋体"/>
          <w:color w:val="000000"/>
          <w:sz w:val="28"/>
          <w:highlight w:val="none"/>
        </w:rPr>
      </w:r>
      <w:r/>
    </w:p>
    <w:p>
      <w:pPr>
        <w:pStyle w:val="932"/>
        <w:numPr>
          <w:ilvl w:val="0"/>
          <w:numId w:val="2"/>
        </w:numPr>
        <w:jc w:val="center"/>
        <w:rPr>
          <w:rFonts w:hint="eastAsia" w:ascii="宋体" w:hAnsi="宋体"/>
          <w:b/>
          <w:bCs/>
          <w:color w:val="000000"/>
          <w:sz w:val="36"/>
          <w:highlight w:val="none"/>
          <w:lang w:eastAsia="zh-CN"/>
        </w:rPr>
        <w:sectPr>
          <w:headerReference w:type="default" r:id="rId9"/>
          <w:footerReference w:type="default" r:id="rId11"/>
          <w:footnotePr/>
          <w:endnotePr/>
          <w:type w:val="nextPage"/>
          <w:pgSz w:w="11906" w:h="16838" w:orient="portrait"/>
          <w:pgMar w:top="1440" w:right="1576" w:bottom="1440" w:left="1463" w:header="851" w:footer="992" w:gutter="0"/>
          <w:cols w:num="1" w:sep="0" w:space="1701" w:equalWidth="1"/>
          <w:docGrid w:linePitch="360"/>
        </w:sectPr>
      </w:pPr>
      <w:r/>
      <w:bookmarkStart w:id="0" w:name="_Toc55204177"/>
      <w:r>
        <w:rPr>
          <w:rFonts w:hint="eastAsia" w:ascii="宋体" w:hAnsi="宋体"/>
          <w:b/>
          <w:bCs/>
          <w:color w:val="000000"/>
          <w:sz w:val="36"/>
          <w:highlight w:val="none"/>
          <w:lang w:eastAsia="zh-CN"/>
        </w:rPr>
      </w:r>
      <w:r/>
    </w:p>
    <w:p>
      <w:pPr>
        <w:pStyle w:val="932"/>
        <w:numPr>
          <w:ilvl w:val="0"/>
          <w:numId w:val="2"/>
        </w:numPr>
        <w:jc w:val="center"/>
        <w:rPr>
          <w:rFonts w:hint="eastAsia" w:ascii="宋体" w:hAnsi="宋体"/>
          <w:b/>
          <w:bCs/>
          <w:color w:val="000000"/>
          <w:sz w:val="36"/>
          <w:highlight w:val="none"/>
          <w:lang w:eastAsia="zh-CN"/>
        </w:rPr>
      </w:pPr>
      <w:r>
        <w:rPr>
          <w:rFonts w:hint="eastAsia" w:ascii="宋体" w:hAnsi="宋体"/>
          <w:b/>
          <w:bCs/>
          <w:color w:val="000000"/>
          <w:sz w:val="36"/>
          <w:highlight w:val="none"/>
          <w:lang w:eastAsia="zh-CN"/>
        </w:rPr>
        <w:t xml:space="preserve">扬州市生态环境局2023年大气污染物与温室气体融合排放清单编制项目</w:t>
      </w:r>
      <w:r>
        <w:rPr>
          <w:rFonts w:hint="eastAsia" w:ascii="宋体" w:hAnsi="宋体"/>
          <w:b/>
          <w:bCs/>
          <w:color w:val="000000"/>
          <w:sz w:val="36"/>
          <w:highlight w:val="none"/>
          <w:lang w:eastAsia="zh-CN"/>
        </w:rPr>
        <w:t xml:space="preserve">采购</w:t>
      </w:r>
      <w:r>
        <w:rPr>
          <w:rFonts w:hint="eastAsia" w:ascii="宋体" w:hAnsi="宋体"/>
          <w:b/>
          <w:bCs/>
          <w:color w:val="000000"/>
          <w:sz w:val="36"/>
          <w:highlight w:val="none"/>
        </w:rPr>
        <w:t xml:space="preserve">公告</w:t>
      </w:r>
      <w:r>
        <w:rPr>
          <w:rFonts w:hint="eastAsia" w:ascii="宋体" w:hAnsi="宋体"/>
          <w:b/>
          <w:bCs/>
          <w:color w:val="000000"/>
          <w:sz w:val="36"/>
          <w:highlight w:val="none"/>
          <w:lang w:eastAsia="zh-CN"/>
        </w:rPr>
      </w:r>
      <w:r/>
    </w:p>
    <w:p>
      <w:pPr>
        <w:pStyle w:val="932"/>
        <w:ind w:firstLine="420"/>
        <w:spacing w:line="360" w:lineRule="auto"/>
        <w:tabs>
          <w:tab w:val="left" w:pos="266" w:leader="none"/>
        </w:tabs>
        <w:rPr>
          <w:rFonts w:ascii="宋体" w:hAnsi="宋体" w:cs="宋体"/>
          <w:color w:val="000000"/>
          <w:szCs w:val="21"/>
          <w:highlight w:val="none"/>
        </w:rPr>
      </w:pPr>
      <w:r/>
      <w:bookmarkEnd w:id="0"/>
      <w:r>
        <w:rPr>
          <w:rFonts w:hint="eastAsia" w:ascii="宋体" w:hAnsi="宋体" w:cs="宋体"/>
          <w:color w:val="000000"/>
          <w:highlight w:val="none"/>
        </w:rPr>
        <w:t xml:space="preserve">受</w:t>
      </w:r>
      <w:r>
        <w:rPr>
          <w:rFonts w:hint="eastAsia" w:ascii="宋体" w:hAnsi="宋体" w:cs="宋体"/>
          <w:color w:val="000000"/>
          <w:highlight w:val="none"/>
          <w:lang w:eastAsia="zh-CN"/>
        </w:rPr>
        <w:t xml:space="preserve">扬州市生态环境局</w:t>
      </w:r>
      <w:r>
        <w:rPr>
          <w:rFonts w:hint="eastAsia" w:ascii="宋体" w:hAnsi="宋体" w:cs="宋体"/>
          <w:color w:val="000000"/>
          <w:highlight w:val="none"/>
        </w:rPr>
        <w:t xml:space="preserve">的委托，江苏苏维工程管理有限公司就</w:t>
      </w:r>
      <w:r>
        <w:rPr>
          <w:rFonts w:hint="eastAsia" w:ascii="宋体" w:hAnsi="宋体" w:cs="宋体"/>
          <w:color w:val="000000"/>
          <w:highlight w:val="none"/>
          <w:lang w:eastAsia="zh-CN"/>
        </w:rPr>
        <w:t xml:space="preserve">扬州市生态环境局2023年大气污染物与温室气体融合排放清单编制项目</w:t>
      </w:r>
      <w:r>
        <w:rPr>
          <w:rFonts w:hint="eastAsia" w:ascii="宋体" w:hAnsi="宋体" w:cs="宋体"/>
          <w:color w:val="000000"/>
          <w:highlight w:val="none"/>
        </w:rPr>
        <w:t xml:space="preserve">进行公开招标采购，欢迎符合条件的供应商投标。</w:t>
      </w:r>
      <w:r>
        <w:rPr>
          <w:rFonts w:ascii="宋体" w:hAnsi="宋体" w:cs="宋体"/>
          <w:color w:val="000000"/>
          <w:szCs w:val="21"/>
          <w:highlight w:val="none"/>
        </w:rPr>
      </w:r>
      <w:r/>
    </w:p>
    <w:p>
      <w:pPr>
        <w:pStyle w:val="932"/>
        <w:spacing w:line="360" w:lineRule="auto"/>
        <w:rPr>
          <w:rFonts w:hint="eastAsia" w:ascii="宋体" w:hAnsi="宋体" w:cs="宋体"/>
          <w:b/>
          <w:bCs/>
          <w:color w:val="000000"/>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000000"/>
          <w:highlight w:val="none"/>
        </w:rPr>
        <w:t xml:space="preserve">项目概况：</w:t>
      </w:r>
      <w:r>
        <w:rPr>
          <w:rFonts w:hint="eastAsia" w:ascii="宋体" w:hAnsi="宋体" w:cs="宋体"/>
          <w:b/>
          <w:bCs/>
          <w:color w:val="000000"/>
          <w:highlight w:val="none"/>
        </w:rPr>
      </w:r>
      <w:r/>
    </w:p>
    <w:p>
      <w:pPr>
        <w:pStyle w:val="932"/>
        <w:ind w:firstLine="420"/>
        <w:spacing w:line="360" w:lineRule="auto"/>
        <w:rPr>
          <w:rFonts w:hint="eastAsia" w:ascii="宋体" w:hAnsi="宋体" w:cs="宋体"/>
          <w:color w:val="000000"/>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Cs w:val="21"/>
          <w:highlight w:val="none"/>
          <w:lang w:eastAsia="zh-CN"/>
        </w:rPr>
        <w:t xml:space="preserve">扬州市生态环境局2023年大气污染物与温室气体融合排放清单编制项目</w:t>
      </w:r>
      <w:r>
        <w:rPr>
          <w:rFonts w:hint="eastAsia" w:ascii="宋体" w:hAnsi="宋体" w:cs="宋体"/>
          <w:color w:val="000000"/>
          <w:szCs w:val="21"/>
          <w:highlight w:val="none"/>
        </w:rPr>
        <w:t xml:space="preserve">，</w:t>
      </w:r>
      <w:r>
        <w:rPr>
          <w:rFonts w:hint="eastAsia" w:ascii="宋体" w:hAnsi="宋体" w:cs="宋体"/>
          <w:color w:val="000000"/>
          <w:highlight w:val="none"/>
        </w:rPr>
        <w:t xml:space="preserve">具体内容详见第四章。</w:t>
      </w:r>
      <w:r>
        <w:rPr>
          <w:rFonts w:hint="eastAsia" w:ascii="宋体" w:hAnsi="宋体" w:cs="宋体"/>
          <w:color w:val="000000"/>
          <w:highlight w:val="none"/>
        </w:rPr>
      </w:r>
      <w:r/>
    </w:p>
    <w:p>
      <w:pPr>
        <w:pStyle w:val="932"/>
        <w:ind w:firstLine="420"/>
        <w:spacing w:line="360" w:lineRule="auto"/>
        <w:rPr>
          <w:rFonts w:ascii="宋体" w:hAnsi="宋体" w:cs="宋体"/>
          <w:color w:val="000000"/>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highlight w:val="none"/>
          <w:u w:val="single"/>
          <w:lang w:eastAsia="zh-CN"/>
        </w:rPr>
        <w:t xml:space="preserve">扬州市生态环境局2023年大气污染物与温室气体融合排放清单编制项目</w:t>
      </w:r>
      <w:r>
        <w:rPr>
          <w:rFonts w:hint="eastAsia" w:ascii="宋体" w:hAnsi="宋体" w:cs="宋体"/>
          <w:color w:val="000000"/>
          <w:highlight w:val="none"/>
        </w:rPr>
        <w:t xml:space="preserve">潜在投标人可在</w:t>
      </w:r>
      <w:r>
        <w:rPr>
          <w:rFonts w:hint="eastAsia" w:ascii="宋体" w:hAnsi="宋体" w:cs="宋体"/>
          <w:color w:val="000000"/>
          <w:highlight w:val="none"/>
          <w:u w:val="single"/>
          <w:lang w:eastAsia="zh-CN"/>
        </w:rPr>
        <w:t xml:space="preserve">“扬州市政府采购网”、“江苏省政府采购网”和“中国政府采购网”</w:t>
      </w:r>
      <w:r>
        <w:rPr>
          <w:rFonts w:hint="eastAsia" w:ascii="宋体" w:hAnsi="宋体" w:cs="宋体"/>
          <w:color w:val="000000"/>
          <w:highlight w:val="none"/>
          <w:u w:val="single"/>
        </w:rPr>
        <w:t xml:space="preserve">自行免费下载</w:t>
      </w:r>
      <w:r>
        <w:rPr>
          <w:rFonts w:hint="eastAsia" w:ascii="宋体" w:hAnsi="宋体" w:cs="宋体"/>
          <w:color w:val="000000"/>
          <w:highlight w:val="none"/>
        </w:rPr>
        <w:t xml:space="preserve">招标文件，并于</w:t>
      </w:r>
      <w:r>
        <w:rPr>
          <w:rFonts w:hint="eastAsia" w:ascii="宋体" w:hAnsi="宋体" w:cs="宋体"/>
          <w:bCs/>
          <w:color w:val="000000"/>
          <w:highlight w:val="none"/>
          <w:u w:val="single"/>
          <w:lang w:eastAsia="zh-CN"/>
        </w:rPr>
        <w:t xml:space="preserve">2024年</w:t>
      </w:r>
      <w:r>
        <w:rPr>
          <w:rFonts w:hint="eastAsia" w:ascii="宋体" w:hAnsi="宋体" w:cs="宋体"/>
          <w:bCs/>
          <w:color w:val="000000"/>
          <w:highlight w:val="none"/>
          <w:u w:val="single"/>
          <w:lang w:val="en-US" w:eastAsia="zh-CN"/>
        </w:rPr>
        <w:t xml:space="preserve">9</w:t>
      </w:r>
      <w:r>
        <w:rPr>
          <w:rFonts w:hint="eastAsia" w:ascii="宋体" w:hAnsi="宋体" w:cs="宋体"/>
          <w:bCs/>
          <w:color w:val="000000"/>
          <w:highlight w:val="none"/>
          <w:u w:val="single"/>
          <w:lang w:eastAsia="zh-CN"/>
        </w:rPr>
        <w:t xml:space="preserve">月</w:t>
      </w:r>
      <w:r>
        <w:rPr>
          <w:rFonts w:hint="eastAsia" w:ascii="宋体" w:hAnsi="宋体" w:cs="宋体"/>
          <w:bCs/>
          <w:color w:val="000000"/>
          <w:highlight w:val="none"/>
          <w:u w:val="single"/>
          <w:lang w:val="en-US" w:eastAsia="zh-CN"/>
        </w:rPr>
        <w:t xml:space="preserve">12</w:t>
      </w:r>
      <w:r>
        <w:rPr>
          <w:rFonts w:hint="eastAsia" w:ascii="宋体" w:hAnsi="宋体" w:cs="宋体"/>
          <w:bCs/>
          <w:color w:val="000000"/>
          <w:highlight w:val="none"/>
          <w:u w:val="single"/>
          <w:lang w:eastAsia="zh-CN"/>
        </w:rPr>
        <w:t xml:space="preserve">日下午</w:t>
      </w:r>
      <w:r>
        <w:rPr>
          <w:rFonts w:hint="eastAsia" w:ascii="宋体" w:hAnsi="宋体" w:cs="宋体"/>
          <w:bCs/>
          <w:color w:val="000000"/>
          <w:highlight w:val="none"/>
          <w:u w:val="single"/>
          <w:lang w:val="en-US" w:eastAsia="zh-CN"/>
        </w:rPr>
        <w:t xml:space="preserve">2</w:t>
      </w:r>
      <w:r>
        <w:rPr>
          <w:rFonts w:hint="eastAsia" w:ascii="宋体" w:hAnsi="宋体" w:cs="宋体"/>
          <w:bCs/>
          <w:color w:val="000000"/>
          <w:highlight w:val="none"/>
          <w:u w:val="single"/>
          <w:lang w:eastAsia="zh-CN"/>
        </w:rPr>
        <w:t xml:space="preserve">:30</w:t>
      </w:r>
      <w:r>
        <w:rPr>
          <w:rFonts w:hint="eastAsia" w:ascii="宋体" w:hAnsi="宋体" w:cs="宋体"/>
          <w:bCs/>
          <w:color w:val="000000"/>
          <w:highlight w:val="none"/>
        </w:rPr>
        <w:t xml:space="preserve">（北京时间）前递交投标文件</w:t>
      </w:r>
      <w:r>
        <w:rPr>
          <w:rFonts w:hint="eastAsia" w:ascii="宋体" w:hAnsi="宋体" w:cs="宋体"/>
          <w:color w:val="000000"/>
          <w:highlight w:val="none"/>
        </w:rPr>
        <w:t xml:space="preserve">。</w:t>
      </w:r>
      <w:r>
        <w:rPr>
          <w:rFonts w:ascii="宋体" w:hAnsi="宋体" w:cs="宋体"/>
          <w:color w:val="000000"/>
          <w:highlight w:val="none"/>
        </w:rPr>
      </w:r>
      <w:r/>
    </w:p>
    <w:p>
      <w:pPr>
        <w:pStyle w:val="932"/>
        <w:spacing w:line="360" w:lineRule="auto"/>
        <w:tabs>
          <w:tab w:val="left" w:pos="266" w:leader="none"/>
        </w:tabs>
        <w:rPr>
          <w:rFonts w:ascii="宋体" w:hAnsi="宋体" w:cs="宋体"/>
          <w:b/>
          <w:bCs/>
          <w:color w:val="000000"/>
          <w:highlight w:val="none"/>
        </w:rPr>
      </w:pPr>
      <w:r/>
      <w:bookmarkStart w:id="1" w:name="_Toc28359002"/>
      <w:r/>
      <w:bookmarkStart w:id="2" w:name="_Toc28359079"/>
      <w:r/>
      <w:bookmarkStart w:id="3" w:name="_Toc35393790"/>
      <w:r/>
      <w:bookmarkStart w:id="4" w:name="_Toc38985263"/>
      <w:r/>
      <w:bookmarkStart w:id="5" w:name="_Toc35393621"/>
      <w:r/>
      <w:bookmarkStart w:id="6" w:name="_Hlk24379207"/>
      <w:r>
        <w:rPr>
          <w:rFonts w:hint="eastAsia" w:ascii="宋体" w:hAnsi="宋体" w:cs="宋体"/>
          <w:b/>
          <w:bCs/>
          <w:color w:val="000000"/>
          <w:highlight w:val="none"/>
        </w:rPr>
        <w:t xml:space="preserve">一、项目基本情况</w:t>
      </w:r>
      <w:bookmarkEnd w:id="1"/>
      <w:r/>
      <w:bookmarkEnd w:id="2"/>
      <w:r/>
      <w:bookmarkEnd w:id="3"/>
      <w:r/>
      <w:bookmarkEnd w:id="4"/>
      <w:r/>
      <w:bookmarkEnd w:id="5"/>
      <w:r>
        <w:rPr>
          <w:rFonts w:ascii="宋体" w:hAnsi="宋体" w:cs="宋体"/>
          <w:b/>
          <w:bCs/>
          <w:color w:val="000000"/>
          <w:highlight w:val="none"/>
        </w:rPr>
      </w:r>
      <w:r/>
    </w:p>
    <w:p>
      <w:pPr>
        <w:pStyle w:val="932"/>
        <w:ind w:firstLine="420"/>
        <w:spacing w:line="360" w:lineRule="auto"/>
        <w:rPr>
          <w:rFonts w:hint="eastAsia" w:ascii="宋体" w:hAnsi="宋体" w:eastAsia="宋体" w:cs="宋体"/>
          <w:color w:val="000000"/>
          <w:szCs w:val="22"/>
          <w:highlight w:val="none"/>
          <w:lang w:eastAsia="zh-CN"/>
        </w:rPr>
      </w:pPr>
      <w:r>
        <w:rPr>
          <w:rFonts w:hint="eastAsia" w:ascii="宋体" w:hAnsi="宋体" w:eastAsia="宋体" w:cs="宋体"/>
          <w:color w:val="000000"/>
          <w:highlight w:val="none"/>
        </w:rPr>
        <w:t xml:space="preserve">1.项目编号：JSZC-321000-SWGC-G2024-0186号</w:t>
      </w:r>
      <w:r>
        <w:rPr>
          <w:rFonts w:hint="eastAsia" w:ascii="宋体" w:hAnsi="宋体" w:eastAsia="宋体" w:cs="宋体"/>
          <w:color w:val="000000"/>
          <w:szCs w:val="22"/>
          <w:highlight w:val="none"/>
          <w:lang w:eastAsia="zh-CN"/>
        </w:rPr>
      </w:r>
      <w:r/>
    </w:p>
    <w:p>
      <w:pPr>
        <w:pStyle w:val="932"/>
        <w:ind w:firstLine="42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2.项目名称：</w:t>
      </w:r>
      <w:r>
        <w:rPr>
          <w:rFonts w:hint="eastAsia" w:ascii="宋体" w:hAnsi="宋体" w:eastAsia="宋体" w:cs="宋体"/>
          <w:color w:val="000000"/>
          <w:highlight w:val="none"/>
          <w:lang w:eastAsia="zh-CN"/>
        </w:rPr>
        <w:t xml:space="preserve">扬州市生态环境局2023年大气污染物与温室气体融合排放清单编制项目</w:t>
      </w:r>
      <w:r>
        <w:rPr>
          <w:rFonts w:hint="eastAsia" w:ascii="宋体" w:hAnsi="宋体" w:eastAsia="宋体" w:cs="宋体"/>
          <w:color w:val="000000"/>
          <w:highlight w:val="none"/>
          <w:lang w:eastAsia="zh-CN"/>
        </w:rPr>
      </w:r>
      <w:r/>
    </w:p>
    <w:p>
      <w:pPr>
        <w:pStyle w:val="932"/>
        <w:ind w:firstLine="420"/>
        <w:spacing w:line="360" w:lineRule="auto"/>
        <w:rPr>
          <w:rFonts w:hint="eastAsia" w:ascii="宋体" w:hAnsi="宋体" w:eastAsia="宋体" w:cs="宋体"/>
          <w:color w:val="000000"/>
          <w:szCs w:val="22"/>
          <w:highlight w:val="none"/>
        </w:rPr>
      </w:pPr>
      <w:r/>
      <w:bookmarkEnd w:id="6"/>
      <w:r>
        <w:rPr>
          <w:rFonts w:hint="eastAsia" w:ascii="宋体" w:hAnsi="宋体" w:eastAsia="宋体" w:cs="宋体"/>
          <w:color w:val="000000"/>
          <w:highlight w:val="none"/>
        </w:rPr>
        <w:t xml:space="preserve">3.预算金额：</w:t>
      </w:r>
      <w:r>
        <w:rPr>
          <w:rFonts w:hint="eastAsia" w:ascii="宋体" w:hAnsi="宋体" w:eastAsia="宋体" w:cs="宋体"/>
          <w:color w:val="000000"/>
          <w:sz w:val="21"/>
          <w:szCs w:val="22"/>
          <w:highlight w:val="none"/>
          <w:lang w:val="en-US" w:eastAsia="zh-CN"/>
        </w:rPr>
        <w:t xml:space="preserve">150</w:t>
      </w:r>
      <w:r>
        <w:rPr>
          <w:rFonts w:hint="eastAsia" w:ascii="宋体" w:hAnsi="宋体" w:eastAsia="宋体" w:cs="宋体"/>
          <w:color w:val="000000"/>
          <w:sz w:val="21"/>
          <w:szCs w:val="22"/>
          <w:highlight w:val="none"/>
        </w:rPr>
        <w:t xml:space="preserve">万元；</w:t>
      </w:r>
      <w:r>
        <w:rPr>
          <w:rFonts w:hint="eastAsia" w:ascii="宋体" w:hAnsi="宋体" w:eastAsia="宋体" w:cs="宋体"/>
          <w:color w:val="000000"/>
          <w:szCs w:val="22"/>
          <w:highlight w:val="none"/>
        </w:rPr>
      </w:r>
      <w:r/>
    </w:p>
    <w:p>
      <w:pPr>
        <w:pStyle w:val="932"/>
        <w:ind w:firstLine="420"/>
        <w:spacing w:line="360" w:lineRule="auto"/>
        <w:rPr>
          <w:rFonts w:hint="eastAsia" w:ascii="宋体" w:hAnsi="宋体" w:eastAsia="宋体" w:cs="宋体"/>
          <w:color w:val="000000"/>
          <w:szCs w:val="22"/>
          <w:highlight w:val="none"/>
        </w:rPr>
      </w:pPr>
      <w:r>
        <w:rPr>
          <w:rFonts w:hint="eastAsia" w:ascii="宋体" w:hAnsi="宋体" w:eastAsia="宋体" w:cs="宋体"/>
          <w:color w:val="000000"/>
          <w:highlight w:val="none"/>
        </w:rPr>
        <w:t xml:space="preserve">4.本项目设置最高限价</w:t>
      </w:r>
      <w:r>
        <w:rPr>
          <w:rFonts w:hint="eastAsia" w:ascii="宋体" w:hAnsi="宋体" w:eastAsia="宋体" w:cs="宋体"/>
          <w:color w:val="000000"/>
          <w:szCs w:val="22"/>
          <w:highlight w:val="none"/>
        </w:rPr>
        <w:t xml:space="preserve">：</w:t>
      </w:r>
      <w:r>
        <w:rPr>
          <w:rFonts w:hint="eastAsia" w:ascii="宋体" w:hAnsi="宋体" w:eastAsia="宋体" w:cs="宋体"/>
          <w:color w:val="000000"/>
          <w:sz w:val="21"/>
          <w:szCs w:val="22"/>
          <w:highlight w:val="none"/>
          <w:lang w:val="en-US" w:eastAsia="zh-CN"/>
        </w:rPr>
        <w:t xml:space="preserve">150</w:t>
      </w:r>
      <w:r>
        <w:rPr>
          <w:rFonts w:hint="eastAsia" w:ascii="宋体" w:hAnsi="宋体" w:eastAsia="宋体" w:cs="宋体"/>
          <w:color w:val="000000"/>
          <w:sz w:val="21"/>
          <w:szCs w:val="22"/>
          <w:highlight w:val="none"/>
        </w:rPr>
        <w:t xml:space="preserve">万元</w:t>
      </w:r>
      <w:r>
        <w:rPr>
          <w:rFonts w:hint="eastAsia" w:ascii="宋体" w:hAnsi="宋体" w:eastAsia="宋体" w:cs="宋体"/>
          <w:color w:val="000000"/>
          <w:sz w:val="21"/>
          <w:szCs w:val="22"/>
          <w:highlight w:val="none"/>
          <w:lang w:eastAsia="zh-CN"/>
        </w:rPr>
        <w:t xml:space="preserve">，本项目设置最高限价</w:t>
      </w:r>
      <w:r>
        <w:rPr>
          <w:rFonts w:hint="eastAsia" w:ascii="宋体" w:hAnsi="宋体" w:eastAsia="宋体" w:cs="宋体"/>
          <w:color w:val="000000"/>
          <w:sz w:val="21"/>
          <w:szCs w:val="22"/>
          <w:highlight w:val="none"/>
        </w:rPr>
        <w:t xml:space="preserve">，超过最高限价作无效投标处理；</w:t>
      </w:r>
      <w:r>
        <w:rPr>
          <w:rFonts w:hint="eastAsia" w:ascii="宋体" w:hAnsi="宋体" w:eastAsia="宋体" w:cs="宋体"/>
          <w:color w:val="000000"/>
          <w:szCs w:val="22"/>
          <w:highlight w:val="none"/>
        </w:rPr>
      </w:r>
      <w:r/>
    </w:p>
    <w:p>
      <w:pPr>
        <w:pStyle w:val="932"/>
        <w:ind w:firstLine="420"/>
        <w:spacing w:line="360" w:lineRule="auto"/>
        <w:rPr>
          <w:rFonts w:hint="eastAsia" w:ascii="宋体" w:hAnsi="宋体" w:eastAsia="宋体" w:cs="宋体"/>
          <w:color w:val="000000"/>
          <w:highlight w:val="none"/>
          <w:u w:val="none"/>
        </w:rPr>
      </w:pPr>
      <w:r>
        <w:rPr>
          <w:rFonts w:hint="eastAsia" w:ascii="宋体" w:hAnsi="宋体" w:eastAsia="宋体" w:cs="宋体"/>
          <w:color w:val="000000"/>
          <w:highlight w:val="none"/>
        </w:rPr>
        <w:t xml:space="preserve">5.采购需求：见招标文件第四章。</w:t>
      </w:r>
      <w:r>
        <w:rPr>
          <w:rFonts w:hint="eastAsia" w:ascii="宋体" w:hAnsi="宋体" w:eastAsia="宋体" w:cs="宋体"/>
          <w:color w:val="000000"/>
          <w:highlight w:val="none"/>
          <w:u w:val="none"/>
        </w:rPr>
      </w:r>
      <w:r/>
    </w:p>
    <w:p>
      <w:pPr>
        <w:pStyle w:val="932"/>
        <w:ind w:firstLine="420"/>
        <w:jc w:val="left"/>
        <w:spacing w:line="360" w:lineRule="auto"/>
        <w:rPr>
          <w:rFonts w:hint="eastAsia" w:ascii="宋体" w:hAnsi="宋体" w:eastAsia="宋体" w:cs="宋体"/>
          <w:color w:val="000000"/>
          <w:szCs w:val="22"/>
          <w:highlight w:val="none"/>
        </w:rPr>
      </w:pPr>
      <w:r>
        <w:rPr>
          <w:rFonts w:hint="eastAsia" w:ascii="宋体" w:hAnsi="宋体" w:eastAsia="宋体" w:cs="宋体"/>
          <w:color w:val="000000"/>
          <w:highlight w:val="none"/>
        </w:rPr>
        <w:t xml:space="preserve">6.合同履行期限：</w:t>
      </w:r>
      <w:r>
        <w:rPr>
          <w:rFonts w:hint="eastAsia" w:ascii="宋体" w:hAnsi="宋体" w:eastAsia="宋体" w:cs="宋体"/>
          <w:color w:val="000000"/>
          <w:highlight w:val="none"/>
          <w:lang w:eastAsia="zh-CN"/>
        </w:rPr>
        <w:t xml:space="preserve">合同签订之日起一年</w:t>
      </w:r>
      <w:r>
        <w:rPr>
          <w:rFonts w:hint="eastAsia" w:ascii="宋体" w:hAnsi="宋体" w:eastAsia="宋体" w:cs="宋体"/>
          <w:color w:val="000000"/>
          <w:sz w:val="21"/>
          <w:szCs w:val="22"/>
          <w:highlight w:val="none"/>
          <w:lang w:eastAsia="zh-CN"/>
        </w:rPr>
        <w:t xml:space="preserve">。</w:t>
      </w:r>
      <w:r>
        <w:rPr>
          <w:rFonts w:hint="eastAsia" w:ascii="宋体" w:hAnsi="宋体" w:eastAsia="宋体" w:cs="宋体"/>
          <w:color w:val="000000"/>
          <w:szCs w:val="22"/>
          <w:highlight w:val="none"/>
        </w:rPr>
      </w:r>
      <w:r/>
    </w:p>
    <w:p>
      <w:pPr>
        <w:pStyle w:val="932"/>
        <w:ind w:firstLine="420"/>
        <w:spacing w:line="360" w:lineRule="auto"/>
        <w:rPr>
          <w:rFonts w:hint="eastAsia" w:ascii="宋体" w:hAnsi="宋体" w:eastAsia="宋体" w:cs="宋体"/>
          <w:color w:val="000000"/>
          <w:highlight w:val="none"/>
          <w:u w:val="none"/>
          <w:lang w:val="en-US" w:eastAsia="zh-CN"/>
        </w:rPr>
      </w:pPr>
      <w:r>
        <w:rPr>
          <w:rFonts w:hint="eastAsia" w:ascii="宋体" w:hAnsi="宋体" w:eastAsia="宋体" w:cs="宋体"/>
          <w:color w:val="000000"/>
          <w:highlight w:val="none"/>
        </w:rPr>
        <w:t xml:space="preserve">7.本项目</w:t>
      </w:r>
      <w:r>
        <w:rPr>
          <w:rFonts w:hint="eastAsia" w:ascii="宋体" w:hAnsi="宋体" w:eastAsia="宋体" w:cs="宋体"/>
          <w:color w:val="000000"/>
          <w:highlight w:val="none"/>
          <w:u w:val="single"/>
        </w:rPr>
        <w:t xml:space="preserve">接受</w:t>
      </w:r>
      <w:r>
        <w:rPr>
          <w:rFonts w:hint="eastAsia" w:ascii="宋体" w:hAnsi="宋体" w:eastAsia="宋体" w:cs="宋体"/>
          <w:color w:val="000000"/>
          <w:highlight w:val="none"/>
        </w:rPr>
        <w:t xml:space="preserve">联合体投标</w:t>
      </w:r>
      <w:r>
        <w:rPr>
          <w:rFonts w:hint="eastAsia" w:ascii="宋体" w:hAnsi="宋体" w:eastAsia="宋体" w:cs="宋体"/>
          <w:color w:val="000000"/>
          <w:highlight w:val="none"/>
          <w:lang w:eastAsia="zh-CN"/>
        </w:rPr>
        <w:t xml:space="preserve">，</w:t>
      </w:r>
      <w:r>
        <w:rPr>
          <w:rFonts w:hint="eastAsia" w:ascii="宋体" w:hAnsi="宋体" w:eastAsia="宋体" w:cs="宋体"/>
          <w:color w:val="000000"/>
          <w:sz w:val="21"/>
          <w:szCs w:val="22"/>
          <w:highlight w:val="none"/>
          <w:u w:val="none"/>
        </w:rPr>
        <w:t xml:space="preserve">联合体中所有成员数量不得超过2名</w:t>
      </w:r>
      <w:r>
        <w:rPr>
          <w:rFonts w:hint="eastAsia" w:ascii="宋体" w:hAnsi="宋体" w:eastAsia="宋体" w:cs="宋体"/>
          <w:color w:val="000000"/>
          <w:sz w:val="21"/>
          <w:szCs w:val="22"/>
          <w:highlight w:val="none"/>
          <w:u w:val="none"/>
          <w:lang w:val="en-US" w:eastAsia="zh-CN"/>
        </w:rPr>
        <w:t xml:space="preserve">。</w:t>
      </w:r>
      <w:r>
        <w:rPr>
          <w:rFonts w:hint="eastAsia" w:ascii="宋体" w:hAnsi="宋体" w:eastAsia="宋体" w:cs="宋体"/>
          <w:color w:val="000000"/>
          <w:highlight w:val="none"/>
          <w:u w:val="none"/>
          <w:lang w:val="en-US" w:eastAsia="zh-CN"/>
        </w:rPr>
      </w:r>
      <w:r/>
    </w:p>
    <w:p>
      <w:pPr>
        <w:pStyle w:val="932"/>
        <w:ind w:firstLine="42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8.本项目</w:t>
      </w:r>
      <w:r>
        <w:rPr>
          <w:rFonts w:hint="eastAsia" w:ascii="宋体" w:hAnsi="宋体" w:eastAsia="宋体" w:cs="宋体"/>
          <w:color w:val="000000"/>
          <w:highlight w:val="none"/>
          <w:u w:val="none"/>
        </w:rPr>
        <w:t xml:space="preserve">不接受</w:t>
      </w:r>
      <w:r>
        <w:rPr>
          <w:rFonts w:hint="eastAsia" w:ascii="宋体" w:hAnsi="宋体" w:eastAsia="宋体" w:cs="宋体"/>
          <w:color w:val="000000"/>
          <w:highlight w:val="none"/>
        </w:rPr>
        <w:t xml:space="preserve">进口产品投标</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eastAsia="zh-CN"/>
        </w:rPr>
      </w:r>
      <w:r/>
    </w:p>
    <w:p>
      <w:pPr>
        <w:pStyle w:val="932"/>
        <w:spacing w:line="360" w:lineRule="auto"/>
        <w:tabs>
          <w:tab w:val="left" w:pos="266" w:leader="none"/>
        </w:tabs>
        <w:rPr>
          <w:rFonts w:ascii="宋体" w:hAnsi="宋体" w:cs="宋体"/>
          <w:b/>
          <w:bCs/>
          <w:color w:val="000000"/>
          <w:highlight w:val="none"/>
        </w:rPr>
      </w:pPr>
      <w:r/>
      <w:bookmarkStart w:id="7" w:name="_Toc35393791"/>
      <w:r/>
      <w:bookmarkStart w:id="8" w:name="_Toc38985264"/>
      <w:r/>
      <w:bookmarkStart w:id="9" w:name="_Toc28359080"/>
      <w:r/>
      <w:bookmarkStart w:id="10" w:name="_Toc28359003"/>
      <w:r/>
      <w:bookmarkStart w:id="11" w:name="_Toc35393622"/>
      <w:r>
        <w:rPr>
          <w:rFonts w:hint="eastAsia" w:ascii="宋体" w:hAnsi="宋体" w:cs="宋体"/>
          <w:b/>
          <w:bCs/>
          <w:color w:val="000000"/>
          <w:highlight w:val="none"/>
        </w:rPr>
        <w:t xml:space="preserve">二、申请人的资格要求：</w:t>
      </w:r>
      <w:bookmarkEnd w:id="7"/>
      <w:r/>
      <w:bookmarkEnd w:id="8"/>
      <w:r/>
      <w:bookmarkEnd w:id="9"/>
      <w:r/>
      <w:bookmarkEnd w:id="10"/>
      <w:r/>
      <w:bookmarkEnd w:id="11"/>
      <w:r>
        <w:rPr>
          <w:rFonts w:ascii="宋体" w:hAnsi="宋体" w:cs="宋体"/>
          <w:b/>
          <w:bCs/>
          <w:color w:val="000000"/>
          <w:highlight w:val="none"/>
        </w:rPr>
      </w:r>
      <w:r/>
    </w:p>
    <w:p>
      <w:pPr>
        <w:pStyle w:val="932"/>
        <w:ind w:firstLine="420"/>
        <w:spacing w:line="360" w:lineRule="auto"/>
        <w:rPr>
          <w:rFonts w:hint="eastAsia" w:ascii="宋体" w:hAnsi="宋体" w:cs="宋体"/>
          <w:color w:val="000000"/>
          <w:szCs w:val="21"/>
          <w:highlight w:val="none"/>
        </w:rPr>
      </w:pPr>
      <w:r/>
      <w:bookmarkStart w:id="12" w:name="_Toc28359004"/>
      <w:r/>
      <w:bookmarkStart w:id="13" w:name="_Toc38985265"/>
      <w:r/>
      <w:bookmarkStart w:id="14" w:name="_Toc35393792"/>
      <w:r/>
      <w:bookmarkStart w:id="15" w:name="_Toc28359081"/>
      <w:r/>
      <w:bookmarkStart w:id="16" w:name="_Toc35393623"/>
      <w:r>
        <w:rPr>
          <w:rFonts w:hint="eastAsia" w:ascii="宋体" w:hAnsi="宋体" w:cs="宋体"/>
          <w:color w:val="000000"/>
          <w:szCs w:val="21"/>
          <w:highlight w:val="none"/>
        </w:rPr>
        <w:t xml:space="preserve">1.满足《中华人民共和国政府采购法》第二十二条规定，并提供下列材料： </w:t>
      </w:r>
      <w:r>
        <w:rPr>
          <w:rFonts w:hint="eastAsia" w:ascii="宋体" w:hAnsi="宋体" w:cs="宋体"/>
          <w:color w:val="000000"/>
          <w:szCs w:val="21"/>
          <w:highlight w:val="none"/>
        </w:rPr>
      </w:r>
      <w:r/>
    </w:p>
    <w:p>
      <w:pPr>
        <w:pStyle w:val="932"/>
        <w:ind w:firstLine="420"/>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1.1 法人或者其他组织的营业执照等证明文件，自然人的身份证明；</w:t>
      </w:r>
      <w:r>
        <w:rPr>
          <w:rFonts w:hint="eastAsia" w:ascii="宋体" w:hAnsi="宋体" w:cs="宋体"/>
          <w:i/>
          <w:iCs/>
          <w:color w:val="000000"/>
          <w:szCs w:val="21"/>
          <w:highlight w:val="none"/>
          <w:u w:val="single"/>
        </w:rPr>
      </w:r>
      <w:r/>
    </w:p>
    <w:p>
      <w:pPr>
        <w:pStyle w:val="932"/>
        <w:ind w:firstLine="420"/>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1.2上一年度的财务状况报告（成立不满一年无需提供）；</w:t>
      </w:r>
      <w:r>
        <w:rPr>
          <w:rFonts w:hint="eastAsia" w:ascii="宋体" w:hAnsi="宋体" w:cs="宋体"/>
          <w:i/>
          <w:iCs/>
          <w:color w:val="000000"/>
          <w:szCs w:val="21"/>
          <w:highlight w:val="none"/>
          <w:u w:val="single"/>
        </w:rPr>
      </w:r>
      <w:r/>
    </w:p>
    <w:p>
      <w:pPr>
        <w:pStyle w:val="932"/>
        <w:ind w:firstLine="420"/>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s="宋体"/>
          <w:i/>
          <w:iCs/>
          <w:color w:val="000000"/>
          <w:szCs w:val="21"/>
          <w:highlight w:val="none"/>
          <w:u w:val="single"/>
        </w:rPr>
      </w:r>
      <w:r/>
    </w:p>
    <w:p>
      <w:pPr>
        <w:pStyle w:val="932"/>
        <w:ind w:firstLine="420"/>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1.4具备履行合同所必需的设备和专业技术能力的书面声明；</w:t>
      </w:r>
      <w:r>
        <w:rPr>
          <w:rFonts w:hint="eastAsia" w:ascii="宋体" w:hAnsi="宋体" w:cs="宋体"/>
          <w:i/>
          <w:iCs/>
          <w:color w:val="000000"/>
          <w:szCs w:val="21"/>
          <w:highlight w:val="none"/>
          <w:u w:val="single"/>
        </w:rPr>
      </w:r>
      <w:r/>
    </w:p>
    <w:p>
      <w:pPr>
        <w:pStyle w:val="932"/>
        <w:ind w:firstLine="420"/>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1.5参加政府采购活动前3年内在经营活动中没有重大违法记录的书面声明。</w:t>
      </w:r>
      <w:r>
        <w:rPr>
          <w:rFonts w:hint="eastAsia" w:ascii="宋体" w:hAnsi="宋体" w:cs="宋体"/>
          <w:i/>
          <w:iCs/>
          <w:color w:val="000000"/>
          <w:szCs w:val="21"/>
          <w:highlight w:val="none"/>
          <w:u w:val="single"/>
        </w:rPr>
      </w:r>
      <w:r/>
    </w:p>
    <w:p>
      <w:pPr>
        <w:pStyle w:val="932"/>
        <w:ind w:firstLine="420"/>
        <w:spacing w:line="360" w:lineRule="auto"/>
        <w:rPr>
          <w:rFonts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1.6供应商信用承诺函。</w:t>
      </w:r>
      <w:r>
        <w:rPr>
          <w:rFonts w:ascii="宋体" w:hAnsi="宋体" w:cs="宋体"/>
          <w:i/>
          <w:iCs/>
          <w:color w:val="000000"/>
          <w:szCs w:val="21"/>
          <w:highlight w:val="none"/>
          <w:u w:val="single"/>
        </w:rPr>
      </w:r>
      <w:r/>
    </w:p>
    <w:p>
      <w:pPr>
        <w:pStyle w:val="932"/>
        <w:ind w:firstLine="420"/>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1.7若以联合体投标，上述1.1-1.6项联合体各方均需提供，联合体双方均须提供《联合体协议》</w:t>
      </w:r>
      <w:r>
        <w:rPr>
          <w:rFonts w:hint="eastAsia" w:ascii="宋体" w:hAnsi="宋体" w:cs="宋体"/>
          <w:i/>
          <w:iCs/>
          <w:color w:val="000000"/>
          <w:szCs w:val="21"/>
          <w:highlight w:val="none"/>
          <w:u w:val="single"/>
        </w:rPr>
      </w:r>
      <w:r/>
    </w:p>
    <w:p>
      <w:pPr>
        <w:pStyle w:val="932"/>
        <w:ind w:firstLine="420"/>
        <w:spacing w:line="360" w:lineRule="auto"/>
        <w:rPr>
          <w:rFonts w:hint="eastAsia" w:ascii="宋体" w:hAnsi="宋体" w:cs="宋体"/>
          <w:i/>
          <w:iCs/>
          <w:color w:val="000000"/>
          <w:szCs w:val="21"/>
          <w:highlight w:val="yellow"/>
          <w:u w:val="single"/>
        </w:rPr>
      </w:pPr>
      <w:r>
        <w:rPr>
          <w:rFonts w:hint="eastAsia" w:ascii="宋体" w:hAnsi="宋体" w:cs="宋体"/>
          <w:i w:val="0"/>
          <w:iCs w:val="0"/>
          <w:color w:val="000000"/>
          <w:szCs w:val="21"/>
          <w:highlight w:val="none"/>
          <w:u w:val="none"/>
        </w:rPr>
        <w:t xml:space="preserve">2.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rPr>
          <w:rFonts w:hint="eastAsia" w:ascii="宋体" w:hAnsi="宋体" w:cs="宋体"/>
          <w:i/>
          <w:iCs/>
          <w:color w:val="000000"/>
          <w:szCs w:val="21"/>
          <w:highlight w:val="yellow"/>
          <w:u w:val="single"/>
        </w:rPr>
      </w:r>
      <w:r/>
    </w:p>
    <w:p>
      <w:pPr>
        <w:pStyle w:val="932"/>
        <w:ind w:firstLine="420"/>
        <w:spacing w:line="360" w:lineRule="auto"/>
        <w:rPr>
          <w:rFonts w:hint="eastAsia" w:ascii="宋体" w:hAnsi="宋体" w:eastAsia="宋体" w:cs="宋体"/>
          <w:color w:val="000000"/>
          <w:szCs w:val="21"/>
          <w:highlight w:val="none"/>
        </w:rPr>
      </w:pP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.落实政府采购政策需满足的资格要求：</w:t>
      </w:r>
      <w:r>
        <w:rPr>
          <w:rFonts w:hint="eastAsia" w:ascii="宋体" w:hAnsi="宋体" w:cs="宋体"/>
          <w:color w:val="000000"/>
          <w:szCs w:val="21"/>
          <w:highlight w:val="none"/>
          <w:lang w:val="en-US" w:eastAsia="zh-CN"/>
        </w:rPr>
        <w:t xml:space="preserve">无</w:t>
      </w:r>
      <w:r>
        <w:rPr>
          <w:rFonts w:hint="eastAsia" w:ascii="宋体" w:hAnsi="宋体" w:eastAsia="宋体" w:cs="宋体"/>
          <w:i w:val="0"/>
          <w:iCs w:val="0"/>
          <w:color w:val="000000"/>
          <w:szCs w:val="21"/>
          <w:highlight w:val="none"/>
          <w:u w:val="none"/>
        </w:rPr>
        <w:t xml:space="preserve">。</w:t>
      </w:r>
      <w:r>
        <w:rPr>
          <w:rFonts w:hint="eastAsia" w:ascii="宋体" w:hAnsi="宋体" w:eastAsia="宋体" w:cs="宋体"/>
          <w:color w:val="000000"/>
          <w:szCs w:val="21"/>
          <w:highlight w:val="none"/>
        </w:rPr>
      </w:r>
      <w:r/>
    </w:p>
    <w:p>
      <w:pPr>
        <w:pStyle w:val="932"/>
        <w:ind w:firstLine="42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.本项目的特定资格要求：无</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932"/>
        <w:spacing w:line="360" w:lineRule="auto"/>
        <w:tabs>
          <w:tab w:val="left" w:pos="266" w:leader="none"/>
        </w:tabs>
        <w:rPr>
          <w:rFonts w:ascii="宋体" w:hAnsi="宋体" w:cs="宋体"/>
          <w:b/>
          <w:bCs/>
          <w:color w:val="000000"/>
          <w:highlight w:val="none"/>
        </w:rPr>
      </w:pPr>
      <w:r>
        <w:rPr>
          <w:rFonts w:hint="eastAsia" w:ascii="宋体" w:hAnsi="宋体" w:cs="宋体"/>
          <w:b/>
          <w:bCs/>
          <w:color w:val="000000"/>
          <w:highlight w:val="none"/>
        </w:rPr>
        <w:t xml:space="preserve">三、获取招标文件</w:t>
      </w:r>
      <w:bookmarkEnd w:id="12"/>
      <w:r/>
      <w:bookmarkEnd w:id="13"/>
      <w:r/>
      <w:bookmarkEnd w:id="14"/>
      <w:r/>
      <w:bookmarkEnd w:id="15"/>
      <w:r/>
      <w:bookmarkEnd w:id="16"/>
      <w:r>
        <w:rPr>
          <w:rFonts w:ascii="宋体" w:hAnsi="宋体" w:cs="宋体"/>
          <w:b/>
          <w:bCs/>
          <w:color w:val="000000"/>
          <w:highlight w:val="none"/>
        </w:rPr>
      </w:r>
      <w:r/>
    </w:p>
    <w:p>
      <w:pPr>
        <w:pStyle w:val="932"/>
        <w:ind w:firstLine="540"/>
        <w:spacing w:line="360" w:lineRule="auto"/>
        <w:rPr>
          <w:rFonts w:ascii="宋体" w:hAnsi="宋体" w:cs="宋体"/>
          <w:color w:val="000000"/>
          <w:highlight w:val="none"/>
        </w:rPr>
      </w:pPr>
      <w:r/>
      <w:bookmarkStart w:id="17" w:name="_Toc28359082"/>
      <w:r/>
      <w:bookmarkStart w:id="18" w:name="_Toc38985266"/>
      <w:r/>
      <w:bookmarkStart w:id="19" w:name="_Toc35393793"/>
      <w:r/>
      <w:bookmarkStart w:id="20" w:name="_Toc28359005"/>
      <w:r/>
      <w:bookmarkStart w:id="21" w:name="_Toc35393624"/>
      <w:r/>
      <w:bookmarkStart w:id="22" w:name="_Toc28359007"/>
      <w:r/>
      <w:bookmarkStart w:id="23" w:name="_Toc35393625"/>
      <w:r/>
      <w:bookmarkStart w:id="24" w:name="_Toc35393794"/>
      <w:r/>
      <w:bookmarkStart w:id="25" w:name="_Toc28359084"/>
      <w:r/>
      <w:bookmarkStart w:id="26" w:name="_Toc38985267"/>
      <w:r>
        <w:rPr>
          <w:rFonts w:hint="eastAsia" w:ascii="宋体" w:hAnsi="宋体" w:cs="宋体"/>
          <w:color w:val="000000"/>
          <w:highlight w:val="none"/>
        </w:rPr>
        <w:t xml:space="preserve">1.时间：自招标文件公告发布之日起5个工作日。5个工作日后仍可下载招标文件，但不作为供应商权益受到损害的证明材料和依据。</w:t>
      </w:r>
      <w:r>
        <w:rPr>
          <w:rFonts w:ascii="宋体" w:hAnsi="宋体" w:cs="宋体"/>
          <w:color w:val="000000"/>
          <w:highlight w:val="none"/>
        </w:rPr>
      </w:r>
      <w:r/>
    </w:p>
    <w:p>
      <w:pPr>
        <w:pStyle w:val="932"/>
        <w:ind w:firstLine="540"/>
        <w:spacing w:line="360" w:lineRule="auto"/>
        <w:rPr>
          <w:rFonts w:ascii="宋体" w:hAnsi="宋体"/>
          <w:b/>
          <w:bCs/>
          <w:color w:val="000000"/>
          <w:szCs w:val="21"/>
          <w:highlight w:val="none"/>
        </w:rPr>
      </w:pPr>
      <w:r>
        <w:rPr>
          <w:rFonts w:hint="eastAsia" w:ascii="宋体" w:hAnsi="宋体" w:cs="宋体"/>
          <w:b/>
          <w:bCs/>
          <w:color w:val="000000"/>
          <w:highlight w:val="none"/>
        </w:rPr>
        <w:t xml:space="preserve">2.获取方式：</w:t>
      </w:r>
      <w:r>
        <w:rPr>
          <w:rFonts w:hint="eastAsia" w:ascii="宋体" w:hAnsi="宋体"/>
          <w:b/>
          <w:bCs/>
          <w:color w:val="000000"/>
          <w:szCs w:val="21"/>
          <w:highlight w:val="none"/>
        </w:rPr>
        <w:t xml:space="preserve">本项目采用网上注册登记方式。</w:t>
      </w:r>
      <w:r>
        <w:rPr>
          <w:rFonts w:ascii="宋体" w:hAnsi="宋体"/>
          <w:b/>
          <w:bCs/>
          <w:color w:val="000000"/>
          <w:szCs w:val="21"/>
          <w:highlight w:val="none"/>
        </w:rPr>
      </w:r>
      <w:r/>
    </w:p>
    <w:p>
      <w:pPr>
        <w:pStyle w:val="932"/>
        <w:ind w:firstLine="540"/>
        <w:spacing w:line="360" w:lineRule="auto"/>
        <w:rPr>
          <w:rFonts w:ascii="宋体" w:hAnsi="宋体"/>
          <w:b/>
          <w:bCs/>
          <w:color w:val="000000"/>
          <w:szCs w:val="21"/>
          <w:highlight w:val="none"/>
        </w:rPr>
      </w:pPr>
      <w:r/>
      <w:bookmarkEnd w:id="17"/>
      <w:r/>
      <w:bookmarkEnd w:id="18"/>
      <w:r/>
      <w:bookmarkEnd w:id="19"/>
      <w:r/>
      <w:bookmarkEnd w:id="20"/>
      <w:r/>
      <w:bookmarkEnd w:id="21"/>
      <w:r>
        <w:rPr>
          <w:rFonts w:hint="eastAsia" w:ascii="宋体" w:hAnsi="宋体"/>
          <w:b/>
          <w:bCs/>
          <w:color w:val="000000"/>
          <w:szCs w:val="21"/>
          <w:highlight w:val="none"/>
        </w:rPr>
        <w:t xml:space="preserve">3.潜在供应商访问政府采购管理交易系统（苏采云）的网络地址和方法：</w:t>
      </w:r>
      <w:r>
        <w:rPr>
          <w:rFonts w:ascii="宋体" w:hAnsi="宋体"/>
          <w:b/>
          <w:bCs/>
          <w:color w:val="000000"/>
          <w:szCs w:val="21"/>
          <w:highlight w:val="none"/>
        </w:rPr>
      </w:r>
      <w:r/>
    </w:p>
    <w:p>
      <w:pPr>
        <w:pStyle w:val="932"/>
        <w:ind w:firstLine="540"/>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ascii="宋体" w:hAnsi="宋体"/>
          <w:b/>
          <w:bCs/>
          <w:color w:val="000000"/>
          <w:szCs w:val="21"/>
          <w:highlight w:val="none"/>
        </w:rPr>
      </w:r>
      <w:r/>
    </w:p>
    <w:p>
      <w:pPr>
        <w:pStyle w:val="932"/>
        <w:ind w:firstLine="540"/>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（2）“CA数字证书”的获取：供应商需办理CA锁，“苏采云”系统目前仅支持“苏采云”系统下的政务CA，省内各地区办理的“苏采云”系统下的政务CA全省通用。</w:t>
      </w:r>
      <w:r>
        <w:rPr>
          <w:rFonts w:ascii="宋体" w:hAnsi="宋体"/>
          <w:b/>
          <w:bCs/>
          <w:color w:val="000000"/>
          <w:szCs w:val="21"/>
          <w:highlight w:val="none"/>
        </w:rPr>
      </w:r>
      <w:r/>
    </w:p>
    <w:p>
      <w:pPr>
        <w:pStyle w:val="932"/>
        <w:ind w:firstLine="540"/>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（3）“CA数字证书”的办理材料以及供应商操作手册详见：</w:t>
      </w:r>
      <w:r>
        <w:rPr>
          <w:rFonts w:ascii="宋体" w:hAnsi="宋体"/>
          <w:b/>
          <w:bCs/>
          <w:color w:val="000000"/>
          <w:szCs w:val="21"/>
          <w:highlight w:val="none"/>
        </w:rPr>
      </w:r>
      <w:r/>
    </w:p>
    <w:p>
      <w:pPr>
        <w:pStyle w:val="932"/>
        <w:ind w:firstLine="540"/>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http://zfcg.yangzhou.gov.cn/zfcg/xzzx/202309/4d7de1f7865f4a2894fc22bc452f94d8.shtml。</w:t>
      </w:r>
      <w:r>
        <w:rPr>
          <w:rFonts w:ascii="宋体" w:hAnsi="宋体"/>
          <w:b/>
          <w:bCs/>
          <w:color w:val="000000"/>
          <w:szCs w:val="21"/>
          <w:highlight w:val="none"/>
        </w:rPr>
      </w:r>
      <w:r/>
    </w:p>
    <w:p>
      <w:pPr>
        <w:pStyle w:val="932"/>
        <w:ind w:firstLine="540"/>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（4）潜在供应商访问“苏采云”系统的网络地址和方法：“苏采云”系统的网址：http://jszfcg.jsczt.cn/。</w:t>
      </w:r>
      <w:r>
        <w:rPr>
          <w:rFonts w:ascii="宋体" w:hAnsi="宋体"/>
          <w:b/>
          <w:bCs/>
          <w:color w:val="000000"/>
          <w:szCs w:val="21"/>
          <w:highlight w:val="none"/>
        </w:rPr>
      </w:r>
      <w:r/>
    </w:p>
    <w:p>
      <w:pPr>
        <w:pStyle w:val="932"/>
        <w:ind w:firstLine="540"/>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（5）采购文件（后缀名为“.kedt”）、供应商操作手册及政府采购客户端工具也可通过“苏采云”系统--已报名项目--报名详情页面内相应链接进行下载。</w:t>
      </w:r>
      <w:r>
        <w:rPr>
          <w:rFonts w:ascii="宋体" w:hAnsi="宋体"/>
          <w:b/>
          <w:bCs/>
          <w:color w:val="000000"/>
          <w:szCs w:val="21"/>
          <w:highlight w:val="none"/>
        </w:rPr>
      </w:r>
      <w:r/>
    </w:p>
    <w:p>
      <w:pPr>
        <w:pStyle w:val="932"/>
        <w:ind w:firstLine="540"/>
        <w:spacing w:line="360" w:lineRule="auto"/>
        <w:rPr>
          <w:rFonts w:hint="eastAsia" w:ascii="宋体" w:hAnsi="宋体" w:eastAsia="宋体" w:cs="Times New Roman"/>
          <w:b/>
          <w:bCs/>
          <w:color w:val="000000"/>
          <w:szCs w:val="21"/>
          <w:highlight w:val="none"/>
        </w:rPr>
      </w:pPr>
      <w:r>
        <w:rPr>
          <w:rFonts w:hint="eastAsia" w:ascii="宋体" w:hAnsi="宋体"/>
          <w:b/>
          <w:bCs/>
          <w:color w:val="000000"/>
          <w:szCs w:val="21"/>
          <w:highlight w:val="none"/>
        </w:rPr>
        <w:t xml:space="preserve">（6）招标代理机构（采购代理机构）将数据电文形式的采购文件加载至“苏采云”</w:t>
      </w:r>
      <w:r>
        <w:rPr>
          <w:rFonts w:hint="eastAsia" w:ascii="宋体" w:hAnsi="宋体" w:eastAsia="宋体" w:cs="Times New Roman"/>
          <w:b/>
          <w:bCs/>
          <w:color w:val="000000"/>
          <w:szCs w:val="21"/>
          <w:highlight w:val="none"/>
        </w:rPr>
        <w:t xml:space="preserve">系统，供潜在供应商下载或者查阅。     </w:t>
      </w:r>
      <w:r>
        <w:rPr>
          <w:rFonts w:hint="eastAsia" w:ascii="宋体" w:hAnsi="宋体" w:eastAsia="宋体" w:cs="Times New Roman"/>
          <w:b/>
          <w:bCs/>
          <w:color w:val="000000"/>
          <w:szCs w:val="21"/>
          <w:highlight w:val="none"/>
        </w:rPr>
      </w:r>
      <w:r/>
    </w:p>
    <w:p>
      <w:pPr>
        <w:pStyle w:val="932"/>
        <w:ind w:firstLine="540"/>
        <w:spacing w:line="360" w:lineRule="auto"/>
        <w:rPr>
          <w:rFonts w:hint="eastAsia" w:ascii="宋体" w:hAnsi="宋体"/>
          <w:b/>
          <w:bCs/>
          <w:color w:val="000000"/>
          <w:szCs w:val="21"/>
          <w:highlight w:val="none"/>
        </w:rPr>
      </w:pPr>
      <w:r>
        <w:rPr>
          <w:rFonts w:hint="eastAsia" w:ascii="宋体" w:hAnsi="宋体" w:eastAsia="宋体" w:cs="Times New Roman"/>
          <w:b/>
          <w:bCs/>
          <w:color w:val="000000"/>
          <w:szCs w:val="21"/>
          <w:highlight w:val="none"/>
        </w:rPr>
        <w:t xml:space="preserve">（7）苏采云系统使用谷歌浏览器参与不见面开标</w:t>
      </w:r>
      <w:r>
        <w:rPr>
          <w:rFonts w:hint="eastAsia" w:ascii="宋体" w:hAnsi="宋体"/>
          <w:b/>
          <w:bCs/>
          <w:color w:val="000000"/>
          <w:szCs w:val="21"/>
          <w:highlight w:val="none"/>
        </w:rPr>
        <w:t xml:space="preserve">。</w:t>
      </w:r>
      <w:r>
        <w:rPr>
          <w:rFonts w:hint="eastAsia" w:ascii="宋体" w:hAnsi="宋体"/>
          <w:b/>
          <w:bCs/>
          <w:color w:val="000000"/>
          <w:szCs w:val="21"/>
          <w:highlight w:val="none"/>
        </w:rPr>
      </w:r>
      <w:r/>
    </w:p>
    <w:p>
      <w:pPr>
        <w:pStyle w:val="932"/>
        <w:spacing w:line="360" w:lineRule="auto"/>
        <w:tabs>
          <w:tab w:val="left" w:pos="266" w:leader="none"/>
        </w:tabs>
        <w:rPr>
          <w:rFonts w:ascii="宋体" w:hAnsi="宋体" w:cs="宋体"/>
          <w:b/>
          <w:bCs/>
          <w:color w:val="000000"/>
          <w:highlight w:val="none"/>
        </w:rPr>
      </w:pPr>
      <w:r>
        <w:rPr>
          <w:rFonts w:hint="eastAsia" w:ascii="宋体" w:hAnsi="宋体" w:cs="宋体"/>
          <w:b/>
          <w:bCs/>
          <w:color w:val="000000"/>
          <w:highlight w:val="none"/>
        </w:rPr>
        <w:t xml:space="preserve">四、提交投标文件截止时间、开标时间和地点</w:t>
      </w:r>
      <w:r>
        <w:rPr>
          <w:rFonts w:ascii="宋体" w:hAnsi="宋体" w:cs="宋体"/>
          <w:b/>
          <w:bCs/>
          <w:color w:val="000000"/>
          <w:highlight w:val="none"/>
        </w:rPr>
      </w:r>
      <w:r/>
    </w:p>
    <w:p>
      <w:pPr>
        <w:pStyle w:val="932"/>
        <w:ind w:firstLine="420"/>
        <w:spacing w:line="360" w:lineRule="auto"/>
        <w:rPr>
          <w:rFonts w:ascii="宋体" w:hAnsi="宋体" w:cs="宋体"/>
          <w:bCs/>
          <w:color w:val="000000"/>
          <w:szCs w:val="21"/>
          <w:highlight w:val="none"/>
          <w:u w:val="single"/>
        </w:rPr>
      </w:pPr>
      <w:r>
        <w:rPr>
          <w:rFonts w:hint="eastAsia" w:ascii="宋体" w:hAnsi="宋体" w:cs="宋体"/>
          <w:color w:val="000000"/>
          <w:highlight w:val="none"/>
        </w:rPr>
        <w:t xml:space="preserve">1.时间：</w:t>
      </w:r>
      <w:r>
        <w:rPr>
          <w:rFonts w:hint="eastAsia" w:ascii="宋体" w:hAnsi="宋体" w:cs="宋体"/>
          <w:bCs/>
          <w:color w:val="000000"/>
          <w:highlight w:val="none"/>
          <w:u w:val="single"/>
          <w:lang w:eastAsia="zh-CN"/>
        </w:rPr>
        <w:t xml:space="preserve">2024年</w:t>
      </w:r>
      <w:r>
        <w:rPr>
          <w:rFonts w:hint="eastAsia" w:ascii="宋体" w:hAnsi="宋体" w:cs="宋体"/>
          <w:bCs/>
          <w:color w:val="000000"/>
          <w:highlight w:val="none"/>
          <w:u w:val="single"/>
          <w:lang w:val="en-US" w:eastAsia="zh-CN"/>
        </w:rPr>
        <w:t xml:space="preserve">9</w:t>
      </w:r>
      <w:r>
        <w:rPr>
          <w:rFonts w:hint="eastAsia" w:ascii="宋体" w:hAnsi="宋体" w:cs="宋体"/>
          <w:bCs/>
          <w:color w:val="000000"/>
          <w:highlight w:val="none"/>
          <w:u w:val="single"/>
          <w:lang w:eastAsia="zh-CN"/>
        </w:rPr>
        <w:t xml:space="preserve">月</w:t>
      </w:r>
      <w:r>
        <w:rPr>
          <w:rFonts w:hint="eastAsia" w:ascii="宋体" w:hAnsi="宋体" w:cs="宋体"/>
          <w:bCs/>
          <w:color w:val="000000"/>
          <w:highlight w:val="none"/>
          <w:u w:val="single"/>
          <w:lang w:val="en-US" w:eastAsia="zh-CN"/>
        </w:rPr>
        <w:t xml:space="preserve">1</w:t>
      </w:r>
      <w:r>
        <w:rPr>
          <w:rFonts w:hint="eastAsia" w:ascii="宋体" w:hAnsi="宋体" w:cs="宋体"/>
          <w:bCs/>
          <w:color w:val="000000"/>
          <w:highlight w:val="none"/>
          <w:u w:val="single"/>
          <w:lang w:val="en-US" w:eastAsia="zh-CN"/>
        </w:rPr>
        <w:t xml:space="preserve">2</w:t>
      </w:r>
      <w:r>
        <w:rPr>
          <w:rFonts w:hint="eastAsia" w:ascii="宋体" w:hAnsi="宋体" w:cs="宋体"/>
          <w:bCs/>
          <w:color w:val="000000"/>
          <w:highlight w:val="none"/>
          <w:u w:val="single"/>
          <w:lang w:eastAsia="zh-CN"/>
        </w:rPr>
        <w:t xml:space="preserve">日下午</w:t>
      </w:r>
      <w:r>
        <w:rPr>
          <w:rFonts w:hint="eastAsia" w:ascii="宋体" w:hAnsi="宋体" w:cs="宋体"/>
          <w:bCs/>
          <w:color w:val="000000"/>
          <w:highlight w:val="none"/>
          <w:u w:val="single"/>
          <w:lang w:val="en-US" w:eastAsia="zh-CN"/>
        </w:rPr>
        <w:t xml:space="preserve">2</w:t>
      </w:r>
      <w:r>
        <w:rPr>
          <w:rFonts w:hint="eastAsia" w:ascii="宋体" w:hAnsi="宋体" w:cs="宋体"/>
          <w:bCs/>
          <w:color w:val="000000"/>
          <w:highlight w:val="none"/>
          <w:u w:val="single"/>
          <w:lang w:eastAsia="zh-CN"/>
        </w:rPr>
        <w:t xml:space="preserve">:30</w:t>
      </w:r>
      <w:r>
        <w:rPr>
          <w:rFonts w:hint="eastAsia" w:ascii="宋体" w:hAnsi="宋体" w:cs="宋体"/>
          <w:bCs/>
          <w:color w:val="000000"/>
          <w:highlight w:val="none"/>
          <w:u w:val="single"/>
        </w:rPr>
        <w:tab/>
      </w:r>
      <w:r>
        <w:rPr>
          <w:rFonts w:hint="eastAsia" w:ascii="宋体" w:hAnsi="宋体" w:cs="宋体"/>
          <w:bCs/>
          <w:color w:val="000000"/>
          <w:highlight w:val="none"/>
        </w:rPr>
        <w:t xml:space="preserve">（北京时间）</w:t>
      </w:r>
      <w:r>
        <w:rPr>
          <w:rFonts w:ascii="宋体" w:hAnsi="宋体" w:cs="宋体"/>
          <w:bCs/>
          <w:color w:val="000000"/>
          <w:szCs w:val="21"/>
          <w:highlight w:val="none"/>
          <w:u w:val="single"/>
        </w:rPr>
      </w:r>
      <w:r/>
    </w:p>
    <w:p>
      <w:pPr>
        <w:pStyle w:val="932"/>
        <w:ind w:firstLine="420"/>
        <w:spacing w:line="360" w:lineRule="auto"/>
        <w:rPr>
          <w:rFonts w:hint="eastAsia" w:ascii="宋体" w:hAnsi="宋体"/>
          <w:b/>
          <w:color w:val="000000"/>
          <w:szCs w:val="21"/>
          <w:highlight w:val="none"/>
        </w:rPr>
      </w:pPr>
      <w:r>
        <w:rPr>
          <w:rFonts w:hint="eastAsia" w:ascii="宋体" w:hAnsi="宋体" w:cs="宋体"/>
          <w:color w:val="000000"/>
          <w:highlight w:val="none"/>
        </w:rPr>
        <w:t xml:space="preserve">2.开标地点：</w:t>
      </w:r>
      <w:r>
        <w:rPr>
          <w:rFonts w:hint="eastAsia" w:ascii="宋体" w:hAnsi="宋体"/>
          <w:b/>
          <w:color w:val="000000"/>
          <w:szCs w:val="21"/>
          <w:highlight w:val="none"/>
        </w:rPr>
        <w:t xml:space="preserve">“苏采云”系统（网址：</w:t>
      </w:r>
      <w:r>
        <w:rPr>
          <w:rFonts w:hint="eastAsia" w:ascii="宋体" w:hAnsi="宋体"/>
          <w:b/>
          <w:color w:val="000000"/>
          <w:szCs w:val="21"/>
          <w:highlight w:val="none"/>
        </w:rPr>
        <w:fldChar w:fldCharType="begin"/>
      </w:r>
      <w:r>
        <w:rPr>
          <w:rFonts w:hint="eastAsia" w:ascii="宋体" w:hAnsi="宋体"/>
          <w:b/>
          <w:color w:val="000000"/>
          <w:szCs w:val="21"/>
          <w:highlight w:val="none"/>
        </w:rPr>
        <w:instrText xml:space="preserve"> HYPERLINK "http://jszfcg.jsczt.cn/）\“开标大厅\”" </w:instrText>
      </w:r>
      <w:r>
        <w:rPr>
          <w:rFonts w:hint="eastAsia" w:ascii="宋体" w:hAnsi="宋体"/>
          <w:b/>
          <w:color w:val="000000"/>
          <w:szCs w:val="21"/>
          <w:highlight w:val="none"/>
        </w:rPr>
        <w:fldChar w:fldCharType="separate"/>
      </w:r>
      <w:r>
        <w:rPr>
          <w:rFonts w:hint="eastAsia" w:ascii="宋体" w:hAnsi="宋体"/>
          <w:b/>
          <w:color w:val="000000"/>
          <w:szCs w:val="21"/>
          <w:highlight w:val="none"/>
        </w:rPr>
        <w:t xml:space="preserve">http://jszfcg.jsczt.cn/）“开标大厅”</w:t>
      </w:r>
      <w:r>
        <w:rPr>
          <w:rFonts w:hint="eastAsia" w:ascii="宋体" w:hAnsi="宋体"/>
          <w:b/>
          <w:color w:val="000000"/>
          <w:szCs w:val="21"/>
          <w:highlight w:val="none"/>
        </w:rPr>
        <w:fldChar w:fldCharType="end"/>
      </w:r>
      <w:r>
        <w:rPr>
          <w:rFonts w:hint="eastAsia" w:ascii="宋体" w:hAnsi="宋体"/>
          <w:b/>
          <w:color w:val="000000"/>
          <w:szCs w:val="21"/>
          <w:highlight w:val="none"/>
        </w:rPr>
      </w:r>
      <w:r/>
    </w:p>
    <w:p>
      <w:pPr>
        <w:pStyle w:val="979"/>
        <w:spacing w:before="0" w:after="0" w:line="360" w:lineRule="auto"/>
        <w:rPr>
          <w:rFonts w:hint="eastAsia" w:ascii="宋体" w:hAnsi="宋体" w:cs="宋体"/>
          <w:bCs w:val="0"/>
          <w:color w:val="000000"/>
          <w:sz w:val="21"/>
          <w:szCs w:val="21"/>
          <w:highlight w:val="none"/>
        </w:rPr>
      </w:pPr>
      <w:r/>
      <w:bookmarkStart w:id="27" w:name="_Toc109304967"/>
      <w:r/>
      <w:bookmarkStart w:id="28" w:name="_Toc12476"/>
      <w:r>
        <w:rPr>
          <w:rFonts w:hint="eastAsia" w:ascii="宋体" w:hAnsi="宋体" w:cs="宋体"/>
          <w:bCs w:val="0"/>
          <w:color w:val="000000"/>
          <w:sz w:val="21"/>
          <w:szCs w:val="21"/>
          <w:highlight w:val="none"/>
        </w:rPr>
        <w:t xml:space="preserve">五、开启</w:t>
      </w:r>
      <w:bookmarkEnd w:id="27"/>
      <w:r/>
      <w:bookmarkEnd w:id="28"/>
      <w:r>
        <w:rPr>
          <w:rFonts w:hint="eastAsia" w:ascii="宋体" w:hAnsi="宋体" w:cs="宋体"/>
          <w:bCs w:val="0"/>
          <w:color w:val="000000"/>
          <w:sz w:val="21"/>
          <w:szCs w:val="21"/>
          <w:highlight w:val="none"/>
        </w:rPr>
      </w:r>
      <w:r/>
    </w:p>
    <w:p>
      <w:pPr>
        <w:pStyle w:val="982"/>
        <w:spacing w:line="360" w:lineRule="auto"/>
        <w:rPr>
          <w:rFonts w:hint="eastAsia"/>
          <w:color w:val="000000"/>
          <w:highlight w:val="none"/>
        </w:rPr>
      </w:pPr>
      <w:r>
        <w:rPr>
          <w:rFonts w:hint="eastAsia" w:ascii="宋体" w:hAnsi="宋体" w:cs="宋体"/>
          <w:color w:val="000000"/>
          <w:szCs w:val="21"/>
          <w:highlight w:val="none"/>
        </w:rPr>
        <w:t xml:space="preserve">1.时间：</w:t>
      </w:r>
      <w:r>
        <w:rPr>
          <w:rFonts w:hint="eastAsia" w:ascii="宋体" w:hAnsi="宋体" w:cs="宋体"/>
          <w:bCs/>
          <w:color w:val="000000"/>
          <w:highlight w:val="none"/>
          <w:u w:val="single"/>
          <w:lang w:eastAsia="zh-CN"/>
        </w:rPr>
        <w:t xml:space="preserve">2024年</w:t>
      </w:r>
      <w:r>
        <w:rPr>
          <w:rFonts w:hint="eastAsia" w:ascii="宋体" w:hAnsi="宋体" w:cs="宋体"/>
          <w:bCs/>
          <w:color w:val="000000"/>
          <w:highlight w:val="none"/>
          <w:u w:val="single"/>
          <w:lang w:val="en-US" w:eastAsia="zh-CN"/>
        </w:rPr>
        <w:t xml:space="preserve">9</w:t>
      </w:r>
      <w:r>
        <w:rPr>
          <w:rFonts w:hint="eastAsia" w:ascii="宋体" w:hAnsi="宋体" w:cs="宋体"/>
          <w:bCs/>
          <w:color w:val="000000"/>
          <w:highlight w:val="none"/>
          <w:u w:val="single"/>
          <w:lang w:eastAsia="zh-CN"/>
        </w:rPr>
        <w:t xml:space="preserve">月</w:t>
      </w:r>
      <w:r>
        <w:rPr>
          <w:rFonts w:hint="eastAsia" w:ascii="宋体" w:hAnsi="宋体" w:cs="宋体"/>
          <w:bCs/>
          <w:color w:val="000000"/>
          <w:highlight w:val="none"/>
          <w:u w:val="single"/>
          <w:lang w:val="en-US" w:eastAsia="zh-CN"/>
        </w:rPr>
        <w:t xml:space="preserve">1</w:t>
      </w:r>
      <w:r>
        <w:rPr>
          <w:rFonts w:hint="eastAsia" w:ascii="宋体" w:hAnsi="宋体" w:cs="宋体"/>
          <w:bCs/>
          <w:color w:val="000000"/>
          <w:highlight w:val="none"/>
          <w:u w:val="single"/>
          <w:lang w:val="en-US" w:eastAsia="zh-CN"/>
        </w:rPr>
        <w:t xml:space="preserve">2</w:t>
      </w:r>
      <w:r>
        <w:rPr>
          <w:rFonts w:hint="eastAsia" w:ascii="宋体" w:hAnsi="宋体" w:cs="宋体"/>
          <w:bCs/>
          <w:color w:val="000000"/>
          <w:highlight w:val="none"/>
          <w:u w:val="single"/>
          <w:lang w:eastAsia="zh-CN"/>
        </w:rPr>
        <w:t xml:space="preserve">日下午</w:t>
      </w:r>
      <w:r>
        <w:rPr>
          <w:rFonts w:hint="eastAsia" w:ascii="宋体" w:hAnsi="宋体" w:cs="宋体"/>
          <w:bCs/>
          <w:color w:val="000000"/>
          <w:highlight w:val="none"/>
          <w:u w:val="single"/>
          <w:lang w:val="en-US" w:eastAsia="zh-CN"/>
        </w:rPr>
        <w:t xml:space="preserve">2</w:t>
      </w:r>
      <w:r>
        <w:rPr>
          <w:rFonts w:hint="eastAsia" w:ascii="宋体" w:hAnsi="宋体" w:cs="宋体"/>
          <w:bCs/>
          <w:color w:val="000000"/>
          <w:highlight w:val="none"/>
          <w:u w:val="single"/>
          <w:lang w:eastAsia="zh-CN"/>
        </w:rPr>
        <w:t xml:space="preserve">:30</w:t>
      </w:r>
      <w:r>
        <w:rPr>
          <w:rFonts w:hint="eastAsia" w:ascii="宋体" w:hAnsi="宋体" w:cs="宋体"/>
          <w:bCs/>
          <w:color w:val="000000"/>
          <w:highlight w:val="none"/>
          <w:u w:val="single"/>
        </w:rPr>
        <w:tab/>
      </w:r>
      <w:r>
        <w:rPr>
          <w:rFonts w:hint="eastAsia" w:ascii="宋体" w:hAnsi="宋体" w:cs="宋体"/>
          <w:bCs/>
          <w:color w:val="000000"/>
          <w:highlight w:val="none"/>
        </w:rPr>
        <w:t xml:space="preserve">（北京时间）</w:t>
      </w:r>
      <w:r>
        <w:rPr>
          <w:rFonts w:hint="eastAsia"/>
          <w:color w:val="000000"/>
          <w:highlight w:val="none"/>
        </w:rPr>
      </w:r>
      <w:r/>
    </w:p>
    <w:p>
      <w:pPr>
        <w:pStyle w:val="932"/>
        <w:spacing w:line="360" w:lineRule="auto"/>
        <w:tabs>
          <w:tab w:val="left" w:pos="266" w:leader="none"/>
        </w:tabs>
        <w:rPr>
          <w:rFonts w:ascii="宋体" w:hAnsi="宋体" w:cs="宋体"/>
          <w:b/>
          <w:bCs/>
          <w:color w:val="000000"/>
          <w:highlight w:val="none"/>
        </w:rPr>
      </w:pPr>
      <w:r/>
      <w:bookmarkEnd w:id="22"/>
      <w:r/>
      <w:bookmarkEnd w:id="23"/>
      <w:r/>
      <w:bookmarkEnd w:id="24"/>
      <w:r/>
      <w:bookmarkEnd w:id="25"/>
      <w:r/>
      <w:bookmarkEnd w:id="26"/>
      <w:r/>
      <w:bookmarkStart w:id="29" w:name="_Toc35393795"/>
      <w:r/>
      <w:bookmarkStart w:id="30" w:name="_Toc35393626"/>
      <w:r/>
      <w:bookmarkStart w:id="31" w:name="_Toc38985268"/>
      <w:r>
        <w:rPr>
          <w:rFonts w:hint="eastAsia" w:ascii="宋体" w:hAnsi="宋体" w:cs="宋体"/>
          <w:b/>
          <w:bCs/>
          <w:color w:val="000000"/>
          <w:highlight w:val="none"/>
        </w:rPr>
        <w:t xml:space="preserve">六、公告期限</w:t>
      </w:r>
      <w:r>
        <w:rPr>
          <w:rFonts w:ascii="宋体" w:hAnsi="宋体" w:cs="宋体"/>
          <w:b/>
          <w:bCs/>
          <w:color w:val="000000"/>
          <w:highlight w:val="none"/>
        </w:rPr>
      </w:r>
      <w:r/>
    </w:p>
    <w:p>
      <w:pPr>
        <w:pStyle w:val="932"/>
        <w:ind w:firstLine="420"/>
        <w:spacing w:line="360" w:lineRule="auto"/>
        <w:rPr>
          <w:rFonts w:ascii="宋体" w:hAnsi="宋体" w:cs="宋体"/>
          <w:color w:val="000000"/>
          <w:highlight w:val="none"/>
        </w:rPr>
      </w:pPr>
      <w:r>
        <w:rPr>
          <w:rFonts w:hint="eastAsia" w:ascii="宋体" w:hAnsi="宋体" w:cs="宋体"/>
          <w:color w:val="000000"/>
          <w:highlight w:val="none"/>
        </w:rPr>
        <w:t xml:space="preserve">招标公告及招标文件公告期限为自本公告发布之日起5个工作日。</w:t>
      </w:r>
      <w:r>
        <w:rPr>
          <w:rFonts w:ascii="宋体" w:hAnsi="宋体" w:cs="宋体"/>
          <w:color w:val="000000"/>
          <w:highlight w:val="none"/>
        </w:rPr>
      </w:r>
      <w:r/>
    </w:p>
    <w:p>
      <w:pPr>
        <w:pStyle w:val="932"/>
        <w:spacing w:line="360" w:lineRule="auto"/>
        <w:tabs>
          <w:tab w:val="left" w:pos="266" w:leader="none"/>
        </w:tabs>
        <w:rPr>
          <w:rFonts w:ascii="宋体" w:hAnsi="宋体" w:cs="宋体"/>
          <w:b/>
          <w:bCs/>
          <w:color w:val="000000"/>
          <w:highlight w:val="none"/>
        </w:rPr>
      </w:pPr>
      <w:r>
        <w:rPr>
          <w:rFonts w:hint="eastAsia" w:ascii="宋体" w:hAnsi="宋体" w:cs="宋体"/>
          <w:b/>
          <w:bCs/>
          <w:color w:val="000000"/>
          <w:highlight w:val="none"/>
        </w:rPr>
        <w:t xml:space="preserve">七、其他补充事宜</w:t>
      </w:r>
      <w:bookmarkEnd w:id="29"/>
      <w:r/>
      <w:bookmarkEnd w:id="30"/>
      <w:r/>
      <w:bookmarkEnd w:id="31"/>
      <w:r>
        <w:rPr>
          <w:rFonts w:ascii="宋体" w:hAnsi="宋体" w:cs="宋体"/>
          <w:b/>
          <w:bCs/>
          <w:color w:val="000000"/>
          <w:highlight w:val="none"/>
        </w:rPr>
      </w:r>
      <w:r/>
    </w:p>
    <w:p>
      <w:pPr>
        <w:pStyle w:val="932"/>
        <w:ind w:firstLine="422"/>
        <w:spacing w:line="360" w:lineRule="auto"/>
        <w:shd w:val="clear" w:color="auto" w:fill="ffffff"/>
        <w:rPr>
          <w:rFonts w:ascii="宋体" w:hAnsi="宋体"/>
          <w:b/>
          <w:bCs/>
          <w:color w:val="000000"/>
          <w:highlight w:val="none"/>
        </w:rPr>
      </w:pPr>
      <w:r/>
      <w:bookmarkStart w:id="32" w:name="_Toc38985269"/>
      <w:r/>
      <w:bookmarkStart w:id="33" w:name="_Toc35393796"/>
      <w:r/>
      <w:bookmarkStart w:id="34" w:name="_Toc35393627"/>
      <w:r/>
      <w:bookmarkStart w:id="35" w:name="_Toc28359085"/>
      <w:r/>
      <w:bookmarkStart w:id="36" w:name="_Toc28359008"/>
      <w:r>
        <w:rPr>
          <w:rFonts w:hint="eastAsia" w:ascii="宋体" w:hAnsi="宋体"/>
          <w:b/>
          <w:bCs/>
          <w:color w:val="000000"/>
          <w:highlight w:val="none"/>
        </w:rPr>
        <w:t xml:space="preserve">1.</w:t>
      </w:r>
      <w:r>
        <w:rPr>
          <w:rFonts w:hint="eastAsia" w:ascii="宋体" w:hAnsi="宋体"/>
          <w:b/>
          <w:bCs/>
          <w:color w:val="000000"/>
          <w:szCs w:val="21"/>
          <w:highlight w:val="none"/>
        </w:rPr>
        <w:t xml:space="preserve">本次采购采用“政府采购管理交易系统（苏采云）”，招标、投标、评标和中标结果发布全程电子化，开标方式为不见面开标。投标人应当按照</w:t>
      </w:r>
      <w:r>
        <w:rPr>
          <w:rFonts w:hint="eastAsia" w:ascii="宋体" w:hAnsi="宋体" w:cs="宋体"/>
          <w:b/>
          <w:bCs/>
          <w:color w:val="000000"/>
          <w:highlight w:val="none"/>
        </w:rPr>
        <w:t xml:space="preserve">《政府采购管理交易系统（苏采云）供应商操作手册》</w:t>
      </w:r>
      <w:r>
        <w:rPr>
          <w:rFonts w:hint="eastAsia" w:ascii="宋体" w:hAnsi="宋体"/>
          <w:b/>
          <w:bCs/>
          <w:color w:val="000000"/>
          <w:szCs w:val="21"/>
          <w:highlight w:val="none"/>
        </w:rPr>
        <w:t xml:space="preserve">参加投标活动。</w:t>
      </w:r>
      <w:r>
        <w:rPr>
          <w:rFonts w:hint="eastAsia" w:ascii="宋体" w:hAnsi="宋体"/>
          <w:b/>
          <w:bCs/>
          <w:color w:val="000000"/>
          <w:highlight w:val="none"/>
        </w:rPr>
        <w:t xml:space="preserve">如投标人未按要求操作，由此所产生的风险由投标人自行承担。</w:t>
      </w:r>
      <w:r>
        <w:rPr>
          <w:rFonts w:ascii="宋体" w:hAnsi="宋体"/>
          <w:b/>
          <w:bCs/>
          <w:color w:val="000000"/>
          <w:highlight w:val="none"/>
        </w:rPr>
      </w:r>
      <w:r/>
    </w:p>
    <w:p>
      <w:pPr>
        <w:pStyle w:val="932"/>
        <w:ind w:firstLine="422"/>
        <w:spacing w:line="360" w:lineRule="auto"/>
        <w:shd w:val="clear" w:color="auto" w:fill="ffffff"/>
        <w:rPr>
          <w:rFonts w:ascii="宋体" w:hAnsi="宋体"/>
          <w:b/>
          <w:bCs/>
          <w:color w:val="000000"/>
          <w:szCs w:val="21"/>
          <w:highlight w:val="none"/>
        </w:rPr>
      </w:pPr>
      <w:r>
        <w:rPr>
          <w:rFonts w:hint="eastAsia" w:ascii="宋体" w:hAnsi="宋体"/>
          <w:b/>
          <w:bCs/>
          <w:color w:val="000000"/>
          <w:highlight w:val="none"/>
        </w:rPr>
        <w:t xml:space="preserve">2.</w:t>
      </w:r>
      <w:r>
        <w:rPr>
          <w:rFonts w:hint="eastAsia" w:ascii="宋体" w:hAnsi="宋体" w:cs="宋体"/>
          <w:b/>
          <w:bCs/>
          <w:color w:val="000000"/>
          <w:highlight w:val="none"/>
        </w:rPr>
        <w:t xml:space="preserve">供应商如确定参加投标，可自行下载招标文件及有关资料，按照《操作手册》进行注</w:t>
      </w:r>
      <w:r>
        <w:rPr>
          <w:rFonts w:hint="eastAsia" w:ascii="宋体" w:hAnsi="宋体"/>
          <w:b/>
          <w:bCs/>
          <w:color w:val="000000"/>
          <w:szCs w:val="21"/>
          <w:highlight w:val="none"/>
        </w:rPr>
        <w:t xml:space="preserve">册，领取CA和办理电子签章，并按《操作手册》要求制作、上传电子投标文件，技术支持联系方式：13813140731。</w:t>
      </w:r>
      <w:r>
        <w:rPr>
          <w:rFonts w:ascii="宋体" w:hAnsi="宋体"/>
          <w:b/>
          <w:bCs/>
          <w:color w:val="000000"/>
          <w:szCs w:val="21"/>
          <w:highlight w:val="none"/>
        </w:rPr>
      </w:r>
      <w:r/>
    </w:p>
    <w:p>
      <w:pPr>
        <w:pStyle w:val="932"/>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3.本次招标不收取投标保证金。</w:t>
      </w:r>
      <w:r>
        <w:rPr>
          <w:rFonts w:hint="eastAsia" w:ascii="宋体" w:hAnsi="宋体"/>
          <w:color w:val="000000"/>
          <w:szCs w:val="21"/>
          <w:highlight w:val="none"/>
        </w:rPr>
      </w:r>
      <w:r/>
    </w:p>
    <w:p>
      <w:pPr>
        <w:pStyle w:val="932"/>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4.潜在供应商对采购文件项目需求部分的询问、质疑请向采购人提出，由采购人负责答复。</w:t>
      </w:r>
      <w:r>
        <w:rPr>
          <w:rFonts w:hint="eastAsia" w:ascii="宋体" w:hAnsi="宋体"/>
          <w:color w:val="000000"/>
          <w:szCs w:val="21"/>
          <w:highlight w:val="none"/>
        </w:rPr>
      </w:r>
      <w:r/>
    </w:p>
    <w:p>
      <w:pPr>
        <w:pStyle w:val="932"/>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5.有关本次招标的事项若存在变动或修改，敬请及时关注</w:t>
      </w:r>
      <w:r>
        <w:rPr>
          <w:rFonts w:hint="eastAsia" w:ascii="宋体" w:hAnsi="宋体"/>
          <w:color w:val="000000"/>
          <w:szCs w:val="21"/>
          <w:highlight w:val="none"/>
          <w:lang w:eastAsia="zh-CN"/>
        </w:rPr>
        <w:t xml:space="preserve">“扬州市政府采购网”、“江苏省政府采购网”和“中国政府采购网”</w:t>
      </w:r>
      <w:r>
        <w:rPr>
          <w:rFonts w:hint="eastAsia" w:ascii="宋体" w:hAnsi="宋体"/>
          <w:color w:val="000000"/>
          <w:szCs w:val="21"/>
          <w:highlight w:val="none"/>
        </w:rPr>
        <w:t xml:space="preserve">发布的信息。</w:t>
      </w:r>
      <w:r>
        <w:rPr>
          <w:rFonts w:hint="eastAsia" w:ascii="宋体" w:hAnsi="宋体"/>
          <w:color w:val="000000"/>
          <w:szCs w:val="21"/>
          <w:highlight w:val="none"/>
        </w:rPr>
      </w:r>
      <w:r/>
    </w:p>
    <w:p>
      <w:pPr>
        <w:pStyle w:val="932"/>
        <w:ind w:firstLine="420"/>
        <w:spacing w:line="360" w:lineRule="auto"/>
        <w:rPr>
          <w:color w:val="000000"/>
          <w:highlight w:val="none"/>
        </w:rPr>
      </w:pPr>
      <w:r>
        <w:rPr>
          <w:rFonts w:hint="eastAsia" w:ascii="宋体" w:hAnsi="宋体"/>
          <w:color w:val="000000"/>
          <w:szCs w:val="21"/>
          <w:highlight w:val="none"/>
        </w:rPr>
        <w:t xml:space="preserve">6.各供应商自行进行现场勘察。各供应商请务必对项目现场和周围环境进行仔细认真查勘，须充分了解本项目具体工作内容，在随后的采购活动中，对现场资料和数据所做出的推论、解释和结论及因勘察不到位造成的后果由供应商负责，并自行承担因了解不充分而影响报价准确性的风险。</w:t>
      </w:r>
      <w:r>
        <w:rPr>
          <w:color w:val="000000"/>
          <w:highlight w:val="none"/>
        </w:rPr>
      </w:r>
      <w:r/>
    </w:p>
    <w:p>
      <w:pPr>
        <w:pStyle w:val="932"/>
        <w:ind w:firstLine="422"/>
        <w:spacing w:line="360" w:lineRule="auto"/>
        <w:rPr>
          <w:rFonts w:hint="eastAsia" w:ascii="宋体" w:hAnsi="宋体" w:cs="宋体"/>
          <w:b/>
          <w:i/>
          <w:iCs/>
          <w:color w:val="000000"/>
          <w:highlight w:val="none"/>
          <w:u w:val="single"/>
        </w:rPr>
      </w:pPr>
      <w:r>
        <w:rPr>
          <w:rFonts w:hint="eastAsia" w:ascii="宋体" w:hAnsi="宋体" w:cs="宋体"/>
          <w:b/>
          <w:i/>
          <w:iCs/>
          <w:color w:val="000000"/>
          <w:highlight w:val="none"/>
          <w:u w:val="single"/>
        </w:rPr>
        <w:t xml:space="preserve">7.本项目招标文件中所有斜体下划线部分为实质性条款，如不满足，则为无效投标。</w:t>
      </w:r>
      <w:r>
        <w:rPr>
          <w:rFonts w:hint="eastAsia" w:ascii="宋体" w:hAnsi="宋体" w:cs="宋体"/>
          <w:b/>
          <w:i/>
          <w:iCs/>
          <w:color w:val="000000"/>
          <w:highlight w:val="none"/>
          <w:u w:val="single"/>
        </w:rPr>
      </w:r>
      <w:r/>
    </w:p>
    <w:p>
      <w:pPr>
        <w:pStyle w:val="932"/>
        <w:ind w:firstLine="420"/>
        <w:spacing w:line="360" w:lineRule="auto"/>
        <w:tabs>
          <w:tab w:val="left" w:pos="266" w:leader="none"/>
        </w:tabs>
        <w:rPr>
          <w:rFonts w:hint="eastAsia" w:ascii="宋体" w:hAnsi="宋体" w:cs="宋体"/>
          <w:bCs/>
          <w:color w:val="000000"/>
          <w:highlight w:val="none"/>
        </w:rPr>
      </w:pPr>
      <w:r>
        <w:rPr>
          <w:rFonts w:hint="eastAsia" w:ascii="宋体" w:hAnsi="宋体" w:cs="宋体"/>
          <w:bCs/>
          <w:color w:val="000000"/>
          <w:highlight w:val="none"/>
        </w:rPr>
        <w:t xml:space="preserve">8.如在开标时间发生系统崩溃等不可预见的情况，造成开评标活动无法正常进行的，将延迟开评标，具体开评标时间另行通知。</w:t>
      </w:r>
      <w:r>
        <w:rPr>
          <w:rFonts w:hint="eastAsia" w:ascii="宋体" w:hAnsi="宋体" w:cs="宋体"/>
          <w:bCs/>
          <w:color w:val="000000"/>
          <w:highlight w:val="none"/>
        </w:rPr>
      </w:r>
      <w:r/>
    </w:p>
    <w:p>
      <w:pPr>
        <w:pStyle w:val="932"/>
        <w:ind w:firstLine="420"/>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9.</w:t>
      </w:r>
      <w:r>
        <w:rPr>
          <w:rFonts w:ascii="宋体" w:hAnsi="宋体" w:cs="宋体"/>
          <w:b/>
          <w:color w:val="000000"/>
          <w:szCs w:val="21"/>
          <w:highlight w:val="none"/>
        </w:rPr>
        <w:t xml:space="preserve">落实好政府采购履约资金扶持政策。中标/成交供应商可凭政府采购合同办理融资贷款，详见江苏政府采购网“政采贷”专栏。”</w:t>
      </w:r>
      <w:r>
        <w:rPr>
          <w:rFonts w:ascii="宋体" w:hAnsi="宋体" w:cs="宋体"/>
          <w:b/>
          <w:color w:val="000000"/>
          <w:szCs w:val="21"/>
          <w:highlight w:val="none"/>
        </w:rPr>
        <w:br w:type="textWrapping" w:clear="all"/>
      </w:r>
      <w:r>
        <w:rPr>
          <w:rFonts w:hint="eastAsia" w:ascii="宋体" w:hAnsi="宋体" w:cs="宋体"/>
          <w:b/>
          <w:color w:val="000000"/>
          <w:szCs w:val="21"/>
          <w:highlight w:val="none"/>
        </w:rPr>
        <w:t xml:space="preserve">    10.</w:t>
      </w:r>
      <w:r>
        <w:rPr>
          <w:rFonts w:ascii="宋体" w:hAnsi="宋体" w:cs="宋体"/>
          <w:b/>
          <w:color w:val="000000"/>
          <w:szCs w:val="21"/>
          <w:highlight w:val="none"/>
        </w:rPr>
        <w:t xml:space="preserve">严格执行政府采购关于支持</w:t>
      </w:r>
      <w:r>
        <w:rPr>
          <w:rFonts w:ascii="宋体" w:hAnsi="宋体" w:cs="宋体"/>
          <w:b/>
          <w:color w:val="000000"/>
          <w:szCs w:val="21"/>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ascii="宋体" w:hAnsi="宋体" w:cs="宋体"/>
          <w:b/>
          <w:color w:val="000000"/>
          <w:szCs w:val="21"/>
          <w:highlight w:val="none"/>
        </w:rPr>
      </w:r>
      <w:r/>
    </w:p>
    <w:p>
      <w:pPr>
        <w:pStyle w:val="932"/>
        <w:ind w:firstLine="420"/>
        <w:spacing w:line="360" w:lineRule="auto"/>
        <w:rPr>
          <w:b/>
          <w:color w:val="000000"/>
          <w:highlight w:val="none"/>
        </w:rPr>
      </w:pPr>
      <w:r>
        <w:rPr>
          <w:rFonts w:hint="eastAsia" w:ascii="宋体" w:hAnsi="宋体" w:cs="宋体"/>
          <w:b/>
          <w:color w:val="000000"/>
          <w:szCs w:val="21"/>
          <w:highlight w:val="none"/>
        </w:rPr>
        <w:t xml:space="preserve">11.</w:t>
      </w:r>
      <w:r>
        <w:rPr>
          <w:rFonts w:ascii="宋体" w:hAnsi="宋体" w:cs="宋体"/>
          <w:b/>
          <w:color w:val="000000"/>
          <w:szCs w:val="21"/>
          <w:highlight w:val="none"/>
        </w:rPr>
        <w:t xml:space="preserve">供应商对于投标产品的包装应按照“财办库〔2020〕123号《关于印发《商品包装</w:t>
      </w:r>
      <w:r>
        <w:rPr>
          <w:rFonts w:hAnsi="宋体" w:cs="宋体"/>
          <w:b/>
          <w:color w:val="000000"/>
          <w:szCs w:val="21"/>
          <w:highlight w:val="none"/>
        </w:rPr>
        <w:t xml:space="preserve">政府采购需求标准（试行）》、《快递包装政府采购需求标准（试行）》的通知》”执行。</w:t>
      </w:r>
      <w:r>
        <w:rPr>
          <w:b/>
          <w:color w:val="000000"/>
          <w:highlight w:val="none"/>
        </w:rPr>
      </w:r>
      <w:r/>
    </w:p>
    <w:p>
      <w:pPr>
        <w:pStyle w:val="932"/>
        <w:spacing w:line="360" w:lineRule="auto"/>
        <w:tabs>
          <w:tab w:val="left" w:pos="266" w:leader="none"/>
        </w:tabs>
        <w:rPr>
          <w:rFonts w:ascii="宋体" w:hAnsi="宋体" w:cs="宋体"/>
          <w:b/>
          <w:bCs/>
          <w:color w:val="000000"/>
          <w:highlight w:val="none"/>
        </w:rPr>
      </w:pPr>
      <w:r>
        <w:rPr>
          <w:rFonts w:hint="eastAsia" w:ascii="宋体" w:hAnsi="宋体" w:cs="宋体"/>
          <w:b/>
          <w:bCs/>
          <w:color w:val="000000"/>
          <w:highlight w:val="none"/>
        </w:rPr>
        <w:t xml:space="preserve">八、本次招标联系方式</w:t>
      </w:r>
      <w:bookmarkEnd w:id="32"/>
      <w:r/>
      <w:bookmarkEnd w:id="33"/>
      <w:r/>
      <w:bookmarkEnd w:id="34"/>
      <w:r/>
      <w:bookmarkEnd w:id="35"/>
      <w:r/>
      <w:bookmarkEnd w:id="36"/>
      <w:r>
        <w:rPr>
          <w:rFonts w:ascii="宋体" w:hAnsi="宋体" w:cs="宋体"/>
          <w:b/>
          <w:bCs/>
          <w:color w:val="000000"/>
          <w:highlight w:val="none"/>
        </w:rPr>
      </w:r>
      <w:r/>
    </w:p>
    <w:p>
      <w:pPr>
        <w:pStyle w:val="932"/>
        <w:ind w:firstLine="420"/>
        <w:jc w:val="left"/>
        <w:spacing w:line="360" w:lineRule="auto"/>
        <w:widowControl/>
        <w:rPr>
          <w:rFonts w:ascii="宋体" w:hAnsi="宋体" w:cs="宋体"/>
          <w:color w:val="000000"/>
          <w:szCs w:val="21"/>
          <w:highlight w:val="none"/>
        </w:rPr>
      </w:pPr>
      <w:r/>
      <w:bookmarkStart w:id="37" w:name="_Toc28359087"/>
      <w:r/>
      <w:bookmarkStart w:id="38" w:name="_Toc28359010"/>
      <w:r>
        <w:rPr>
          <w:rFonts w:hint="eastAsia" w:ascii="宋体" w:hAnsi="宋体" w:cs="宋体"/>
          <w:color w:val="000000"/>
          <w:highlight w:val="none"/>
        </w:rPr>
        <w:t xml:space="preserve">1.采购人信息</w:t>
      </w:r>
      <w:r>
        <w:rPr>
          <w:rFonts w:ascii="宋体" w:hAnsi="宋体" w:cs="宋体"/>
          <w:color w:val="000000"/>
          <w:szCs w:val="21"/>
          <w:highlight w:val="none"/>
        </w:rPr>
      </w:r>
      <w:r/>
    </w:p>
    <w:p>
      <w:pPr>
        <w:pStyle w:val="932"/>
        <w:ind w:firstLine="420"/>
        <w:jc w:val="left"/>
        <w:spacing w:line="360" w:lineRule="auto"/>
        <w:rPr>
          <w:rFonts w:hint="eastAsia" w:ascii="宋体" w:hAnsi="宋体" w:eastAsia="宋体" w:cs="Times New Roman"/>
          <w:color w:val="000000"/>
          <w:szCs w:val="21"/>
          <w:highlight w:val="none"/>
          <w:lang w:eastAsia="zh-CN"/>
        </w:rPr>
      </w:pPr>
      <w:r>
        <w:rPr>
          <w:rFonts w:hint="eastAsia" w:ascii="宋体" w:hAnsi="宋体" w:eastAsia="宋体" w:cs="Times New Roman"/>
          <w:color w:val="000000"/>
          <w:szCs w:val="21"/>
          <w:highlight w:val="none"/>
        </w:rPr>
        <w:t xml:space="preserve">名 称：</w:t>
      </w:r>
      <w:r>
        <w:rPr>
          <w:rFonts w:hint="eastAsia" w:ascii="宋体" w:hAnsi="宋体" w:eastAsia="宋体" w:cs="Times New Roman"/>
          <w:color w:val="000000"/>
          <w:szCs w:val="21"/>
          <w:highlight w:val="none"/>
          <w:lang w:eastAsia="zh-CN"/>
        </w:rPr>
        <w:t xml:space="preserve">扬州市生态环境局</w:t>
      </w:r>
      <w:r>
        <w:rPr>
          <w:rFonts w:hint="eastAsia" w:ascii="宋体" w:hAnsi="宋体" w:eastAsia="宋体" w:cs="Times New Roman"/>
          <w:color w:val="000000"/>
          <w:szCs w:val="21"/>
          <w:highlight w:val="none"/>
          <w:lang w:eastAsia="zh-CN"/>
        </w:rPr>
      </w:r>
      <w:r/>
    </w:p>
    <w:p>
      <w:pPr>
        <w:pStyle w:val="932"/>
        <w:ind w:firstLine="420"/>
        <w:jc w:val="left"/>
        <w:spacing w:line="360" w:lineRule="auto"/>
        <w:rPr>
          <w:rFonts w:hint="eastAsia" w:ascii="宋体" w:hAnsi="宋体" w:eastAsia="宋体" w:cs="Times New Roman"/>
          <w:color w:val="000000"/>
          <w:szCs w:val="21"/>
          <w:highlight w:val="none"/>
          <w:lang w:val="en-US"/>
        </w:rPr>
      </w:pPr>
      <w:r>
        <w:rPr>
          <w:rFonts w:hint="eastAsia" w:ascii="宋体" w:hAnsi="宋体" w:eastAsia="宋体" w:cs="Times New Roman"/>
          <w:color w:val="000000"/>
          <w:szCs w:val="21"/>
          <w:highlight w:val="none"/>
        </w:rPr>
        <w:t xml:space="preserve">地 址：</w:t>
      </w:r>
      <w:r>
        <w:rPr>
          <w:rFonts w:hint="eastAsia" w:ascii="宋体" w:hAnsi="宋体" w:eastAsia="宋体" w:cs="Times New Roman"/>
          <w:color w:val="000000"/>
          <w:szCs w:val="21"/>
          <w:highlight w:val="none"/>
          <w:lang w:val="en-US" w:eastAsia="zh-CN"/>
        </w:rPr>
        <w:t xml:space="preserve"> </w:t>
      </w:r>
      <w:r>
        <w:rPr>
          <w:rFonts w:hint="eastAsia" w:ascii="宋体" w:hAnsi="宋体" w:eastAsia="宋体" w:cs="Times New Roman"/>
          <w:color w:val="000000"/>
          <w:szCs w:val="21"/>
          <w:highlight w:val="none"/>
        </w:rPr>
        <w:t xml:space="preserve">扬州市扬子江北路446号</w:t>
      </w:r>
      <w:r>
        <w:rPr>
          <w:rFonts w:hint="eastAsia" w:ascii="宋体" w:hAnsi="宋体" w:eastAsia="宋体" w:cs="Times New Roman"/>
          <w:color w:val="000000"/>
          <w:szCs w:val="21"/>
          <w:highlight w:val="none"/>
          <w:lang w:val="en-US"/>
        </w:rPr>
      </w:r>
      <w:r/>
    </w:p>
    <w:p>
      <w:pPr>
        <w:pStyle w:val="932"/>
        <w:ind w:firstLine="420"/>
        <w:jc w:val="left"/>
        <w:spacing w:line="360" w:lineRule="auto"/>
        <w:rPr>
          <w:rFonts w:hint="eastAsia" w:ascii="宋体" w:hAnsi="宋体" w:eastAsia="宋体" w:cs="Times New Roman"/>
          <w:color w:val="000000"/>
          <w:szCs w:val="21"/>
          <w:highlight w:val="none"/>
          <w:lang w:eastAsia="zh-CN"/>
        </w:rPr>
      </w:pPr>
      <w:r>
        <w:rPr>
          <w:rFonts w:hint="eastAsia" w:ascii="宋体" w:hAnsi="宋体" w:eastAsia="宋体" w:cs="Times New Roman"/>
          <w:color w:val="000000"/>
          <w:szCs w:val="21"/>
          <w:highlight w:val="none"/>
        </w:rPr>
        <w:t xml:space="preserve">联系人：</w:t>
      </w:r>
      <w:r>
        <w:rPr>
          <w:rFonts w:hint="eastAsia" w:ascii="宋体" w:hAnsi="宋体" w:eastAsia="宋体" w:cs="Times New Roman"/>
          <w:color w:val="000000"/>
          <w:szCs w:val="21"/>
          <w:highlight w:val="none"/>
          <w:lang w:val="en-US" w:eastAsia="zh-CN"/>
        </w:rPr>
        <w:t xml:space="preserve"> </w:t>
      </w:r>
      <w:r>
        <w:rPr>
          <w:rFonts w:hint="eastAsia" w:ascii="宋体" w:hAnsi="宋体" w:eastAsia="宋体" w:cs="Times New Roman"/>
          <w:color w:val="000000"/>
          <w:szCs w:val="21"/>
          <w:highlight w:val="none"/>
        </w:rPr>
        <w:t xml:space="preserve">陈淏</w:t>
      </w:r>
      <w:r>
        <w:rPr>
          <w:rFonts w:hint="eastAsia" w:ascii="宋体" w:hAnsi="宋体" w:eastAsia="宋体" w:cs="Times New Roman"/>
          <w:color w:val="000000"/>
          <w:szCs w:val="21"/>
          <w:highlight w:val="none"/>
          <w:lang w:eastAsia="zh-CN"/>
        </w:rPr>
      </w:r>
      <w:r/>
    </w:p>
    <w:p>
      <w:pPr>
        <w:pStyle w:val="932"/>
        <w:ind w:firstLine="420"/>
        <w:jc w:val="left"/>
        <w:spacing w:line="360" w:lineRule="auto"/>
        <w:rPr>
          <w:rFonts w:ascii="宋体" w:hAnsi="宋体" w:eastAsia="宋体" w:cs="宋体"/>
          <w:color w:val="0000ff"/>
          <w:highlight w:val="none"/>
          <w:u w:val="single"/>
          <w:lang w:val="en-US" w:eastAsia="zh-CN"/>
        </w:rPr>
      </w:pPr>
      <w:r>
        <w:rPr>
          <w:rFonts w:hint="eastAsia" w:ascii="宋体" w:hAnsi="宋体" w:eastAsia="宋体" w:cs="Times New Roman"/>
          <w:color w:val="000000"/>
          <w:szCs w:val="21"/>
          <w:highlight w:val="none"/>
        </w:rPr>
        <w:t xml:space="preserve">联系方式：0514-809885</w:t>
      </w:r>
      <w:r>
        <w:rPr>
          <w:rFonts w:hint="eastAsia" w:ascii="宋体" w:hAnsi="宋体"/>
          <w:color w:val="000000"/>
          <w:szCs w:val="21"/>
          <w:highlight w:val="none"/>
        </w:rPr>
        <w:t xml:space="preserve">86</w:t>
      </w:r>
      <w:r>
        <w:rPr>
          <w:rFonts w:ascii="宋体" w:hAnsi="宋体" w:eastAsia="宋体" w:cs="宋体"/>
          <w:color w:val="0000ff"/>
          <w:highlight w:val="none"/>
          <w:u w:val="single"/>
          <w:lang w:val="en-US" w:eastAsia="zh-CN"/>
        </w:rPr>
      </w:r>
      <w:r/>
    </w:p>
    <w:p>
      <w:pPr>
        <w:pStyle w:val="932"/>
        <w:numPr>
          <w:ilvl w:val="0"/>
          <w:numId w:val="0"/>
        </w:numPr>
        <w:ind w:firstLine="420"/>
        <w:jc w:val="left"/>
        <w:spacing w:line="360" w:lineRule="auto"/>
        <w:rPr>
          <w:rFonts w:hint="eastAsia" w:ascii="宋体" w:hAnsi="宋体"/>
          <w:color w:val="000000"/>
          <w:szCs w:val="21"/>
          <w:highlight w:val="none"/>
          <w:lang w:eastAsia="zh-CN"/>
        </w:rPr>
      </w:pP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代理机构</w:t>
      </w:r>
      <w:r>
        <w:rPr>
          <w:rFonts w:hint="eastAsia" w:ascii="宋体" w:hAnsi="宋体"/>
          <w:color w:val="000000"/>
          <w:szCs w:val="21"/>
          <w:highlight w:val="none"/>
          <w:lang w:eastAsia="zh-CN"/>
        </w:rPr>
        <w:t xml:space="preserve">信息</w:t>
      </w:r>
      <w:r>
        <w:rPr>
          <w:rFonts w:hint="eastAsia" w:ascii="宋体" w:hAnsi="宋体"/>
          <w:color w:val="000000"/>
          <w:szCs w:val="21"/>
          <w:highlight w:val="none"/>
          <w:lang w:eastAsia="zh-CN"/>
        </w:rPr>
      </w:r>
      <w:r/>
    </w:p>
    <w:p>
      <w:pPr>
        <w:pStyle w:val="932"/>
        <w:numPr>
          <w:ilvl w:val="0"/>
          <w:numId w:val="0"/>
        </w:numPr>
        <w:ind w:firstLine="420"/>
        <w:jc w:val="left"/>
        <w:spacing w:line="360" w:lineRule="auto"/>
        <w:rPr>
          <w:rFonts w:ascii="宋体" w:hAnsi="宋体" w:cs="宋体"/>
          <w:color w:val="000000"/>
          <w:highlight w:val="none"/>
        </w:rPr>
      </w:pPr>
      <w:r>
        <w:rPr>
          <w:rFonts w:hint="eastAsia" w:ascii="宋体" w:hAnsi="宋体" w:cs="宋体"/>
          <w:color w:val="000000"/>
          <w:highlight w:val="none"/>
        </w:rPr>
        <w:t xml:space="preserve">名 称：</w:t>
      </w:r>
      <w:r>
        <w:rPr>
          <w:rFonts w:hint="eastAsia" w:ascii="宋体" w:hAnsi="宋体"/>
          <w:color w:val="000000"/>
          <w:szCs w:val="21"/>
          <w:highlight w:val="none"/>
        </w:rPr>
        <w:t xml:space="preserve">江苏苏维工程管理有限公司</w:t>
      </w:r>
      <w:r>
        <w:rPr>
          <w:rFonts w:ascii="宋体" w:hAnsi="宋体" w:cs="宋体"/>
          <w:color w:val="000000"/>
          <w:highlight w:val="none"/>
        </w:rPr>
      </w:r>
      <w:r/>
    </w:p>
    <w:p>
      <w:pPr>
        <w:pStyle w:val="932"/>
        <w:ind w:firstLine="420"/>
        <w:spacing w:line="360" w:lineRule="auto"/>
        <w:rPr>
          <w:rFonts w:ascii="宋体" w:hAnsi="宋体" w:cs="宋体"/>
          <w:color w:val="000000"/>
          <w:highlight w:val="none"/>
        </w:rPr>
      </w:pPr>
      <w:r>
        <w:rPr>
          <w:rFonts w:hint="eastAsia" w:ascii="宋体" w:hAnsi="宋体" w:cs="宋体"/>
          <w:color w:val="000000"/>
          <w:highlight w:val="none"/>
        </w:rPr>
        <w:t xml:space="preserve">地　址：</w:t>
      </w:r>
      <w:r>
        <w:rPr>
          <w:rFonts w:hint="eastAsia" w:ascii="宋体" w:hAnsi="宋体"/>
          <w:color w:val="000000"/>
          <w:szCs w:val="21"/>
          <w:highlight w:val="none"/>
        </w:rPr>
        <w:t xml:space="preserve">扬州市</w:t>
      </w:r>
      <w:r>
        <w:rPr>
          <w:rFonts w:hint="eastAsia" w:ascii="宋体" w:hAnsi="宋体"/>
          <w:color w:val="000000"/>
          <w:szCs w:val="21"/>
          <w:highlight w:val="none"/>
          <w:lang w:val="en-US" w:eastAsia="zh-CN"/>
        </w:rPr>
        <w:t xml:space="preserve">邗江区</w:t>
      </w:r>
      <w:r>
        <w:rPr>
          <w:rFonts w:hint="eastAsia" w:ascii="宋体" w:hAnsi="宋体"/>
          <w:color w:val="000000"/>
          <w:szCs w:val="21"/>
          <w:highlight w:val="none"/>
        </w:rPr>
        <w:t xml:space="preserve">翠岗路48号</w:t>
      </w:r>
      <w:r>
        <w:rPr>
          <w:rFonts w:ascii="宋体" w:hAnsi="宋体" w:cs="宋体"/>
          <w:color w:val="000000"/>
          <w:highlight w:val="none"/>
        </w:rPr>
      </w:r>
      <w:r/>
    </w:p>
    <w:p>
      <w:pPr>
        <w:pStyle w:val="932"/>
        <w:ind w:firstLine="420"/>
        <w:spacing w:line="360" w:lineRule="auto"/>
        <w:rPr>
          <w:rFonts w:hint="eastAsia" w:ascii="宋体" w:hAnsi="宋体" w:eastAsia="宋体" w:cs="宋体"/>
          <w:color w:val="000000"/>
          <w:highlight w:val="none"/>
          <w:lang w:eastAsia="zh-CN"/>
        </w:rPr>
      </w:pPr>
      <w:r>
        <w:rPr>
          <w:rFonts w:hint="eastAsia" w:ascii="宋体" w:hAnsi="宋体" w:cs="宋体"/>
          <w:color w:val="000000"/>
          <w:highlight w:val="none"/>
        </w:rPr>
        <w:t xml:space="preserve">联系人：</w:t>
      </w:r>
      <w:r>
        <w:rPr>
          <w:rFonts w:hint="eastAsia" w:ascii="宋体" w:hAnsi="宋体"/>
          <w:color w:val="000000"/>
          <w:szCs w:val="21"/>
          <w:highlight w:val="none"/>
          <w:lang w:eastAsia="zh-CN"/>
        </w:rPr>
        <w:t xml:space="preserve">李俊</w:t>
      </w:r>
      <w:r>
        <w:rPr>
          <w:rFonts w:hint="eastAsia" w:ascii="宋体" w:hAnsi="宋体" w:eastAsia="宋体" w:cs="宋体"/>
          <w:color w:val="000000"/>
          <w:highlight w:val="none"/>
          <w:lang w:eastAsia="zh-CN"/>
        </w:rPr>
      </w:r>
      <w:r/>
    </w:p>
    <w:p>
      <w:pPr>
        <w:pStyle w:val="932"/>
        <w:ind w:firstLine="420"/>
        <w:spacing w:line="360" w:lineRule="auto"/>
        <w:rPr>
          <w:rFonts w:hint="eastAsia" w:ascii="宋体" w:hAnsi="宋体" w:eastAsia="宋体" w:cs="宋体"/>
          <w:color w:val="000000"/>
          <w:highlight w:val="none"/>
          <w:u w:val="single"/>
          <w:lang w:eastAsia="zh-CN"/>
        </w:rPr>
      </w:pPr>
      <w:r>
        <w:rPr>
          <w:rFonts w:hint="eastAsia" w:ascii="宋体" w:hAnsi="宋体" w:cs="宋体"/>
          <w:color w:val="000000"/>
          <w:highlight w:val="none"/>
        </w:rPr>
        <w:t xml:space="preserve">联系方式：</w:t>
      </w:r>
      <w:r>
        <w:rPr>
          <w:rFonts w:hint="eastAsia" w:ascii="宋体" w:hAnsi="宋体"/>
          <w:color w:val="000000"/>
          <w:szCs w:val="21"/>
          <w:highlight w:val="none"/>
          <w:lang w:eastAsia="zh-CN"/>
        </w:rPr>
        <w:t xml:space="preserve">0514-87982240</w:t>
      </w:r>
      <w:r>
        <w:rPr>
          <w:rFonts w:hint="eastAsia" w:ascii="宋体" w:hAnsi="宋体" w:eastAsia="宋体" w:cs="宋体"/>
          <w:color w:val="000000"/>
          <w:highlight w:val="none"/>
          <w:u w:val="single"/>
          <w:lang w:eastAsia="zh-CN"/>
        </w:rPr>
      </w:r>
      <w:r/>
    </w:p>
    <w:p>
      <w:pPr>
        <w:pStyle w:val="932"/>
        <w:numPr>
          <w:ilvl w:val="0"/>
          <w:numId w:val="0"/>
        </w:numPr>
        <w:ind w:firstLine="420"/>
        <w:spacing w:line="360" w:lineRule="auto"/>
        <w:rPr>
          <w:rFonts w:hint="eastAsia" w:ascii="宋体" w:hAnsi="宋体"/>
          <w:color w:val="000000"/>
          <w:szCs w:val="21"/>
          <w:highlight w:val="none"/>
        </w:rPr>
      </w:pP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项目联系方式</w:t>
      </w:r>
      <w:r>
        <w:rPr>
          <w:rFonts w:hint="eastAsia" w:ascii="宋体" w:hAnsi="宋体"/>
          <w:color w:val="000000"/>
          <w:szCs w:val="21"/>
          <w:highlight w:val="none"/>
        </w:rPr>
      </w:r>
      <w:r/>
    </w:p>
    <w:p>
      <w:pPr>
        <w:pStyle w:val="932"/>
        <w:ind w:firstLine="420"/>
        <w:spacing w:line="360" w:lineRule="auto"/>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联系人：</w:t>
      </w:r>
      <w:r>
        <w:rPr>
          <w:rFonts w:hint="eastAsia" w:ascii="宋体" w:hAnsi="宋体"/>
          <w:color w:val="000000"/>
          <w:szCs w:val="21"/>
          <w:highlight w:val="none"/>
          <w:lang w:eastAsia="zh-CN"/>
        </w:rPr>
        <w:t xml:space="preserve">李俊</w:t>
      </w:r>
      <w:r>
        <w:rPr>
          <w:rFonts w:hint="eastAsia" w:ascii="宋体" w:hAnsi="宋体" w:eastAsia="宋体"/>
          <w:color w:val="000000"/>
          <w:szCs w:val="21"/>
          <w:highlight w:val="none"/>
          <w:lang w:eastAsia="zh-CN"/>
        </w:rPr>
      </w:r>
      <w:r/>
    </w:p>
    <w:p>
      <w:pPr>
        <w:pStyle w:val="932"/>
        <w:ind w:firstLine="420"/>
        <w:spacing w:line="360" w:lineRule="auto"/>
        <w:rPr>
          <w:rFonts w:hint="eastAsia" w:ascii="宋体" w:hAnsi="宋体" w:cs="宋体"/>
          <w:b/>
          <w:bCs/>
          <w:color w:val="000000"/>
          <w:highlight w:val="none"/>
        </w:rPr>
      </w:pPr>
      <w:r>
        <w:rPr>
          <w:rFonts w:hint="eastAsia" w:ascii="宋体" w:hAnsi="宋体"/>
          <w:color w:val="000000"/>
          <w:szCs w:val="21"/>
          <w:highlight w:val="none"/>
        </w:rPr>
        <w:t xml:space="preserve">联系方式：0514-87982240</w:t>
      </w:r>
      <w:r>
        <w:rPr>
          <w:rFonts w:hint="eastAsia" w:ascii="宋体" w:hAnsi="宋体" w:cs="宋体"/>
          <w:b/>
          <w:bCs/>
          <w:color w:val="000000"/>
          <w:highlight w:val="none"/>
        </w:rPr>
      </w:r>
      <w:r/>
    </w:p>
    <w:p>
      <w:pPr>
        <w:pStyle w:val="933"/>
        <w:jc w:val="center"/>
        <w:rPr>
          <w:rFonts w:hint="eastAsia" w:ascii="宋体" w:hAnsi="宋体"/>
          <w:b w:val="0"/>
          <w:color w:val="000000"/>
          <w:szCs w:val="21"/>
          <w:highlight w:val="none"/>
        </w:rPr>
      </w:pPr>
      <w:r/>
      <w:bookmarkEnd w:id="37"/>
      <w:r/>
      <w:bookmarkEnd w:id="38"/>
      <w:r>
        <w:rPr>
          <w:rFonts w:hint="eastAsia" w:ascii="宋体" w:hAnsi="宋体"/>
          <w:color w:val="000000"/>
          <w:szCs w:val="36"/>
          <w:highlight w:val="none"/>
        </w:rPr>
        <w:br w:type="page" w:clear="all"/>
      </w:r>
      <w:r>
        <w:rPr>
          <w:rFonts w:hint="eastAsia" w:ascii="宋体" w:hAnsi="宋体"/>
          <w:color w:val="000000"/>
          <w:szCs w:val="36"/>
          <w:highlight w:val="none"/>
        </w:rPr>
        <w:t xml:space="preserve">第二章 投标人须知</w:t>
      </w:r>
      <w:r>
        <w:rPr>
          <w:rFonts w:hint="eastAsia" w:ascii="宋体" w:hAnsi="宋体"/>
          <w:b w:val="0"/>
          <w:color w:val="000000"/>
          <w:szCs w:val="21"/>
          <w:highlight w:val="none"/>
        </w:rPr>
      </w:r>
      <w:r/>
    </w:p>
    <w:p>
      <w:pPr>
        <w:pStyle w:val="932"/>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1、招标方式</w:t>
      </w:r>
      <w:r>
        <w:rPr>
          <w:rFonts w:ascii="宋体" w:hAnsi="宋体"/>
          <w:b/>
          <w:color w:val="000000"/>
          <w:szCs w:val="21"/>
          <w:highlight w:val="none"/>
        </w:rPr>
      </w:r>
      <w:r/>
    </w:p>
    <w:p>
      <w:pPr>
        <w:pStyle w:val="932"/>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1.1 本次招标采取公开招标方式，本招标文件仅适用于</w:t>
      </w:r>
      <w:r>
        <w:rPr>
          <w:rFonts w:hint="eastAsia" w:ascii="宋体" w:hAnsi="宋体"/>
          <w:bCs/>
          <w:color w:val="000000"/>
          <w:szCs w:val="21"/>
          <w:highlight w:val="none"/>
          <w:lang w:val="en-US" w:eastAsia="zh-CN"/>
        </w:rPr>
        <w:t xml:space="preserve">JSZC-321000-SWGC-G2024-0186</w:t>
      </w:r>
      <w:r>
        <w:rPr>
          <w:rFonts w:hint="eastAsia" w:ascii="宋体" w:hAnsi="宋体"/>
          <w:bCs/>
          <w:color w:val="000000"/>
          <w:szCs w:val="21"/>
          <w:highlight w:val="none"/>
          <w:lang w:eastAsia="zh-CN"/>
        </w:rPr>
        <w:t xml:space="preserve">号</w:t>
      </w:r>
      <w:r>
        <w:rPr>
          <w:rFonts w:hint="eastAsia" w:ascii="宋体" w:hAnsi="宋体"/>
          <w:bCs/>
          <w:color w:val="000000"/>
          <w:szCs w:val="21"/>
          <w:highlight w:val="none"/>
        </w:rPr>
        <w:t xml:space="preserve">项目。</w:t>
      </w:r>
      <w:r>
        <w:rPr>
          <w:rFonts w:ascii="宋体" w:hAnsi="宋体"/>
          <w:bCs/>
          <w:color w:val="000000"/>
          <w:szCs w:val="21"/>
          <w:highlight w:val="none"/>
        </w:rPr>
      </w:r>
      <w:r/>
    </w:p>
    <w:p>
      <w:pPr>
        <w:pStyle w:val="932"/>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2、投标人</w:t>
      </w:r>
      <w:r>
        <w:rPr>
          <w:rFonts w:ascii="宋体" w:hAnsi="宋体"/>
          <w:b/>
          <w:color w:val="000000"/>
          <w:szCs w:val="21"/>
          <w:highlight w:val="none"/>
        </w:rPr>
      </w:r>
      <w:r/>
    </w:p>
    <w:p>
      <w:pPr>
        <w:pStyle w:val="932"/>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2.1 本招标文件中“供应商”，即“投标人”，是指参加投标竞争，并符合招标文件规定资格条件的法人、其他组织或者自然人。</w:t>
      </w:r>
      <w:r>
        <w:rPr>
          <w:rFonts w:ascii="宋体" w:hAnsi="宋体"/>
          <w:bCs/>
          <w:color w:val="000000"/>
          <w:szCs w:val="21"/>
          <w:highlight w:val="none"/>
        </w:rPr>
      </w:r>
      <w:r/>
    </w:p>
    <w:p>
      <w:pPr>
        <w:pStyle w:val="932"/>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2.2合格的投标人</w:t>
      </w:r>
      <w:r>
        <w:rPr>
          <w:rFonts w:ascii="宋体" w:hAnsi="宋体"/>
          <w:bCs/>
          <w:color w:val="000000"/>
          <w:szCs w:val="21"/>
          <w:highlight w:val="none"/>
        </w:rPr>
      </w:r>
      <w:r/>
    </w:p>
    <w:p>
      <w:pPr>
        <w:pStyle w:val="932"/>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2.2.1 满足招标公告中供应商的资格条件要求的规定。</w:t>
      </w:r>
      <w:r>
        <w:rPr>
          <w:rFonts w:ascii="宋体" w:hAnsi="宋体"/>
          <w:bCs/>
          <w:color w:val="000000"/>
          <w:szCs w:val="21"/>
          <w:highlight w:val="none"/>
        </w:rPr>
      </w:r>
      <w:r/>
    </w:p>
    <w:p>
      <w:pPr>
        <w:pStyle w:val="932"/>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2.2.2 满足本文件实质性条款的规定。</w:t>
      </w:r>
      <w:r>
        <w:rPr>
          <w:rFonts w:ascii="宋体" w:hAnsi="宋体"/>
          <w:bCs/>
          <w:color w:val="000000"/>
          <w:szCs w:val="21"/>
          <w:highlight w:val="none"/>
        </w:rPr>
      </w:r>
      <w:r/>
    </w:p>
    <w:p>
      <w:pPr>
        <w:pStyle w:val="932"/>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3、适用法律</w:t>
      </w:r>
      <w:r>
        <w:rPr>
          <w:rFonts w:ascii="宋体" w:hAnsi="宋体"/>
          <w:b/>
          <w:color w:val="000000"/>
          <w:szCs w:val="21"/>
          <w:highlight w:val="none"/>
        </w:rPr>
      </w:r>
      <w:r/>
    </w:p>
    <w:p>
      <w:pPr>
        <w:pStyle w:val="932"/>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3.1 本次招标及由此产生的合同受中华人民共和国有关的法律法规制约和保护。</w:t>
      </w:r>
      <w:r>
        <w:rPr>
          <w:rFonts w:ascii="宋体" w:hAnsi="宋体"/>
          <w:bCs/>
          <w:color w:val="000000"/>
          <w:szCs w:val="21"/>
          <w:highlight w:val="none"/>
        </w:rPr>
      </w:r>
      <w:r/>
    </w:p>
    <w:p>
      <w:pPr>
        <w:pStyle w:val="932"/>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4、投标费用</w:t>
      </w:r>
      <w:r>
        <w:rPr>
          <w:rFonts w:ascii="宋体" w:hAnsi="宋体"/>
          <w:b/>
          <w:color w:val="000000"/>
          <w:szCs w:val="21"/>
          <w:highlight w:val="none"/>
        </w:rPr>
      </w:r>
      <w:r/>
    </w:p>
    <w:p>
      <w:pPr>
        <w:pStyle w:val="932"/>
        <w:ind w:firstLine="420"/>
        <w:spacing w:line="440" w:lineRule="exact"/>
        <w:rPr>
          <w:color w:val="000000"/>
          <w:highlight w:val="none"/>
        </w:rPr>
      </w:pPr>
      <w:r>
        <w:rPr>
          <w:color w:val="000000"/>
          <w:highlight w:val="none"/>
        </w:rPr>
        <w:t xml:space="preserve">4.1 投标人应自行承担所有与参加投标有关的费用，无论投标过程中的做法和结果如 何，代理机构在任何情况下均无义务和责任承担这些费用。 </w:t>
      </w:r>
      <w:r>
        <w:rPr>
          <w:color w:val="000000"/>
          <w:highlight w:val="none"/>
        </w:rPr>
      </w:r>
      <w:r/>
    </w:p>
    <w:p>
      <w:pPr>
        <w:pStyle w:val="932"/>
        <w:ind w:firstLine="420"/>
        <w:jc w:val="left"/>
        <w:spacing w:line="360" w:lineRule="auto"/>
        <w:rPr>
          <w:rFonts w:hint="eastAsia" w:ascii="宋体" w:hAnsi="宋体"/>
          <w:b/>
          <w:bCs/>
          <w:color w:val="0000ff"/>
          <w:szCs w:val="21"/>
          <w:highlight w:val="none"/>
        </w:rPr>
      </w:pPr>
      <w:r>
        <w:rPr>
          <w:rFonts w:ascii="Calibri" w:hAnsi="Calibri" w:eastAsia="宋体" w:cs="Times New Roman"/>
          <w:b w:val="0"/>
          <w:bCs w:val="0"/>
          <w:color w:val="000000"/>
          <w:szCs w:val="22"/>
          <w:highlight w:val="none"/>
        </w:rPr>
        <w:t xml:space="preserve">4.2项目代理服务费用以国家计委印发的《招标代理服务收费管理暂行办法》(计价格【2002】1980号文)服务类标准的八折计取，不满叁仟圆按叁仟圆向</w:t>
      </w:r>
      <w:r>
        <w:rPr>
          <w:rFonts w:hint="eastAsia" w:eastAsia="宋体" w:cs="Times New Roman"/>
          <w:b w:val="0"/>
          <w:bCs w:val="0"/>
          <w:color w:val="000000"/>
          <w:szCs w:val="22"/>
          <w:highlight w:val="none"/>
          <w:lang w:eastAsia="zh-CN"/>
        </w:rPr>
        <w:t xml:space="preserve">中标</w:t>
      </w:r>
      <w:r>
        <w:rPr>
          <w:rFonts w:ascii="Calibri" w:hAnsi="Calibri" w:eastAsia="宋体" w:cs="Times New Roman"/>
          <w:b w:val="0"/>
          <w:bCs w:val="0"/>
          <w:color w:val="000000"/>
          <w:szCs w:val="22"/>
          <w:highlight w:val="none"/>
        </w:rPr>
        <w:t xml:space="preserve">人收取。 </w:t>
      </w:r>
      <w:r>
        <w:rPr>
          <w:rFonts w:hint="eastAsia" w:ascii="宋体" w:hAnsi="宋体"/>
          <w:b/>
          <w:bCs/>
          <w:color w:val="0000ff"/>
          <w:szCs w:val="21"/>
          <w:highlight w:val="none"/>
        </w:rPr>
      </w:r>
      <w:r/>
    </w:p>
    <w:p>
      <w:pPr>
        <w:pStyle w:val="93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（1）代理服务费以人民币支付；</w:t>
      </w:r>
      <w:r>
        <w:rPr>
          <w:rFonts w:ascii="宋体" w:hAnsi="宋体" w:cs="宋体"/>
          <w:color w:val="000000"/>
          <w:szCs w:val="21"/>
          <w:highlight w:val="none"/>
        </w:rPr>
      </w:r>
      <w:r/>
    </w:p>
    <w:p>
      <w:pPr>
        <w:pStyle w:val="93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（2）代理服务费一次性以电汇或转账等非现金形式支付。</w:t>
      </w:r>
      <w:r>
        <w:rPr>
          <w:rFonts w:ascii="宋体" w:hAnsi="宋体" w:cs="宋体"/>
          <w:color w:val="000000"/>
          <w:szCs w:val="21"/>
          <w:highlight w:val="none"/>
        </w:rPr>
      </w:r>
      <w:r/>
    </w:p>
    <w:p>
      <w:pPr>
        <w:pStyle w:val="93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（3）代理服务费不在报价中单列，由中标人支付给代理机构。</w:t>
      </w:r>
      <w:r>
        <w:rPr>
          <w:rFonts w:ascii="宋体" w:hAnsi="宋体" w:cs="宋体"/>
          <w:color w:val="000000"/>
          <w:szCs w:val="21"/>
          <w:highlight w:val="none"/>
        </w:rPr>
      </w:r>
      <w:r/>
    </w:p>
    <w:p>
      <w:pPr>
        <w:pStyle w:val="932"/>
        <w:ind w:firstLine="1265"/>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代理服务费开户银行：</w:t>
      </w:r>
      <w:r>
        <w:rPr>
          <w:rFonts w:hint="eastAsia" w:ascii="宋体" w:hAnsi="宋体" w:cs="宋体"/>
          <w:b/>
          <w:color w:val="000000"/>
          <w:szCs w:val="21"/>
          <w:highlight w:val="none"/>
        </w:rPr>
        <w:t xml:space="preserve">中国工商银行扬州雍华府支行</w:t>
      </w:r>
      <w:r>
        <w:rPr>
          <w:rFonts w:ascii="宋体" w:hAnsi="宋体" w:cs="宋体"/>
          <w:b/>
          <w:color w:val="000000"/>
          <w:szCs w:val="21"/>
          <w:highlight w:val="none"/>
        </w:rPr>
      </w:r>
      <w:r/>
    </w:p>
    <w:p>
      <w:pPr>
        <w:pStyle w:val="932"/>
        <w:ind w:firstLine="422"/>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               开户名称：江苏苏维工程管理有限公司</w:t>
      </w:r>
      <w:r>
        <w:rPr>
          <w:rFonts w:ascii="宋体" w:hAnsi="宋体" w:cs="宋体"/>
          <w:b/>
          <w:color w:val="000000"/>
          <w:szCs w:val="21"/>
          <w:highlight w:val="none"/>
        </w:rPr>
      </w:r>
      <w:r/>
    </w:p>
    <w:p>
      <w:pPr>
        <w:pStyle w:val="932"/>
        <w:ind w:firstLine="422"/>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               开户帐号：</w:t>
      </w:r>
      <w:r>
        <w:rPr>
          <w:rFonts w:hint="eastAsia" w:ascii="宋体" w:hAnsi="宋体" w:cs="宋体"/>
          <w:b/>
          <w:color w:val="000000"/>
          <w:szCs w:val="21"/>
          <w:highlight w:val="none"/>
        </w:rPr>
        <w:t xml:space="preserve">1108020819100000612</w:t>
      </w:r>
      <w:r>
        <w:rPr>
          <w:rFonts w:ascii="宋体" w:hAnsi="宋体" w:cs="宋体"/>
          <w:b/>
          <w:color w:val="000000"/>
          <w:szCs w:val="21"/>
          <w:highlight w:val="none"/>
        </w:rPr>
      </w:r>
      <w:r/>
    </w:p>
    <w:p>
      <w:pPr>
        <w:pStyle w:val="932"/>
        <w:ind w:firstLine="422"/>
        <w:spacing w:line="360" w:lineRule="auto"/>
        <w:rPr>
          <w:rFonts w:hint="eastAsia" w:ascii="宋体" w:hAnsi="宋体"/>
          <w:b/>
          <w:bCs/>
          <w:color w:val="000000"/>
          <w:szCs w:val="21"/>
          <w:highlight w:val="none"/>
        </w:rPr>
      </w:pPr>
      <w:r>
        <w:rPr>
          <w:rFonts w:hint="eastAsia" w:ascii="宋体" w:hAnsi="宋体" w:cs="宋体"/>
          <w:b/>
          <w:bCs/>
          <w:color w:val="000000"/>
          <w:szCs w:val="21"/>
          <w:highlight w:val="none"/>
        </w:rPr>
        <w:t xml:space="preserve">4.3专家评审费按《扬州市财政局关于进一步规范扬州市政府采购专家评审费标准的通知》（扬财购〔2020〕40号）执行。</w:t>
      </w:r>
      <w:r>
        <w:rPr>
          <w:rFonts w:hint="eastAsia" w:ascii="宋体" w:hAnsi="宋体"/>
          <w:b/>
          <w:bCs/>
          <w:color w:val="000000"/>
          <w:szCs w:val="21"/>
          <w:highlight w:val="none"/>
        </w:rPr>
      </w:r>
      <w:r/>
    </w:p>
    <w:p>
      <w:pPr>
        <w:pStyle w:val="932"/>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5、招标文件的约束力</w:t>
      </w:r>
      <w:r>
        <w:rPr>
          <w:rFonts w:ascii="宋体" w:hAnsi="宋体"/>
          <w:b/>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5.1 投标人一旦参加本项目采购活动，即被认为接受了本招标文件的规定和约束。</w:t>
      </w:r>
      <w:r>
        <w:rPr>
          <w:rFonts w:ascii="宋体" w:hAnsi="宋体"/>
          <w:bCs/>
          <w:color w:val="000000"/>
          <w:szCs w:val="21"/>
          <w:highlight w:val="none"/>
        </w:rPr>
      </w:r>
      <w:r/>
    </w:p>
    <w:p>
      <w:pPr>
        <w:pStyle w:val="932"/>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6、招标文件构成</w:t>
      </w:r>
      <w:r>
        <w:rPr>
          <w:rFonts w:ascii="宋体" w:hAnsi="宋体"/>
          <w:b/>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6.1 招标文件有以下部分组成：</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（1）招标公告</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（2）投标人须知</w:t>
      </w:r>
      <w:r>
        <w:rPr>
          <w:rFonts w:hint="eastAsia" w:ascii="宋体" w:hAnsi="宋体"/>
          <w:bCs/>
          <w:color w:val="000000"/>
          <w:szCs w:val="21"/>
          <w:highlight w:val="none"/>
        </w:rPr>
        <w:tab/>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（3）合同条款及格式</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（4）项目需求</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（5）评标方法与评标标准</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（6）投标文件格式</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请仔细检查招标文件是否齐全，如有缺漏请立即与代理机构联系解决。</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6.2 招标的最小单位是包。招标服务数量及技术要求中未分包的，供应商对要求提供的服务不得部分投标；招标服务数量及技术要求中已经分包的，应当以包为单位投标。</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6.3 招标文件如果要求供应商提交备选投标方案的，供应商可以提交备选方案；否则，备选方案将被拒绝。</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bCs/>
          <w:color w:val="000000"/>
          <w:szCs w:val="21"/>
          <w:highlight w:val="none"/>
        </w:rPr>
      </w:r>
      <w:r/>
    </w:p>
    <w:p>
      <w:pPr>
        <w:pStyle w:val="932"/>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7、招标文件的澄清</w:t>
      </w:r>
      <w:r>
        <w:rPr>
          <w:rFonts w:ascii="宋体" w:hAnsi="宋体"/>
          <w:b/>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7.1 任何要求对招标文件进行澄清的投标人，应在投标截止日期的十日前按招标公告中的通讯地址，以书面形式通知代理机构。</w:t>
      </w:r>
      <w:r>
        <w:rPr>
          <w:rFonts w:ascii="宋体" w:hAnsi="宋体"/>
          <w:bCs/>
          <w:color w:val="000000"/>
          <w:szCs w:val="21"/>
          <w:highlight w:val="none"/>
        </w:rPr>
      </w:r>
      <w:r/>
    </w:p>
    <w:p>
      <w:pPr>
        <w:pStyle w:val="932"/>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8、招标文件的修改</w:t>
      </w:r>
      <w:r>
        <w:rPr>
          <w:rFonts w:ascii="宋体" w:hAnsi="宋体"/>
          <w:b/>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8.1 在投标截止时间前，代理机构可以对招标文件进行修改。</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8.2代理机构在招标文件要求提交投标文件截止时间前，有权按照法定要求推迟投标截止时间和开标时间。</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8.3招标文件的修改将在</w:t>
      </w:r>
      <w:r>
        <w:rPr>
          <w:rFonts w:hint="eastAsia" w:ascii="宋体" w:hAnsi="宋体"/>
          <w:bCs/>
          <w:color w:val="000000"/>
          <w:szCs w:val="21"/>
          <w:highlight w:val="none"/>
          <w:lang w:eastAsia="zh-CN"/>
        </w:rPr>
        <w:t xml:space="preserve">“扬州市政府采购网”、“江苏省政府采购网”和“中国政府采购网”</w:t>
      </w:r>
      <w:r>
        <w:rPr>
          <w:rFonts w:hint="eastAsia" w:ascii="宋体" w:hAnsi="宋体"/>
          <w:bCs/>
          <w:color w:val="000000"/>
          <w:szCs w:val="21"/>
          <w:highlight w:val="none"/>
        </w:rPr>
        <w:t xml:space="preserve">公布，补充文件将作为招标文件的组成部分，并对投标人具有约束力。</w:t>
      </w:r>
      <w:r>
        <w:rPr>
          <w:rFonts w:ascii="宋体" w:hAnsi="宋体"/>
          <w:bCs/>
          <w:color w:val="000000"/>
          <w:szCs w:val="21"/>
          <w:highlight w:val="none"/>
        </w:rPr>
      </w:r>
      <w:r/>
    </w:p>
    <w:p>
      <w:pPr>
        <w:pStyle w:val="932"/>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9、投标文件的语言、度量衡单位、货币</w:t>
      </w:r>
      <w:r>
        <w:rPr>
          <w:rFonts w:ascii="宋体" w:hAnsi="宋体"/>
          <w:b/>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9.1投标人提交的投标文件以及投标人与代理机构就有关投标的所有来往通知、函件和文件均应使用简体中文。</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9.2 除技术性能另有规定外，投标文件所使用的度量衡单位，均须采用国家法定计量单位。</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9.3投标人应使用人民币报价。</w:t>
      </w:r>
      <w:r>
        <w:rPr>
          <w:rFonts w:ascii="宋体" w:hAnsi="宋体"/>
          <w:bCs/>
          <w:color w:val="000000"/>
          <w:szCs w:val="21"/>
          <w:highlight w:val="none"/>
        </w:rPr>
      </w:r>
      <w:r/>
    </w:p>
    <w:p>
      <w:pPr>
        <w:pStyle w:val="932"/>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10、投标文件构成</w:t>
      </w:r>
      <w:r>
        <w:rPr>
          <w:rFonts w:ascii="宋体" w:hAnsi="宋体"/>
          <w:b/>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10.1投标文件由以下部分组成</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（1）资格审查响应对照表</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（2）符合性审查响应对照表</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（3）非实质性响应对照表</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（4）开标一览表 </w:t>
      </w:r>
      <w:r>
        <w:rPr>
          <w:rFonts w:ascii="宋体" w:hAnsi="宋体"/>
          <w:bCs/>
          <w:color w:val="000000"/>
          <w:szCs w:val="21"/>
          <w:highlight w:val="none"/>
        </w:rPr>
      </w:r>
      <w:r/>
    </w:p>
    <w:p>
      <w:pPr>
        <w:pStyle w:val="932"/>
        <w:ind w:firstLine="420"/>
        <w:spacing w:line="360" w:lineRule="auto"/>
        <w:rPr>
          <w:rFonts w:hint="eastAsia" w:ascii="宋体" w:hAnsi="宋体" w:eastAsia="宋体"/>
          <w:bCs/>
          <w:color w:val="000000"/>
          <w:szCs w:val="21"/>
          <w:highlight w:val="none"/>
          <w:lang w:eastAsia="zh-CN"/>
        </w:rPr>
      </w:pPr>
      <w:r>
        <w:rPr>
          <w:rFonts w:hint="eastAsia" w:ascii="宋体" w:hAnsi="宋体"/>
          <w:bCs/>
          <w:color w:val="000000"/>
          <w:szCs w:val="21"/>
          <w:highlight w:val="none"/>
        </w:rPr>
        <w:t xml:space="preserve">（5）分项报价表 </w:t>
      </w:r>
      <w:r>
        <w:rPr>
          <w:rFonts w:hint="eastAsia" w:ascii="宋体" w:hAnsi="宋体"/>
          <w:bCs/>
          <w:color w:val="000000"/>
          <w:szCs w:val="21"/>
          <w:highlight w:val="none"/>
          <w:lang w:eastAsia="zh-CN"/>
        </w:rPr>
        <w:t xml:space="preserve">（</w:t>
      </w:r>
      <w:r>
        <w:rPr>
          <w:rFonts w:hint="eastAsia" w:ascii="宋体" w:hAnsi="宋体"/>
          <w:bCs/>
          <w:color w:val="000000"/>
          <w:szCs w:val="21"/>
          <w:highlight w:val="none"/>
          <w:lang w:val="en-US" w:eastAsia="zh-CN"/>
        </w:rPr>
        <w:t xml:space="preserve">如有</w:t>
      </w:r>
      <w:r>
        <w:rPr>
          <w:rFonts w:hint="eastAsia" w:ascii="宋体" w:hAnsi="宋体"/>
          <w:bCs/>
          <w:color w:val="000000"/>
          <w:szCs w:val="21"/>
          <w:highlight w:val="none"/>
          <w:lang w:eastAsia="zh-CN"/>
        </w:rPr>
        <w:t xml:space="preserve">）</w:t>
      </w:r>
      <w:r>
        <w:rPr>
          <w:rFonts w:hint="eastAsia" w:ascii="宋体" w:hAnsi="宋体" w:eastAsia="宋体"/>
          <w:bCs/>
          <w:color w:val="000000"/>
          <w:szCs w:val="21"/>
          <w:highlight w:val="none"/>
          <w:lang w:eastAsia="zh-CN"/>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（6）技术参数响应及偏离表 </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（7）商务条款响应及偏离表 </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（8）其他 （投标人认为有必要提供的声明和文件，如有自拟并自行添加）</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10.2投标人应当根据招标文件要求编制投标文件，投标文件应对招标文件提出的要求和条件作出响应，并在相应的投标文件中逐条标明满足与否。</w:t>
      </w:r>
      <w:r>
        <w:rPr>
          <w:rFonts w:ascii="宋体" w:hAnsi="宋体"/>
          <w:bCs/>
          <w:color w:val="000000"/>
          <w:szCs w:val="21"/>
          <w:highlight w:val="none"/>
        </w:rPr>
      </w:r>
      <w:r/>
    </w:p>
    <w:p>
      <w:pPr>
        <w:pStyle w:val="932"/>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11、证明投标人资格及符合招标文件规定的文件</w:t>
      </w:r>
      <w:r>
        <w:rPr>
          <w:rFonts w:ascii="宋体" w:hAnsi="宋体"/>
          <w:b/>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11.1投标人应按要求提交资格证明文件及符合招标文件规定的文件。</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11.2投标人应提交证明其有资格参加投标和中标后有能力独立履行合同的文件。</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11.3投标人除必须具有履行合同所需提供的产品或服务的能力外，还必须具备相应的财务、技术方面的能力。</w:t>
      </w:r>
      <w:r>
        <w:rPr>
          <w:rFonts w:ascii="宋体" w:hAnsi="宋体"/>
          <w:bCs/>
          <w:color w:val="000000"/>
          <w:szCs w:val="21"/>
          <w:highlight w:val="none"/>
        </w:rPr>
      </w:r>
      <w:r/>
    </w:p>
    <w:p>
      <w:pPr>
        <w:pStyle w:val="932"/>
        <w:spacing w:line="360" w:lineRule="auto"/>
        <w:rPr>
          <w:rFonts w:ascii="宋体" w:hAnsi="宋体"/>
          <w:bCs/>
          <w:color w:val="000000"/>
          <w:szCs w:val="21"/>
          <w:highlight w:val="none"/>
        </w:rPr>
      </w:pPr>
      <w:r>
        <w:rPr>
          <w:rFonts w:hint="eastAsia" w:ascii="宋体" w:hAnsi="宋体"/>
          <w:bCs/>
          <w:color w:val="000000"/>
          <w:szCs w:val="21"/>
          <w:highlight w:val="none"/>
        </w:rPr>
        <w:t xml:space="preserve">    11.4投标人应提交根据合同要求提供的证明服务质量合格以及符合招标文件规定的证明文件。</w:t>
      </w:r>
      <w:r>
        <w:rPr>
          <w:rFonts w:ascii="宋体" w:hAnsi="宋体"/>
          <w:bCs/>
          <w:color w:val="000000"/>
          <w:szCs w:val="21"/>
          <w:highlight w:val="none"/>
        </w:rPr>
      </w:r>
      <w:r/>
    </w:p>
    <w:p>
      <w:pPr>
        <w:pStyle w:val="932"/>
        <w:spacing w:line="360" w:lineRule="auto"/>
        <w:rPr>
          <w:rFonts w:ascii="宋体" w:hAnsi="宋体"/>
          <w:bCs/>
          <w:color w:val="000000"/>
          <w:szCs w:val="21"/>
          <w:highlight w:val="none"/>
        </w:rPr>
      </w:pPr>
      <w:r>
        <w:rPr>
          <w:rFonts w:hint="eastAsia" w:ascii="宋体" w:hAnsi="宋体"/>
          <w:bCs/>
          <w:color w:val="000000"/>
          <w:szCs w:val="21"/>
          <w:highlight w:val="none"/>
        </w:rPr>
        <w:t xml:space="preserve">    11.5证明投标人所提供服务与招标文件的要求相一致的文件可以是手册、图纸、文字资料和数据。</w:t>
      </w:r>
      <w:r>
        <w:rPr>
          <w:rFonts w:ascii="宋体" w:hAnsi="宋体"/>
          <w:bCs/>
          <w:color w:val="000000"/>
          <w:szCs w:val="21"/>
          <w:highlight w:val="none"/>
        </w:rPr>
      </w:r>
      <w:r/>
    </w:p>
    <w:p>
      <w:pPr>
        <w:pStyle w:val="932"/>
        <w:ind w:left="420"/>
        <w:spacing w:line="360" w:lineRule="auto"/>
        <w:rPr>
          <w:rFonts w:hint="eastAsia" w:ascii="宋体" w:hAnsi="宋体" w:eastAsia="宋体"/>
          <w:b/>
          <w:color w:val="000000"/>
          <w:szCs w:val="21"/>
          <w:highlight w:val="none"/>
          <w:lang w:eastAsia="zh-CN"/>
        </w:rPr>
      </w:pPr>
      <w:r>
        <w:rPr>
          <w:rFonts w:hint="eastAsia" w:ascii="宋体" w:hAnsi="宋体"/>
          <w:b/>
          <w:color w:val="000000"/>
          <w:szCs w:val="21"/>
          <w:highlight w:val="none"/>
        </w:rPr>
        <w:t xml:space="preserve">12、</w:t>
      </w:r>
      <w:r>
        <w:rPr>
          <w:rFonts w:hint="eastAsia"/>
          <w:b/>
          <w:bCs/>
          <w:color w:val="000000"/>
          <w:highlight w:val="none"/>
        </w:rPr>
        <w:t xml:space="preserve">分项报价表</w:t>
      </w:r>
      <w:r>
        <w:rPr>
          <w:rFonts w:hint="eastAsia"/>
          <w:b/>
          <w:bCs/>
          <w:color w:val="000000"/>
          <w:highlight w:val="none"/>
          <w:lang w:eastAsia="zh-CN"/>
        </w:rPr>
        <w:t xml:space="preserve">（</w:t>
      </w:r>
      <w:r>
        <w:rPr>
          <w:rFonts w:hint="eastAsia"/>
          <w:b/>
          <w:bCs/>
          <w:color w:val="000000"/>
          <w:highlight w:val="none"/>
          <w:lang w:val="en-US" w:eastAsia="zh-CN"/>
        </w:rPr>
        <w:t xml:space="preserve">如有</w:t>
      </w:r>
      <w:r>
        <w:rPr>
          <w:rFonts w:hint="eastAsia"/>
          <w:b/>
          <w:bCs/>
          <w:color w:val="000000"/>
          <w:highlight w:val="none"/>
          <w:lang w:eastAsia="zh-CN"/>
        </w:rPr>
        <w:t xml:space="preserve">）</w:t>
      </w:r>
      <w:r>
        <w:rPr>
          <w:rFonts w:hint="eastAsia" w:ascii="宋体" w:hAnsi="宋体" w:eastAsia="宋体"/>
          <w:b/>
          <w:color w:val="000000"/>
          <w:szCs w:val="21"/>
          <w:highlight w:val="none"/>
          <w:lang w:eastAsia="zh-CN"/>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12.2 标的物</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采购人需求的服务供应、安装，调试及有关技术服务等。</w:t>
      </w:r>
      <w:r>
        <w:rPr>
          <w:rFonts w:ascii="宋体" w:hAnsi="宋体"/>
          <w:bCs/>
          <w:color w:val="000000"/>
          <w:szCs w:val="21"/>
          <w:highlight w:val="none"/>
        </w:rPr>
      </w:r>
      <w:r/>
    </w:p>
    <w:p>
      <w:pPr>
        <w:pStyle w:val="932"/>
        <w:ind w:firstLine="420"/>
        <w:spacing w:line="360" w:lineRule="auto"/>
        <w:rPr>
          <w:rFonts w:ascii="宋体" w:hAnsi="宋体"/>
          <w:color w:val="000000"/>
          <w:highlight w:val="none"/>
        </w:rPr>
      </w:pPr>
      <w:r>
        <w:rPr>
          <w:rFonts w:hint="eastAsia" w:ascii="宋体" w:hAnsi="宋体"/>
          <w:color w:val="000000"/>
          <w:highlight w:val="none"/>
        </w:rPr>
        <w:t xml:space="preserve">12.3其它费用处理</w:t>
      </w:r>
      <w:r>
        <w:rPr>
          <w:rFonts w:ascii="宋体" w:hAnsi="宋体"/>
          <w:color w:val="000000"/>
          <w:highlight w:val="none"/>
        </w:rPr>
      </w:r>
      <w:r/>
    </w:p>
    <w:p>
      <w:pPr>
        <w:pStyle w:val="932"/>
        <w:ind w:firstLine="420"/>
        <w:spacing w:line="360" w:lineRule="auto"/>
        <w:rPr>
          <w:rFonts w:ascii="宋体" w:hAnsi="宋体"/>
          <w:color w:val="000000"/>
          <w:highlight w:val="none"/>
        </w:rPr>
      </w:pPr>
      <w:r>
        <w:rPr>
          <w:rFonts w:hint="eastAsia" w:ascii="宋体" w:hAnsi="宋体"/>
          <w:color w:val="000000"/>
          <w:highlight w:val="none"/>
        </w:rPr>
        <w:t xml:space="preserve">招标文件未列明，而投标人认为必需的费用也需列入报价。</w:t>
      </w:r>
      <w:r>
        <w:rPr>
          <w:rFonts w:ascii="宋体" w:hAnsi="宋体"/>
          <w:color w:val="000000"/>
          <w:highlight w:val="none"/>
        </w:rPr>
      </w:r>
      <w:r/>
    </w:p>
    <w:p>
      <w:pPr>
        <w:pStyle w:val="932"/>
        <w:ind w:firstLine="420"/>
        <w:spacing w:line="360" w:lineRule="auto"/>
        <w:rPr>
          <w:rFonts w:ascii="宋体" w:hAnsi="宋体"/>
          <w:color w:val="000000"/>
          <w:highlight w:val="none"/>
        </w:rPr>
      </w:pPr>
      <w:r>
        <w:rPr>
          <w:rFonts w:hint="eastAsia" w:ascii="宋体" w:hAnsi="宋体"/>
          <w:color w:val="000000"/>
          <w:highlight w:val="none"/>
        </w:rPr>
        <w:t xml:space="preserve">12.4投标货币</w:t>
      </w:r>
      <w:r>
        <w:rPr>
          <w:rFonts w:ascii="宋体" w:hAnsi="宋体"/>
          <w:color w:val="000000"/>
          <w:highlight w:val="none"/>
        </w:rPr>
      </w:r>
      <w:r/>
    </w:p>
    <w:p>
      <w:pPr>
        <w:pStyle w:val="932"/>
        <w:ind w:firstLine="420"/>
        <w:spacing w:line="360" w:lineRule="auto"/>
        <w:rPr>
          <w:rFonts w:ascii="宋体" w:hAnsi="宋体"/>
          <w:color w:val="000000"/>
          <w:highlight w:val="none"/>
        </w:rPr>
      </w:pPr>
      <w:r>
        <w:rPr>
          <w:rFonts w:hint="eastAsia" w:ascii="宋体" w:hAnsi="宋体"/>
          <w:color w:val="000000"/>
          <w:highlight w:val="none"/>
        </w:rPr>
        <w:t xml:space="preserve">投标文件中的服务单价和总价无特殊规定的采用人民币报价，以元为单位标注。招标文件中另有规定的按规定执行。</w:t>
      </w:r>
      <w:r>
        <w:rPr>
          <w:rFonts w:ascii="宋体" w:hAnsi="宋体"/>
          <w:color w:val="000000"/>
          <w:highlight w:val="none"/>
        </w:rPr>
      </w:r>
      <w:r/>
    </w:p>
    <w:p>
      <w:pPr>
        <w:pStyle w:val="932"/>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13、技术参数响应及偏离表、商务条款响应及偏离表及投标货物说明</w:t>
      </w:r>
      <w:r>
        <w:rPr>
          <w:rFonts w:ascii="宋体" w:hAnsi="宋体"/>
          <w:b/>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13.1 对招标文件中的技术与商务条款要求逐项作出响应或偏离，并说明原因；</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13.2 提供参加本项目类似案例简介；</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13.3 培训计划；</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13.4 投标人认为需要的其他技术文件或说明。</w:t>
      </w:r>
      <w:r>
        <w:rPr>
          <w:rFonts w:ascii="宋体" w:hAnsi="宋体"/>
          <w:bCs/>
          <w:color w:val="000000"/>
          <w:szCs w:val="21"/>
          <w:highlight w:val="none"/>
        </w:rPr>
      </w:r>
      <w:r/>
    </w:p>
    <w:p>
      <w:pPr>
        <w:pStyle w:val="932"/>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14、服务承诺及售后服务机构、人员的情况介绍</w:t>
      </w:r>
      <w:r>
        <w:rPr>
          <w:rFonts w:ascii="宋体" w:hAnsi="宋体"/>
          <w:b/>
          <w:color w:val="000000"/>
          <w:szCs w:val="21"/>
          <w:highlight w:val="none"/>
        </w:rPr>
      </w:r>
      <w:r/>
    </w:p>
    <w:p>
      <w:pPr>
        <w:pStyle w:val="932"/>
        <w:spacing w:line="360" w:lineRule="auto"/>
        <w:rPr>
          <w:rFonts w:ascii="宋体" w:hAnsi="宋体"/>
          <w:bCs/>
          <w:color w:val="000000"/>
          <w:szCs w:val="21"/>
          <w:highlight w:val="none"/>
        </w:rPr>
      </w:pPr>
      <w:r>
        <w:rPr>
          <w:rFonts w:hint="eastAsia" w:ascii="宋体" w:hAnsi="宋体"/>
          <w:bCs/>
          <w:color w:val="000000"/>
          <w:szCs w:val="21"/>
          <w:highlight w:val="none"/>
        </w:rPr>
        <w:t xml:space="preserve">    14.1投标人的服务承诺应按不低于招标文件中商务要求的标准。</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14.2提供投标人有关售后服务的管理制度、售后服务机构的分布情况、售后服务人员的数量、素质、技术水平及售后服务的反应能力。</w:t>
      </w:r>
      <w:r>
        <w:rPr>
          <w:rFonts w:ascii="宋体" w:hAnsi="宋体"/>
          <w:bCs/>
          <w:color w:val="000000"/>
          <w:szCs w:val="21"/>
          <w:highlight w:val="none"/>
        </w:rPr>
      </w:r>
      <w:r/>
    </w:p>
    <w:p>
      <w:pPr>
        <w:pStyle w:val="932"/>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15、投标函和开标一览表</w:t>
      </w:r>
      <w:r>
        <w:rPr>
          <w:rFonts w:ascii="宋体" w:hAnsi="宋体"/>
          <w:b/>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15.1 投标人应按照招标文件中提供的格式完整、正确填写投标函、开标一览表。</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15.2 开标一览表中的价格应与投标文件中分项报价表</w:t>
      </w:r>
      <w:r>
        <w:rPr>
          <w:rFonts w:hint="eastAsia" w:ascii="宋体" w:hAnsi="宋体"/>
          <w:bCs/>
          <w:color w:val="000000"/>
          <w:szCs w:val="21"/>
          <w:highlight w:val="none"/>
          <w:lang w:eastAsia="zh-CN"/>
        </w:rPr>
        <w:t xml:space="preserve">（</w:t>
      </w:r>
      <w:r>
        <w:rPr>
          <w:rFonts w:hint="eastAsia" w:ascii="宋体" w:hAnsi="宋体"/>
          <w:bCs/>
          <w:color w:val="000000"/>
          <w:szCs w:val="21"/>
          <w:highlight w:val="none"/>
          <w:lang w:val="en-US" w:eastAsia="zh-CN"/>
        </w:rPr>
        <w:t xml:space="preserve">如有</w:t>
      </w:r>
      <w:r>
        <w:rPr>
          <w:rFonts w:hint="eastAsia" w:ascii="宋体" w:hAnsi="宋体"/>
          <w:bCs/>
          <w:color w:val="000000"/>
          <w:szCs w:val="21"/>
          <w:highlight w:val="none"/>
          <w:lang w:eastAsia="zh-CN"/>
        </w:rPr>
        <w:t xml:space="preserve">）</w:t>
      </w:r>
      <w:r>
        <w:rPr>
          <w:rFonts w:hint="eastAsia" w:ascii="宋体" w:hAnsi="宋体"/>
          <w:bCs/>
          <w:color w:val="000000"/>
          <w:szCs w:val="21"/>
          <w:highlight w:val="none"/>
        </w:rPr>
        <w:t xml:space="preserve">中的价格一致，如不一致，不作为无效投标处理，但评标时按开标一览表中价格为准。</w:t>
      </w:r>
      <w:r>
        <w:rPr>
          <w:rFonts w:ascii="宋体" w:hAnsi="宋体"/>
          <w:bCs/>
          <w:color w:val="000000"/>
          <w:szCs w:val="21"/>
          <w:highlight w:val="none"/>
        </w:rPr>
      </w:r>
      <w:r/>
    </w:p>
    <w:p>
      <w:pPr>
        <w:pStyle w:val="932"/>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16、投标有效期</w:t>
      </w:r>
      <w:r>
        <w:rPr>
          <w:rFonts w:ascii="宋体" w:hAnsi="宋体"/>
          <w:b/>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16.1 投标有效期为开标之日起六十（60）天。投标有效期比规定短的将被视为非响应性投标而予以拒绝。</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rPr>
          <w:rFonts w:ascii="宋体" w:hAnsi="宋体"/>
          <w:bCs/>
          <w:color w:val="000000"/>
          <w:szCs w:val="21"/>
          <w:highlight w:val="none"/>
        </w:rPr>
      </w:r>
      <w:r/>
    </w:p>
    <w:p>
      <w:pPr>
        <w:pStyle w:val="932"/>
        <w:ind w:firstLine="422"/>
        <w:spacing w:line="360" w:lineRule="auto"/>
        <w:rPr>
          <w:rFonts w:ascii="宋体" w:hAnsi="宋体"/>
          <w:b/>
          <w:color w:val="000000"/>
          <w:szCs w:val="21"/>
          <w:highlight w:val="none"/>
        </w:rPr>
      </w:pPr>
      <w:r/>
      <w:bookmarkStart w:id="39" w:name="_Toc16938541"/>
      <w:r/>
      <w:bookmarkStart w:id="40" w:name="_Toc513029225"/>
      <w:r/>
      <w:bookmarkStart w:id="41" w:name="_Toc20823297"/>
      <w:r/>
      <w:bookmarkStart w:id="42" w:name="_Toc462564084"/>
      <w:r>
        <w:rPr>
          <w:rFonts w:hint="eastAsia" w:ascii="宋体" w:hAnsi="宋体"/>
          <w:b/>
          <w:color w:val="000000"/>
          <w:szCs w:val="21"/>
          <w:highlight w:val="none"/>
        </w:rPr>
        <w:t xml:space="preserve">17、投标文件</w:t>
      </w:r>
      <w:bookmarkEnd w:id="39"/>
      <w:r/>
      <w:bookmarkEnd w:id="40"/>
      <w:r/>
      <w:bookmarkEnd w:id="41"/>
      <w:r/>
      <w:bookmarkEnd w:id="42"/>
      <w:r>
        <w:rPr>
          <w:rFonts w:hint="eastAsia" w:ascii="宋体" w:hAnsi="宋体"/>
          <w:b/>
          <w:color w:val="000000"/>
          <w:szCs w:val="21"/>
          <w:highlight w:val="none"/>
        </w:rPr>
        <w:t xml:space="preserve">的递交</w:t>
      </w:r>
      <w:r>
        <w:rPr>
          <w:rFonts w:ascii="宋体" w:hAnsi="宋体"/>
          <w:b/>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17.1 电子投标文件的递交投标人应当按照《操作手册》规定，在投标截止时间前制作并上传电子投标文件。</w:t>
      </w:r>
      <w:bookmarkStart w:id="43" w:name="_Toc20823298"/>
      <w:r/>
      <w:bookmarkStart w:id="44" w:name="_Toc513029226"/>
      <w:r/>
      <w:bookmarkStart w:id="45" w:name="_Toc16938542"/>
      <w:r>
        <w:rPr>
          <w:rFonts w:ascii="宋体" w:hAnsi="宋体"/>
          <w:bCs/>
          <w:color w:val="000000"/>
          <w:szCs w:val="21"/>
          <w:highlight w:val="none"/>
        </w:rPr>
      </w:r>
      <w:r/>
    </w:p>
    <w:p>
      <w:pPr>
        <w:pStyle w:val="932"/>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17.2</w:t>
      </w:r>
      <w:r>
        <w:rPr>
          <w:rFonts w:hint="eastAsia" w:ascii="宋体" w:hAnsi="宋体"/>
          <w:b/>
          <w:bCs/>
          <w:color w:val="000000"/>
          <w:szCs w:val="21"/>
          <w:highlight w:val="none"/>
        </w:rPr>
        <w:t xml:space="preserve">政府采购管理交易系统（苏采云）</w:t>
      </w:r>
      <w:r>
        <w:rPr>
          <w:rFonts w:hint="eastAsia" w:ascii="宋体" w:hAnsi="宋体"/>
          <w:b/>
          <w:color w:val="000000"/>
          <w:szCs w:val="21"/>
          <w:highlight w:val="none"/>
        </w:rPr>
        <w:t xml:space="preserve">相关要求是本招标文件的组成部分。</w:t>
      </w:r>
      <w:r>
        <w:rPr>
          <w:rFonts w:ascii="宋体" w:hAnsi="宋体"/>
          <w:b/>
          <w:color w:val="000000"/>
          <w:szCs w:val="21"/>
          <w:highlight w:val="none"/>
        </w:rPr>
      </w:r>
      <w:r/>
    </w:p>
    <w:p>
      <w:pPr>
        <w:pStyle w:val="932"/>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17.3投标人应对 CA 证书妥善保管，如被他人盗用投标，因此带来的结果均由投标人自行承担。</w:t>
      </w:r>
      <w:r>
        <w:rPr>
          <w:rFonts w:ascii="宋体" w:hAnsi="宋体"/>
          <w:b/>
          <w:color w:val="000000"/>
          <w:szCs w:val="21"/>
          <w:highlight w:val="none"/>
        </w:rPr>
      </w:r>
      <w:r/>
    </w:p>
    <w:p>
      <w:pPr>
        <w:pStyle w:val="932"/>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17.4投标人应当对招标文件提出的要求和条件作出实质性响应，并在电子投标系统逐条应答。</w:t>
      </w:r>
      <w:r>
        <w:rPr>
          <w:rFonts w:ascii="宋体" w:hAnsi="宋体"/>
          <w:b/>
          <w:color w:val="000000"/>
          <w:szCs w:val="21"/>
          <w:highlight w:val="none"/>
        </w:rPr>
      </w:r>
      <w:r/>
    </w:p>
    <w:p>
      <w:pPr>
        <w:pStyle w:val="932"/>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17.5投标人应对要求提供的资格证明文件（如资质证书、资格证书）、技术资料（如白皮书、彩页、手册、检测报告等）扫描上传至投标系统。</w:t>
      </w:r>
      <w:r>
        <w:rPr>
          <w:rFonts w:ascii="宋体" w:hAnsi="宋体"/>
          <w:b/>
          <w:color w:val="000000"/>
          <w:szCs w:val="21"/>
          <w:highlight w:val="none"/>
        </w:rPr>
      </w:r>
      <w:r/>
    </w:p>
    <w:p>
      <w:pPr>
        <w:pStyle w:val="932"/>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17.6投标人应当在招标文件要求提交投标文件的截止时间前，将投标文件提交至“苏采云”系统，逾期提交的投标文件，“苏采云”系统将自动拒收。</w:t>
      </w:r>
      <w:r>
        <w:rPr>
          <w:rFonts w:ascii="宋体" w:hAnsi="宋体"/>
          <w:b/>
          <w:color w:val="000000"/>
          <w:szCs w:val="21"/>
          <w:highlight w:val="none"/>
        </w:rPr>
      </w:r>
      <w:r/>
    </w:p>
    <w:p>
      <w:pPr>
        <w:pStyle w:val="932"/>
        <w:ind w:firstLine="422"/>
        <w:spacing w:line="360" w:lineRule="auto"/>
        <w:rPr>
          <w:color w:val="000000"/>
          <w:highlight w:val="none"/>
        </w:rPr>
      </w:pPr>
      <w:r>
        <w:rPr>
          <w:rFonts w:hint="eastAsia" w:ascii="宋体" w:hAnsi="宋体"/>
          <w:b/>
          <w:color w:val="000000"/>
          <w:szCs w:val="21"/>
          <w:highlight w:val="none"/>
        </w:rPr>
        <w:t xml:space="preserve">17.7各投标人应在规定时间内凭CA证书进行网上解密。</w:t>
      </w:r>
      <w:r>
        <w:rPr>
          <w:color w:val="000000"/>
          <w:highlight w:val="none"/>
        </w:rPr>
      </w:r>
      <w:r/>
    </w:p>
    <w:p>
      <w:pPr>
        <w:pStyle w:val="932"/>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18、投标截止日期</w:t>
      </w:r>
      <w:bookmarkEnd w:id="43"/>
      <w:r/>
      <w:bookmarkEnd w:id="44"/>
      <w:r/>
      <w:bookmarkEnd w:id="45"/>
      <w:r>
        <w:rPr>
          <w:rFonts w:ascii="宋体" w:hAnsi="宋体"/>
          <w:b/>
          <w:color w:val="000000"/>
          <w:szCs w:val="21"/>
          <w:highlight w:val="none"/>
        </w:rPr>
      </w:r>
      <w:r/>
    </w:p>
    <w:p>
      <w:pPr>
        <w:pStyle w:val="932"/>
        <w:ind w:firstLine="420"/>
        <w:spacing w:line="360" w:lineRule="auto"/>
        <w:rPr>
          <w:rFonts w:ascii="宋体" w:hAnsi="宋体"/>
          <w:bCs/>
          <w:i/>
          <w:iCs/>
          <w:color w:val="000000"/>
          <w:szCs w:val="21"/>
          <w:highlight w:val="none"/>
          <w:u w:val="single"/>
        </w:rPr>
      </w:pPr>
      <w:r>
        <w:rPr>
          <w:rFonts w:hint="eastAsia" w:ascii="宋体" w:hAnsi="宋体"/>
          <w:bCs/>
          <w:i/>
          <w:iCs/>
          <w:color w:val="000000"/>
          <w:szCs w:val="21"/>
          <w:highlight w:val="none"/>
          <w:u w:val="single"/>
        </w:rPr>
        <w:t xml:space="preserve">18.1 投标人上传电子投标文件的时间不得迟于招标公告中规定的投标截止时间。</w:t>
      </w:r>
      <w:r>
        <w:rPr>
          <w:rFonts w:ascii="宋体" w:hAnsi="宋体"/>
          <w:bCs/>
          <w:i/>
          <w:iCs/>
          <w:color w:val="000000"/>
          <w:szCs w:val="21"/>
          <w:highlight w:val="none"/>
          <w:u w:val="singl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投标人应充分考虑到网络环境、网络带宽等风险因素，如因投标人自身原因造成的电子投标文件上传不成功由投标人自行承担全部责任。</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18.2 代理机构可以按照规定，通过修改招标文件延长投标截止日期，在此情况下，投标人的所有权利和义务以及投标人受制的截止日期均应以延长后新的截止日期为准。</w:t>
      </w:r>
      <w:r>
        <w:rPr>
          <w:rFonts w:ascii="宋体" w:hAnsi="宋体"/>
          <w:bCs/>
          <w:color w:val="000000"/>
          <w:szCs w:val="21"/>
          <w:highlight w:val="none"/>
        </w:rPr>
      </w:r>
      <w:r/>
    </w:p>
    <w:p>
      <w:pPr>
        <w:pStyle w:val="932"/>
        <w:ind w:firstLine="422"/>
        <w:spacing w:line="360" w:lineRule="auto"/>
        <w:rPr>
          <w:rFonts w:ascii="宋体" w:hAnsi="宋体"/>
          <w:b/>
          <w:color w:val="000000"/>
          <w:szCs w:val="21"/>
          <w:highlight w:val="none"/>
        </w:rPr>
      </w:pPr>
      <w:r/>
      <w:bookmarkStart w:id="46" w:name="_Toc16938543"/>
      <w:r/>
      <w:bookmarkStart w:id="47" w:name="_Toc20823299"/>
      <w:r/>
      <w:bookmarkStart w:id="48" w:name="_Toc513029227"/>
      <w:r>
        <w:rPr>
          <w:rFonts w:hint="eastAsia" w:ascii="宋体" w:hAnsi="宋体"/>
          <w:b/>
          <w:color w:val="000000"/>
          <w:szCs w:val="21"/>
          <w:highlight w:val="none"/>
        </w:rPr>
        <w:t xml:space="preserve">19、投标文件</w:t>
      </w:r>
      <w:bookmarkEnd w:id="46"/>
      <w:r/>
      <w:bookmarkEnd w:id="47"/>
      <w:r/>
      <w:bookmarkEnd w:id="48"/>
      <w:r>
        <w:rPr>
          <w:rFonts w:hint="eastAsia" w:ascii="宋体" w:hAnsi="宋体"/>
          <w:b/>
          <w:color w:val="000000"/>
          <w:szCs w:val="21"/>
          <w:highlight w:val="none"/>
        </w:rPr>
        <w:t xml:space="preserve">的拒收</w:t>
      </w:r>
      <w:r>
        <w:rPr>
          <w:rFonts w:ascii="宋体" w:hAnsi="宋体"/>
          <w:b/>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19.1代理机构拒绝接收在其规定的投标截止时间后上传的任何投标文件。</w:t>
      </w:r>
      <w:r>
        <w:rPr>
          <w:rFonts w:ascii="宋体" w:hAnsi="宋体"/>
          <w:bCs/>
          <w:color w:val="000000"/>
          <w:szCs w:val="21"/>
          <w:highlight w:val="none"/>
        </w:rPr>
      </w:r>
      <w:r/>
    </w:p>
    <w:p>
      <w:pPr>
        <w:pStyle w:val="932"/>
        <w:ind w:firstLine="422"/>
        <w:spacing w:line="360" w:lineRule="auto"/>
        <w:rPr>
          <w:rFonts w:ascii="宋体" w:hAnsi="宋体"/>
          <w:b/>
          <w:color w:val="000000"/>
          <w:szCs w:val="21"/>
          <w:highlight w:val="none"/>
        </w:rPr>
      </w:pPr>
      <w:r/>
      <w:bookmarkStart w:id="49" w:name="_Toc16938544"/>
      <w:r/>
      <w:bookmarkStart w:id="50" w:name="_Toc20823300"/>
      <w:r/>
      <w:bookmarkStart w:id="51" w:name="_Toc513029228"/>
      <w:r>
        <w:rPr>
          <w:rFonts w:hint="eastAsia" w:ascii="宋体" w:hAnsi="宋体"/>
          <w:b/>
          <w:color w:val="000000"/>
          <w:szCs w:val="21"/>
          <w:highlight w:val="none"/>
        </w:rPr>
        <w:t xml:space="preserve">20、投标文件的撤回和修改</w:t>
      </w:r>
      <w:bookmarkEnd w:id="49"/>
      <w:r/>
      <w:bookmarkEnd w:id="50"/>
      <w:r/>
      <w:bookmarkEnd w:id="51"/>
      <w:r>
        <w:rPr>
          <w:rFonts w:ascii="宋体" w:hAnsi="宋体"/>
          <w:b/>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20.1 投标文件的撤回</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20.1.1 电子投标文件的撤回</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投标人可在投标截止时间前，撤回其电子投标文件，具体操作方法见《操作手册》。</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20.1.2 投标人撤回电子投标文件，则认为其不再参与本项目投标活动。</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20.2 投标文件的修改</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投标人可在投标截止时间前，对其电子投标文件进行修改，具体操作方法见《操作手册》。</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20.3 在投标截止时间之后，投标人不得对其电子投标文件作任何修改。</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20.4 在投标截止时间至招标文件中规定的投标有效期满之间的这段时间内，投标人不得撤回其投标。</w:t>
      </w:r>
      <w:r>
        <w:rPr>
          <w:rFonts w:ascii="宋体" w:hAnsi="宋体"/>
          <w:bCs/>
          <w:color w:val="000000"/>
          <w:szCs w:val="21"/>
          <w:highlight w:val="none"/>
        </w:rPr>
      </w:r>
      <w:r/>
    </w:p>
    <w:p>
      <w:pPr>
        <w:pStyle w:val="932"/>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21、开标</w:t>
      </w:r>
      <w:r>
        <w:rPr>
          <w:rFonts w:ascii="宋体" w:hAnsi="宋体"/>
          <w:b/>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21.1 代理机构将在招标公告中规定的时间和地点组织公开开标。投标人应当按照《操作手册》规定，参加开标活动。投标人未参加开标的，视同认可开标结果。</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21.2投标人不足3家的，不得开标。</w:t>
      </w:r>
      <w:r>
        <w:rPr>
          <w:rFonts w:ascii="宋体" w:hAnsi="宋体"/>
          <w:bCs/>
          <w:color w:val="000000"/>
          <w:szCs w:val="21"/>
          <w:highlight w:val="none"/>
        </w:rPr>
      </w:r>
      <w:r/>
    </w:p>
    <w:p>
      <w:pPr>
        <w:pStyle w:val="932"/>
        <w:spacing w:line="360" w:lineRule="auto"/>
        <w:rPr>
          <w:rFonts w:ascii="宋体" w:hAnsi="宋体"/>
          <w:bCs/>
          <w:color w:val="000000"/>
          <w:szCs w:val="21"/>
          <w:highlight w:val="none"/>
        </w:rPr>
      </w:pPr>
      <w:r>
        <w:rPr>
          <w:rFonts w:hint="eastAsia" w:ascii="宋体" w:hAnsi="宋体"/>
          <w:bCs/>
          <w:color w:val="000000"/>
          <w:szCs w:val="21"/>
          <w:highlight w:val="none"/>
        </w:rPr>
        <w:t xml:space="preserve">    </w:t>
      </w:r>
      <w:r>
        <w:rPr>
          <w:rFonts w:hint="eastAsia" w:ascii="宋体" w:hAnsi="宋体"/>
          <w:b/>
          <w:color w:val="000000"/>
          <w:szCs w:val="21"/>
          <w:highlight w:val="none"/>
        </w:rPr>
        <w:t xml:space="preserve">21.3开标仪式由代理机构主持。“政府采购管理交易系统（苏采云）”将自动对项目进行开标，并宣读各投标人的《开标一览表》。</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21.4投标人在开标过程中涉及到的投标文件解密、开标结果确认等工作，应按照《操作手册》规定执行。</w:t>
      </w:r>
      <w:r>
        <w:rPr>
          <w:rFonts w:ascii="宋体" w:hAnsi="宋体"/>
          <w:bCs/>
          <w:color w:val="000000"/>
          <w:szCs w:val="21"/>
          <w:highlight w:val="none"/>
        </w:rPr>
      </w:r>
      <w:r/>
    </w:p>
    <w:p>
      <w:pPr>
        <w:pStyle w:val="932"/>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22、评标委员会</w:t>
      </w:r>
      <w:r>
        <w:rPr>
          <w:rFonts w:ascii="宋体" w:hAnsi="宋体"/>
          <w:b/>
          <w:color w:val="000000"/>
          <w:szCs w:val="21"/>
          <w:highlight w:val="none"/>
        </w:rPr>
      </w:r>
      <w:r/>
    </w:p>
    <w:p>
      <w:pPr>
        <w:pStyle w:val="932"/>
        <w:spacing w:line="360" w:lineRule="auto"/>
        <w:rPr>
          <w:rFonts w:ascii="宋体" w:hAnsi="宋体"/>
          <w:bCs/>
          <w:color w:val="000000"/>
          <w:szCs w:val="21"/>
          <w:highlight w:val="none"/>
        </w:rPr>
      </w:pPr>
      <w:r>
        <w:rPr>
          <w:rFonts w:hint="eastAsia" w:ascii="宋体" w:hAnsi="宋体"/>
          <w:bCs/>
          <w:color w:val="000000"/>
          <w:szCs w:val="21"/>
          <w:highlight w:val="none"/>
        </w:rPr>
        <w:t xml:space="preserve">    22.1 开标后，代理机构将立即组织评标委员会（以下简称评委会）进行评标。</w:t>
      </w:r>
      <w:r>
        <w:rPr>
          <w:rFonts w:ascii="宋体" w:hAnsi="宋体"/>
          <w:bCs/>
          <w:color w:val="000000"/>
          <w:szCs w:val="21"/>
          <w:highlight w:val="none"/>
        </w:rPr>
      </w:r>
      <w:r/>
    </w:p>
    <w:p>
      <w:pPr>
        <w:pStyle w:val="932"/>
        <w:spacing w:line="360" w:lineRule="auto"/>
        <w:rPr>
          <w:rFonts w:ascii="宋体" w:hAnsi="宋体"/>
          <w:bCs/>
          <w:color w:val="000000"/>
          <w:szCs w:val="21"/>
          <w:highlight w:val="none"/>
        </w:rPr>
      </w:pPr>
      <w:r>
        <w:rPr>
          <w:rFonts w:hint="eastAsia" w:ascii="宋体" w:hAnsi="宋体"/>
          <w:bCs/>
          <w:color w:val="000000"/>
          <w:szCs w:val="21"/>
          <w:highlight w:val="none"/>
        </w:rPr>
        <w:t xml:space="preserve">    22.2 评委会由采购人代表和有关技术、经济等方面的专家组成，且人员构成符合政府采购有关规定。</w:t>
      </w:r>
      <w:r>
        <w:rPr>
          <w:rFonts w:ascii="宋体" w:hAnsi="宋体"/>
          <w:bCs/>
          <w:color w:val="000000"/>
          <w:szCs w:val="21"/>
          <w:highlight w:val="none"/>
        </w:rPr>
      </w:r>
      <w:r/>
    </w:p>
    <w:p>
      <w:pPr>
        <w:pStyle w:val="932"/>
        <w:spacing w:line="360" w:lineRule="auto"/>
        <w:rPr>
          <w:rFonts w:ascii="宋体" w:hAnsi="宋体"/>
          <w:bCs/>
          <w:color w:val="000000"/>
          <w:szCs w:val="21"/>
          <w:highlight w:val="none"/>
        </w:rPr>
      </w:pPr>
      <w:r>
        <w:rPr>
          <w:rFonts w:hint="eastAsia" w:ascii="宋体" w:hAnsi="宋体"/>
          <w:bCs/>
          <w:color w:val="000000"/>
          <w:szCs w:val="21"/>
          <w:highlight w:val="none"/>
        </w:rPr>
        <w:t xml:space="preserve">    22.3评委会独立工作，负责评审所有投标文件并确定中标候选人。</w:t>
      </w:r>
      <w:r>
        <w:rPr>
          <w:rFonts w:ascii="宋体" w:hAnsi="宋体"/>
          <w:bCs/>
          <w:color w:val="000000"/>
          <w:szCs w:val="21"/>
          <w:highlight w:val="none"/>
        </w:rPr>
      </w:r>
      <w:r/>
    </w:p>
    <w:p>
      <w:pPr>
        <w:pStyle w:val="932"/>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23、评标过程的保密与公正</w:t>
      </w:r>
      <w:r>
        <w:rPr>
          <w:rFonts w:ascii="宋体" w:hAnsi="宋体"/>
          <w:b/>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23.2在评标过程中，投标人不得以任何行为影响评标过程，否则其投标文件将被作为无效投标文件。</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23.3 在评标期间，代理机构将设专门工作人员与投标人联系。</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23.4 代理机构和评委会不向未中标的投标人解释未中标原因，也不公布评标过程中的相关细节。</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23.5 采用综合评分法的项目，未中标的投标人可于中标结果公告期限届满之日起通过“政府采购管理交易系统（苏采云）”查看自己的评审得分及排序情况。</w:t>
      </w:r>
      <w:r>
        <w:rPr>
          <w:rFonts w:ascii="宋体" w:hAnsi="宋体"/>
          <w:bCs/>
          <w:color w:val="000000"/>
          <w:szCs w:val="21"/>
          <w:highlight w:val="none"/>
        </w:rPr>
      </w:r>
      <w:r/>
    </w:p>
    <w:p>
      <w:pPr>
        <w:pStyle w:val="932"/>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24、投标的澄清</w:t>
      </w:r>
      <w:r>
        <w:rPr>
          <w:rFonts w:ascii="宋体" w:hAnsi="宋体"/>
          <w:b/>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24.1评标期间，为有助于对投标文件的审查、评价和比较，评委会有权以电子函件形式要求投标人对其投标文件进行澄清，但并非对每个投标人都作澄清要求。</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rPr>
          <w:rFonts w:ascii="宋体" w:hAnsi="宋体"/>
          <w:bCs/>
          <w:color w:val="000000"/>
          <w:szCs w:val="21"/>
          <w:highlight w:val="none"/>
        </w:rPr>
      </w:r>
      <w:r/>
    </w:p>
    <w:p>
      <w:pPr>
        <w:pStyle w:val="932"/>
        <w:spacing w:line="360" w:lineRule="auto"/>
        <w:rPr>
          <w:rFonts w:ascii="宋体" w:hAnsi="宋体"/>
          <w:bCs/>
          <w:color w:val="000000"/>
          <w:szCs w:val="21"/>
          <w:highlight w:val="none"/>
        </w:rPr>
      </w:pPr>
      <w:r>
        <w:rPr>
          <w:rFonts w:hint="eastAsia" w:ascii="宋体" w:hAnsi="宋体"/>
          <w:bCs/>
          <w:color w:val="000000"/>
          <w:szCs w:val="21"/>
          <w:highlight w:val="none"/>
        </w:rPr>
        <w:t xml:space="preserve">    24.3 接到评委会澄清要求的投标人如未按规定做出澄清，其风险由投标人自行承担。</w:t>
      </w:r>
      <w:r>
        <w:rPr>
          <w:rFonts w:ascii="宋体" w:hAnsi="宋体"/>
          <w:bCs/>
          <w:color w:val="000000"/>
          <w:szCs w:val="21"/>
          <w:highlight w:val="none"/>
        </w:rPr>
      </w:r>
      <w:r/>
    </w:p>
    <w:p>
      <w:pPr>
        <w:pStyle w:val="932"/>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25、对投标文件的初审</w:t>
      </w:r>
      <w:r>
        <w:rPr>
          <w:rFonts w:ascii="宋体" w:hAnsi="宋体"/>
          <w:b/>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25.1投标文件初审分为资格审查和符合性审查。</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25.1.1资格审查：依据法律法规和招标文件的规定，由采购人对投标文件中的资格证明文件进行审查。并将审查结论以书面形式向评委会反馈。</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25.1.2符合性检查：依据招标文件的规定，由评委会从投标文件的有效性、完整性和对招标文件的响应程度进行审查，以确定是否对招标文件的实质性要求作出响应。</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25.3如果投标文件实质上没有响应招标文件的要求，评委会将予以拒绝，投标人不得通过修改或撤销不合要求的偏离或保留而使其投标成为实质性响应的投标。</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25.4评委会将对确定为实质性响应的投标进行进一步审核，看其是否有计算上或累加上的算术错误，修正错误的原则如下：</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（1）投标文件中开标一览表内容与投标文件中相应内容不一致的，以开标一览表为准。</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（2）大写金额与小写金额不一致的，以大写金额为准。</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（3）单价金额小数点或者百分比有明显错位的，以开标一览表的总价为准，并修改单价。</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（4）总价金额与按单价汇总金额不一致的，以单价金额计算结果为准。</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同时出现两种以上错误的，按照前款规定的顺序修正。</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25.6评委会将允许修正投标文件中不构成重大偏离的、微小的、非正规的、不一致的或不规则的地方，但这些修改不能影响任何投标人相应的名次排列。</w:t>
      </w:r>
      <w:r>
        <w:rPr>
          <w:rFonts w:ascii="宋体" w:hAnsi="宋体"/>
          <w:bCs/>
          <w:color w:val="000000"/>
          <w:szCs w:val="21"/>
          <w:highlight w:val="none"/>
        </w:rPr>
      </w:r>
      <w:r/>
    </w:p>
    <w:p>
      <w:pPr>
        <w:pStyle w:val="932"/>
        <w:ind w:firstLine="420"/>
        <w:jc w:val="left"/>
        <w:spacing w:line="360" w:lineRule="auto"/>
        <w:rPr>
          <w:rFonts w:ascii="宋体" w:hAnsi="宋体"/>
          <w:color w:val="000000"/>
          <w:highlight w:val="none"/>
        </w:rPr>
      </w:pPr>
      <w:r>
        <w:rPr>
          <w:rFonts w:hint="eastAsia" w:ascii="宋体" w:hAnsi="宋体"/>
          <w:color w:val="000000"/>
          <w:highlight w:val="none"/>
        </w:rPr>
        <w:t xml:space="preserve">25.7 投标人在开、评标全过程中应保持通讯畅通，并安排专人与代理机构及评委会联系。</w:t>
      </w:r>
      <w:r>
        <w:rPr>
          <w:rFonts w:ascii="宋体" w:hAnsi="宋体"/>
          <w:color w:val="000000"/>
          <w:highlight w:val="none"/>
        </w:rPr>
      </w:r>
      <w:r/>
    </w:p>
    <w:p>
      <w:pPr>
        <w:pStyle w:val="932"/>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26、无效投标、废标及投标人不足三家的处理</w:t>
      </w:r>
      <w:r>
        <w:rPr>
          <w:rFonts w:ascii="宋体" w:hAnsi="宋体"/>
          <w:b/>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26.1无效投标条款</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26.1.1 投标人未成功解密电子投标文件的。</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26.1.2 投标人未按照招标文件要求上传电子投标文件的。</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26.1.3投标人在报价时采用选择性报价的。</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26.1.4投标人不具备招标文件中规定资格要求的。</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26.1.5投标人的报价超过了采购预算或最高限价的。</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26.1.6未通过符合性审查的。</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26.1.7不符合招标文件中规定的其他实质性要求和条件的（</w:t>
      </w:r>
      <w:r>
        <w:rPr>
          <w:rFonts w:hint="eastAsia" w:ascii="宋体" w:hAnsi="宋体"/>
          <w:bCs/>
          <w:i/>
          <w:iCs/>
          <w:color w:val="000000"/>
          <w:szCs w:val="21"/>
          <w:highlight w:val="none"/>
          <w:u w:val="single"/>
        </w:rPr>
        <w:t xml:space="preserve">本招标文件中斜体且有下划线部分为实质性要求和条件</w:t>
      </w:r>
      <w:r>
        <w:rPr>
          <w:rFonts w:hint="eastAsia" w:ascii="宋体" w:hAnsi="宋体"/>
          <w:bCs/>
          <w:color w:val="000000"/>
          <w:szCs w:val="21"/>
          <w:highlight w:val="none"/>
        </w:rPr>
        <w:t xml:space="preserve">）。</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26.1.9  投标文件含有采购人不能接受的附加条件的。</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26.1.11 本项目采购产品被财政部、国家发改委、生态环境部等列入“节能产品品目清单”、“环境标志产品品目清单”强制采购范围，而投标人所投标产品不在强制采购范围内的。</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26.1.12 投标文件未按照招标文件要求加盖电子签章。</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26.1.13其他法律、法规及本招标文件规定的属无效投标的情形。</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26.2废标条款：</w:t>
      </w:r>
      <w:r>
        <w:rPr>
          <w:rFonts w:ascii="宋体" w:hAnsi="宋体"/>
          <w:bCs/>
          <w:color w:val="000000"/>
          <w:szCs w:val="21"/>
          <w:highlight w:val="none"/>
        </w:rPr>
      </w:r>
      <w:r/>
    </w:p>
    <w:p>
      <w:pPr>
        <w:pStyle w:val="932"/>
        <w:ind w:left="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26.2.1符合专业条件的供应商或者对招标文件作实质响应的供应商不足三家的。</w:t>
      </w:r>
      <w:r>
        <w:rPr>
          <w:rFonts w:hint="eastAsia" w:ascii="宋体" w:hAnsi="宋体"/>
          <w:bCs/>
          <w:color w:val="000000"/>
          <w:szCs w:val="21"/>
          <w:highlight w:val="none"/>
        </w:rPr>
      </w:r>
      <w:r/>
    </w:p>
    <w:p>
      <w:pPr>
        <w:pStyle w:val="932"/>
        <w:ind w:left="420"/>
        <w:spacing w:line="360" w:lineRule="auto"/>
        <w:rPr>
          <w:rFonts w:ascii="宋体" w:hAnsi="宋体"/>
          <w:bCs/>
          <w:color w:val="000000"/>
          <w:szCs w:val="21"/>
          <w:highlight w:val="none"/>
        </w:rPr>
      </w:pPr>
      <w:r>
        <w:rPr>
          <w:rFonts w:hint="eastAsia" w:ascii="宋体" w:hAnsi="宋体"/>
          <w:bCs/>
          <w:color w:val="000000"/>
          <w:szCs w:val="21"/>
          <w:highlight w:val="none"/>
        </w:rPr>
        <w:t xml:space="preserve">26.2.2出现影响采购公正的违法、违规行为的。</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26.2.3因重大变故，采购任务取消的。</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26.2.4评委会认定招标文件存在歧义、重大缺陷导致评审工作无法进行。</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26.3 投标截止时间结束后参加投标的供应商不足三家的处理：</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26.3.1如出现投标截止时间结束后参加投标的供应商或者在评标期间对招标文件做出实质性响应的供应商不足三家情况，按政府采购相关规定执行。</w:t>
      </w:r>
      <w:r>
        <w:rPr>
          <w:rFonts w:ascii="宋体" w:hAnsi="宋体"/>
          <w:bCs/>
          <w:color w:val="000000"/>
          <w:szCs w:val="21"/>
          <w:highlight w:val="none"/>
        </w:rPr>
      </w:r>
      <w:r/>
    </w:p>
    <w:p>
      <w:pPr>
        <w:pStyle w:val="932"/>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27、确定中标单位</w:t>
      </w:r>
      <w:r>
        <w:rPr>
          <w:rFonts w:ascii="宋体" w:hAnsi="宋体"/>
          <w:b/>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27.1评委会根据本招标文件规定评标方法与评标标准向采购人推荐出中标候选人。</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27.2 采购人应根据评委会推荐的中标候选人确定中标人。</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27.3代理机构将在</w:t>
      </w:r>
      <w:r>
        <w:rPr>
          <w:rFonts w:hint="eastAsia" w:ascii="宋体" w:hAnsi="宋体"/>
          <w:bCs/>
          <w:color w:val="000000"/>
          <w:szCs w:val="21"/>
          <w:highlight w:val="none"/>
          <w:lang w:eastAsia="zh-CN"/>
        </w:rPr>
        <w:t xml:space="preserve">“扬州市政府采购网”、“江苏省政府采购网”和“中国政府采购网”</w:t>
      </w:r>
      <w:r>
        <w:rPr>
          <w:rFonts w:hint="eastAsia" w:ascii="宋体" w:hAnsi="宋体"/>
          <w:bCs/>
          <w:color w:val="000000"/>
          <w:szCs w:val="21"/>
          <w:highlight w:val="none"/>
        </w:rPr>
        <w:t xml:space="preserve">发布中标公告，公告期限为1个工作日。</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27.4若有充分证据证明，中标人出现下列情况之一的，一经查实，将被取消中标资格：</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27.4.1提供虚假材料谋取中标的；</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27.4.2向采购人、代理机构行贿或者提供其他不正当利益的；</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27.4.3恶意竞争，投标总报价明显低于其自身合理成本且又无法提供证明的；</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27.4.4属于本文件规定的无效条件，但在评标过程中又未被评委会发现的；</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27.4.5与采购人或者其他投标人恶意串通的；</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27.4.6采取不正当手段诋毁、排挤其他供应商的；</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27.4.7不符合法律、法规的规定的。</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 有下列情形之一的，视为投标人串通投标，投标无效：</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27.5.1不同投标人的投标文件由同一单位或者个人编制。</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27.5.2不同投标人委托同一单位或者个人办理投标事宜。</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27.5.3 不同投标人的投标文件载明的项目管理成员或者联系人员为同一人。</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27.5.4不同投标人的投标文件异常一致或者投标报价呈规律性差异。</w:t>
      </w:r>
      <w:r>
        <w:rPr>
          <w:rFonts w:ascii="宋体" w:hAnsi="宋体"/>
          <w:bCs/>
          <w:color w:val="000000"/>
          <w:szCs w:val="21"/>
          <w:highlight w:val="none"/>
        </w:rPr>
      </w:r>
      <w:r/>
    </w:p>
    <w:p>
      <w:pPr>
        <w:pStyle w:val="932"/>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27.5.5不同投标人的投标文件相互混装。</w:t>
      </w:r>
      <w:r>
        <w:rPr>
          <w:rFonts w:hint="eastAsia" w:ascii="宋体" w:hAnsi="宋体"/>
          <w:bCs/>
          <w:color w:val="000000"/>
          <w:szCs w:val="21"/>
          <w:highlight w:val="none"/>
        </w:rPr>
      </w:r>
      <w:r/>
    </w:p>
    <w:p>
      <w:pPr>
        <w:pStyle w:val="932"/>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28、质疑处理</w:t>
      </w:r>
      <w:r>
        <w:rPr>
          <w:rFonts w:ascii="宋体" w:hAnsi="宋体"/>
          <w:b/>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28.1提出质疑的供应商应当是参与所质疑项目采购活动的供应商。潜在供应商依法获取其可质疑的采购文件的，可以对采购文件提出质疑。</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对项目需求部分的质疑，潜在供应商应向采购人提出，由采购人负责答复。</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rPr>
          <w:rFonts w:ascii="宋体" w:hAnsi="宋体"/>
          <w:bCs/>
          <w:color w:val="000000"/>
          <w:szCs w:val="21"/>
          <w:highlight w:val="none"/>
        </w:rPr>
      </w:r>
      <w:r/>
    </w:p>
    <w:p>
      <w:pPr>
        <w:pStyle w:val="932"/>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28.2.1对采购文件提出质疑的，应当在获取采购文件之日或者采购文件公告期限届满之日起7个工作日内提出。</w:t>
      </w:r>
      <w:r>
        <w:rPr>
          <w:rFonts w:hint="eastAsia" w:ascii="宋体" w:hAnsi="宋体"/>
          <w:bCs/>
          <w:color w:val="000000"/>
          <w:szCs w:val="21"/>
          <w:highlight w:val="none"/>
        </w:rPr>
      </w:r>
      <w:r/>
    </w:p>
    <w:p>
      <w:pPr>
        <w:pStyle w:val="932"/>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28.2.2对采购过程提出质疑的，为各采购程序环节结束之日起7个工作日内提出。</w:t>
      </w:r>
      <w:r>
        <w:rPr>
          <w:rFonts w:hint="eastAsia"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28.2.3对中标结果提出质疑的，为中标结果公告期限届满之日起7个工作日内提出。</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28.3投标人/供应商应在法定质疑期内一次性提出针对同一采购程序环节的质疑。投标人/供应商如在法定期限内对同一采购程序环节提出多次质疑的，代理机构、采购人将只对投标人/供应商第一次质疑作出答复。</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rPr>
          <w:rFonts w:ascii="宋体" w:hAnsi="宋体"/>
          <w:bCs/>
          <w:color w:val="000000"/>
          <w:szCs w:val="21"/>
          <w:highlight w:val="none"/>
        </w:rPr>
      </w:r>
      <w:r/>
    </w:p>
    <w:p>
      <w:pPr>
        <w:pStyle w:val="932"/>
        <w:ind w:firstLine="420"/>
        <w:spacing w:line="360" w:lineRule="auto"/>
        <w:rPr>
          <w:rFonts w:hint="eastAsia" w:ascii="宋体" w:hAnsi="宋体"/>
          <w:b/>
          <w:color w:val="000000"/>
          <w:szCs w:val="21"/>
          <w:highlight w:val="none"/>
        </w:rPr>
      </w:pPr>
      <w:r>
        <w:rPr>
          <w:rFonts w:hint="eastAsia" w:ascii="宋体" w:hAnsi="宋体"/>
          <w:bCs/>
          <w:color w:val="000000"/>
          <w:szCs w:val="21"/>
          <w:highlight w:val="none"/>
        </w:rPr>
        <w:t xml:space="preserve">28.5 代理机构及采购人只接收以纸质原件形式送达的质疑。</w:t>
      </w:r>
      <w:r>
        <w:rPr>
          <w:rFonts w:hint="eastAsia" w:ascii="宋体" w:hAnsi="宋体"/>
          <w:b/>
          <w:color w:val="000000"/>
          <w:szCs w:val="21"/>
          <w:highlight w:val="none"/>
        </w:rPr>
        <w:t xml:space="preserve">同时需与采购代理机构经办人确认是否收到《质疑函》，如供应商未按上述要求去做，将自行承担所产生的风险。</w:t>
      </w:r>
      <w:r>
        <w:rPr>
          <w:rFonts w:hint="eastAsia" w:ascii="宋体" w:hAnsi="宋体"/>
          <w:b/>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采购人质疑接收人及联系方式见招标文件第一章。</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28.6代理机构收到质疑申请后，将对质疑的形式和内容进行审查，如质疑内容、格式不符合规定，代理机构将告知质疑人进行补正。</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28.7质疑人应当在法定质疑期限内进行补正并重新提交质疑函。</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 以下情形的质疑不予受理</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28.8.1 内容不符合《政府采购质疑和投诉办法》第十二条规定的质疑。</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28.8.2 超出政府采购法定期限的质疑。</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28.8.3 以传真、电子邮件等方式递交的非原件形式的质疑。</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28.8.4 未参加投标活动的供应商或在投标活动中自身权益未受到损害的供应商所提出的质疑。</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28.8.5供应商组成联合体参加投标，联合体中任何一方或多方未按要求签字、盖章、加盖公章的质疑。</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28.10代理机构应当在收到供应商的书面质疑后7个工作日内作出答复，并以书面形式通知质疑供应商和其他有关供应商，但答复的内容不得涉及商业秘密。</w:t>
      </w:r>
      <w:r>
        <w:rPr>
          <w:rFonts w:ascii="宋体" w:hAnsi="宋体"/>
          <w:bCs/>
          <w:color w:val="000000"/>
          <w:szCs w:val="21"/>
          <w:highlight w:val="none"/>
        </w:rPr>
      </w:r>
      <w:r/>
    </w:p>
    <w:p>
      <w:pPr>
        <w:pStyle w:val="932"/>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29、中标通知书</w:t>
      </w:r>
      <w:r>
        <w:rPr>
          <w:rFonts w:ascii="宋体" w:hAnsi="宋体"/>
          <w:b/>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29.l 中标结果确定后，代理机构将向中标人发出中标通知书。</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29.2 中标人可在“政府采购管理交易系统（苏采云）”中标通知书下载模块中自行下载中标通知书。</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rPr>
          <w:rFonts w:ascii="宋体" w:hAnsi="宋体"/>
          <w:bCs/>
          <w:color w:val="000000"/>
          <w:szCs w:val="21"/>
          <w:highlight w:val="none"/>
        </w:rPr>
      </w:r>
      <w:r/>
    </w:p>
    <w:p>
      <w:pPr>
        <w:pStyle w:val="932"/>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30、 签订合同</w:t>
      </w:r>
      <w:r>
        <w:rPr>
          <w:rFonts w:ascii="宋体" w:hAnsi="宋体"/>
          <w:b/>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30.l中标人应在中标通知书发出之日起</w:t>
      </w:r>
      <w:r>
        <w:rPr>
          <w:rFonts w:hint="eastAsia" w:ascii="宋体" w:hAnsi="宋体"/>
          <w:bCs/>
          <w:color w:val="000000"/>
          <w:szCs w:val="21"/>
          <w:highlight w:val="none"/>
          <w:lang w:eastAsia="zh-CN"/>
        </w:rPr>
        <w:t xml:space="preserve">三十</w:t>
      </w:r>
      <w:r>
        <w:rPr>
          <w:rFonts w:hint="eastAsia" w:ascii="宋体" w:hAnsi="宋体"/>
          <w:bCs/>
          <w:color w:val="000000"/>
          <w:szCs w:val="21"/>
          <w:highlight w:val="none"/>
        </w:rPr>
        <w:t xml:space="preserve">日内，按照招标文件确定的事项与采购人签订政府采购合同。</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30.2 招标文件、中标人的投标文件及招标过程中有关澄清、承诺文件均应作为合同附件。</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30.3 合同在“政府采购管理交易系统（苏采云）”中签订，签订合同后，</w:t>
      </w:r>
      <w:r>
        <w:rPr>
          <w:rFonts w:hint="eastAsia" w:ascii="宋体" w:hAnsi="宋体"/>
          <w:bCs/>
          <w:i/>
          <w:iCs/>
          <w:color w:val="000000"/>
          <w:szCs w:val="21"/>
          <w:highlight w:val="none"/>
          <w:u w:val="single"/>
        </w:rPr>
        <w:t xml:space="preserve">中标人不得将货物或服务及其他服务进行转包</w:t>
      </w:r>
      <w:r>
        <w:rPr>
          <w:rFonts w:hint="eastAsia" w:ascii="宋体" w:hAnsi="宋体"/>
          <w:bCs/>
          <w:color w:val="000000"/>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rPr>
          <w:rFonts w:ascii="宋体" w:hAnsi="宋体"/>
          <w:bCs/>
          <w:color w:val="000000"/>
          <w:szCs w:val="21"/>
          <w:highlight w:val="none"/>
        </w:rPr>
      </w:r>
      <w:r/>
    </w:p>
    <w:p>
      <w:pPr>
        <w:pStyle w:val="932"/>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rPr>
          <w:rFonts w:hint="eastAsia" w:ascii="宋体" w:hAnsi="宋体"/>
          <w:bCs/>
          <w:color w:val="000000"/>
          <w:szCs w:val="21"/>
          <w:highlight w:val="none"/>
        </w:rPr>
      </w:r>
      <w:r/>
    </w:p>
    <w:p>
      <w:pPr>
        <w:pStyle w:val="932"/>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31、电子投标文件要求</w:t>
      </w:r>
      <w:r>
        <w:rPr>
          <w:rFonts w:ascii="宋体" w:hAnsi="宋体"/>
          <w:b/>
          <w:color w:val="000000"/>
          <w:szCs w:val="21"/>
          <w:highlight w:val="none"/>
        </w:rPr>
      </w:r>
      <w:r/>
    </w:p>
    <w:p>
      <w:pPr>
        <w:pStyle w:val="932"/>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31.1</w:t>
      </w:r>
      <w:r>
        <w:rPr>
          <w:rFonts w:hint="eastAsia" w:ascii="宋体" w:hAnsi="宋体"/>
          <w:b/>
          <w:bCs/>
          <w:color w:val="000000"/>
          <w:szCs w:val="21"/>
          <w:highlight w:val="none"/>
        </w:rPr>
        <w:t xml:space="preserve">政府采购管理交易系统（苏采云）</w:t>
      </w:r>
      <w:r>
        <w:rPr>
          <w:rFonts w:hint="eastAsia" w:ascii="宋体" w:hAnsi="宋体"/>
          <w:b/>
          <w:color w:val="000000"/>
          <w:szCs w:val="21"/>
          <w:highlight w:val="none"/>
        </w:rPr>
        <w:t xml:space="preserve">相关要求是本招标文件的组成部分。</w:t>
      </w:r>
      <w:r>
        <w:rPr>
          <w:rFonts w:ascii="宋体" w:hAnsi="宋体"/>
          <w:b/>
          <w:color w:val="000000"/>
          <w:szCs w:val="21"/>
          <w:highlight w:val="none"/>
        </w:rPr>
      </w:r>
      <w:r/>
    </w:p>
    <w:p>
      <w:pPr>
        <w:pStyle w:val="932"/>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31.2投标人应对 CA 证书妥善保管，如被他人盗用投标，因此带来的结果均由投标人自行承担。</w:t>
      </w:r>
      <w:r>
        <w:rPr>
          <w:rFonts w:ascii="宋体" w:hAnsi="宋体"/>
          <w:b/>
          <w:color w:val="000000"/>
          <w:szCs w:val="21"/>
          <w:highlight w:val="none"/>
        </w:rPr>
      </w:r>
      <w:r/>
    </w:p>
    <w:p>
      <w:pPr>
        <w:pStyle w:val="932"/>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31.3投标人应当对招标文件提出的要求和条件作出实质性响应，并在电子投标系统逐条应答。</w:t>
      </w:r>
      <w:r>
        <w:rPr>
          <w:rFonts w:ascii="宋体" w:hAnsi="宋体"/>
          <w:b/>
          <w:color w:val="000000"/>
          <w:szCs w:val="21"/>
          <w:highlight w:val="none"/>
        </w:rPr>
      </w:r>
      <w:r/>
    </w:p>
    <w:p>
      <w:pPr>
        <w:pStyle w:val="932"/>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31.4投标人应对要求提供的资格证明文件（如资质证书、资格证书）、技术资料（如白皮书、彩页、手册、检测报告等）扫描上传至投标系统。</w:t>
      </w:r>
      <w:r>
        <w:rPr>
          <w:rFonts w:ascii="宋体" w:hAnsi="宋体"/>
          <w:b/>
          <w:color w:val="000000"/>
          <w:szCs w:val="21"/>
          <w:highlight w:val="none"/>
        </w:rPr>
      </w:r>
      <w:r/>
    </w:p>
    <w:p>
      <w:pPr>
        <w:pStyle w:val="932"/>
        <w:numPr>
          <w:ilvl w:val="0"/>
          <w:numId w:val="3"/>
        </w:numPr>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提交投标文件的截止时间（投标截止时间）</w:t>
      </w:r>
      <w:r>
        <w:rPr>
          <w:rFonts w:ascii="宋体" w:hAnsi="宋体"/>
          <w:b/>
          <w:color w:val="000000"/>
          <w:szCs w:val="21"/>
          <w:highlight w:val="none"/>
        </w:rPr>
      </w:r>
      <w:r/>
    </w:p>
    <w:p>
      <w:pPr>
        <w:pStyle w:val="932"/>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32.1投标人应当在招标文件要求提交投标文件的截止时间前，将投标文件提交至“苏采云”系统，逾期提交的投标文件，“苏采云”系统将自动拒收。</w:t>
      </w:r>
      <w:r>
        <w:rPr>
          <w:rFonts w:ascii="宋体" w:hAnsi="宋体"/>
          <w:b/>
          <w:color w:val="000000"/>
          <w:szCs w:val="21"/>
          <w:highlight w:val="none"/>
        </w:rPr>
      </w:r>
      <w:r/>
    </w:p>
    <w:p>
      <w:pPr>
        <w:pStyle w:val="943"/>
        <w:ind w:firstLine="422"/>
        <w:spacing w:line="360" w:lineRule="auto"/>
        <w:rPr>
          <w:rFonts w:hint="eastAsia" w:ascii="宋体" w:hAnsi="宋体" w:eastAsia="宋体" w:cs="Times New Roman"/>
          <w:b/>
          <w:color w:val="000000"/>
          <w:sz w:val="21"/>
          <w:szCs w:val="21"/>
          <w:highlight w:val="none"/>
          <w:lang w:val="en-US" w:eastAsia="zh-CN" w:bidi="ar-SA"/>
        </w:rPr>
      </w:pPr>
      <w:r>
        <w:rPr>
          <w:rFonts w:hint="eastAsia" w:ascii="宋体" w:hAnsi="宋体" w:eastAsia="宋体" w:cs="Times New Roman"/>
          <w:b/>
          <w:color w:val="000000"/>
          <w:sz w:val="21"/>
          <w:szCs w:val="21"/>
          <w:highlight w:val="none"/>
          <w:lang w:val="en-US" w:eastAsia="zh-CN" w:bidi="ar-SA"/>
        </w:rPr>
        <w:t xml:space="preserve">32.2各投标人应在规定时间内凭CA证书进行网上解密。</w:t>
      </w:r>
      <w:r>
        <w:rPr>
          <w:rFonts w:hint="eastAsia" w:ascii="宋体" w:hAnsi="宋体" w:eastAsia="宋体" w:cs="Times New Roman"/>
          <w:b/>
          <w:color w:val="000000"/>
          <w:sz w:val="21"/>
          <w:szCs w:val="21"/>
          <w:highlight w:val="none"/>
          <w:lang w:val="en-US" w:eastAsia="zh-CN" w:bidi="ar-SA"/>
        </w:rPr>
      </w:r>
      <w:r/>
    </w:p>
    <w:p>
      <w:pPr>
        <w:pStyle w:val="932"/>
        <w:ind w:firstLine="422"/>
        <w:spacing w:line="360" w:lineRule="auto"/>
        <w:rPr>
          <w:rFonts w:hint="eastAsia"/>
          <w:b/>
          <w:bCs/>
          <w:color w:val="000000"/>
          <w:highlight w:val="none"/>
        </w:rPr>
      </w:pPr>
      <w:r>
        <w:rPr>
          <w:b/>
          <w:bCs/>
          <w:color w:val="000000"/>
          <w:highlight w:val="none"/>
        </w:rPr>
        <w:t xml:space="preserve">3</w:t>
      </w:r>
      <w:r>
        <w:rPr>
          <w:rFonts w:hint="eastAsia"/>
          <w:b/>
          <w:bCs/>
          <w:color w:val="000000"/>
          <w:highlight w:val="none"/>
          <w:lang w:val="en-US" w:eastAsia="zh-CN"/>
        </w:rPr>
        <w:t xml:space="preserve">2、</w:t>
      </w:r>
      <w:r>
        <w:rPr>
          <w:rFonts w:hint="eastAsia"/>
          <w:b/>
          <w:bCs/>
          <w:color w:val="000000"/>
          <w:highlight w:val="none"/>
        </w:rPr>
        <w:t xml:space="preserve">其他</w:t>
      </w:r>
      <w:r>
        <w:rPr>
          <w:rFonts w:hint="eastAsia"/>
          <w:b/>
          <w:bCs/>
          <w:color w:val="000000"/>
          <w:highlight w:val="none"/>
        </w:rPr>
      </w:r>
      <w:r/>
    </w:p>
    <w:p>
      <w:pPr>
        <w:pStyle w:val="932"/>
        <w:ind w:firstLine="420"/>
        <w:spacing w:line="360" w:lineRule="auto"/>
        <w:rPr>
          <w:rFonts w:hint="eastAsia"/>
          <w:color w:val="000000"/>
          <w:highlight w:val="none"/>
        </w:rPr>
      </w:pPr>
      <w:r>
        <w:rPr>
          <w:color w:val="000000"/>
          <w:highlight w:val="none"/>
        </w:rPr>
        <w:t xml:space="preserve">    3</w:t>
      </w:r>
      <w:r>
        <w:rPr>
          <w:rFonts w:hint="eastAsia"/>
          <w:color w:val="000000"/>
          <w:highlight w:val="none"/>
          <w:lang w:val="en-US" w:eastAsia="zh-CN"/>
        </w:rPr>
        <w:t xml:space="preserve">2</w:t>
      </w:r>
      <w:r>
        <w:rPr>
          <w:color w:val="000000"/>
          <w:highlight w:val="none"/>
        </w:rPr>
        <w:t xml:space="preserve">.1 </w:t>
      </w:r>
      <w:r>
        <w:rPr>
          <w:rFonts w:hint="eastAsia"/>
          <w:color w:val="000000"/>
          <w:highlight w:val="none"/>
        </w:rPr>
        <w:t xml:space="preserve">依据《政府采购促进中小企业发展管理办法》享受享受扶持政策获得政府采购合同的，小微企业不得将合同分包给大中型企业，中型企业不得将合同分包给大型企业。</w:t>
      </w:r>
      <w:r>
        <w:rPr>
          <w:rFonts w:hint="eastAsia"/>
          <w:color w:val="000000"/>
          <w:highlight w:val="none"/>
        </w:rPr>
      </w:r>
      <w:r/>
    </w:p>
    <w:p>
      <w:pPr>
        <w:pStyle w:val="932"/>
        <w:ind w:firstLine="422"/>
        <w:spacing w:line="360" w:lineRule="auto"/>
        <w:rPr>
          <w:rFonts w:hint="eastAsia" w:eastAsia="宋体" w:cs="Times New Roman"/>
          <w:b/>
          <w:bCs/>
          <w:color w:val="000000"/>
          <w:highlight w:val="none"/>
        </w:rPr>
      </w:pPr>
      <w:r>
        <w:rPr>
          <w:rFonts w:hint="eastAsia" w:eastAsia="宋体" w:cs="Times New Roman"/>
          <w:b/>
          <w:bCs/>
          <w:color w:val="000000"/>
          <w:highlight w:val="none"/>
        </w:rPr>
        <w:t xml:space="preserve">3</w:t>
      </w:r>
      <w:r>
        <w:rPr>
          <w:rFonts w:hint="eastAsia" w:eastAsia="宋体" w:cs="Times New Roman"/>
          <w:b/>
          <w:bCs/>
          <w:color w:val="000000"/>
          <w:highlight w:val="none"/>
          <w:lang w:val="en-US" w:eastAsia="zh-CN"/>
        </w:rPr>
        <w:t xml:space="preserve">3</w:t>
      </w:r>
      <w:r>
        <w:rPr>
          <w:rFonts w:hint="eastAsia" w:eastAsia="宋体" w:cs="Times New Roman"/>
          <w:b/>
          <w:bCs/>
          <w:color w:val="000000"/>
          <w:highlight w:val="none"/>
        </w:rPr>
        <w:t xml:space="preserve">、联合投标</w:t>
      </w:r>
      <w:r>
        <w:rPr>
          <w:rFonts w:hint="eastAsia" w:eastAsia="宋体" w:cs="Times New Roman"/>
          <w:b/>
          <w:bCs/>
          <w:color w:val="000000"/>
          <w:highlight w:val="none"/>
        </w:rPr>
      </w:r>
      <w:r/>
    </w:p>
    <w:p>
      <w:pPr>
        <w:pStyle w:val="932"/>
        <w:ind w:firstLine="420"/>
        <w:spacing w:line="360" w:lineRule="auto"/>
        <w:rPr>
          <w:rFonts w:hint="eastAsia" w:eastAsia="宋体" w:cs="Times New Roman"/>
          <w:color w:val="000000"/>
          <w:highlight w:val="none"/>
        </w:rPr>
      </w:pPr>
      <w:r>
        <w:rPr>
          <w:rFonts w:hint="eastAsia" w:eastAsia="宋体" w:cs="Times New Roman"/>
          <w:color w:val="000000"/>
          <w:highlight w:val="none"/>
        </w:rPr>
        <w:t xml:space="preserve">两个以上自然人、法人或者其他组织可以组成一个联合体，以一个投标人的身份共同参加政府采购活动。</w:t>
      </w:r>
      <w:r>
        <w:rPr>
          <w:rFonts w:hint="eastAsia" w:eastAsia="宋体" w:cs="Times New Roman"/>
          <w:color w:val="000000"/>
          <w:highlight w:val="none"/>
        </w:rPr>
      </w:r>
      <w:r/>
    </w:p>
    <w:p>
      <w:pPr>
        <w:pStyle w:val="932"/>
        <w:ind w:firstLine="420"/>
        <w:spacing w:line="360" w:lineRule="auto"/>
        <w:rPr>
          <w:rFonts w:hint="eastAsia" w:eastAsia="宋体" w:cs="Times New Roman"/>
          <w:color w:val="000000"/>
          <w:highlight w:val="none"/>
        </w:rPr>
      </w:pPr>
      <w:r>
        <w:rPr>
          <w:rFonts w:hint="eastAsia" w:eastAsia="宋体" w:cs="Times New Roman"/>
          <w:color w:val="000000"/>
          <w:highlight w:val="none"/>
        </w:rPr>
        <w:t xml:space="preserve">联合体各方均应符合《政府采购法》第二十二条规定的条件。联合体各方应共同签订《联合投标协议》，明确各方承担的工作和相应的责任，《联合投标协议》及联合体各方的资格证明文件应按要求扫描上传。</w:t>
      </w:r>
      <w:r>
        <w:rPr>
          <w:rFonts w:hint="eastAsia" w:eastAsia="宋体" w:cs="Times New Roman"/>
          <w:color w:val="000000"/>
          <w:highlight w:val="none"/>
        </w:rPr>
      </w:r>
      <w:r/>
    </w:p>
    <w:p>
      <w:pPr>
        <w:pStyle w:val="932"/>
        <w:ind w:firstLine="420"/>
        <w:spacing w:line="360" w:lineRule="auto"/>
        <w:rPr>
          <w:rFonts w:hint="eastAsia" w:eastAsia="宋体" w:cs="Times New Roman"/>
          <w:color w:val="000000"/>
          <w:highlight w:val="none"/>
        </w:rPr>
      </w:pPr>
      <w:r>
        <w:rPr>
          <w:rFonts w:hint="eastAsia" w:eastAsia="宋体" w:cs="Times New Roman"/>
          <w:color w:val="000000"/>
          <w:highlight w:val="none"/>
        </w:rPr>
        <w:t xml:space="preserve">联合体中有同类资质的供应商按照联合体分工承担相同工作的，应当按照资质等级较低的供应商确定资质等级。</w:t>
      </w:r>
      <w:r>
        <w:rPr>
          <w:rFonts w:hint="eastAsia" w:eastAsia="宋体" w:cs="Times New Roman"/>
          <w:color w:val="000000"/>
          <w:highlight w:val="none"/>
        </w:rPr>
      </w:r>
      <w:r/>
    </w:p>
    <w:p>
      <w:pPr>
        <w:pStyle w:val="932"/>
        <w:ind w:firstLine="420"/>
        <w:spacing w:line="360" w:lineRule="auto"/>
        <w:rPr>
          <w:rFonts w:hint="eastAsia"/>
          <w:color w:val="000000"/>
          <w:highlight w:val="none"/>
        </w:rPr>
      </w:pPr>
      <w:r>
        <w:rPr>
          <w:rFonts w:hint="eastAsia" w:eastAsia="宋体" w:cs="Times New Roman"/>
          <w:color w:val="000000"/>
          <w:highlight w:val="none"/>
        </w:rPr>
        <w:t xml:space="preserve">以联合体形式参加政府采购活动的，联合体各方不得再单独参加或者与其他供应商另外组成联合体参加同一合同项下的政府采购活动。</w:t>
      </w:r>
      <w:r>
        <w:rPr>
          <w:rFonts w:hint="eastAsia"/>
          <w:color w:val="000000"/>
          <w:highlight w:val="none"/>
        </w:rPr>
      </w:r>
      <w:r/>
    </w:p>
    <w:p>
      <w:pPr>
        <w:pStyle w:val="932"/>
        <w:jc w:val="center"/>
        <w:spacing w:line="440" w:lineRule="exact"/>
        <w:rPr>
          <w:rFonts w:hint="eastAsia" w:ascii="宋体" w:hAnsi="宋体"/>
          <w:b/>
          <w:bCs/>
          <w:color w:val="000000"/>
          <w:sz w:val="32"/>
          <w:szCs w:val="32"/>
          <w:highlight w:val="none"/>
        </w:rPr>
      </w:pPr>
      <w:r>
        <w:rPr>
          <w:rFonts w:hint="eastAsia" w:ascii="宋体" w:hAnsi="宋体"/>
          <w:bCs/>
          <w:color w:val="000000"/>
          <w:szCs w:val="21"/>
          <w:highlight w:val="none"/>
        </w:rPr>
        <w:br w:type="page" w:clear="all"/>
      </w:r>
      <w:bookmarkStart w:id="52" w:name="_Toc55204179"/>
      <w:r/>
      <w:bookmarkStart w:id="53" w:name="_Hlk69392822"/>
      <w:r>
        <w:rPr>
          <w:rFonts w:hint="eastAsia" w:ascii="宋体" w:hAnsi="宋体"/>
          <w:b/>
          <w:bCs/>
          <w:color w:val="000000"/>
          <w:sz w:val="44"/>
          <w:szCs w:val="36"/>
          <w:highlight w:val="none"/>
        </w:rPr>
        <w:t xml:space="preserve">第三章 合同条款及格式</w:t>
      </w:r>
      <w:bookmarkEnd w:id="52"/>
      <w:r>
        <w:rPr>
          <w:rFonts w:hint="eastAsia" w:ascii="宋体" w:hAnsi="宋体"/>
          <w:b/>
          <w:bCs/>
          <w:color w:val="000000"/>
          <w:sz w:val="32"/>
          <w:szCs w:val="32"/>
          <w:highlight w:val="none"/>
        </w:rPr>
      </w:r>
      <w:r/>
    </w:p>
    <w:p>
      <w:pPr>
        <w:pStyle w:val="946"/>
        <w:ind w:firstLine="420"/>
        <w:spacing w:before="120" w:after="120" w:line="360" w:lineRule="auto"/>
        <w:rPr>
          <w:rFonts w:hAnsi="宋体"/>
          <w:color w:val="000000"/>
          <w:sz w:val="21"/>
          <w:highlight w:val="none"/>
        </w:rPr>
      </w:pPr>
      <w:r>
        <w:rPr>
          <w:rFonts w:hint="eastAsia" w:hAnsi="宋体"/>
          <w:color w:val="000000"/>
          <w:sz w:val="21"/>
          <w:highlight w:val="none"/>
        </w:rPr>
        <w:t xml:space="preserve">以下为中标后签定本项目合同的通用条款，中标人不得提出实质性的修改，关于专用条款将由采购人与中标人结合本项目具体情况协商后签订。</w:t>
      </w:r>
      <w:r>
        <w:rPr>
          <w:rFonts w:hAnsi="宋体"/>
          <w:color w:val="000000"/>
          <w:sz w:val="21"/>
          <w:highlight w:val="none"/>
        </w:rPr>
      </w:r>
      <w:r/>
    </w:p>
    <w:p>
      <w:pPr>
        <w:pStyle w:val="946"/>
        <w:ind w:firstLine="422"/>
        <w:jc w:val="center"/>
        <w:spacing w:before="120" w:after="120" w:line="360" w:lineRule="auto"/>
        <w:rPr>
          <w:rFonts w:hAnsi="宋体"/>
          <w:b/>
          <w:bCs/>
          <w:color w:val="000000"/>
          <w:sz w:val="21"/>
          <w:highlight w:val="none"/>
        </w:rPr>
      </w:pPr>
      <w:r>
        <w:rPr>
          <w:rFonts w:hint="eastAsia" w:hAnsi="宋体"/>
          <w:b/>
          <w:bCs/>
          <w:color w:val="000000"/>
          <w:sz w:val="21"/>
          <w:highlight w:val="none"/>
        </w:rPr>
        <w:t xml:space="preserve">扬州市政府采购合同（服务)（合同编号）</w:t>
      </w:r>
      <w:r>
        <w:rPr>
          <w:rFonts w:hAnsi="宋体"/>
          <w:b/>
          <w:bCs/>
          <w:color w:val="000000"/>
          <w:sz w:val="21"/>
          <w:highlight w:val="none"/>
        </w:rPr>
      </w:r>
      <w:r/>
    </w:p>
    <w:p>
      <w:pPr>
        <w:pStyle w:val="932"/>
        <w:spacing w:line="440" w:lineRule="exact"/>
        <w:rPr>
          <w:rFonts w:hint="eastAsia"/>
          <w:color w:val="000000"/>
          <w:highlight w:val="none"/>
        </w:rPr>
      </w:pPr>
      <w:r>
        <w:rPr>
          <w:rFonts w:hint="eastAsia"/>
          <w:color w:val="000000"/>
          <w:highlight w:val="none"/>
        </w:rPr>
        <w:t xml:space="preserve">项目名称：          </w:t>
      </w:r>
      <w:r>
        <w:rPr>
          <w:rFonts w:hint="eastAsia"/>
          <w:color w:val="000000"/>
          <w:highlight w:val="none"/>
        </w:rPr>
      </w:r>
      <w:r/>
    </w:p>
    <w:p>
      <w:pPr>
        <w:pStyle w:val="932"/>
        <w:spacing w:line="440" w:lineRule="exact"/>
        <w:rPr>
          <w:rFonts w:hint="eastAsia"/>
          <w:color w:val="000000"/>
          <w:highlight w:val="none"/>
        </w:rPr>
      </w:pPr>
      <w:r>
        <w:rPr>
          <w:rFonts w:hint="eastAsia"/>
          <w:color w:val="000000"/>
          <w:highlight w:val="none"/>
        </w:rPr>
        <w:t xml:space="preserve">项目编号：</w:t>
      </w:r>
      <w:r>
        <w:rPr>
          <w:rFonts w:hint="eastAsia"/>
          <w:color w:val="000000"/>
          <w:highlight w:val="none"/>
        </w:rPr>
      </w:r>
      <w:r/>
    </w:p>
    <w:p>
      <w:pPr>
        <w:pStyle w:val="932"/>
        <w:spacing w:line="480" w:lineRule="exact"/>
        <w:rPr>
          <w:rFonts w:hint="eastAsia"/>
          <w:color w:val="000000"/>
          <w:highlight w:val="none"/>
        </w:rPr>
      </w:pPr>
      <w:r>
        <w:rPr>
          <w:rFonts w:hint="eastAsia"/>
          <w:color w:val="000000"/>
          <w:highlight w:val="none"/>
        </w:rPr>
        <w:t xml:space="preserve">甲方：（买方）</w:t>
      </w:r>
      <w:r>
        <w:rPr>
          <w:rFonts w:hint="eastAsia"/>
          <w:color w:val="000000"/>
          <w:highlight w:val="none"/>
        </w:rPr>
      </w:r>
      <w:r/>
    </w:p>
    <w:p>
      <w:pPr>
        <w:pStyle w:val="932"/>
        <w:spacing w:line="480" w:lineRule="exact"/>
        <w:rPr>
          <w:color w:val="000000"/>
          <w:highlight w:val="none"/>
        </w:rPr>
      </w:pPr>
      <w:r>
        <w:rPr>
          <w:rFonts w:hint="eastAsia"/>
          <w:color w:val="000000"/>
          <w:highlight w:val="none"/>
        </w:rPr>
        <w:t xml:space="preserve">乙方：（卖方）_________</w:t>
      </w:r>
      <w:r>
        <w:rPr>
          <w:color w:val="000000"/>
          <w:highlight w:val="none"/>
        </w:rPr>
      </w:r>
      <w:r/>
    </w:p>
    <w:p>
      <w:pPr>
        <w:pStyle w:val="932"/>
        <w:spacing w:line="480" w:lineRule="exact"/>
        <w:rPr>
          <w:color w:val="000000"/>
          <w:highlight w:val="none"/>
        </w:rPr>
      </w:pPr>
      <w:r>
        <w:rPr>
          <w:rFonts w:hint="eastAsia"/>
          <w:color w:val="000000"/>
          <w:highlight w:val="none"/>
        </w:rPr>
        <w:t xml:space="preserve">见证方：</w:t>
      </w:r>
      <w:r>
        <w:rPr>
          <w:color w:val="000000"/>
          <w:highlight w:val="none"/>
        </w:rPr>
      </w:r>
      <w:r/>
    </w:p>
    <w:p>
      <w:pPr>
        <w:pStyle w:val="932"/>
        <w:ind w:firstLine="420"/>
        <w:spacing w:line="480" w:lineRule="exact"/>
        <w:rPr>
          <w:color w:val="000000"/>
          <w:highlight w:val="none"/>
        </w:rPr>
      </w:pPr>
      <w:r>
        <w:rPr>
          <w:rFonts w:hint="eastAsia"/>
          <w:color w:val="000000"/>
          <w:highlight w:val="none"/>
        </w:rPr>
        <w:t xml:space="preserve">甲、乙双方根据江苏苏维工程管理有限公司</w:t>
      </w:r>
      <w:r>
        <w:rPr>
          <w:rFonts w:hint="eastAsia"/>
          <w:color w:val="000000"/>
          <w:highlight w:val="none"/>
          <w:u w:val="single"/>
        </w:rPr>
        <w:t xml:space="preserve">      </w:t>
      </w:r>
      <w:r>
        <w:rPr>
          <w:rFonts w:hint="eastAsia"/>
          <w:color w:val="000000"/>
          <w:highlight w:val="none"/>
        </w:rPr>
        <w:t xml:space="preserve">项目公开招标的结果，签署本合同。</w:t>
      </w:r>
      <w:r>
        <w:rPr>
          <w:color w:val="000000"/>
          <w:highlight w:val="none"/>
        </w:rPr>
      </w:r>
      <w:r/>
    </w:p>
    <w:p>
      <w:pPr>
        <w:pStyle w:val="946"/>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1、合同标的</w:t>
      </w:r>
      <w:r>
        <w:rPr>
          <w:rFonts w:hAnsi="宋体"/>
          <w:b/>
          <w:bCs/>
          <w:color w:val="000000"/>
          <w:sz w:val="21"/>
          <w:highlight w:val="none"/>
        </w:rPr>
      </w:r>
      <w:r/>
    </w:p>
    <w:p>
      <w:pPr>
        <w:pStyle w:val="946"/>
        <w:ind w:firstLine="420"/>
        <w:spacing w:before="120" w:after="120" w:line="360" w:lineRule="auto"/>
        <w:rPr>
          <w:rFonts w:hAnsi="宋体"/>
          <w:color w:val="000000"/>
          <w:sz w:val="21"/>
          <w:highlight w:val="none"/>
        </w:rPr>
      </w:pPr>
      <w:r>
        <w:rPr>
          <w:rFonts w:hint="eastAsia" w:hAnsi="宋体"/>
          <w:color w:val="000000"/>
          <w:sz w:val="21"/>
          <w:highlight w:val="none"/>
        </w:rPr>
        <w:t xml:space="preserve">乙方根据甲方需求，提供下列服务：</w:t>
      </w:r>
      <w:r>
        <w:rPr>
          <w:rFonts w:hint="eastAsia" w:hAnsi="宋体"/>
          <w:color w:val="000000"/>
          <w:sz w:val="21"/>
          <w:highlight w:val="none"/>
          <w:u w:val="single"/>
        </w:rPr>
        <w:t xml:space="preserve">                      </w:t>
      </w:r>
      <w:r>
        <w:rPr>
          <w:rFonts w:hint="eastAsia" w:hAnsi="宋体"/>
          <w:color w:val="000000"/>
          <w:sz w:val="21"/>
          <w:highlight w:val="none"/>
        </w:rPr>
        <w:t xml:space="preserve">。</w:t>
      </w:r>
      <w:r>
        <w:rPr>
          <w:rFonts w:hAnsi="宋体"/>
          <w:color w:val="000000"/>
          <w:sz w:val="21"/>
          <w:highlight w:val="none"/>
        </w:rPr>
      </w:r>
      <w:r/>
    </w:p>
    <w:p>
      <w:pPr>
        <w:pStyle w:val="946"/>
        <w:ind w:firstLine="420"/>
        <w:spacing w:before="120" w:after="120" w:line="360" w:lineRule="auto"/>
        <w:rPr>
          <w:rFonts w:hAnsi="宋体"/>
          <w:b/>
          <w:color w:val="000000"/>
          <w:sz w:val="21"/>
          <w:highlight w:val="none"/>
        </w:rPr>
      </w:pPr>
      <w:r>
        <w:rPr>
          <w:rFonts w:hint="eastAsia" w:hAnsi="宋体"/>
          <w:color w:val="000000"/>
          <w:sz w:val="21"/>
          <w:highlight w:val="none"/>
        </w:rPr>
        <w:t xml:space="preserve">服务内容等要求详见招标文件及乙方投标文件。</w:t>
      </w:r>
      <w:r>
        <w:rPr>
          <w:rFonts w:hAnsi="宋体"/>
          <w:b/>
          <w:color w:val="000000"/>
          <w:sz w:val="21"/>
          <w:highlight w:val="none"/>
        </w:rPr>
      </w:r>
      <w:r/>
    </w:p>
    <w:p>
      <w:pPr>
        <w:pStyle w:val="932"/>
        <w:ind w:firstLine="422"/>
        <w:spacing w:line="480" w:lineRule="exact"/>
        <w:rPr>
          <w:b/>
          <w:bCs/>
          <w:color w:val="000000"/>
          <w:highlight w:val="none"/>
        </w:rPr>
      </w:pPr>
      <w:r>
        <w:rPr>
          <w:rFonts w:hint="eastAsia"/>
          <w:b/>
          <w:bCs/>
          <w:color w:val="000000"/>
          <w:highlight w:val="none"/>
        </w:rPr>
        <w:t xml:space="preserve">二、合同金额</w:t>
      </w:r>
      <w:r>
        <w:rPr>
          <w:b/>
          <w:bCs/>
          <w:color w:val="000000"/>
          <w:highlight w:val="none"/>
        </w:rPr>
      </w:r>
      <w:r/>
    </w:p>
    <w:p>
      <w:pPr>
        <w:pStyle w:val="932"/>
        <w:ind w:firstLine="420"/>
        <w:spacing w:line="480" w:lineRule="exact"/>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2.1 本合同金额为（大写）：</w:t>
      </w:r>
      <w:r>
        <w:rPr>
          <w:rFonts w:hint="eastAsia" w:ascii="Times New Roman" w:hAnsi="Times New Roman" w:eastAsia="宋体" w:cs="宋体"/>
          <w:color w:val="000000"/>
          <w:sz w:val="21"/>
          <w:szCs w:val="21"/>
          <w:highlight w:val="none"/>
          <w:u w:val="single"/>
          <w:lang w:val="en-US" w:eastAsia="zh-CN"/>
        </w:rPr>
        <w:t xml:space="preserve">                </w:t>
      </w:r>
      <w:r>
        <w:rPr>
          <w:rFonts w:hint="eastAsia" w:ascii="Times New Roman" w:hAnsi="Times New Roman" w:eastAsia="宋体" w:cs="宋体"/>
          <w:color w:val="000000"/>
          <w:sz w:val="21"/>
          <w:szCs w:val="21"/>
          <w:highlight w:val="none"/>
        </w:rPr>
        <w:t xml:space="preserve">圆（</w:t>
      </w:r>
      <w:r>
        <w:rPr>
          <w:rFonts w:hint="eastAsia" w:ascii="Times New Roman" w:hAnsi="Times New Roman" w:eastAsia="宋体" w:cs="宋体"/>
          <w:color w:val="000000"/>
          <w:sz w:val="21"/>
          <w:szCs w:val="21"/>
          <w:highlight w:val="none"/>
          <w:u w:val="single"/>
          <w:lang w:val="en-US" w:eastAsia="zh-CN"/>
        </w:rPr>
        <w:t xml:space="preserve">                </w:t>
      </w:r>
      <w:r>
        <w:rPr>
          <w:rFonts w:hint="eastAsia" w:ascii="Times New Roman" w:hAnsi="Times New Roman" w:eastAsia="宋体" w:cs="宋体"/>
          <w:color w:val="000000"/>
          <w:sz w:val="21"/>
          <w:szCs w:val="21"/>
          <w:highlight w:val="none"/>
        </w:rPr>
        <w:t xml:space="preserve">元）人民币。</w:t>
      </w:r>
      <w:r>
        <w:rPr>
          <w:rFonts w:hint="eastAsia" w:ascii="Times New Roman" w:hAnsi="Times New Roman" w:eastAsia="宋体" w:cs="宋体"/>
          <w:color w:val="000000"/>
          <w:sz w:val="21"/>
          <w:szCs w:val="21"/>
          <w:highlight w:val="none"/>
        </w:rPr>
      </w:r>
      <w:r/>
    </w:p>
    <w:p>
      <w:pPr>
        <w:pStyle w:val="932"/>
        <w:ind w:firstLine="422"/>
        <w:spacing w:line="480" w:lineRule="exact"/>
        <w:rPr>
          <w:color w:val="000000"/>
          <w:highlight w:val="none"/>
        </w:rPr>
      </w:pPr>
      <w:r>
        <w:rPr>
          <w:rFonts w:hint="eastAsia"/>
          <w:b/>
          <w:bCs/>
          <w:color w:val="000000"/>
          <w:highlight w:val="none"/>
        </w:rPr>
        <w:t xml:space="preserve">三、技术资料</w:t>
      </w:r>
      <w:r>
        <w:rPr>
          <w:color w:val="000000"/>
          <w:highlight w:val="none"/>
        </w:rPr>
      </w:r>
      <w:r/>
    </w:p>
    <w:p>
      <w:pPr>
        <w:pStyle w:val="932"/>
        <w:ind w:firstLine="420"/>
        <w:spacing w:line="480" w:lineRule="exact"/>
        <w:rPr>
          <w:color w:val="000000"/>
          <w:highlight w:val="none"/>
        </w:rPr>
      </w:pPr>
      <w:r>
        <w:rPr>
          <w:rFonts w:hint="eastAsia"/>
          <w:color w:val="000000"/>
          <w:highlight w:val="none"/>
        </w:rPr>
        <w:t xml:space="preserve">3.1乙方应按招标文件规定的时间向甲方提供使用货物及服务的有关技术资料。</w:t>
      </w:r>
      <w:r>
        <w:rPr>
          <w:color w:val="000000"/>
          <w:highlight w:val="none"/>
        </w:rPr>
      </w:r>
      <w:r/>
    </w:p>
    <w:p>
      <w:pPr>
        <w:pStyle w:val="932"/>
        <w:ind w:firstLine="420"/>
        <w:spacing w:line="480" w:lineRule="exact"/>
        <w:rPr>
          <w:color w:val="000000"/>
          <w:highlight w:val="none"/>
        </w:rPr>
      </w:pPr>
      <w:r>
        <w:rPr>
          <w:rFonts w:hint="eastAsia"/>
          <w:color w:val="000000"/>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color w:val="000000"/>
          <w:highlight w:val="none"/>
        </w:rPr>
      </w:r>
      <w:r/>
    </w:p>
    <w:p>
      <w:pPr>
        <w:pStyle w:val="932"/>
        <w:ind w:firstLine="422"/>
        <w:spacing w:line="480" w:lineRule="exact"/>
        <w:rPr>
          <w:b/>
          <w:bCs/>
          <w:color w:val="000000"/>
          <w:highlight w:val="none"/>
        </w:rPr>
      </w:pPr>
      <w:r>
        <w:rPr>
          <w:rFonts w:hint="eastAsia"/>
          <w:b/>
          <w:bCs/>
          <w:color w:val="000000"/>
          <w:highlight w:val="none"/>
        </w:rPr>
        <w:t xml:space="preserve">四、知识产权</w:t>
      </w:r>
      <w:r>
        <w:rPr>
          <w:b/>
          <w:bCs/>
          <w:color w:val="000000"/>
          <w:highlight w:val="none"/>
        </w:rPr>
      </w:r>
      <w:r/>
    </w:p>
    <w:p>
      <w:pPr>
        <w:pStyle w:val="932"/>
        <w:ind w:firstLine="420"/>
        <w:spacing w:line="480" w:lineRule="exact"/>
        <w:rPr>
          <w:color w:val="000000"/>
          <w:highlight w:val="none"/>
        </w:rPr>
      </w:pPr>
      <w:r>
        <w:rPr>
          <w:rFonts w:hint="eastAsia"/>
          <w:color w:val="000000"/>
          <w:highlight w:val="none"/>
        </w:rPr>
        <w:t xml:space="preserve">4.1乙方应保证甲方在使用、接受本合同货物及服务或其任何一部分时不受第三方提出侵犯其专利权、版权、商标权和工业设计权等知识产权的起诉。一旦出现侵权，由乙方负全部责任。</w:t>
      </w:r>
      <w:r>
        <w:rPr>
          <w:color w:val="000000"/>
          <w:highlight w:val="none"/>
        </w:rPr>
      </w:r>
      <w:r/>
    </w:p>
    <w:p>
      <w:pPr>
        <w:pStyle w:val="932"/>
        <w:ind w:firstLine="422"/>
        <w:spacing w:line="480" w:lineRule="exact"/>
        <w:rPr>
          <w:b/>
          <w:bCs/>
          <w:color w:val="000000"/>
          <w:highlight w:val="none"/>
        </w:rPr>
      </w:pPr>
      <w:r>
        <w:rPr>
          <w:rFonts w:hint="eastAsia"/>
          <w:b/>
          <w:bCs/>
          <w:color w:val="000000"/>
          <w:highlight w:val="none"/>
        </w:rPr>
        <w:t xml:space="preserve">五、产权担保</w:t>
      </w:r>
      <w:r>
        <w:rPr>
          <w:b/>
          <w:bCs/>
          <w:color w:val="000000"/>
          <w:highlight w:val="none"/>
        </w:rPr>
      </w:r>
      <w:r/>
    </w:p>
    <w:p>
      <w:pPr>
        <w:pStyle w:val="932"/>
        <w:ind w:firstLine="420"/>
        <w:spacing w:line="480" w:lineRule="exact"/>
        <w:rPr>
          <w:color w:val="000000"/>
          <w:highlight w:val="none"/>
        </w:rPr>
      </w:pPr>
      <w:r>
        <w:rPr>
          <w:rFonts w:hint="eastAsia"/>
          <w:color w:val="000000"/>
          <w:highlight w:val="none"/>
        </w:rPr>
        <w:t xml:space="preserve">5.1 乙方保证所交付的货物及服务的所有权完全属于乙方且无任何抵押、查封等产权瑕疵。</w:t>
      </w:r>
      <w:r>
        <w:rPr>
          <w:color w:val="000000"/>
          <w:highlight w:val="none"/>
        </w:rPr>
      </w:r>
      <w:r/>
    </w:p>
    <w:p>
      <w:pPr>
        <w:pStyle w:val="932"/>
        <w:ind w:firstLine="422"/>
        <w:spacing w:line="480" w:lineRule="exact"/>
        <w:rPr>
          <w:b/>
          <w:bCs/>
          <w:color w:val="000000"/>
          <w:highlight w:val="none"/>
        </w:rPr>
      </w:pPr>
      <w:r>
        <w:rPr>
          <w:rFonts w:hint="eastAsia"/>
          <w:b/>
          <w:bCs/>
          <w:color w:val="000000"/>
          <w:highlight w:val="none"/>
        </w:rPr>
        <w:t xml:space="preserve">六、履约保证金</w:t>
      </w:r>
      <w:r>
        <w:rPr>
          <w:b/>
          <w:bCs/>
          <w:color w:val="000000"/>
          <w:highlight w:val="none"/>
        </w:rPr>
      </w:r>
      <w:r/>
    </w:p>
    <w:p>
      <w:pPr>
        <w:pStyle w:val="932"/>
        <w:ind w:firstLine="420"/>
        <w:spacing w:line="480" w:lineRule="exact"/>
        <w:rPr>
          <w:color w:val="000000"/>
          <w:highlight w:val="none"/>
        </w:rPr>
      </w:pPr>
      <w:r>
        <w:rPr>
          <w:color w:val="000000"/>
          <w:highlight w:val="none"/>
        </w:rPr>
        <w:t xml:space="preserve">6.1 收取履约保证金的，</w:t>
      </w:r>
      <w:r>
        <w:rPr>
          <w:rFonts w:hint="eastAsia"/>
          <w:color w:val="000000"/>
          <w:highlight w:val="none"/>
        </w:rPr>
        <w:t xml:space="preserve">允许中标人自主选择支票、汇票、本票、保函等非现金形式缴纳或提交，</w:t>
      </w:r>
      <w:r>
        <w:rPr>
          <w:color w:val="000000"/>
          <w:highlight w:val="none"/>
        </w:rPr>
        <w:t xml:space="preserve">应当在采购合同中约定履约保证金退还的方式、时间、条件和不予退还的情形，明确逾期退还履约保证金的违约责任。</w:t>
      </w:r>
      <w:r>
        <w:rPr>
          <w:color w:val="000000"/>
          <w:highlight w:val="none"/>
        </w:rPr>
      </w:r>
      <w:r/>
    </w:p>
    <w:p>
      <w:pPr>
        <w:pStyle w:val="932"/>
        <w:ind w:firstLine="420"/>
        <w:spacing w:line="480" w:lineRule="exact"/>
        <w:rPr>
          <w:color w:val="000000"/>
          <w:highlight w:val="none"/>
        </w:rPr>
      </w:pPr>
      <w:r>
        <w:rPr>
          <w:rFonts w:hint="eastAsia"/>
          <w:color w:val="000000"/>
          <w:highlight w:val="none"/>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rPr>
          <w:color w:val="000000"/>
          <w:highlight w:val="none"/>
        </w:rPr>
      </w:r>
      <w:r/>
    </w:p>
    <w:p>
      <w:pPr>
        <w:pStyle w:val="932"/>
        <w:ind w:firstLine="420"/>
        <w:spacing w:line="480" w:lineRule="exact"/>
        <w:rPr>
          <w:color w:val="000000"/>
          <w:highlight w:val="none"/>
        </w:rPr>
      </w:pPr>
      <w:r>
        <w:rPr>
          <w:rFonts w:hint="eastAsia"/>
          <w:color w:val="000000"/>
          <w:highlight w:val="none"/>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rPr>
          <w:color w:val="000000"/>
          <w:highlight w:val="none"/>
        </w:rPr>
      </w:r>
      <w:r/>
    </w:p>
    <w:p>
      <w:pPr>
        <w:pStyle w:val="932"/>
        <w:ind w:firstLine="420"/>
        <w:spacing w:line="480" w:lineRule="exact"/>
        <w:rPr>
          <w:color w:val="000000"/>
          <w:highlight w:val="none"/>
        </w:rPr>
      </w:pPr>
      <w:r>
        <w:rPr>
          <w:rFonts w:hint="eastAsia"/>
          <w:color w:val="000000"/>
          <w:highlight w:val="none"/>
        </w:rPr>
        <w:t xml:space="preserve">6.4 履约保证金收取：无</w:t>
      </w:r>
      <w:r>
        <w:rPr>
          <w:color w:val="000000"/>
          <w:highlight w:val="none"/>
        </w:rPr>
      </w:r>
      <w:r/>
    </w:p>
    <w:p>
      <w:pPr>
        <w:pStyle w:val="932"/>
        <w:ind w:firstLine="422"/>
        <w:spacing w:line="480" w:lineRule="exact"/>
        <w:rPr>
          <w:b/>
          <w:bCs/>
          <w:color w:val="000000"/>
          <w:highlight w:val="none"/>
        </w:rPr>
      </w:pPr>
      <w:r>
        <w:rPr>
          <w:rFonts w:hint="eastAsia"/>
          <w:b/>
          <w:bCs/>
          <w:color w:val="000000"/>
          <w:highlight w:val="none"/>
        </w:rPr>
        <w:t xml:space="preserve">七、转包或分包</w:t>
      </w:r>
      <w:r>
        <w:rPr>
          <w:b/>
          <w:bCs/>
          <w:color w:val="000000"/>
          <w:highlight w:val="none"/>
        </w:rPr>
      </w:r>
      <w:r/>
    </w:p>
    <w:p>
      <w:pPr>
        <w:pStyle w:val="932"/>
        <w:ind w:firstLine="420"/>
        <w:spacing w:line="480" w:lineRule="exact"/>
        <w:rPr>
          <w:color w:val="000000"/>
          <w:highlight w:val="none"/>
        </w:rPr>
      </w:pPr>
      <w:r>
        <w:rPr>
          <w:rFonts w:hint="eastAsia"/>
          <w:color w:val="000000"/>
          <w:highlight w:val="none"/>
        </w:rPr>
        <w:t xml:space="preserve">7.1本合同范围的货物及服务，应由乙方直接供应，不得转让他人供应；</w:t>
      </w:r>
      <w:r>
        <w:rPr>
          <w:color w:val="000000"/>
          <w:highlight w:val="none"/>
        </w:rPr>
      </w:r>
      <w:r/>
    </w:p>
    <w:p>
      <w:pPr>
        <w:pStyle w:val="932"/>
        <w:ind w:firstLine="420"/>
        <w:spacing w:line="480" w:lineRule="exact"/>
        <w:rPr>
          <w:color w:val="000000"/>
          <w:highlight w:val="none"/>
        </w:rPr>
      </w:pPr>
      <w:r>
        <w:rPr>
          <w:rFonts w:hint="eastAsia"/>
          <w:color w:val="000000"/>
          <w:highlight w:val="none"/>
        </w:rPr>
        <w:t xml:space="preserve">7.2 除非得到甲方的书面同意，乙方不得部分分包给他人供应。</w:t>
      </w:r>
      <w:r>
        <w:rPr>
          <w:color w:val="000000"/>
          <w:highlight w:val="none"/>
        </w:rPr>
      </w:r>
      <w:r/>
    </w:p>
    <w:p>
      <w:pPr>
        <w:pStyle w:val="932"/>
        <w:ind w:firstLine="420"/>
        <w:spacing w:line="480" w:lineRule="exact"/>
        <w:rPr>
          <w:color w:val="000000"/>
          <w:highlight w:val="none"/>
        </w:rPr>
      </w:pPr>
      <w:r>
        <w:rPr>
          <w:rFonts w:hint="eastAsia"/>
          <w:color w:val="000000"/>
          <w:highlight w:val="none"/>
        </w:rPr>
        <w:t xml:space="preserve">7.3如有转让和未经甲方同意的分包行为，甲方有权给予终止合同。</w:t>
      </w:r>
      <w:r>
        <w:rPr>
          <w:color w:val="000000"/>
          <w:highlight w:val="none"/>
        </w:rPr>
      </w:r>
      <w:r/>
    </w:p>
    <w:p>
      <w:pPr>
        <w:pStyle w:val="932"/>
        <w:ind w:firstLine="422"/>
        <w:spacing w:line="480" w:lineRule="exact"/>
        <w:rPr>
          <w:color w:val="000000"/>
          <w:highlight w:val="none"/>
        </w:rPr>
      </w:pPr>
      <w:r>
        <w:rPr>
          <w:rFonts w:hint="eastAsia"/>
          <w:b/>
          <w:bCs/>
          <w:color w:val="000000"/>
          <w:highlight w:val="none"/>
        </w:rPr>
        <w:t xml:space="preserve">八、服务期</w:t>
      </w:r>
      <w:r>
        <w:rPr>
          <w:color w:val="000000"/>
          <w:highlight w:val="none"/>
        </w:rPr>
      </w:r>
      <w:r/>
    </w:p>
    <w:p>
      <w:pPr>
        <w:pStyle w:val="932"/>
        <w:ind w:firstLine="420"/>
        <w:spacing w:line="480" w:lineRule="exact"/>
        <w:rPr>
          <w:rFonts w:hint="eastAsia"/>
          <w:color w:val="000000"/>
          <w:highlight w:val="none"/>
        </w:rPr>
      </w:pPr>
      <w:r>
        <w:rPr>
          <w:rFonts w:hint="eastAsia"/>
          <w:color w:val="000000"/>
          <w:highlight w:val="none"/>
        </w:rPr>
        <w:t xml:space="preserve">8.1 服务期：</w:t>
      </w:r>
      <w:r>
        <w:rPr>
          <w:rFonts w:hint="eastAsia"/>
          <w:color w:val="000000"/>
          <w:highlight w:val="none"/>
        </w:rPr>
      </w:r>
      <w:r/>
    </w:p>
    <w:p>
      <w:pPr>
        <w:pStyle w:val="932"/>
        <w:ind w:firstLine="420"/>
        <w:jc w:val="left"/>
        <w:spacing w:line="360" w:lineRule="auto"/>
        <w:rPr>
          <w:rFonts w:hint="eastAsia"/>
          <w:color w:val="000000"/>
          <w:highlight w:val="none"/>
        </w:rPr>
      </w:pPr>
      <w:r>
        <w:rPr>
          <w:rFonts w:hint="eastAsia" w:ascii="宋体" w:hAnsi="宋体"/>
          <w:color w:val="000000"/>
          <w:szCs w:val="21"/>
          <w:highlight w:val="none"/>
        </w:rPr>
        <w:t xml:space="preserve">本项目总服务期限</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rPr>
        <w:t xml:space="preserve">年。</w:t>
      </w:r>
      <w:r>
        <w:rPr>
          <w:rFonts w:ascii="宋体" w:hAnsi="宋体"/>
          <w:color w:val="000000"/>
          <w:szCs w:val="21"/>
          <w:highlight w:val="none"/>
        </w:rPr>
        <w:t xml:space="preserve"> </w:t>
      </w:r>
      <w:r>
        <w:rPr>
          <w:rFonts w:hint="eastAsia"/>
          <w:color w:val="000000"/>
          <w:highlight w:val="none"/>
        </w:rPr>
        <w:t xml:space="preserve">（202 年  月  日至202 年  月  日）</w:t>
      </w:r>
      <w:r>
        <w:rPr>
          <w:rFonts w:hint="eastAsia"/>
          <w:color w:val="000000"/>
          <w:highlight w:val="none"/>
        </w:rPr>
      </w:r>
      <w:r/>
    </w:p>
    <w:p>
      <w:pPr>
        <w:pStyle w:val="932"/>
        <w:ind w:firstLine="422"/>
        <w:spacing w:line="480" w:lineRule="exact"/>
        <w:rPr>
          <w:color w:val="000000"/>
          <w:highlight w:val="none"/>
        </w:rPr>
      </w:pPr>
      <w:r>
        <w:rPr>
          <w:rFonts w:hint="eastAsia"/>
          <w:b/>
          <w:bCs/>
          <w:color w:val="000000"/>
          <w:highlight w:val="none"/>
        </w:rPr>
        <w:t xml:space="preserve">九、交付期、交付方式及交付地点</w:t>
      </w:r>
      <w:r>
        <w:rPr>
          <w:color w:val="000000"/>
          <w:highlight w:val="none"/>
        </w:rPr>
      </w:r>
      <w:r/>
    </w:p>
    <w:p>
      <w:pPr>
        <w:pStyle w:val="932"/>
        <w:ind w:firstLine="420"/>
        <w:spacing w:line="480" w:lineRule="exact"/>
        <w:rPr>
          <w:rFonts w:hint="eastAsia"/>
          <w:color w:val="000000"/>
          <w:highlight w:val="none"/>
        </w:rPr>
      </w:pPr>
      <w:r>
        <w:rPr>
          <w:rFonts w:hint="eastAsia"/>
          <w:color w:val="000000"/>
          <w:highlight w:val="none"/>
        </w:rPr>
        <w:t xml:space="preserve">9.1 交付期：甲方指定时间</w:t>
      </w:r>
      <w:r>
        <w:rPr>
          <w:rFonts w:hint="eastAsia"/>
          <w:color w:val="000000"/>
          <w:highlight w:val="none"/>
        </w:rPr>
      </w:r>
      <w:r/>
    </w:p>
    <w:p>
      <w:pPr>
        <w:pStyle w:val="932"/>
        <w:ind w:firstLine="420"/>
        <w:spacing w:line="480" w:lineRule="exact"/>
        <w:rPr>
          <w:color w:val="000000"/>
          <w:highlight w:val="none"/>
        </w:rPr>
      </w:pPr>
      <w:r>
        <w:rPr>
          <w:rFonts w:hint="eastAsia"/>
          <w:color w:val="000000"/>
          <w:highlight w:val="none"/>
        </w:rPr>
        <w:t xml:space="preserve">9.2 交付方式：甲方指定方式</w:t>
      </w:r>
      <w:r>
        <w:rPr>
          <w:color w:val="000000"/>
          <w:highlight w:val="none"/>
        </w:rPr>
      </w:r>
      <w:r/>
    </w:p>
    <w:p>
      <w:pPr>
        <w:pStyle w:val="932"/>
        <w:ind w:firstLine="420"/>
        <w:spacing w:line="480" w:lineRule="exact"/>
        <w:rPr>
          <w:rFonts w:hint="eastAsia"/>
          <w:color w:val="000000"/>
          <w:highlight w:val="none"/>
        </w:rPr>
      </w:pPr>
      <w:r>
        <w:rPr>
          <w:rFonts w:hint="eastAsia"/>
          <w:color w:val="000000"/>
          <w:highlight w:val="none"/>
        </w:rPr>
        <w:t xml:space="preserve">9.3 交付地点：甲方指定地点</w:t>
      </w:r>
      <w:r>
        <w:rPr>
          <w:rFonts w:hint="eastAsia"/>
          <w:color w:val="000000"/>
          <w:highlight w:val="none"/>
        </w:rPr>
      </w:r>
      <w:r/>
    </w:p>
    <w:p>
      <w:pPr>
        <w:pStyle w:val="932"/>
        <w:ind w:firstLine="422"/>
        <w:spacing w:line="480" w:lineRule="exact"/>
        <w:rPr>
          <w:color w:val="000000"/>
          <w:highlight w:val="none"/>
        </w:rPr>
      </w:pPr>
      <w:r>
        <w:rPr>
          <w:rFonts w:hint="eastAsia"/>
          <w:b/>
          <w:bCs/>
          <w:color w:val="000000"/>
          <w:highlight w:val="none"/>
        </w:rPr>
        <w:t xml:space="preserve">十、支付</w:t>
      </w:r>
      <w:r>
        <w:rPr>
          <w:color w:val="000000"/>
          <w:highlight w:val="none"/>
        </w:rPr>
      </w:r>
      <w:r/>
    </w:p>
    <w:p>
      <w:pPr>
        <w:pStyle w:val="932"/>
        <w:ind w:firstLine="420"/>
        <w:spacing w:line="480" w:lineRule="exact"/>
        <w:rPr>
          <w:color w:val="000000"/>
          <w:highlight w:val="none"/>
        </w:rPr>
      </w:pPr>
      <w:r>
        <w:rPr>
          <w:rFonts w:hint="eastAsia"/>
          <w:color w:val="000000"/>
          <w:highlight w:val="none"/>
        </w:rPr>
        <w:t xml:space="preserve">10.1 本合同项下所有款项均以人民币支付。 </w:t>
      </w:r>
      <w:r>
        <w:rPr>
          <w:color w:val="000000"/>
          <w:highlight w:val="none"/>
        </w:rPr>
      </w:r>
      <w:r/>
    </w:p>
    <w:p>
      <w:pPr>
        <w:pStyle w:val="932"/>
        <w:ind w:firstLine="420"/>
        <w:spacing w:line="480" w:lineRule="exact"/>
        <w:rPr>
          <w:color w:val="000000"/>
          <w:highlight w:val="none"/>
        </w:rPr>
      </w:pPr>
      <w:r>
        <w:rPr>
          <w:rFonts w:hint="eastAsia"/>
          <w:color w:val="000000"/>
          <w:highlight w:val="none"/>
        </w:rPr>
        <w:t xml:space="preserve">10.2 本合同项下的采购资金由甲方支付，付款前乙方向甲方开具发票。</w:t>
      </w:r>
      <w:r>
        <w:rPr>
          <w:color w:val="000000"/>
          <w:highlight w:val="none"/>
        </w:rPr>
      </w:r>
      <w:r/>
    </w:p>
    <w:p>
      <w:pPr>
        <w:pStyle w:val="932"/>
        <w:ind w:firstLine="420"/>
        <w:spacing w:line="480" w:lineRule="exact"/>
        <w:rPr>
          <w:rFonts w:hint="eastAsia"/>
          <w:color w:val="000000"/>
          <w:highlight w:val="none"/>
        </w:rPr>
      </w:pPr>
      <w:r>
        <w:rPr>
          <w:rFonts w:hint="eastAsia"/>
          <w:color w:val="000000"/>
          <w:highlight w:val="none"/>
        </w:rPr>
        <w:t xml:space="preserve">10.3 甲方付款方式：</w:t>
      </w:r>
      <w:r>
        <w:rPr>
          <w:rFonts w:hint="eastAsia"/>
          <w:color w:val="000000"/>
          <w:highlight w:val="none"/>
        </w:rPr>
      </w:r>
      <w:r/>
    </w:p>
    <w:p>
      <w:pPr>
        <w:pStyle w:val="932"/>
        <w:ind w:firstLine="420"/>
        <w:spacing w:line="480" w:lineRule="exact"/>
        <w:rPr>
          <w:rFonts w:hint="eastAsia" w:ascii="Calibri" w:hAnsi="Calibri" w:eastAsia="宋体" w:cs="Times New Roman"/>
          <w:color w:val="000000"/>
          <w:sz w:val="21"/>
          <w:szCs w:val="22"/>
          <w:highlight w:val="none"/>
        </w:rPr>
      </w:pPr>
      <w:r>
        <w:rPr>
          <w:rFonts w:hint="eastAsia" w:eastAsia="宋体" w:cs="Times New Roman"/>
          <w:color w:val="000000"/>
          <w:highlight w:val="none"/>
        </w:rPr>
        <w:t xml:space="preserve">10.3.1</w:t>
      </w:r>
      <w:r>
        <w:rPr>
          <w:rFonts w:hint="eastAsia" w:ascii="Calibri" w:hAnsi="Calibri" w:eastAsia="宋体" w:cs="Times New Roman"/>
          <w:color w:val="000000"/>
          <w:sz w:val="21"/>
          <w:szCs w:val="22"/>
          <w:highlight w:val="none"/>
        </w:rPr>
        <w:t xml:space="preserve">合同签订后，收到发票</w:t>
      </w:r>
      <w:r>
        <w:rPr>
          <w:rFonts w:hint="eastAsia" w:ascii="宋体" w:hAnsi="宋体" w:eastAsia="宋体" w:cs="宋体"/>
          <w:color w:val="000000"/>
          <w:szCs w:val="21"/>
          <w:highlight w:val="none"/>
          <w:lang w:val="en-US" w:eastAsia="zh-CN"/>
        </w:rPr>
        <w:t xml:space="preserve">10个工作日</w:t>
      </w:r>
      <w:r>
        <w:rPr>
          <w:rFonts w:hint="eastAsia" w:ascii="Calibri" w:hAnsi="Calibri" w:eastAsia="宋体" w:cs="Times New Roman"/>
          <w:color w:val="000000"/>
          <w:sz w:val="21"/>
          <w:szCs w:val="22"/>
          <w:highlight w:val="none"/>
        </w:rPr>
        <w:t xml:space="preserve">内甲方支付合同款的30%；11月30日前，完成系统填报，收到发票</w:t>
      </w:r>
      <w:r>
        <w:rPr>
          <w:rFonts w:hint="eastAsia" w:ascii="宋体" w:hAnsi="宋体" w:eastAsia="宋体" w:cs="宋体"/>
          <w:color w:val="000000"/>
          <w:szCs w:val="21"/>
          <w:highlight w:val="none"/>
          <w:lang w:val="en-US" w:eastAsia="zh-CN"/>
        </w:rPr>
        <w:t xml:space="preserve">10个工作日</w:t>
      </w:r>
      <w:r>
        <w:rPr>
          <w:rFonts w:hint="eastAsia" w:ascii="Calibri" w:hAnsi="Calibri" w:eastAsia="宋体" w:cs="Times New Roman"/>
          <w:color w:val="000000"/>
          <w:sz w:val="21"/>
          <w:szCs w:val="22"/>
          <w:highlight w:val="none"/>
        </w:rPr>
        <w:t xml:space="preserve">内甲方支付合同款的40%；形成《扬州市2023年大气污染物与温室气体融合清单研究报告》，通过专家验收后，收到发票</w:t>
      </w:r>
      <w:r>
        <w:rPr>
          <w:rFonts w:hint="eastAsia" w:ascii="宋体" w:hAnsi="宋体" w:eastAsia="宋体" w:cs="宋体"/>
          <w:color w:val="000000"/>
          <w:szCs w:val="21"/>
          <w:highlight w:val="none"/>
          <w:lang w:val="en-US" w:eastAsia="zh-CN"/>
        </w:rPr>
        <w:t xml:space="preserve">10个工作日</w:t>
      </w:r>
      <w:r>
        <w:rPr>
          <w:rFonts w:hint="eastAsia" w:ascii="Calibri" w:hAnsi="Calibri" w:eastAsia="宋体" w:cs="Times New Roman"/>
          <w:color w:val="000000"/>
          <w:sz w:val="21"/>
          <w:szCs w:val="22"/>
          <w:highlight w:val="none"/>
        </w:rPr>
        <w:t xml:space="preserve">内甲方支付合同款的30%。</w:t>
      </w:r>
      <w:r>
        <w:rPr>
          <w:rFonts w:hint="eastAsia" w:ascii="Calibri" w:hAnsi="Calibri" w:eastAsia="宋体" w:cs="Times New Roman"/>
          <w:color w:val="000000"/>
          <w:sz w:val="21"/>
          <w:szCs w:val="22"/>
          <w:highlight w:val="none"/>
        </w:rPr>
      </w:r>
      <w:r/>
    </w:p>
    <w:p>
      <w:pPr>
        <w:pStyle w:val="932"/>
        <w:ind w:firstLine="422"/>
        <w:spacing w:line="480" w:lineRule="exact"/>
        <w:rPr>
          <w:b/>
          <w:bCs/>
          <w:color w:val="000000"/>
          <w:highlight w:val="none"/>
        </w:rPr>
      </w:pPr>
      <w:r>
        <w:rPr>
          <w:rFonts w:hint="eastAsia"/>
          <w:b/>
          <w:bCs/>
          <w:color w:val="000000"/>
          <w:highlight w:val="none"/>
        </w:rPr>
        <w:t xml:space="preserve">十一、税费</w:t>
      </w:r>
      <w:r>
        <w:rPr>
          <w:b/>
          <w:bCs/>
          <w:color w:val="000000"/>
          <w:highlight w:val="none"/>
        </w:rPr>
      </w:r>
      <w:r/>
    </w:p>
    <w:p>
      <w:pPr>
        <w:pStyle w:val="932"/>
        <w:ind w:firstLine="420"/>
        <w:spacing w:line="480" w:lineRule="exact"/>
        <w:rPr>
          <w:color w:val="000000"/>
          <w:highlight w:val="none"/>
        </w:rPr>
      </w:pPr>
      <w:r>
        <w:rPr>
          <w:rFonts w:hint="eastAsia"/>
          <w:color w:val="000000"/>
          <w:highlight w:val="none"/>
        </w:rPr>
        <w:t xml:space="preserve">11.1本合同执行中相关的一切税费均由乙方负担。</w:t>
      </w:r>
      <w:r>
        <w:rPr>
          <w:color w:val="000000"/>
          <w:highlight w:val="none"/>
        </w:rPr>
      </w:r>
      <w:r/>
    </w:p>
    <w:p>
      <w:pPr>
        <w:pStyle w:val="932"/>
        <w:ind w:firstLine="422"/>
        <w:spacing w:line="480" w:lineRule="exact"/>
        <w:rPr>
          <w:color w:val="000000"/>
          <w:highlight w:val="none"/>
        </w:rPr>
      </w:pPr>
      <w:r>
        <w:rPr>
          <w:rFonts w:hint="eastAsia"/>
          <w:b/>
          <w:bCs/>
          <w:color w:val="000000"/>
          <w:highlight w:val="none"/>
        </w:rPr>
        <w:t xml:space="preserve">十二、质量保证及售后服务</w:t>
      </w:r>
      <w:r>
        <w:rPr>
          <w:color w:val="000000"/>
          <w:highlight w:val="none"/>
        </w:rPr>
      </w:r>
      <w:r/>
    </w:p>
    <w:p>
      <w:pPr>
        <w:pStyle w:val="932"/>
        <w:ind w:firstLine="420"/>
        <w:spacing w:line="480" w:lineRule="exact"/>
        <w:rPr>
          <w:color w:val="000000"/>
          <w:highlight w:val="none"/>
        </w:rPr>
      </w:pPr>
      <w:r>
        <w:rPr>
          <w:rFonts w:hint="eastAsia"/>
          <w:color w:val="000000"/>
          <w:highlight w:val="none"/>
        </w:rPr>
        <w:t xml:space="preserve">12.1 乙方应按招标文件规定及响应文件承诺的技术性能、技术要求、质量标准向甲方提供服务；若无特殊说明，则按国家有关部门最新颁布的标准及规范为准。</w:t>
      </w:r>
      <w:r>
        <w:rPr>
          <w:color w:val="000000"/>
          <w:highlight w:val="none"/>
        </w:rPr>
      </w:r>
      <w:r/>
    </w:p>
    <w:p>
      <w:pPr>
        <w:pStyle w:val="932"/>
        <w:ind w:firstLine="420"/>
        <w:spacing w:line="480" w:lineRule="exact"/>
        <w:rPr>
          <w:color w:val="000000"/>
          <w:highlight w:val="none"/>
        </w:rPr>
      </w:pPr>
      <w:r>
        <w:rPr>
          <w:rFonts w:hint="eastAsia"/>
          <w:color w:val="000000"/>
          <w:highlight w:val="none"/>
        </w:rPr>
        <w:t xml:space="preserve">12.2乙方应保证其提供的服务是全面和规范的，并完全符合招投标文件。如因乙方提供的服务有瑕疵造成甲方损失的，所需费用由乙方承担。</w:t>
      </w:r>
      <w:r>
        <w:rPr>
          <w:color w:val="000000"/>
          <w:highlight w:val="none"/>
        </w:rPr>
      </w:r>
      <w:r/>
    </w:p>
    <w:p>
      <w:pPr>
        <w:pStyle w:val="932"/>
        <w:ind w:firstLine="420"/>
        <w:spacing w:line="480" w:lineRule="exact"/>
        <w:rPr>
          <w:color w:val="000000"/>
          <w:highlight w:val="none"/>
        </w:rPr>
      </w:pPr>
      <w:r>
        <w:rPr>
          <w:rFonts w:hint="eastAsia"/>
          <w:color w:val="000000"/>
          <w:highlight w:val="none"/>
        </w:rPr>
        <w:t xml:space="preserve">12.3 如在使用过程中发生质量问题，乙方在接到甲方通知后在___小时内到达甲方现场。</w:t>
      </w:r>
      <w:r>
        <w:rPr>
          <w:color w:val="000000"/>
          <w:highlight w:val="none"/>
        </w:rPr>
      </w:r>
      <w:r/>
    </w:p>
    <w:p>
      <w:pPr>
        <w:pStyle w:val="932"/>
        <w:ind w:firstLine="422"/>
        <w:spacing w:line="480" w:lineRule="exact"/>
        <w:rPr>
          <w:b/>
          <w:bCs/>
          <w:color w:val="000000"/>
          <w:highlight w:val="none"/>
        </w:rPr>
      </w:pPr>
      <w:r>
        <w:rPr>
          <w:rFonts w:hint="eastAsia"/>
          <w:b/>
          <w:bCs/>
          <w:color w:val="000000"/>
          <w:highlight w:val="none"/>
        </w:rPr>
        <w:t xml:space="preserve">十三、交付和验收</w:t>
      </w:r>
      <w:r>
        <w:rPr>
          <w:b/>
          <w:bCs/>
          <w:color w:val="000000"/>
          <w:highlight w:val="none"/>
        </w:rPr>
      </w:r>
      <w:r/>
    </w:p>
    <w:p>
      <w:pPr>
        <w:pStyle w:val="932"/>
        <w:ind w:firstLine="420"/>
        <w:spacing w:line="480" w:lineRule="exact"/>
        <w:rPr>
          <w:color w:val="000000"/>
          <w:highlight w:val="none"/>
        </w:rPr>
      </w:pPr>
      <w:r>
        <w:rPr>
          <w:rFonts w:hint="eastAsia"/>
          <w:color w:val="000000"/>
          <w:highlight w:val="none"/>
        </w:rPr>
        <w:t xml:space="preserve">13.1 乙方应当在合同签订后     天内完成服务事项，招标文件有约定的，从其约定。</w:t>
      </w:r>
      <w:r>
        <w:rPr>
          <w:color w:val="000000"/>
          <w:highlight w:val="none"/>
        </w:rPr>
      </w:r>
      <w:r/>
    </w:p>
    <w:p>
      <w:pPr>
        <w:pStyle w:val="932"/>
        <w:spacing w:line="480" w:lineRule="exact"/>
        <w:rPr>
          <w:color w:val="000000"/>
          <w:highlight w:val="none"/>
        </w:rPr>
      </w:pPr>
      <w:r>
        <w:rPr>
          <w:rFonts w:hint="eastAsia"/>
          <w:color w:val="000000"/>
          <w:highlight w:val="none"/>
        </w:rPr>
        <w:t xml:space="preserve">在交付前，乙方应作出全面检查和对验收文件进行整理，并列出清单，作为甲方初验收和使用的技术条件依据，检验的结果交甲方。</w:t>
      </w:r>
      <w:r>
        <w:rPr>
          <w:color w:val="000000"/>
          <w:highlight w:val="none"/>
        </w:rPr>
      </w:r>
      <w:r/>
    </w:p>
    <w:p>
      <w:pPr>
        <w:pStyle w:val="932"/>
        <w:ind w:firstLine="420"/>
        <w:spacing w:line="480" w:lineRule="exact"/>
        <w:rPr>
          <w:color w:val="000000"/>
          <w:highlight w:val="none"/>
        </w:rPr>
      </w:pPr>
      <w:r>
        <w:rPr>
          <w:rFonts w:hint="eastAsia"/>
          <w:color w:val="000000"/>
          <w:highlight w:val="none"/>
        </w:rPr>
        <w:t xml:space="preserve">13.2 验收标准：按乙方投标文件的承诺，并不低于国家相关标准。</w:t>
      </w:r>
      <w:r>
        <w:rPr>
          <w:color w:val="000000"/>
          <w:highlight w:val="none"/>
        </w:rPr>
      </w:r>
      <w:r/>
    </w:p>
    <w:p>
      <w:pPr>
        <w:pStyle w:val="932"/>
        <w:spacing w:line="480" w:lineRule="exact"/>
        <w:rPr>
          <w:color w:val="000000"/>
          <w:highlight w:val="none"/>
        </w:rPr>
      </w:pPr>
      <w:r>
        <w:rPr>
          <w:rFonts w:hint="eastAsia"/>
          <w:color w:val="000000"/>
          <w:highlight w:val="none"/>
        </w:rPr>
        <w:t xml:space="preserve">对于乙方要交付的服务，甲乙双方须在     工作日内初验收，甲方对乙方提交的服务依据招标文件上的技术要求和国家有关质量标准进行现场初步验收，外观、说明书、包装符合招标文件技术要求的，给予签收，初步验收不合格的不予签收。</w:t>
      </w:r>
      <w:r>
        <w:rPr>
          <w:color w:val="000000"/>
          <w:highlight w:val="none"/>
        </w:rPr>
      </w:r>
      <w:r/>
    </w:p>
    <w:p>
      <w:pPr>
        <w:pStyle w:val="932"/>
        <w:ind w:firstLine="420"/>
        <w:spacing w:line="480" w:lineRule="exact"/>
        <w:rPr>
          <w:color w:val="000000"/>
          <w:highlight w:val="none"/>
        </w:rPr>
      </w:pPr>
      <w:r>
        <w:rPr>
          <w:rFonts w:hint="eastAsia"/>
          <w:color w:val="000000"/>
          <w:highlight w:val="none"/>
        </w:rPr>
        <w:t xml:space="preserve">13.3 乙方按照招标文件要求负责安装并培训甲方的使用操作人员，乙方在甲方使用前进行调试，调试直到符合技术要求的甲方才做最终验收。</w:t>
      </w:r>
      <w:r>
        <w:rPr>
          <w:color w:val="000000"/>
          <w:highlight w:val="none"/>
        </w:rPr>
      </w:r>
      <w:r/>
    </w:p>
    <w:p>
      <w:pPr>
        <w:pStyle w:val="932"/>
        <w:ind w:firstLine="420"/>
        <w:spacing w:line="480" w:lineRule="exact"/>
        <w:rPr>
          <w:color w:val="000000"/>
          <w:highlight w:val="none"/>
        </w:rPr>
      </w:pPr>
      <w:r>
        <w:rPr>
          <w:rFonts w:hint="eastAsia"/>
          <w:color w:val="000000"/>
          <w:highlight w:val="none"/>
        </w:rPr>
        <w:t xml:space="preserve">13.4 对技术复杂的货物，甲方可请国家认可的专业检测机构或者相关专家参与初步验收及最终验收，并由其出具质量检测报告或者评审报告。验收时乙方必须在现场，验收完毕后作出验收结果报告；甲方牵头组织验收，验收相关费用由乙方支付。</w:t>
      </w:r>
      <w:r>
        <w:rPr>
          <w:color w:val="000000"/>
          <w:highlight w:val="none"/>
        </w:rPr>
      </w:r>
      <w:r/>
    </w:p>
    <w:p>
      <w:pPr>
        <w:pStyle w:val="932"/>
        <w:ind w:firstLine="420"/>
        <w:spacing w:line="480" w:lineRule="exact"/>
        <w:rPr>
          <w:color w:val="000000"/>
          <w:highlight w:val="none"/>
        </w:rPr>
      </w:pPr>
      <w:r>
        <w:rPr>
          <w:rFonts w:hint="eastAsia"/>
          <w:color w:val="000000"/>
          <w:highlight w:val="none"/>
        </w:rPr>
        <w:t xml:space="preserve">13.5 甲乙双方关于调试和验收的其他约定：               。</w:t>
      </w:r>
      <w:r>
        <w:rPr>
          <w:color w:val="000000"/>
          <w:highlight w:val="none"/>
        </w:rPr>
      </w:r>
      <w:r/>
    </w:p>
    <w:p>
      <w:pPr>
        <w:pStyle w:val="932"/>
        <w:ind w:firstLine="422"/>
        <w:spacing w:line="480" w:lineRule="exact"/>
        <w:rPr>
          <w:b/>
          <w:bCs/>
          <w:color w:val="000000"/>
          <w:highlight w:val="none"/>
        </w:rPr>
      </w:pPr>
      <w:r>
        <w:rPr>
          <w:rFonts w:hint="eastAsia"/>
          <w:b/>
          <w:bCs/>
          <w:color w:val="000000"/>
          <w:highlight w:val="none"/>
        </w:rPr>
        <w:t xml:space="preserve">十四、包装、发运及运输</w:t>
      </w:r>
      <w:r>
        <w:rPr>
          <w:b/>
          <w:bCs/>
          <w:color w:val="000000"/>
          <w:highlight w:val="none"/>
        </w:rPr>
      </w:r>
      <w:r/>
    </w:p>
    <w:p>
      <w:pPr>
        <w:pStyle w:val="932"/>
        <w:ind w:firstLine="420"/>
        <w:spacing w:line="480" w:lineRule="exact"/>
        <w:rPr>
          <w:color w:val="000000"/>
          <w:highlight w:val="none"/>
        </w:rPr>
      </w:pPr>
      <w:r>
        <w:rPr>
          <w:rFonts w:hint="eastAsia"/>
          <w:color w:val="000000"/>
          <w:highlight w:val="none"/>
        </w:rPr>
        <w:t xml:space="preserve">14.1 乙方应对其提供的服务所涉及物品在发运前对其进行满足运输距离、防潮、防震、防锈和防破损装卸等要求包装，以保证安全运达甲方指定地点。</w:t>
      </w:r>
      <w:r>
        <w:rPr>
          <w:color w:val="000000"/>
          <w:highlight w:val="none"/>
        </w:rPr>
      </w:r>
      <w:r/>
    </w:p>
    <w:p>
      <w:pPr>
        <w:pStyle w:val="932"/>
        <w:ind w:firstLine="420"/>
        <w:spacing w:line="480" w:lineRule="exact"/>
        <w:rPr>
          <w:color w:val="000000"/>
          <w:highlight w:val="none"/>
        </w:rPr>
      </w:pPr>
      <w:r>
        <w:rPr>
          <w:rFonts w:hint="eastAsia"/>
          <w:color w:val="000000"/>
          <w:highlight w:val="none"/>
        </w:rPr>
        <w:t xml:space="preserve">14.2 乙方交付时，使用说明书、检验证明书、随配附件和工具以及清单一并附于内。</w:t>
      </w:r>
      <w:r>
        <w:rPr>
          <w:color w:val="000000"/>
          <w:highlight w:val="none"/>
        </w:rPr>
      </w:r>
      <w:r/>
    </w:p>
    <w:p>
      <w:pPr>
        <w:pStyle w:val="932"/>
        <w:ind w:firstLine="420"/>
        <w:spacing w:line="480" w:lineRule="exact"/>
        <w:rPr>
          <w:color w:val="000000"/>
          <w:highlight w:val="none"/>
        </w:rPr>
      </w:pPr>
      <w:r>
        <w:rPr>
          <w:rFonts w:hint="eastAsia"/>
          <w:color w:val="000000"/>
          <w:highlight w:val="none"/>
        </w:rPr>
        <w:t xml:space="preserve">14.3 乙方在提供的服务所涉及物品在货物发运手续办理完毕后24小时内或货到甲方48小时前通知甲方，以准备甲方接货。根据甲方通知的时间和指定的地点，乙方负责安排送货、装卸、清点、堆放，设备初验收合格前的保管工作由乙方负责，费用乙方承担。</w:t>
      </w:r>
      <w:r>
        <w:rPr>
          <w:color w:val="000000"/>
          <w:highlight w:val="none"/>
        </w:rPr>
      </w:r>
      <w:r/>
    </w:p>
    <w:p>
      <w:pPr>
        <w:pStyle w:val="932"/>
        <w:ind w:firstLine="420"/>
        <w:spacing w:line="480" w:lineRule="exact"/>
        <w:rPr>
          <w:color w:val="000000"/>
          <w:highlight w:val="none"/>
        </w:rPr>
      </w:pPr>
      <w:r>
        <w:rPr>
          <w:rFonts w:hint="eastAsia"/>
          <w:color w:val="000000"/>
          <w:highlight w:val="none"/>
        </w:rPr>
        <w:t xml:space="preserve">14.4 服务在交付甲方前发生的风险均由乙方负责。</w:t>
      </w:r>
      <w:r>
        <w:rPr>
          <w:color w:val="000000"/>
          <w:highlight w:val="none"/>
        </w:rPr>
      </w:r>
      <w:r/>
    </w:p>
    <w:p>
      <w:pPr>
        <w:pStyle w:val="932"/>
        <w:ind w:firstLine="420"/>
        <w:spacing w:line="480" w:lineRule="exact"/>
        <w:rPr>
          <w:rFonts w:hint="eastAsia"/>
          <w:color w:val="000000"/>
          <w:highlight w:val="none"/>
        </w:rPr>
      </w:pPr>
      <w:r>
        <w:rPr>
          <w:rFonts w:hint="eastAsia"/>
          <w:color w:val="000000"/>
          <w:highlight w:val="none"/>
        </w:rPr>
        <w:t xml:space="preserve">14.5 服务在规定的交付期限内由乙方送达甲方指定的地点。</w:t>
      </w:r>
      <w:r>
        <w:rPr>
          <w:rFonts w:hint="eastAsia"/>
          <w:color w:val="000000"/>
          <w:highlight w:val="none"/>
        </w:rPr>
      </w:r>
      <w:r/>
    </w:p>
    <w:p>
      <w:pPr>
        <w:pStyle w:val="932"/>
        <w:ind w:firstLine="422"/>
        <w:spacing w:line="480" w:lineRule="exact"/>
        <w:rPr>
          <w:color w:val="000000"/>
          <w:highlight w:val="none"/>
        </w:rPr>
      </w:pPr>
      <w:r>
        <w:rPr>
          <w:rFonts w:hint="eastAsia"/>
          <w:b/>
          <w:bCs/>
          <w:color w:val="000000"/>
          <w:highlight w:val="none"/>
        </w:rPr>
        <w:t xml:space="preserve">十五、违约责任</w:t>
      </w:r>
      <w:r>
        <w:rPr>
          <w:color w:val="000000"/>
          <w:highlight w:val="none"/>
        </w:rPr>
      </w:r>
      <w:r/>
    </w:p>
    <w:p>
      <w:pPr>
        <w:pStyle w:val="932"/>
        <w:ind w:firstLine="420"/>
        <w:spacing w:line="480" w:lineRule="exact"/>
        <w:rPr>
          <w:color w:val="000000"/>
          <w:highlight w:val="none"/>
        </w:rPr>
      </w:pPr>
      <w:r>
        <w:rPr>
          <w:rFonts w:hint="eastAsia"/>
          <w:color w:val="000000"/>
          <w:highlight w:val="none"/>
        </w:rPr>
        <w:t xml:space="preserve">15.1 甲方无正当理由拒收服务的，甲方向乙方偿付拒收款项总值的百分之五违约金。</w:t>
      </w:r>
      <w:r>
        <w:rPr>
          <w:color w:val="000000"/>
          <w:highlight w:val="none"/>
        </w:rPr>
      </w:r>
      <w:r/>
    </w:p>
    <w:p>
      <w:pPr>
        <w:pStyle w:val="932"/>
        <w:ind w:firstLine="420"/>
        <w:spacing w:line="480" w:lineRule="exact"/>
        <w:rPr>
          <w:color w:val="000000"/>
          <w:highlight w:val="none"/>
        </w:rPr>
      </w:pPr>
      <w:r>
        <w:rPr>
          <w:rFonts w:hint="eastAsia"/>
          <w:color w:val="000000"/>
          <w:highlight w:val="none"/>
        </w:rPr>
        <w:t xml:space="preserve">15.2 甲方无故逾期验收和办理款项支付手续的,甲方应按逾期付款总额每日万分之五向乙方支付违约金。</w:t>
      </w:r>
      <w:r>
        <w:rPr>
          <w:color w:val="000000"/>
          <w:highlight w:val="none"/>
        </w:rPr>
      </w:r>
      <w:r/>
    </w:p>
    <w:p>
      <w:pPr>
        <w:pStyle w:val="932"/>
        <w:ind w:firstLine="420"/>
        <w:spacing w:line="480" w:lineRule="exact"/>
        <w:rPr>
          <w:color w:val="000000"/>
          <w:highlight w:val="none"/>
        </w:rPr>
      </w:pPr>
      <w:r>
        <w:rPr>
          <w:rFonts w:hint="eastAsia"/>
          <w:color w:val="000000"/>
          <w:highlight w:val="none"/>
        </w:rPr>
        <w:t xml:space="preserve">15.3 乙方逾期交付服务的，乙方应按逾期交付总额每日</w:t>
      </w:r>
      <w:r>
        <w:rPr>
          <w:rFonts w:hint="eastAsia"/>
          <w:color w:val="000000"/>
          <w:highlight w:val="none"/>
          <w:lang w:val="en-US" w:eastAsia="zh-CN"/>
        </w:rPr>
        <w:t xml:space="preserve">万分之五</w:t>
      </w:r>
      <w:r>
        <w:rPr>
          <w:rFonts w:hint="eastAsia"/>
          <w:color w:val="000000"/>
          <w:highlight w:val="none"/>
        </w:rPr>
        <w:t xml:space="preserve">向甲方支付违约金，由甲方从待付款项中扣除。逾期超过约定日期</w:t>
      </w:r>
      <w:r>
        <w:rPr>
          <w:rFonts w:hint="eastAsia"/>
          <w:color w:val="000000"/>
          <w:highlight w:val="none"/>
          <w:lang w:val="en-US" w:eastAsia="zh-CN"/>
        </w:rPr>
        <w:t xml:space="preserve">90</w:t>
      </w:r>
      <w:r>
        <w:rPr>
          <w:rFonts w:hint="eastAsia"/>
          <w:color w:val="000000"/>
          <w:highlight w:val="none"/>
        </w:rPr>
        <w:t xml:space="preserve">个工作日不能交付的，甲方可解除本合同。乙方因逾期交付或因其他违约行为导致甲方解除合同的，乙方应向甲方支付合同总值5%的违约金，如造成甲方损失超过违约金的，超出部分由乙方继续承担赔偿责任。 </w:t>
      </w:r>
      <w:r>
        <w:rPr>
          <w:color w:val="000000"/>
          <w:highlight w:val="none"/>
        </w:rPr>
      </w:r>
      <w:r/>
    </w:p>
    <w:p>
      <w:pPr>
        <w:pStyle w:val="932"/>
        <w:ind w:firstLine="420"/>
        <w:spacing w:line="480" w:lineRule="exact"/>
        <w:rPr>
          <w:color w:val="000000"/>
          <w:highlight w:val="none"/>
        </w:rPr>
      </w:pPr>
      <w:r>
        <w:rPr>
          <w:rFonts w:hint="eastAsia"/>
          <w:color w:val="000000"/>
          <w:highlight w:val="none"/>
        </w:rPr>
        <w:t xml:space="preserve">15.4 乙方所交的服务数量、质量不符合合同规定及招标文件规定标准的，甲方有权拒收该服务，乙方愿意更换服务但逾期交付的，按乙方逾期交付处理。乙方拒绝更换服务的，甲方可单方面解除合同。</w:t>
      </w:r>
      <w:r>
        <w:rPr>
          <w:color w:val="000000"/>
          <w:highlight w:val="none"/>
        </w:rPr>
      </w:r>
      <w:r/>
    </w:p>
    <w:p>
      <w:pPr>
        <w:pStyle w:val="932"/>
        <w:ind w:firstLine="422"/>
        <w:spacing w:line="480" w:lineRule="exact"/>
        <w:rPr>
          <w:b/>
          <w:bCs/>
          <w:color w:val="000000"/>
          <w:highlight w:val="none"/>
        </w:rPr>
      </w:pPr>
      <w:r>
        <w:rPr>
          <w:rFonts w:hint="eastAsia"/>
          <w:b/>
          <w:bCs/>
          <w:color w:val="000000"/>
          <w:highlight w:val="none"/>
        </w:rPr>
        <w:t xml:space="preserve">十六、不可抗力事件处理</w:t>
      </w:r>
      <w:r>
        <w:rPr>
          <w:b/>
          <w:bCs/>
          <w:color w:val="000000"/>
          <w:highlight w:val="none"/>
        </w:rPr>
      </w:r>
      <w:r/>
    </w:p>
    <w:p>
      <w:pPr>
        <w:pStyle w:val="932"/>
        <w:ind w:firstLine="420"/>
        <w:spacing w:line="480" w:lineRule="exact"/>
        <w:rPr>
          <w:color w:val="000000"/>
          <w:highlight w:val="none"/>
        </w:rPr>
      </w:pPr>
      <w:r>
        <w:rPr>
          <w:rFonts w:hint="eastAsia"/>
          <w:color w:val="000000"/>
          <w:highlight w:val="none"/>
        </w:rPr>
        <w:t xml:space="preserve">16.1 在合同有效期内，任何一方因不可抗力事件导致不能履行合同，则合同履行期可延长，其延长期与不可抗力影响期相同。</w:t>
      </w:r>
      <w:r>
        <w:rPr>
          <w:color w:val="000000"/>
          <w:highlight w:val="none"/>
        </w:rPr>
      </w:r>
      <w:r/>
    </w:p>
    <w:p>
      <w:pPr>
        <w:pStyle w:val="932"/>
        <w:ind w:firstLine="420"/>
        <w:spacing w:line="480" w:lineRule="exact"/>
        <w:rPr>
          <w:color w:val="000000"/>
          <w:highlight w:val="none"/>
        </w:rPr>
      </w:pPr>
      <w:r>
        <w:rPr>
          <w:rFonts w:hint="eastAsia"/>
          <w:color w:val="000000"/>
          <w:highlight w:val="none"/>
        </w:rPr>
        <w:t xml:space="preserve">16.2 不可抗力事件发生后，应立即通知对方，并寄送有关权威机构出具的证明。</w:t>
      </w:r>
      <w:r>
        <w:rPr>
          <w:color w:val="000000"/>
          <w:highlight w:val="none"/>
        </w:rPr>
      </w:r>
      <w:r/>
    </w:p>
    <w:p>
      <w:pPr>
        <w:pStyle w:val="932"/>
        <w:ind w:firstLine="420"/>
        <w:spacing w:line="480" w:lineRule="exact"/>
        <w:rPr>
          <w:color w:val="000000"/>
          <w:highlight w:val="none"/>
        </w:rPr>
      </w:pPr>
      <w:r>
        <w:rPr>
          <w:rFonts w:hint="eastAsia"/>
          <w:color w:val="000000"/>
          <w:highlight w:val="none"/>
        </w:rPr>
        <w:t xml:space="preserve">16.3 不可抗力事件延续120天以上，双方应通过友好协商，确定是否继续履行合同。</w:t>
      </w:r>
      <w:r>
        <w:rPr>
          <w:color w:val="000000"/>
          <w:highlight w:val="none"/>
        </w:rPr>
      </w:r>
      <w:r/>
    </w:p>
    <w:p>
      <w:pPr>
        <w:pStyle w:val="932"/>
        <w:ind w:firstLine="422"/>
        <w:spacing w:line="480" w:lineRule="exact"/>
        <w:rPr>
          <w:b/>
          <w:bCs/>
          <w:color w:val="000000"/>
          <w:highlight w:val="none"/>
        </w:rPr>
      </w:pPr>
      <w:r>
        <w:rPr>
          <w:rFonts w:hint="eastAsia"/>
          <w:b/>
          <w:bCs/>
          <w:color w:val="000000"/>
          <w:highlight w:val="none"/>
        </w:rPr>
        <w:t xml:space="preserve">十七、诉讼</w:t>
      </w:r>
      <w:r>
        <w:rPr>
          <w:b/>
          <w:bCs/>
          <w:color w:val="000000"/>
          <w:highlight w:val="none"/>
        </w:rPr>
      </w:r>
      <w:r/>
    </w:p>
    <w:p>
      <w:pPr>
        <w:pStyle w:val="932"/>
        <w:ind w:firstLine="420"/>
        <w:spacing w:line="480" w:lineRule="exact"/>
        <w:rPr>
          <w:color w:val="000000"/>
          <w:highlight w:val="none"/>
        </w:rPr>
      </w:pPr>
      <w:r>
        <w:rPr>
          <w:rFonts w:hint="eastAsia"/>
          <w:color w:val="000000"/>
          <w:highlight w:val="none"/>
        </w:rPr>
        <w:t xml:space="preserve">17.1 双方在执行合同中所发生的一切争议，应通过协商解决。如协商不成，可向合同签订地法院起诉，合同签订地在此约定为扬州市</w:t>
      </w:r>
      <w:r>
        <w:rPr>
          <w:rFonts w:hint="eastAsia" w:eastAsia="宋体" w:cs="Times New Roman"/>
          <w:color w:val="000000"/>
          <w:highlight w:val="none"/>
          <w:lang w:val="en-US" w:eastAsia="zh-CN"/>
        </w:rPr>
        <w:t xml:space="preserve">邗江区</w:t>
      </w:r>
      <w:r>
        <w:rPr>
          <w:rFonts w:hint="eastAsia"/>
          <w:color w:val="000000"/>
          <w:highlight w:val="none"/>
        </w:rPr>
        <w:t xml:space="preserve">。</w:t>
      </w:r>
      <w:r>
        <w:rPr>
          <w:color w:val="000000"/>
          <w:highlight w:val="none"/>
        </w:rPr>
      </w:r>
      <w:r/>
    </w:p>
    <w:p>
      <w:pPr>
        <w:pStyle w:val="932"/>
        <w:ind w:firstLine="422"/>
        <w:spacing w:line="360" w:lineRule="auto"/>
        <w:tabs>
          <w:tab w:val="left" w:pos="266" w:leader="none"/>
        </w:tabs>
        <w:rPr>
          <w:color w:val="000000"/>
          <w:highlight w:val="none"/>
        </w:rPr>
      </w:pPr>
      <w:r>
        <w:rPr>
          <w:rFonts w:hint="eastAsia"/>
          <w:b/>
          <w:bCs/>
          <w:color w:val="000000"/>
          <w:highlight w:val="none"/>
        </w:rPr>
        <w:t xml:space="preserve">十八、</w:t>
      </w:r>
      <w:r>
        <w:rPr>
          <w:rFonts w:hint="eastAsia" w:ascii="宋体" w:hAnsi="宋体" w:cs="宋体"/>
          <w:b/>
          <w:bCs/>
          <w:color w:val="000000"/>
          <w:highlight w:val="none"/>
        </w:rPr>
        <w:t xml:space="preserve">中标/成交供应商可凭政府采购合同办理融资贷款，详见江苏政府采购网“政采贷”专栏。</w:t>
      </w:r>
      <w:r>
        <w:rPr>
          <w:color w:val="000000"/>
          <w:highlight w:val="none"/>
        </w:rPr>
      </w:r>
      <w:r/>
    </w:p>
    <w:p>
      <w:pPr>
        <w:pStyle w:val="932"/>
        <w:ind w:firstLine="422"/>
        <w:spacing w:line="480" w:lineRule="exact"/>
        <w:rPr>
          <w:color w:val="000000"/>
          <w:highlight w:val="none"/>
        </w:rPr>
      </w:pPr>
      <w:r>
        <w:rPr>
          <w:rFonts w:hint="eastAsia"/>
          <w:b/>
          <w:bCs/>
          <w:color w:val="000000"/>
          <w:highlight w:val="none"/>
        </w:rPr>
        <w:t xml:space="preserve">十九、合同生效及其它</w:t>
      </w:r>
      <w:r>
        <w:rPr>
          <w:color w:val="000000"/>
          <w:highlight w:val="none"/>
        </w:rPr>
      </w:r>
      <w:r/>
    </w:p>
    <w:p>
      <w:pPr>
        <w:pStyle w:val="932"/>
        <w:ind w:firstLine="420"/>
        <w:spacing w:line="480" w:lineRule="exact"/>
        <w:rPr>
          <w:color w:val="000000"/>
          <w:highlight w:val="none"/>
        </w:rPr>
      </w:pPr>
      <w:r>
        <w:rPr>
          <w:rFonts w:hint="eastAsia"/>
          <w:color w:val="000000"/>
          <w:highlight w:val="none"/>
        </w:rPr>
        <w:t xml:space="preserve">19.1 合同经双方法定代表人签章并加盖单位公章，并经江苏苏维工程管理有限公司见证盖章后生效。</w:t>
      </w:r>
      <w:r>
        <w:rPr>
          <w:color w:val="000000"/>
          <w:highlight w:val="none"/>
        </w:rPr>
      </w:r>
      <w:r/>
    </w:p>
    <w:p>
      <w:pPr>
        <w:pStyle w:val="932"/>
        <w:ind w:firstLine="420"/>
        <w:spacing w:line="480" w:lineRule="exact"/>
        <w:rPr>
          <w:color w:val="000000"/>
          <w:highlight w:val="none"/>
        </w:rPr>
      </w:pPr>
      <w:r>
        <w:rPr>
          <w:rFonts w:hint="eastAsia"/>
          <w:color w:val="000000"/>
          <w:highlight w:val="none"/>
        </w:rPr>
        <w:t xml:space="preserve">19.2本合同未尽事宜，遵照《民法典》有关条文执行。</w:t>
      </w:r>
      <w:r>
        <w:rPr>
          <w:color w:val="000000"/>
          <w:highlight w:val="none"/>
        </w:rPr>
      </w:r>
      <w:r/>
    </w:p>
    <w:p>
      <w:pPr>
        <w:pStyle w:val="932"/>
        <w:ind w:firstLine="420"/>
        <w:spacing w:line="480" w:lineRule="exact"/>
        <w:rPr>
          <w:color w:val="000000"/>
          <w:highlight w:val="none"/>
        </w:rPr>
      </w:pPr>
      <w:r>
        <w:rPr>
          <w:rFonts w:hint="eastAsia"/>
          <w:color w:val="000000"/>
          <w:highlight w:val="none"/>
        </w:rPr>
        <w:t xml:space="preserve">19.3 本合同正本一式四份，具有同等法律效力，甲方、乙方、见证方及财政监管部门各执一份。  </w:t>
      </w:r>
      <w:r>
        <w:rPr>
          <w:color w:val="000000"/>
          <w:highlight w:val="none"/>
        </w:rPr>
      </w:r>
      <w:r/>
    </w:p>
    <w:tbl>
      <w:tblPr>
        <w:tblW w:w="8094" w:type="dxa"/>
        <w:tblInd w:w="455" w:type="dxa"/>
        <w:tblLayout w:type="fixed"/>
        <w:tblCellMar>
          <w:left w:w="108" w:type="dxa"/>
          <w:top w:w="0" w:type="dxa"/>
          <w:right w:w="108" w:type="dxa"/>
          <w:bottom w:w="0" w:type="dxa"/>
        </w:tblCellMar>
        <w:tblLook w:val="04A0" w:firstRow="1" w:lastRow="0" w:firstColumn="1" w:lastColumn="0" w:noHBand="0" w:noVBand="1"/>
      </w:tblPr>
      <w:tblGrid>
        <w:gridCol w:w="3856"/>
        <w:gridCol w:w="4238"/>
      </w:tblGrid>
      <w:tr>
        <w:trPr/>
        <w:tc>
          <w:tcPr>
            <w:tcBorders>
              <w:top w:val="none" w:color="000000" w:sz="4" w:space="0"/>
              <w:left w:val="none" w:color="000000" w:sz="4" w:space="0"/>
              <w:bottom w:val="none" w:color="000000" w:sz="4" w:space="0"/>
              <w:right w:val="none" w:color="000000" w:sz="4" w:space="0"/>
            </w:tcBorders>
            <w:tcW w:w="3856" w:type="dxa"/>
            <w:vAlign w:val="top"/>
            <w:textDirection w:val="lrTb"/>
            <w:noWrap w:val="false"/>
          </w:tcPr>
          <w:p>
            <w:pPr>
              <w:pStyle w:val="932"/>
              <w:spacing w:line="480" w:lineRule="exact"/>
              <w:rPr>
                <w:rFonts w:hint="eastAsia"/>
                <w:color w:val="000000"/>
                <w:highlight w:val="none"/>
              </w:rPr>
            </w:pPr>
            <w:r>
              <w:rPr>
                <w:rFonts w:hint="eastAsia"/>
                <w:color w:val="000000"/>
                <w:highlight w:val="none"/>
              </w:rPr>
              <w:t xml:space="preserve">甲方： </w:t>
            </w:r>
            <w:r>
              <w:rPr>
                <w:rFonts w:hint="eastAsia"/>
                <w:color w:val="000000"/>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32"/>
              <w:spacing w:line="480" w:lineRule="exact"/>
              <w:rPr>
                <w:color w:val="000000"/>
                <w:highlight w:val="none"/>
              </w:rPr>
            </w:pPr>
            <w:r>
              <w:rPr>
                <w:rFonts w:hint="eastAsia"/>
                <w:color w:val="000000"/>
                <w:highlight w:val="none"/>
              </w:rPr>
              <w:t xml:space="preserve">乙方： </w:t>
            </w:r>
            <w:r>
              <w:rPr>
                <w:color w:val="000000"/>
                <w:highlight w:val="none"/>
              </w:rPr>
            </w:r>
            <w:r/>
          </w:p>
        </w:tc>
      </w:tr>
      <w:tr>
        <w:trPr/>
        <w:tc>
          <w:tcPr>
            <w:tcBorders>
              <w:top w:val="none" w:color="000000" w:sz="4" w:space="0"/>
              <w:left w:val="none" w:color="000000" w:sz="4" w:space="0"/>
              <w:bottom w:val="none" w:color="000000" w:sz="4" w:space="0"/>
              <w:right w:val="none" w:color="000000" w:sz="4" w:space="0"/>
            </w:tcBorders>
            <w:tcW w:w="3856" w:type="dxa"/>
            <w:vAlign w:val="top"/>
            <w:textDirection w:val="lrTb"/>
            <w:noWrap w:val="false"/>
          </w:tcPr>
          <w:p>
            <w:pPr>
              <w:pStyle w:val="932"/>
              <w:spacing w:line="480" w:lineRule="exact"/>
              <w:rPr>
                <w:rFonts w:hint="eastAsia"/>
                <w:color w:val="000000"/>
                <w:highlight w:val="none"/>
              </w:rPr>
            </w:pPr>
            <w:r>
              <w:rPr>
                <w:rFonts w:hint="eastAsia"/>
                <w:color w:val="000000"/>
                <w:highlight w:val="none"/>
              </w:rPr>
              <w:t xml:space="preserve">地址： </w:t>
            </w:r>
            <w:r>
              <w:rPr>
                <w:rFonts w:hint="eastAsia"/>
                <w:color w:val="000000"/>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32"/>
              <w:spacing w:line="480" w:lineRule="exact"/>
              <w:rPr>
                <w:color w:val="000000"/>
                <w:highlight w:val="none"/>
              </w:rPr>
            </w:pPr>
            <w:r>
              <w:rPr>
                <w:rFonts w:hint="eastAsia"/>
                <w:color w:val="000000"/>
                <w:highlight w:val="none"/>
              </w:rPr>
              <w:t xml:space="preserve">地址： </w:t>
            </w:r>
            <w:r>
              <w:rPr>
                <w:color w:val="000000"/>
                <w:highlight w:val="none"/>
              </w:rPr>
            </w:r>
            <w:r/>
          </w:p>
        </w:tc>
      </w:tr>
      <w:tr>
        <w:trPr/>
        <w:tc>
          <w:tcPr>
            <w:tcBorders>
              <w:top w:val="none" w:color="000000" w:sz="4" w:space="0"/>
              <w:left w:val="none" w:color="000000" w:sz="4" w:space="0"/>
              <w:bottom w:val="none" w:color="000000" w:sz="4" w:space="0"/>
              <w:right w:val="none" w:color="000000" w:sz="4" w:space="0"/>
            </w:tcBorders>
            <w:tcW w:w="3856" w:type="dxa"/>
            <w:vAlign w:val="top"/>
            <w:textDirection w:val="lrTb"/>
            <w:noWrap w:val="false"/>
          </w:tcPr>
          <w:p>
            <w:pPr>
              <w:pStyle w:val="932"/>
              <w:spacing w:line="480" w:lineRule="exact"/>
              <w:rPr>
                <w:color w:val="000000"/>
                <w:highlight w:val="none"/>
              </w:rPr>
            </w:pPr>
            <w:r>
              <w:rPr>
                <w:rFonts w:hint="eastAsia"/>
                <w:color w:val="000000"/>
                <w:highlight w:val="none"/>
              </w:rPr>
              <w:t xml:space="preserve">法定代表人或授权代表：</w:t>
            </w:r>
            <w:r>
              <w:rPr>
                <w:color w:val="000000"/>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32"/>
              <w:spacing w:line="480" w:lineRule="exact"/>
              <w:rPr>
                <w:color w:val="000000"/>
                <w:highlight w:val="none"/>
              </w:rPr>
            </w:pPr>
            <w:r>
              <w:rPr>
                <w:rFonts w:hint="eastAsia"/>
                <w:color w:val="000000"/>
                <w:highlight w:val="none"/>
              </w:rPr>
              <w:t xml:space="preserve">法定代表人或授权代表：</w:t>
            </w:r>
            <w:r>
              <w:rPr>
                <w:color w:val="000000"/>
                <w:highlight w:val="none"/>
              </w:rPr>
            </w:r>
            <w:r/>
          </w:p>
        </w:tc>
      </w:tr>
      <w:tr>
        <w:trPr/>
        <w:tc>
          <w:tcPr>
            <w:tcBorders>
              <w:top w:val="none" w:color="000000" w:sz="4" w:space="0"/>
              <w:left w:val="none" w:color="000000" w:sz="4" w:space="0"/>
              <w:bottom w:val="none" w:color="000000" w:sz="4" w:space="0"/>
              <w:right w:val="none" w:color="000000" w:sz="4" w:space="0"/>
            </w:tcBorders>
            <w:tcW w:w="3856" w:type="dxa"/>
            <w:vAlign w:val="top"/>
            <w:textDirection w:val="lrTb"/>
            <w:noWrap w:val="false"/>
          </w:tcPr>
          <w:p>
            <w:pPr>
              <w:pStyle w:val="932"/>
              <w:spacing w:line="480" w:lineRule="exact"/>
              <w:rPr>
                <w:color w:val="000000"/>
                <w:highlight w:val="none"/>
              </w:rPr>
            </w:pPr>
            <w:r>
              <w:rPr>
                <w:rFonts w:hint="eastAsia"/>
                <w:color w:val="000000"/>
                <w:highlight w:val="none"/>
              </w:rPr>
              <w:t xml:space="preserve">联系电话：</w:t>
            </w:r>
            <w:r>
              <w:rPr>
                <w:color w:val="000000"/>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32"/>
              <w:spacing w:line="480" w:lineRule="exact"/>
              <w:rPr>
                <w:color w:val="000000"/>
                <w:highlight w:val="none"/>
              </w:rPr>
            </w:pPr>
            <w:r>
              <w:rPr>
                <w:rFonts w:hint="eastAsia"/>
                <w:color w:val="000000"/>
                <w:highlight w:val="none"/>
              </w:rPr>
              <w:t xml:space="preserve">联系电话：</w:t>
            </w:r>
            <w:r>
              <w:rPr>
                <w:color w:val="000000"/>
                <w:highlight w:val="none"/>
              </w:rPr>
            </w:r>
            <w:r/>
          </w:p>
        </w:tc>
      </w:tr>
      <w:tr>
        <w:trPr/>
        <w:tc>
          <w:tcPr>
            <w:tcBorders>
              <w:top w:val="none" w:color="000000" w:sz="4" w:space="0"/>
              <w:left w:val="none" w:color="000000" w:sz="4" w:space="0"/>
              <w:bottom w:val="none" w:color="000000" w:sz="4" w:space="0"/>
              <w:right w:val="none" w:color="000000" w:sz="4" w:space="0"/>
            </w:tcBorders>
            <w:tcW w:w="3856" w:type="dxa"/>
            <w:vAlign w:val="top"/>
            <w:textDirection w:val="lrTb"/>
            <w:noWrap w:val="false"/>
          </w:tcPr>
          <w:p>
            <w:pPr>
              <w:pStyle w:val="932"/>
              <w:spacing w:line="480" w:lineRule="exact"/>
              <w:rPr>
                <w:color w:val="000000"/>
                <w:highlight w:val="none"/>
              </w:rPr>
            </w:pPr>
            <w:r>
              <w:rPr>
                <w:rFonts w:hint="eastAsia"/>
                <w:color w:val="000000"/>
                <w:highlight w:val="none"/>
              </w:rPr>
              <w:t xml:space="preserve">日期：      年    月    日  </w:t>
            </w:r>
            <w:r>
              <w:rPr>
                <w:color w:val="000000"/>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32"/>
              <w:spacing w:line="480" w:lineRule="exact"/>
              <w:rPr>
                <w:color w:val="000000"/>
                <w:highlight w:val="none"/>
              </w:rPr>
            </w:pPr>
            <w:r>
              <w:rPr>
                <w:rFonts w:hint="eastAsia"/>
                <w:color w:val="000000"/>
                <w:highlight w:val="none"/>
              </w:rPr>
              <w:t xml:space="preserve">日期：      年    月    日</w:t>
            </w:r>
            <w:r>
              <w:rPr>
                <w:color w:val="000000"/>
                <w:highlight w:val="none"/>
              </w:rPr>
            </w:r>
            <w:r/>
          </w:p>
        </w:tc>
      </w:tr>
      <w:tr>
        <w:trPr/>
        <w:tc>
          <w:tcPr>
            <w:tcBorders>
              <w:top w:val="none" w:color="000000" w:sz="4" w:space="0"/>
              <w:left w:val="none" w:color="000000" w:sz="4" w:space="0"/>
              <w:bottom w:val="none" w:color="000000" w:sz="4" w:space="0"/>
              <w:right w:val="none" w:color="000000" w:sz="4" w:space="0"/>
            </w:tcBorders>
            <w:tcW w:w="3856" w:type="dxa"/>
            <w:vAlign w:val="top"/>
            <w:textDirection w:val="lrTb"/>
            <w:noWrap w:val="false"/>
          </w:tcPr>
          <w:p>
            <w:pPr>
              <w:pStyle w:val="932"/>
              <w:spacing w:line="480" w:lineRule="exact"/>
              <w:rPr>
                <w:rFonts w:hint="eastAsia"/>
                <w:color w:val="000000"/>
                <w:highlight w:val="none"/>
              </w:rPr>
            </w:pPr>
            <w:r>
              <w:rPr>
                <w:rFonts w:hint="eastAsia"/>
                <w:color w:val="000000"/>
                <w:highlight w:val="none"/>
              </w:rPr>
              <w:t xml:space="preserve">见证方：江苏苏维工程管理有限公司</w:t>
            </w:r>
            <w:r>
              <w:rPr>
                <w:rFonts w:hint="eastAsia"/>
                <w:color w:val="000000"/>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32"/>
              <w:spacing w:line="480" w:lineRule="exact"/>
              <w:rPr>
                <w:rFonts w:hint="eastAsia"/>
                <w:color w:val="000000"/>
                <w:highlight w:val="none"/>
              </w:rPr>
            </w:pPr>
            <w:r>
              <w:rPr>
                <w:rFonts w:hint="eastAsia"/>
                <w:color w:val="000000"/>
                <w:highlight w:val="none"/>
              </w:rPr>
            </w:r>
            <w:r/>
          </w:p>
        </w:tc>
      </w:tr>
      <w:tr>
        <w:trPr/>
        <w:tc>
          <w:tcPr>
            <w:tcBorders>
              <w:top w:val="none" w:color="000000" w:sz="4" w:space="0"/>
              <w:left w:val="none" w:color="000000" w:sz="4" w:space="0"/>
              <w:bottom w:val="none" w:color="000000" w:sz="4" w:space="0"/>
              <w:right w:val="none" w:color="000000" w:sz="4" w:space="0"/>
            </w:tcBorders>
            <w:tcW w:w="3856" w:type="dxa"/>
            <w:vAlign w:val="top"/>
            <w:textDirection w:val="lrTb"/>
            <w:noWrap w:val="false"/>
          </w:tcPr>
          <w:p>
            <w:pPr>
              <w:pStyle w:val="932"/>
              <w:spacing w:line="480" w:lineRule="exact"/>
              <w:rPr>
                <w:rFonts w:hint="eastAsia"/>
                <w:color w:val="000000"/>
                <w:highlight w:val="none"/>
              </w:rPr>
            </w:pPr>
            <w:r>
              <w:rPr>
                <w:rFonts w:hint="eastAsia"/>
                <w:color w:val="000000"/>
                <w:highlight w:val="none"/>
              </w:rPr>
              <w:t xml:space="preserve">项目经办人：</w:t>
            </w:r>
            <w:r>
              <w:rPr>
                <w:rFonts w:hint="eastAsia"/>
                <w:color w:val="000000"/>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32"/>
              <w:spacing w:line="480" w:lineRule="exact"/>
              <w:rPr>
                <w:rFonts w:hint="eastAsia"/>
                <w:color w:val="000000"/>
                <w:highlight w:val="none"/>
              </w:rPr>
            </w:pPr>
            <w:r>
              <w:rPr>
                <w:rFonts w:hint="eastAsia"/>
                <w:color w:val="000000"/>
                <w:highlight w:val="none"/>
              </w:rPr>
            </w:r>
            <w:r/>
          </w:p>
        </w:tc>
      </w:tr>
      <w:tr>
        <w:trPr/>
        <w:tc>
          <w:tcPr>
            <w:tcBorders>
              <w:top w:val="none" w:color="000000" w:sz="4" w:space="0"/>
              <w:left w:val="none" w:color="000000" w:sz="4" w:space="0"/>
              <w:bottom w:val="none" w:color="000000" w:sz="4" w:space="0"/>
              <w:right w:val="none" w:color="000000" w:sz="4" w:space="0"/>
            </w:tcBorders>
            <w:tcW w:w="3856" w:type="dxa"/>
            <w:vAlign w:val="top"/>
            <w:textDirection w:val="lrTb"/>
            <w:noWrap w:val="false"/>
          </w:tcPr>
          <w:p>
            <w:pPr>
              <w:pStyle w:val="932"/>
              <w:spacing w:line="480" w:lineRule="exact"/>
              <w:rPr>
                <w:rFonts w:hint="eastAsia"/>
                <w:color w:val="000000"/>
                <w:highlight w:val="none"/>
              </w:rPr>
            </w:pPr>
            <w:r>
              <w:rPr>
                <w:rFonts w:hint="eastAsia"/>
                <w:color w:val="000000"/>
                <w:highlight w:val="none"/>
              </w:rPr>
              <w:t xml:space="preserve">日期：      年    月    日 </w:t>
            </w:r>
            <w:r>
              <w:rPr>
                <w:rFonts w:hint="eastAsia"/>
                <w:color w:val="000000"/>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32"/>
              <w:spacing w:line="480" w:lineRule="exact"/>
              <w:rPr>
                <w:rFonts w:hint="eastAsia"/>
                <w:color w:val="000000"/>
                <w:highlight w:val="none"/>
              </w:rPr>
            </w:pPr>
            <w:r>
              <w:rPr>
                <w:rFonts w:hint="eastAsia"/>
                <w:color w:val="000000"/>
                <w:highlight w:val="none"/>
              </w:rPr>
            </w:r>
            <w:r/>
          </w:p>
        </w:tc>
      </w:tr>
    </w:tbl>
    <w:p>
      <w:pPr>
        <w:pStyle w:val="946"/>
        <w:spacing w:before="120" w:after="120" w:line="360" w:lineRule="auto"/>
        <w:rPr>
          <w:rFonts w:hAnsi="宋体"/>
          <w:color w:val="000000"/>
          <w:sz w:val="21"/>
          <w:highlight w:val="none"/>
        </w:rPr>
      </w:pPr>
      <w:r>
        <w:rPr>
          <w:rFonts w:hint="eastAsia" w:hAnsi="宋体"/>
          <w:color w:val="000000"/>
          <w:sz w:val="21"/>
          <w:highlight w:val="none"/>
        </w:rPr>
        <w:t xml:space="preserve"> </w:t>
      </w:r>
      <w:r>
        <w:rPr>
          <w:rFonts w:hAnsi="宋体"/>
          <w:color w:val="000000"/>
          <w:sz w:val="21"/>
          <w:highlight w:val="none"/>
        </w:rPr>
      </w:r>
      <w:r/>
    </w:p>
    <w:p>
      <w:pPr>
        <w:pStyle w:val="946"/>
        <w:spacing w:before="120" w:after="120" w:line="360" w:lineRule="auto"/>
        <w:rPr>
          <w:rFonts w:hint="eastAsia" w:hAnsi="宋体"/>
          <w:color w:val="000000"/>
          <w:sz w:val="21"/>
          <w:highlight w:val="none"/>
        </w:rPr>
      </w:pPr>
      <w:r>
        <w:rPr>
          <w:rFonts w:hint="eastAsia" w:hAnsi="宋体"/>
          <w:color w:val="000000"/>
          <w:sz w:val="21"/>
          <w:highlight w:val="none"/>
        </w:rPr>
        <w:t xml:space="preserve">  </w:t>
      </w:r>
      <w:r>
        <w:rPr>
          <w:rFonts w:hint="eastAsia" w:hAnsi="宋体"/>
          <w:color w:val="000000"/>
          <w:sz w:val="21"/>
          <w:highlight w:val="none"/>
        </w:rPr>
      </w:r>
      <w:r/>
    </w:p>
    <w:p>
      <w:pPr>
        <w:pStyle w:val="932"/>
        <w:rPr>
          <w:color w:val="000000"/>
          <w:highlight w:val="none"/>
        </w:rPr>
      </w:pPr>
      <w:r/>
      <w:bookmarkEnd w:id="53"/>
      <w:r>
        <w:rPr>
          <w:color w:val="000000"/>
          <w:highlight w:val="none"/>
        </w:rPr>
      </w:r>
      <w:r/>
    </w:p>
    <w:p>
      <w:pPr>
        <w:pStyle w:val="958"/>
        <w:ind w:firstLine="400"/>
        <w:rPr>
          <w:color w:val="000000"/>
          <w:highlight w:val="none"/>
        </w:rPr>
      </w:pPr>
      <w:r>
        <w:rPr>
          <w:color w:val="000000"/>
          <w:highlight w:val="none"/>
        </w:rPr>
      </w:r>
      <w:r/>
    </w:p>
    <w:p>
      <w:pPr>
        <w:pStyle w:val="958"/>
        <w:ind w:firstLine="400"/>
        <w:rPr>
          <w:color w:val="000000"/>
          <w:highlight w:val="none"/>
        </w:rPr>
      </w:pPr>
      <w:r>
        <w:rPr>
          <w:color w:val="000000"/>
          <w:highlight w:val="none"/>
        </w:rPr>
      </w:r>
      <w:r/>
    </w:p>
    <w:p>
      <w:pPr>
        <w:pStyle w:val="958"/>
        <w:ind w:firstLine="400"/>
        <w:rPr>
          <w:color w:val="000000"/>
          <w:highlight w:val="none"/>
        </w:rPr>
      </w:pPr>
      <w:r>
        <w:rPr>
          <w:color w:val="000000"/>
          <w:highlight w:val="none"/>
        </w:rPr>
      </w:r>
      <w:r/>
    </w:p>
    <w:p>
      <w:pPr>
        <w:pStyle w:val="958"/>
        <w:ind w:firstLine="400"/>
        <w:rPr>
          <w:color w:val="000000"/>
          <w:highlight w:val="none"/>
        </w:rPr>
      </w:pPr>
      <w:r>
        <w:rPr>
          <w:color w:val="000000"/>
          <w:highlight w:val="none"/>
        </w:rPr>
      </w:r>
      <w:r/>
    </w:p>
    <w:p>
      <w:pPr>
        <w:pStyle w:val="958"/>
        <w:ind w:firstLine="400"/>
        <w:rPr>
          <w:color w:val="000000"/>
          <w:highlight w:val="none"/>
        </w:rPr>
      </w:pPr>
      <w:r>
        <w:rPr>
          <w:color w:val="000000"/>
          <w:highlight w:val="none"/>
        </w:rPr>
      </w:r>
      <w:r/>
    </w:p>
    <w:p>
      <w:pPr>
        <w:pStyle w:val="958"/>
        <w:ind w:firstLine="400"/>
        <w:rPr>
          <w:color w:val="000000"/>
          <w:highlight w:val="none"/>
        </w:rPr>
      </w:pPr>
      <w:r>
        <w:rPr>
          <w:color w:val="000000"/>
          <w:highlight w:val="none"/>
        </w:rPr>
      </w:r>
      <w:r/>
    </w:p>
    <w:p>
      <w:pPr>
        <w:pStyle w:val="933"/>
        <w:jc w:val="center"/>
        <w:rPr>
          <w:rFonts w:ascii="宋体" w:hAnsi="宋体"/>
          <w:color w:val="000000"/>
          <w:sz w:val="32"/>
          <w:szCs w:val="32"/>
          <w:highlight w:val="none"/>
        </w:rPr>
      </w:pPr>
      <w:r>
        <w:rPr>
          <w:rFonts w:hint="eastAsia" w:ascii="宋体" w:hAnsi="宋体"/>
          <w:color w:val="000000"/>
          <w:sz w:val="32"/>
          <w:szCs w:val="32"/>
          <w:highlight w:val="none"/>
        </w:rPr>
        <w:br w:type="page" w:clear="all"/>
      </w:r>
      <w:r>
        <w:rPr>
          <w:rFonts w:hint="eastAsia" w:ascii="宋体" w:hAnsi="宋体"/>
          <w:color w:val="000000"/>
          <w:szCs w:val="36"/>
          <w:highlight w:val="none"/>
        </w:rPr>
        <w:t xml:space="preserve">第四章 项目需求</w:t>
      </w:r>
      <w:r>
        <w:rPr>
          <w:rFonts w:ascii="宋体" w:hAnsi="宋体"/>
          <w:color w:val="000000"/>
          <w:sz w:val="32"/>
          <w:szCs w:val="32"/>
          <w:highlight w:val="none"/>
        </w:rPr>
      </w:r>
      <w:r/>
    </w:p>
    <w:p>
      <w:pPr>
        <w:pStyle w:val="932"/>
        <w:ind w:left="0" w:firstLine="422"/>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注：本章内容里斜体且有下划线部分为实质性要求和条件，投标文件不满足的，视为无效投标处理。请各供应商制作电子投标文件时，将实质性响应的内容在政府采购交易系统“符合证明文件格式”中准确填写或上传。</w:t>
      </w:r>
      <w:r>
        <w:rPr>
          <w:rFonts w:hint="eastAsia" w:ascii="宋体" w:hAnsi="宋体" w:eastAsia="宋体" w:cs="宋体"/>
          <w:b/>
          <w:bCs/>
          <w:sz w:val="21"/>
          <w:szCs w:val="21"/>
        </w:rPr>
      </w:r>
      <w:r/>
    </w:p>
    <w:p>
      <w:pPr>
        <w:pStyle w:val="932"/>
        <w:numPr>
          <w:ilvl w:val="0"/>
          <w:numId w:val="0"/>
        </w:numPr>
        <w:ind w:firstLine="422"/>
        <w:spacing w:line="360" w:lineRule="auto"/>
        <w:rPr>
          <w:rFonts w:hint="eastAsia" w:ascii="宋体" w:hAnsi="宋体" w:eastAsia="宋体" w:cs="宋体"/>
          <w:b/>
          <w:bCs w:val="0"/>
          <w:sz w:val="21"/>
          <w:szCs w:val="21"/>
          <w:highlight w:val="none"/>
        </w:rPr>
      </w:pPr>
      <w:r>
        <w:rPr>
          <w:rFonts w:hint="eastAsia" w:ascii="宋体" w:hAnsi="宋体" w:eastAsia="宋体" w:cs="宋体"/>
          <w:b/>
          <w:bCs w:val="0"/>
          <w:sz w:val="21"/>
          <w:szCs w:val="21"/>
          <w:lang w:val="en-US" w:eastAsia="zh-CN" w:bidi="ar-SA"/>
        </w:rPr>
        <w:t xml:space="preserve">一、</w:t>
      </w:r>
      <w:r>
        <w:rPr>
          <w:rFonts w:hint="eastAsia" w:ascii="宋体" w:hAnsi="宋体" w:eastAsia="宋体" w:cs="宋体"/>
          <w:b/>
          <w:bCs w:val="0"/>
          <w:sz w:val="21"/>
          <w:szCs w:val="21"/>
          <w:highlight w:val="none"/>
        </w:rPr>
        <w:t xml:space="preserve">项目</w:t>
      </w:r>
      <w:r>
        <w:rPr>
          <w:rFonts w:hint="eastAsia" w:ascii="宋体" w:hAnsi="宋体" w:eastAsia="宋体" w:cs="宋体"/>
          <w:b/>
          <w:bCs w:val="0"/>
          <w:sz w:val="21"/>
          <w:szCs w:val="21"/>
          <w:highlight w:val="none"/>
          <w:lang w:eastAsia="zh-CN"/>
        </w:rPr>
        <w:t xml:space="preserve">背景</w:t>
      </w:r>
      <w:r>
        <w:rPr>
          <w:rFonts w:hint="eastAsia" w:ascii="宋体" w:hAnsi="宋体" w:eastAsia="宋体" w:cs="宋体"/>
          <w:b/>
          <w:bCs w:val="0"/>
          <w:sz w:val="21"/>
          <w:szCs w:val="21"/>
          <w:highlight w:val="none"/>
        </w:rPr>
      </w:r>
      <w:r/>
    </w:p>
    <w:p>
      <w:pPr>
        <w:pStyle w:val="932"/>
        <w:numPr>
          <w:ilvl w:val="0"/>
          <w:numId w:val="0"/>
        </w:numPr>
        <w:ind w:firstLine="420"/>
        <w:spacing w:line="360" w:lineRule="auto"/>
        <w:rPr>
          <w:rFonts w:hint="eastAsia" w:ascii="宋体" w:hAnsi="宋体" w:eastAsia="宋体" w:cs="宋体"/>
          <w:sz w:val="21"/>
          <w:szCs w:val="21"/>
          <w:highlight w:val="yellow"/>
          <w:lang w:val="en-US" w:eastAsia="zh-CN"/>
        </w:rPr>
      </w:pPr>
      <w:r>
        <w:rPr>
          <w:rFonts w:hint="eastAsia" w:ascii="宋体" w:hAnsi="宋体" w:eastAsia="宋体" w:cs="宋体"/>
          <w:sz w:val="21"/>
          <w:szCs w:val="21"/>
          <w:highlight w:val="none"/>
        </w:rPr>
        <w:t xml:space="preserve">《关于开展大气污染物与温室气体融合排放清单编制工作的通知》（环办便函[2024]171号）文件要求，国家大气污染防治重点区域（京津冀及周边地区、长三角地区和汾渭平原）城市，自2024年起全面开展融合清单编制工作，并逐年进行更新。2024年11月底前，各省级生态环境部门组织相关城市将经市、省两级审核后的融合清单上报生态环境部。扬州市属于国家大气污染防治重点区域，需按照要求开展融合清单的编制，并按时提交生态环境部。</w:t>
      </w:r>
      <w:r>
        <w:rPr>
          <w:rFonts w:hint="eastAsia" w:ascii="宋体" w:hAnsi="宋体" w:eastAsia="宋体" w:cs="宋体"/>
          <w:sz w:val="21"/>
          <w:szCs w:val="21"/>
          <w:highlight w:val="yellow"/>
          <w:lang w:val="en-US" w:eastAsia="zh-CN"/>
        </w:rPr>
      </w:r>
      <w:r/>
    </w:p>
    <w:p>
      <w:pPr>
        <w:pStyle w:val="932"/>
        <w:numPr>
          <w:ilvl w:val="0"/>
          <w:numId w:val="0"/>
        </w:numPr>
        <w:ind w:left="0" w:firstLine="422"/>
        <w:spacing w:line="360" w:lineRule="auto"/>
        <w:rPr>
          <w:rFonts w:hint="eastAsia" w:ascii="宋体" w:hAnsi="宋体" w:eastAsia="宋体" w:cs="宋体"/>
          <w:b/>
          <w:bCs w:val="0"/>
          <w:sz w:val="21"/>
          <w:szCs w:val="21"/>
          <w:highlight w:val="none"/>
        </w:rPr>
      </w:pPr>
      <w:r>
        <w:rPr>
          <w:rFonts w:hint="eastAsia" w:ascii="宋体" w:hAnsi="宋体" w:eastAsia="宋体" w:cs="宋体"/>
          <w:b/>
          <w:bCs w:val="0"/>
          <w:sz w:val="21"/>
          <w:szCs w:val="21"/>
          <w:lang w:val="en-US" w:eastAsia="zh-CN" w:bidi="ar-SA"/>
        </w:rPr>
        <w:t xml:space="preserve">二、</w:t>
      </w:r>
      <w:r>
        <w:rPr>
          <w:rFonts w:hint="eastAsia" w:ascii="宋体" w:hAnsi="宋体" w:eastAsia="宋体" w:cs="宋体"/>
          <w:b/>
          <w:bCs w:val="0"/>
          <w:sz w:val="21"/>
          <w:szCs w:val="21"/>
          <w:highlight w:val="none"/>
        </w:rPr>
        <w:t xml:space="preserve">主要内容</w:t>
      </w:r>
      <w:r>
        <w:rPr>
          <w:rFonts w:hint="eastAsia" w:ascii="宋体" w:hAnsi="宋体" w:eastAsia="宋体" w:cs="宋体"/>
          <w:b/>
          <w:bCs w:val="0"/>
          <w:sz w:val="21"/>
          <w:szCs w:val="21"/>
          <w:highlight w:val="none"/>
        </w:rPr>
      </w:r>
      <w:r/>
    </w:p>
    <w:p>
      <w:pPr>
        <w:pStyle w:val="932"/>
        <w:numPr>
          <w:ilvl w:val="0"/>
          <w:numId w:val="0"/>
        </w:numPr>
        <w:ind w:left="0" w:firstLine="420"/>
        <w:spacing w:line="360" w:lineRule="auto"/>
        <w:rPr>
          <w:rFonts w:hint="eastAsia" w:ascii="宋体" w:hAnsi="宋体" w:eastAsia="宋体" w:cs="宋体"/>
          <w:bCs/>
          <w:sz w:val="21"/>
          <w:szCs w:val="21"/>
          <w:highlight w:val="none"/>
        </w:rPr>
      </w:pPr>
      <w:r>
        <w:rPr>
          <w:rFonts w:hint="eastAsia" w:ascii="宋体" w:hAnsi="宋体" w:eastAsia="宋体" w:cs="宋体"/>
          <w:sz w:val="21"/>
          <w:szCs w:val="21"/>
          <w:highlight w:val="none"/>
        </w:rPr>
        <w:t xml:space="preserve">根据《大气污染物与温室气体融合排放清单编制技术指南（试行）》（环办大气函〔2024〕28号）要求，结合我市大气污染物与温室气体排放特征，初步拟定扬州市2023年大气污染物与温室气体融合排放清单项目主要包括以下内容：</w:t>
      </w:r>
      <w:r>
        <w:rPr>
          <w:rFonts w:hint="eastAsia" w:ascii="宋体" w:hAnsi="宋体" w:eastAsia="宋体" w:cs="宋体"/>
          <w:b/>
          <w:sz w:val="21"/>
          <w:szCs w:val="21"/>
          <w:highlight w:val="none"/>
        </w:rPr>
        <w:t xml:space="preserve">一是</w:t>
      </w:r>
      <w:r>
        <w:rPr>
          <w:rFonts w:hint="eastAsia" w:ascii="宋体" w:hAnsi="宋体" w:eastAsia="宋体" w:cs="宋体"/>
          <w:sz w:val="21"/>
          <w:szCs w:val="21"/>
          <w:highlight w:val="none"/>
        </w:rPr>
        <w:t xml:space="preserve">确定扬州市本地排放源；</w:t>
      </w:r>
      <w:r>
        <w:rPr>
          <w:rFonts w:hint="eastAsia" w:ascii="宋体" w:hAnsi="宋体" w:eastAsia="宋体" w:cs="宋体"/>
          <w:b/>
          <w:sz w:val="21"/>
          <w:szCs w:val="21"/>
          <w:highlight w:val="none"/>
        </w:rPr>
        <w:t xml:space="preserve">二是</w:t>
      </w:r>
      <w:r>
        <w:rPr>
          <w:rFonts w:hint="eastAsia" w:ascii="宋体" w:hAnsi="宋体" w:eastAsia="宋体" w:cs="宋体"/>
          <w:sz w:val="21"/>
          <w:szCs w:val="21"/>
          <w:highlight w:val="none"/>
        </w:rPr>
        <w:t xml:space="preserve">填报融合清单活动水平数据；</w:t>
      </w:r>
      <w:r>
        <w:rPr>
          <w:rFonts w:hint="eastAsia" w:ascii="宋体" w:hAnsi="宋体" w:eastAsia="宋体" w:cs="宋体"/>
          <w:b/>
          <w:sz w:val="21"/>
          <w:szCs w:val="21"/>
          <w:highlight w:val="none"/>
        </w:rPr>
        <w:t xml:space="preserve">三是</w:t>
      </w:r>
      <w:r>
        <w:rPr>
          <w:rFonts w:hint="eastAsia" w:ascii="宋体" w:hAnsi="宋体" w:eastAsia="宋体" w:cs="宋体"/>
          <w:sz w:val="21"/>
          <w:szCs w:val="21"/>
          <w:highlight w:val="none"/>
        </w:rPr>
        <w:t xml:space="preserve">现场核对工业企业点源数据；</w:t>
      </w:r>
      <w:r>
        <w:rPr>
          <w:rFonts w:hint="eastAsia" w:ascii="宋体" w:hAnsi="宋体" w:eastAsia="宋体" w:cs="宋体"/>
          <w:b/>
          <w:sz w:val="21"/>
          <w:szCs w:val="21"/>
          <w:highlight w:val="none"/>
        </w:rPr>
        <w:t xml:space="preserve">四是</w:t>
      </w:r>
      <w:r>
        <w:rPr>
          <w:rFonts w:hint="eastAsia" w:ascii="宋体" w:hAnsi="宋体" w:eastAsia="宋体" w:cs="宋体"/>
          <w:sz w:val="21"/>
          <w:szCs w:val="21"/>
          <w:highlight w:val="none"/>
        </w:rPr>
        <w:t xml:space="preserve">调查移动源和油品储运销活动水平；</w:t>
      </w:r>
      <w:r>
        <w:rPr>
          <w:rFonts w:hint="eastAsia" w:ascii="宋体" w:hAnsi="宋体" w:eastAsia="宋体" w:cs="宋体"/>
          <w:b/>
          <w:sz w:val="21"/>
          <w:szCs w:val="21"/>
          <w:highlight w:val="none"/>
        </w:rPr>
        <w:t xml:space="preserve">五是</w:t>
      </w:r>
      <w:r>
        <w:rPr>
          <w:rFonts w:hint="eastAsia" w:ascii="宋体" w:hAnsi="宋体" w:eastAsia="宋体" w:cs="宋体"/>
          <w:sz w:val="21"/>
          <w:szCs w:val="21"/>
          <w:highlight w:val="none"/>
        </w:rPr>
        <w:t xml:space="preserve">调查生活源、农业源活动水平；</w:t>
      </w:r>
      <w:r>
        <w:rPr>
          <w:rFonts w:hint="eastAsia" w:ascii="宋体" w:hAnsi="宋体" w:eastAsia="宋体" w:cs="宋体"/>
          <w:b/>
          <w:sz w:val="21"/>
          <w:szCs w:val="21"/>
          <w:highlight w:val="none"/>
        </w:rPr>
        <w:t xml:space="preserve">六是</w:t>
      </w:r>
      <w:r>
        <w:rPr>
          <w:rFonts w:hint="eastAsia" w:ascii="宋体" w:hAnsi="宋体" w:eastAsia="宋体" w:cs="宋体"/>
          <w:sz w:val="21"/>
          <w:szCs w:val="21"/>
          <w:highlight w:val="none"/>
        </w:rPr>
        <w:t xml:space="preserve">核算大气污染物与温室气体排放量；</w:t>
      </w:r>
      <w:r>
        <w:rPr>
          <w:rFonts w:hint="eastAsia" w:ascii="宋体" w:hAnsi="宋体" w:eastAsia="宋体" w:cs="宋体"/>
          <w:b/>
          <w:sz w:val="21"/>
          <w:szCs w:val="21"/>
          <w:highlight w:val="none"/>
        </w:rPr>
        <w:t xml:space="preserve">七是</w:t>
      </w:r>
      <w:r>
        <w:rPr>
          <w:rFonts w:hint="eastAsia" w:ascii="宋体" w:hAnsi="宋体" w:eastAsia="宋体" w:cs="宋体"/>
          <w:sz w:val="21"/>
          <w:szCs w:val="21"/>
          <w:highlight w:val="none"/>
        </w:rPr>
        <w:t xml:space="preserve">校核</w:t>
      </w:r>
      <w:r>
        <w:rPr>
          <w:rFonts w:hint="eastAsia" w:ascii="宋体" w:hAnsi="宋体" w:eastAsia="宋体" w:cs="宋体"/>
          <w:sz w:val="21"/>
          <w:szCs w:val="21"/>
          <w:highlight w:val="none"/>
          <w:lang w:val="en-US" w:eastAsia="zh-CN"/>
        </w:rPr>
        <w:t xml:space="preserve">并</w:t>
      </w:r>
      <w:r>
        <w:rPr>
          <w:rFonts w:hint="eastAsia" w:ascii="宋体" w:hAnsi="宋体" w:eastAsia="宋体" w:cs="宋体"/>
          <w:sz w:val="21"/>
          <w:szCs w:val="21"/>
          <w:highlight w:val="none"/>
        </w:rPr>
        <w:t xml:space="preserve">分配排放量；</w:t>
      </w:r>
      <w:r>
        <w:rPr>
          <w:rFonts w:hint="eastAsia" w:ascii="宋体" w:hAnsi="宋体" w:eastAsia="宋体" w:cs="宋体"/>
          <w:b/>
          <w:sz w:val="21"/>
          <w:szCs w:val="21"/>
          <w:highlight w:val="none"/>
        </w:rPr>
        <w:t xml:space="preserve">八是</w:t>
      </w:r>
      <w:r>
        <w:rPr>
          <w:rFonts w:hint="eastAsia" w:ascii="宋体" w:hAnsi="宋体" w:eastAsia="宋体" w:cs="宋体"/>
          <w:sz w:val="21"/>
          <w:szCs w:val="21"/>
          <w:highlight w:val="none"/>
        </w:rPr>
        <w:t xml:space="preserve">分析排放特征</w:t>
      </w:r>
      <w:r>
        <w:rPr>
          <w:rFonts w:hint="eastAsia" w:ascii="宋体" w:hAnsi="宋体" w:eastAsia="宋体" w:cs="宋体"/>
          <w:sz w:val="21"/>
          <w:szCs w:val="21"/>
          <w:highlight w:val="none"/>
          <w:lang w:val="en-US" w:eastAsia="zh-CN"/>
        </w:rPr>
        <w:t xml:space="preserve">并</w:t>
      </w:r>
      <w:r>
        <w:rPr>
          <w:rFonts w:hint="eastAsia" w:ascii="宋体" w:hAnsi="宋体" w:eastAsia="宋体" w:cs="宋体"/>
          <w:sz w:val="21"/>
          <w:szCs w:val="21"/>
          <w:highlight w:val="none"/>
        </w:rPr>
        <w:t xml:space="preserve">编制融合清单报告；</w:t>
      </w:r>
      <w:r>
        <w:rPr>
          <w:rFonts w:hint="eastAsia" w:ascii="宋体" w:hAnsi="宋体" w:eastAsia="宋体" w:cs="宋体"/>
          <w:b/>
          <w:sz w:val="21"/>
          <w:szCs w:val="21"/>
          <w:highlight w:val="none"/>
        </w:rPr>
        <w:t xml:space="preserve">九是</w:t>
      </w:r>
      <w:r>
        <w:rPr>
          <w:rFonts w:hint="eastAsia" w:ascii="宋体" w:hAnsi="宋体" w:eastAsia="宋体" w:cs="宋体"/>
          <w:sz w:val="21"/>
          <w:szCs w:val="21"/>
          <w:highlight w:val="none"/>
        </w:rPr>
        <w:t xml:space="preserve">更新大气污染源清单。 </w:t>
      </w:r>
      <w:r>
        <w:rPr>
          <w:rFonts w:hint="eastAsia" w:ascii="宋体" w:hAnsi="宋体" w:eastAsia="宋体" w:cs="宋体"/>
          <w:bCs/>
          <w:sz w:val="21"/>
          <w:szCs w:val="21"/>
          <w:highlight w:val="none"/>
        </w:rPr>
      </w:r>
      <w:r/>
    </w:p>
    <w:p>
      <w:pPr>
        <w:pStyle w:val="943"/>
        <w:ind w:firstLine="422"/>
        <w:spacing w:line="360" w:lineRule="auto"/>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①扬州市本地排放源确定。</w:t>
      </w:r>
      <w:r>
        <w:rPr>
          <w:rFonts w:hint="eastAsia" w:ascii="宋体" w:hAnsi="宋体" w:eastAsia="宋体" w:cs="宋体"/>
          <w:sz w:val="21"/>
          <w:szCs w:val="21"/>
          <w:highlight w:val="none"/>
        </w:rPr>
        <w:t xml:space="preserve">收集扬州市统计年鉴、排污许可证及其执行报告数据信息，以及公安、农业、统计等部门数据，识别扬州市大气污染物与温室气体排放的主要类型、主要领域及主要过程；制定扬州市2023年大气污染物与温室气体融合排放清单活动水平获取表，确定发放调研表的企业数量和主要部门单位。</w:t>
      </w:r>
      <w:r>
        <w:rPr>
          <w:rFonts w:hint="eastAsia" w:ascii="宋体" w:hAnsi="宋体" w:eastAsia="宋体" w:cs="宋体"/>
          <w:sz w:val="21"/>
          <w:szCs w:val="21"/>
          <w:highlight w:val="none"/>
        </w:rPr>
      </w:r>
      <w:r/>
    </w:p>
    <w:tbl>
      <w:tblPr>
        <w:tblW w:w="865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97"/>
        <w:gridCol w:w="7459"/>
      </w:tblGrid>
      <w:tr>
        <w:trPr>
          <w:trHeight w:val="265"/>
        </w:trPr>
        <w:tc>
          <w:tcPr>
            <w:tcW w:w="1197" w:type="dxa"/>
            <w:vAlign w:val="center"/>
            <w:textDirection w:val="lrTb"/>
            <w:noWrap w:val="false"/>
          </w:tcPr>
          <w:p>
            <w:pPr>
              <w:pStyle w:val="943"/>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项目类别</w:t>
            </w:r>
            <w:r>
              <w:rPr>
                <w:rFonts w:hint="eastAsia" w:ascii="宋体" w:hAnsi="宋体" w:eastAsia="宋体" w:cs="宋体"/>
                <w:b/>
                <w:bCs/>
                <w:sz w:val="21"/>
                <w:szCs w:val="21"/>
                <w:highlight w:val="none"/>
              </w:rPr>
            </w:r>
            <w:r/>
          </w:p>
        </w:tc>
        <w:tc>
          <w:tcPr>
            <w:tcW w:w="7459" w:type="dxa"/>
            <w:vAlign w:val="center"/>
            <w:textDirection w:val="lrTb"/>
            <w:noWrap w:val="false"/>
          </w:tcPr>
          <w:p>
            <w:pPr>
              <w:pStyle w:val="943"/>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具体工作</w:t>
            </w:r>
            <w:r>
              <w:rPr>
                <w:rFonts w:hint="eastAsia" w:ascii="宋体" w:hAnsi="宋体" w:eastAsia="宋体" w:cs="宋体"/>
                <w:b/>
                <w:bCs/>
                <w:sz w:val="21"/>
                <w:szCs w:val="21"/>
                <w:highlight w:val="none"/>
              </w:rPr>
            </w:r>
            <w:r/>
          </w:p>
        </w:tc>
      </w:tr>
      <w:tr>
        <w:trPr>
          <w:trHeight w:val="70"/>
        </w:trPr>
        <w:tc>
          <w:tcPr>
            <w:tcW w:w="1197" w:type="dxa"/>
            <w:vAlign w:val="center"/>
            <w:vMerge w:val="restart"/>
            <w:textDirection w:val="lrTb"/>
            <w:noWrap w:val="false"/>
          </w:tcPr>
          <w:p>
            <w:pPr>
              <w:pStyle w:val="932"/>
              <w:jc w:val="center"/>
              <w:spacing w:line="276"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rPr>
              <w:t xml:space="preserve">扬州市本地排放源识别</w:t>
            </w:r>
            <w:r>
              <w:rPr>
                <w:rFonts w:hint="eastAsia" w:ascii="宋体" w:hAnsi="宋体" w:eastAsia="宋体" w:cs="宋体"/>
                <w:sz w:val="21"/>
                <w:szCs w:val="21"/>
                <w:highlight w:val="none"/>
                <w:lang w:val="en-US" w:eastAsia="zh-CN"/>
              </w:rPr>
            </w:r>
            <w:r/>
          </w:p>
        </w:tc>
        <w:tc>
          <w:tcPr>
            <w:tcW w:w="7459" w:type="dxa"/>
            <w:vAlign w:val="center"/>
            <w:textDirection w:val="lrTb"/>
            <w:noWrap w:val="false"/>
          </w:tcPr>
          <w:p>
            <w:pPr>
              <w:pStyle w:val="932"/>
              <w:jc w:val="left"/>
              <w:spacing w:line="276" w:lineRule="auto"/>
              <w:widowControl/>
              <w:rPr>
                <w:rFonts w:hint="eastAsia" w:ascii="宋体" w:hAnsi="宋体" w:eastAsia="宋体" w:cs="宋体"/>
                <w:sz w:val="21"/>
                <w:szCs w:val="21"/>
                <w:highlight w:val="none"/>
              </w:rPr>
            </w:pPr>
            <w:r>
              <w:rPr>
                <w:rFonts w:hint="eastAsia" w:ascii="宋体" w:hAnsi="宋体" w:eastAsia="宋体" w:cs="宋体"/>
                <w:sz w:val="21"/>
                <w:szCs w:val="21"/>
              </w:rPr>
              <w:t xml:space="preserve">获取扬州市相关基础资料，确定扬州市大气污染物与温室气体的排放种类、排放领域及部门</w:t>
            </w:r>
            <w:r>
              <w:rPr>
                <w:rFonts w:hint="eastAsia" w:ascii="宋体" w:hAnsi="宋体" w:eastAsia="宋体" w:cs="宋体"/>
                <w:sz w:val="21"/>
                <w:szCs w:val="21"/>
                <w:highlight w:val="none"/>
              </w:rPr>
            </w:r>
            <w:r/>
          </w:p>
        </w:tc>
      </w:tr>
      <w:tr>
        <w:trPr>
          <w:trHeight w:val="70"/>
        </w:trPr>
        <w:tc>
          <w:tcPr>
            <w:tcW w:w="1197" w:type="dxa"/>
            <w:vAlign w:val="center"/>
            <w:vMerge w:val="continue"/>
            <w:textDirection w:val="lrTb"/>
            <w:noWrap w:val="false"/>
          </w:tcPr>
          <w:p>
            <w:pPr>
              <w:pStyle w:val="932"/>
              <w:jc w:val="center"/>
              <w:spacing w:line="27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459" w:type="dxa"/>
            <w:vAlign w:val="center"/>
            <w:textDirection w:val="lrTb"/>
            <w:noWrap w:val="false"/>
          </w:tcPr>
          <w:p>
            <w:pPr>
              <w:pStyle w:val="932"/>
              <w:jc w:val="left"/>
              <w:spacing w:line="276" w:lineRule="auto"/>
              <w:widowControl/>
              <w:rPr>
                <w:rFonts w:hint="eastAsia" w:ascii="宋体" w:hAnsi="宋体" w:eastAsia="宋体" w:cs="宋体"/>
                <w:sz w:val="21"/>
                <w:szCs w:val="21"/>
                <w:highlight w:val="none"/>
              </w:rPr>
            </w:pPr>
            <w:r>
              <w:rPr>
                <w:rFonts w:hint="eastAsia" w:ascii="宋体" w:hAnsi="宋体" w:eastAsia="宋体" w:cs="宋体"/>
                <w:sz w:val="21"/>
                <w:szCs w:val="21"/>
              </w:rPr>
              <w:t xml:space="preserve">根据扬州本地源情况，设计融合排放清单活动水平调查表</w:t>
            </w:r>
            <w:r>
              <w:rPr>
                <w:rFonts w:hint="eastAsia" w:ascii="宋体" w:hAnsi="宋体" w:eastAsia="宋体" w:cs="宋体"/>
                <w:sz w:val="21"/>
                <w:szCs w:val="21"/>
                <w:highlight w:val="none"/>
              </w:rPr>
            </w:r>
            <w:r/>
          </w:p>
        </w:tc>
      </w:tr>
      <w:tr>
        <w:trPr>
          <w:trHeight w:val="70"/>
        </w:trPr>
        <w:tc>
          <w:tcPr>
            <w:tcW w:w="1197" w:type="dxa"/>
            <w:vAlign w:val="center"/>
            <w:vMerge w:val="continue"/>
            <w:textDirection w:val="lrTb"/>
            <w:noWrap w:val="false"/>
          </w:tcPr>
          <w:p>
            <w:pPr>
              <w:pStyle w:val="932"/>
              <w:jc w:val="center"/>
              <w:spacing w:line="27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459" w:type="dxa"/>
            <w:vAlign w:val="center"/>
            <w:textDirection w:val="lrTb"/>
            <w:noWrap w:val="false"/>
          </w:tcPr>
          <w:p>
            <w:pPr>
              <w:pStyle w:val="932"/>
              <w:jc w:val="left"/>
              <w:spacing w:line="276" w:lineRule="auto"/>
              <w:widowControl/>
              <w:rPr>
                <w:rFonts w:hint="eastAsia" w:ascii="宋体" w:hAnsi="宋体" w:eastAsia="宋体" w:cs="宋体"/>
                <w:sz w:val="21"/>
                <w:szCs w:val="21"/>
                <w:highlight w:val="none"/>
              </w:rPr>
            </w:pPr>
            <w:r>
              <w:rPr>
                <w:rFonts w:hint="eastAsia" w:ascii="宋体" w:hAnsi="宋体" w:eastAsia="宋体" w:cs="宋体"/>
                <w:sz w:val="21"/>
                <w:szCs w:val="21"/>
              </w:rPr>
              <w:t xml:space="preserve">确定调研表发放企业名单及主要部门</w:t>
            </w:r>
            <w:r>
              <w:rPr>
                <w:rFonts w:hint="eastAsia" w:ascii="宋体" w:hAnsi="宋体" w:eastAsia="宋体" w:cs="宋体"/>
                <w:sz w:val="21"/>
                <w:szCs w:val="21"/>
                <w:highlight w:val="none"/>
              </w:rPr>
            </w:r>
            <w:r/>
          </w:p>
        </w:tc>
      </w:tr>
    </w:tbl>
    <w:p>
      <w:pPr>
        <w:pStyle w:val="943"/>
        <w:ind w:firstLine="422"/>
        <w:spacing w:line="360" w:lineRule="auto"/>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②融合清单活动水平数据初次填报。</w:t>
      </w:r>
      <w:r>
        <w:rPr>
          <w:rFonts w:hint="eastAsia" w:ascii="宋体" w:hAnsi="宋体" w:eastAsia="宋体" w:cs="宋体"/>
          <w:sz w:val="21"/>
          <w:szCs w:val="21"/>
          <w:highlight w:val="none"/>
        </w:rPr>
        <w:t xml:space="preserve">指导扬州市2000</w:t>
      </w:r>
      <w:r>
        <w:rPr>
          <w:rFonts w:hint="eastAsia" w:ascii="宋体" w:hAnsi="宋体" w:eastAsia="宋体" w:cs="宋体"/>
          <w:sz w:val="21"/>
          <w:szCs w:val="21"/>
          <w:highlight w:val="none"/>
          <w:lang w:val="en-US" w:eastAsia="zh-CN"/>
        </w:rPr>
        <w:t xml:space="preserve">多</w:t>
      </w:r>
      <w:r>
        <w:rPr>
          <w:rFonts w:hint="eastAsia" w:ascii="宋体" w:hAnsi="宋体" w:eastAsia="宋体" w:cs="宋体"/>
          <w:sz w:val="21"/>
          <w:szCs w:val="21"/>
          <w:highlight w:val="none"/>
        </w:rPr>
        <w:t xml:space="preserve">家涉气工业源，250多个加油站，600多个不同类型溶剂使用源，4000多家不同类型餐饮企业的相关负责人进行融合清单活动水平填报。调研</w:t>
      </w:r>
      <w:r>
        <w:rPr>
          <w:rFonts w:hint="eastAsia" w:ascii="宋体" w:hAnsi="宋体" w:eastAsia="宋体" w:cs="宋体"/>
          <w:sz w:val="21"/>
          <w:szCs w:val="21"/>
          <w:highlight w:val="none"/>
          <w:lang w:val="en-US" w:eastAsia="zh-CN"/>
        </w:rPr>
        <w:t xml:space="preserve">市、县（市、区）两级</w:t>
      </w:r>
      <w:r>
        <w:rPr>
          <w:rFonts w:hint="eastAsia" w:ascii="宋体" w:hAnsi="宋体" w:eastAsia="宋体" w:cs="宋体"/>
          <w:sz w:val="21"/>
          <w:szCs w:val="21"/>
          <w:highlight w:val="none"/>
        </w:rPr>
        <w:t xml:space="preserve">交通运输、住建、城管、农业农村等部门，填报</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初次</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生活源、移动源、农业源数据</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并</w:t>
      </w:r>
      <w:r>
        <w:rPr>
          <w:rFonts w:hint="eastAsia" w:ascii="宋体" w:hAnsi="宋体" w:eastAsia="宋体" w:cs="宋体"/>
          <w:sz w:val="21"/>
          <w:szCs w:val="21"/>
          <w:highlight w:val="none"/>
        </w:rPr>
        <w:t xml:space="preserve">对</w:t>
      </w:r>
      <w:r>
        <w:rPr>
          <w:rFonts w:hint="eastAsia" w:ascii="宋体" w:hAnsi="宋体" w:eastAsia="宋体" w:cs="宋体"/>
          <w:sz w:val="21"/>
          <w:szCs w:val="21"/>
          <w:highlight w:val="none"/>
          <w:lang w:val="en-US" w:eastAsia="zh-CN"/>
        </w:rPr>
        <w:t xml:space="preserve">填</w:t>
      </w:r>
      <w:r>
        <w:rPr>
          <w:rFonts w:hint="eastAsia" w:ascii="宋体" w:hAnsi="宋体" w:eastAsia="宋体" w:cs="宋体"/>
          <w:sz w:val="21"/>
          <w:szCs w:val="21"/>
          <w:highlight w:val="none"/>
        </w:rPr>
        <w:t xml:space="preserve">报数据进行筛选和甄别。</w:t>
      </w:r>
      <w:r>
        <w:rPr>
          <w:rFonts w:hint="eastAsia" w:ascii="宋体" w:hAnsi="宋体" w:eastAsia="宋体" w:cs="宋体"/>
          <w:sz w:val="21"/>
          <w:szCs w:val="21"/>
          <w:highlight w:val="none"/>
        </w:rPr>
      </w:r>
      <w:r/>
    </w:p>
    <w:tbl>
      <w:tblPr>
        <w:tblW w:w="856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97"/>
        <w:gridCol w:w="7369"/>
      </w:tblGrid>
      <w:tr>
        <w:trPr>
          <w:trHeight w:val="265"/>
        </w:trPr>
        <w:tc>
          <w:tcPr>
            <w:tcW w:w="1197" w:type="dxa"/>
            <w:vAlign w:val="center"/>
            <w:textDirection w:val="lrTb"/>
            <w:noWrap w:val="false"/>
          </w:tcPr>
          <w:p>
            <w:pPr>
              <w:pStyle w:val="943"/>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项目类别</w:t>
            </w:r>
            <w:r>
              <w:rPr>
                <w:rFonts w:hint="eastAsia" w:ascii="宋体" w:hAnsi="宋体" w:eastAsia="宋体" w:cs="宋体"/>
                <w:b/>
                <w:bCs/>
                <w:sz w:val="21"/>
                <w:szCs w:val="21"/>
                <w:highlight w:val="none"/>
              </w:rPr>
            </w:r>
            <w:r/>
          </w:p>
        </w:tc>
        <w:tc>
          <w:tcPr>
            <w:tcW w:w="7369" w:type="dxa"/>
            <w:vAlign w:val="center"/>
            <w:textDirection w:val="lrTb"/>
            <w:noWrap w:val="false"/>
          </w:tcPr>
          <w:p>
            <w:pPr>
              <w:pStyle w:val="943"/>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具体工作</w:t>
            </w:r>
            <w:r>
              <w:rPr>
                <w:rFonts w:hint="eastAsia" w:ascii="宋体" w:hAnsi="宋体" w:eastAsia="宋体" w:cs="宋体"/>
                <w:b/>
                <w:bCs/>
                <w:sz w:val="21"/>
                <w:szCs w:val="21"/>
                <w:highlight w:val="none"/>
              </w:rPr>
            </w:r>
            <w:r/>
          </w:p>
        </w:tc>
      </w:tr>
      <w:tr>
        <w:trPr>
          <w:trHeight w:val="70"/>
        </w:trPr>
        <w:tc>
          <w:tcPr>
            <w:tcW w:w="1197" w:type="dxa"/>
            <w:vAlign w:val="center"/>
            <w:vMerge w:val="restart"/>
            <w:textDirection w:val="lrTb"/>
            <w:noWrap w:val="false"/>
          </w:tcPr>
          <w:p>
            <w:pPr>
              <w:pStyle w:val="932"/>
              <w:jc w:val="center"/>
              <w:spacing w:line="276" w:lineRule="auto"/>
              <w:widowControl/>
              <w:rPr>
                <w:rFonts w:hint="eastAsia" w:ascii="宋体" w:hAnsi="宋体" w:eastAsia="宋体" w:cs="宋体"/>
                <w:sz w:val="21"/>
                <w:szCs w:val="21"/>
                <w:highlight w:val="none"/>
              </w:rPr>
            </w:pPr>
            <w:r>
              <w:rPr>
                <w:rFonts w:hint="eastAsia" w:ascii="宋体" w:hAnsi="宋体" w:eastAsia="宋体" w:cs="宋体"/>
                <w:sz w:val="21"/>
                <w:szCs w:val="21"/>
              </w:rPr>
              <w:t xml:space="preserve">融合清单活动水平初次填报</w:t>
            </w:r>
            <w:r>
              <w:rPr>
                <w:rFonts w:hint="eastAsia" w:ascii="宋体" w:hAnsi="宋体" w:eastAsia="宋体" w:cs="宋体"/>
                <w:sz w:val="21"/>
                <w:szCs w:val="21"/>
                <w:highlight w:val="none"/>
              </w:rPr>
            </w:r>
            <w:r/>
          </w:p>
        </w:tc>
        <w:tc>
          <w:tcPr>
            <w:tcW w:w="7369" w:type="dxa"/>
            <w:vAlign w:val="center"/>
            <w:textDirection w:val="lrTb"/>
            <w:noWrap w:val="false"/>
          </w:tcPr>
          <w:p>
            <w:pPr>
              <w:pStyle w:val="932"/>
              <w:jc w:val="left"/>
              <w:spacing w:line="276"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rPr>
              <w:t xml:space="preserve">分批次对2000家企业、4000家餐饮、250多个加油站、600多个溶剂使用源的等负责人进行融合清单活动水平调研表填报指导，并获取初次填报数据</w:t>
            </w:r>
            <w:r>
              <w:rPr>
                <w:rFonts w:hint="eastAsia" w:ascii="宋体" w:hAnsi="宋体" w:eastAsia="宋体" w:cs="宋体"/>
                <w:sz w:val="21"/>
                <w:szCs w:val="21"/>
                <w:highlight w:val="none"/>
                <w:lang w:eastAsia="zh-CN"/>
              </w:rPr>
            </w:r>
            <w:r/>
          </w:p>
        </w:tc>
      </w:tr>
      <w:tr>
        <w:trPr>
          <w:trHeight w:val="70"/>
        </w:trPr>
        <w:tc>
          <w:tcPr>
            <w:tcW w:w="1197" w:type="dxa"/>
            <w:vAlign w:val="center"/>
            <w:vMerge w:val="continue"/>
            <w:textDirection w:val="lrTb"/>
            <w:noWrap w:val="false"/>
          </w:tcPr>
          <w:p>
            <w:pPr>
              <w:pStyle w:val="932"/>
              <w:jc w:val="center"/>
              <w:spacing w:line="27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369" w:type="dxa"/>
            <w:vAlign w:val="center"/>
            <w:textDirection w:val="lrTb"/>
            <w:noWrap w:val="false"/>
          </w:tcPr>
          <w:p>
            <w:pPr>
              <w:pStyle w:val="932"/>
              <w:jc w:val="left"/>
              <w:spacing w:line="276"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rPr>
              <w:t xml:space="preserve">现场走访调研下辖区县内环保、住建、交通、农业、发改、工信等部门，获取相关数据，进行移动源、农业源、生活源等调查表数据初次填报</w:t>
            </w:r>
            <w:r>
              <w:rPr>
                <w:rFonts w:hint="eastAsia" w:ascii="宋体" w:hAnsi="宋体" w:eastAsia="宋体" w:cs="宋体"/>
                <w:sz w:val="21"/>
                <w:szCs w:val="21"/>
                <w:highlight w:val="none"/>
                <w:lang w:eastAsia="zh-CN"/>
              </w:rPr>
            </w:r>
            <w:r/>
          </w:p>
        </w:tc>
      </w:tr>
      <w:tr>
        <w:trPr>
          <w:trHeight w:val="70"/>
        </w:trPr>
        <w:tc>
          <w:tcPr>
            <w:tcW w:w="1197" w:type="dxa"/>
            <w:vAlign w:val="center"/>
            <w:vMerge w:val="continue"/>
            <w:textDirection w:val="lrTb"/>
            <w:noWrap w:val="false"/>
          </w:tcPr>
          <w:p>
            <w:pPr>
              <w:pStyle w:val="932"/>
              <w:jc w:val="center"/>
              <w:spacing w:line="27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369" w:type="dxa"/>
            <w:vAlign w:val="center"/>
            <w:textDirection w:val="lrTb"/>
            <w:noWrap w:val="false"/>
          </w:tcPr>
          <w:p>
            <w:pPr>
              <w:pStyle w:val="932"/>
              <w:jc w:val="left"/>
              <w:spacing w:line="276"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rPr>
              <w:t xml:space="preserve">对初次填报数据进行甄别、筛选</w:t>
            </w:r>
            <w:r>
              <w:rPr>
                <w:rFonts w:hint="eastAsia" w:ascii="宋体" w:hAnsi="宋体" w:eastAsia="宋体" w:cs="宋体"/>
                <w:sz w:val="21"/>
                <w:szCs w:val="21"/>
                <w:highlight w:val="none"/>
                <w:lang w:eastAsia="zh-CN"/>
              </w:rPr>
            </w:r>
            <w:r/>
          </w:p>
        </w:tc>
      </w:tr>
    </w:tbl>
    <w:p>
      <w:pPr>
        <w:pStyle w:val="943"/>
        <w:ind w:firstLine="422"/>
        <w:spacing w:line="360" w:lineRule="auto"/>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③三是工业企业点源数据现场核对。</w:t>
      </w:r>
      <w:r>
        <w:rPr>
          <w:rFonts w:hint="eastAsia" w:ascii="宋体" w:hAnsi="宋体" w:eastAsia="宋体" w:cs="宋体"/>
          <w:sz w:val="21"/>
          <w:szCs w:val="21"/>
          <w:highlight w:val="none"/>
        </w:rPr>
        <w:t xml:space="preserve">对2000多家企业点源信息进行台账核对和资料</w:t>
      </w:r>
      <w:r>
        <w:rPr>
          <w:rFonts w:hint="eastAsia" w:ascii="宋体" w:hAnsi="宋体" w:eastAsia="宋体" w:cs="宋体"/>
          <w:sz w:val="21"/>
          <w:szCs w:val="21"/>
          <w:highlight w:val="none"/>
          <w:lang w:val="en-US" w:eastAsia="zh-CN"/>
        </w:rPr>
        <w:t xml:space="preserve">核实</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逐家</w:t>
      </w:r>
      <w:r>
        <w:rPr>
          <w:rFonts w:hint="eastAsia" w:ascii="宋体" w:hAnsi="宋体" w:eastAsia="宋体" w:cs="宋体"/>
          <w:sz w:val="21"/>
          <w:szCs w:val="21"/>
          <w:highlight w:val="none"/>
        </w:rPr>
        <w:t xml:space="preserve">现场调研电力热力源（含自备电厂）；现场调查重点工业源；</w:t>
      </w:r>
      <w:r>
        <w:rPr>
          <w:rFonts w:hint="eastAsia" w:ascii="宋体" w:hAnsi="宋体" w:eastAsia="宋体" w:cs="宋体"/>
          <w:sz w:val="21"/>
          <w:szCs w:val="21"/>
          <w:highlight w:val="none"/>
          <w:lang w:val="en-US" w:eastAsia="zh-CN"/>
        </w:rPr>
        <w:t xml:space="preserve">逐家</w:t>
      </w:r>
      <w:r>
        <w:rPr>
          <w:rFonts w:hint="eastAsia" w:ascii="宋体" w:hAnsi="宋体" w:eastAsia="宋体" w:cs="宋体"/>
          <w:sz w:val="21"/>
          <w:szCs w:val="21"/>
          <w:highlight w:val="none"/>
        </w:rPr>
        <w:t xml:space="preserve">现场调研废弃物处理源。现场调研主要查看企业台账、多数据交叉对比企业所填各类信息，查看企业污染治理设施、在线监测数据、检测报告、核实企业污染物与温室气体排放量。</w:t>
      </w:r>
      <w:r>
        <w:rPr>
          <w:rFonts w:hint="eastAsia" w:ascii="宋体" w:hAnsi="宋体" w:eastAsia="宋体" w:cs="宋体"/>
          <w:sz w:val="21"/>
          <w:szCs w:val="21"/>
          <w:highlight w:val="none"/>
        </w:rPr>
      </w:r>
      <w:r/>
    </w:p>
    <w:tbl>
      <w:tblPr>
        <w:tblW w:w="4715"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16"/>
        <w:gridCol w:w="7349"/>
      </w:tblGrid>
      <w:tr>
        <w:trPr>
          <w:trHeight w:val="623"/>
        </w:trPr>
        <w:tc>
          <w:tcPr>
            <w:tcW w:w="1216" w:type="dxa"/>
            <w:vAlign w:val="center"/>
            <w:textDirection w:val="lrTb"/>
            <w:noWrap w:val="false"/>
          </w:tcPr>
          <w:p>
            <w:pPr>
              <w:pStyle w:val="943"/>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项目类别</w:t>
            </w:r>
            <w:r>
              <w:rPr>
                <w:rFonts w:hint="eastAsia" w:ascii="宋体" w:hAnsi="宋体" w:eastAsia="宋体" w:cs="宋体"/>
                <w:b/>
                <w:bCs/>
                <w:sz w:val="21"/>
                <w:szCs w:val="21"/>
                <w:highlight w:val="none"/>
              </w:rPr>
            </w:r>
            <w:r/>
          </w:p>
        </w:tc>
        <w:tc>
          <w:tcPr>
            <w:tcW w:w="7350" w:type="dxa"/>
            <w:vAlign w:val="center"/>
            <w:textDirection w:val="lrTb"/>
            <w:noWrap w:val="false"/>
          </w:tcPr>
          <w:p>
            <w:pPr>
              <w:pStyle w:val="943"/>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具体工作</w:t>
            </w:r>
            <w:r>
              <w:rPr>
                <w:rFonts w:hint="eastAsia" w:ascii="宋体" w:hAnsi="宋体" w:eastAsia="宋体" w:cs="宋体"/>
                <w:b/>
                <w:bCs/>
                <w:sz w:val="21"/>
                <w:szCs w:val="21"/>
                <w:highlight w:val="none"/>
              </w:rPr>
            </w:r>
            <w:r/>
          </w:p>
        </w:tc>
      </w:tr>
      <w:tr>
        <w:trPr>
          <w:trHeight w:val="515"/>
        </w:trPr>
        <w:tc>
          <w:tcPr>
            <w:tcW w:w="1216" w:type="dxa"/>
            <w:vAlign w:val="center"/>
            <w:vMerge w:val="restart"/>
            <w:textDirection w:val="lrTb"/>
            <w:noWrap w:val="false"/>
          </w:tcPr>
          <w:p>
            <w:pPr>
              <w:pStyle w:val="932"/>
              <w:jc w:val="center"/>
              <w:spacing w:line="276" w:lineRule="auto"/>
              <w:widowControl/>
              <w:rPr>
                <w:rFonts w:hint="eastAsia" w:ascii="宋体" w:hAnsi="宋体" w:eastAsia="宋体" w:cs="宋体"/>
                <w:sz w:val="21"/>
                <w:szCs w:val="21"/>
                <w:highlight w:val="none"/>
              </w:rPr>
            </w:pPr>
            <w:r>
              <w:rPr>
                <w:rFonts w:hint="eastAsia" w:ascii="宋体" w:hAnsi="宋体" w:eastAsia="宋体" w:cs="宋体"/>
                <w:szCs w:val="21"/>
              </w:rPr>
              <w:t xml:space="preserve">电力热力源、工业源、废弃物处理源等企业点源的调研及活动水平获取</w:t>
            </w:r>
            <w:r>
              <w:rPr>
                <w:rFonts w:hint="eastAsia" w:ascii="宋体" w:hAnsi="宋体" w:eastAsia="宋体" w:cs="宋体"/>
                <w:sz w:val="21"/>
                <w:szCs w:val="21"/>
                <w:highlight w:val="none"/>
              </w:rPr>
            </w:r>
            <w:r/>
          </w:p>
        </w:tc>
        <w:tc>
          <w:tcPr>
            <w:tcW w:w="7350" w:type="dxa"/>
            <w:vAlign w:val="center"/>
            <w:textDirection w:val="lrTb"/>
            <w:noWrap/>
          </w:tcPr>
          <w:p>
            <w:pPr>
              <w:pStyle w:val="932"/>
              <w:jc w:val="left"/>
              <w:spacing w:line="276"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rPr>
              <w:t xml:space="preserve">针对扬州市所有的工业源（2000家左右）进行台账核对，资料核实</w:t>
            </w:r>
            <w:r>
              <w:rPr>
                <w:rFonts w:hint="eastAsia" w:ascii="宋体" w:hAnsi="宋体" w:eastAsia="宋体" w:cs="宋体"/>
                <w:sz w:val="21"/>
                <w:szCs w:val="21"/>
                <w:highlight w:val="none"/>
                <w:lang w:eastAsia="zh-CN"/>
              </w:rPr>
            </w:r>
            <w:r/>
          </w:p>
        </w:tc>
      </w:tr>
      <w:tr>
        <w:trPr>
          <w:trHeight w:val="480"/>
        </w:trPr>
        <w:tc>
          <w:tcPr>
            <w:tcW w:w="1216" w:type="dxa"/>
            <w:vAlign w:val="center"/>
            <w:vMerge w:val="continue"/>
            <w:textDirection w:val="lrTb"/>
            <w:noWrap w:val="false"/>
          </w:tcPr>
          <w:p>
            <w:pPr>
              <w:pStyle w:val="932"/>
              <w:jc w:val="center"/>
              <w:spacing w:line="27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350" w:type="dxa"/>
            <w:vAlign w:val="center"/>
            <w:textDirection w:val="lrTb"/>
            <w:noWrap w:val="false"/>
          </w:tcPr>
          <w:p>
            <w:pPr>
              <w:pStyle w:val="932"/>
              <w:jc w:val="left"/>
              <w:spacing w:line="276" w:lineRule="auto"/>
              <w:widowControl/>
              <w:rPr>
                <w:rFonts w:hint="eastAsia" w:ascii="宋体" w:hAnsi="宋体" w:eastAsia="宋体" w:cs="宋体"/>
                <w:sz w:val="21"/>
                <w:szCs w:val="21"/>
                <w:highlight w:val="none"/>
              </w:rPr>
            </w:pPr>
            <w:r>
              <w:rPr>
                <w:rFonts w:hint="eastAsia" w:ascii="宋体" w:hAnsi="宋体" w:eastAsia="宋体" w:cs="宋体"/>
                <w:sz w:val="21"/>
                <w:szCs w:val="21"/>
              </w:rPr>
              <w:t xml:space="preserve">针对扬州市12家电力热力源（含自备电厂）进行逐设施现场调研</w:t>
            </w:r>
            <w:r>
              <w:rPr>
                <w:rFonts w:hint="eastAsia" w:ascii="宋体" w:hAnsi="宋体" w:eastAsia="宋体" w:cs="宋体"/>
                <w:sz w:val="21"/>
                <w:szCs w:val="21"/>
                <w:highlight w:val="none"/>
              </w:rPr>
            </w:r>
            <w:r/>
          </w:p>
        </w:tc>
      </w:tr>
      <w:tr>
        <w:trPr>
          <w:trHeight w:val="1145"/>
        </w:trPr>
        <w:tc>
          <w:tcPr>
            <w:tcW w:w="1216" w:type="dxa"/>
            <w:vAlign w:val="center"/>
            <w:vMerge w:val="continue"/>
            <w:textDirection w:val="lrTb"/>
            <w:noWrap w:val="false"/>
          </w:tcPr>
          <w:p>
            <w:pPr>
              <w:pStyle w:val="932"/>
              <w:jc w:val="center"/>
              <w:spacing w:line="27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350" w:type="dxa"/>
            <w:vAlign w:val="center"/>
            <w:textDirection w:val="lrTb"/>
            <w:noWrap w:val="false"/>
          </w:tcPr>
          <w:p>
            <w:pPr>
              <w:pStyle w:val="932"/>
              <w:jc w:val="left"/>
              <w:spacing w:line="276" w:lineRule="auto"/>
              <w:widowControl/>
              <w:rPr>
                <w:rFonts w:hint="eastAsia" w:ascii="宋体" w:hAnsi="宋体" w:eastAsia="宋体" w:cs="宋体"/>
                <w:sz w:val="21"/>
                <w:szCs w:val="21"/>
                <w:highlight w:val="none"/>
              </w:rPr>
            </w:pPr>
            <w:r>
              <w:rPr>
                <w:rFonts w:hint="eastAsia" w:ascii="宋体" w:hAnsi="宋体" w:eastAsia="宋体" w:cs="宋体"/>
                <w:sz w:val="21"/>
                <w:szCs w:val="21"/>
              </w:rPr>
              <w:t xml:space="preserve">针对扬州市的重点企业，天然气开采、钢铁、化工、水泥、砖瓦、印刷等重点企业，对55家“硫氮尘”重点排放企业、84家VOCs重点排放企业、174家大气重点排放单位、各企业工业废水处理设施等进行重点调研。</w:t>
            </w:r>
            <w:r>
              <w:rPr>
                <w:rFonts w:hint="eastAsia" w:ascii="宋体" w:hAnsi="宋体" w:eastAsia="宋体" w:cs="宋体"/>
                <w:sz w:val="21"/>
                <w:szCs w:val="21"/>
                <w:highlight w:val="none"/>
              </w:rPr>
            </w:r>
            <w:r/>
          </w:p>
        </w:tc>
      </w:tr>
      <w:tr>
        <w:trPr>
          <w:trHeight w:val="90"/>
        </w:trPr>
        <w:tc>
          <w:tcPr>
            <w:tcW w:w="1216" w:type="dxa"/>
            <w:vAlign w:val="center"/>
            <w:vMerge w:val="continue"/>
            <w:textDirection w:val="lrTb"/>
            <w:noWrap w:val="false"/>
          </w:tcPr>
          <w:p>
            <w:pPr>
              <w:pStyle w:val="932"/>
              <w:jc w:val="center"/>
              <w:spacing w:line="27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350" w:type="dxa"/>
            <w:vAlign w:val="center"/>
            <w:textDirection w:val="lrTb"/>
            <w:noWrap w:val="false"/>
          </w:tcPr>
          <w:p>
            <w:pPr>
              <w:pStyle w:val="932"/>
              <w:jc w:val="left"/>
              <w:spacing w:line="276" w:lineRule="auto"/>
              <w:widowControl/>
              <w:rPr>
                <w:rFonts w:hint="eastAsia" w:ascii="宋体" w:hAnsi="宋体" w:eastAsia="宋体" w:cs="宋体"/>
                <w:sz w:val="21"/>
                <w:szCs w:val="21"/>
                <w:highlight w:val="none"/>
              </w:rPr>
            </w:pPr>
            <w:r>
              <w:rPr>
                <w:rFonts w:hint="eastAsia" w:ascii="宋体" w:hAnsi="宋体" w:eastAsia="宋体" w:cs="宋体"/>
                <w:sz w:val="21"/>
                <w:szCs w:val="21"/>
              </w:rPr>
              <w:t xml:space="preserve">废弃物处理源逐源逐设施进行现场调研。主要包括54家生活污水处理厂、4家垃圾焚烧厂、9家垃圾填埋场的具体调研。</w:t>
            </w:r>
            <w:r>
              <w:rPr>
                <w:rFonts w:hint="eastAsia" w:ascii="宋体" w:hAnsi="宋体" w:eastAsia="宋体" w:cs="宋体"/>
                <w:sz w:val="21"/>
                <w:szCs w:val="21"/>
                <w:highlight w:val="none"/>
              </w:rPr>
            </w:r>
            <w:r/>
          </w:p>
        </w:tc>
      </w:tr>
    </w:tbl>
    <w:p>
      <w:pPr>
        <w:pStyle w:val="943"/>
        <w:ind w:firstLine="422"/>
        <w:spacing w:line="360" w:lineRule="auto"/>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④移动源和油品储运销活动水平调查。</w:t>
      </w:r>
      <w:r>
        <w:rPr>
          <w:rFonts w:hint="eastAsia" w:ascii="宋体" w:hAnsi="宋体" w:eastAsia="宋体" w:cs="宋体"/>
          <w:sz w:val="21"/>
          <w:szCs w:val="21"/>
          <w:highlight w:val="none"/>
        </w:rPr>
        <w:t xml:space="preserve">调研移动源机动车、非道路移动机械、船舶、铁路内燃机车、民航飞机、加油站、炼油厂、储油库至加油站等</w:t>
      </w:r>
      <w:r>
        <w:rPr>
          <w:rFonts w:hint="eastAsia" w:ascii="宋体" w:hAnsi="宋体" w:eastAsia="宋体" w:cs="宋体"/>
          <w:sz w:val="21"/>
          <w:szCs w:val="21"/>
          <w:highlight w:val="none"/>
          <w:lang w:val="en-US" w:eastAsia="zh-CN"/>
        </w:rPr>
        <w:t xml:space="preserve">并</w:t>
      </w:r>
      <w:r>
        <w:rPr>
          <w:rFonts w:hint="eastAsia" w:ascii="宋体" w:hAnsi="宋体" w:eastAsia="宋体" w:cs="宋体"/>
          <w:sz w:val="21"/>
          <w:szCs w:val="21"/>
          <w:highlight w:val="none"/>
        </w:rPr>
        <w:t xml:space="preserve">获取资料。</w:t>
      </w:r>
      <w:r>
        <w:rPr>
          <w:rFonts w:hint="eastAsia" w:ascii="宋体" w:hAnsi="宋体" w:eastAsia="宋体" w:cs="宋体"/>
          <w:sz w:val="21"/>
          <w:szCs w:val="21"/>
          <w:highlight w:val="none"/>
        </w:rPr>
      </w:r>
      <w:r/>
    </w:p>
    <w:tbl>
      <w:tblPr>
        <w:tblW w:w="856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09"/>
        <w:gridCol w:w="7457"/>
      </w:tblGrid>
      <w:tr>
        <w:trPr>
          <w:trHeight w:val="415"/>
          <w:tblHeader/>
        </w:trPr>
        <w:tc>
          <w:tcPr>
            <w:tcW w:w="1109" w:type="dxa"/>
            <w:vAlign w:val="center"/>
            <w:textDirection w:val="lrTb"/>
            <w:noWrap w:val="false"/>
          </w:tcPr>
          <w:p>
            <w:pPr>
              <w:pStyle w:val="943"/>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项目类别</w:t>
            </w:r>
            <w:r>
              <w:rPr>
                <w:rFonts w:hint="eastAsia" w:ascii="宋体" w:hAnsi="宋体" w:eastAsia="宋体" w:cs="宋体"/>
                <w:b/>
                <w:bCs/>
                <w:sz w:val="21"/>
                <w:szCs w:val="21"/>
                <w:highlight w:val="none"/>
              </w:rPr>
            </w:r>
            <w:r/>
          </w:p>
        </w:tc>
        <w:tc>
          <w:tcPr>
            <w:tcW w:w="7457" w:type="dxa"/>
            <w:vAlign w:val="center"/>
            <w:textDirection w:val="lrTb"/>
            <w:noWrap w:val="false"/>
          </w:tcPr>
          <w:p>
            <w:pPr>
              <w:pStyle w:val="943"/>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具体工作</w:t>
            </w:r>
            <w:r>
              <w:rPr>
                <w:rFonts w:hint="eastAsia" w:ascii="宋体" w:hAnsi="宋体" w:eastAsia="宋体" w:cs="宋体"/>
                <w:b/>
                <w:bCs/>
                <w:sz w:val="21"/>
                <w:szCs w:val="21"/>
                <w:highlight w:val="none"/>
              </w:rPr>
            </w:r>
            <w:r/>
          </w:p>
        </w:tc>
      </w:tr>
      <w:tr>
        <w:trPr>
          <w:trHeight w:val="346"/>
        </w:trPr>
        <w:tc>
          <w:tcPr>
            <w:tcW w:w="1109" w:type="dxa"/>
            <w:vAlign w:val="center"/>
            <w:vMerge w:val="restart"/>
            <w:textDirection w:val="lrTb"/>
            <w:noWrap w:val="false"/>
          </w:tcPr>
          <w:p>
            <w:pPr>
              <w:pStyle w:val="932"/>
              <w:jc w:val="center"/>
              <w:spacing w:line="276" w:lineRule="auto"/>
              <w:widowControl/>
              <w:rPr>
                <w:rFonts w:hint="eastAsia" w:ascii="宋体" w:hAnsi="宋体" w:eastAsia="宋体" w:cs="宋体"/>
                <w:sz w:val="21"/>
                <w:szCs w:val="21"/>
                <w:highlight w:val="none"/>
              </w:rPr>
            </w:pPr>
            <w:r>
              <w:rPr>
                <w:rFonts w:hint="eastAsia" w:ascii="宋体" w:hAnsi="宋体" w:eastAsia="宋体" w:cs="宋体"/>
                <w:sz w:val="21"/>
                <w:szCs w:val="21"/>
              </w:rPr>
              <w:t xml:space="preserve">移动源和油品储运销调查及活动水平获取</w:t>
            </w:r>
            <w:r>
              <w:rPr>
                <w:rFonts w:hint="eastAsia" w:ascii="宋体" w:hAnsi="宋体" w:eastAsia="宋体" w:cs="宋体"/>
                <w:sz w:val="21"/>
                <w:szCs w:val="21"/>
                <w:highlight w:val="none"/>
              </w:rPr>
            </w:r>
            <w:r/>
          </w:p>
        </w:tc>
        <w:tc>
          <w:tcPr>
            <w:tcW w:w="7457" w:type="dxa"/>
            <w:vAlign w:val="center"/>
            <w:textDirection w:val="lrTb"/>
            <w:noWrap w:val="false"/>
          </w:tcPr>
          <w:p>
            <w:pPr>
              <w:pStyle w:val="932"/>
              <w:jc w:val="left"/>
              <w:spacing w:line="276" w:lineRule="auto"/>
              <w:widowControl/>
              <w:rPr>
                <w:rFonts w:hint="eastAsia" w:ascii="宋体" w:hAnsi="宋体" w:eastAsia="宋体" w:cs="宋体"/>
                <w:sz w:val="21"/>
                <w:szCs w:val="21"/>
                <w:highlight w:val="none"/>
              </w:rPr>
            </w:pPr>
            <w:r>
              <w:rPr>
                <w:rFonts w:hint="eastAsia" w:ascii="宋体" w:hAnsi="宋体" w:eastAsia="宋体" w:cs="宋体"/>
                <w:sz w:val="21"/>
                <w:szCs w:val="21"/>
              </w:rPr>
              <w:t xml:space="preserve">移动源包括100万辆机动车、非道路移动机械、船舶、铁路内燃机车、民航飞机等，可通过调研车流量、保有量、GIS路网图抓取数据等方式获取机动车相关数据；非道路移动机械主要调研机械类型、使用情况，主要功率、燃料情况等信息；船舶、铁路和航空通过部门调研的方式获取相关资料。</w:t>
            </w:r>
            <w:r>
              <w:rPr>
                <w:rFonts w:hint="eastAsia" w:ascii="宋体" w:hAnsi="宋体" w:eastAsia="宋体" w:cs="宋体"/>
                <w:sz w:val="21"/>
                <w:szCs w:val="21"/>
                <w:highlight w:val="none"/>
              </w:rPr>
            </w:r>
            <w:r/>
          </w:p>
        </w:tc>
      </w:tr>
      <w:tr>
        <w:trPr>
          <w:trHeight w:val="371"/>
        </w:trPr>
        <w:tc>
          <w:tcPr>
            <w:tcW w:w="1109" w:type="dxa"/>
            <w:vAlign w:val="center"/>
            <w:vMerge w:val="continue"/>
            <w:textDirection w:val="lrTb"/>
            <w:noWrap w:val="false"/>
          </w:tcPr>
          <w:p>
            <w:pPr>
              <w:pStyle w:val="932"/>
              <w:jc w:val="center"/>
              <w:spacing w:line="27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457" w:type="dxa"/>
            <w:vAlign w:val="center"/>
            <w:textDirection w:val="lrTb"/>
            <w:noWrap w:val="false"/>
          </w:tcPr>
          <w:p>
            <w:pPr>
              <w:pStyle w:val="932"/>
              <w:jc w:val="left"/>
              <w:spacing w:line="276" w:lineRule="auto"/>
              <w:widowControl/>
              <w:rPr>
                <w:rFonts w:hint="eastAsia" w:ascii="宋体" w:hAnsi="宋体" w:eastAsia="宋体" w:cs="宋体"/>
                <w:sz w:val="21"/>
                <w:szCs w:val="21"/>
                <w:highlight w:val="none"/>
              </w:rPr>
            </w:pPr>
            <w:r>
              <w:rPr>
                <w:rFonts w:hint="eastAsia" w:ascii="宋体" w:hAnsi="宋体" w:eastAsia="宋体" w:cs="宋体"/>
                <w:sz w:val="21"/>
                <w:szCs w:val="21"/>
              </w:rPr>
              <w:t xml:space="preserve">油品储运销主要调研250多个加油站，按点源获取相关信息，包括企业经纬度位置、储罐数量及大小、周转量、装载量、销售量、油气回收情况和末端治理措施等</w:t>
            </w:r>
            <w:r>
              <w:rPr>
                <w:rFonts w:hint="eastAsia" w:ascii="宋体" w:hAnsi="宋体" w:eastAsia="宋体" w:cs="宋体"/>
                <w:sz w:val="21"/>
                <w:szCs w:val="21"/>
                <w:lang w:val="en-US" w:eastAsia="zh-CN"/>
              </w:rPr>
              <w:t xml:space="preserve">,抽样100家加油站。</w:t>
            </w:r>
            <w:r>
              <w:rPr>
                <w:rFonts w:hint="eastAsia" w:ascii="宋体" w:hAnsi="宋体" w:eastAsia="宋体" w:cs="宋体"/>
                <w:sz w:val="21"/>
                <w:szCs w:val="21"/>
                <w:highlight w:val="none"/>
              </w:rPr>
            </w:r>
            <w:r/>
          </w:p>
        </w:tc>
      </w:tr>
    </w:tbl>
    <w:p>
      <w:pPr>
        <w:pStyle w:val="943"/>
        <w:ind w:firstLine="422"/>
        <w:spacing w:line="360" w:lineRule="auto"/>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⑤生活源、农业源活动水平调查。</w:t>
      </w:r>
      <w:r>
        <w:rPr>
          <w:rFonts w:hint="eastAsia" w:ascii="宋体" w:hAnsi="宋体" w:eastAsia="宋体" w:cs="宋体"/>
          <w:sz w:val="21"/>
          <w:szCs w:val="21"/>
          <w:highlight w:val="none"/>
        </w:rPr>
        <w:t xml:space="preserve">以村为最小单元调研生活源、农业源主要情况</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能源类型、畜禽养殖、农用地，生活能源消耗、厕所等</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；抽样现场调研餐饮源。</w:t>
      </w:r>
      <w:r>
        <w:rPr>
          <w:rFonts w:hint="eastAsia" w:ascii="宋体" w:hAnsi="宋体" w:eastAsia="宋体" w:cs="宋体"/>
          <w:sz w:val="21"/>
          <w:szCs w:val="21"/>
          <w:highlight w:val="none"/>
        </w:rPr>
      </w:r>
      <w:r/>
    </w:p>
    <w:tbl>
      <w:tblPr>
        <w:tblW w:w="855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2"/>
        <w:gridCol w:w="7429"/>
      </w:tblGrid>
      <w:tr>
        <w:trPr>
          <w:trHeight w:val="415"/>
        </w:trPr>
        <w:tc>
          <w:tcPr>
            <w:tcW w:w="1122" w:type="dxa"/>
            <w:vAlign w:val="center"/>
            <w:textDirection w:val="lrTb"/>
            <w:noWrap w:val="false"/>
          </w:tcPr>
          <w:p>
            <w:pPr>
              <w:pStyle w:val="943"/>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项目类别</w:t>
            </w:r>
            <w:r>
              <w:rPr>
                <w:rFonts w:hint="eastAsia" w:ascii="宋体" w:hAnsi="宋体" w:eastAsia="宋体" w:cs="宋体"/>
                <w:b/>
                <w:bCs/>
                <w:sz w:val="21"/>
                <w:szCs w:val="21"/>
                <w:highlight w:val="none"/>
              </w:rPr>
            </w:r>
            <w:r/>
          </w:p>
        </w:tc>
        <w:tc>
          <w:tcPr>
            <w:tcW w:w="7429" w:type="dxa"/>
            <w:vAlign w:val="center"/>
            <w:textDirection w:val="lrTb"/>
            <w:noWrap w:val="false"/>
          </w:tcPr>
          <w:p>
            <w:pPr>
              <w:pStyle w:val="943"/>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具体工作</w:t>
            </w:r>
            <w:r>
              <w:rPr>
                <w:rFonts w:hint="eastAsia" w:ascii="宋体" w:hAnsi="宋体" w:eastAsia="宋体" w:cs="宋体"/>
                <w:b/>
                <w:bCs/>
                <w:sz w:val="21"/>
                <w:szCs w:val="21"/>
                <w:highlight w:val="none"/>
              </w:rPr>
            </w:r>
            <w:r/>
          </w:p>
        </w:tc>
      </w:tr>
      <w:tr>
        <w:trPr>
          <w:trHeight w:val="817"/>
        </w:trPr>
        <w:tc>
          <w:tcPr>
            <w:tcW w:w="1122" w:type="dxa"/>
            <w:vAlign w:val="center"/>
            <w:vMerge w:val="restart"/>
            <w:textDirection w:val="lrTb"/>
            <w:noWrap w:val="false"/>
          </w:tcPr>
          <w:p>
            <w:pPr>
              <w:pStyle w:val="932"/>
              <w:jc w:val="center"/>
              <w:spacing w:line="276" w:lineRule="auto"/>
              <w:widowControl/>
              <w:rPr>
                <w:rFonts w:hint="eastAsia" w:ascii="宋体" w:hAnsi="宋体" w:eastAsia="宋体" w:cs="宋体"/>
                <w:sz w:val="21"/>
                <w:szCs w:val="21"/>
                <w:highlight w:val="none"/>
              </w:rPr>
            </w:pPr>
            <w:r>
              <w:rPr>
                <w:rFonts w:hint="eastAsia" w:ascii="宋体" w:hAnsi="宋体" w:eastAsia="宋体" w:cs="宋体"/>
                <w:sz w:val="21"/>
                <w:szCs w:val="21"/>
              </w:rPr>
              <w:t xml:space="preserve">生活源、农业源的调查及活动水平获取</w:t>
            </w:r>
            <w:r>
              <w:rPr>
                <w:rFonts w:hint="eastAsia" w:ascii="宋体" w:hAnsi="宋体" w:eastAsia="宋体" w:cs="宋体"/>
                <w:sz w:val="21"/>
                <w:szCs w:val="21"/>
                <w:highlight w:val="none"/>
              </w:rPr>
            </w:r>
            <w:r/>
          </w:p>
        </w:tc>
        <w:tc>
          <w:tcPr>
            <w:tcW w:w="7429" w:type="dxa"/>
            <w:vAlign w:val="center"/>
            <w:textDirection w:val="lrTb"/>
            <w:noWrap w:val="false"/>
          </w:tcPr>
          <w:p>
            <w:pPr>
              <w:pStyle w:val="932"/>
              <w:jc w:val="left"/>
              <w:spacing w:line="276" w:lineRule="auto"/>
              <w:widowControl/>
              <w:rPr>
                <w:rFonts w:hint="eastAsia" w:ascii="宋体" w:hAnsi="宋体" w:eastAsia="宋体" w:cs="宋体"/>
                <w:sz w:val="21"/>
                <w:szCs w:val="21"/>
                <w:highlight w:val="none"/>
              </w:rPr>
            </w:pPr>
            <w:r>
              <w:rPr>
                <w:rFonts w:hint="eastAsia" w:ascii="宋体" w:hAnsi="宋体" w:eastAsia="宋体" w:cs="宋体"/>
                <w:sz w:val="21"/>
                <w:szCs w:val="21"/>
              </w:rPr>
              <w:t xml:space="preserve">以资料调研的形式调研扬州市村的大体情况，按照特征对其进行分类。针对街道23个、镇63个、乡4个、社区386个、村1065个进行特征分类，确定抽样调研的具体村，并设定调研方法及调研内容</w:t>
            </w:r>
            <w:r>
              <w:rPr>
                <w:rFonts w:hint="eastAsia" w:ascii="宋体" w:hAnsi="宋体" w:eastAsia="宋体" w:cs="宋体"/>
                <w:sz w:val="21"/>
                <w:szCs w:val="21"/>
                <w:highlight w:val="none"/>
              </w:rPr>
            </w:r>
            <w:r/>
          </w:p>
        </w:tc>
      </w:tr>
      <w:tr>
        <w:trPr>
          <w:trHeight w:val="817"/>
        </w:trPr>
        <w:tc>
          <w:tcPr>
            <w:tcW w:w="1122" w:type="dxa"/>
            <w:vAlign w:val="center"/>
            <w:vMerge w:val="continue"/>
            <w:textDirection w:val="lrTb"/>
            <w:noWrap w:val="false"/>
          </w:tcPr>
          <w:p>
            <w:pPr>
              <w:pStyle w:val="932"/>
              <w:jc w:val="center"/>
              <w:spacing w:line="27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429" w:type="dxa"/>
            <w:vAlign w:val="center"/>
            <w:textDirection w:val="lrTb"/>
            <w:noWrap w:val="false"/>
          </w:tcPr>
          <w:p>
            <w:pPr>
              <w:pStyle w:val="932"/>
              <w:jc w:val="left"/>
              <w:spacing w:line="276" w:lineRule="auto"/>
              <w:widowControl/>
              <w:rPr>
                <w:rFonts w:hint="eastAsia" w:ascii="宋体" w:hAnsi="宋体" w:eastAsia="宋体" w:cs="宋体"/>
                <w:sz w:val="21"/>
                <w:szCs w:val="21"/>
                <w:highlight w:val="none"/>
              </w:rPr>
            </w:pPr>
            <w:r>
              <w:rPr>
                <w:rFonts w:hint="eastAsia" w:ascii="宋体" w:hAnsi="宋体" w:eastAsia="宋体" w:cs="宋体"/>
                <w:sz w:val="21"/>
                <w:szCs w:val="21"/>
              </w:rPr>
              <w:t xml:space="preserve">生活源、农业源调研，选取50家左右的村镇，主要调查人口、城镇与农村人口比例、不同类型村镇燃料的能源使用类型、燃烧方式、消费量情况；秸秆露天焚烧源、氮肥施用、畜禽养殖、秸秆堆肥、人体粪便等情况</w:t>
            </w:r>
            <w:r>
              <w:rPr>
                <w:rFonts w:hint="eastAsia" w:ascii="宋体" w:hAnsi="宋体" w:eastAsia="宋体" w:cs="宋体"/>
                <w:sz w:val="21"/>
                <w:szCs w:val="21"/>
                <w:highlight w:val="none"/>
              </w:rPr>
            </w:r>
            <w:r/>
          </w:p>
        </w:tc>
      </w:tr>
      <w:tr>
        <w:trPr>
          <w:trHeight w:val="817"/>
        </w:trPr>
        <w:tc>
          <w:tcPr>
            <w:tcW w:w="1122" w:type="dxa"/>
            <w:vAlign w:val="center"/>
            <w:vMerge w:val="continue"/>
            <w:textDirection w:val="lrTb"/>
            <w:noWrap w:val="false"/>
          </w:tcPr>
          <w:p>
            <w:pPr>
              <w:pStyle w:val="932"/>
              <w:jc w:val="center"/>
              <w:spacing w:line="27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429" w:type="dxa"/>
            <w:vAlign w:val="center"/>
            <w:textDirection w:val="lrTb"/>
            <w:noWrap w:val="false"/>
          </w:tcPr>
          <w:p>
            <w:pPr>
              <w:pStyle w:val="932"/>
              <w:jc w:val="left"/>
              <w:spacing w:line="276" w:lineRule="auto"/>
              <w:widowControl/>
              <w:rPr>
                <w:rFonts w:hint="eastAsia" w:ascii="宋体" w:hAnsi="宋体" w:eastAsia="宋体" w:cs="宋体"/>
                <w:sz w:val="21"/>
                <w:szCs w:val="21"/>
                <w:highlight w:val="none"/>
              </w:rPr>
            </w:pPr>
            <w:r>
              <w:rPr>
                <w:rFonts w:hint="eastAsia" w:ascii="宋体" w:hAnsi="宋体" w:eastAsia="宋体" w:cs="宋体"/>
                <w:sz w:val="21"/>
                <w:szCs w:val="21"/>
              </w:rPr>
              <w:t xml:space="preserve">三产服务业调研。现有规上服务业1325家，在从工商部门获取三产服务业相关信息的基础上，约选取50家典型餐饮油烟、汽修等行业企业进行调研，获取相关活动水平</w:t>
            </w:r>
            <w:r>
              <w:rPr>
                <w:rFonts w:hint="eastAsia" w:ascii="宋体" w:hAnsi="宋体" w:eastAsia="宋体" w:cs="宋体"/>
                <w:sz w:val="21"/>
                <w:szCs w:val="21"/>
                <w:highlight w:val="none"/>
              </w:rPr>
            </w:r>
            <w:r/>
          </w:p>
        </w:tc>
      </w:tr>
    </w:tbl>
    <w:p>
      <w:pPr>
        <w:pStyle w:val="943"/>
        <w:ind w:firstLine="422"/>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⑥排放量的核算。</w:t>
      </w:r>
      <w:r>
        <w:rPr>
          <w:rFonts w:hint="eastAsia" w:ascii="宋体" w:hAnsi="宋体" w:eastAsia="宋体" w:cs="宋体"/>
          <w:sz w:val="21"/>
          <w:szCs w:val="21"/>
          <w:highlight w:val="none"/>
        </w:rPr>
        <w:t xml:space="preserve">审核收集的活动水平并系统填报。根据本地源的特征，选取合适的排放因子，核算排放量。</w:t>
      </w:r>
      <w:r>
        <w:rPr>
          <w:rFonts w:hint="eastAsia" w:ascii="宋体" w:hAnsi="宋体" w:eastAsia="宋体" w:cs="宋体"/>
          <w:b/>
          <w:sz w:val="21"/>
          <w:szCs w:val="21"/>
          <w:highlight w:val="none"/>
        </w:rPr>
      </w:r>
      <w:r/>
    </w:p>
    <w:tbl>
      <w:tblPr>
        <w:tblW w:w="856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5"/>
        <w:gridCol w:w="7391"/>
      </w:tblGrid>
      <w:tr>
        <w:trPr>
          <w:trHeight w:val="415"/>
          <w:tblHeader/>
        </w:trPr>
        <w:tc>
          <w:tcPr>
            <w:tcW w:w="1175" w:type="dxa"/>
            <w:vAlign w:val="center"/>
            <w:textDirection w:val="lrTb"/>
            <w:noWrap w:val="false"/>
          </w:tcPr>
          <w:p>
            <w:pPr>
              <w:pStyle w:val="943"/>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项目类别</w:t>
            </w:r>
            <w:r>
              <w:rPr>
                <w:rFonts w:hint="eastAsia" w:ascii="宋体" w:hAnsi="宋体" w:eastAsia="宋体" w:cs="宋体"/>
                <w:b/>
                <w:bCs/>
                <w:sz w:val="21"/>
                <w:szCs w:val="21"/>
                <w:highlight w:val="none"/>
              </w:rPr>
            </w:r>
            <w:r/>
          </w:p>
        </w:tc>
        <w:tc>
          <w:tcPr>
            <w:tcW w:w="7391" w:type="dxa"/>
            <w:vAlign w:val="center"/>
            <w:textDirection w:val="lrTb"/>
            <w:noWrap w:val="false"/>
          </w:tcPr>
          <w:p>
            <w:pPr>
              <w:pStyle w:val="943"/>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具体工作</w:t>
            </w:r>
            <w:r>
              <w:rPr>
                <w:rFonts w:hint="eastAsia" w:ascii="宋体" w:hAnsi="宋体" w:eastAsia="宋体" w:cs="宋体"/>
                <w:b/>
                <w:bCs/>
                <w:sz w:val="21"/>
                <w:szCs w:val="21"/>
                <w:highlight w:val="none"/>
              </w:rPr>
            </w:r>
            <w:r/>
          </w:p>
        </w:tc>
      </w:tr>
      <w:tr>
        <w:trPr>
          <w:trHeight w:val="397"/>
        </w:trPr>
        <w:tc>
          <w:tcPr>
            <w:tcW w:w="1175" w:type="dxa"/>
            <w:vAlign w:val="center"/>
            <w:vMerge w:val="restart"/>
            <w:textDirection w:val="lrTb"/>
            <w:noWrap w:val="false"/>
          </w:tcPr>
          <w:p>
            <w:pPr>
              <w:pStyle w:val="932"/>
              <w:jc w:val="center"/>
              <w:spacing w:line="276" w:lineRule="auto"/>
              <w:widowControl/>
              <w:rPr>
                <w:rFonts w:hint="eastAsia" w:ascii="宋体" w:hAnsi="宋体" w:eastAsia="宋体" w:cs="宋体"/>
                <w:sz w:val="21"/>
                <w:szCs w:val="21"/>
                <w:highlight w:val="none"/>
              </w:rPr>
            </w:pPr>
            <w:r>
              <w:rPr>
                <w:rFonts w:hint="eastAsia" w:ascii="宋体" w:hAnsi="宋体" w:eastAsia="宋体" w:cs="宋体"/>
                <w:szCs w:val="21"/>
              </w:rPr>
              <w:t xml:space="preserve">核算大气污染物与温室气体排放量</w:t>
            </w:r>
            <w:r>
              <w:rPr>
                <w:rFonts w:hint="eastAsia" w:ascii="宋体" w:hAnsi="宋体" w:eastAsia="宋体" w:cs="宋体"/>
                <w:sz w:val="21"/>
                <w:szCs w:val="21"/>
                <w:highlight w:val="none"/>
              </w:rPr>
            </w:r>
            <w:r/>
          </w:p>
        </w:tc>
        <w:tc>
          <w:tcPr>
            <w:tcW w:w="7391" w:type="dxa"/>
            <w:vAlign w:val="center"/>
            <w:textDirection w:val="lrTb"/>
            <w:noWrap w:val="false"/>
          </w:tcPr>
          <w:p>
            <w:pPr>
              <w:pStyle w:val="932"/>
              <w:jc w:val="left"/>
              <w:spacing w:line="276" w:lineRule="auto"/>
              <w:widowControl/>
              <w:rPr>
                <w:rFonts w:hint="eastAsia" w:ascii="宋体" w:hAnsi="宋体" w:eastAsia="宋体" w:cs="宋体"/>
                <w:sz w:val="21"/>
                <w:szCs w:val="21"/>
                <w:highlight w:val="none"/>
              </w:rPr>
            </w:pPr>
            <w:r>
              <w:rPr>
                <w:rFonts w:hint="eastAsia" w:ascii="宋体" w:hAnsi="宋体" w:eastAsia="宋体" w:cs="宋体"/>
                <w:sz w:val="21"/>
                <w:szCs w:val="21"/>
              </w:rPr>
              <w:t xml:space="preserve">针对所有源的活动水平进行总体核实，与填报系统进行比对以及各项查漏补缺，并进行系统填报</w:t>
            </w:r>
            <w:r>
              <w:rPr>
                <w:rFonts w:hint="eastAsia" w:ascii="宋体" w:hAnsi="宋体" w:eastAsia="宋体" w:cs="宋体"/>
                <w:sz w:val="21"/>
                <w:szCs w:val="21"/>
                <w:highlight w:val="none"/>
              </w:rPr>
            </w:r>
            <w:r/>
          </w:p>
        </w:tc>
      </w:tr>
      <w:tr>
        <w:trPr>
          <w:trHeight w:val="397"/>
        </w:trPr>
        <w:tc>
          <w:tcPr>
            <w:tcW w:w="1175" w:type="dxa"/>
            <w:vAlign w:val="center"/>
            <w:vMerge w:val="continue"/>
            <w:textDirection w:val="lrTb"/>
            <w:noWrap w:val="false"/>
          </w:tcPr>
          <w:p>
            <w:pPr>
              <w:pStyle w:val="932"/>
              <w:jc w:val="center"/>
              <w:spacing w:line="27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391" w:type="dxa"/>
            <w:vAlign w:val="center"/>
            <w:textDirection w:val="lrTb"/>
            <w:noWrap w:val="false"/>
          </w:tcPr>
          <w:p>
            <w:pPr>
              <w:pStyle w:val="932"/>
              <w:jc w:val="left"/>
              <w:spacing w:line="276" w:lineRule="auto"/>
              <w:widowControl/>
              <w:rPr>
                <w:rFonts w:hint="eastAsia" w:ascii="宋体" w:hAnsi="宋体" w:eastAsia="宋体" w:cs="宋体"/>
                <w:sz w:val="21"/>
                <w:szCs w:val="21"/>
                <w:highlight w:val="none"/>
              </w:rPr>
            </w:pPr>
            <w:r>
              <w:rPr>
                <w:rFonts w:hint="eastAsia" w:ascii="宋体" w:hAnsi="宋体" w:eastAsia="宋体" w:cs="宋体"/>
                <w:sz w:val="21"/>
                <w:szCs w:val="21"/>
              </w:rPr>
              <w:t xml:space="preserve">根据扬州市总体排放源的特点，结合国内外文献、产排污系统、技术指南等进行排放因子的选取</w:t>
            </w:r>
            <w:r>
              <w:rPr>
                <w:rFonts w:hint="eastAsia" w:ascii="宋体" w:hAnsi="宋体" w:eastAsia="宋体" w:cs="宋体"/>
                <w:sz w:val="21"/>
                <w:szCs w:val="21"/>
                <w:highlight w:val="none"/>
              </w:rPr>
            </w:r>
            <w:r/>
          </w:p>
        </w:tc>
      </w:tr>
      <w:tr>
        <w:trPr>
          <w:trHeight w:val="397"/>
        </w:trPr>
        <w:tc>
          <w:tcPr>
            <w:tcW w:w="1175" w:type="dxa"/>
            <w:vAlign w:val="center"/>
            <w:vMerge w:val="continue"/>
            <w:textDirection w:val="lrTb"/>
            <w:noWrap w:val="false"/>
          </w:tcPr>
          <w:p>
            <w:pPr>
              <w:pStyle w:val="932"/>
              <w:jc w:val="center"/>
              <w:spacing w:line="27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391" w:type="dxa"/>
            <w:vAlign w:val="center"/>
            <w:textDirection w:val="lrTb"/>
            <w:noWrap w:val="false"/>
          </w:tcPr>
          <w:p>
            <w:pPr>
              <w:pStyle w:val="932"/>
              <w:jc w:val="left"/>
              <w:spacing w:line="276" w:lineRule="auto"/>
              <w:widowControl/>
              <w:rPr>
                <w:rFonts w:hint="eastAsia" w:ascii="宋体" w:hAnsi="宋体" w:eastAsia="宋体" w:cs="宋体"/>
                <w:sz w:val="21"/>
                <w:szCs w:val="21"/>
                <w:highlight w:val="none"/>
              </w:rPr>
            </w:pPr>
            <w:r>
              <w:rPr>
                <w:rFonts w:hint="eastAsia" w:ascii="宋体" w:hAnsi="宋体" w:eastAsia="宋体" w:cs="宋体"/>
                <w:sz w:val="21"/>
                <w:szCs w:val="21"/>
              </w:rPr>
              <w:t xml:space="preserve">按照排放因子与活动水平情况，进行排放量核算</w:t>
            </w:r>
            <w:r>
              <w:rPr>
                <w:rFonts w:hint="eastAsia" w:ascii="宋体" w:hAnsi="宋体" w:eastAsia="宋体" w:cs="宋体"/>
                <w:sz w:val="21"/>
                <w:szCs w:val="21"/>
                <w:highlight w:val="none"/>
              </w:rPr>
            </w:r>
            <w:r/>
          </w:p>
        </w:tc>
      </w:tr>
    </w:tbl>
    <w:p>
      <w:pPr>
        <w:pStyle w:val="943"/>
        <w:ind w:firstLine="422"/>
        <w:spacing w:line="360" w:lineRule="auto"/>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⑦排放量校核与分配。</w:t>
      </w:r>
      <w:r>
        <w:rPr>
          <w:rFonts w:hint="eastAsia" w:ascii="宋体" w:hAnsi="宋体" w:eastAsia="宋体" w:cs="宋体"/>
          <w:sz w:val="21"/>
          <w:szCs w:val="21"/>
          <w:highlight w:val="none"/>
        </w:rPr>
        <w:t xml:space="preserve">根据融合清单排放量计算情况，建立扬州市融合清单，并进行时间和空间分配以及不确定性分析。</w:t>
      </w:r>
      <w:r>
        <w:rPr>
          <w:rFonts w:hint="eastAsia" w:ascii="宋体" w:hAnsi="宋体" w:eastAsia="宋体" w:cs="宋体"/>
          <w:sz w:val="21"/>
          <w:szCs w:val="21"/>
          <w:highlight w:val="none"/>
        </w:rPr>
      </w:r>
      <w:r/>
    </w:p>
    <w:tbl>
      <w:tblPr>
        <w:tblW w:w="856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7324"/>
      </w:tblGrid>
      <w:tr>
        <w:trPr>
          <w:trHeight w:val="415"/>
          <w:tblHeader/>
        </w:trPr>
        <w:tc>
          <w:tcPr>
            <w:tcW w:w="1242" w:type="dxa"/>
            <w:vAlign w:val="center"/>
            <w:textDirection w:val="lrTb"/>
            <w:noWrap w:val="false"/>
          </w:tcPr>
          <w:p>
            <w:pPr>
              <w:pStyle w:val="943"/>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项目类别</w:t>
            </w:r>
            <w:r>
              <w:rPr>
                <w:rFonts w:hint="eastAsia" w:ascii="宋体" w:hAnsi="宋体" w:eastAsia="宋体" w:cs="宋体"/>
                <w:b/>
                <w:bCs/>
                <w:sz w:val="21"/>
                <w:szCs w:val="21"/>
                <w:highlight w:val="none"/>
              </w:rPr>
            </w:r>
            <w:r/>
          </w:p>
        </w:tc>
        <w:tc>
          <w:tcPr>
            <w:tcW w:w="7324" w:type="dxa"/>
            <w:vAlign w:val="center"/>
            <w:textDirection w:val="lrTb"/>
            <w:noWrap w:val="false"/>
          </w:tcPr>
          <w:p>
            <w:pPr>
              <w:pStyle w:val="943"/>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具体工作</w:t>
            </w:r>
            <w:r>
              <w:rPr>
                <w:rFonts w:hint="eastAsia" w:ascii="宋体" w:hAnsi="宋体" w:eastAsia="宋体" w:cs="宋体"/>
                <w:b/>
                <w:bCs/>
                <w:sz w:val="21"/>
                <w:szCs w:val="21"/>
                <w:highlight w:val="none"/>
              </w:rPr>
            </w:r>
            <w:r/>
          </w:p>
        </w:tc>
      </w:tr>
      <w:tr>
        <w:trPr>
          <w:trHeight w:val="397"/>
        </w:trPr>
        <w:tc>
          <w:tcPr>
            <w:tcW w:w="1242" w:type="dxa"/>
            <w:vAlign w:val="center"/>
            <w:vMerge w:val="restart"/>
            <w:textDirection w:val="lrTb"/>
            <w:noWrap w:val="false"/>
          </w:tcPr>
          <w:p>
            <w:pPr>
              <w:pStyle w:val="932"/>
              <w:jc w:val="center"/>
              <w:spacing w:line="276" w:lineRule="auto"/>
              <w:widowControl/>
              <w:rPr>
                <w:rFonts w:hint="eastAsia" w:ascii="宋体" w:hAnsi="宋体" w:eastAsia="宋体" w:cs="宋体"/>
                <w:sz w:val="21"/>
                <w:szCs w:val="21"/>
              </w:rPr>
            </w:pPr>
            <w:r>
              <w:rPr>
                <w:rFonts w:hint="eastAsia" w:ascii="宋体" w:hAnsi="宋体" w:eastAsia="宋体" w:cs="宋体"/>
                <w:sz w:val="21"/>
                <w:szCs w:val="21"/>
              </w:rPr>
            </w:r>
            <w:r/>
          </w:p>
          <w:p>
            <w:pPr>
              <w:pStyle w:val="932"/>
              <w:jc w:val="center"/>
              <w:spacing w:line="276" w:lineRule="auto"/>
              <w:widowControl/>
              <w:rPr>
                <w:rFonts w:hint="eastAsia" w:ascii="宋体" w:hAnsi="宋体" w:eastAsia="宋体" w:cs="宋体"/>
                <w:sz w:val="21"/>
                <w:szCs w:val="21"/>
                <w:highlight w:val="none"/>
              </w:rPr>
            </w:pPr>
            <w:r>
              <w:rPr>
                <w:rFonts w:hint="eastAsia" w:ascii="宋体" w:hAnsi="宋体" w:eastAsia="宋体" w:cs="宋体"/>
                <w:sz w:val="21"/>
                <w:szCs w:val="21"/>
              </w:rPr>
              <w:t xml:space="preserve">排放量校核与分配</w:t>
            </w:r>
            <w:r>
              <w:rPr>
                <w:rFonts w:hint="eastAsia" w:ascii="宋体" w:hAnsi="宋体" w:eastAsia="宋体" w:cs="宋体"/>
                <w:sz w:val="21"/>
                <w:szCs w:val="21"/>
                <w:highlight w:val="none"/>
              </w:rPr>
            </w:r>
            <w:r/>
          </w:p>
        </w:tc>
        <w:tc>
          <w:tcPr>
            <w:tcW w:w="7324" w:type="dxa"/>
            <w:vAlign w:val="center"/>
            <w:textDirection w:val="lrTb"/>
            <w:noWrap w:val="false"/>
          </w:tcPr>
          <w:p>
            <w:pPr>
              <w:pStyle w:val="932"/>
              <w:jc w:val="left"/>
              <w:spacing w:line="276" w:lineRule="auto"/>
              <w:widowControl/>
              <w:rPr>
                <w:rFonts w:hint="eastAsia" w:ascii="宋体" w:hAnsi="宋体" w:eastAsia="宋体" w:cs="宋体"/>
                <w:sz w:val="21"/>
                <w:szCs w:val="21"/>
                <w:highlight w:val="none"/>
              </w:rPr>
            </w:pPr>
            <w:r>
              <w:rPr>
                <w:rFonts w:hint="eastAsia" w:ascii="宋体" w:hAnsi="宋体" w:eastAsia="宋体" w:cs="宋体"/>
                <w:sz w:val="21"/>
                <w:szCs w:val="21"/>
              </w:rPr>
              <w:t xml:space="preserve">根据融合清单排放量的计算结果，针对各大类源进行统计分析，归纳，建立融合排放清单</w:t>
            </w:r>
            <w:r>
              <w:rPr>
                <w:rFonts w:hint="eastAsia" w:ascii="宋体" w:hAnsi="宋体" w:eastAsia="宋体" w:cs="宋体"/>
                <w:sz w:val="21"/>
                <w:szCs w:val="21"/>
                <w:highlight w:val="none"/>
              </w:rPr>
            </w:r>
            <w:r/>
          </w:p>
        </w:tc>
      </w:tr>
      <w:tr>
        <w:trPr>
          <w:trHeight w:val="397"/>
        </w:trPr>
        <w:tc>
          <w:tcPr>
            <w:tcW w:w="1242" w:type="dxa"/>
            <w:vAlign w:val="center"/>
            <w:vMerge w:val="continue"/>
            <w:textDirection w:val="lrTb"/>
            <w:noWrap w:val="false"/>
          </w:tcPr>
          <w:p>
            <w:pPr>
              <w:pStyle w:val="932"/>
              <w:jc w:val="center"/>
              <w:spacing w:line="27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324" w:type="dxa"/>
            <w:vAlign w:val="center"/>
            <w:textDirection w:val="lrTb"/>
            <w:noWrap w:val="false"/>
          </w:tcPr>
          <w:p>
            <w:pPr>
              <w:pStyle w:val="932"/>
              <w:jc w:val="left"/>
              <w:spacing w:line="276" w:lineRule="auto"/>
              <w:widowControl/>
              <w:rPr>
                <w:rFonts w:hint="eastAsia" w:ascii="宋体" w:hAnsi="宋体" w:eastAsia="宋体" w:cs="宋体"/>
                <w:sz w:val="21"/>
                <w:szCs w:val="21"/>
                <w:highlight w:val="none"/>
              </w:rPr>
            </w:pPr>
            <w:r>
              <w:rPr>
                <w:rFonts w:hint="eastAsia" w:ascii="宋体" w:hAnsi="宋体" w:eastAsia="宋体" w:cs="宋体"/>
                <w:sz w:val="21"/>
                <w:szCs w:val="21"/>
              </w:rPr>
              <w:t xml:space="preserve">通过与历史数据、统计数据的纵向对比，与其他城市的横向对比，针对融合清单的数据进行校核、修改完善</w:t>
            </w:r>
            <w:r>
              <w:rPr>
                <w:rFonts w:hint="eastAsia" w:ascii="宋体" w:hAnsi="宋体" w:eastAsia="宋体" w:cs="宋体"/>
                <w:sz w:val="21"/>
                <w:szCs w:val="21"/>
                <w:highlight w:val="none"/>
              </w:rPr>
            </w:r>
            <w:r/>
          </w:p>
        </w:tc>
      </w:tr>
      <w:tr>
        <w:trPr>
          <w:trHeight w:val="397"/>
        </w:trPr>
        <w:tc>
          <w:tcPr>
            <w:tcW w:w="1242" w:type="dxa"/>
            <w:vAlign w:val="center"/>
            <w:vMerge w:val="continue"/>
            <w:textDirection w:val="lrTb"/>
            <w:noWrap w:val="false"/>
          </w:tcPr>
          <w:p>
            <w:pPr>
              <w:pStyle w:val="932"/>
              <w:jc w:val="center"/>
              <w:spacing w:line="27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324" w:type="dxa"/>
            <w:vAlign w:val="center"/>
            <w:textDirection w:val="lrTb"/>
            <w:noWrap w:val="false"/>
          </w:tcPr>
          <w:p>
            <w:pPr>
              <w:pStyle w:val="932"/>
              <w:jc w:val="left"/>
              <w:spacing w:line="276" w:lineRule="auto"/>
              <w:widowControl/>
              <w:rPr>
                <w:rFonts w:hint="eastAsia" w:ascii="宋体" w:hAnsi="宋体" w:eastAsia="宋体" w:cs="宋体"/>
                <w:sz w:val="21"/>
                <w:szCs w:val="21"/>
                <w:highlight w:val="none"/>
              </w:rPr>
            </w:pPr>
            <w:r>
              <w:rPr>
                <w:rFonts w:hint="eastAsia" w:ascii="宋体" w:hAnsi="宋体" w:eastAsia="宋体" w:cs="宋体"/>
                <w:sz w:val="21"/>
                <w:szCs w:val="21"/>
              </w:rPr>
              <w:t xml:space="preserve">针对排放源的主要位置信息，对清单进行1km*1km的空间分布；根据重点排放源的年度、月度特征，进行时间分配</w:t>
            </w:r>
            <w:r>
              <w:rPr>
                <w:rFonts w:hint="eastAsia" w:ascii="宋体" w:hAnsi="宋体" w:eastAsia="宋体" w:cs="宋体"/>
                <w:sz w:val="21"/>
                <w:szCs w:val="21"/>
                <w:highlight w:val="none"/>
              </w:rPr>
            </w:r>
            <w:r/>
          </w:p>
        </w:tc>
      </w:tr>
      <w:tr>
        <w:trPr>
          <w:trHeight w:val="397"/>
        </w:trPr>
        <w:tc>
          <w:tcPr>
            <w:tcW w:w="1242" w:type="dxa"/>
            <w:vAlign w:val="center"/>
            <w:vMerge w:val="continue"/>
            <w:textDirection w:val="lrTb"/>
            <w:noWrap w:val="false"/>
          </w:tcPr>
          <w:p>
            <w:pPr>
              <w:pStyle w:val="932"/>
              <w:jc w:val="center"/>
              <w:spacing w:line="27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324" w:type="dxa"/>
            <w:vAlign w:val="center"/>
            <w:textDirection w:val="lrTb"/>
            <w:noWrap w:val="false"/>
          </w:tcPr>
          <w:p>
            <w:pPr>
              <w:pStyle w:val="932"/>
              <w:jc w:val="left"/>
              <w:spacing w:line="276" w:lineRule="auto"/>
              <w:widowControl/>
              <w:rPr>
                <w:rFonts w:hint="eastAsia" w:ascii="宋体" w:hAnsi="宋体" w:eastAsia="宋体" w:cs="宋体"/>
                <w:sz w:val="21"/>
                <w:szCs w:val="21"/>
                <w:highlight w:val="none"/>
              </w:rPr>
            </w:pPr>
            <w:r>
              <w:rPr>
                <w:rFonts w:hint="eastAsia" w:ascii="宋体" w:hAnsi="宋体" w:eastAsia="宋体" w:cs="宋体"/>
                <w:sz w:val="21"/>
                <w:szCs w:val="21"/>
              </w:rPr>
              <w:t xml:space="preserve">根据抽样的特征、活动水平的获取方式，进行清单的不确定性分析</w:t>
            </w:r>
            <w:r>
              <w:rPr>
                <w:rFonts w:hint="eastAsia" w:ascii="宋体" w:hAnsi="宋体" w:eastAsia="宋体" w:cs="宋体"/>
                <w:sz w:val="21"/>
                <w:szCs w:val="21"/>
                <w:highlight w:val="none"/>
              </w:rPr>
            </w:r>
            <w:r/>
          </w:p>
        </w:tc>
      </w:tr>
    </w:tbl>
    <w:p>
      <w:pPr>
        <w:pStyle w:val="943"/>
        <w:ind w:firstLine="422"/>
        <w:spacing w:line="360" w:lineRule="auto"/>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⑧排放特征分析与融合清单报告编制。</w:t>
      </w:r>
      <w:r>
        <w:rPr>
          <w:rFonts w:hint="eastAsia" w:ascii="宋体" w:hAnsi="宋体" w:eastAsia="宋体" w:cs="宋体"/>
          <w:sz w:val="21"/>
          <w:szCs w:val="21"/>
          <w:highlight w:val="none"/>
        </w:rPr>
        <w:t xml:space="preserve">根据清单的特点，分析扬州市减污降碳协同特征，并完成《扬州市2023年大气污染物与温室气体融合排放清单研究报告》。</w:t>
      </w:r>
      <w:r>
        <w:rPr>
          <w:rFonts w:hint="eastAsia" w:ascii="宋体" w:hAnsi="宋体" w:eastAsia="宋体" w:cs="宋体"/>
          <w:sz w:val="21"/>
          <w:szCs w:val="21"/>
          <w:highlight w:val="none"/>
        </w:rPr>
      </w:r>
      <w:r/>
    </w:p>
    <w:tbl>
      <w:tblPr>
        <w:tblW w:w="855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7309"/>
      </w:tblGrid>
      <w:tr>
        <w:trPr>
          <w:trHeight w:val="415"/>
          <w:tblHeader/>
        </w:trPr>
        <w:tc>
          <w:tcPr>
            <w:tcW w:w="1242" w:type="dxa"/>
            <w:vAlign w:val="center"/>
            <w:textDirection w:val="lrTb"/>
            <w:noWrap w:val="false"/>
          </w:tcPr>
          <w:p>
            <w:pPr>
              <w:pStyle w:val="943"/>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项目类别</w:t>
            </w:r>
            <w:r>
              <w:rPr>
                <w:rFonts w:hint="eastAsia" w:ascii="宋体" w:hAnsi="宋体" w:eastAsia="宋体" w:cs="宋体"/>
                <w:b/>
                <w:bCs/>
                <w:sz w:val="21"/>
                <w:szCs w:val="21"/>
                <w:highlight w:val="none"/>
              </w:rPr>
            </w:r>
            <w:r/>
          </w:p>
        </w:tc>
        <w:tc>
          <w:tcPr>
            <w:tcW w:w="7309" w:type="dxa"/>
            <w:vAlign w:val="center"/>
            <w:textDirection w:val="lrTb"/>
            <w:noWrap w:val="false"/>
          </w:tcPr>
          <w:p>
            <w:pPr>
              <w:pStyle w:val="943"/>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具体工作</w:t>
            </w:r>
            <w:r>
              <w:rPr>
                <w:rFonts w:hint="eastAsia" w:ascii="宋体" w:hAnsi="宋体" w:eastAsia="宋体" w:cs="宋体"/>
                <w:b/>
                <w:bCs/>
                <w:sz w:val="21"/>
                <w:szCs w:val="21"/>
                <w:highlight w:val="none"/>
              </w:rPr>
            </w:r>
            <w:r/>
          </w:p>
        </w:tc>
      </w:tr>
      <w:tr>
        <w:trPr>
          <w:trHeight w:val="397"/>
        </w:trPr>
        <w:tc>
          <w:tcPr>
            <w:tcW w:w="1242" w:type="dxa"/>
            <w:vAlign w:val="center"/>
            <w:vMerge w:val="restart"/>
            <w:textDirection w:val="lrTb"/>
            <w:noWrap w:val="false"/>
          </w:tcPr>
          <w:p>
            <w:pPr>
              <w:pStyle w:val="932"/>
              <w:jc w:val="center"/>
              <w:spacing w:line="276" w:lineRule="auto"/>
              <w:widowControl/>
              <w:rPr>
                <w:rFonts w:hint="eastAsia" w:ascii="宋体" w:hAnsi="宋体" w:eastAsia="宋体" w:cs="宋体"/>
                <w:sz w:val="21"/>
                <w:szCs w:val="21"/>
                <w:highlight w:val="none"/>
              </w:rPr>
            </w:pPr>
            <w:r>
              <w:rPr>
                <w:rFonts w:hint="eastAsia" w:ascii="宋体" w:hAnsi="宋体" w:eastAsia="宋体" w:cs="宋体"/>
                <w:sz w:val="21"/>
                <w:szCs w:val="21"/>
              </w:rPr>
              <w:t xml:space="preserve">排放特征分析与融合清单报告编制</w:t>
            </w:r>
            <w:r>
              <w:rPr>
                <w:rFonts w:hint="eastAsia" w:ascii="宋体" w:hAnsi="宋体" w:eastAsia="宋体" w:cs="宋体"/>
                <w:sz w:val="21"/>
                <w:szCs w:val="21"/>
                <w:highlight w:val="none"/>
              </w:rPr>
            </w:r>
            <w:r/>
          </w:p>
        </w:tc>
        <w:tc>
          <w:tcPr>
            <w:tcW w:w="7309" w:type="dxa"/>
            <w:vAlign w:val="center"/>
            <w:textDirection w:val="lrTb"/>
            <w:noWrap w:val="false"/>
          </w:tcPr>
          <w:p>
            <w:pPr>
              <w:pStyle w:val="932"/>
              <w:jc w:val="left"/>
              <w:spacing w:line="276" w:lineRule="auto"/>
              <w:widowControl/>
              <w:rPr>
                <w:rFonts w:hint="eastAsia" w:ascii="宋体" w:hAnsi="宋体" w:eastAsia="宋体" w:cs="宋体"/>
                <w:sz w:val="21"/>
                <w:szCs w:val="21"/>
                <w:highlight w:val="none"/>
              </w:rPr>
            </w:pPr>
            <w:r>
              <w:rPr>
                <w:rFonts w:hint="eastAsia" w:ascii="宋体" w:hAnsi="宋体" w:eastAsia="宋体" w:cs="宋体"/>
                <w:sz w:val="21"/>
                <w:szCs w:val="21"/>
              </w:rPr>
              <w:t xml:space="preserve">根据扬州市融合清单的排放特点，逐项逐因子分析扬州市减污降碳协同主要特征，筛选出扬州市减污降碳协同需要关注的重点企业、重点行业、重点园区及重点领域</w:t>
            </w:r>
            <w:r>
              <w:rPr>
                <w:rFonts w:hint="eastAsia" w:ascii="宋体" w:hAnsi="宋体" w:eastAsia="宋体" w:cs="宋体"/>
                <w:sz w:val="21"/>
                <w:szCs w:val="21"/>
                <w:highlight w:val="none"/>
              </w:rPr>
            </w:r>
            <w:r/>
          </w:p>
        </w:tc>
      </w:tr>
      <w:tr>
        <w:trPr>
          <w:trHeight w:val="397"/>
        </w:trPr>
        <w:tc>
          <w:tcPr>
            <w:tcW w:w="1242" w:type="dxa"/>
            <w:vAlign w:val="center"/>
            <w:vMerge w:val="continue"/>
            <w:textDirection w:val="lrTb"/>
            <w:noWrap w:val="false"/>
          </w:tcPr>
          <w:p>
            <w:pPr>
              <w:pStyle w:val="932"/>
              <w:jc w:val="center"/>
              <w:spacing w:line="27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309" w:type="dxa"/>
            <w:vAlign w:val="center"/>
            <w:textDirection w:val="lrTb"/>
            <w:noWrap w:val="false"/>
          </w:tcPr>
          <w:p>
            <w:pPr>
              <w:pStyle w:val="932"/>
              <w:jc w:val="left"/>
              <w:spacing w:line="276" w:lineRule="auto"/>
              <w:widowControl/>
              <w:rPr>
                <w:rFonts w:hint="eastAsia" w:ascii="宋体" w:hAnsi="宋体" w:eastAsia="宋体" w:cs="宋体"/>
                <w:sz w:val="21"/>
                <w:szCs w:val="21"/>
                <w:highlight w:val="none"/>
              </w:rPr>
            </w:pPr>
            <w:r>
              <w:rPr>
                <w:rFonts w:hint="eastAsia" w:ascii="宋体" w:hAnsi="宋体" w:eastAsia="宋体" w:cs="宋体"/>
                <w:sz w:val="21"/>
                <w:szCs w:val="21"/>
              </w:rPr>
              <w:t xml:space="preserve">编制形成《扬州市2023年大气污染物与温室气体融合排放清单研究报告》</w:t>
            </w:r>
            <w:r>
              <w:rPr>
                <w:rFonts w:hint="eastAsia" w:ascii="宋体" w:hAnsi="宋体" w:eastAsia="宋体" w:cs="宋体"/>
                <w:sz w:val="21"/>
                <w:szCs w:val="21"/>
                <w:highlight w:val="none"/>
              </w:rPr>
            </w:r>
            <w:r/>
          </w:p>
        </w:tc>
      </w:tr>
    </w:tbl>
    <w:p>
      <w:pPr>
        <w:pStyle w:val="943"/>
        <w:ind w:firstLine="422"/>
        <w:spacing w:line="360" w:lineRule="auto"/>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⑨更新大气污染源清单。</w:t>
      </w:r>
      <w:r>
        <w:rPr>
          <w:rFonts w:hint="eastAsia" w:ascii="宋体" w:hAnsi="宋体" w:eastAsia="宋体" w:cs="宋体"/>
          <w:sz w:val="21"/>
          <w:szCs w:val="21"/>
          <w:highlight w:val="none"/>
        </w:rPr>
        <w:t xml:space="preserve">在融合清单的基础上，通过部门座谈、资料调研的方式，补齐扬尘源、溶剂使用源、存储与运输源等源的活动水平，补齐大气污染物清单。</w:t>
      </w:r>
      <w:r>
        <w:rPr>
          <w:rFonts w:hint="eastAsia" w:ascii="宋体" w:hAnsi="宋体" w:eastAsia="宋体" w:cs="宋体"/>
          <w:sz w:val="21"/>
          <w:szCs w:val="21"/>
          <w:highlight w:val="none"/>
        </w:rPr>
      </w:r>
      <w:r/>
    </w:p>
    <w:tbl>
      <w:tblPr>
        <w:tblW w:w="856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7324"/>
      </w:tblGrid>
      <w:tr>
        <w:trPr>
          <w:trHeight w:val="605"/>
          <w:tblHeader/>
        </w:trPr>
        <w:tc>
          <w:tcPr>
            <w:tcW w:w="1242" w:type="dxa"/>
            <w:vAlign w:val="center"/>
            <w:textDirection w:val="lrTb"/>
            <w:noWrap w:val="false"/>
          </w:tcPr>
          <w:p>
            <w:pPr>
              <w:pStyle w:val="943"/>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项目类别</w:t>
            </w:r>
            <w:r>
              <w:rPr>
                <w:rFonts w:hint="eastAsia" w:ascii="宋体" w:hAnsi="宋体" w:eastAsia="宋体" w:cs="宋体"/>
                <w:b/>
                <w:bCs/>
                <w:sz w:val="21"/>
                <w:szCs w:val="21"/>
                <w:highlight w:val="none"/>
              </w:rPr>
            </w:r>
            <w:r/>
          </w:p>
        </w:tc>
        <w:tc>
          <w:tcPr>
            <w:tcW w:w="7324" w:type="dxa"/>
            <w:vAlign w:val="center"/>
            <w:textDirection w:val="lrTb"/>
            <w:noWrap w:val="false"/>
          </w:tcPr>
          <w:p>
            <w:pPr>
              <w:pStyle w:val="943"/>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具体工作</w:t>
            </w:r>
            <w:r>
              <w:rPr>
                <w:rFonts w:hint="eastAsia" w:ascii="宋体" w:hAnsi="宋体" w:eastAsia="宋体" w:cs="宋体"/>
                <w:b/>
                <w:bCs/>
                <w:sz w:val="21"/>
                <w:szCs w:val="21"/>
                <w:highlight w:val="none"/>
              </w:rPr>
            </w:r>
            <w:r/>
          </w:p>
        </w:tc>
      </w:tr>
      <w:tr>
        <w:trPr>
          <w:trHeight w:val="397"/>
        </w:trPr>
        <w:tc>
          <w:tcPr>
            <w:tcW w:w="1242" w:type="dxa"/>
            <w:vAlign w:val="center"/>
            <w:vMerge w:val="restart"/>
            <w:textDirection w:val="lrTb"/>
            <w:noWrap w:val="false"/>
          </w:tcPr>
          <w:p>
            <w:pPr>
              <w:pStyle w:val="932"/>
              <w:jc w:val="center"/>
              <w:spacing w:line="276" w:lineRule="auto"/>
              <w:widowControl/>
              <w:rPr>
                <w:rFonts w:hint="eastAsia" w:ascii="宋体" w:hAnsi="宋体" w:eastAsia="宋体" w:cs="宋体"/>
                <w:sz w:val="21"/>
                <w:szCs w:val="21"/>
                <w:highlight w:val="none"/>
              </w:rPr>
            </w:pPr>
            <w:r>
              <w:rPr>
                <w:rFonts w:hint="eastAsia" w:ascii="宋体" w:hAnsi="宋体" w:eastAsia="宋体" w:cs="宋体"/>
                <w:sz w:val="21"/>
                <w:szCs w:val="21"/>
              </w:rPr>
              <w:t xml:space="preserve">更新大气污染物清单</w:t>
            </w:r>
            <w:r>
              <w:rPr>
                <w:rFonts w:hint="eastAsia" w:ascii="宋体" w:hAnsi="宋体" w:eastAsia="宋体" w:cs="宋体"/>
                <w:sz w:val="21"/>
                <w:szCs w:val="21"/>
                <w:highlight w:val="none"/>
              </w:rPr>
            </w:r>
            <w:r/>
          </w:p>
        </w:tc>
        <w:tc>
          <w:tcPr>
            <w:tcW w:w="7324" w:type="dxa"/>
            <w:vAlign w:val="center"/>
            <w:textDirection w:val="lrTb"/>
            <w:noWrap w:val="false"/>
          </w:tcPr>
          <w:p>
            <w:pPr>
              <w:pStyle w:val="932"/>
              <w:jc w:val="left"/>
              <w:spacing w:line="276" w:lineRule="auto"/>
              <w:widowControl/>
              <w:rPr>
                <w:rFonts w:hint="eastAsia" w:ascii="宋体" w:hAnsi="宋体" w:eastAsia="宋体" w:cs="宋体"/>
                <w:sz w:val="21"/>
                <w:szCs w:val="21"/>
                <w:highlight w:val="none"/>
              </w:rPr>
            </w:pPr>
            <w:r>
              <w:rPr>
                <w:rFonts w:hint="eastAsia" w:ascii="宋体" w:hAnsi="宋体" w:eastAsia="宋体" w:cs="宋体"/>
                <w:sz w:val="21"/>
                <w:szCs w:val="21"/>
              </w:rPr>
              <w:t xml:space="preserve">通过部门调研、资料收集的方式更新补齐扬尘源、溶剂使用源、存储与运输源等源的活动水平</w:t>
            </w:r>
            <w:r>
              <w:rPr>
                <w:rFonts w:hint="eastAsia" w:ascii="宋体" w:hAnsi="宋体" w:eastAsia="宋体" w:cs="宋体"/>
                <w:sz w:val="21"/>
                <w:szCs w:val="21"/>
                <w:highlight w:val="none"/>
              </w:rPr>
            </w:r>
            <w:r/>
          </w:p>
        </w:tc>
      </w:tr>
      <w:tr>
        <w:trPr>
          <w:trHeight w:val="397"/>
        </w:trPr>
        <w:tc>
          <w:tcPr>
            <w:tcW w:w="1242" w:type="dxa"/>
            <w:vAlign w:val="center"/>
            <w:vMerge w:val="continue"/>
            <w:textDirection w:val="lrTb"/>
            <w:noWrap w:val="false"/>
          </w:tcPr>
          <w:p>
            <w:pPr>
              <w:pStyle w:val="932"/>
              <w:jc w:val="center"/>
              <w:spacing w:line="27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324" w:type="dxa"/>
            <w:vAlign w:val="center"/>
            <w:textDirection w:val="lrTb"/>
            <w:noWrap w:val="false"/>
          </w:tcPr>
          <w:p>
            <w:pPr>
              <w:pStyle w:val="932"/>
              <w:jc w:val="left"/>
              <w:spacing w:line="276" w:lineRule="auto"/>
              <w:widowControl/>
              <w:rPr>
                <w:rFonts w:hint="eastAsia" w:ascii="宋体" w:hAnsi="宋体" w:eastAsia="宋体" w:cs="宋体"/>
                <w:sz w:val="21"/>
                <w:szCs w:val="21"/>
                <w:highlight w:val="none"/>
              </w:rPr>
            </w:pPr>
            <w:r>
              <w:rPr>
                <w:rFonts w:hint="eastAsia" w:ascii="宋体" w:hAnsi="宋体" w:eastAsia="宋体" w:cs="宋体"/>
                <w:sz w:val="21"/>
                <w:szCs w:val="21"/>
              </w:rPr>
              <w:t xml:space="preserve">在2021年大气污染源清单的基础上，更新2023年大气污染源清单</w:t>
            </w:r>
            <w:r>
              <w:rPr>
                <w:rFonts w:hint="eastAsia" w:ascii="宋体" w:hAnsi="宋体" w:eastAsia="宋体" w:cs="宋体"/>
                <w:sz w:val="21"/>
                <w:szCs w:val="21"/>
                <w:highlight w:val="none"/>
              </w:rPr>
            </w:r>
            <w:r/>
          </w:p>
        </w:tc>
      </w:tr>
    </w:tbl>
    <w:p>
      <w:pPr>
        <w:pStyle w:val="932"/>
        <w:numPr>
          <w:ilvl w:val="0"/>
          <w:numId w:val="0"/>
        </w:numPr>
        <w:ind w:firstLine="422"/>
        <w:spacing w:line="360" w:lineRule="auto"/>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lang w:val="en-US" w:eastAsia="zh-CN" w:bidi="ar-SA"/>
        </w:rPr>
        <w:t xml:space="preserve">三、</w:t>
      </w:r>
      <w:r>
        <w:rPr>
          <w:rFonts w:hint="eastAsia" w:ascii="宋体" w:hAnsi="宋体" w:eastAsia="宋体" w:cs="宋体"/>
          <w:b/>
          <w:bCs w:val="0"/>
          <w:color w:val="000000"/>
          <w:sz w:val="21"/>
          <w:szCs w:val="21"/>
          <w:highlight w:val="none"/>
          <w:lang w:val="en-US" w:eastAsia="zh-CN"/>
        </w:rPr>
        <w:t xml:space="preserve">相关应用</w:t>
      </w:r>
      <w:r>
        <w:rPr>
          <w:rFonts w:hint="eastAsia" w:ascii="宋体" w:hAnsi="宋体" w:eastAsia="宋体" w:cs="宋体"/>
          <w:b/>
          <w:bCs w:val="0"/>
          <w:color w:val="000000"/>
          <w:sz w:val="21"/>
          <w:szCs w:val="21"/>
          <w:highlight w:val="none"/>
          <w:lang w:val="en-US" w:eastAsia="zh-CN"/>
        </w:rPr>
      </w:r>
      <w:r/>
    </w:p>
    <w:p>
      <w:pPr>
        <w:pStyle w:val="932"/>
        <w:ind w:firstLine="422"/>
        <w:spacing w:line="360" w:lineRule="auto"/>
        <w:rPr>
          <w:rFonts w:hint="eastAsia" w:ascii="宋体" w:hAnsi="宋体" w:eastAsia="宋体" w:cs="宋体"/>
          <w:b w:val="0"/>
          <w:color w:val="000000"/>
          <w:szCs w:val="21"/>
          <w:highlight w:val="none"/>
        </w:rPr>
      </w:pPr>
      <w:r>
        <w:rPr>
          <w:rFonts w:hint="eastAsia" w:ascii="宋体" w:hAnsi="宋体" w:eastAsia="宋体" w:cs="宋体"/>
          <w:b/>
          <w:bCs w:val="0"/>
          <w:color w:val="000000"/>
          <w:sz w:val="21"/>
          <w:szCs w:val="21"/>
          <w:highlight w:val="none"/>
        </w:rPr>
        <w:t xml:space="preserve">①</w:t>
      </w:r>
      <w:r>
        <w:rPr>
          <w:rFonts w:hint="eastAsia" w:ascii="宋体" w:hAnsi="宋体" w:eastAsia="宋体" w:cs="宋体"/>
          <w:color w:val="000000"/>
          <w:szCs w:val="21"/>
          <w:highlight w:val="none"/>
        </w:rPr>
        <w:t xml:space="preserve">根据融合清单结果，分析电力热力源、工业源、移动源和油品储运销、生活源、农业源和废弃物处理源等各类源的碳污排放情况，筛选污碳融合重点排放源，为减污降碳协同管理工作提供数据支撑。</w:t>
      </w:r>
      <w:r>
        <w:rPr>
          <w:rFonts w:hint="eastAsia" w:ascii="宋体" w:hAnsi="宋体" w:eastAsia="宋体" w:cs="宋体"/>
          <w:b w:val="0"/>
          <w:color w:val="000000"/>
          <w:szCs w:val="21"/>
          <w:highlight w:val="none"/>
        </w:rPr>
      </w:r>
      <w:r/>
    </w:p>
    <w:p>
      <w:pPr>
        <w:pStyle w:val="932"/>
        <w:ind w:firstLine="422"/>
        <w:spacing w:line="360" w:lineRule="auto"/>
        <w:rPr>
          <w:rFonts w:hint="eastAsia" w:ascii="宋体" w:hAnsi="宋体" w:eastAsia="宋体" w:cs="宋体"/>
          <w:b w:val="0"/>
          <w:bCs w:val="0"/>
          <w:color w:val="000000"/>
          <w:sz w:val="21"/>
          <w:szCs w:val="21"/>
          <w:highlight w:val="none"/>
          <w:lang w:eastAsia="zh-CN"/>
        </w:rPr>
      </w:pPr>
      <w:r>
        <w:rPr>
          <w:rFonts w:hint="eastAsia" w:ascii="宋体" w:hAnsi="宋体" w:eastAsia="宋体" w:cs="宋体"/>
          <w:b/>
          <w:bCs/>
          <w:color w:val="000000"/>
          <w:sz w:val="21"/>
          <w:szCs w:val="21"/>
          <w:highlight w:val="none"/>
        </w:rPr>
        <w:t xml:space="preserve">②</w:t>
      </w:r>
      <w:r>
        <w:rPr>
          <w:rFonts w:hint="eastAsia" w:ascii="宋体" w:hAnsi="宋体" w:eastAsia="宋体" w:cs="宋体"/>
          <w:b w:val="0"/>
          <w:color w:val="000000"/>
          <w:sz w:val="21"/>
          <w:szCs w:val="21"/>
          <w:highlight w:val="none"/>
          <w:lang w:val="en-US" w:eastAsia="zh-CN"/>
        </w:rPr>
        <w:t xml:space="preserve">根据融合清单，精准掌握涉气重点企业地理分布、污染物排放种类及排放量，推动治污水平较低的企业加强污染物收集治理设施提档升级，尽快形成减排能力。</w:t>
      </w:r>
      <w:r>
        <w:rPr>
          <w:rFonts w:hint="eastAsia" w:ascii="宋体" w:hAnsi="宋体" w:eastAsia="宋体" w:cs="宋体"/>
          <w:b w:val="0"/>
          <w:bCs w:val="0"/>
          <w:color w:val="000000"/>
          <w:sz w:val="21"/>
          <w:szCs w:val="21"/>
          <w:highlight w:val="none"/>
          <w:lang w:eastAsia="zh-CN"/>
        </w:rPr>
      </w:r>
      <w:r/>
    </w:p>
    <w:p>
      <w:pPr>
        <w:pStyle w:val="932"/>
        <w:ind w:firstLine="422"/>
        <w:spacing w:line="360" w:lineRule="auto"/>
        <w:rPr>
          <w:rFonts w:hint="eastAsia" w:ascii="宋体" w:hAnsi="宋体" w:eastAsia="宋体" w:cs="宋体"/>
          <w:bCs/>
          <w:color w:val="000000"/>
          <w:sz w:val="21"/>
          <w:szCs w:val="21"/>
          <w:highlight w:val="none"/>
        </w:rPr>
      </w:pPr>
      <w:r>
        <w:rPr>
          <w:rFonts w:hint="eastAsia" w:ascii="宋体" w:hAnsi="宋体" w:eastAsia="宋体" w:cs="宋体"/>
          <w:b/>
          <w:bCs w:val="0"/>
          <w:color w:val="000000"/>
          <w:sz w:val="21"/>
          <w:szCs w:val="21"/>
          <w:highlight w:val="none"/>
          <w:lang w:val="en-US" w:eastAsia="zh-CN"/>
        </w:rPr>
        <w:t xml:space="preserve">四</w:t>
      </w:r>
      <w:r>
        <w:rPr>
          <w:rFonts w:hint="eastAsia" w:ascii="宋体" w:hAnsi="宋体" w:eastAsia="宋体" w:cs="宋体"/>
          <w:b/>
          <w:bCs w:val="0"/>
          <w:color w:val="000000"/>
          <w:sz w:val="21"/>
          <w:szCs w:val="21"/>
          <w:highlight w:val="none"/>
        </w:rPr>
        <w:t xml:space="preserve">、主要合同条款</w:t>
      </w:r>
      <w:r>
        <w:rPr>
          <w:rFonts w:hint="eastAsia" w:ascii="宋体" w:hAnsi="宋体" w:eastAsia="宋体" w:cs="宋体"/>
          <w:bCs/>
          <w:color w:val="000000"/>
          <w:sz w:val="21"/>
          <w:szCs w:val="21"/>
          <w:highlight w:val="none"/>
        </w:rPr>
      </w:r>
      <w:r/>
    </w:p>
    <w:p>
      <w:pPr>
        <w:pStyle w:val="93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合同文本是政府采购</w:t>
      </w:r>
      <w:r>
        <w:rPr>
          <w:rFonts w:hint="eastAsia" w:ascii="宋体" w:hAnsi="宋体" w:eastAsia="宋体" w:cs="宋体"/>
          <w:color w:val="000000"/>
          <w:sz w:val="21"/>
          <w:szCs w:val="21"/>
          <w:highlight w:val="none"/>
          <w:lang w:eastAsia="zh-CN"/>
        </w:rPr>
        <w:t xml:space="preserve">服务</w:t>
      </w:r>
      <w:r>
        <w:rPr>
          <w:rFonts w:hint="eastAsia" w:ascii="宋体" w:hAnsi="宋体" w:eastAsia="宋体" w:cs="宋体"/>
          <w:color w:val="000000"/>
          <w:sz w:val="21"/>
          <w:szCs w:val="21"/>
          <w:highlight w:val="none"/>
        </w:rPr>
        <w:t xml:space="preserve">类项目的格式文本。其中有</w:t>
      </w:r>
      <w:r>
        <w:rPr>
          <w:rFonts w:hint="eastAsia" w:ascii="宋体" w:hAnsi="宋体" w:eastAsia="宋体" w:cs="宋体"/>
          <w:color w:val="000000"/>
          <w:sz w:val="21"/>
          <w:szCs w:val="21"/>
          <w:highlight w:val="none"/>
          <w:lang w:eastAsia="zh-CN"/>
        </w:rPr>
        <w:t xml:space="preserve">四</w:t>
      </w:r>
      <w:r>
        <w:rPr>
          <w:rFonts w:hint="eastAsia" w:ascii="宋体" w:hAnsi="宋体" w:eastAsia="宋体" w:cs="宋体"/>
          <w:color w:val="000000"/>
          <w:sz w:val="21"/>
          <w:szCs w:val="21"/>
          <w:highlight w:val="none"/>
        </w:rPr>
        <w:t xml:space="preserve">项重要条款。</w:t>
      </w:r>
      <w:r>
        <w:rPr>
          <w:rFonts w:hint="eastAsia" w:ascii="宋体" w:hAnsi="宋体" w:eastAsia="宋体" w:cs="宋体"/>
          <w:color w:val="000000"/>
          <w:sz w:val="21"/>
          <w:szCs w:val="21"/>
          <w:highlight w:val="none"/>
        </w:rPr>
      </w:r>
      <w:r/>
    </w:p>
    <w:p>
      <w:pPr>
        <w:pStyle w:val="932"/>
        <w:ind w:firstLine="422"/>
        <w:spacing w:line="360" w:lineRule="auto"/>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①投标方式。</w:t>
      </w:r>
      <w:r>
        <w:rPr>
          <w:rFonts w:hint="eastAsia" w:ascii="宋体" w:hAnsi="宋体" w:eastAsia="宋体" w:cs="宋体"/>
          <w:color w:val="000000"/>
          <w:sz w:val="21"/>
          <w:szCs w:val="21"/>
          <w:highlight w:val="none"/>
        </w:rPr>
        <w:t xml:space="preserve">本项目</w:t>
      </w:r>
      <w:r>
        <w:rPr>
          <w:rFonts w:hint="eastAsia" w:ascii="宋体" w:hAnsi="宋体" w:eastAsia="宋体" w:cs="宋体"/>
          <w:color w:val="000000"/>
          <w:sz w:val="21"/>
          <w:szCs w:val="21"/>
          <w:highlight w:val="none"/>
          <w:lang w:val="en-US" w:eastAsia="zh-CN"/>
        </w:rPr>
        <w:t xml:space="preserve">接受</w:t>
      </w:r>
      <w:r>
        <w:rPr>
          <w:rFonts w:hint="eastAsia" w:ascii="宋体" w:hAnsi="宋体" w:eastAsia="宋体" w:cs="宋体"/>
          <w:color w:val="000000"/>
          <w:sz w:val="21"/>
          <w:szCs w:val="21"/>
          <w:highlight w:val="none"/>
        </w:rPr>
        <w:t xml:space="preserve">联合体招投标。</w:t>
      </w:r>
      <w:r>
        <w:rPr>
          <w:rFonts w:hint="eastAsia" w:ascii="宋体" w:hAnsi="宋体" w:eastAsia="宋体" w:cs="宋体"/>
          <w:color w:val="000000"/>
          <w:sz w:val="21"/>
          <w:szCs w:val="21"/>
          <w:highlight w:val="none"/>
        </w:rPr>
      </w:r>
      <w:r/>
    </w:p>
    <w:p>
      <w:pPr>
        <w:pStyle w:val="932"/>
        <w:ind w:firstLine="422"/>
        <w:spacing w:line="360" w:lineRule="auto"/>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②付款方式。</w:t>
      </w:r>
      <w:r>
        <w:rPr>
          <w:rFonts w:hint="eastAsia" w:ascii="宋体" w:hAnsi="宋体" w:eastAsia="宋体" w:cs="宋体"/>
          <w:color w:val="000000"/>
          <w:szCs w:val="21"/>
          <w:highlight w:val="none"/>
        </w:rPr>
        <w:t xml:space="preserve">合同签订后，收到发票</w:t>
      </w:r>
      <w:r>
        <w:rPr>
          <w:rFonts w:hint="eastAsia" w:ascii="宋体" w:hAnsi="宋体" w:eastAsia="宋体" w:cs="宋体"/>
          <w:color w:val="000000"/>
          <w:szCs w:val="21"/>
          <w:highlight w:val="none"/>
          <w:lang w:val="en-US" w:eastAsia="zh-CN"/>
        </w:rPr>
        <w:t xml:space="preserve">10个工作日</w:t>
      </w:r>
      <w:r>
        <w:rPr>
          <w:rFonts w:hint="eastAsia" w:ascii="宋体" w:hAnsi="宋体" w:eastAsia="宋体" w:cs="宋体"/>
          <w:color w:val="000000"/>
          <w:szCs w:val="21"/>
          <w:highlight w:val="none"/>
        </w:rPr>
        <w:t xml:space="preserve">内甲方支付合同款的30%；11月30日前，完成系统填报，收到发票</w:t>
      </w:r>
      <w:r>
        <w:rPr>
          <w:rFonts w:hint="eastAsia" w:ascii="宋体" w:hAnsi="宋体" w:eastAsia="宋体" w:cs="宋体"/>
          <w:color w:val="000000"/>
          <w:szCs w:val="21"/>
          <w:highlight w:val="none"/>
          <w:lang w:val="en-US" w:eastAsia="zh-CN"/>
        </w:rPr>
        <w:t xml:space="preserve">10个工作日</w:t>
      </w:r>
      <w:r>
        <w:rPr>
          <w:rFonts w:hint="eastAsia" w:ascii="宋体" w:hAnsi="宋体" w:eastAsia="宋体" w:cs="宋体"/>
          <w:color w:val="000000"/>
          <w:szCs w:val="21"/>
          <w:highlight w:val="none"/>
        </w:rPr>
        <w:t xml:space="preserve">内甲方支付合同款的40%；形成《扬州市2023年大气污染物与温室气体融合清单研究报告》，通过专家验收后，收到发票</w:t>
      </w:r>
      <w:r>
        <w:rPr>
          <w:rFonts w:hint="eastAsia" w:ascii="宋体" w:hAnsi="宋体" w:eastAsia="宋体" w:cs="宋体"/>
          <w:color w:val="000000"/>
          <w:szCs w:val="21"/>
          <w:highlight w:val="none"/>
          <w:lang w:val="en-US" w:eastAsia="zh-CN"/>
        </w:rPr>
        <w:t xml:space="preserve">10个工作日</w:t>
      </w:r>
      <w:r>
        <w:rPr>
          <w:rFonts w:hint="eastAsia" w:ascii="宋体" w:hAnsi="宋体" w:eastAsia="宋体" w:cs="宋体"/>
          <w:color w:val="000000"/>
          <w:szCs w:val="21"/>
          <w:highlight w:val="none"/>
        </w:rPr>
        <w:t xml:space="preserve">内甲方支付合同款的30%。</w:t>
      </w:r>
      <w:r>
        <w:rPr>
          <w:rFonts w:hint="eastAsia" w:ascii="宋体" w:hAnsi="宋体" w:eastAsia="宋体" w:cs="宋体"/>
          <w:color w:val="000000"/>
          <w:sz w:val="21"/>
          <w:szCs w:val="21"/>
          <w:highlight w:val="none"/>
        </w:rPr>
      </w:r>
      <w:r/>
    </w:p>
    <w:p>
      <w:pPr>
        <w:pStyle w:val="932"/>
        <w:ind w:firstLine="422"/>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b/>
          <w:color w:val="000000"/>
          <w:sz w:val="21"/>
          <w:szCs w:val="21"/>
          <w:highlight w:val="none"/>
        </w:rPr>
        <w:t xml:space="preserve">③标准与质量：</w:t>
      </w:r>
      <w:r>
        <w:rPr>
          <w:rFonts w:hint="eastAsia" w:ascii="宋体" w:hAnsi="宋体" w:eastAsia="宋体" w:cs="宋体"/>
          <w:i/>
          <w:iCs/>
          <w:color w:val="000000"/>
          <w:sz w:val="21"/>
          <w:szCs w:val="21"/>
          <w:highlight w:val="none"/>
          <w:u w:val="single"/>
        </w:rPr>
        <w:t xml:space="preserve">项目成果符合《关于开展大气污染物与温室气体融合排放清单编制工作的通知》、《大气污染物与温室气体融合排放清单编制技术指南（试行）》以及扬州市生态环境局其他要求。项目完成后质保一年，一年内有任何修改，及时更正。</w:t>
      </w:r>
      <w:r>
        <w:rPr>
          <w:rFonts w:hint="eastAsia" w:ascii="宋体" w:hAnsi="宋体" w:eastAsia="宋体" w:cs="宋体"/>
          <w:i/>
          <w:iCs/>
          <w:color w:val="000000"/>
          <w:sz w:val="21"/>
          <w:szCs w:val="21"/>
          <w:highlight w:val="none"/>
          <w:u w:val="single"/>
          <w:lang w:eastAsia="zh-CN"/>
        </w:rPr>
        <w:t xml:space="preserve">（提供相关承诺原件扫描上传系统）</w:t>
      </w:r>
      <w:r>
        <w:rPr>
          <w:rFonts w:hint="eastAsia" w:ascii="宋体" w:hAnsi="宋体" w:eastAsia="宋体" w:cs="宋体"/>
          <w:color w:val="000000"/>
          <w:sz w:val="21"/>
          <w:szCs w:val="21"/>
          <w:highlight w:val="none"/>
          <w:lang w:eastAsia="zh-CN"/>
        </w:rPr>
      </w:r>
      <w:r/>
    </w:p>
    <w:p>
      <w:pPr>
        <w:pStyle w:val="932"/>
        <w:ind w:left="0" w:firstLine="422"/>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④违约责任：</w:t>
      </w:r>
      <w:r>
        <w:rPr>
          <w:rFonts w:hint="eastAsia" w:ascii="宋体" w:hAnsi="宋体" w:eastAsia="宋体" w:cs="宋体"/>
          <w:color w:val="000000"/>
          <w:sz w:val="21"/>
          <w:szCs w:val="21"/>
          <w:highlight w:val="none"/>
        </w:rPr>
        <w:t xml:space="preserve">由于乙方原因，延误项目成果交付时间（11月30日），乙方每日支付</w:t>
      </w:r>
      <w:r>
        <w:rPr>
          <w:rFonts w:hint="eastAsia" w:ascii="宋体" w:hAnsi="宋体" w:eastAsia="宋体" w:cs="宋体"/>
          <w:color w:val="000000"/>
          <w:sz w:val="21"/>
          <w:szCs w:val="21"/>
          <w:highlight w:val="none"/>
          <w:lang w:val="en-US" w:eastAsia="zh-CN"/>
        </w:rPr>
        <w:t xml:space="preserve">合同金额的万分之五作为</w:t>
      </w:r>
      <w:r>
        <w:rPr>
          <w:rFonts w:hint="eastAsia" w:ascii="宋体" w:hAnsi="宋体" w:eastAsia="宋体" w:cs="宋体"/>
          <w:color w:val="000000"/>
          <w:sz w:val="21"/>
          <w:szCs w:val="21"/>
          <w:highlight w:val="none"/>
        </w:rPr>
        <w:t xml:space="preserve">逾期违约金，逾期超过90天的，甲方有权单方解除合同，同时乙方将已完成的阶段性成果和所有资料移交给甲方；由于乙方原因，造成项目成果出现的遗漏或错误（不符合合同规定及招标文件规定标准），乙方除负责采取有效补救措施外，乙方赔偿甲方由此造成的全部经济损失（包含但不限于直接、间接经济损失及诉讼费、律师费等）。</w:t>
      </w:r>
      <w:r>
        <w:rPr>
          <w:rFonts w:hint="eastAsia" w:ascii="宋体" w:hAnsi="宋体" w:eastAsia="宋体" w:cs="宋体"/>
          <w:color w:val="000000"/>
          <w:sz w:val="21"/>
          <w:szCs w:val="21"/>
          <w:highlight w:val="none"/>
        </w:rPr>
      </w:r>
      <w:r/>
    </w:p>
    <w:p>
      <w:pPr>
        <w:pStyle w:val="932"/>
        <w:numPr>
          <w:ilvl w:val="0"/>
          <w:numId w:val="0"/>
        </w:numPr>
        <w:ind w:left="0" w:firstLine="422"/>
        <w:keepLines w:val="0"/>
        <w:keepNext w:val="0"/>
        <w:pageBreakBefore w:val="0"/>
        <w:spacing w:line="360" w:lineRule="auto"/>
        <w:rPr>
          <w:rFonts w:hint="eastAsia" w:ascii="宋体" w:hAnsi="宋体" w:cs="宋体"/>
          <w:b/>
          <w:color w:val="000000"/>
          <w:szCs w:val="21"/>
          <w:highlight w:val="none"/>
          <w:lang w:val="en-US" w:eastAsia="zh-CN"/>
        </w:rPr>
      </w:pPr>
      <w:r>
        <w:rPr>
          <w:rFonts w:hint="eastAsia" w:ascii="宋体" w:hAnsi="宋体" w:cs="宋体"/>
          <w:b/>
          <w:color w:val="000000"/>
          <w:sz w:val="21"/>
          <w:szCs w:val="21"/>
          <w:highlight w:val="none"/>
          <w:lang w:val="en-US" w:eastAsia="zh-CN" w:bidi="ar-SA"/>
        </w:rPr>
        <w:t xml:space="preserve">五、</w:t>
      </w:r>
      <w:r>
        <w:rPr>
          <w:rFonts w:hint="eastAsia" w:ascii="宋体" w:hAnsi="宋体" w:cs="宋体"/>
          <w:b/>
          <w:color w:val="000000"/>
          <w:szCs w:val="21"/>
          <w:highlight w:val="none"/>
          <w:lang w:val="en-US" w:eastAsia="zh-CN"/>
        </w:rPr>
        <w:t xml:space="preserve">其它</w:t>
      </w:r>
      <w:r>
        <w:rPr>
          <w:rFonts w:hint="eastAsia" w:ascii="宋体" w:hAnsi="宋体" w:cs="宋体"/>
          <w:b/>
          <w:color w:val="000000"/>
          <w:szCs w:val="21"/>
          <w:highlight w:val="none"/>
          <w:lang w:val="en-US" w:eastAsia="zh-CN"/>
        </w:rPr>
      </w:r>
      <w:r/>
    </w:p>
    <w:p>
      <w:pPr>
        <w:pStyle w:val="932"/>
        <w:numPr>
          <w:ilvl w:val="0"/>
          <w:numId w:val="0"/>
        </w:numPr>
        <w:ind w:firstLine="420"/>
        <w:keepLines w:val="0"/>
        <w:keepNext w:val="0"/>
        <w:pageBreakBefore w:val="0"/>
        <w:spacing w:line="360" w:lineRule="auto"/>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 xml:space="preserve">投标报价应包括招标文件所确定招标范围全部内容的价格体现，应包括加工制作、劳务、包装、运输、利润、保险、税金、以及所包含的风险、责任等所有费用。投标人中标后不得以任何理由进行调整，费用自行考虑均包含在投标报价中，相关费用如缺项，视为让利。请各投标单位认真考虑其各种风险，除合同另有规定之外，采购方不再另行支付。</w:t>
      </w:r>
      <w:r>
        <w:rPr>
          <w:rFonts w:hint="eastAsia" w:ascii="宋体" w:hAnsi="宋体" w:cs="宋体"/>
          <w:b w:val="0"/>
          <w:bCs/>
          <w:color w:val="000000"/>
          <w:szCs w:val="21"/>
          <w:highlight w:val="none"/>
          <w:lang w:val="en-US" w:eastAsia="zh-CN"/>
        </w:rPr>
      </w:r>
      <w:r/>
    </w:p>
    <w:p>
      <w:pPr>
        <w:pStyle w:val="932"/>
        <w:numPr>
          <w:ilvl w:val="0"/>
          <w:numId w:val="0"/>
        </w:numPr>
        <w:ind w:firstLine="420"/>
        <w:keepLines w:val="0"/>
        <w:keepNext w:val="0"/>
        <w:pageBreakBefore w:val="0"/>
        <w:spacing w:line="360" w:lineRule="auto"/>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 xml:space="preserve">投标人需充分了解本项目背景情况、做好背景及现状分析，采取合理可行的研究方法、技术路线及相应的合理化建议。对于本项目重难点要充分把握，合理安排好工作进度，并做好售后服务工作，确保具备完成本项目的所有工作内容的技术条件。</w:t>
      </w:r>
      <w:r>
        <w:rPr>
          <w:rFonts w:hint="eastAsia" w:ascii="宋体" w:hAnsi="宋体" w:cs="宋体"/>
          <w:b w:val="0"/>
          <w:bCs/>
          <w:color w:val="000000"/>
          <w:szCs w:val="21"/>
          <w:highlight w:val="none"/>
          <w:lang w:val="en-US" w:eastAsia="zh-CN"/>
        </w:rPr>
      </w:r>
      <w:r/>
    </w:p>
    <w:p>
      <w:pPr>
        <w:pStyle w:val="932"/>
        <w:ind w:left="0" w:firstLine="422"/>
        <w:keepLines w:val="0"/>
        <w:keepNext w:val="0"/>
        <w:pageBreakBefore w:val="0"/>
        <w:spacing w:line="360" w:lineRule="auto"/>
        <w:rPr>
          <w:rFonts w:hint="eastAsia" w:ascii="宋体" w:hAnsi="宋体" w:eastAsia="宋体" w:cs="宋体"/>
          <w:b/>
          <w:color w:val="000000"/>
          <w:szCs w:val="21"/>
          <w:highlight w:val="none"/>
          <w:lang w:eastAsia="zh-CN"/>
        </w:rPr>
      </w:pPr>
      <w:r>
        <w:rPr>
          <w:rFonts w:hint="eastAsia" w:ascii="宋体" w:hAnsi="宋体" w:cs="宋体"/>
          <w:b/>
          <w:color w:val="000000"/>
          <w:szCs w:val="21"/>
          <w:highlight w:val="none"/>
          <w:lang w:val="en-US" w:eastAsia="zh-CN"/>
        </w:rPr>
        <w:t xml:space="preserve">六</w:t>
      </w:r>
      <w:r>
        <w:rPr>
          <w:rFonts w:hint="eastAsia" w:ascii="宋体" w:hAnsi="宋体" w:eastAsia="宋体" w:cs="宋体"/>
          <w:b/>
          <w:color w:val="000000"/>
          <w:szCs w:val="21"/>
          <w:highlight w:val="none"/>
          <w:lang w:eastAsia="zh-CN"/>
        </w:rPr>
        <w:t xml:space="preserve">、节能产品要求</w:t>
      </w:r>
      <w:r>
        <w:rPr>
          <w:rFonts w:hint="eastAsia" w:ascii="宋体" w:hAnsi="宋体" w:eastAsia="宋体" w:cs="宋体"/>
          <w:b/>
          <w:color w:val="000000"/>
          <w:szCs w:val="21"/>
          <w:highlight w:val="none"/>
          <w:lang w:eastAsia="zh-CN"/>
        </w:rPr>
      </w:r>
      <w:r/>
    </w:p>
    <w:p>
      <w:pPr>
        <w:pStyle w:val="932"/>
        <w:spacing w:line="360" w:lineRule="auto"/>
        <w:rPr>
          <w:lang w:val="en-US" w:eastAsia="zh-CN"/>
        </w:rPr>
      </w:pPr>
      <w:r>
        <w:rPr>
          <w:rFonts w:hint="eastAsia" w:ascii="宋体" w:hAnsi="宋体" w:eastAsia="宋体" w:cs="宋体"/>
          <w:iCs/>
          <w:color w:val="000000"/>
          <w:sz w:val="21"/>
          <w:szCs w:val="21"/>
          <w:highlight w:val="none"/>
        </w:rPr>
        <w:t xml:space="preserve">本次拟采购的产品</w:t>
      </w:r>
      <w:r>
        <w:rPr>
          <w:rFonts w:hint="eastAsia" w:ascii="宋体" w:hAnsi="宋体" w:eastAsia="宋体" w:cs="宋体"/>
          <w:iCs/>
          <w:color w:val="000000"/>
          <w:sz w:val="21"/>
          <w:szCs w:val="21"/>
          <w:highlight w:val="none"/>
          <w:lang w:eastAsia="zh-CN"/>
        </w:rPr>
        <w:t xml:space="preserve">如</w:t>
      </w:r>
      <w:r>
        <w:rPr>
          <w:rFonts w:hint="eastAsia" w:ascii="宋体" w:hAnsi="宋体" w:eastAsia="宋体" w:cs="宋体"/>
          <w:iCs/>
          <w:color w:val="000000"/>
          <w:sz w:val="21"/>
          <w:szCs w:val="21"/>
          <w:highlight w:val="none"/>
        </w:rPr>
        <w:t xml:space="preserve">属于《节能产品政府采购品目清单》中强制采购范围内产品，各投标人应当提供获得国家确定的认证机构出具的、有效期之内的节能产品认证证书的产品，上述品目清单可通过“中国政府采购网”（http://www.ccgp.gov.cn/zcfg/mof/201904/t20190403_11849836.htm）查询,</w:t>
      </w:r>
      <w:r>
        <w:rPr>
          <w:rFonts w:hint="eastAsia" w:ascii="宋体" w:hAnsi="宋体" w:eastAsia="宋体" w:cs="宋体"/>
          <w:i/>
          <w:iCs/>
          <w:color w:val="000000"/>
          <w:sz w:val="21"/>
          <w:szCs w:val="21"/>
          <w:highlight w:val="none"/>
          <w:u w:val="single"/>
        </w:rPr>
        <w:t xml:space="preserve">并在投标文件内提供由国家确定的认证机构出具的、处于有效期之内的节能产品认证证书原件，扫描上传，否则视为无效投标。</w:t>
      </w:r>
      <w:r>
        <w:rPr>
          <w:rFonts w:hint="eastAsia" w:ascii="宋体" w:hAnsi="宋体" w:eastAsia="宋体" w:cs="宋体"/>
          <w:b/>
          <w:bCs/>
          <w:i/>
          <w:iCs/>
          <w:color w:val="000000"/>
          <w:sz w:val="21"/>
          <w:szCs w:val="21"/>
          <w:highlight w:val="none"/>
          <w:u w:val="single"/>
        </w:rPr>
        <w:t xml:space="preserve">（本项目涉及强制采购范围内产品有：</w:t>
      </w:r>
      <w:r>
        <w:rPr>
          <w:rFonts w:hint="eastAsia" w:ascii="宋体" w:hAnsi="宋体" w:eastAsia="宋体" w:cs="宋体"/>
          <w:b/>
          <w:bCs/>
          <w:i/>
          <w:iCs/>
          <w:color w:val="000000"/>
          <w:sz w:val="21"/>
          <w:szCs w:val="21"/>
          <w:highlight w:val="none"/>
          <w:u w:val="single"/>
          <w:lang w:eastAsia="zh-CN"/>
        </w:rPr>
        <w:t xml:space="preserve">无</w:t>
      </w:r>
      <w:r>
        <w:rPr>
          <w:rFonts w:hint="eastAsia" w:ascii="宋体" w:hAnsi="宋体" w:eastAsia="宋体" w:cs="宋体"/>
          <w:b/>
          <w:bCs/>
          <w:i/>
          <w:iCs/>
          <w:color w:val="000000"/>
          <w:sz w:val="21"/>
          <w:szCs w:val="21"/>
          <w:highlight w:val="none"/>
          <w:u w:val="single"/>
        </w:rPr>
        <w:t xml:space="preserve">）</w:t>
      </w:r>
      <w:r>
        <w:rPr>
          <w:lang w:val="en-US" w:eastAsia="zh-CN"/>
        </w:rPr>
      </w:r>
      <w:r/>
    </w:p>
    <w:p>
      <w:pPr>
        <w:pStyle w:val="936"/>
        <w:jc w:val="center"/>
        <w:spacing w:before="0" w:after="0" w:line="240" w:lineRule="auto"/>
        <w:rPr>
          <w:rFonts w:hint="eastAsia" w:ascii="宋体" w:hAnsi="宋体" w:eastAsia="宋体" w:cs="宋体"/>
          <w:sz w:val="44"/>
          <w:szCs w:val="44"/>
        </w:rPr>
      </w:pPr>
      <w:r>
        <w:rPr>
          <w:rFonts w:hint="eastAsia" w:ascii="宋体" w:hAnsi="宋体" w:eastAsia="宋体" w:cs="宋体"/>
          <w:sz w:val="44"/>
          <w:szCs w:val="44"/>
        </w:rPr>
      </w:r>
      <w:r/>
    </w:p>
    <w:p>
      <w:pPr>
        <w:pStyle w:val="932"/>
        <w:rPr>
          <w:rFonts w:hint="eastAsia" w:ascii="宋体" w:hAnsi="宋体" w:eastAsia="宋体" w:cs="宋体"/>
          <w:sz w:val="44"/>
          <w:szCs w:val="44"/>
        </w:rPr>
      </w:pPr>
      <w:r>
        <w:rPr>
          <w:rFonts w:hint="eastAsia" w:ascii="宋体" w:hAnsi="宋体" w:eastAsia="宋体" w:cs="宋体"/>
          <w:sz w:val="44"/>
          <w:szCs w:val="44"/>
        </w:rPr>
      </w:r>
      <w:r/>
    </w:p>
    <w:p>
      <w:pPr>
        <w:pStyle w:val="932"/>
        <w:rPr>
          <w:rFonts w:hint="eastAsia" w:ascii="宋体" w:hAnsi="宋体" w:eastAsia="宋体" w:cs="宋体"/>
          <w:sz w:val="44"/>
          <w:szCs w:val="44"/>
        </w:rPr>
      </w:pPr>
      <w:r>
        <w:rPr>
          <w:rFonts w:hint="eastAsia" w:ascii="宋体" w:hAnsi="宋体" w:eastAsia="宋体" w:cs="宋体"/>
          <w:sz w:val="44"/>
          <w:szCs w:val="44"/>
        </w:rPr>
      </w:r>
      <w:r/>
    </w:p>
    <w:p>
      <w:pPr>
        <w:pStyle w:val="932"/>
        <w:rPr>
          <w:rFonts w:hint="eastAsia" w:ascii="宋体" w:hAnsi="宋体" w:eastAsia="宋体" w:cs="宋体"/>
          <w:sz w:val="44"/>
          <w:szCs w:val="44"/>
        </w:rPr>
      </w:pPr>
      <w:r>
        <w:rPr>
          <w:rFonts w:hint="eastAsia" w:ascii="宋体" w:hAnsi="宋体" w:eastAsia="宋体" w:cs="宋体"/>
          <w:sz w:val="44"/>
          <w:szCs w:val="44"/>
        </w:rPr>
      </w:r>
      <w:r/>
    </w:p>
    <w:p>
      <w:pPr>
        <w:pStyle w:val="932"/>
        <w:rPr>
          <w:rFonts w:hint="eastAsia" w:ascii="宋体" w:hAnsi="宋体" w:eastAsia="宋体" w:cs="宋体"/>
          <w:sz w:val="44"/>
          <w:szCs w:val="44"/>
        </w:rPr>
      </w:pPr>
      <w:r>
        <w:rPr>
          <w:rFonts w:hint="eastAsia" w:ascii="宋体" w:hAnsi="宋体" w:eastAsia="宋体" w:cs="宋体"/>
          <w:sz w:val="44"/>
          <w:szCs w:val="44"/>
        </w:rPr>
      </w:r>
      <w:r/>
    </w:p>
    <w:p>
      <w:pPr>
        <w:pStyle w:val="932"/>
        <w:rPr>
          <w:rFonts w:hint="eastAsia" w:ascii="宋体" w:hAnsi="宋体" w:eastAsia="宋体" w:cs="宋体"/>
          <w:sz w:val="44"/>
          <w:szCs w:val="44"/>
        </w:rPr>
      </w:pPr>
      <w:r>
        <w:rPr>
          <w:rFonts w:hint="eastAsia" w:ascii="宋体" w:hAnsi="宋体" w:eastAsia="宋体" w:cs="宋体"/>
          <w:sz w:val="44"/>
          <w:szCs w:val="44"/>
        </w:rPr>
      </w:r>
      <w:r/>
    </w:p>
    <w:p>
      <w:pPr>
        <w:pStyle w:val="932"/>
        <w:rPr>
          <w:rFonts w:hint="eastAsia" w:ascii="宋体" w:hAnsi="宋体" w:eastAsia="宋体" w:cs="宋体"/>
          <w:sz w:val="44"/>
          <w:szCs w:val="44"/>
        </w:rPr>
      </w:pPr>
      <w:r>
        <w:rPr>
          <w:rFonts w:hint="eastAsia" w:ascii="宋体" w:hAnsi="宋体" w:eastAsia="宋体" w:cs="宋体"/>
          <w:sz w:val="44"/>
          <w:szCs w:val="44"/>
        </w:rPr>
      </w:r>
      <w:r/>
    </w:p>
    <w:p>
      <w:pPr>
        <w:pStyle w:val="932"/>
        <w:rPr>
          <w:rFonts w:hint="eastAsia" w:ascii="宋体" w:hAnsi="宋体" w:eastAsia="宋体" w:cs="宋体"/>
          <w:sz w:val="44"/>
          <w:szCs w:val="44"/>
        </w:rPr>
      </w:pPr>
      <w:r>
        <w:rPr>
          <w:rFonts w:hint="eastAsia" w:ascii="宋体" w:hAnsi="宋体" w:eastAsia="宋体" w:cs="宋体"/>
          <w:sz w:val="44"/>
          <w:szCs w:val="44"/>
        </w:rPr>
      </w:r>
      <w:r/>
    </w:p>
    <w:p>
      <w:pPr>
        <w:pStyle w:val="932"/>
        <w:rPr>
          <w:rFonts w:hint="eastAsia" w:ascii="宋体" w:hAnsi="宋体" w:eastAsia="宋体" w:cs="宋体"/>
          <w:sz w:val="44"/>
          <w:szCs w:val="44"/>
        </w:rPr>
      </w:pPr>
      <w:r>
        <w:rPr>
          <w:rFonts w:hint="eastAsia" w:ascii="宋体" w:hAnsi="宋体" w:eastAsia="宋体" w:cs="宋体"/>
          <w:sz w:val="44"/>
          <w:szCs w:val="44"/>
        </w:rPr>
      </w:r>
      <w:r/>
    </w:p>
    <w:p>
      <w:pPr>
        <w:pStyle w:val="932"/>
        <w:rPr>
          <w:rFonts w:hint="eastAsia" w:ascii="宋体" w:hAnsi="宋体" w:eastAsia="宋体" w:cs="宋体"/>
          <w:sz w:val="44"/>
          <w:szCs w:val="44"/>
        </w:rPr>
      </w:pPr>
      <w:r>
        <w:rPr>
          <w:rFonts w:hint="eastAsia" w:ascii="宋体" w:hAnsi="宋体" w:eastAsia="宋体" w:cs="宋体"/>
          <w:sz w:val="44"/>
          <w:szCs w:val="44"/>
        </w:rPr>
      </w:r>
      <w:r/>
    </w:p>
    <w:p>
      <w:pPr>
        <w:pStyle w:val="932"/>
        <w:rPr>
          <w:rFonts w:hint="eastAsia" w:ascii="宋体" w:hAnsi="宋体" w:eastAsia="宋体" w:cs="宋体"/>
          <w:sz w:val="44"/>
          <w:szCs w:val="44"/>
        </w:rPr>
      </w:pPr>
      <w:r>
        <w:rPr>
          <w:rFonts w:hint="eastAsia" w:ascii="宋体" w:hAnsi="宋体" w:eastAsia="宋体" w:cs="宋体"/>
          <w:sz w:val="44"/>
          <w:szCs w:val="44"/>
        </w:rPr>
      </w:r>
      <w:r/>
    </w:p>
    <w:p>
      <w:pPr>
        <w:pStyle w:val="932"/>
        <w:rPr>
          <w:rFonts w:hint="eastAsia" w:ascii="宋体" w:hAnsi="宋体" w:eastAsia="宋体" w:cs="宋体"/>
          <w:sz w:val="44"/>
          <w:szCs w:val="44"/>
        </w:rPr>
      </w:pPr>
      <w:r>
        <w:rPr>
          <w:rFonts w:hint="eastAsia" w:ascii="宋体" w:hAnsi="宋体" w:eastAsia="宋体" w:cs="宋体"/>
          <w:sz w:val="44"/>
          <w:szCs w:val="44"/>
        </w:rPr>
      </w:r>
      <w:r/>
    </w:p>
    <w:p>
      <w:pPr>
        <w:pStyle w:val="932"/>
        <w:rPr>
          <w:rFonts w:hint="eastAsia" w:ascii="宋体" w:hAnsi="宋体" w:eastAsia="宋体" w:cs="宋体"/>
          <w:sz w:val="44"/>
          <w:szCs w:val="44"/>
        </w:rPr>
      </w:pPr>
      <w:r>
        <w:rPr>
          <w:rFonts w:hint="eastAsia" w:ascii="宋体" w:hAnsi="宋体" w:eastAsia="宋体" w:cs="宋体"/>
          <w:sz w:val="44"/>
          <w:szCs w:val="44"/>
        </w:rPr>
      </w:r>
      <w:r/>
    </w:p>
    <w:p>
      <w:pPr>
        <w:pStyle w:val="932"/>
        <w:rPr>
          <w:rFonts w:hint="eastAsia" w:ascii="宋体" w:hAnsi="宋体" w:eastAsia="宋体" w:cs="宋体"/>
          <w:sz w:val="44"/>
          <w:szCs w:val="44"/>
        </w:rPr>
      </w:pPr>
      <w:r>
        <w:rPr>
          <w:rFonts w:hint="eastAsia" w:ascii="宋体" w:hAnsi="宋体" w:eastAsia="宋体" w:cs="宋体"/>
          <w:sz w:val="44"/>
          <w:szCs w:val="44"/>
        </w:rPr>
      </w:r>
      <w:r/>
    </w:p>
    <w:p>
      <w:pPr>
        <w:pStyle w:val="936"/>
        <w:jc w:val="center"/>
        <w:spacing w:before="0" w:after="0" w:line="240" w:lineRule="auto"/>
        <w:rPr>
          <w:rFonts w:hint="eastAsia" w:ascii="宋体" w:hAnsi="宋体" w:eastAsia="宋体" w:cs="宋体"/>
          <w:sz w:val="44"/>
          <w:szCs w:val="44"/>
        </w:rPr>
      </w:pPr>
      <w:r>
        <w:rPr>
          <w:rFonts w:hint="eastAsia" w:ascii="宋体" w:hAnsi="宋体" w:eastAsia="宋体" w:cs="宋体"/>
          <w:sz w:val="44"/>
          <w:szCs w:val="44"/>
        </w:rPr>
      </w:r>
      <w:r/>
    </w:p>
    <w:p>
      <w:pPr>
        <w:pStyle w:val="936"/>
        <w:jc w:val="center"/>
        <w:spacing w:before="0" w:after="0" w:line="240" w:lineRule="auto"/>
        <w:rPr>
          <w:rFonts w:hint="eastAsia" w:ascii="宋体" w:hAnsi="宋体" w:eastAsia="宋体" w:cs="宋体"/>
          <w:sz w:val="44"/>
          <w:szCs w:val="44"/>
        </w:rPr>
      </w:pPr>
      <w:r>
        <w:rPr>
          <w:rFonts w:hint="eastAsia" w:ascii="宋体" w:hAnsi="宋体" w:eastAsia="宋体" w:cs="宋体"/>
          <w:sz w:val="44"/>
          <w:szCs w:val="44"/>
        </w:rPr>
      </w:r>
      <w:r/>
    </w:p>
    <w:p>
      <w:pPr>
        <w:pStyle w:val="936"/>
        <w:jc w:val="center"/>
        <w:spacing w:before="0" w:after="0" w:line="240" w:lineRule="auto"/>
        <w:rPr>
          <w:rFonts w:hint="eastAsia" w:ascii="宋体" w:hAnsi="宋体" w:eastAsia="宋体" w:cs="宋体"/>
          <w:sz w:val="44"/>
          <w:szCs w:val="44"/>
        </w:rPr>
      </w:pPr>
      <w:r>
        <w:rPr>
          <w:rFonts w:hint="eastAsia" w:ascii="宋体" w:hAnsi="宋体" w:eastAsia="宋体" w:cs="宋体"/>
          <w:sz w:val="44"/>
          <w:szCs w:val="44"/>
        </w:rPr>
      </w:r>
      <w:r/>
    </w:p>
    <w:p>
      <w:pPr>
        <w:pStyle w:val="936"/>
        <w:jc w:val="center"/>
        <w:spacing w:before="0" w:after="0" w:line="240" w:lineRule="auto"/>
        <w:rPr>
          <w:rFonts w:hint="eastAsia" w:ascii="宋体" w:hAnsi="宋体" w:eastAsia="宋体" w:cs="宋体"/>
          <w:sz w:val="44"/>
          <w:szCs w:val="44"/>
        </w:rPr>
      </w:pPr>
      <w:r>
        <w:rPr>
          <w:rFonts w:hint="eastAsia" w:ascii="宋体" w:hAnsi="宋体" w:eastAsia="宋体" w:cs="宋体"/>
          <w:sz w:val="44"/>
          <w:szCs w:val="44"/>
        </w:rPr>
      </w:r>
      <w:r/>
    </w:p>
    <w:p>
      <w:pPr>
        <w:pStyle w:val="936"/>
        <w:jc w:val="center"/>
        <w:spacing w:before="0" w:after="0" w:line="240" w:lineRule="auto"/>
        <w:rPr>
          <w:rFonts w:hint="eastAsia" w:ascii="宋体" w:hAnsi="宋体" w:eastAsia="宋体" w:cs="宋体"/>
          <w:sz w:val="44"/>
          <w:szCs w:val="44"/>
        </w:rPr>
      </w:pPr>
      <w:r>
        <w:rPr>
          <w:rFonts w:hint="eastAsia" w:ascii="宋体" w:hAnsi="宋体" w:eastAsia="宋体" w:cs="宋体"/>
          <w:sz w:val="44"/>
          <w:szCs w:val="44"/>
        </w:rPr>
        <w:t xml:space="preserve">第五章</w:t>
      </w:r>
      <w:r>
        <w:rPr>
          <w:rFonts w:hint="eastAsia" w:ascii="宋体" w:hAnsi="宋体" w:eastAsia="宋体" w:cs="宋体"/>
          <w:sz w:val="44"/>
          <w:szCs w:val="44"/>
          <w:lang w:val="en-US" w:eastAsia="zh-CN"/>
        </w:rPr>
        <w:t xml:space="preserve"> </w:t>
      </w:r>
      <w:r>
        <w:rPr>
          <w:rFonts w:hint="eastAsia" w:ascii="宋体" w:hAnsi="宋体" w:eastAsia="宋体" w:cs="宋体"/>
          <w:sz w:val="44"/>
          <w:szCs w:val="44"/>
        </w:rPr>
        <w:t xml:space="preserve">评标方法及评标标准</w:t>
      </w:r>
      <w:r>
        <w:rPr>
          <w:rFonts w:hint="eastAsia" w:ascii="宋体" w:hAnsi="宋体" w:eastAsia="宋体" w:cs="宋体"/>
          <w:sz w:val="44"/>
          <w:szCs w:val="44"/>
        </w:rPr>
      </w:r>
      <w:r/>
    </w:p>
    <w:p>
      <w:pPr>
        <w:pStyle w:val="932"/>
        <w:rPr>
          <w:rFonts w:hint="eastAsia"/>
          <w:color w:val="000000"/>
          <w:highlight w:val="none"/>
        </w:rPr>
      </w:pPr>
      <w:r>
        <w:rPr>
          <w:rFonts w:hint="eastAsia"/>
          <w:color w:val="000000"/>
          <w:highlight w:val="none"/>
        </w:rPr>
      </w:r>
      <w:r/>
    </w:p>
    <w:p>
      <w:pPr>
        <w:pStyle w:val="932"/>
        <w:numPr>
          <w:ilvl w:val="0"/>
          <w:numId w:val="4"/>
        </w:numPr>
        <w:ind w:firstLine="422"/>
        <w:spacing w:line="400" w:lineRule="exact"/>
        <w:rPr>
          <w:color w:val="000000"/>
          <w:highlight w:val="none"/>
        </w:rPr>
      </w:pPr>
      <w:r>
        <w:rPr>
          <w:rFonts w:hint="eastAsia"/>
          <w:b/>
          <w:bCs/>
          <w:color w:val="000000"/>
          <w:highlight w:val="none"/>
        </w:rPr>
        <w:t xml:space="preserve">评标方法</w:t>
      </w:r>
      <w:r>
        <w:rPr>
          <w:color w:val="000000"/>
          <w:highlight w:val="none"/>
        </w:rPr>
      </w:r>
      <w:r/>
    </w:p>
    <w:p>
      <w:pPr>
        <w:pStyle w:val="932"/>
        <w:ind w:firstLine="420"/>
        <w:spacing w:line="400" w:lineRule="exact"/>
        <w:rPr>
          <w:color w:val="000000"/>
          <w:highlight w:val="none"/>
        </w:rPr>
      </w:pPr>
      <w:r>
        <w:rPr>
          <w:rFonts w:hint="eastAsia"/>
          <w:color w:val="000000"/>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color w:val="000000"/>
          <w:highlight w:val="none"/>
        </w:rPr>
      </w:r>
      <w:r/>
    </w:p>
    <w:p>
      <w:pPr>
        <w:pStyle w:val="932"/>
        <w:ind w:firstLine="422"/>
        <w:spacing w:line="360" w:lineRule="auto"/>
        <w:rPr>
          <w:rFonts w:hint="eastAsia" w:ascii="宋体" w:hAnsi="宋体"/>
          <w:b/>
          <w:color w:val="000000"/>
          <w:szCs w:val="21"/>
          <w:highlight w:val="none"/>
        </w:rPr>
      </w:pPr>
      <w:r/>
      <w:bookmarkStart w:id="54" w:name="_Toc449016388"/>
      <w:r/>
      <w:bookmarkStart w:id="55" w:name="_Toc449017024"/>
      <w:r>
        <w:rPr>
          <w:rFonts w:hint="eastAsia" w:ascii="宋体" w:hAnsi="宋体"/>
          <w:b/>
          <w:color w:val="000000"/>
          <w:szCs w:val="21"/>
          <w:highlight w:val="none"/>
        </w:rPr>
        <w:t xml:space="preserve">二、政府采购政策功能落实</w:t>
      </w:r>
      <w:bookmarkEnd w:id="54"/>
      <w:r/>
      <w:bookmarkEnd w:id="55"/>
      <w:r>
        <w:rPr>
          <w:rFonts w:hint="eastAsia" w:ascii="宋体" w:hAnsi="宋体"/>
          <w:b/>
          <w:color w:val="000000"/>
          <w:szCs w:val="21"/>
          <w:highlight w:val="none"/>
        </w:rPr>
      </w:r>
      <w:r/>
    </w:p>
    <w:p>
      <w:pPr>
        <w:pStyle w:val="932"/>
        <w:ind w:firstLine="420"/>
        <w:spacing w:line="360" w:lineRule="auto"/>
        <w:rPr>
          <w:rFonts w:ascii="宋体" w:hAnsi="宋体"/>
          <w:b/>
          <w:color w:val="000000"/>
          <w:szCs w:val="21"/>
          <w:highlight w:val="none"/>
        </w:rPr>
      </w:pPr>
      <w:r>
        <w:rPr>
          <w:color w:val="000000"/>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rPr>
          <w:rFonts w:ascii="宋体" w:hAnsi="宋体"/>
          <w:b/>
          <w:color w:val="000000"/>
          <w:szCs w:val="21"/>
          <w:highlight w:val="none"/>
        </w:rPr>
      </w:r>
      <w:r/>
    </w:p>
    <w:p>
      <w:pPr>
        <w:pStyle w:val="976"/>
        <w:ind w:left="315" w:firstLine="105"/>
        <w:rPr>
          <w:rFonts w:ascii="宋体" w:hAnsi="宋体"/>
          <w:color w:val="000000"/>
          <w:sz w:val="21"/>
          <w:szCs w:val="21"/>
          <w:highlight w:val="none"/>
        </w:rPr>
      </w:pPr>
      <w:r>
        <w:rPr>
          <w:rFonts w:ascii="宋体" w:hAnsi="宋体"/>
          <w:color w:val="000000"/>
          <w:sz w:val="21"/>
          <w:szCs w:val="21"/>
          <w:highlight w:val="none"/>
        </w:rPr>
        <w:t xml:space="preserve">1、小微型企业价格扣除</w:t>
      </w:r>
      <w:r>
        <w:rPr>
          <w:rFonts w:ascii="宋体" w:hAnsi="宋体"/>
          <w:color w:val="000000"/>
          <w:sz w:val="21"/>
          <w:szCs w:val="21"/>
          <w:highlight w:val="none"/>
        </w:rPr>
      </w:r>
      <w:r/>
    </w:p>
    <w:p>
      <w:pPr>
        <w:pStyle w:val="976"/>
        <w:ind w:firstLine="420"/>
        <w:rPr>
          <w:rFonts w:ascii="宋体" w:hAnsi="宋体"/>
          <w:color w:val="000000"/>
          <w:sz w:val="21"/>
          <w:szCs w:val="21"/>
          <w:highlight w:val="none"/>
        </w:rPr>
      </w:pPr>
      <w:r>
        <w:rPr>
          <w:rFonts w:ascii="宋体" w:hAnsi="宋体"/>
          <w:color w:val="000000"/>
          <w:sz w:val="21"/>
          <w:szCs w:val="21"/>
          <w:highlight w:val="none"/>
        </w:rPr>
        <w:t xml:space="preserve">（1）本项目对小型和微型企业产品给予</w:t>
      </w:r>
      <w:r>
        <w:rPr>
          <w:rFonts w:hint="eastAsia" w:ascii="宋体" w:hAnsi="宋体"/>
          <w:color w:val="000000"/>
          <w:sz w:val="21"/>
          <w:szCs w:val="21"/>
          <w:highlight w:val="none"/>
        </w:rPr>
        <w:t xml:space="preserve">20</w:t>
      </w:r>
      <w:r>
        <w:rPr>
          <w:rFonts w:ascii="宋体" w:hAnsi="宋体"/>
          <w:color w:val="000000"/>
          <w:sz w:val="21"/>
          <w:szCs w:val="21"/>
          <w:highlight w:val="none"/>
        </w:rPr>
        <w:t xml:space="preserve">%的扣除价格，用扣除后的价格参与评审。</w:t>
      </w:r>
      <w:r>
        <w:rPr>
          <w:rFonts w:ascii="宋体" w:hAnsi="宋体"/>
          <w:color w:val="000000"/>
          <w:sz w:val="21"/>
          <w:szCs w:val="21"/>
          <w:highlight w:val="none"/>
        </w:rPr>
      </w:r>
      <w:r/>
    </w:p>
    <w:p>
      <w:pPr>
        <w:pStyle w:val="976"/>
        <w:ind w:firstLine="420"/>
        <w:rPr>
          <w:rFonts w:ascii="宋体" w:hAnsi="宋体"/>
          <w:color w:val="000000"/>
          <w:sz w:val="21"/>
          <w:szCs w:val="21"/>
          <w:highlight w:val="none"/>
        </w:rPr>
      </w:pPr>
      <w:r>
        <w:rPr>
          <w:rFonts w:ascii="宋体" w:hAnsi="宋体"/>
          <w:color w:val="000000"/>
          <w:sz w:val="21"/>
          <w:szCs w:val="21"/>
          <w:highlight w:val="none"/>
        </w:rPr>
        <w:t xml:space="preserve">（2）供应商需按照采购文件的要求提供相应的《</w:t>
      </w:r>
      <w:r>
        <w:rPr>
          <w:rFonts w:hint="eastAsia" w:ascii="宋体" w:hAnsi="宋体"/>
          <w:color w:val="000000"/>
          <w:sz w:val="21"/>
          <w:szCs w:val="21"/>
          <w:highlight w:val="none"/>
        </w:rPr>
        <w:t xml:space="preserve">中小</w:t>
      </w:r>
      <w:r>
        <w:rPr>
          <w:rFonts w:ascii="宋体" w:hAnsi="宋体"/>
          <w:color w:val="000000"/>
          <w:sz w:val="21"/>
          <w:szCs w:val="21"/>
          <w:highlight w:val="none"/>
        </w:rPr>
        <w:t xml:space="preserve">企业声明函》。</w:t>
      </w:r>
      <w:r>
        <w:rPr>
          <w:rFonts w:ascii="宋体" w:hAnsi="宋体"/>
          <w:color w:val="000000"/>
          <w:sz w:val="21"/>
          <w:szCs w:val="21"/>
          <w:highlight w:val="none"/>
        </w:rPr>
      </w:r>
      <w:r/>
    </w:p>
    <w:p>
      <w:pPr>
        <w:pStyle w:val="976"/>
        <w:ind w:left="420" w:firstLine="0"/>
        <w:rPr>
          <w:rFonts w:ascii="宋体" w:hAnsi="宋体"/>
          <w:color w:val="000000"/>
          <w:sz w:val="21"/>
          <w:szCs w:val="21"/>
          <w:highlight w:val="none"/>
        </w:rPr>
      </w:pPr>
      <w:r>
        <w:rPr>
          <w:rFonts w:ascii="宋体" w:hAnsi="宋体"/>
          <w:color w:val="000000"/>
          <w:sz w:val="21"/>
          <w:szCs w:val="21"/>
          <w:highlight w:val="none"/>
        </w:rPr>
        <w:t xml:space="preserve">2、残疾人福利单位价格扣除</w:t>
      </w:r>
      <w:r>
        <w:rPr>
          <w:rFonts w:ascii="宋体" w:hAnsi="宋体"/>
          <w:color w:val="000000"/>
          <w:sz w:val="21"/>
          <w:szCs w:val="21"/>
          <w:highlight w:val="none"/>
        </w:rPr>
      </w:r>
      <w:r/>
    </w:p>
    <w:p>
      <w:pPr>
        <w:pStyle w:val="976"/>
        <w:rPr>
          <w:rFonts w:ascii="宋体" w:hAnsi="宋体"/>
          <w:color w:val="000000"/>
          <w:sz w:val="21"/>
          <w:szCs w:val="21"/>
          <w:highlight w:val="none"/>
        </w:rPr>
      </w:pPr>
      <w:r>
        <w:rPr>
          <w:rFonts w:ascii="宋体" w:hAnsi="宋体"/>
          <w:color w:val="000000"/>
          <w:sz w:val="21"/>
          <w:szCs w:val="21"/>
          <w:highlight w:val="none"/>
        </w:rPr>
        <w:t xml:space="preserve">（1）本项目对残疾人福利性单位视同小型、微型企业，给予</w:t>
      </w:r>
      <w:r>
        <w:rPr>
          <w:rFonts w:hint="eastAsia" w:ascii="宋体" w:hAnsi="宋体"/>
          <w:color w:val="000000"/>
          <w:sz w:val="21"/>
          <w:szCs w:val="21"/>
          <w:highlight w:val="none"/>
        </w:rPr>
        <w:t xml:space="preserve">20</w:t>
      </w:r>
      <w:r>
        <w:rPr>
          <w:rFonts w:ascii="宋体" w:hAnsi="宋体"/>
          <w:color w:val="000000"/>
          <w:sz w:val="21"/>
          <w:szCs w:val="21"/>
          <w:highlight w:val="none"/>
        </w:rPr>
        <w:t xml:space="preserve">%的价格扣除，用扣除后的价格参与评审。</w:t>
      </w:r>
      <w:r>
        <w:rPr>
          <w:rFonts w:ascii="宋体" w:hAnsi="宋体"/>
          <w:color w:val="000000"/>
          <w:sz w:val="21"/>
          <w:szCs w:val="21"/>
          <w:highlight w:val="none"/>
        </w:rPr>
      </w:r>
      <w:r/>
    </w:p>
    <w:p>
      <w:pPr>
        <w:pStyle w:val="976"/>
        <w:ind w:left="420" w:firstLine="0"/>
        <w:rPr>
          <w:rFonts w:ascii="宋体" w:hAnsi="宋体"/>
          <w:color w:val="000000"/>
          <w:sz w:val="21"/>
          <w:szCs w:val="21"/>
          <w:highlight w:val="none"/>
        </w:rPr>
      </w:pPr>
      <w:r>
        <w:rPr>
          <w:rFonts w:ascii="宋体" w:hAnsi="宋体"/>
          <w:color w:val="000000"/>
          <w:sz w:val="21"/>
          <w:szCs w:val="21"/>
          <w:highlight w:val="none"/>
        </w:rPr>
        <w:t xml:space="preserve">（2）残疾人福利单位需按照采购文件的要求提供《残疾人福利性单位声明函》。</w:t>
      </w:r>
      <w:r>
        <w:rPr>
          <w:rFonts w:ascii="宋体" w:hAnsi="宋体"/>
          <w:color w:val="000000"/>
          <w:sz w:val="21"/>
          <w:szCs w:val="21"/>
          <w:highlight w:val="none"/>
        </w:rPr>
      </w:r>
      <w:r/>
    </w:p>
    <w:p>
      <w:pPr>
        <w:pStyle w:val="976"/>
        <w:ind w:firstLine="420"/>
        <w:rPr>
          <w:rFonts w:ascii="宋体" w:hAnsi="宋体"/>
          <w:color w:val="000000"/>
          <w:sz w:val="21"/>
          <w:szCs w:val="21"/>
          <w:highlight w:val="none"/>
        </w:rPr>
      </w:pPr>
      <w:r>
        <w:rPr>
          <w:rFonts w:ascii="宋体" w:hAnsi="宋体"/>
          <w:color w:val="000000"/>
          <w:sz w:val="21"/>
          <w:szCs w:val="21"/>
          <w:highlight w:val="none"/>
        </w:rPr>
        <w:t xml:space="preserve">（3）残疾人福利单位标准请参照《关于促进残疾人就业政府采购政策的通知》（财库2017〕141号）。</w:t>
      </w:r>
      <w:r>
        <w:rPr>
          <w:rFonts w:ascii="宋体" w:hAnsi="宋体"/>
          <w:color w:val="000000"/>
          <w:sz w:val="21"/>
          <w:szCs w:val="21"/>
          <w:highlight w:val="none"/>
        </w:rPr>
      </w:r>
      <w:r/>
    </w:p>
    <w:p>
      <w:pPr>
        <w:pStyle w:val="976"/>
        <w:ind w:left="420" w:firstLine="0"/>
        <w:rPr>
          <w:rFonts w:ascii="宋体" w:hAnsi="宋体"/>
          <w:color w:val="000000"/>
          <w:sz w:val="21"/>
          <w:szCs w:val="21"/>
          <w:highlight w:val="none"/>
        </w:rPr>
      </w:pPr>
      <w:r>
        <w:rPr>
          <w:rFonts w:ascii="宋体" w:hAnsi="宋体"/>
          <w:color w:val="000000"/>
          <w:sz w:val="21"/>
          <w:szCs w:val="21"/>
          <w:highlight w:val="none"/>
        </w:rPr>
        <w:t xml:space="preserve">3、监狱和戒毒企业价格扣除</w:t>
      </w:r>
      <w:r>
        <w:rPr>
          <w:rFonts w:ascii="宋体" w:hAnsi="宋体"/>
          <w:color w:val="000000"/>
          <w:sz w:val="21"/>
          <w:szCs w:val="21"/>
          <w:highlight w:val="none"/>
        </w:rPr>
      </w:r>
      <w:r/>
    </w:p>
    <w:p>
      <w:pPr>
        <w:pStyle w:val="976"/>
        <w:rPr>
          <w:rFonts w:ascii="宋体" w:hAnsi="宋体"/>
          <w:color w:val="000000"/>
          <w:sz w:val="21"/>
          <w:szCs w:val="21"/>
          <w:highlight w:val="none"/>
        </w:rPr>
      </w:pPr>
      <w:r>
        <w:rPr>
          <w:rFonts w:ascii="宋体" w:hAnsi="宋体"/>
          <w:color w:val="000000"/>
          <w:sz w:val="21"/>
          <w:szCs w:val="21"/>
          <w:highlight w:val="none"/>
        </w:rPr>
        <w:t xml:space="preserve">（1）本项目对监狱和戒毒企业（简称监狱企业）视同小型、微型企业，给予</w:t>
      </w:r>
      <w:r>
        <w:rPr>
          <w:rFonts w:hint="eastAsia" w:ascii="宋体" w:hAnsi="宋体"/>
          <w:color w:val="000000"/>
          <w:sz w:val="21"/>
          <w:szCs w:val="21"/>
          <w:highlight w:val="none"/>
        </w:rPr>
        <w:t xml:space="preserve">20</w:t>
      </w:r>
      <w:r>
        <w:rPr>
          <w:rFonts w:ascii="宋体" w:hAnsi="宋体"/>
          <w:color w:val="000000"/>
          <w:sz w:val="21"/>
          <w:szCs w:val="21"/>
          <w:highlight w:val="none"/>
        </w:rPr>
        <w:t xml:space="preserve">%的价格扣除，用扣除后的价格参与评审。</w:t>
      </w:r>
      <w:r>
        <w:rPr>
          <w:rFonts w:ascii="宋体" w:hAnsi="宋体"/>
          <w:color w:val="000000"/>
          <w:sz w:val="21"/>
          <w:szCs w:val="21"/>
          <w:highlight w:val="none"/>
        </w:rPr>
      </w:r>
      <w:r/>
    </w:p>
    <w:p>
      <w:pPr>
        <w:pStyle w:val="976"/>
        <w:rPr>
          <w:rFonts w:ascii="宋体" w:hAnsi="宋体"/>
          <w:color w:val="000000"/>
          <w:sz w:val="21"/>
          <w:szCs w:val="21"/>
          <w:highlight w:val="none"/>
        </w:rPr>
      </w:pPr>
      <w:r>
        <w:rPr>
          <w:rFonts w:ascii="宋体" w:hAnsi="宋体"/>
          <w:color w:val="000000"/>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color w:val="000000"/>
          <w:sz w:val="21"/>
          <w:szCs w:val="21"/>
          <w:highlight w:val="none"/>
        </w:rPr>
      </w:r>
      <w:r/>
    </w:p>
    <w:p>
      <w:pPr>
        <w:pStyle w:val="976"/>
        <w:rPr>
          <w:rFonts w:ascii="宋体" w:hAnsi="宋体"/>
          <w:color w:val="000000"/>
          <w:sz w:val="21"/>
          <w:szCs w:val="21"/>
          <w:highlight w:val="none"/>
        </w:rPr>
      </w:pPr>
      <w:r>
        <w:rPr>
          <w:rFonts w:ascii="宋体" w:hAnsi="宋体"/>
          <w:color w:val="000000"/>
          <w:sz w:val="21"/>
          <w:szCs w:val="21"/>
          <w:highlight w:val="none"/>
        </w:rPr>
        <w:t xml:space="preserve">（3）监狱企业标准请参照《关于政府采购支持监狱企业发展有关问题的通知》（财库[2014]68号）。</w:t>
      </w:r>
      <w:r>
        <w:rPr>
          <w:rFonts w:ascii="宋体" w:hAnsi="宋体"/>
          <w:color w:val="000000"/>
          <w:sz w:val="21"/>
          <w:szCs w:val="21"/>
          <w:highlight w:val="none"/>
        </w:rPr>
      </w:r>
      <w:r/>
    </w:p>
    <w:p>
      <w:pPr>
        <w:pStyle w:val="976"/>
        <w:ind w:firstLine="420"/>
        <w:rPr>
          <w:rFonts w:ascii="宋体" w:hAnsi="宋体"/>
          <w:color w:val="000000"/>
          <w:sz w:val="21"/>
          <w:szCs w:val="21"/>
          <w:highlight w:val="none"/>
        </w:rPr>
      </w:pPr>
      <w:r>
        <w:rPr>
          <w:rFonts w:ascii="宋体" w:hAnsi="宋体"/>
          <w:color w:val="000000"/>
          <w:sz w:val="21"/>
          <w:szCs w:val="21"/>
          <w:highlight w:val="none"/>
        </w:rPr>
        <w:t xml:space="preserve">4、残疾人福利单位、监狱企业属于小型、微型企业的，不重复享受政策。</w:t>
      </w:r>
      <w:r>
        <w:rPr>
          <w:rFonts w:ascii="宋体" w:hAnsi="宋体"/>
          <w:color w:val="000000"/>
          <w:sz w:val="21"/>
          <w:szCs w:val="21"/>
          <w:highlight w:val="none"/>
        </w:rPr>
      </w:r>
      <w:r/>
    </w:p>
    <w:p>
      <w:pPr>
        <w:pStyle w:val="976"/>
        <w:rPr>
          <w:rFonts w:ascii="宋体" w:hAnsi="宋体"/>
          <w:color w:val="000000"/>
          <w:sz w:val="21"/>
          <w:szCs w:val="21"/>
          <w:highlight w:val="none"/>
        </w:rPr>
      </w:pPr>
      <w:r>
        <w:rPr>
          <w:rFonts w:ascii="宋体" w:hAnsi="宋体"/>
          <w:color w:val="000000"/>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color w:val="000000"/>
          <w:sz w:val="21"/>
          <w:szCs w:val="21"/>
          <w:highlight w:val="none"/>
        </w:rPr>
        <w:t xml:space="preserve">6</w:t>
      </w:r>
      <w:r>
        <w:rPr>
          <w:rFonts w:ascii="宋体" w:hAnsi="宋体"/>
          <w:color w:val="000000"/>
          <w:sz w:val="21"/>
          <w:szCs w:val="21"/>
          <w:highlight w:val="none"/>
        </w:rPr>
        <w:t xml:space="preserve">%的价格扣除，用扣除后的价格参与评审。</w:t>
      </w:r>
      <w:r>
        <w:rPr>
          <w:rFonts w:ascii="宋体" w:hAnsi="宋体"/>
          <w:color w:val="000000"/>
          <w:sz w:val="21"/>
          <w:szCs w:val="21"/>
          <w:highlight w:val="none"/>
        </w:rPr>
      </w:r>
      <w:r/>
    </w:p>
    <w:p>
      <w:pPr>
        <w:pStyle w:val="976"/>
        <w:rPr>
          <w:rFonts w:ascii="宋体" w:hAnsi="宋体"/>
          <w:color w:val="000000"/>
          <w:sz w:val="21"/>
          <w:szCs w:val="21"/>
          <w:highlight w:val="none"/>
        </w:rPr>
      </w:pPr>
      <w:r>
        <w:rPr>
          <w:rFonts w:ascii="宋体" w:hAnsi="宋体"/>
          <w:color w:val="000000"/>
          <w:sz w:val="21"/>
          <w:szCs w:val="21"/>
          <w:highlight w:val="none"/>
        </w:rPr>
        <w:t xml:space="preserve">6、联合体各方均为小型、微型企业（残疾人福利单位、监狱企业）的，联合体享受</w:t>
      </w:r>
      <w:r>
        <w:rPr>
          <w:rFonts w:hint="eastAsia" w:ascii="宋体" w:hAnsi="宋体"/>
          <w:color w:val="000000"/>
          <w:sz w:val="21"/>
          <w:szCs w:val="21"/>
          <w:highlight w:val="none"/>
        </w:rPr>
        <w:t xml:space="preserve">20</w:t>
      </w:r>
      <w:r>
        <w:rPr>
          <w:rFonts w:ascii="宋体" w:hAnsi="宋体"/>
          <w:color w:val="000000"/>
          <w:sz w:val="21"/>
          <w:szCs w:val="21"/>
          <w:highlight w:val="none"/>
        </w:rPr>
        <w:t xml:space="preserve">%价格扣除，用扣除后的价格参与评审。</w:t>
      </w:r>
      <w:r>
        <w:rPr>
          <w:rFonts w:ascii="宋体" w:hAnsi="宋体"/>
          <w:color w:val="000000"/>
          <w:sz w:val="21"/>
          <w:szCs w:val="21"/>
          <w:highlight w:val="none"/>
        </w:rPr>
      </w:r>
      <w:r/>
    </w:p>
    <w:p>
      <w:pPr>
        <w:pStyle w:val="932"/>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7、大中型企业向小型、微型企业分包的，分包意向协议约定小型、微型企业合同份额占到合同总金额30%以上的，给予6%的价格扣除，用扣除后的价格参与评审。</w:t>
      </w:r>
      <w:r>
        <w:rPr>
          <w:rFonts w:hint="eastAsia" w:ascii="宋体" w:hAnsi="宋体"/>
          <w:color w:val="000000"/>
          <w:szCs w:val="21"/>
          <w:highlight w:val="none"/>
        </w:rPr>
      </w:r>
      <w:r/>
    </w:p>
    <w:p>
      <w:pPr>
        <w:pStyle w:val="932"/>
        <w:ind w:firstLine="422"/>
        <w:spacing w:line="360" w:lineRule="auto"/>
        <w:rPr>
          <w:rFonts w:hint="eastAsia"/>
        </w:rPr>
      </w:pPr>
      <w:r>
        <w:rPr>
          <w:rFonts w:hint="eastAsia" w:ascii="宋体" w:hAnsi="宋体"/>
          <w:b/>
          <w:color w:val="000000"/>
          <w:szCs w:val="21"/>
          <w:highlight w:val="none"/>
        </w:rPr>
        <w:t xml:space="preserve">三、评标标准</w:t>
      </w:r>
      <w:r>
        <w:rPr>
          <w:rFonts w:hint="eastAsia"/>
        </w:rPr>
      </w:r>
      <w:r/>
    </w:p>
    <w:tbl>
      <w:tblPr>
        <w:tblW w:w="4997" w:type="pct"/>
        <w:jc w:val="center"/>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3"/>
        <w:gridCol w:w="1397"/>
        <w:gridCol w:w="6527"/>
        <w:gridCol w:w="11"/>
      </w:tblGrid>
      <w:tr>
        <w:trPr>
          <w:trHeight w:val="363"/>
        </w:trPr>
        <w:tc>
          <w:tcPr>
            <w:tcW w:w="630" w:type="dxa"/>
            <w:vAlign w:val="center"/>
            <w:textDirection w:val="lrTb"/>
            <w:noWrap w:val="false"/>
          </w:tcPr>
          <w:p>
            <w:pPr>
              <w:pStyle w:val="932"/>
              <w:jc w:val="center"/>
              <w:spacing w:line="360" w:lineRule="auto"/>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类型</w:t>
            </w:r>
            <w:r>
              <w:rPr>
                <w:rFonts w:hint="eastAsia" w:ascii="宋体" w:hAnsi="宋体" w:eastAsia="宋体" w:cs="宋体"/>
                <w:color w:val="000000"/>
                <w:szCs w:val="21"/>
                <w:highlight w:val="none"/>
                <w:lang w:val="en-US" w:eastAsia="zh-CN"/>
              </w:rPr>
            </w:r>
            <w:r/>
          </w:p>
        </w:tc>
        <w:tc>
          <w:tcPr>
            <w:tcW w:w="769" w:type="dxa"/>
            <w:vAlign w:val="center"/>
            <w:textDirection w:val="lrTb"/>
            <w:noWrap w:val="false"/>
          </w:tcPr>
          <w:p>
            <w:pPr>
              <w:pStyle w:val="93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  目</w:t>
            </w:r>
            <w:r>
              <w:rPr>
                <w:rFonts w:hint="eastAsia" w:ascii="宋体" w:hAnsi="宋体" w:cs="宋体"/>
                <w:color w:val="000000"/>
                <w:szCs w:val="21"/>
                <w:highlight w:val="none"/>
              </w:rPr>
            </w:r>
            <w:r/>
          </w:p>
        </w:tc>
        <w:tc>
          <w:tcPr>
            <w:gridSpan w:val="2"/>
            <w:tcW w:w="6538" w:type="dxa"/>
            <w:vAlign w:val="center"/>
            <w:textDirection w:val="lrTb"/>
            <w:noWrap w:val="false"/>
          </w:tcPr>
          <w:p>
            <w:pPr>
              <w:pStyle w:val="93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评  分  标  准</w:t>
            </w:r>
            <w:r>
              <w:rPr>
                <w:rFonts w:hint="eastAsia" w:ascii="宋体" w:hAnsi="宋体" w:cs="宋体"/>
                <w:color w:val="000000"/>
                <w:szCs w:val="21"/>
                <w:highlight w:val="none"/>
              </w:rPr>
            </w:r>
            <w:r/>
          </w:p>
        </w:tc>
      </w:tr>
      <w:tr>
        <w:trPr>
          <w:cantSplit/>
          <w:trHeight w:val="627"/>
        </w:trPr>
        <w:tc>
          <w:tcPr>
            <w:tcW w:w="630" w:type="dxa"/>
            <w:vAlign w:val="center"/>
            <w:textDirection w:val="lrTb"/>
            <w:noWrap w:val="false"/>
          </w:tcPr>
          <w:p>
            <w:pPr>
              <w:pStyle w:val="932"/>
              <w:jc w:val="center"/>
              <w:spacing w:line="36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价格部分</w:t>
            </w:r>
            <w:r>
              <w:rPr>
                <w:rFonts w:hint="eastAsia" w:ascii="宋体" w:hAnsi="宋体" w:cs="宋体"/>
                <w:color w:val="000000"/>
                <w:szCs w:val="21"/>
                <w:highlight w:val="none"/>
                <w:lang w:val="en-US" w:eastAsia="zh-CN"/>
              </w:rPr>
            </w:r>
            <w:r/>
          </w:p>
          <w:p>
            <w:pPr>
              <w:pStyle w:val="932"/>
              <w:jc w:val="center"/>
              <w:spacing w:line="360" w:lineRule="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（10分）</w:t>
            </w:r>
            <w:r>
              <w:rPr>
                <w:rFonts w:ascii="宋体" w:hAnsi="宋体" w:cs="宋体"/>
                <w:color w:val="000000"/>
                <w:szCs w:val="21"/>
                <w:highlight w:val="none"/>
                <w:lang w:val="en-US" w:eastAsia="zh-CN"/>
              </w:rPr>
            </w:r>
            <w:r/>
          </w:p>
        </w:tc>
        <w:tc>
          <w:tcPr>
            <w:tcW w:w="769" w:type="dxa"/>
            <w:vAlign w:val="center"/>
            <w:textDirection w:val="lrTb"/>
            <w:noWrap w:val="false"/>
          </w:tcPr>
          <w:p>
            <w:pPr>
              <w:pStyle w:val="93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价  格</w:t>
            </w:r>
            <w:r>
              <w:rPr>
                <w:rFonts w:hint="eastAsia" w:ascii="宋体" w:hAnsi="宋体" w:cs="宋体"/>
                <w:color w:val="000000"/>
                <w:szCs w:val="21"/>
                <w:highlight w:val="none"/>
              </w:rPr>
            </w:r>
            <w:r/>
          </w:p>
          <w:p>
            <w:pPr>
              <w:pStyle w:val="93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（10分）</w:t>
            </w:r>
            <w:r>
              <w:rPr>
                <w:rFonts w:hint="eastAsia" w:ascii="宋体" w:hAnsi="宋体" w:cs="宋体"/>
                <w:color w:val="000000"/>
                <w:szCs w:val="21"/>
                <w:highlight w:val="none"/>
              </w:rPr>
            </w:r>
            <w:r/>
          </w:p>
        </w:tc>
        <w:tc>
          <w:tcPr>
            <w:gridSpan w:val="2"/>
            <w:tcW w:w="6538" w:type="dxa"/>
            <w:vAlign w:val="center"/>
            <w:textDirection w:val="lrTb"/>
            <w:noWrap w:val="false"/>
          </w:tcPr>
          <w:p>
            <w:pPr>
              <w:pStyle w:val="93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以满足</w:t>
            </w:r>
            <w:r>
              <w:rPr>
                <w:rFonts w:hint="eastAsia" w:ascii="宋体" w:hAnsi="宋体" w:cs="宋体"/>
                <w:color w:val="000000"/>
                <w:szCs w:val="21"/>
                <w:highlight w:val="none"/>
                <w:lang w:val="en-US" w:eastAsia="zh-CN"/>
              </w:rPr>
              <w:t xml:space="preserve">招标</w:t>
            </w:r>
            <w:r>
              <w:rPr>
                <w:rFonts w:hint="eastAsia" w:ascii="宋体" w:hAnsi="宋体" w:cs="宋体"/>
                <w:color w:val="000000"/>
                <w:szCs w:val="21"/>
                <w:highlight w:val="none"/>
              </w:rPr>
              <w:t xml:space="preserve">文件要求的有效最低报价为基准价，得10分，其他报价得分=（基准价/其他报价）×10×100%（</w:t>
            </w:r>
            <w:r>
              <w:rPr>
                <w:rFonts w:hint="eastAsia" w:ascii="宋体" w:hAnsi="宋体" w:cs="宋体"/>
                <w:color w:val="000000"/>
                <w:szCs w:val="21"/>
                <w:highlight w:val="none"/>
              </w:rPr>
              <w:t xml:space="preserve">保留至小数点后两位</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2"/>
              <w:spacing w:line="360" w:lineRule="auto"/>
              <w:rPr>
                <w:rFonts w:hint="eastAsia" w:ascii="宋体" w:hAnsi="宋体" w:cs="宋体"/>
                <w:color w:val="000000"/>
                <w:szCs w:val="21"/>
                <w:highlight w:val="none"/>
              </w:rPr>
            </w:pPr>
            <w:r>
              <w:rPr>
                <w:rFonts w:hint="eastAsia" w:ascii="宋体" w:hAnsi="宋体" w:cs="宋体"/>
                <w:b/>
                <w:bCs/>
                <w:color w:val="000000"/>
                <w:szCs w:val="21"/>
                <w:highlight w:val="none"/>
              </w:rPr>
              <w:t xml:space="preserve">评标委员会认为供应商的报价明显低于其他通过符合性审查供应商的报价，有可能影响服务质量或者不能诚信履约的，要求其在评标现场合理的时间内提供书面说明，必要时提交相关证明材料;供应商不能证明其报价合理性的，将其作为无效投标处理。</w:t>
            </w:r>
            <w:r>
              <w:rPr>
                <w:rFonts w:hint="eastAsia" w:ascii="宋体" w:hAnsi="宋体" w:cs="宋体"/>
                <w:color w:val="000000"/>
                <w:szCs w:val="21"/>
                <w:highlight w:val="none"/>
              </w:rPr>
            </w:r>
            <w:r/>
          </w:p>
        </w:tc>
      </w:tr>
      <w:tr>
        <w:trPr>
          <w:cantSplit/>
          <w:trHeight w:val="699"/>
        </w:trPr>
        <w:tc>
          <w:tcPr>
            <w:tcW w:w="630" w:type="dxa"/>
            <w:vAlign w:val="center"/>
            <w:vMerge w:val="restart"/>
            <w:textDirection w:val="lrTb"/>
            <w:noWrap w:val="false"/>
          </w:tcPr>
          <w:p>
            <w:pPr>
              <w:pStyle w:val="932"/>
              <w:jc w:val="center"/>
              <w:spacing w:line="36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商务部分</w:t>
            </w:r>
            <w:r>
              <w:rPr>
                <w:rFonts w:hint="eastAsia" w:ascii="宋体" w:hAnsi="宋体" w:cs="宋体"/>
                <w:color w:val="000000"/>
                <w:szCs w:val="21"/>
                <w:highlight w:val="none"/>
                <w:lang w:val="en-US" w:eastAsia="zh-CN"/>
              </w:rPr>
            </w:r>
            <w:r/>
          </w:p>
          <w:p>
            <w:pPr>
              <w:pStyle w:val="932"/>
              <w:jc w:val="center"/>
              <w:spacing w:line="360" w:lineRule="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（30分）</w:t>
            </w:r>
            <w:r>
              <w:rPr>
                <w:rFonts w:ascii="宋体" w:hAnsi="宋体" w:cs="宋体"/>
                <w:color w:val="000000"/>
                <w:szCs w:val="21"/>
                <w:highlight w:val="none"/>
                <w:lang w:val="en-US" w:eastAsia="zh-CN"/>
              </w:rPr>
            </w:r>
            <w:r/>
          </w:p>
        </w:tc>
        <w:tc>
          <w:tcPr>
            <w:tcW w:w="769" w:type="dxa"/>
            <w:vAlign w:val="center"/>
            <w:textDirection w:val="lrTb"/>
            <w:noWrap w:val="false"/>
          </w:tcPr>
          <w:p>
            <w:pPr>
              <w:pStyle w:val="932"/>
              <w:jc w:val="center"/>
              <w:spacing w:line="360" w:lineRule="auto"/>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综合实力</w:t>
            </w:r>
            <w:r>
              <w:rPr>
                <w:rFonts w:hint="eastAsia" w:ascii="宋体" w:hAnsi="宋体" w:cs="宋体"/>
                <w:color w:val="000000"/>
                <w:szCs w:val="21"/>
                <w:highlight w:val="none"/>
                <w:lang w:eastAsia="zh-CN"/>
              </w:rPr>
            </w:r>
            <w:r/>
          </w:p>
          <w:p>
            <w:pPr>
              <w:pStyle w:val="93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20</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tc>
        <w:tc>
          <w:tcPr>
            <w:gridSpan w:val="2"/>
            <w:tcW w:w="6538" w:type="dxa"/>
            <w:vAlign w:val="center"/>
            <w:textDirection w:val="lrTb"/>
            <w:noWrap w:val="false"/>
          </w:tcPr>
          <w:p>
            <w:pPr>
              <w:pStyle w:val="932"/>
              <w:numPr>
                <w:ilvl w:val="0"/>
                <w:numId w:val="5"/>
              </w:numPr>
              <w:spacing w:line="360" w:lineRule="auto"/>
              <w:rPr>
                <w:rFonts w:hint="eastAsia" w:ascii="宋体" w:hAnsi="宋体" w:cs="宋体"/>
                <w:b/>
                <w:bCs/>
                <w:color w:val="000000"/>
                <w:szCs w:val="21"/>
                <w:highlight w:val="none"/>
              </w:rPr>
            </w:pPr>
            <w:r>
              <w:rPr>
                <w:rFonts w:hint="eastAsia" w:ascii="宋体" w:hAnsi="宋体" w:cs="宋体"/>
                <w:color w:val="000000"/>
                <w:szCs w:val="21"/>
                <w:highlight w:val="none"/>
              </w:rPr>
              <w:t xml:space="preserve">供应商具有有效期内的质量管理体系认证证书、环境管理体系认证证书的，有一个得1分，满分</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分</w:t>
            </w:r>
            <w:r>
              <w:rPr>
                <w:rFonts w:hint="eastAsia" w:ascii="宋体" w:hAnsi="宋体" w:cs="宋体"/>
                <w:color w:val="000000"/>
                <w:szCs w:val="21"/>
                <w:highlight w:val="none"/>
                <w:lang w:eastAsia="zh-CN"/>
              </w:rPr>
              <w:t xml:space="preserve">。</w:t>
            </w:r>
            <w:r>
              <w:rPr>
                <w:rFonts w:hint="eastAsia" w:ascii="宋体" w:hAnsi="宋体" w:cs="宋体"/>
                <w:b/>
                <w:bCs/>
                <w:color w:val="000000"/>
                <w:szCs w:val="21"/>
                <w:highlight w:val="none"/>
              </w:rPr>
              <w:t xml:space="preserve">（提供证书</w:t>
            </w:r>
            <w:r>
              <w:rPr>
                <w:rFonts w:hint="eastAsia" w:ascii="宋体" w:hAnsi="宋体" w:cs="宋体"/>
                <w:b/>
                <w:bCs/>
                <w:color w:val="000000"/>
                <w:szCs w:val="21"/>
                <w:highlight w:val="none"/>
                <w:lang w:eastAsia="zh-CN"/>
              </w:rPr>
              <w:t xml:space="preserve">原件，扫描上传系统</w:t>
            </w: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rPr>
            </w:r>
            <w:r/>
          </w:p>
          <w:p>
            <w:pPr>
              <w:pStyle w:val="932"/>
              <w:numPr>
                <w:ilvl w:val="0"/>
                <w:numId w:val="5"/>
              </w:numP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项目负责人</w:t>
            </w:r>
            <w:r>
              <w:rPr>
                <w:rFonts w:hint="eastAsia" w:ascii="宋体" w:hAnsi="宋体" w:cs="宋体"/>
                <w:color w:val="000000"/>
                <w:szCs w:val="21"/>
                <w:highlight w:val="none"/>
                <w:lang w:val="en-US" w:eastAsia="zh-CN"/>
              </w:rPr>
              <w:t xml:space="preserve">：</w:t>
            </w:r>
            <w:r>
              <w:rPr>
                <w:rFonts w:hint="eastAsia" w:ascii="宋体" w:hAnsi="宋体"/>
                <w:szCs w:val="21"/>
                <w:highlight w:val="none"/>
              </w:rPr>
              <w:t xml:space="preserve">项目负责人具有与环境领域相关的</w:t>
            </w:r>
            <w:r>
              <w:rPr>
                <w:rFonts w:hint="eastAsia" w:ascii="宋体" w:hAnsi="宋体"/>
                <w:szCs w:val="21"/>
                <w:highlight w:val="none"/>
                <w:lang w:val="en-US" w:eastAsia="zh-CN"/>
              </w:rPr>
              <w:t xml:space="preserve">正</w:t>
            </w:r>
            <w:r>
              <w:rPr>
                <w:rFonts w:hint="eastAsia" w:ascii="宋体" w:hAnsi="宋体"/>
                <w:szCs w:val="21"/>
                <w:highlight w:val="none"/>
              </w:rPr>
              <w:t xml:space="preserve">高级</w:t>
            </w:r>
            <w:r>
              <w:rPr>
                <w:rFonts w:hint="eastAsia" w:ascii="宋体" w:hAnsi="宋体"/>
                <w:szCs w:val="21"/>
                <w:highlight w:val="none"/>
              </w:rPr>
              <w:t xml:space="preserve">专业职称得</w:t>
            </w:r>
            <w:r>
              <w:rPr>
                <w:rFonts w:hint="eastAsia" w:ascii="宋体" w:hAnsi="宋体"/>
                <w:szCs w:val="21"/>
                <w:highlight w:val="none"/>
                <w:lang w:val="en-US" w:eastAsia="zh-CN"/>
              </w:rPr>
              <w:t xml:space="preserve">3</w:t>
            </w:r>
            <w:r>
              <w:rPr>
                <w:rFonts w:hint="eastAsia" w:ascii="宋体" w:hAnsi="宋体"/>
                <w:szCs w:val="21"/>
                <w:highlight w:val="none"/>
              </w:rPr>
              <w:t xml:space="preserve">分，与环境领域相关的</w:t>
            </w:r>
            <w:r>
              <w:rPr>
                <w:rFonts w:hint="eastAsia" w:ascii="宋体" w:hAnsi="宋体"/>
                <w:szCs w:val="21"/>
                <w:highlight w:val="none"/>
                <w:lang w:val="en-US" w:eastAsia="zh-CN"/>
              </w:rPr>
              <w:t xml:space="preserve">副</w:t>
            </w:r>
            <w:r>
              <w:rPr>
                <w:rFonts w:hint="eastAsia" w:ascii="宋体" w:hAnsi="宋体"/>
                <w:szCs w:val="21"/>
                <w:highlight w:val="none"/>
              </w:rPr>
              <w:t xml:space="preserve">高级</w:t>
            </w:r>
            <w:r>
              <w:rPr>
                <w:rFonts w:hint="eastAsia" w:ascii="宋体" w:hAnsi="宋体"/>
                <w:szCs w:val="21"/>
                <w:highlight w:val="none"/>
              </w:rPr>
              <w:t xml:space="preserve">专业职称得</w:t>
            </w:r>
            <w:r>
              <w:rPr>
                <w:rFonts w:hint="eastAsia" w:ascii="宋体" w:hAnsi="宋体"/>
                <w:szCs w:val="21"/>
                <w:highlight w:val="none"/>
                <w:lang w:val="en-US" w:eastAsia="zh-CN"/>
              </w:rPr>
              <w:t xml:space="preserve">2</w:t>
            </w:r>
            <w:r>
              <w:rPr>
                <w:rFonts w:hint="eastAsia" w:ascii="宋体" w:hAnsi="宋体"/>
                <w:szCs w:val="21"/>
                <w:highlight w:val="none"/>
              </w:rPr>
              <w:t xml:space="preserve">分</w:t>
            </w:r>
            <w:r>
              <w:rPr>
                <w:rFonts w:hint="eastAsia" w:ascii="宋体" w:hAnsi="宋体"/>
                <w:szCs w:val="21"/>
                <w:highlight w:val="none"/>
                <w:lang w:eastAsia="zh-CN"/>
              </w:rPr>
              <w:t xml:space="preserve">，</w:t>
            </w:r>
            <w:r>
              <w:rPr>
                <w:rFonts w:hint="eastAsia" w:ascii="宋体" w:hAnsi="宋体"/>
                <w:szCs w:val="21"/>
                <w:highlight w:val="none"/>
              </w:rPr>
              <w:t xml:space="preserve">与环境领域相关的</w:t>
            </w:r>
            <w:r>
              <w:rPr>
                <w:rFonts w:hint="eastAsia" w:ascii="宋体" w:hAnsi="宋体"/>
                <w:szCs w:val="21"/>
                <w:highlight w:val="none"/>
                <w:lang w:val="en-US" w:eastAsia="zh-CN"/>
              </w:rPr>
              <w:t xml:space="preserve">中</w:t>
            </w:r>
            <w:r>
              <w:rPr>
                <w:rFonts w:hint="eastAsia" w:ascii="宋体" w:hAnsi="宋体"/>
                <w:szCs w:val="21"/>
                <w:highlight w:val="none"/>
              </w:rPr>
              <w:t xml:space="preserve">级专业职称得</w:t>
            </w:r>
            <w:r>
              <w:rPr>
                <w:rFonts w:hint="eastAsia" w:ascii="宋体" w:hAnsi="宋体"/>
                <w:szCs w:val="21"/>
                <w:highlight w:val="none"/>
                <w:lang w:val="en-US" w:eastAsia="zh-CN"/>
              </w:rPr>
              <w:t xml:space="preserve">1</w:t>
            </w:r>
            <w:r>
              <w:rPr>
                <w:rFonts w:hint="eastAsia" w:ascii="宋体" w:hAnsi="宋体"/>
                <w:szCs w:val="21"/>
                <w:highlight w:val="none"/>
              </w:rPr>
              <w:t xml:space="preserve">分</w:t>
            </w:r>
            <w:r>
              <w:rPr>
                <w:rFonts w:hint="eastAsia" w:ascii="宋体" w:hAnsi="宋体"/>
                <w:szCs w:val="21"/>
                <w:highlight w:val="none"/>
                <w:lang w:eastAsia="zh-CN"/>
              </w:rPr>
              <w:t xml:space="preserve">，</w:t>
            </w:r>
            <w:r>
              <w:rPr>
                <w:rFonts w:hint="eastAsia" w:ascii="宋体" w:hAnsi="宋体"/>
                <w:szCs w:val="21"/>
                <w:highlight w:val="none"/>
              </w:rPr>
              <w:t xml:space="preserve">其他不得分，最高</w:t>
            </w:r>
            <w:r>
              <w:rPr>
                <w:rFonts w:hint="eastAsia" w:ascii="宋体" w:hAnsi="宋体"/>
                <w:szCs w:val="21"/>
                <w:highlight w:val="none"/>
                <w:lang w:val="en-US" w:eastAsia="zh-CN"/>
              </w:rPr>
              <w:t xml:space="preserve">3分</w:t>
            </w:r>
            <w:r>
              <w:rPr>
                <w:rFonts w:hint="eastAsia" w:ascii="宋体" w:hAnsi="宋体" w:cs="宋体"/>
                <w:color w:val="000000"/>
                <w:szCs w:val="21"/>
                <w:highlight w:val="none"/>
                <w:lang w:val="en-US" w:eastAsia="zh-CN"/>
              </w:rPr>
              <w:t xml:space="preserve">。</w:t>
            </w:r>
            <w:r>
              <w:rPr>
                <w:rFonts w:hint="eastAsia" w:ascii="宋体" w:hAnsi="宋体" w:cs="宋体"/>
                <w:b/>
                <w:bCs/>
                <w:color w:val="000000"/>
                <w:szCs w:val="21"/>
                <w:highlight w:val="none"/>
              </w:rPr>
              <w:t xml:space="preserve">（提供证书</w:t>
            </w:r>
            <w:r>
              <w:rPr>
                <w:rFonts w:hint="eastAsia" w:ascii="宋体" w:hAnsi="宋体" w:cs="宋体"/>
                <w:b/>
                <w:bCs/>
                <w:color w:val="000000"/>
                <w:szCs w:val="21"/>
                <w:highlight w:val="none"/>
                <w:lang w:eastAsia="zh-CN"/>
              </w:rPr>
              <w:t xml:space="preserve">原件，扫描上传系统</w:t>
            </w: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rPr>
            </w:r>
            <w:r/>
          </w:p>
          <w:p>
            <w:pPr>
              <w:pStyle w:val="932"/>
              <w:numPr>
                <w:ilvl w:val="0"/>
                <w:numId w:val="5"/>
              </w:numP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项目负责人：</w:t>
            </w:r>
            <w:r>
              <w:rPr>
                <w:rFonts w:hint="eastAsia" w:ascii="宋体" w:hAnsi="宋体" w:cs="宋体"/>
                <w:b w:val="0"/>
                <w:bCs w:val="0"/>
                <w:color w:val="000000"/>
                <w:szCs w:val="21"/>
                <w:highlight w:val="none"/>
              </w:rPr>
              <w:t xml:space="preserve">项目负责人研究成果或报告获得省部级及以上奖项的每有一项得2分，地市级奖项每有一项得1分，本项满分</w:t>
            </w:r>
            <w:r>
              <w:rPr>
                <w:rFonts w:hint="eastAsia" w:ascii="宋体" w:hAnsi="宋体" w:cs="宋体"/>
                <w:b w:val="0"/>
                <w:bCs w:val="0"/>
                <w:color w:val="000000"/>
                <w:szCs w:val="21"/>
                <w:highlight w:val="none"/>
                <w:lang w:eastAsia="zh-CN"/>
              </w:rPr>
              <w:t xml:space="preserve">5</w:t>
            </w:r>
            <w:r>
              <w:rPr>
                <w:rFonts w:hint="eastAsia" w:ascii="宋体" w:hAnsi="宋体" w:cs="宋体"/>
                <w:b w:val="0"/>
                <w:bCs w:val="0"/>
                <w:color w:val="000000"/>
                <w:szCs w:val="21"/>
                <w:highlight w:val="none"/>
              </w:rPr>
              <w:t xml:space="preserve">分。</w:t>
            </w:r>
            <w:r>
              <w:rPr>
                <w:rFonts w:hint="eastAsia" w:ascii="宋体" w:hAnsi="宋体" w:cs="宋体"/>
                <w:b/>
                <w:bCs/>
                <w:color w:val="000000"/>
                <w:szCs w:val="21"/>
                <w:highlight w:val="none"/>
              </w:rPr>
            </w:r>
            <w:r/>
          </w:p>
          <w:p>
            <w:pPr>
              <w:pStyle w:val="943"/>
              <w:numPr>
                <w:ilvl w:val="0"/>
                <w:numId w:val="0"/>
              </w:numP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bidi="ar-SA"/>
              </w:rPr>
              <w:t xml:space="preserve">4、项目团队</w:t>
            </w:r>
            <w:r>
              <w:rPr>
                <w:rFonts w:hint="eastAsia" w:ascii="宋体" w:hAnsi="宋体" w:eastAsia="宋体" w:cs="宋体"/>
                <w:color w:val="000000"/>
                <w:sz w:val="21"/>
                <w:szCs w:val="21"/>
                <w:highlight w:val="none"/>
                <w:lang w:val="en-US" w:eastAsia="zh-CN" w:bidi="ar-SA"/>
              </w:rPr>
              <w:t xml:space="preserve">：除项目负责人外，具有与环境领域相关的</w:t>
            </w:r>
            <w:r>
              <w:rPr>
                <w:rFonts w:hint="eastAsia" w:ascii="宋体" w:hAnsi="宋体" w:eastAsia="宋体" w:cs="宋体"/>
                <w:color w:val="000000"/>
                <w:sz w:val="21"/>
                <w:szCs w:val="21"/>
                <w:highlight w:val="none"/>
                <w:lang w:val="en-US" w:eastAsia="zh-CN" w:bidi="ar-SA"/>
              </w:rPr>
              <w:t xml:space="preserve">正高级</w:t>
            </w:r>
            <w:r>
              <w:rPr>
                <w:rFonts w:hint="eastAsia" w:ascii="宋体" w:hAnsi="宋体" w:eastAsia="宋体" w:cs="宋体"/>
                <w:color w:val="000000"/>
                <w:sz w:val="21"/>
                <w:szCs w:val="21"/>
                <w:highlight w:val="none"/>
                <w:lang w:val="en-US" w:eastAsia="zh-CN" w:bidi="ar-SA"/>
              </w:rPr>
              <w:t xml:space="preserve">专业职称的，每提供1个得3分；</w:t>
            </w:r>
            <w:r>
              <w:rPr>
                <w:rFonts w:hint="eastAsia" w:ascii="宋体" w:hAnsi="宋体" w:eastAsia="宋体" w:cs="宋体"/>
                <w:color w:val="000000"/>
                <w:sz w:val="21"/>
                <w:szCs w:val="21"/>
                <w:highlight w:val="none"/>
                <w:lang w:val="en-US" w:eastAsia="zh-CN" w:bidi="ar-SA"/>
              </w:rPr>
              <w:t xml:space="preserve">具有与环境领域相关的副高级专业职称的，每提供1个得2分；具有</w:t>
            </w:r>
            <w:r>
              <w:rPr>
                <w:rFonts w:hint="eastAsia" w:ascii="宋体" w:hAnsi="宋体" w:eastAsia="宋体" w:cs="宋体"/>
                <w:color w:val="000000"/>
                <w:sz w:val="21"/>
                <w:szCs w:val="21"/>
                <w:highlight w:val="none"/>
                <w:lang w:val="en-US" w:eastAsia="zh-CN" w:bidi="ar-SA"/>
              </w:rPr>
              <w:t xml:space="preserve">与环境领域相关专业中级职称的，每提供1个得1分，最高10分。</w:t>
            </w:r>
            <w:r>
              <w:rPr>
                <w:rFonts w:hint="eastAsia" w:ascii="宋体" w:hAnsi="宋体" w:eastAsia="宋体" w:cs="宋体"/>
                <w:b/>
                <w:bCs/>
                <w:color w:val="000000"/>
                <w:sz w:val="21"/>
                <w:szCs w:val="21"/>
                <w:highlight w:val="none"/>
              </w:rPr>
              <w:t xml:space="preserve">（提供人员职称证书</w:t>
            </w:r>
            <w:r>
              <w:rPr>
                <w:rFonts w:hint="eastAsia" w:ascii="宋体" w:hAnsi="宋体" w:eastAsia="宋体" w:cs="宋体"/>
                <w:b/>
                <w:bCs/>
                <w:color w:val="000000"/>
                <w:sz w:val="21"/>
                <w:szCs w:val="21"/>
                <w:highlight w:val="none"/>
                <w:lang w:eastAsia="zh-CN"/>
              </w:rPr>
              <w:t xml:space="preserve">原件</w:t>
            </w:r>
            <w:r>
              <w:rPr>
                <w:rFonts w:hint="eastAsia" w:ascii="宋体" w:hAnsi="宋体" w:eastAsia="宋体" w:cs="宋体"/>
                <w:b/>
                <w:bCs/>
                <w:color w:val="000000"/>
                <w:sz w:val="21"/>
                <w:szCs w:val="21"/>
                <w:highlight w:val="none"/>
                <w:lang w:val="en-US" w:eastAsia="zh-CN"/>
              </w:rPr>
              <w:t xml:space="preserve">及</w:t>
            </w:r>
            <w:r>
              <w:rPr>
                <w:rFonts w:hint="eastAsia" w:ascii="宋体" w:hAnsi="宋体" w:eastAsia="宋体" w:cs="宋体"/>
                <w:b/>
                <w:bCs/>
                <w:color w:val="000000"/>
                <w:sz w:val="21"/>
                <w:szCs w:val="21"/>
                <w:highlight w:val="none"/>
              </w:rPr>
              <w:t xml:space="preserve">投标人近</w:t>
            </w:r>
            <w:r>
              <w:rPr>
                <w:rFonts w:hint="eastAsia" w:ascii="宋体" w:hAnsi="宋体" w:eastAsia="宋体" w:cs="宋体"/>
                <w:b/>
                <w:bCs/>
                <w:color w:val="000000"/>
                <w:sz w:val="21"/>
                <w:szCs w:val="21"/>
                <w:highlight w:val="none"/>
                <w:lang w:val="en-US" w:eastAsia="zh-CN"/>
              </w:rPr>
              <w:t xml:space="preserve">一年内任意</w:t>
            </w:r>
            <w:r>
              <w:rPr>
                <w:rFonts w:hint="eastAsia" w:ascii="宋体" w:hAnsi="宋体" w:eastAsia="宋体" w:cs="宋体"/>
                <w:b/>
                <w:bCs/>
                <w:color w:val="000000"/>
                <w:sz w:val="21"/>
                <w:szCs w:val="21"/>
                <w:highlight w:val="none"/>
                <w:lang w:eastAsia="zh-CN"/>
              </w:rPr>
              <w:t xml:space="preserve">一</w:t>
            </w:r>
            <w:r>
              <w:rPr>
                <w:rFonts w:hint="eastAsia" w:ascii="宋体" w:hAnsi="宋体" w:eastAsia="宋体" w:cs="宋体"/>
                <w:b/>
                <w:bCs/>
                <w:color w:val="000000"/>
                <w:sz w:val="21"/>
                <w:szCs w:val="21"/>
                <w:highlight w:val="none"/>
              </w:rPr>
              <w:t xml:space="preserve">个月为其缴纳社保的证明</w:t>
            </w:r>
            <w:r>
              <w:rPr>
                <w:rFonts w:hint="eastAsia" w:ascii="宋体" w:hAnsi="宋体" w:eastAsia="宋体" w:cs="宋体"/>
                <w:b/>
                <w:bCs/>
                <w:color w:val="000000"/>
                <w:sz w:val="21"/>
                <w:szCs w:val="21"/>
                <w:highlight w:val="none"/>
                <w:lang w:eastAsia="zh-CN"/>
              </w:rPr>
              <w:t xml:space="preserve">原件</w:t>
            </w:r>
            <w:r>
              <w:rPr>
                <w:rFonts w:hint="eastAsia" w:ascii="宋体" w:hAnsi="宋体" w:eastAsia="宋体" w:cs="宋体"/>
                <w:b/>
                <w:bCs/>
                <w:color w:val="000000"/>
                <w:sz w:val="21"/>
                <w:szCs w:val="21"/>
                <w:highlight w:val="none"/>
              </w:rPr>
              <w:t xml:space="preserve">，扫描上传系统）</w:t>
            </w:r>
            <w:r>
              <w:rPr>
                <w:rFonts w:hint="eastAsia" w:ascii="宋体" w:hAnsi="宋体" w:eastAsia="宋体" w:cs="宋体"/>
                <w:b/>
                <w:bCs/>
                <w:color w:val="000000"/>
                <w:sz w:val="21"/>
                <w:szCs w:val="21"/>
                <w:highlight w:val="none"/>
              </w:rPr>
            </w:r>
            <w:r/>
          </w:p>
          <w:p>
            <w:pPr>
              <w:pStyle w:val="932"/>
              <w:numPr>
                <w:ilvl w:val="0"/>
                <w:numId w:val="0"/>
              </w:numPr>
              <w:rPr>
                <w:highlight w:val="none"/>
              </w:rPr>
            </w:pPr>
            <w:r>
              <w:rPr>
                <w:rFonts w:hint="eastAsia"/>
                <w:b/>
                <w:bCs/>
                <w:highlight w:val="none"/>
              </w:rPr>
              <w:t xml:space="preserve">注：采用联合体投标的，联合体任意一方提供均可。</w:t>
            </w:r>
            <w:r>
              <w:rPr>
                <w:highlight w:val="none"/>
              </w:rPr>
            </w:r>
            <w:r/>
          </w:p>
        </w:tc>
      </w:tr>
      <w:tr>
        <w:trPr>
          <w:cantSplit/>
          <w:trHeight w:val="699"/>
        </w:trPr>
        <w:tc>
          <w:tcPr>
            <w:tcW w:w="630" w:type="dxa"/>
            <w:vAlign w:val="center"/>
            <w:vMerge w:val="continue"/>
            <w:textDirection w:val="lrTb"/>
            <w:noWrap w:val="false"/>
          </w:tcPr>
          <w:p>
            <w:pPr>
              <w:pStyle w:val="932"/>
              <w:jc w:val="center"/>
              <w:spacing w:line="36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r>
            <w:r/>
          </w:p>
        </w:tc>
        <w:tc>
          <w:tcPr>
            <w:tcW w:w="769" w:type="dxa"/>
            <w:vAlign w:val="center"/>
            <w:textDirection w:val="lrTb"/>
            <w:noWrap w:val="false"/>
          </w:tcPr>
          <w:p>
            <w:pPr>
              <w:pStyle w:val="932"/>
              <w:jc w:val="center"/>
              <w:spacing w:line="36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项目业绩</w:t>
            </w:r>
            <w:r>
              <w:rPr>
                <w:rFonts w:hint="eastAsia" w:ascii="宋体" w:hAnsi="宋体" w:cs="宋体"/>
                <w:color w:val="000000"/>
                <w:szCs w:val="21"/>
                <w:highlight w:val="none"/>
                <w:lang w:val="en-US" w:eastAsia="zh-CN"/>
              </w:rPr>
            </w:r>
            <w:r/>
          </w:p>
          <w:p>
            <w:pPr>
              <w:pStyle w:val="932"/>
              <w:jc w:val="center"/>
              <w:spacing w:line="360" w:lineRule="auto"/>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（10分）</w:t>
            </w:r>
            <w:r>
              <w:rPr>
                <w:rFonts w:ascii="宋体" w:hAnsi="宋体" w:eastAsia="宋体" w:cs="宋体"/>
                <w:color w:val="000000"/>
                <w:szCs w:val="21"/>
                <w:highlight w:val="none"/>
                <w:lang w:val="en-US" w:eastAsia="zh-CN"/>
              </w:rPr>
            </w:r>
            <w:r/>
          </w:p>
        </w:tc>
        <w:tc>
          <w:tcPr>
            <w:gridSpan w:val="2"/>
            <w:tcW w:w="6538" w:type="dxa"/>
            <w:vAlign w:val="center"/>
            <w:textDirection w:val="lrTb"/>
            <w:noWrap w:val="false"/>
          </w:tcPr>
          <w:p>
            <w:pPr>
              <w:pStyle w:val="943"/>
              <w:numPr>
                <w:ilvl w:val="0"/>
                <w:numId w:val="0"/>
              </w:numPr>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lang w:val="en-US" w:eastAsia="zh-CN" w:bidi="ar-SA"/>
              </w:rPr>
              <w:t xml:space="preserve">2021年1月1日以来（时间以合同签订时间为准），供应商承担过类似项目，每有一项得2分，满分10分（</w:t>
            </w:r>
            <w:r>
              <w:rPr>
                <w:rFonts w:hint="eastAsia" w:ascii="宋体" w:hAnsi="宋体" w:eastAsia="宋体" w:cs="宋体"/>
                <w:b/>
                <w:bCs/>
                <w:color w:val="000000"/>
                <w:sz w:val="21"/>
                <w:szCs w:val="21"/>
                <w:lang w:val="en-US" w:eastAsia="zh-CN" w:bidi="ar-SA"/>
              </w:rPr>
              <w:t xml:space="preserve">提供业绩合同原件，扫描上传系</w:t>
            </w:r>
            <w:r>
              <w:rPr>
                <w:rFonts w:hint="eastAsia" w:ascii="宋体" w:hAnsi="宋体" w:eastAsia="宋体" w:cs="宋体"/>
                <w:b/>
                <w:bCs/>
                <w:color w:val="000000"/>
                <w:sz w:val="21"/>
                <w:szCs w:val="21"/>
                <w:highlight w:val="none"/>
                <w:lang w:val="en-US" w:eastAsia="zh-CN" w:bidi="ar-SA"/>
              </w:rPr>
              <w:t xml:space="preserve">统）</w:t>
            </w:r>
            <w:r>
              <w:rPr>
                <w:rFonts w:hint="eastAsia" w:ascii="宋体" w:hAnsi="宋体" w:eastAsia="宋体" w:cs="宋体"/>
                <w:color w:val="000000"/>
                <w:sz w:val="21"/>
                <w:szCs w:val="21"/>
                <w:highlight w:val="none"/>
                <w:lang w:val="en-US" w:eastAsia="zh-CN" w:bidi="ar-SA"/>
              </w:rPr>
            </w:r>
            <w:r/>
          </w:p>
          <w:p>
            <w:pPr>
              <w:pStyle w:val="932"/>
              <w:rPr>
                <w:rFonts w:hint="eastAsia"/>
                <w:lang w:val="en-US" w:eastAsia="zh-CN"/>
              </w:rPr>
            </w:pPr>
            <w:r>
              <w:rPr>
                <w:rFonts w:hint="eastAsia"/>
                <w:b/>
                <w:bCs/>
                <w:highlight w:val="none"/>
                <w:lang w:val="en-US" w:eastAsia="zh-CN"/>
              </w:rPr>
              <w:t xml:space="preserve">注：</w:t>
            </w:r>
            <w:r>
              <w:rPr>
                <w:rFonts w:hint="eastAsia"/>
                <w:b/>
                <w:bCs/>
                <w:highlight w:val="none"/>
              </w:rPr>
              <w:t xml:space="preserve">采用联合体投标的，联合体任意一方提供均可</w:t>
            </w:r>
            <w:r>
              <w:rPr>
                <w:rFonts w:hint="eastAsia"/>
                <w:b/>
                <w:bCs/>
                <w:highlight w:val="none"/>
                <w:lang w:val="en-US" w:eastAsia="zh-CN"/>
              </w:rPr>
              <w:t xml:space="preserve">。</w:t>
            </w:r>
            <w:r>
              <w:rPr>
                <w:rFonts w:hint="eastAsia"/>
                <w:lang w:val="en-US" w:eastAsia="zh-CN"/>
              </w:rPr>
            </w:r>
            <w:r/>
          </w:p>
        </w:tc>
      </w:tr>
      <w:tr>
        <w:trPr>
          <w:trHeight w:val="90"/>
        </w:trPr>
        <w:tc>
          <w:tcPr>
            <w:tcW w:w="630" w:type="dxa"/>
            <w:vAlign w:val="center"/>
            <w:vMerge w:val="restart"/>
            <w:textDirection w:val="lrTb"/>
            <w:noWrap w:val="false"/>
          </w:tcPr>
          <w:p>
            <w:pPr>
              <w:pStyle w:val="932"/>
              <w:jc w:val="center"/>
              <w:spacing w:line="360" w:lineRule="auto"/>
              <w:widowControl/>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技术部分（60分）</w:t>
            </w:r>
            <w:r>
              <w:rPr>
                <w:rFonts w:hint="eastAsia" w:ascii="宋体" w:hAnsi="宋体" w:cs="宋体"/>
                <w:color w:val="000000"/>
                <w:szCs w:val="21"/>
                <w:highlight w:val="none"/>
                <w:lang w:val="en-US" w:eastAsia="zh-CN"/>
              </w:rPr>
            </w:r>
            <w:r/>
          </w:p>
        </w:tc>
        <w:tc>
          <w:tcPr>
            <w:tcW w:w="769" w:type="dxa"/>
            <w:vAlign w:val="center"/>
            <w:textDirection w:val="lrTb"/>
            <w:noWrap w:val="false"/>
          </w:tcPr>
          <w:p>
            <w:pPr>
              <w:pStyle w:val="932"/>
              <w:jc w:val="center"/>
              <w:spacing w:line="360" w:lineRule="auto"/>
              <w:widowControl/>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项目整体思路（5分）</w:t>
            </w:r>
            <w:r>
              <w:rPr>
                <w:rFonts w:ascii="宋体" w:hAnsi="宋体" w:cs="宋体"/>
                <w:color w:val="000000"/>
                <w:szCs w:val="21"/>
                <w:highlight w:val="none"/>
                <w:lang w:val="en-US" w:eastAsia="zh-CN"/>
              </w:rPr>
            </w:r>
            <w:r/>
          </w:p>
        </w:tc>
        <w:tc>
          <w:tcPr>
            <w:gridSpan w:val="2"/>
            <w:tcW w:w="6538" w:type="dxa"/>
            <w:vAlign w:val="center"/>
            <w:textDirection w:val="lrTb"/>
            <w:noWrap w:val="false"/>
          </w:tcPr>
          <w:p>
            <w:pPr>
              <w:pStyle w:val="932"/>
              <w:spacing w:line="400" w:lineRule="exact"/>
              <w:rPr>
                <w:rFonts w:hint="eastAsia" w:ascii="宋体" w:hAnsi="宋体"/>
                <w:szCs w:val="21"/>
              </w:rPr>
            </w:pPr>
            <w:r>
              <w:rPr>
                <w:rFonts w:hint="eastAsia" w:ascii="宋体" w:hAnsi="宋体"/>
                <w:szCs w:val="21"/>
              </w:rPr>
              <w:t xml:space="preserve">思路清晰、方案合理、项目背景理解透彻得5分；</w:t>
            </w:r>
            <w:r>
              <w:rPr>
                <w:rFonts w:hint="eastAsia" w:ascii="宋体" w:hAnsi="宋体"/>
                <w:szCs w:val="21"/>
              </w:rPr>
            </w:r>
            <w:r/>
          </w:p>
          <w:p>
            <w:pPr>
              <w:pStyle w:val="932"/>
              <w:spacing w:line="400" w:lineRule="exact"/>
              <w:rPr>
                <w:rFonts w:hint="eastAsia" w:ascii="宋体" w:hAnsi="宋体"/>
                <w:szCs w:val="21"/>
              </w:rPr>
            </w:pPr>
            <w:r>
              <w:rPr>
                <w:rFonts w:hint="eastAsia" w:ascii="宋体" w:hAnsi="宋体"/>
                <w:szCs w:val="21"/>
              </w:rPr>
              <w:t xml:space="preserve">思路较清晰，方案较合理得3分；</w:t>
            </w:r>
            <w:r>
              <w:rPr>
                <w:rFonts w:hint="eastAsia" w:ascii="宋体" w:hAnsi="宋体"/>
                <w:szCs w:val="21"/>
              </w:rPr>
            </w:r>
            <w:r/>
          </w:p>
          <w:p>
            <w:pPr>
              <w:pStyle w:val="932"/>
              <w:spacing w:line="400" w:lineRule="exact"/>
              <w:rPr>
                <w:rFonts w:hint="eastAsia" w:ascii="宋体" w:hAnsi="宋体"/>
                <w:szCs w:val="21"/>
              </w:rPr>
            </w:pPr>
            <w:r>
              <w:rPr>
                <w:rFonts w:hint="eastAsia" w:ascii="宋体" w:hAnsi="宋体"/>
                <w:szCs w:val="21"/>
              </w:rPr>
              <w:t xml:space="preserve">思路基本清晰，方案基本合理得1分</w:t>
            </w:r>
            <w:r>
              <w:rPr>
                <w:rFonts w:hint="eastAsia" w:ascii="宋体" w:hAnsi="宋体"/>
                <w:szCs w:val="21"/>
              </w:rPr>
              <w:t xml:space="preserve">；</w:t>
            </w:r>
            <w:r>
              <w:rPr>
                <w:rFonts w:hint="eastAsia" w:ascii="宋体" w:hAnsi="宋体"/>
                <w:szCs w:val="21"/>
              </w:rPr>
            </w:r>
            <w:r/>
          </w:p>
          <w:p>
            <w:pPr>
              <w:pStyle w:val="932"/>
              <w:spacing w:line="400" w:lineRule="exact"/>
              <w:rPr>
                <w:rFonts w:hint="eastAsia" w:ascii="宋体" w:hAnsi="宋体" w:eastAsia="宋体" w:cs="宋体"/>
                <w:color w:val="000000"/>
                <w:szCs w:val="21"/>
                <w:highlight w:val="none"/>
                <w:lang w:val="en-US" w:eastAsia="zh-CN"/>
              </w:rPr>
            </w:pPr>
            <w:r>
              <w:rPr>
                <w:rFonts w:hint="eastAsia" w:ascii="宋体" w:hAnsi="宋体"/>
                <w:szCs w:val="21"/>
              </w:rPr>
              <w:t xml:space="preserve">不符合不得分。</w:t>
            </w:r>
            <w:r>
              <w:rPr>
                <w:rFonts w:hint="eastAsia" w:ascii="宋体" w:hAnsi="宋体" w:eastAsia="宋体" w:cs="宋体"/>
                <w:color w:val="000000"/>
                <w:szCs w:val="21"/>
                <w:highlight w:val="none"/>
                <w:lang w:val="en-US" w:eastAsia="zh-CN"/>
              </w:rPr>
            </w:r>
            <w:r/>
          </w:p>
        </w:tc>
      </w:tr>
      <w:tr>
        <w:trPr>
          <w:trHeight w:val="90"/>
        </w:trPr>
        <w:tc>
          <w:tcPr>
            <w:tcW w:w="630" w:type="dxa"/>
            <w:vAlign w:val="center"/>
            <w:vMerge w:val="continue"/>
            <w:textDirection w:val="lrTb"/>
            <w:noWrap w:val="false"/>
          </w:tcPr>
          <w:p>
            <w:pPr>
              <w:pStyle w:val="932"/>
              <w:jc w:val="center"/>
              <w:spacing w:line="360" w:lineRule="auto"/>
              <w:widowControl/>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r>
            <w:r/>
          </w:p>
        </w:tc>
        <w:tc>
          <w:tcPr>
            <w:tcW w:w="769" w:type="dxa"/>
            <w:vAlign w:val="center"/>
            <w:textDirection w:val="lrTb"/>
            <w:noWrap w:val="false"/>
          </w:tcPr>
          <w:p>
            <w:pPr>
              <w:pStyle w:val="932"/>
              <w:jc w:val="center"/>
              <w:spacing w:line="360" w:lineRule="auto"/>
              <w:widowControl/>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项目背景及现状分析</w:t>
            </w:r>
            <w:r>
              <w:rPr>
                <w:rFonts w:hint="eastAsia" w:ascii="宋体" w:hAnsi="宋体" w:cs="宋体"/>
                <w:color w:val="000000"/>
                <w:szCs w:val="21"/>
                <w:highlight w:val="none"/>
                <w:lang w:val="en-US" w:eastAsia="zh-CN"/>
              </w:rPr>
            </w:r>
            <w:r/>
          </w:p>
          <w:p>
            <w:pPr>
              <w:pStyle w:val="932"/>
              <w:jc w:val="center"/>
              <w:spacing w:line="360" w:lineRule="auto"/>
              <w:widowControl/>
              <w:rPr>
                <w:rFonts w:hint="eastAsia" w:ascii="宋体" w:hAnsi="宋体" w:cs="宋体"/>
                <w:color w:val="000000"/>
                <w:sz w:val="21"/>
                <w:szCs w:val="21"/>
                <w:highlight w:val="none"/>
                <w:lang w:val="en-US" w:eastAsia="zh-CN" w:bidi="ar-SA"/>
              </w:rPr>
            </w:pPr>
            <w:r>
              <w:rPr>
                <w:rFonts w:hint="eastAsia" w:ascii="宋体" w:hAnsi="宋体" w:cs="宋体"/>
                <w:color w:val="000000"/>
                <w:szCs w:val="21"/>
                <w:highlight w:val="none"/>
                <w:lang w:val="en-US" w:eastAsia="zh-CN"/>
              </w:rPr>
              <w:t xml:space="preserve">（10分）</w:t>
            </w:r>
            <w:r>
              <w:rPr>
                <w:rFonts w:hint="eastAsia" w:ascii="宋体" w:hAnsi="宋体" w:cs="宋体"/>
                <w:color w:val="000000"/>
                <w:sz w:val="21"/>
                <w:szCs w:val="21"/>
                <w:highlight w:val="none"/>
                <w:lang w:val="en-US" w:eastAsia="zh-CN" w:bidi="ar-SA"/>
              </w:rPr>
            </w:r>
            <w:r/>
          </w:p>
        </w:tc>
        <w:tc>
          <w:tcPr>
            <w:gridSpan w:val="2"/>
            <w:tcW w:w="6538" w:type="dxa"/>
            <w:vAlign w:val="center"/>
            <w:textDirection w:val="lrTb"/>
            <w:noWrap w:val="false"/>
          </w:tcPr>
          <w:p>
            <w:pPr>
              <w:pStyle w:val="941"/>
              <w:numPr>
                <w:ilvl w:val="0"/>
                <w:numId w:val="0"/>
              </w:numPr>
              <w:ind w:left="0" w:firstLine="0"/>
              <w:spacing w:line="36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项目背景及现状分析详细，符合当地现状和项目要求的得10分；</w:t>
            </w:r>
            <w:r>
              <w:rPr>
                <w:rFonts w:hint="eastAsia" w:ascii="宋体" w:hAnsi="宋体" w:cs="宋体"/>
                <w:color w:val="000000"/>
                <w:szCs w:val="21"/>
                <w:highlight w:val="none"/>
                <w:lang w:val="en-US" w:eastAsia="zh-CN"/>
              </w:rPr>
            </w:r>
            <w:r/>
          </w:p>
          <w:p>
            <w:pPr>
              <w:pStyle w:val="941"/>
              <w:numPr>
                <w:ilvl w:val="0"/>
                <w:numId w:val="0"/>
              </w:numPr>
              <w:ind w:left="0" w:firstLine="0"/>
              <w:spacing w:line="36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项目背景及现状分析合理，较符合当地现状和项目要求的得7分；</w:t>
            </w:r>
            <w:r>
              <w:rPr>
                <w:rFonts w:hint="eastAsia" w:ascii="宋体" w:hAnsi="宋体" w:cs="宋体"/>
                <w:color w:val="000000"/>
                <w:szCs w:val="21"/>
                <w:highlight w:val="none"/>
                <w:lang w:val="en-US" w:eastAsia="zh-CN"/>
              </w:rPr>
            </w:r>
            <w:r/>
          </w:p>
          <w:p>
            <w:pPr>
              <w:pStyle w:val="941"/>
              <w:numPr>
                <w:ilvl w:val="0"/>
                <w:numId w:val="0"/>
              </w:numPr>
              <w:ind w:left="0" w:firstLine="0"/>
              <w:spacing w:line="360" w:lineRule="auto"/>
              <w:rPr>
                <w:rFonts w:ascii="宋体" w:hAnsi="宋体" w:eastAsia="宋体" w:cs="宋体"/>
                <w:color w:val="000000"/>
                <w:szCs w:val="21"/>
                <w:highlight w:val="yellow"/>
                <w:lang w:val="en-US" w:eastAsia="zh-CN"/>
              </w:rPr>
            </w:pPr>
            <w:r>
              <w:rPr>
                <w:rFonts w:hint="eastAsia" w:ascii="宋体" w:hAnsi="宋体" w:cs="宋体"/>
                <w:color w:val="000000"/>
                <w:szCs w:val="21"/>
                <w:highlight w:val="none"/>
                <w:lang w:val="en-US" w:eastAsia="zh-CN"/>
              </w:rPr>
              <w:t xml:space="preserve">项目背景及现状分析一般，基本符合当地现状和项目要求的得4分；项目背景及现状分析较欠缺，不符合当地现状和项目要求的得1分；不提供不得分。</w:t>
            </w:r>
            <w:r>
              <w:rPr>
                <w:rFonts w:ascii="宋体" w:hAnsi="宋体" w:eastAsia="宋体" w:cs="宋体"/>
                <w:color w:val="000000"/>
                <w:szCs w:val="21"/>
                <w:highlight w:val="yellow"/>
                <w:lang w:val="en-US" w:eastAsia="zh-CN"/>
              </w:rPr>
            </w:r>
            <w:r/>
          </w:p>
        </w:tc>
      </w:tr>
      <w:tr>
        <w:trPr>
          <w:gridAfter w:val="1"/>
          <w:trHeight w:val="90"/>
        </w:trPr>
        <w:tc>
          <w:tcPr>
            <w:tcW w:w="630" w:type="dxa"/>
            <w:vAlign w:val="center"/>
            <w:vMerge w:val="continue"/>
            <w:textDirection w:val="lrTb"/>
            <w:noWrap w:val="false"/>
          </w:tcPr>
          <w:p>
            <w:pPr>
              <w:pStyle w:val="932"/>
              <w:jc w:val="center"/>
              <w:spacing w:line="360" w:lineRule="auto"/>
              <w:widowControl/>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r>
            <w:r/>
          </w:p>
        </w:tc>
        <w:tc>
          <w:tcPr>
            <w:tcW w:w="769" w:type="dxa"/>
            <w:vAlign w:val="center"/>
            <w:textDirection w:val="lrTb"/>
            <w:noWrap w:val="false"/>
          </w:tcPr>
          <w:p>
            <w:pPr>
              <w:pStyle w:val="932"/>
              <w:jc w:val="center"/>
              <w:spacing w:line="360" w:lineRule="auto"/>
              <w:widowControl/>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研究方法及技术路线</w:t>
            </w:r>
            <w:r>
              <w:rPr>
                <w:rFonts w:hint="eastAsia" w:ascii="宋体" w:hAnsi="宋体" w:cs="宋体"/>
                <w:color w:val="000000"/>
                <w:szCs w:val="21"/>
                <w:highlight w:val="none"/>
                <w:lang w:val="en-US" w:eastAsia="zh-CN"/>
              </w:rPr>
            </w:r>
            <w:r/>
          </w:p>
          <w:p>
            <w:pPr>
              <w:pStyle w:val="932"/>
              <w:jc w:val="center"/>
              <w:spacing w:line="360" w:lineRule="auto"/>
              <w:widowControl/>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（10分）</w:t>
            </w:r>
            <w:r>
              <w:rPr>
                <w:rFonts w:ascii="宋体" w:hAnsi="宋体" w:cs="宋体"/>
                <w:color w:val="000000"/>
                <w:szCs w:val="21"/>
                <w:highlight w:val="none"/>
                <w:lang w:val="en-US" w:eastAsia="zh-CN"/>
              </w:rPr>
            </w:r>
            <w:r/>
          </w:p>
        </w:tc>
        <w:tc>
          <w:tcPr>
            <w:tcW w:w="3594" w:type="dxa"/>
            <w:vAlign w:val="center"/>
            <w:textDirection w:val="lrTb"/>
            <w:noWrap w:val="false"/>
          </w:tcPr>
          <w:p>
            <w:pPr>
              <w:pStyle w:val="941"/>
              <w:numPr>
                <w:ilvl w:val="0"/>
                <w:numId w:val="0"/>
              </w:numPr>
              <w:spacing w:line="36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研究方法科学合理，技术路线清晰且切实可行，得10分；</w:t>
            </w:r>
            <w:r>
              <w:rPr>
                <w:rFonts w:hint="eastAsia" w:ascii="宋体" w:hAnsi="宋体" w:cs="宋体"/>
                <w:color w:val="000000"/>
                <w:szCs w:val="21"/>
                <w:highlight w:val="none"/>
                <w:lang w:val="en-US" w:eastAsia="zh-CN"/>
              </w:rPr>
            </w:r>
            <w:r/>
          </w:p>
          <w:p>
            <w:pPr>
              <w:pStyle w:val="941"/>
              <w:numPr>
                <w:ilvl w:val="0"/>
                <w:numId w:val="0"/>
              </w:numPr>
              <w:spacing w:line="36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研究方法较合理，技术路线可行性较强，得7分；</w:t>
            </w:r>
            <w:r>
              <w:rPr>
                <w:rFonts w:hint="eastAsia" w:ascii="宋体" w:hAnsi="宋体" w:cs="宋体"/>
                <w:color w:val="000000"/>
                <w:szCs w:val="21"/>
                <w:highlight w:val="none"/>
                <w:lang w:val="en-US" w:eastAsia="zh-CN"/>
              </w:rPr>
            </w:r>
            <w:r/>
          </w:p>
          <w:p>
            <w:pPr>
              <w:pStyle w:val="941"/>
              <w:numPr>
                <w:ilvl w:val="0"/>
                <w:numId w:val="0"/>
              </w:numPr>
              <w:spacing w:line="36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研究方法基本合理，技术路线基本可行，得4分；</w:t>
            </w:r>
            <w:r>
              <w:rPr>
                <w:rFonts w:hint="eastAsia" w:ascii="宋体" w:hAnsi="宋体" w:cs="宋体"/>
                <w:color w:val="000000"/>
                <w:szCs w:val="21"/>
                <w:highlight w:val="none"/>
                <w:lang w:val="en-US" w:eastAsia="zh-CN"/>
              </w:rPr>
            </w:r>
            <w:r/>
          </w:p>
          <w:p>
            <w:pPr>
              <w:pStyle w:val="941"/>
              <w:numPr>
                <w:ilvl w:val="0"/>
                <w:numId w:val="0"/>
              </w:numPr>
              <w:spacing w:line="36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研究方法不合理，技术路线可行性较欠缺，得1分；</w:t>
            </w:r>
            <w:r>
              <w:rPr>
                <w:rFonts w:hint="eastAsia" w:ascii="宋体" w:hAnsi="宋体" w:cs="宋体"/>
                <w:color w:val="000000"/>
                <w:szCs w:val="21"/>
                <w:highlight w:val="none"/>
                <w:lang w:val="en-US" w:eastAsia="zh-CN"/>
              </w:rPr>
            </w:r>
            <w:r/>
          </w:p>
          <w:p>
            <w:pPr>
              <w:pStyle w:val="941"/>
              <w:numPr>
                <w:ilvl w:val="0"/>
                <w:numId w:val="0"/>
              </w:numPr>
              <w:spacing w:line="360" w:lineRule="auto"/>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不提供不得分。</w:t>
            </w:r>
            <w:r>
              <w:rPr>
                <w:rFonts w:ascii="宋体" w:hAnsi="宋体" w:eastAsia="宋体" w:cs="宋体"/>
                <w:color w:val="000000"/>
                <w:szCs w:val="21"/>
                <w:highlight w:val="none"/>
                <w:lang w:val="en-US" w:eastAsia="zh-CN"/>
              </w:rPr>
            </w:r>
            <w:r/>
          </w:p>
        </w:tc>
      </w:tr>
      <w:tr>
        <w:trPr>
          <w:gridAfter w:val="1"/>
          <w:trHeight w:val="90"/>
        </w:trPr>
        <w:tc>
          <w:tcPr>
            <w:tcW w:w="630" w:type="dxa"/>
            <w:vAlign w:val="center"/>
            <w:vMerge w:val="continue"/>
            <w:textDirection w:val="lrTb"/>
            <w:noWrap w:val="false"/>
          </w:tcPr>
          <w:p>
            <w:pPr>
              <w:pStyle w:val="932"/>
              <w:jc w:val="center"/>
              <w:spacing w:line="360" w:lineRule="auto"/>
              <w:widowControl/>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r>
            <w:r/>
          </w:p>
        </w:tc>
        <w:tc>
          <w:tcPr>
            <w:tcW w:w="769" w:type="dxa"/>
            <w:vAlign w:val="center"/>
            <w:textDirection w:val="lrTb"/>
            <w:noWrap w:val="false"/>
          </w:tcPr>
          <w:p>
            <w:pPr>
              <w:pStyle w:val="932"/>
              <w:jc w:val="center"/>
              <w:spacing w:line="360" w:lineRule="auto"/>
              <w:widowControl/>
              <w:rPr>
                <w:rFonts w:hint="eastAsia" w:ascii="宋体" w:hAnsi="宋体" w:eastAsia="宋体" w:cs="宋体"/>
                <w:color w:val="000000"/>
                <w:szCs w:val="21"/>
                <w:highlight w:val="none"/>
                <w:lang w:val="en-US" w:eastAsia="zh-CN"/>
              </w:rPr>
            </w:pPr>
            <w:r>
              <w:rPr>
                <w:rFonts w:hint="eastAsia" w:ascii="宋体" w:hAnsi="宋体"/>
                <w:szCs w:val="21"/>
              </w:rPr>
              <w:t xml:space="preserve">项目内容及工作步骤</w:t>
            </w:r>
            <w:r>
              <w:rPr>
                <w:rFonts w:hint="eastAsia" w:ascii="宋体" w:hAnsi="宋体"/>
                <w:szCs w:val="21"/>
                <w:lang w:eastAsia="zh-CN"/>
              </w:rPr>
              <w:t xml:space="preserve">（</w:t>
            </w:r>
            <w:r>
              <w:rPr>
                <w:rFonts w:hint="eastAsia" w:ascii="宋体" w:hAnsi="宋体"/>
                <w:szCs w:val="21"/>
                <w:lang w:val="en-US" w:eastAsia="zh-CN"/>
              </w:rPr>
              <w:t xml:space="preserve">10分</w:t>
            </w:r>
            <w:r>
              <w:rPr>
                <w:rFonts w:hint="eastAsia" w:ascii="宋体" w:hAnsi="宋体"/>
                <w:szCs w:val="21"/>
                <w:lang w:eastAsia="zh-CN"/>
              </w:rPr>
              <w:t xml:space="preserve">）</w:t>
            </w:r>
            <w:r>
              <w:rPr>
                <w:rFonts w:hint="eastAsia" w:ascii="宋体" w:hAnsi="宋体" w:eastAsia="宋体" w:cs="宋体"/>
                <w:color w:val="000000"/>
                <w:szCs w:val="21"/>
                <w:highlight w:val="none"/>
                <w:lang w:val="en-US" w:eastAsia="zh-CN"/>
              </w:rPr>
            </w:r>
            <w:r/>
          </w:p>
        </w:tc>
        <w:tc>
          <w:tcPr>
            <w:tcW w:w="3594" w:type="dxa"/>
            <w:vAlign w:val="center"/>
            <w:textDirection w:val="lrTb"/>
            <w:noWrap w:val="false"/>
          </w:tcPr>
          <w:p>
            <w:pPr>
              <w:pStyle w:val="932"/>
              <w:ind w:firstLine="0"/>
              <w:spacing w:line="400" w:lineRule="exact"/>
              <w:widowControl/>
              <w:rPr>
                <w:rFonts w:hint="eastAsia" w:ascii="宋体" w:hAnsi="宋体"/>
                <w:szCs w:val="21"/>
              </w:rPr>
            </w:pPr>
            <w:r>
              <w:rPr>
                <w:rFonts w:hint="eastAsia" w:ascii="宋体" w:hAnsi="宋体"/>
                <w:szCs w:val="21"/>
                <w:lang w:val="en-US" w:eastAsia="zh-CN"/>
              </w:rPr>
              <w:t xml:space="preserve">项目</w:t>
            </w:r>
            <w:r>
              <w:rPr>
                <w:rFonts w:hint="eastAsia" w:ascii="宋体" w:hAnsi="宋体"/>
                <w:szCs w:val="21"/>
              </w:rPr>
              <w:t xml:space="preserve">内容框架完整，工作方案合理、专业研究能力强，</w:t>
            </w:r>
            <w:r>
              <w:rPr>
                <w:rFonts w:hint="eastAsia" w:ascii="宋体" w:hAnsi="宋体"/>
                <w:szCs w:val="21"/>
                <w:lang w:val="en-US" w:eastAsia="zh-CN"/>
              </w:rPr>
              <w:t xml:space="preserve">工作步骤合理</w:t>
            </w:r>
            <w:r>
              <w:rPr>
                <w:rFonts w:hint="eastAsia" w:ascii="宋体" w:hAnsi="宋体"/>
                <w:szCs w:val="21"/>
              </w:rPr>
              <w:t xml:space="preserve">得</w:t>
            </w:r>
            <w:r>
              <w:rPr>
                <w:rFonts w:hint="eastAsia" w:ascii="宋体" w:hAnsi="宋体"/>
                <w:szCs w:val="21"/>
                <w:lang w:val="en-US" w:eastAsia="zh-CN"/>
              </w:rPr>
              <w:t xml:space="preserve">10</w:t>
            </w:r>
            <w:r>
              <w:rPr>
                <w:rFonts w:hint="eastAsia" w:ascii="宋体" w:hAnsi="宋体"/>
                <w:szCs w:val="21"/>
              </w:rPr>
              <w:t xml:space="preserve">分；</w:t>
            </w:r>
            <w:r>
              <w:rPr>
                <w:rFonts w:hint="eastAsia" w:ascii="宋体" w:hAnsi="宋体"/>
                <w:szCs w:val="21"/>
              </w:rPr>
            </w:r>
            <w:r/>
          </w:p>
          <w:p>
            <w:pPr>
              <w:pStyle w:val="932"/>
              <w:ind w:firstLine="0"/>
              <w:spacing w:line="400" w:lineRule="exact"/>
              <w:widowControl/>
              <w:rPr>
                <w:rFonts w:hint="eastAsia" w:ascii="宋体" w:hAnsi="宋体"/>
                <w:szCs w:val="21"/>
              </w:rPr>
            </w:pPr>
            <w:r>
              <w:rPr>
                <w:rFonts w:hint="eastAsia" w:ascii="宋体" w:hAnsi="宋体"/>
                <w:szCs w:val="21"/>
              </w:rPr>
              <w:t xml:space="preserve">思路较清晰，内容框架基本完整，工作方案较合理、专业能力较强，</w:t>
            </w:r>
            <w:r>
              <w:rPr>
                <w:rFonts w:hint="eastAsia" w:ascii="宋体" w:hAnsi="宋体"/>
                <w:szCs w:val="21"/>
                <w:lang w:val="en-US" w:eastAsia="zh-CN"/>
              </w:rPr>
              <w:t xml:space="preserve">工作步骤较合理</w:t>
            </w:r>
            <w:r>
              <w:rPr>
                <w:rFonts w:hint="eastAsia" w:ascii="宋体" w:hAnsi="宋体"/>
                <w:szCs w:val="21"/>
              </w:rPr>
              <w:t xml:space="preserve">得</w:t>
            </w:r>
            <w:r>
              <w:rPr>
                <w:rFonts w:hint="eastAsia" w:ascii="宋体" w:hAnsi="宋体"/>
                <w:szCs w:val="21"/>
                <w:lang w:val="en-US" w:eastAsia="zh-CN"/>
              </w:rPr>
              <w:t xml:space="preserve">7</w:t>
            </w:r>
            <w:r>
              <w:rPr>
                <w:rFonts w:hint="eastAsia" w:ascii="宋体" w:hAnsi="宋体"/>
                <w:szCs w:val="21"/>
              </w:rPr>
              <w:t xml:space="preserve">分；</w:t>
            </w:r>
            <w:r>
              <w:rPr>
                <w:rFonts w:hint="eastAsia" w:ascii="宋体" w:hAnsi="宋体"/>
                <w:szCs w:val="21"/>
              </w:rPr>
            </w:r>
            <w:r/>
          </w:p>
          <w:p>
            <w:pPr>
              <w:pStyle w:val="932"/>
              <w:ind w:firstLine="0"/>
              <w:spacing w:line="400" w:lineRule="exact"/>
              <w:widowControl/>
              <w:rPr>
                <w:rFonts w:hint="eastAsia" w:ascii="宋体" w:hAnsi="宋体"/>
                <w:szCs w:val="21"/>
              </w:rPr>
            </w:pPr>
            <w:r>
              <w:rPr>
                <w:rFonts w:hint="eastAsia" w:ascii="宋体" w:hAnsi="宋体"/>
                <w:szCs w:val="21"/>
              </w:rPr>
              <w:t xml:space="preserve">基本合理、描述一般得</w:t>
            </w:r>
            <w:r>
              <w:rPr>
                <w:rFonts w:hint="eastAsia" w:ascii="宋体" w:hAnsi="宋体"/>
                <w:szCs w:val="21"/>
                <w:lang w:val="en-US" w:eastAsia="zh-CN"/>
              </w:rPr>
              <w:t xml:space="preserve">4</w:t>
            </w:r>
            <w:r>
              <w:rPr>
                <w:rFonts w:hint="eastAsia" w:ascii="宋体" w:hAnsi="宋体"/>
                <w:szCs w:val="21"/>
              </w:rPr>
              <w:t xml:space="preserve">分；</w:t>
            </w:r>
            <w:r>
              <w:rPr>
                <w:rFonts w:hint="eastAsia" w:ascii="宋体" w:hAnsi="宋体"/>
                <w:szCs w:val="21"/>
              </w:rPr>
            </w:r>
            <w:r/>
          </w:p>
          <w:p>
            <w:pPr>
              <w:pStyle w:val="932"/>
              <w:ind w:firstLine="0"/>
              <w:spacing w:line="400" w:lineRule="exact"/>
              <w:widowControl/>
              <w:rPr>
                <w:rFonts w:hint="eastAsia" w:ascii="宋体" w:hAnsi="宋体"/>
                <w:szCs w:val="21"/>
              </w:rPr>
            </w:pPr>
            <w:r>
              <w:rPr>
                <w:rFonts w:hint="eastAsia" w:ascii="宋体" w:hAnsi="宋体"/>
                <w:szCs w:val="21"/>
                <w:lang w:val="en-US" w:eastAsia="zh-CN"/>
              </w:rPr>
              <w:t xml:space="preserve">不</w:t>
            </w:r>
            <w:r>
              <w:rPr>
                <w:rFonts w:hint="eastAsia" w:ascii="宋体" w:hAnsi="宋体"/>
                <w:szCs w:val="21"/>
              </w:rPr>
              <w:t xml:space="preserve">合理、描述</w:t>
            </w:r>
            <w:r>
              <w:rPr>
                <w:rFonts w:hint="eastAsia" w:ascii="宋体" w:hAnsi="宋体"/>
                <w:szCs w:val="21"/>
                <w:lang w:val="en-US" w:eastAsia="zh-CN"/>
              </w:rPr>
              <w:t xml:space="preserve">较欠缺</w:t>
            </w:r>
            <w:r>
              <w:rPr>
                <w:rFonts w:hint="eastAsia" w:ascii="宋体" w:hAnsi="宋体"/>
                <w:szCs w:val="21"/>
              </w:rPr>
              <w:t xml:space="preserve">得</w:t>
            </w:r>
            <w:r>
              <w:rPr>
                <w:rFonts w:hint="eastAsia" w:ascii="宋体" w:hAnsi="宋体"/>
                <w:szCs w:val="21"/>
                <w:lang w:val="en-US" w:eastAsia="zh-CN"/>
              </w:rPr>
              <w:t xml:space="preserve">1</w:t>
            </w:r>
            <w:r>
              <w:rPr>
                <w:rFonts w:hint="eastAsia" w:ascii="宋体" w:hAnsi="宋体"/>
                <w:szCs w:val="21"/>
              </w:rPr>
              <w:t xml:space="preserve">分；</w:t>
            </w:r>
            <w:r>
              <w:rPr>
                <w:rFonts w:hint="eastAsia" w:ascii="宋体" w:hAnsi="宋体"/>
                <w:szCs w:val="21"/>
              </w:rPr>
            </w:r>
            <w:r/>
          </w:p>
          <w:p>
            <w:pPr>
              <w:pStyle w:val="932"/>
              <w:ind w:firstLine="0"/>
              <w:spacing w:line="400" w:lineRule="exact"/>
              <w:widowControl/>
              <w:rPr>
                <w:rFonts w:hint="eastAsia" w:ascii="宋体" w:hAnsi="宋体" w:cs="宋体"/>
                <w:color w:val="000000"/>
                <w:szCs w:val="21"/>
                <w:highlight w:val="none"/>
              </w:rPr>
            </w:pPr>
            <w:r>
              <w:rPr>
                <w:rFonts w:hint="eastAsia" w:ascii="宋体" w:hAnsi="宋体"/>
                <w:szCs w:val="21"/>
              </w:rPr>
              <w:t xml:space="preserve">不提供不得分。</w:t>
            </w:r>
            <w:r>
              <w:rPr>
                <w:rFonts w:hint="eastAsia" w:ascii="宋体" w:hAnsi="宋体" w:cs="宋体"/>
                <w:color w:val="000000"/>
                <w:szCs w:val="21"/>
                <w:highlight w:val="none"/>
              </w:rPr>
            </w:r>
            <w:r/>
          </w:p>
        </w:tc>
      </w:tr>
      <w:tr>
        <w:trPr>
          <w:gridAfter w:val="1"/>
          <w:trHeight w:val="90"/>
        </w:trPr>
        <w:tc>
          <w:tcPr>
            <w:tcW w:w="630" w:type="dxa"/>
            <w:vAlign w:val="center"/>
            <w:vMerge w:val="continue"/>
            <w:textDirection w:val="lrTb"/>
            <w:noWrap w:val="false"/>
          </w:tcPr>
          <w:p>
            <w:pPr>
              <w:pStyle w:val="932"/>
              <w:jc w:val="center"/>
              <w:spacing w:line="360" w:lineRule="auto"/>
              <w:widowControl/>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r>
            <w:r/>
          </w:p>
        </w:tc>
        <w:tc>
          <w:tcPr>
            <w:tcW w:w="769" w:type="dxa"/>
            <w:vAlign w:val="center"/>
            <w:textDirection w:val="lrTb"/>
            <w:noWrap w:val="false"/>
          </w:tcPr>
          <w:p>
            <w:pPr>
              <w:pStyle w:val="932"/>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重难点分析及合理化建议</w:t>
            </w:r>
            <w:r>
              <w:rPr>
                <w:rFonts w:hint="eastAsia" w:ascii="宋体" w:hAnsi="宋体" w:cs="宋体"/>
                <w:color w:val="000000"/>
                <w:szCs w:val="21"/>
                <w:highlight w:val="none"/>
              </w:rPr>
            </w:r>
            <w:r/>
          </w:p>
          <w:p>
            <w:pPr>
              <w:pStyle w:val="932"/>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tc>
        <w:tc>
          <w:tcPr>
            <w:tcW w:w="3594" w:type="dxa"/>
            <w:vAlign w:val="center"/>
            <w:textDirection w:val="lrTb"/>
            <w:noWrap w:val="false"/>
          </w:tcPr>
          <w:p>
            <w:pPr>
              <w:pStyle w:val="941"/>
              <w:numPr>
                <w:ilvl w:val="0"/>
                <w:numId w:val="0"/>
              </w:num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主要</w:t>
            </w:r>
            <w:r>
              <w:rPr>
                <w:rFonts w:hint="eastAsia" w:ascii="宋体" w:hAnsi="宋体" w:cs="宋体"/>
                <w:color w:val="000000"/>
                <w:szCs w:val="21"/>
                <w:highlight w:val="none"/>
                <w:lang w:val="en-US" w:eastAsia="zh-CN"/>
              </w:rPr>
              <w:t xml:space="preserve">重</w:t>
            </w:r>
            <w:r>
              <w:rPr>
                <w:rFonts w:hint="eastAsia" w:ascii="宋体" w:hAnsi="宋体" w:cs="宋体"/>
                <w:color w:val="000000"/>
                <w:szCs w:val="21"/>
                <w:highlight w:val="none"/>
              </w:rPr>
              <w:t xml:space="preserve">难点把握准确、问题分析得当、解决措施详细可行的得</w:t>
            </w: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941"/>
              <w:numPr>
                <w:ilvl w:val="0"/>
                <w:numId w:val="0"/>
              </w:num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主要</w:t>
            </w:r>
            <w:r>
              <w:rPr>
                <w:rFonts w:hint="eastAsia" w:ascii="宋体" w:hAnsi="宋体" w:cs="宋体"/>
                <w:color w:val="000000"/>
                <w:szCs w:val="21"/>
                <w:highlight w:val="none"/>
                <w:lang w:val="en-US" w:eastAsia="zh-CN"/>
              </w:rPr>
              <w:t xml:space="preserve">重</w:t>
            </w:r>
            <w:r>
              <w:rPr>
                <w:rFonts w:hint="eastAsia" w:ascii="宋体" w:hAnsi="宋体" w:cs="宋体"/>
                <w:color w:val="000000"/>
                <w:szCs w:val="21"/>
                <w:highlight w:val="none"/>
              </w:rPr>
              <w:t xml:space="preserve">难点把握较准确、问题分析较合理的得</w:t>
            </w: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941"/>
              <w:numPr>
                <w:ilvl w:val="0"/>
                <w:numId w:val="0"/>
              </w:num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主要</w:t>
            </w:r>
            <w:r>
              <w:rPr>
                <w:rFonts w:hint="eastAsia" w:ascii="宋体" w:hAnsi="宋体" w:cs="宋体"/>
                <w:color w:val="000000"/>
                <w:szCs w:val="21"/>
                <w:highlight w:val="none"/>
                <w:lang w:val="en-US" w:eastAsia="zh-CN"/>
              </w:rPr>
              <w:t xml:space="preserve">重</w:t>
            </w:r>
            <w:r>
              <w:rPr>
                <w:rFonts w:hint="eastAsia" w:ascii="宋体" w:hAnsi="宋体" w:cs="宋体"/>
                <w:color w:val="000000"/>
                <w:szCs w:val="21"/>
                <w:highlight w:val="none"/>
              </w:rPr>
              <w:t xml:space="preserve">难点把握及问题分析一般的得</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941"/>
              <w:numPr>
                <w:ilvl w:val="0"/>
                <w:numId w:val="0"/>
              </w:num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主要</w:t>
            </w:r>
            <w:r>
              <w:rPr>
                <w:rFonts w:hint="eastAsia" w:ascii="宋体" w:hAnsi="宋体" w:cs="宋体"/>
                <w:color w:val="000000"/>
                <w:szCs w:val="21"/>
                <w:highlight w:val="none"/>
                <w:lang w:val="en-US" w:eastAsia="zh-CN"/>
              </w:rPr>
              <w:t xml:space="preserve">重</w:t>
            </w:r>
            <w:r>
              <w:rPr>
                <w:rFonts w:hint="eastAsia" w:ascii="宋体" w:hAnsi="宋体" w:cs="宋体"/>
                <w:color w:val="000000"/>
                <w:szCs w:val="21"/>
                <w:highlight w:val="none"/>
              </w:rPr>
              <w:t xml:space="preserve">难点把握及问题分析</w:t>
            </w:r>
            <w:r>
              <w:rPr>
                <w:rFonts w:hint="eastAsia" w:ascii="宋体" w:hAnsi="宋体" w:cs="宋体"/>
                <w:color w:val="000000"/>
                <w:szCs w:val="21"/>
                <w:highlight w:val="none"/>
                <w:lang w:val="en-US" w:eastAsia="zh-CN"/>
              </w:rPr>
              <w:t xml:space="preserve">较欠缺</w:t>
            </w:r>
            <w:r>
              <w:rPr>
                <w:rFonts w:hint="eastAsia" w:ascii="宋体" w:hAnsi="宋体" w:cs="宋体"/>
                <w:color w:val="000000"/>
                <w:szCs w:val="21"/>
                <w:highlight w:val="none"/>
              </w:rPr>
              <w:t xml:space="preserve">的得</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941"/>
              <w:numPr>
                <w:ilvl w:val="0"/>
                <w:numId w:val="0"/>
              </w:numPr>
              <w:spacing w:line="360" w:lineRule="auto"/>
              <w:rPr>
                <w:rFonts w:hint="eastAsia" w:ascii="宋体" w:hAnsi="宋体" w:cs="宋体"/>
                <w:color w:val="000000"/>
                <w:szCs w:val="21"/>
                <w:highlight w:val="yellow"/>
              </w:rPr>
            </w:pPr>
            <w:r>
              <w:rPr>
                <w:rFonts w:hint="eastAsia" w:ascii="宋体" w:hAnsi="宋体" w:cs="宋体"/>
                <w:color w:val="000000"/>
                <w:szCs w:val="21"/>
                <w:highlight w:val="none"/>
              </w:rPr>
              <w:t xml:space="preserve">不提供不得分。</w:t>
            </w:r>
            <w:r>
              <w:rPr>
                <w:rFonts w:hint="eastAsia" w:ascii="宋体" w:hAnsi="宋体" w:cs="宋体"/>
                <w:color w:val="000000"/>
                <w:szCs w:val="21"/>
                <w:highlight w:val="yellow"/>
              </w:rPr>
            </w:r>
            <w:r/>
          </w:p>
        </w:tc>
      </w:tr>
      <w:tr>
        <w:trPr>
          <w:gridAfter w:val="1"/>
          <w:trHeight w:val="2118"/>
        </w:trPr>
        <w:tc>
          <w:tcPr>
            <w:tcW w:w="630" w:type="dxa"/>
            <w:vAlign w:val="center"/>
            <w:vMerge w:val="continue"/>
            <w:textDirection w:val="lrTb"/>
            <w:noWrap w:val="false"/>
          </w:tcPr>
          <w:p>
            <w:pPr>
              <w:pStyle w:val="932"/>
              <w:jc w:val="center"/>
              <w:spacing w:line="360" w:lineRule="auto"/>
              <w:widowControl/>
              <w:rPr>
                <w:rFonts w:hint="eastAsia" w:ascii="宋体" w:hAnsi="宋体" w:cs="宋体"/>
                <w:b/>
                <w:bCs/>
                <w:color w:val="000000"/>
                <w:szCs w:val="21"/>
                <w:highlight w:val="none"/>
                <w:lang w:val="en-US" w:eastAsia="zh-CN"/>
              </w:rPr>
            </w:pPr>
            <w:r>
              <w:rPr>
                <w:rFonts w:hint="eastAsia" w:ascii="宋体" w:hAnsi="宋体" w:cs="宋体"/>
                <w:b/>
                <w:bCs/>
                <w:color w:val="000000"/>
                <w:szCs w:val="21"/>
                <w:highlight w:val="none"/>
                <w:lang w:val="en-US" w:eastAsia="zh-CN"/>
              </w:rPr>
            </w:r>
            <w:r/>
          </w:p>
        </w:tc>
        <w:tc>
          <w:tcPr>
            <w:tcW w:w="769" w:type="dxa"/>
            <w:vAlign w:val="center"/>
            <w:textDirection w:val="lrTb"/>
            <w:noWrap w:val="false"/>
          </w:tcPr>
          <w:p>
            <w:pPr>
              <w:pStyle w:val="932"/>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工作计划进度安排</w:t>
            </w:r>
            <w:r>
              <w:rPr>
                <w:rFonts w:hint="eastAsia" w:ascii="宋体" w:hAnsi="宋体" w:cs="宋体"/>
                <w:color w:val="000000"/>
                <w:szCs w:val="21"/>
                <w:highlight w:val="none"/>
              </w:rPr>
              <w:t xml:space="preserve">（10分）</w:t>
            </w:r>
            <w:r>
              <w:rPr>
                <w:rFonts w:hint="eastAsia" w:ascii="宋体" w:hAnsi="宋体" w:cs="宋体"/>
                <w:color w:val="000000"/>
                <w:szCs w:val="21"/>
                <w:highlight w:val="none"/>
              </w:rPr>
            </w:r>
            <w:r/>
          </w:p>
        </w:tc>
        <w:tc>
          <w:tcPr>
            <w:tcW w:w="3594" w:type="dxa"/>
            <w:vAlign w:val="center"/>
            <w:textDirection w:val="lrTb"/>
            <w:noWrap w:val="false"/>
          </w:tcPr>
          <w:p>
            <w:pPr>
              <w:pStyle w:val="932"/>
              <w:ind w:firstLine="0"/>
              <w:spacing w:line="400" w:lineRule="exact"/>
              <w:widowControl/>
              <w:rPr>
                <w:rFonts w:hint="eastAsia" w:ascii="宋体" w:hAnsi="宋体"/>
                <w:szCs w:val="21"/>
              </w:rPr>
            </w:pPr>
            <w:r>
              <w:rPr>
                <w:rFonts w:hint="eastAsia" w:ascii="宋体" w:hAnsi="宋体"/>
                <w:szCs w:val="21"/>
              </w:rPr>
              <w:t xml:space="preserve">工作计划全面具体、合理性针对性强，进度安排合理，完全能满足本项目的需求，得</w:t>
            </w:r>
            <w:r>
              <w:rPr>
                <w:rFonts w:hint="eastAsia" w:ascii="宋体" w:hAnsi="宋体"/>
                <w:szCs w:val="21"/>
                <w:lang w:val="en-US" w:eastAsia="zh-CN"/>
              </w:rPr>
              <w:t xml:space="preserve">10</w:t>
            </w:r>
            <w:r>
              <w:rPr>
                <w:rFonts w:hint="eastAsia" w:ascii="宋体" w:hAnsi="宋体"/>
                <w:szCs w:val="21"/>
              </w:rPr>
              <w:t xml:space="preserve">分；</w:t>
            </w:r>
            <w:r>
              <w:rPr>
                <w:rFonts w:hint="eastAsia" w:ascii="宋体" w:hAnsi="宋体"/>
                <w:szCs w:val="21"/>
              </w:rPr>
            </w:r>
            <w:r/>
          </w:p>
          <w:p>
            <w:pPr>
              <w:pStyle w:val="932"/>
              <w:ind w:firstLine="0"/>
              <w:spacing w:line="400" w:lineRule="exact"/>
              <w:widowControl/>
              <w:rPr>
                <w:rFonts w:hint="eastAsia" w:ascii="宋体" w:hAnsi="宋体"/>
                <w:szCs w:val="21"/>
              </w:rPr>
            </w:pPr>
            <w:r>
              <w:rPr>
                <w:rFonts w:hint="eastAsia" w:ascii="宋体" w:hAnsi="宋体"/>
                <w:szCs w:val="21"/>
              </w:rPr>
              <w:t xml:space="preserve">工作计划较清晰、内容较完整、合理性针对性较强，进度安排较合理，能满足项目需求，得</w:t>
            </w:r>
            <w:r>
              <w:rPr>
                <w:rFonts w:hint="eastAsia" w:ascii="宋体" w:hAnsi="宋体"/>
                <w:szCs w:val="21"/>
                <w:lang w:val="en-US" w:eastAsia="zh-CN"/>
              </w:rPr>
              <w:t xml:space="preserve">7</w:t>
            </w:r>
            <w:r>
              <w:rPr>
                <w:rFonts w:hint="eastAsia" w:ascii="宋体" w:hAnsi="宋体"/>
                <w:szCs w:val="21"/>
              </w:rPr>
              <w:t xml:space="preserve">分；</w:t>
            </w:r>
            <w:r>
              <w:rPr>
                <w:rFonts w:hint="eastAsia" w:ascii="宋体" w:hAnsi="宋体"/>
                <w:szCs w:val="21"/>
              </w:rPr>
            </w:r>
            <w:r/>
          </w:p>
          <w:p>
            <w:pPr>
              <w:pStyle w:val="932"/>
              <w:ind w:firstLine="0"/>
              <w:spacing w:line="400" w:lineRule="exact"/>
              <w:widowControl/>
              <w:rPr>
                <w:rFonts w:hint="eastAsia" w:ascii="宋体" w:hAnsi="宋体"/>
                <w:szCs w:val="21"/>
                <w:lang w:eastAsia="zh-CN"/>
              </w:rPr>
            </w:pPr>
            <w:r>
              <w:rPr>
                <w:rFonts w:hint="eastAsia" w:ascii="宋体" w:hAnsi="宋体"/>
                <w:szCs w:val="21"/>
              </w:rPr>
              <w:t xml:space="preserve">工作计划思路一般、内容完整度一般、合理性针对性一般，基本满足项目需求，得</w:t>
            </w:r>
            <w:r>
              <w:rPr>
                <w:rFonts w:hint="eastAsia" w:ascii="宋体" w:hAnsi="宋体"/>
                <w:szCs w:val="21"/>
                <w:lang w:val="en-US" w:eastAsia="zh-CN"/>
              </w:rPr>
              <w:t xml:space="preserve">4</w:t>
            </w:r>
            <w:r>
              <w:rPr>
                <w:rFonts w:hint="eastAsia" w:ascii="宋体" w:hAnsi="宋体"/>
                <w:szCs w:val="21"/>
              </w:rPr>
              <w:t xml:space="preserve">分</w:t>
            </w:r>
            <w:r>
              <w:rPr>
                <w:rFonts w:hint="eastAsia" w:ascii="宋体" w:hAnsi="宋体"/>
                <w:szCs w:val="21"/>
                <w:lang w:eastAsia="zh-CN"/>
              </w:rPr>
              <w:t xml:space="preserve">；</w:t>
            </w:r>
            <w:r>
              <w:rPr>
                <w:rFonts w:hint="eastAsia" w:ascii="宋体" w:hAnsi="宋体"/>
                <w:szCs w:val="21"/>
                <w:lang w:eastAsia="zh-CN"/>
              </w:rPr>
            </w:r>
            <w:r/>
          </w:p>
          <w:p>
            <w:pPr>
              <w:pStyle w:val="932"/>
              <w:ind w:firstLine="0"/>
              <w:spacing w:line="400" w:lineRule="exact"/>
              <w:widowControl/>
              <w:rPr>
                <w:rFonts w:hint="eastAsia" w:ascii="宋体" w:hAnsi="宋体"/>
                <w:szCs w:val="21"/>
                <w:lang w:eastAsia="zh-CN"/>
              </w:rPr>
            </w:pPr>
            <w:r>
              <w:rPr>
                <w:rFonts w:hint="eastAsia" w:ascii="宋体" w:hAnsi="宋体"/>
                <w:szCs w:val="21"/>
              </w:rPr>
              <w:t xml:space="preserve">工作计划思路</w:t>
            </w:r>
            <w:r>
              <w:rPr>
                <w:rFonts w:hint="eastAsia" w:ascii="宋体" w:hAnsi="宋体"/>
                <w:szCs w:val="21"/>
                <w:lang w:val="en-US" w:eastAsia="zh-CN"/>
              </w:rPr>
              <w:t xml:space="preserve">较欠缺，不能</w:t>
            </w:r>
            <w:r>
              <w:rPr>
                <w:rFonts w:hint="eastAsia" w:ascii="宋体" w:hAnsi="宋体"/>
                <w:szCs w:val="21"/>
              </w:rPr>
              <w:t xml:space="preserve">满足项目需求，得</w:t>
            </w:r>
            <w:r>
              <w:rPr>
                <w:rFonts w:hint="eastAsia" w:ascii="宋体" w:hAnsi="宋体"/>
                <w:szCs w:val="21"/>
                <w:lang w:val="en-US" w:eastAsia="zh-CN"/>
              </w:rPr>
              <w:t xml:space="preserve">1</w:t>
            </w:r>
            <w:r>
              <w:rPr>
                <w:rFonts w:hint="eastAsia" w:ascii="宋体" w:hAnsi="宋体"/>
                <w:szCs w:val="21"/>
              </w:rPr>
              <w:t xml:space="preserve">分</w:t>
            </w:r>
            <w:r>
              <w:rPr>
                <w:rFonts w:hint="eastAsia" w:ascii="宋体" w:hAnsi="宋体"/>
                <w:szCs w:val="21"/>
                <w:lang w:eastAsia="zh-CN"/>
              </w:rPr>
              <w:t xml:space="preserve">；</w:t>
            </w:r>
            <w:r>
              <w:rPr>
                <w:rFonts w:hint="eastAsia" w:ascii="宋体" w:hAnsi="宋体"/>
                <w:szCs w:val="21"/>
                <w:lang w:eastAsia="zh-CN"/>
              </w:rPr>
            </w:r>
            <w:r/>
          </w:p>
          <w:p>
            <w:pPr>
              <w:pStyle w:val="932"/>
              <w:ind w:firstLine="0"/>
              <w:spacing w:line="400" w:lineRule="exact"/>
              <w:widowControl/>
              <w:rPr>
                <w:rFonts w:hint="eastAsia" w:ascii="宋体" w:hAnsi="宋体" w:cs="宋体"/>
                <w:color w:val="000000"/>
                <w:szCs w:val="21"/>
                <w:highlight w:val="none"/>
              </w:rPr>
            </w:pPr>
            <w:r>
              <w:rPr>
                <w:rFonts w:hint="eastAsia" w:ascii="宋体" w:hAnsi="宋体"/>
                <w:szCs w:val="21"/>
              </w:rPr>
              <w:t xml:space="preserve">不提供不得分。</w:t>
            </w:r>
            <w:r>
              <w:rPr>
                <w:rFonts w:hint="eastAsia" w:ascii="宋体" w:hAnsi="宋体" w:cs="宋体"/>
                <w:color w:val="000000"/>
                <w:szCs w:val="21"/>
                <w:highlight w:val="none"/>
              </w:rPr>
            </w:r>
            <w:r/>
          </w:p>
        </w:tc>
      </w:tr>
      <w:tr>
        <w:trPr>
          <w:trHeight w:val="90"/>
        </w:trPr>
        <w:tc>
          <w:tcPr>
            <w:tcW w:w="630" w:type="dxa"/>
            <w:vAlign w:val="center"/>
            <w:vMerge w:val="continue"/>
            <w:textDirection w:val="lrTb"/>
            <w:noWrap w:val="false"/>
          </w:tcPr>
          <w:p>
            <w:pPr>
              <w:pStyle w:val="932"/>
              <w:jc w:val="center"/>
              <w:spacing w:line="360" w:lineRule="auto"/>
              <w:widowControl/>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r>
            <w:r/>
          </w:p>
        </w:tc>
        <w:tc>
          <w:tcPr>
            <w:tcW w:w="769" w:type="dxa"/>
            <w:vAlign w:val="center"/>
            <w:textDirection w:val="lrTb"/>
            <w:noWrap w:val="false"/>
          </w:tcPr>
          <w:p>
            <w:pPr>
              <w:pStyle w:val="932"/>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售后服务</w:t>
            </w:r>
            <w:r>
              <w:rPr>
                <w:rFonts w:hint="eastAsia" w:ascii="宋体" w:hAnsi="宋体" w:cs="宋体"/>
                <w:color w:val="000000"/>
                <w:szCs w:val="21"/>
                <w:highlight w:val="none"/>
              </w:rPr>
            </w:r>
            <w:r/>
          </w:p>
          <w:p>
            <w:pPr>
              <w:pStyle w:val="932"/>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tc>
        <w:tc>
          <w:tcPr>
            <w:gridSpan w:val="2"/>
            <w:tcW w:w="6538" w:type="dxa"/>
            <w:vAlign w:val="center"/>
            <w:textDirection w:val="lrTb"/>
            <w:noWrap w:val="false"/>
          </w:tcPr>
          <w:p>
            <w:pPr>
              <w:pStyle w:val="932"/>
              <w:spacing w:line="400" w:lineRule="exact"/>
              <w:widowControl/>
              <w:rPr>
                <w:rFonts w:hint="eastAsia" w:ascii="宋体" w:hAnsi="宋体"/>
                <w:szCs w:val="21"/>
              </w:rPr>
            </w:pPr>
            <w:r>
              <w:rPr>
                <w:rFonts w:hint="eastAsia" w:ascii="宋体" w:hAnsi="宋体"/>
                <w:szCs w:val="21"/>
              </w:rPr>
              <w:t xml:space="preserve">针对本项目有服务质量保证保障承诺措施行为，内容科学合理，可行性强，完全符合采购需求的得5分；</w:t>
            </w:r>
            <w:r>
              <w:rPr>
                <w:rFonts w:hint="eastAsia" w:ascii="宋体" w:hAnsi="宋体"/>
                <w:szCs w:val="21"/>
              </w:rPr>
            </w:r>
            <w:r/>
          </w:p>
          <w:p>
            <w:pPr>
              <w:pStyle w:val="932"/>
              <w:spacing w:line="400" w:lineRule="exact"/>
              <w:widowControl/>
              <w:rPr>
                <w:rFonts w:hint="eastAsia" w:ascii="宋体" w:hAnsi="宋体"/>
                <w:szCs w:val="21"/>
              </w:rPr>
            </w:pPr>
            <w:r>
              <w:rPr>
                <w:rFonts w:hint="eastAsia" w:ascii="宋体" w:hAnsi="宋体"/>
                <w:szCs w:val="21"/>
              </w:rPr>
              <w:t xml:space="preserve">有保障承诺及措施，具有一定的可行性，内容基本满足采购需求得3分；</w:t>
            </w:r>
            <w:r>
              <w:rPr>
                <w:rFonts w:hint="eastAsia" w:ascii="宋体" w:hAnsi="宋体"/>
                <w:szCs w:val="21"/>
              </w:rPr>
            </w:r>
            <w:r/>
          </w:p>
          <w:p>
            <w:pPr>
              <w:pStyle w:val="932"/>
              <w:spacing w:line="400" w:lineRule="exact"/>
              <w:widowControl/>
              <w:rPr>
                <w:rFonts w:hint="eastAsia" w:ascii="宋体" w:hAnsi="宋体"/>
                <w:szCs w:val="21"/>
              </w:rPr>
            </w:pPr>
            <w:r>
              <w:rPr>
                <w:rFonts w:hint="eastAsia" w:ascii="宋体" w:hAnsi="宋体"/>
                <w:szCs w:val="21"/>
              </w:rPr>
              <w:t xml:space="preserve">保障承诺及措施有描述但有缺失的得1分；</w:t>
            </w:r>
            <w:r>
              <w:rPr>
                <w:rFonts w:hint="eastAsia" w:ascii="宋体" w:hAnsi="宋体"/>
                <w:szCs w:val="21"/>
              </w:rPr>
            </w:r>
            <w:r/>
          </w:p>
          <w:p>
            <w:pPr>
              <w:pStyle w:val="932"/>
              <w:spacing w:line="400" w:lineRule="exact"/>
              <w:widowControl/>
              <w:rPr>
                <w:rFonts w:hint="eastAsia" w:ascii="宋体" w:hAnsi="宋体" w:cs="宋体"/>
                <w:color w:val="000000"/>
                <w:szCs w:val="21"/>
                <w:highlight w:val="none"/>
              </w:rPr>
            </w:pPr>
            <w:r>
              <w:rPr>
                <w:rFonts w:hint="eastAsia" w:ascii="宋体" w:hAnsi="宋体"/>
                <w:szCs w:val="21"/>
              </w:rPr>
              <w:t xml:space="preserve">不提供不得分。</w:t>
            </w:r>
            <w:r>
              <w:rPr>
                <w:rFonts w:hint="eastAsia" w:ascii="宋体" w:hAnsi="宋体" w:cs="宋体"/>
                <w:color w:val="000000"/>
                <w:szCs w:val="21"/>
                <w:highlight w:val="none"/>
              </w:rPr>
            </w:r>
            <w:r/>
          </w:p>
        </w:tc>
      </w:tr>
      <w:tr>
        <w:trPr>
          <w:trHeight w:val="686"/>
        </w:trPr>
        <w:tc>
          <w:tcPr>
            <w:tcW w:w="630" w:type="dxa"/>
            <w:vAlign w:val="center"/>
            <w:textDirection w:val="lrTb"/>
            <w:noWrap w:val="false"/>
          </w:tcPr>
          <w:p>
            <w:pPr>
              <w:pStyle w:val="93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gridSpan w:val="3"/>
            <w:tcW w:w="7935" w:type="dxa"/>
            <w:vAlign w:val="center"/>
            <w:textDirection w:val="lrTb"/>
            <w:noWrap w:val="false"/>
          </w:tcPr>
          <w:p>
            <w:pPr>
              <w:pStyle w:val="93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合计：100分</w:t>
            </w:r>
            <w:r>
              <w:rPr>
                <w:rFonts w:hint="eastAsia" w:ascii="宋体" w:hAnsi="宋体" w:cs="宋体"/>
                <w:color w:val="000000"/>
                <w:szCs w:val="21"/>
                <w:highlight w:val="none"/>
              </w:rPr>
            </w:r>
            <w:r/>
          </w:p>
        </w:tc>
      </w:tr>
    </w:tbl>
    <w:p>
      <w:pPr>
        <w:pStyle w:val="963"/>
        <w:ind w:firstLine="0"/>
        <w:rPr>
          <w:rFonts w:hint="eastAsia" w:ascii="宋体" w:hAnsi="宋体"/>
          <w:b/>
          <w:color w:val="000000"/>
          <w:szCs w:val="21"/>
          <w:highlight w:val="none"/>
        </w:rPr>
      </w:pPr>
      <w:r>
        <w:rPr>
          <w:rFonts w:hint="eastAsia" w:ascii="宋体" w:hAnsi="宋体"/>
          <w:b/>
          <w:color w:val="000000"/>
          <w:szCs w:val="21"/>
          <w:highlight w:val="none"/>
        </w:rPr>
      </w:r>
      <w:r/>
    </w:p>
    <w:p>
      <w:pPr>
        <w:pStyle w:val="932"/>
        <w:rPr>
          <w:rFonts w:hint="eastAsia"/>
          <w:color w:val="000000"/>
          <w:highlight w:val="none"/>
          <w:lang w:val="zh-TW" w:eastAsia="zh-TW"/>
        </w:rPr>
      </w:pPr>
      <w:r>
        <w:rPr>
          <w:rFonts w:hint="eastAsia"/>
          <w:color w:val="000000"/>
          <w:highlight w:val="none"/>
          <w:lang w:val="zh-TW" w:eastAsia="zh-TW"/>
        </w:rPr>
      </w:r>
      <w:r/>
    </w:p>
    <w:p>
      <w:pPr>
        <w:pStyle w:val="933"/>
        <w:jc w:val="center"/>
        <w:rPr>
          <w:rFonts w:hint="eastAsia"/>
          <w:color w:val="000000"/>
          <w:highlight w:val="none"/>
          <w:lang w:val="zh-TW" w:eastAsia="zh-TW"/>
        </w:rPr>
      </w:pPr>
      <w:r>
        <w:rPr>
          <w:rFonts w:hint="eastAsia"/>
          <w:color w:val="000000"/>
          <w:highlight w:val="none"/>
          <w:lang w:val="zh-TW" w:eastAsia="zh-TW"/>
        </w:rPr>
        <w:br w:type="page" w:clear="all"/>
      </w:r>
      <w:r>
        <w:rPr>
          <w:rFonts w:hint="eastAsia"/>
          <w:color w:val="000000"/>
          <w:highlight w:val="none"/>
          <w:lang w:val="zh-TW" w:eastAsia="zh-TW"/>
        </w:rPr>
      </w:r>
      <w:r/>
    </w:p>
    <w:p>
      <w:pPr>
        <w:pStyle w:val="933"/>
        <w:jc w:val="center"/>
        <w:rPr>
          <w:rFonts w:ascii="宋体" w:hAnsi="宋体"/>
          <w:color w:val="000000"/>
          <w:highlight w:val="none"/>
        </w:rPr>
      </w:pPr>
      <w:r>
        <w:rPr>
          <w:rFonts w:hint="eastAsia" w:ascii="宋体" w:hAnsi="宋体"/>
          <w:color w:val="000000"/>
          <w:highlight w:val="none"/>
        </w:rPr>
        <w:t xml:space="preserve">第六章 投标文件格式 </w:t>
      </w:r>
      <w:r>
        <w:rPr>
          <w:rFonts w:ascii="宋体" w:hAnsi="宋体"/>
          <w:color w:val="000000"/>
          <w:highlight w:val="none"/>
        </w:rPr>
      </w:r>
      <w:r/>
    </w:p>
    <w:p>
      <w:pPr>
        <w:pStyle w:val="932"/>
        <w:rPr>
          <w:rFonts w:ascii="黑体" w:eastAsia="黑体"/>
          <w:bCs/>
          <w:color w:val="000000"/>
          <w:sz w:val="44"/>
          <w:highlight w:val="none"/>
        </w:rPr>
      </w:pPr>
      <w:r>
        <w:rPr>
          <w:rFonts w:ascii="黑体" w:eastAsia="黑体"/>
          <w:bCs/>
          <w:color w:val="000000"/>
          <w:sz w:val="44"/>
          <w:highlight w:val="none"/>
        </w:rPr>
      </w:r>
      <w:r/>
    </w:p>
    <w:p>
      <w:pPr>
        <w:pStyle w:val="932"/>
        <w:jc w:val="center"/>
        <w:rPr>
          <w:rFonts w:ascii="宋体" w:hAnsi="宋体"/>
          <w:b/>
          <w:color w:val="000000"/>
          <w:sz w:val="72"/>
          <w:highlight w:val="none"/>
        </w:rPr>
      </w:pPr>
      <w:r>
        <w:rPr>
          <w:rFonts w:hint="eastAsia" w:ascii="宋体" w:hAnsi="宋体"/>
          <w:b/>
          <w:color w:val="000000"/>
          <w:sz w:val="72"/>
          <w:highlight w:val="none"/>
        </w:rPr>
        <w:t xml:space="preserve">投  标  文  件</w:t>
      </w:r>
      <w:r>
        <w:rPr>
          <w:rFonts w:ascii="宋体" w:hAnsi="宋体"/>
          <w:b/>
          <w:color w:val="000000"/>
          <w:sz w:val="72"/>
          <w:highlight w:val="none"/>
        </w:rPr>
      </w:r>
      <w:r/>
    </w:p>
    <w:p>
      <w:pPr>
        <w:pStyle w:val="932"/>
        <w:jc w:val="center"/>
        <w:rPr>
          <w:rFonts w:ascii="宋体" w:hAnsi="宋体"/>
          <w:b/>
          <w:color w:val="000000"/>
          <w:sz w:val="72"/>
          <w:highlight w:val="none"/>
        </w:rPr>
      </w:pPr>
      <w:r>
        <w:rPr>
          <w:rFonts w:ascii="宋体" w:hAnsi="宋体"/>
          <w:b/>
          <w:color w:val="000000"/>
          <w:sz w:val="72"/>
          <w:highlight w:val="none"/>
        </w:rPr>
      </w:r>
      <w:r/>
    </w:p>
    <w:p>
      <w:pPr>
        <w:pStyle w:val="932"/>
        <w:jc w:val="center"/>
        <w:rPr>
          <w:rFonts w:ascii="宋体" w:hAnsi="宋体"/>
          <w:b/>
          <w:color w:val="000000"/>
          <w:sz w:val="72"/>
          <w:highlight w:val="none"/>
        </w:rPr>
      </w:pPr>
      <w:r>
        <w:rPr>
          <w:rFonts w:ascii="宋体" w:hAnsi="宋体"/>
          <w:b/>
          <w:color w:val="000000"/>
          <w:sz w:val="72"/>
          <w:highlight w:val="none"/>
        </w:rPr>
      </w:r>
      <w:r/>
    </w:p>
    <w:p>
      <w:pPr>
        <w:pStyle w:val="932"/>
        <w:jc w:val="center"/>
        <w:rPr>
          <w:rFonts w:ascii="宋体" w:hAnsi="宋体"/>
          <w:b/>
          <w:color w:val="000000"/>
          <w:sz w:val="36"/>
          <w:highlight w:val="none"/>
        </w:rPr>
      </w:pPr>
      <w:r>
        <w:rPr>
          <w:rFonts w:ascii="宋体" w:hAnsi="宋体"/>
          <w:b/>
          <w:color w:val="000000"/>
          <w:sz w:val="36"/>
          <w:highlight w:val="none"/>
        </w:rPr>
      </w:r>
      <w:r/>
    </w:p>
    <w:p>
      <w:pPr>
        <w:pStyle w:val="932"/>
        <w:rPr>
          <w:rFonts w:ascii="宋体" w:hAnsi="宋体"/>
          <w:b/>
          <w:color w:val="000000"/>
          <w:sz w:val="36"/>
          <w:highlight w:val="none"/>
        </w:rPr>
      </w:pPr>
      <w:r>
        <w:rPr>
          <w:rFonts w:ascii="宋体" w:hAnsi="宋体"/>
          <w:b/>
          <w:color w:val="000000"/>
          <w:sz w:val="36"/>
          <w:highlight w:val="none"/>
        </w:rPr>
      </w:r>
      <w:r/>
    </w:p>
    <w:p>
      <w:pPr>
        <w:pStyle w:val="932"/>
        <w:jc w:val="center"/>
        <w:rPr>
          <w:rFonts w:ascii="宋体" w:hAnsi="宋体"/>
          <w:b/>
          <w:color w:val="000000"/>
          <w:sz w:val="36"/>
          <w:highlight w:val="none"/>
        </w:rPr>
      </w:pPr>
      <w:r>
        <w:rPr>
          <w:rFonts w:ascii="宋体" w:hAnsi="宋体"/>
          <w:b/>
          <w:color w:val="000000"/>
          <w:sz w:val="36"/>
          <w:highlight w:val="none"/>
        </w:rPr>
      </w:r>
      <w:r/>
    </w:p>
    <w:p>
      <w:pPr>
        <w:pStyle w:val="932"/>
        <w:ind w:firstLine="1807"/>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932"/>
        <w:ind w:firstLine="1807"/>
        <w:rPr>
          <w:rFonts w:ascii="宋体" w:hAnsi="宋体"/>
          <w:b/>
          <w:color w:val="000000"/>
          <w:sz w:val="36"/>
          <w:highlight w:val="none"/>
          <w:u w:val="single"/>
        </w:rPr>
      </w:pPr>
      <w:r>
        <w:rPr>
          <w:rFonts w:hint="eastAsia" w:ascii="宋体" w:hAnsi="宋体"/>
          <w:b/>
          <w:color w:val="000000"/>
          <w:sz w:val="36"/>
          <w:highlight w:val="none"/>
        </w:rPr>
        <w:t xml:space="preserve">招 标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932"/>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932"/>
        <w:rPr>
          <w:rFonts w:ascii="宋体" w:hAnsi="宋体"/>
          <w:b/>
          <w:color w:val="000000"/>
          <w:sz w:val="36"/>
          <w:highlight w:val="none"/>
          <w:u w:val="singl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932"/>
        <w:ind w:firstLine="1807"/>
        <w:rPr>
          <w:rFonts w:ascii="宋体" w:hAnsi="宋体"/>
          <w:b/>
          <w:color w:val="000000"/>
          <w:sz w:val="36"/>
          <w:highlight w:val="none"/>
        </w:rPr>
      </w:pPr>
      <w:r>
        <w:rPr>
          <w:rFonts w:hint="eastAsia" w:ascii="宋体" w:hAnsi="宋体"/>
          <w:b/>
          <w:color w:val="000000"/>
          <w:sz w:val="36"/>
          <w:highlight w:val="none"/>
        </w:rPr>
        <w:t xml:space="preserve">投  标  人：</w:t>
      </w:r>
      <w:r>
        <w:rPr>
          <w:rFonts w:hint="eastAsia" w:ascii="宋体" w:hAnsi="宋体"/>
          <w:b/>
          <w:color w:val="000000"/>
          <w:sz w:val="36"/>
          <w:highlight w:val="none"/>
          <w:u w:val="single"/>
        </w:rPr>
        <w:t xml:space="preserve">         </w:t>
      </w:r>
      <w:r>
        <w:rPr>
          <w:rFonts w:hint="eastAsia" w:ascii="宋体" w:hAnsi="宋体"/>
          <w:b/>
          <w:color w:val="000000"/>
          <w:sz w:val="36"/>
          <w:highlight w:val="none"/>
        </w:rPr>
        <w:t xml:space="preserve">（电子签章）</w:t>
      </w:r>
      <w:r>
        <w:rPr>
          <w:rFonts w:ascii="宋体" w:hAnsi="宋体"/>
          <w:b/>
          <w:color w:val="000000"/>
          <w:sz w:val="36"/>
          <w:highlight w:val="none"/>
        </w:rPr>
      </w:r>
      <w:r/>
    </w:p>
    <w:p>
      <w:pPr>
        <w:pStyle w:val="932"/>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932"/>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958"/>
        <w:ind w:firstLine="643"/>
        <w:rPr>
          <w:rFonts w:ascii="宋体" w:hAnsi="宋体"/>
          <w:b/>
          <w:bCs/>
          <w:color w:val="000000"/>
          <w:sz w:val="32"/>
          <w:szCs w:val="32"/>
          <w:highlight w:val="none"/>
        </w:rPr>
      </w:pPr>
      <w:r>
        <w:rPr>
          <w:rFonts w:ascii="宋体" w:hAnsi="宋体"/>
          <w:b/>
          <w:bCs/>
          <w:color w:val="000000"/>
          <w:sz w:val="32"/>
          <w:szCs w:val="32"/>
          <w:highlight w:val="none"/>
        </w:rPr>
      </w:r>
      <w:r/>
    </w:p>
    <w:p>
      <w:pPr>
        <w:pStyle w:val="958"/>
        <w:ind w:firstLine="643"/>
        <w:rPr>
          <w:rFonts w:ascii="宋体" w:hAnsi="宋体"/>
          <w:b/>
          <w:bCs/>
          <w:color w:val="000000"/>
          <w:sz w:val="32"/>
          <w:szCs w:val="32"/>
          <w:highlight w:val="none"/>
        </w:rPr>
      </w:pPr>
      <w:r>
        <w:rPr>
          <w:rFonts w:ascii="宋体" w:hAnsi="宋体"/>
          <w:b/>
          <w:bCs/>
          <w:color w:val="000000"/>
          <w:sz w:val="32"/>
          <w:szCs w:val="32"/>
          <w:highlight w:val="none"/>
        </w:rPr>
      </w:r>
      <w:r/>
    </w:p>
    <w:p>
      <w:pPr>
        <w:pStyle w:val="958"/>
        <w:ind w:firstLine="643"/>
        <w:rPr>
          <w:rFonts w:ascii="宋体" w:hAnsi="宋体"/>
          <w:b/>
          <w:bCs/>
          <w:color w:val="000000"/>
          <w:sz w:val="32"/>
          <w:szCs w:val="32"/>
          <w:highlight w:val="none"/>
        </w:rPr>
      </w:pPr>
      <w:r>
        <w:rPr>
          <w:rFonts w:ascii="宋体" w:hAnsi="宋体"/>
          <w:b/>
          <w:bCs/>
          <w:color w:val="000000"/>
          <w:sz w:val="32"/>
          <w:szCs w:val="32"/>
          <w:highlight w:val="none"/>
        </w:rPr>
      </w:r>
      <w:r/>
    </w:p>
    <w:p>
      <w:pPr>
        <w:pStyle w:val="932"/>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932"/>
        <w:jc w:val="center"/>
        <w:spacing w:line="440" w:lineRule="exact"/>
        <w:rPr>
          <w:rFonts w:ascii="宋体" w:hAnsi="宋体"/>
          <w:b/>
          <w:bCs/>
          <w:color w:val="000000"/>
          <w:sz w:val="32"/>
          <w:szCs w:val="32"/>
          <w:highlight w:val="none"/>
        </w:rPr>
      </w:pPr>
      <w:r>
        <w:rPr>
          <w:rFonts w:hint="eastAsia" w:ascii="宋体" w:hAnsi="宋体"/>
          <w:b/>
          <w:bCs/>
          <w:color w:val="000000"/>
          <w:sz w:val="32"/>
          <w:szCs w:val="32"/>
          <w:highlight w:val="none"/>
        </w:rPr>
        <w:t xml:space="preserve">投标主要文件目录</w:t>
      </w:r>
      <w:r>
        <w:rPr>
          <w:rFonts w:ascii="宋体" w:hAnsi="宋体"/>
          <w:b/>
          <w:bCs/>
          <w:color w:val="000000"/>
          <w:sz w:val="32"/>
          <w:szCs w:val="32"/>
          <w:highlight w:val="none"/>
        </w:rPr>
      </w:r>
      <w:r/>
    </w:p>
    <w:p>
      <w:pPr>
        <w:pStyle w:val="932"/>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932"/>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一、资格审查响应对照表</w:t>
      </w:r>
      <w:r>
        <w:rPr>
          <w:rFonts w:ascii="宋体" w:hAnsi="宋体"/>
          <w:color w:val="000000"/>
          <w:sz w:val="24"/>
          <w:highlight w:val="none"/>
        </w:rPr>
      </w:r>
      <w:r/>
    </w:p>
    <w:p>
      <w:pPr>
        <w:pStyle w:val="932"/>
        <w:ind w:left="480"/>
        <w:spacing w:line="360" w:lineRule="auto"/>
        <w:rPr>
          <w:rFonts w:ascii="宋体" w:hAnsi="宋体"/>
          <w:color w:val="000000"/>
          <w:sz w:val="24"/>
          <w:highlight w:val="none"/>
        </w:rPr>
      </w:pPr>
      <w:r>
        <w:rPr>
          <w:rFonts w:hint="eastAsia" w:ascii="宋体" w:hAnsi="宋体"/>
          <w:color w:val="000000"/>
          <w:sz w:val="24"/>
          <w:highlight w:val="none"/>
        </w:rPr>
        <w:t xml:space="preserve">二、符合性审查响应对照表</w:t>
      </w:r>
      <w:r>
        <w:rPr>
          <w:rFonts w:ascii="宋体" w:hAnsi="宋体"/>
          <w:color w:val="000000"/>
          <w:sz w:val="24"/>
          <w:highlight w:val="none"/>
        </w:rPr>
      </w:r>
      <w:r/>
    </w:p>
    <w:p>
      <w:pPr>
        <w:pStyle w:val="932"/>
        <w:ind w:left="480"/>
        <w:spacing w:line="360" w:lineRule="auto"/>
        <w:rPr>
          <w:rFonts w:ascii="宋体" w:hAnsi="宋体"/>
          <w:color w:val="000000"/>
          <w:sz w:val="24"/>
          <w:highlight w:val="none"/>
        </w:rPr>
      </w:pPr>
      <w:r>
        <w:rPr>
          <w:rFonts w:hint="eastAsia" w:ascii="宋体" w:hAnsi="宋体"/>
          <w:color w:val="000000"/>
          <w:sz w:val="24"/>
          <w:highlight w:val="none"/>
        </w:rPr>
        <w:t xml:space="preserve">三、非实质性响应对照表</w:t>
      </w:r>
      <w:r>
        <w:rPr>
          <w:rFonts w:ascii="宋体" w:hAnsi="宋体"/>
          <w:color w:val="000000"/>
          <w:sz w:val="24"/>
          <w:highlight w:val="none"/>
        </w:rPr>
      </w:r>
      <w:r/>
    </w:p>
    <w:p>
      <w:pPr>
        <w:pStyle w:val="932"/>
        <w:ind w:firstLine="480"/>
        <w:spacing w:line="360" w:lineRule="auto"/>
        <w:rPr>
          <w:rFonts w:ascii="宋体" w:hAnsi="宋体"/>
          <w:b/>
          <w:bCs/>
          <w:color w:val="000000"/>
          <w:sz w:val="24"/>
          <w:highlight w:val="none"/>
        </w:rPr>
      </w:pPr>
      <w:r>
        <w:rPr>
          <w:rFonts w:hint="eastAsia" w:ascii="宋体" w:hAnsi="宋体"/>
          <w:color w:val="000000"/>
          <w:sz w:val="24"/>
          <w:highlight w:val="none"/>
        </w:rPr>
        <w:t xml:space="preserve">四</w:t>
      </w:r>
      <w:r>
        <w:rPr>
          <w:rFonts w:hint="eastAsia" w:ascii="宋体" w:hAnsi="宋体"/>
          <w:b/>
          <w:bCs/>
          <w:color w:val="000000"/>
          <w:sz w:val="24"/>
          <w:highlight w:val="none"/>
        </w:rPr>
        <w:t xml:space="preserve">、</w:t>
      </w:r>
      <w:r>
        <w:rPr>
          <w:rFonts w:hint="eastAsia" w:ascii="宋体" w:hAnsi="宋体"/>
          <w:i/>
          <w:color w:val="000000"/>
          <w:sz w:val="24"/>
          <w:highlight w:val="none"/>
          <w:u w:val="single"/>
        </w:rPr>
        <w:t xml:space="preserve">开标一览表</w:t>
      </w:r>
      <w:r>
        <w:rPr>
          <w:rFonts w:ascii="宋体" w:hAnsi="宋体"/>
          <w:b/>
          <w:bCs/>
          <w:color w:val="000000"/>
          <w:sz w:val="24"/>
          <w:highlight w:val="none"/>
        </w:rPr>
      </w:r>
      <w:r/>
    </w:p>
    <w:p>
      <w:pPr>
        <w:pStyle w:val="932"/>
        <w:ind w:firstLine="480"/>
        <w:spacing w:line="360" w:lineRule="auto"/>
        <w:rPr>
          <w:rFonts w:hint="eastAsia" w:ascii="宋体" w:hAnsi="宋体" w:eastAsia="宋体"/>
          <w:color w:val="000000"/>
          <w:sz w:val="24"/>
          <w:highlight w:val="none"/>
          <w:lang w:eastAsia="zh-CN"/>
        </w:rPr>
      </w:pPr>
      <w:r>
        <w:rPr>
          <w:rFonts w:hint="eastAsia" w:ascii="宋体" w:hAnsi="宋体"/>
          <w:color w:val="000000"/>
          <w:sz w:val="24"/>
          <w:highlight w:val="none"/>
        </w:rPr>
        <w:t xml:space="preserve">五、分项报价表</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如有</w:t>
      </w:r>
      <w:r>
        <w:rPr>
          <w:rFonts w:hint="eastAsia" w:ascii="宋体" w:hAnsi="宋体"/>
          <w:color w:val="000000"/>
          <w:sz w:val="24"/>
          <w:highlight w:val="none"/>
          <w:lang w:eastAsia="zh-CN"/>
        </w:rPr>
        <w:t xml:space="preserve">）</w:t>
      </w:r>
      <w:r>
        <w:rPr>
          <w:rFonts w:hint="eastAsia" w:ascii="宋体" w:hAnsi="宋体" w:eastAsia="宋体"/>
          <w:color w:val="000000"/>
          <w:sz w:val="24"/>
          <w:highlight w:val="none"/>
          <w:lang w:eastAsia="zh-CN"/>
        </w:rPr>
      </w:r>
      <w:r/>
    </w:p>
    <w:p>
      <w:pPr>
        <w:pStyle w:val="932"/>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六</w:t>
      </w:r>
      <w:r>
        <w:rPr>
          <w:rFonts w:hint="eastAsia" w:ascii="宋体" w:hAnsi="宋体" w:cs="Courier New"/>
          <w:color w:val="000000"/>
          <w:sz w:val="24"/>
          <w:szCs w:val="24"/>
          <w:highlight w:val="none"/>
        </w:rPr>
        <w:t xml:space="preserve">、</w:t>
      </w:r>
      <w:r>
        <w:rPr>
          <w:rFonts w:hint="eastAsia" w:ascii="宋体" w:hAnsi="宋体"/>
          <w:color w:val="000000"/>
          <w:sz w:val="24"/>
          <w:szCs w:val="24"/>
          <w:highlight w:val="none"/>
        </w:rPr>
        <w:t xml:space="preserve">技术参数响应及偏离表</w:t>
      </w:r>
      <w:r>
        <w:rPr>
          <w:rFonts w:ascii="宋体" w:hAnsi="宋体"/>
          <w:color w:val="000000"/>
          <w:sz w:val="24"/>
          <w:highlight w:val="none"/>
        </w:rPr>
      </w:r>
      <w:r/>
    </w:p>
    <w:p>
      <w:pPr>
        <w:pStyle w:val="932"/>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七、商务条款响应及偏离表</w:t>
      </w:r>
      <w:r>
        <w:rPr>
          <w:rFonts w:ascii="宋体" w:hAnsi="宋体"/>
          <w:color w:val="000000"/>
          <w:sz w:val="24"/>
          <w:highlight w:val="none"/>
        </w:rPr>
      </w:r>
      <w:r/>
    </w:p>
    <w:p>
      <w:pPr>
        <w:pStyle w:val="932"/>
        <w:ind w:firstLine="480"/>
        <w:spacing w:line="360" w:lineRule="auto"/>
        <w:rPr>
          <w:color w:val="000000"/>
          <w:sz w:val="36"/>
          <w:szCs w:val="36"/>
          <w:highlight w:val="none"/>
        </w:rPr>
      </w:pPr>
      <w:r>
        <w:rPr>
          <w:rFonts w:hint="eastAsia" w:ascii="宋体" w:hAnsi="宋体"/>
          <w:color w:val="000000"/>
          <w:sz w:val="24"/>
          <w:highlight w:val="none"/>
        </w:rPr>
        <w:t xml:space="preserve">八、其他 （投标人认为有必要提供的声明和文件，如有自拟并自行添加）</w:t>
      </w:r>
      <w:r>
        <w:rPr>
          <w:color w:val="000000"/>
          <w:sz w:val="36"/>
          <w:szCs w:val="36"/>
          <w:highlight w:val="none"/>
        </w:rPr>
      </w:r>
      <w:r/>
    </w:p>
    <w:p>
      <w:pPr>
        <w:pStyle w:val="932"/>
        <w:contextualSpacing/>
        <w:jc w:val="center"/>
        <w:rPr>
          <w:rFonts w:ascii="宋体" w:hAnsi="宋体"/>
          <w:b/>
          <w:color w:val="000000"/>
          <w:sz w:val="72"/>
          <w:highlight w:val="none"/>
        </w:rPr>
      </w:pPr>
      <w:r>
        <w:rPr>
          <w:rFonts w:ascii="宋体" w:hAnsi="宋体"/>
          <w:b/>
          <w:color w:val="000000"/>
          <w:sz w:val="72"/>
          <w:highlight w:val="none"/>
        </w:rPr>
      </w:r>
      <w:r/>
    </w:p>
    <w:p>
      <w:pPr>
        <w:pStyle w:val="932"/>
        <w:contextualSpacing/>
        <w:jc w:val="center"/>
        <w:spacing w:line="600" w:lineRule="exact"/>
        <w:rPr>
          <w:rFonts w:ascii="宋体" w:hAnsi="宋体"/>
          <w:b/>
          <w:color w:val="000000"/>
          <w:sz w:val="72"/>
          <w:highlight w:val="none"/>
        </w:rPr>
      </w:pPr>
      <w:r>
        <w:rPr>
          <w:rFonts w:ascii="宋体" w:hAnsi="宋体"/>
          <w:b/>
          <w:color w:val="000000"/>
          <w:sz w:val="72"/>
          <w:highlight w:val="none"/>
        </w:rPr>
      </w:r>
      <w:r/>
    </w:p>
    <w:p>
      <w:pPr>
        <w:pStyle w:val="932"/>
        <w:contextualSpacing/>
        <w:jc w:val="center"/>
        <w:spacing w:line="600" w:lineRule="exact"/>
        <w:rPr>
          <w:rFonts w:ascii="宋体" w:hAnsi="宋体"/>
          <w:b/>
          <w:color w:val="000000"/>
          <w:sz w:val="72"/>
          <w:highlight w:val="none"/>
        </w:rPr>
      </w:pPr>
      <w:r>
        <w:rPr>
          <w:rFonts w:ascii="宋体" w:hAnsi="宋体"/>
          <w:b/>
          <w:color w:val="000000"/>
          <w:sz w:val="72"/>
          <w:highlight w:val="none"/>
        </w:rPr>
      </w:r>
      <w:r/>
    </w:p>
    <w:p>
      <w:pPr>
        <w:pStyle w:val="932"/>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932"/>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932"/>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932"/>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932"/>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932"/>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932"/>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932"/>
        <w:rPr>
          <w:rFonts w:ascii="宋体" w:hAnsi="宋体"/>
          <w:b/>
          <w:color w:val="000000"/>
          <w:sz w:val="32"/>
          <w:szCs w:val="32"/>
          <w:highlight w:val="none"/>
        </w:rPr>
      </w:pPr>
      <w:r>
        <w:rPr>
          <w:rFonts w:ascii="宋体" w:hAnsi="宋体"/>
          <w:b/>
          <w:color w:val="000000"/>
          <w:sz w:val="32"/>
          <w:szCs w:val="32"/>
          <w:highlight w:val="none"/>
        </w:rPr>
      </w:r>
      <w:r/>
    </w:p>
    <w:p>
      <w:pPr>
        <w:pStyle w:val="934"/>
        <w:rPr>
          <w:rFonts w:ascii="宋体" w:hAnsi="宋体" w:eastAsia="宋体"/>
          <w:b w:val="0"/>
          <w:color w:val="000000"/>
          <w:sz w:val="32"/>
          <w:szCs w:val="32"/>
          <w:highlight w:val="none"/>
        </w:rPr>
      </w:pPr>
      <w:r>
        <w:rPr>
          <w:rFonts w:hint="eastAsia" w:ascii="宋体" w:hAnsi="宋体"/>
          <w:color w:val="000000"/>
          <w:sz w:val="32"/>
          <w:szCs w:val="32"/>
          <w:highlight w:val="none"/>
        </w:rPr>
        <w:br w:type="page" w:clear="all"/>
      </w:r>
      <w:r>
        <w:rPr>
          <w:rFonts w:hint="eastAsia" w:ascii="宋体" w:hAnsi="宋体" w:eastAsia="宋体"/>
          <w:color w:val="000000"/>
          <w:sz w:val="32"/>
          <w:highlight w:val="none"/>
        </w:rPr>
        <w:t xml:space="preserve">一、资格审查响应对照表</w:t>
      </w:r>
      <w:r>
        <w:rPr>
          <w:rFonts w:ascii="宋体" w:hAnsi="宋体" w:eastAsia="宋体"/>
          <w:b w:val="0"/>
          <w:color w:val="000000"/>
          <w:sz w:val="32"/>
          <w:szCs w:val="32"/>
          <w:highlight w:val="none"/>
        </w:rPr>
      </w:r>
      <w:r/>
    </w:p>
    <w:tbl>
      <w:tblPr>
        <w:tblW w:w="9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0"/>
        <w:gridCol w:w="6311"/>
        <w:gridCol w:w="2207"/>
      </w:tblGrid>
      <w:tr>
        <w:trPr>
          <w:trHeight w:val="683"/>
        </w:trPr>
        <w:tc>
          <w:tcPr>
            <w:tcW w:w="660" w:type="dxa"/>
            <w:vAlign w:val="center"/>
            <w:textDirection w:val="lrTb"/>
            <w:noWrap w:val="false"/>
          </w:tcPr>
          <w:p>
            <w:pPr>
              <w:pStyle w:val="932"/>
              <w:jc w:val="center"/>
              <w:spacing w:line="240" w:lineRule="atLeast"/>
              <w:rPr>
                <w:rFonts w:ascii="幼圆" w:eastAsia="幼圆"/>
                <w:b/>
                <w:color w:val="000000"/>
                <w:szCs w:val="21"/>
                <w:highlight w:val="none"/>
              </w:rPr>
            </w:pPr>
            <w:r>
              <w:rPr>
                <w:rFonts w:hint="eastAsia" w:ascii="幼圆" w:eastAsia="幼圆"/>
                <w:b/>
                <w:color w:val="000000"/>
                <w:szCs w:val="21"/>
                <w:highlight w:val="none"/>
              </w:rPr>
              <w:t xml:space="preserve">序号</w:t>
            </w:r>
            <w:r>
              <w:rPr>
                <w:rFonts w:ascii="幼圆" w:eastAsia="幼圆"/>
                <w:b/>
                <w:color w:val="000000"/>
                <w:szCs w:val="21"/>
                <w:highlight w:val="none"/>
              </w:rPr>
            </w:r>
            <w:r/>
          </w:p>
        </w:tc>
        <w:tc>
          <w:tcPr>
            <w:tcW w:w="6311" w:type="dxa"/>
            <w:vAlign w:val="center"/>
            <w:textDirection w:val="lrTb"/>
            <w:noWrap w:val="false"/>
          </w:tcPr>
          <w:p>
            <w:pPr>
              <w:pStyle w:val="932"/>
              <w:jc w:val="center"/>
              <w:spacing w:line="240" w:lineRule="atLeast"/>
              <w:rPr>
                <w:rFonts w:ascii="幼圆" w:eastAsia="幼圆"/>
                <w:b/>
                <w:color w:val="000000"/>
                <w:szCs w:val="21"/>
                <w:highlight w:val="none"/>
              </w:rPr>
            </w:pPr>
            <w:r>
              <w:rPr>
                <w:rFonts w:hint="eastAsia" w:ascii="幼圆" w:eastAsia="幼圆"/>
                <w:b/>
                <w:color w:val="000000"/>
                <w:szCs w:val="21"/>
                <w:highlight w:val="none"/>
              </w:rPr>
              <w:t xml:space="preserve">资格审查响应内容</w:t>
            </w:r>
            <w:r>
              <w:rPr>
                <w:rFonts w:ascii="幼圆" w:eastAsia="幼圆"/>
                <w:b/>
                <w:color w:val="000000"/>
                <w:szCs w:val="21"/>
                <w:highlight w:val="none"/>
              </w:rPr>
            </w:r>
            <w:r/>
          </w:p>
        </w:tc>
        <w:tc>
          <w:tcPr>
            <w:tcW w:w="2207" w:type="dxa"/>
            <w:vAlign w:val="center"/>
            <w:textDirection w:val="lrTb"/>
            <w:noWrap w:val="false"/>
          </w:tcPr>
          <w:p>
            <w:pPr>
              <w:pStyle w:val="932"/>
              <w:jc w:val="center"/>
              <w:spacing w:line="240" w:lineRule="atLeast"/>
              <w:rPr>
                <w:rFonts w:ascii="幼圆" w:eastAsia="幼圆"/>
                <w:b/>
                <w:color w:val="000000"/>
                <w:szCs w:val="21"/>
                <w:highlight w:val="none"/>
              </w:rPr>
            </w:pPr>
            <w:r>
              <w:rPr>
                <w:rFonts w:hint="eastAsia" w:ascii="幼圆" w:eastAsia="幼圆"/>
                <w:b/>
                <w:color w:val="000000"/>
                <w:szCs w:val="21"/>
                <w:highlight w:val="none"/>
              </w:rPr>
              <w:t xml:space="preserve">是否响应</w:t>
            </w:r>
            <w:r>
              <w:rPr>
                <w:rFonts w:ascii="幼圆" w:eastAsia="幼圆"/>
                <w:b/>
                <w:color w:val="000000"/>
                <w:szCs w:val="21"/>
                <w:highlight w:val="none"/>
              </w:rPr>
            </w:r>
            <w:r/>
          </w:p>
          <w:p>
            <w:pPr>
              <w:pStyle w:val="932"/>
              <w:jc w:val="center"/>
              <w:spacing w:line="240" w:lineRule="atLeast"/>
              <w:rPr>
                <w:rFonts w:ascii="幼圆" w:eastAsia="幼圆"/>
                <w:b/>
                <w:color w:val="000000"/>
                <w:szCs w:val="21"/>
                <w:highlight w:val="none"/>
              </w:rPr>
            </w:pPr>
            <w:r>
              <w:rPr>
                <w:rFonts w:hint="eastAsia" w:ascii="幼圆" w:eastAsia="幼圆"/>
                <w:b/>
                <w:color w:val="000000"/>
                <w:szCs w:val="21"/>
                <w:highlight w:val="none"/>
              </w:rPr>
              <w:t xml:space="preserve">（填是或者否）</w:t>
            </w:r>
            <w:r>
              <w:rPr>
                <w:rFonts w:ascii="幼圆" w:eastAsia="幼圆"/>
                <w:b/>
                <w:color w:val="000000"/>
                <w:szCs w:val="21"/>
                <w:highlight w:val="none"/>
              </w:rPr>
            </w:r>
            <w:r/>
          </w:p>
        </w:tc>
      </w:tr>
      <w:tr>
        <w:trPr>
          <w:trHeight w:val="358"/>
        </w:trPr>
        <w:tc>
          <w:tcPr>
            <w:gridSpan w:val="3"/>
            <w:tcW w:w="9178" w:type="dxa"/>
            <w:vAlign w:val="center"/>
            <w:textDirection w:val="lrTb"/>
            <w:noWrap w:val="false"/>
          </w:tcPr>
          <w:p>
            <w:pPr>
              <w:pStyle w:val="932"/>
              <w:rPr>
                <w:rFonts w:ascii="宋体" w:hAnsi="宋体"/>
                <w:b/>
                <w:color w:val="000000"/>
                <w:szCs w:val="21"/>
                <w:highlight w:val="none"/>
              </w:rPr>
            </w:pPr>
            <w:r>
              <w:rPr>
                <w:rFonts w:hint="eastAsia" w:ascii="宋体" w:hAnsi="宋体"/>
                <w:b/>
                <w:color w:val="000000"/>
                <w:szCs w:val="21"/>
                <w:highlight w:val="none"/>
              </w:rPr>
              <w:t xml:space="preserve">通用资格条件</w:t>
            </w:r>
            <w:r>
              <w:rPr>
                <w:rFonts w:ascii="宋体" w:hAnsi="宋体"/>
                <w:b/>
                <w:color w:val="000000"/>
                <w:szCs w:val="21"/>
                <w:highlight w:val="none"/>
              </w:rPr>
            </w:r>
            <w:r/>
          </w:p>
        </w:tc>
      </w:tr>
      <w:tr>
        <w:trPr>
          <w:trHeight w:val="682"/>
        </w:trPr>
        <w:tc>
          <w:tcPr>
            <w:tcW w:w="660" w:type="dxa"/>
            <w:vAlign w:val="center"/>
            <w:textDirection w:val="lrTb"/>
            <w:noWrap w:val="false"/>
          </w:tcPr>
          <w:p>
            <w:pPr>
              <w:pStyle w:val="932"/>
              <w:jc w:val="center"/>
              <w:rPr>
                <w:rFonts w:ascii="宋体" w:hAnsi="宋体"/>
                <w:b/>
                <w:color w:val="000000"/>
                <w:szCs w:val="21"/>
                <w:highlight w:val="none"/>
              </w:rPr>
            </w:pPr>
            <w:r>
              <w:rPr>
                <w:rFonts w:hint="eastAsia" w:ascii="宋体" w:hAnsi="宋体"/>
                <w:color w:val="000000"/>
                <w:szCs w:val="21"/>
                <w:highlight w:val="none"/>
              </w:rPr>
              <w:t xml:space="preserve">1</w:t>
            </w:r>
            <w:r>
              <w:rPr>
                <w:rFonts w:ascii="宋体" w:hAnsi="宋体"/>
                <w:b/>
                <w:color w:val="000000"/>
                <w:szCs w:val="21"/>
                <w:highlight w:val="none"/>
              </w:rPr>
            </w:r>
            <w:r/>
          </w:p>
        </w:tc>
        <w:tc>
          <w:tcPr>
            <w:tcW w:w="6311" w:type="dxa"/>
            <w:vAlign w:val="center"/>
            <w:textDirection w:val="lrTb"/>
            <w:noWrap w:val="false"/>
          </w:tcPr>
          <w:p>
            <w:pPr>
              <w:pStyle w:val="932"/>
              <w:spacing w:line="400" w:lineRule="exact"/>
              <w:rPr>
                <w:rFonts w:ascii="宋体" w:hAnsi="宋体"/>
                <w:iCs/>
                <w:color w:val="000000"/>
                <w:szCs w:val="21"/>
                <w:highlight w:val="none"/>
              </w:rPr>
            </w:pPr>
            <w:r>
              <w:rPr>
                <w:rFonts w:hint="eastAsia" w:ascii="宋体" w:hAnsi="宋体" w:cs="宋体"/>
                <w:color w:val="000000"/>
                <w:szCs w:val="21"/>
                <w:highlight w:val="none"/>
              </w:rPr>
              <w:t xml:space="preserve">法人或者其他组织的营业执照等证明文件，自然人的身份证明</w:t>
            </w:r>
            <w:r>
              <w:rPr>
                <w:rFonts w:ascii="宋体" w:hAnsi="宋体"/>
                <w:iCs/>
                <w:color w:val="000000"/>
                <w:szCs w:val="21"/>
                <w:highlight w:val="none"/>
              </w:rPr>
            </w:r>
            <w:r/>
          </w:p>
        </w:tc>
        <w:tc>
          <w:tcPr>
            <w:tcW w:w="2207" w:type="dxa"/>
            <w:vAlign w:val="center"/>
            <w:textDirection w:val="lrTb"/>
            <w:noWrap w:val="false"/>
          </w:tcPr>
          <w:p>
            <w:pPr>
              <w:pStyle w:val="932"/>
              <w:spacing w:line="400" w:lineRule="exact"/>
              <w:rPr>
                <w:rFonts w:ascii="宋体" w:hAnsi="宋体"/>
                <w:b/>
                <w:color w:val="000000"/>
                <w:szCs w:val="21"/>
                <w:highlight w:val="none"/>
              </w:rPr>
            </w:pPr>
            <w:r>
              <w:rPr>
                <w:rFonts w:ascii="宋体" w:hAnsi="宋体"/>
                <w:b/>
                <w:color w:val="000000"/>
                <w:szCs w:val="21"/>
                <w:highlight w:val="none"/>
              </w:rPr>
            </w:r>
            <w:r/>
          </w:p>
        </w:tc>
      </w:tr>
      <w:tr>
        <w:trPr>
          <w:trHeight w:val="592"/>
        </w:trPr>
        <w:tc>
          <w:tcPr>
            <w:tcW w:w="660" w:type="dxa"/>
            <w:vAlign w:val="center"/>
            <w:textDirection w:val="lrTb"/>
            <w:noWrap w:val="false"/>
          </w:tcPr>
          <w:p>
            <w:pPr>
              <w:pStyle w:val="932"/>
              <w:jc w:val="center"/>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r>
            <w:r/>
          </w:p>
        </w:tc>
        <w:tc>
          <w:tcPr>
            <w:tcW w:w="6311" w:type="dxa"/>
            <w:vAlign w:val="center"/>
            <w:textDirection w:val="lrTb"/>
            <w:noWrap w:val="false"/>
          </w:tcPr>
          <w:p>
            <w:pPr>
              <w:pStyle w:val="932"/>
              <w:spacing w:line="400" w:lineRule="exact"/>
              <w:rPr>
                <w:rFonts w:ascii="宋体" w:hAnsi="宋体"/>
                <w:iCs/>
                <w:color w:val="000000"/>
                <w:szCs w:val="21"/>
                <w:highlight w:val="none"/>
              </w:rPr>
            </w:pPr>
            <w:r>
              <w:rPr>
                <w:rFonts w:hint="eastAsia" w:ascii="宋体" w:hAnsi="宋体" w:cs="宋体"/>
                <w:color w:val="000000"/>
                <w:szCs w:val="21"/>
                <w:highlight w:val="none"/>
              </w:rPr>
              <w:t xml:space="preserve">上一年度的财务状况报告（成立不满一年无需提供）</w:t>
            </w:r>
            <w:r>
              <w:rPr>
                <w:rFonts w:ascii="宋体" w:hAnsi="宋体"/>
                <w:iCs/>
                <w:color w:val="000000"/>
                <w:szCs w:val="21"/>
                <w:highlight w:val="none"/>
              </w:rPr>
            </w:r>
            <w:r/>
          </w:p>
        </w:tc>
        <w:tc>
          <w:tcPr>
            <w:tcW w:w="2207" w:type="dxa"/>
            <w:vAlign w:val="center"/>
            <w:textDirection w:val="lrTb"/>
            <w:noWrap w:val="false"/>
          </w:tcPr>
          <w:p>
            <w:pPr>
              <w:pStyle w:val="932"/>
              <w:spacing w:line="400" w:lineRule="exact"/>
              <w:rPr>
                <w:rFonts w:ascii="宋体" w:hAnsi="宋体"/>
                <w:color w:val="000000"/>
                <w:szCs w:val="21"/>
                <w:highlight w:val="none"/>
              </w:rPr>
            </w:pPr>
            <w:r>
              <w:rPr>
                <w:rFonts w:ascii="宋体" w:hAnsi="宋体"/>
                <w:color w:val="000000"/>
                <w:szCs w:val="21"/>
                <w:highlight w:val="none"/>
              </w:rPr>
            </w:r>
            <w:r/>
          </w:p>
        </w:tc>
      </w:tr>
      <w:tr>
        <w:trPr>
          <w:trHeight w:val="618"/>
        </w:trPr>
        <w:tc>
          <w:tcPr>
            <w:tcW w:w="660" w:type="dxa"/>
            <w:vAlign w:val="center"/>
            <w:textDirection w:val="lrTb"/>
            <w:noWrap w:val="false"/>
          </w:tcPr>
          <w:p>
            <w:pPr>
              <w:pStyle w:val="932"/>
              <w:jc w:val="center"/>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r>
            <w:r/>
          </w:p>
        </w:tc>
        <w:tc>
          <w:tcPr>
            <w:tcW w:w="6311" w:type="dxa"/>
            <w:vAlign w:val="center"/>
            <w:textDirection w:val="lrTb"/>
            <w:noWrap w:val="false"/>
          </w:tcPr>
          <w:p>
            <w:pPr>
              <w:pStyle w:val="932"/>
              <w:spacing w:line="400" w:lineRule="exact"/>
              <w:rPr>
                <w:rFonts w:ascii="宋体" w:hAnsi="宋体"/>
                <w:iCs/>
                <w:color w:val="000000"/>
                <w:szCs w:val="21"/>
                <w:highlight w:val="none"/>
              </w:rPr>
            </w:pPr>
            <w:r>
              <w:rPr>
                <w:rFonts w:hint="eastAsia" w:ascii="宋体" w:hAnsi="宋体" w:cs="宋体"/>
                <w:color w:val="000000"/>
                <w:szCs w:val="21"/>
                <w:highlight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rPr>
                <w:rFonts w:ascii="宋体" w:hAnsi="宋体"/>
                <w:iCs/>
                <w:color w:val="000000"/>
                <w:szCs w:val="21"/>
                <w:highlight w:val="none"/>
              </w:rPr>
            </w:r>
            <w:r/>
          </w:p>
        </w:tc>
        <w:tc>
          <w:tcPr>
            <w:tcW w:w="2207" w:type="dxa"/>
            <w:vAlign w:val="center"/>
            <w:textDirection w:val="lrTb"/>
            <w:noWrap w:val="false"/>
          </w:tcPr>
          <w:p>
            <w:pPr>
              <w:pStyle w:val="932"/>
              <w:spacing w:line="400" w:lineRule="exact"/>
              <w:rPr>
                <w:rFonts w:ascii="宋体" w:hAnsi="宋体"/>
                <w:color w:val="000000"/>
                <w:szCs w:val="21"/>
                <w:highlight w:val="none"/>
              </w:rPr>
            </w:pPr>
            <w:r>
              <w:rPr>
                <w:rFonts w:ascii="宋体" w:hAnsi="宋体"/>
                <w:color w:val="000000"/>
                <w:szCs w:val="21"/>
                <w:highlight w:val="none"/>
              </w:rPr>
            </w:r>
            <w:r/>
          </w:p>
        </w:tc>
      </w:tr>
      <w:tr>
        <w:trPr>
          <w:trHeight w:val="443"/>
        </w:trPr>
        <w:tc>
          <w:tcPr>
            <w:tcW w:w="660" w:type="dxa"/>
            <w:vAlign w:val="center"/>
            <w:textDirection w:val="lrTb"/>
            <w:noWrap w:val="false"/>
          </w:tcPr>
          <w:p>
            <w:pPr>
              <w:pStyle w:val="932"/>
              <w:jc w:val="center"/>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r>
            <w:r/>
          </w:p>
        </w:tc>
        <w:tc>
          <w:tcPr>
            <w:tcW w:w="6311" w:type="dxa"/>
            <w:vAlign w:val="center"/>
            <w:textDirection w:val="lrTb"/>
            <w:noWrap w:val="false"/>
          </w:tcPr>
          <w:p>
            <w:pPr>
              <w:pStyle w:val="932"/>
              <w:spacing w:line="400" w:lineRule="exact"/>
              <w:rPr>
                <w:rFonts w:ascii="宋体" w:hAnsi="宋体"/>
                <w:iCs/>
                <w:color w:val="000000"/>
                <w:szCs w:val="21"/>
                <w:highlight w:val="none"/>
              </w:rPr>
            </w:pPr>
            <w:r>
              <w:rPr>
                <w:rFonts w:hint="eastAsia" w:ascii="宋体" w:hAnsi="宋体" w:cs="宋体"/>
                <w:color w:val="000000"/>
                <w:szCs w:val="21"/>
                <w:highlight w:val="none"/>
                <w:lang w:eastAsia="zh-CN"/>
              </w:rPr>
              <w:t xml:space="preserve">具备履行合同所必需的设备和专业技术能力的书面声明</w:t>
            </w:r>
            <w:r>
              <w:rPr>
                <w:rFonts w:ascii="宋体" w:hAnsi="宋体"/>
                <w:iCs/>
                <w:color w:val="000000"/>
                <w:szCs w:val="21"/>
                <w:highlight w:val="none"/>
              </w:rPr>
            </w:r>
            <w:r/>
          </w:p>
        </w:tc>
        <w:tc>
          <w:tcPr>
            <w:tcW w:w="2207" w:type="dxa"/>
            <w:vAlign w:val="center"/>
            <w:textDirection w:val="lrTb"/>
            <w:noWrap w:val="false"/>
          </w:tcPr>
          <w:p>
            <w:pPr>
              <w:pStyle w:val="932"/>
              <w:spacing w:line="400" w:lineRule="exact"/>
              <w:rPr>
                <w:rFonts w:ascii="宋体" w:hAnsi="宋体"/>
                <w:color w:val="000000"/>
                <w:szCs w:val="21"/>
                <w:highlight w:val="none"/>
              </w:rPr>
            </w:pPr>
            <w:r>
              <w:rPr>
                <w:rFonts w:ascii="宋体" w:hAnsi="宋体"/>
                <w:color w:val="000000"/>
                <w:szCs w:val="21"/>
                <w:highlight w:val="none"/>
              </w:rPr>
            </w:r>
            <w:r/>
          </w:p>
        </w:tc>
      </w:tr>
      <w:tr>
        <w:trPr>
          <w:trHeight w:val="821"/>
        </w:trPr>
        <w:tc>
          <w:tcPr>
            <w:tcW w:w="660" w:type="dxa"/>
            <w:vAlign w:val="center"/>
            <w:textDirection w:val="lrTb"/>
            <w:noWrap w:val="false"/>
          </w:tcPr>
          <w:p>
            <w:pPr>
              <w:pStyle w:val="932"/>
              <w:jc w:val="center"/>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r>
            <w:r/>
          </w:p>
        </w:tc>
        <w:tc>
          <w:tcPr>
            <w:tcW w:w="6311" w:type="dxa"/>
            <w:vAlign w:val="center"/>
            <w:textDirection w:val="lrTb"/>
            <w:noWrap w:val="false"/>
          </w:tcPr>
          <w:p>
            <w:pPr>
              <w:pStyle w:val="932"/>
              <w:spacing w:line="400" w:lineRule="exact"/>
              <w:rPr>
                <w:rFonts w:ascii="宋体" w:hAnsi="宋体"/>
                <w:iCs/>
                <w:color w:val="000000"/>
                <w:szCs w:val="21"/>
                <w:highlight w:val="none"/>
              </w:rPr>
            </w:pPr>
            <w:r>
              <w:rPr>
                <w:rFonts w:hint="eastAsia" w:ascii="宋体" w:hAnsi="宋体" w:cs="宋体"/>
                <w:color w:val="000000"/>
                <w:szCs w:val="21"/>
                <w:highlight w:val="none"/>
              </w:rPr>
              <w:t xml:space="preserve">参加政府采购活动前3年内在经营活动中没有重大违法记录的书面声明</w:t>
            </w:r>
            <w:r>
              <w:rPr>
                <w:rFonts w:ascii="宋体" w:hAnsi="宋体"/>
                <w:iCs/>
                <w:color w:val="000000"/>
                <w:szCs w:val="21"/>
                <w:highlight w:val="none"/>
              </w:rPr>
            </w:r>
            <w:r/>
          </w:p>
        </w:tc>
        <w:tc>
          <w:tcPr>
            <w:tcW w:w="2207" w:type="dxa"/>
            <w:vAlign w:val="center"/>
            <w:textDirection w:val="lrTb"/>
            <w:noWrap w:val="false"/>
          </w:tcPr>
          <w:p>
            <w:pPr>
              <w:pStyle w:val="932"/>
              <w:spacing w:line="400" w:lineRule="exact"/>
              <w:rPr>
                <w:rFonts w:ascii="宋体" w:hAnsi="宋体"/>
                <w:color w:val="000000"/>
                <w:szCs w:val="21"/>
                <w:highlight w:val="none"/>
              </w:rPr>
            </w:pPr>
            <w:r>
              <w:rPr>
                <w:rFonts w:ascii="宋体" w:hAnsi="宋体"/>
                <w:color w:val="000000"/>
                <w:szCs w:val="21"/>
                <w:highlight w:val="none"/>
              </w:rPr>
            </w:r>
            <w:r/>
          </w:p>
        </w:tc>
      </w:tr>
      <w:tr>
        <w:trPr>
          <w:trHeight w:val="472"/>
        </w:trPr>
        <w:tc>
          <w:tcPr>
            <w:tcW w:w="660" w:type="dxa"/>
            <w:vAlign w:val="center"/>
            <w:textDirection w:val="lrTb"/>
            <w:noWrap w:val="false"/>
          </w:tcPr>
          <w:p>
            <w:pPr>
              <w:pStyle w:val="932"/>
              <w:jc w:val="center"/>
              <w:rPr>
                <w:rFonts w:ascii="宋体" w:hAnsi="宋体"/>
                <w:color w:val="000000"/>
                <w:szCs w:val="21"/>
                <w:highlight w:val="none"/>
              </w:rPr>
            </w:pPr>
            <w:r>
              <w:rPr>
                <w:rFonts w:hint="eastAsia" w:ascii="宋体" w:hAnsi="宋体"/>
                <w:color w:val="000000"/>
                <w:szCs w:val="21"/>
                <w:highlight w:val="none"/>
              </w:rPr>
              <w:t xml:space="preserve">6</w:t>
            </w:r>
            <w:r>
              <w:rPr>
                <w:rFonts w:ascii="宋体" w:hAnsi="宋体"/>
                <w:color w:val="000000"/>
                <w:szCs w:val="21"/>
                <w:highlight w:val="none"/>
              </w:rPr>
            </w:r>
            <w:r/>
          </w:p>
        </w:tc>
        <w:tc>
          <w:tcPr>
            <w:tcW w:w="6311" w:type="dxa"/>
            <w:vAlign w:val="center"/>
            <w:textDirection w:val="lrTb"/>
            <w:noWrap w:val="false"/>
          </w:tcPr>
          <w:p>
            <w:pPr>
              <w:pStyle w:val="932"/>
              <w:spacing w:line="400" w:lineRule="exact"/>
              <w:rPr>
                <w:rFonts w:ascii="宋体" w:hAnsi="宋体"/>
                <w:iCs/>
                <w:color w:val="000000"/>
                <w:szCs w:val="21"/>
                <w:highlight w:val="none"/>
              </w:rPr>
            </w:pPr>
            <w:r>
              <w:rPr>
                <w:rFonts w:hint="eastAsia" w:ascii="宋体" w:hAnsi="宋体" w:cs="宋体"/>
                <w:color w:val="000000"/>
                <w:szCs w:val="21"/>
                <w:highlight w:val="none"/>
              </w:rPr>
              <w:t xml:space="preserve">供应商信用承诺函</w:t>
            </w:r>
            <w:r>
              <w:rPr>
                <w:rFonts w:ascii="宋体" w:hAnsi="宋体"/>
                <w:iCs/>
                <w:color w:val="000000"/>
                <w:szCs w:val="21"/>
                <w:highlight w:val="none"/>
              </w:rPr>
            </w:r>
            <w:r/>
          </w:p>
        </w:tc>
        <w:tc>
          <w:tcPr>
            <w:tcW w:w="2207" w:type="dxa"/>
            <w:vAlign w:val="center"/>
            <w:textDirection w:val="lrTb"/>
            <w:noWrap w:val="false"/>
          </w:tcPr>
          <w:p>
            <w:pPr>
              <w:pStyle w:val="932"/>
              <w:spacing w:line="400" w:lineRule="exact"/>
              <w:rPr>
                <w:rFonts w:ascii="宋体" w:hAnsi="宋体"/>
                <w:color w:val="000000"/>
                <w:szCs w:val="21"/>
                <w:highlight w:val="none"/>
              </w:rPr>
            </w:pPr>
            <w:r>
              <w:rPr>
                <w:rFonts w:ascii="宋体" w:hAnsi="宋体"/>
                <w:color w:val="000000"/>
                <w:szCs w:val="21"/>
                <w:highlight w:val="none"/>
              </w:rPr>
            </w:r>
            <w:r/>
          </w:p>
        </w:tc>
      </w:tr>
      <w:tr>
        <w:trPr>
          <w:trHeight w:val="1257"/>
        </w:trPr>
        <w:tc>
          <w:tcPr>
            <w:tcW w:w="660" w:type="dxa"/>
            <w:vAlign w:val="center"/>
            <w:textDirection w:val="lrTb"/>
            <w:noWrap w:val="false"/>
          </w:tcPr>
          <w:p>
            <w:pPr>
              <w:pStyle w:val="932"/>
              <w:jc w:val="center"/>
              <w:rPr>
                <w:rFonts w:ascii="宋体" w:hAnsi="宋体"/>
                <w:color w:val="000000"/>
                <w:szCs w:val="21"/>
                <w:highlight w:val="none"/>
              </w:rPr>
            </w:pPr>
            <w:r>
              <w:rPr>
                <w:rFonts w:hint="eastAsia" w:ascii="宋体" w:hAnsi="宋体"/>
                <w:color w:val="000000"/>
                <w:szCs w:val="21"/>
                <w:highlight w:val="none"/>
              </w:rPr>
              <w:t xml:space="preserve">7</w:t>
            </w:r>
            <w:r>
              <w:rPr>
                <w:rFonts w:ascii="宋体" w:hAnsi="宋体"/>
                <w:color w:val="000000"/>
                <w:szCs w:val="21"/>
                <w:highlight w:val="none"/>
              </w:rPr>
            </w:r>
            <w:r/>
          </w:p>
        </w:tc>
        <w:tc>
          <w:tcPr>
            <w:tcW w:w="6311" w:type="dxa"/>
            <w:vAlign w:val="center"/>
            <w:textDirection w:val="lrTb"/>
            <w:noWrap w:val="false"/>
          </w:tcPr>
          <w:p>
            <w:pPr>
              <w:pStyle w:val="932"/>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rPr>
                <w:rFonts w:ascii="宋体" w:hAnsi="宋体" w:cs="宋体"/>
                <w:color w:val="000000"/>
                <w:szCs w:val="21"/>
                <w:highlight w:val="none"/>
              </w:rPr>
            </w:r>
            <w:r/>
          </w:p>
        </w:tc>
        <w:tc>
          <w:tcPr>
            <w:tcW w:w="2207" w:type="dxa"/>
            <w:vAlign w:val="center"/>
            <w:textDirection w:val="lrTb"/>
            <w:noWrap w:val="false"/>
          </w:tcPr>
          <w:p>
            <w:pPr>
              <w:pStyle w:val="932"/>
              <w:spacing w:line="400" w:lineRule="exact"/>
              <w:rPr>
                <w:rFonts w:ascii="宋体" w:hAnsi="宋体"/>
                <w:color w:val="000000"/>
                <w:szCs w:val="21"/>
                <w:highlight w:val="none"/>
              </w:rPr>
            </w:pPr>
            <w:r>
              <w:rPr>
                <w:rFonts w:ascii="宋体" w:hAnsi="宋体"/>
                <w:color w:val="000000"/>
                <w:szCs w:val="21"/>
                <w:highlight w:val="none"/>
              </w:rPr>
            </w:r>
            <w:r/>
          </w:p>
        </w:tc>
      </w:tr>
      <w:tr>
        <w:trPr>
          <w:trHeight w:val="421"/>
        </w:trPr>
        <w:tc>
          <w:tcPr>
            <w:tcW w:w="660" w:type="dxa"/>
            <w:vAlign w:val="center"/>
            <w:textDirection w:val="lrTb"/>
            <w:noWrap w:val="false"/>
          </w:tcPr>
          <w:p>
            <w:pPr>
              <w:pStyle w:val="932"/>
              <w:jc w:val="center"/>
              <w:rPr>
                <w:rFonts w:ascii="宋体" w:hAnsi="宋体"/>
                <w:color w:val="000000"/>
                <w:szCs w:val="21"/>
                <w:highlight w:val="none"/>
              </w:rPr>
            </w:pPr>
            <w:r>
              <w:rPr>
                <w:rFonts w:hint="eastAsia" w:ascii="宋体" w:hAnsi="宋体"/>
                <w:color w:val="000000"/>
                <w:szCs w:val="21"/>
                <w:highlight w:val="none"/>
              </w:rPr>
              <w:t xml:space="preserve">8</w:t>
            </w:r>
            <w:r>
              <w:rPr>
                <w:rFonts w:ascii="宋体" w:hAnsi="宋体"/>
                <w:color w:val="000000"/>
                <w:szCs w:val="21"/>
                <w:highlight w:val="none"/>
              </w:rPr>
            </w:r>
            <w:r/>
          </w:p>
        </w:tc>
        <w:tc>
          <w:tcPr>
            <w:tcW w:w="6311" w:type="dxa"/>
            <w:vAlign w:val="center"/>
            <w:textDirection w:val="lrTb"/>
            <w:noWrap w:val="false"/>
          </w:tcPr>
          <w:p>
            <w:pPr>
              <w:pStyle w:val="932"/>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《联合体协议》</w:t>
            </w:r>
            <w:r>
              <w:rPr>
                <w:rFonts w:ascii="宋体" w:hAnsi="宋体" w:cs="宋体"/>
                <w:color w:val="000000"/>
                <w:szCs w:val="21"/>
                <w:highlight w:val="none"/>
              </w:rPr>
            </w:r>
            <w:r/>
          </w:p>
        </w:tc>
        <w:tc>
          <w:tcPr>
            <w:tcW w:w="2207" w:type="dxa"/>
            <w:vAlign w:val="center"/>
            <w:textDirection w:val="lrTb"/>
            <w:noWrap w:val="false"/>
          </w:tcPr>
          <w:p>
            <w:pPr>
              <w:pStyle w:val="932"/>
              <w:spacing w:line="400" w:lineRule="exact"/>
              <w:rPr>
                <w:rFonts w:ascii="宋体" w:hAnsi="宋体"/>
                <w:color w:val="000000"/>
                <w:szCs w:val="21"/>
                <w:highlight w:val="none"/>
              </w:rPr>
            </w:pPr>
            <w:r>
              <w:rPr>
                <w:rFonts w:ascii="宋体" w:hAnsi="宋体"/>
                <w:color w:val="000000"/>
                <w:szCs w:val="21"/>
                <w:highlight w:val="none"/>
              </w:rPr>
            </w:r>
            <w:r/>
          </w:p>
        </w:tc>
      </w:tr>
      <w:tr>
        <w:trPr>
          <w:trHeight w:val="426"/>
        </w:trPr>
        <w:tc>
          <w:tcPr>
            <w:gridSpan w:val="3"/>
            <w:tcW w:w="9178" w:type="dxa"/>
            <w:vAlign w:val="center"/>
            <w:textDirection w:val="lrTb"/>
            <w:noWrap w:val="false"/>
          </w:tcPr>
          <w:p>
            <w:pPr>
              <w:pStyle w:val="932"/>
              <w:spacing w:line="400" w:lineRule="exact"/>
              <w:rPr>
                <w:rFonts w:ascii="宋体" w:hAnsi="宋体"/>
                <w:color w:val="000000"/>
                <w:szCs w:val="21"/>
                <w:highlight w:val="none"/>
              </w:rPr>
            </w:pPr>
            <w:r>
              <w:rPr>
                <w:rFonts w:hint="eastAsia" w:ascii="宋体" w:hAnsi="宋体" w:cs="宋体"/>
                <w:b/>
                <w:bCs/>
                <w:color w:val="000000"/>
                <w:szCs w:val="21"/>
                <w:highlight w:val="none"/>
              </w:rPr>
              <w:t xml:space="preserve">落实政府采购政策需满足的资格要求</w:t>
            </w:r>
            <w:r>
              <w:rPr>
                <w:rFonts w:ascii="宋体" w:hAnsi="宋体"/>
                <w:color w:val="000000"/>
                <w:szCs w:val="21"/>
                <w:highlight w:val="none"/>
              </w:rPr>
            </w:r>
            <w:r/>
          </w:p>
        </w:tc>
      </w:tr>
      <w:tr>
        <w:trPr>
          <w:trHeight w:val="594"/>
        </w:trPr>
        <w:tc>
          <w:tcPr>
            <w:tcW w:w="660" w:type="dxa"/>
            <w:vAlign w:val="center"/>
            <w:textDirection w:val="lrTb"/>
            <w:noWrap w:val="false"/>
          </w:tcPr>
          <w:p>
            <w:pPr>
              <w:pStyle w:val="932"/>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9</w:t>
            </w:r>
            <w:r>
              <w:rPr>
                <w:rFonts w:hint="eastAsia" w:ascii="宋体" w:hAnsi="宋体" w:cs="宋体"/>
                <w:color w:val="000000"/>
                <w:szCs w:val="21"/>
                <w:highlight w:val="none"/>
              </w:rPr>
            </w:r>
            <w:r/>
          </w:p>
        </w:tc>
        <w:tc>
          <w:tcPr>
            <w:tcW w:w="6311" w:type="dxa"/>
            <w:vAlign w:val="center"/>
            <w:textDirection w:val="lrTb"/>
            <w:noWrap w:val="false"/>
          </w:tcPr>
          <w:p>
            <w:pPr>
              <w:pStyle w:val="932"/>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eastAsia="zh-CN"/>
              </w:rPr>
              <w:t xml:space="preserve">无</w:t>
            </w:r>
            <w:r>
              <w:rPr>
                <w:rFonts w:hint="eastAsia" w:ascii="宋体" w:hAnsi="宋体" w:eastAsia="宋体" w:cs="宋体"/>
                <w:color w:val="000000"/>
                <w:szCs w:val="21"/>
                <w:highlight w:val="none"/>
                <w:lang w:eastAsia="zh-CN"/>
              </w:rPr>
            </w:r>
            <w:r/>
          </w:p>
        </w:tc>
        <w:tc>
          <w:tcPr>
            <w:tcW w:w="2207" w:type="dxa"/>
            <w:vAlign w:val="center"/>
            <w:textDirection w:val="lrTb"/>
            <w:noWrap w:val="false"/>
          </w:tcPr>
          <w:p>
            <w:pPr>
              <w:pStyle w:val="932"/>
              <w:spacing w:line="400" w:lineRule="exact"/>
              <w:rPr>
                <w:rFonts w:ascii="宋体" w:hAnsi="宋体"/>
                <w:color w:val="000000"/>
                <w:szCs w:val="21"/>
                <w:highlight w:val="none"/>
              </w:rPr>
            </w:pPr>
            <w:r>
              <w:rPr>
                <w:rFonts w:ascii="宋体" w:hAnsi="宋体"/>
                <w:color w:val="000000"/>
                <w:szCs w:val="21"/>
                <w:highlight w:val="none"/>
              </w:rPr>
            </w:r>
            <w:r/>
          </w:p>
        </w:tc>
      </w:tr>
      <w:tr>
        <w:trPr>
          <w:trHeight w:val="426"/>
        </w:trPr>
        <w:tc>
          <w:tcPr>
            <w:gridSpan w:val="3"/>
            <w:tcW w:w="9178" w:type="dxa"/>
            <w:vAlign w:val="center"/>
            <w:textDirection w:val="lrTb"/>
            <w:noWrap w:val="false"/>
          </w:tcPr>
          <w:p>
            <w:pPr>
              <w:pStyle w:val="932"/>
              <w:spacing w:line="400" w:lineRule="exact"/>
              <w:rPr>
                <w:rFonts w:ascii="宋体" w:hAnsi="宋体"/>
                <w:color w:val="000000"/>
                <w:szCs w:val="21"/>
                <w:highlight w:val="none"/>
              </w:rPr>
            </w:pPr>
            <w:r>
              <w:rPr>
                <w:rFonts w:hint="eastAsia" w:ascii="宋体" w:hAnsi="宋体"/>
                <w:b/>
                <w:color w:val="000000"/>
                <w:szCs w:val="21"/>
                <w:highlight w:val="none"/>
              </w:rPr>
              <w:t xml:space="preserve">特定资格条件</w:t>
            </w:r>
            <w:r>
              <w:rPr>
                <w:rFonts w:ascii="宋体" w:hAnsi="宋体"/>
                <w:color w:val="000000"/>
                <w:szCs w:val="21"/>
                <w:highlight w:val="none"/>
              </w:rPr>
            </w:r>
            <w:r/>
          </w:p>
        </w:tc>
      </w:tr>
      <w:tr>
        <w:trPr>
          <w:trHeight w:val="426"/>
        </w:trPr>
        <w:tc>
          <w:tcPr>
            <w:tcW w:w="660" w:type="dxa"/>
            <w:vAlign w:val="center"/>
            <w:textDirection w:val="lrTb"/>
            <w:noWrap w:val="false"/>
          </w:tcPr>
          <w:p>
            <w:pPr>
              <w:pStyle w:val="932"/>
              <w:jc w:val="center"/>
              <w:rPr>
                <w:rFonts w:ascii="宋体" w:hAnsi="宋体"/>
                <w:color w:val="000000"/>
                <w:szCs w:val="21"/>
                <w:highlight w:val="none"/>
              </w:rPr>
            </w:pPr>
            <w:r>
              <w:rPr>
                <w:rFonts w:hint="eastAsia" w:ascii="宋体" w:hAnsi="宋体"/>
                <w:color w:val="000000"/>
                <w:szCs w:val="21"/>
                <w:highlight w:val="none"/>
              </w:rPr>
              <w:t xml:space="preserve">10</w:t>
            </w:r>
            <w:r>
              <w:rPr>
                <w:rFonts w:ascii="宋体" w:hAnsi="宋体"/>
                <w:color w:val="000000"/>
                <w:szCs w:val="21"/>
                <w:highlight w:val="none"/>
              </w:rPr>
            </w:r>
            <w:r/>
          </w:p>
        </w:tc>
        <w:tc>
          <w:tcPr>
            <w:tcW w:w="6311" w:type="dxa"/>
            <w:vAlign w:val="center"/>
            <w:textDirection w:val="lrTb"/>
            <w:noWrap w:val="false"/>
          </w:tcPr>
          <w:p>
            <w:pPr>
              <w:pStyle w:val="932"/>
              <w:spacing w:line="400" w:lineRule="exact"/>
              <w:rPr>
                <w:rFonts w:hint="eastAsia" w:ascii="宋体" w:hAnsi="宋体" w:eastAsia="宋体"/>
                <w:iCs/>
                <w:color w:val="000000"/>
                <w:szCs w:val="21"/>
                <w:highlight w:val="none"/>
                <w:lang w:eastAsia="zh-CN"/>
              </w:rPr>
            </w:pPr>
            <w:r>
              <w:rPr>
                <w:rFonts w:hint="eastAsia" w:ascii="宋体" w:hAnsi="宋体"/>
                <w:iCs/>
                <w:color w:val="000000"/>
                <w:szCs w:val="21"/>
                <w:highlight w:val="none"/>
                <w:lang w:eastAsia="zh-CN"/>
              </w:rPr>
              <w:t xml:space="preserve">无</w:t>
            </w:r>
            <w:r>
              <w:rPr>
                <w:rFonts w:hint="eastAsia" w:ascii="宋体" w:hAnsi="宋体" w:eastAsia="宋体"/>
                <w:iCs/>
                <w:color w:val="000000"/>
                <w:szCs w:val="21"/>
                <w:highlight w:val="none"/>
                <w:lang w:eastAsia="zh-CN"/>
              </w:rPr>
            </w:r>
            <w:r/>
          </w:p>
        </w:tc>
        <w:tc>
          <w:tcPr>
            <w:tcW w:w="2207" w:type="dxa"/>
            <w:vAlign w:val="center"/>
            <w:textDirection w:val="lrTb"/>
            <w:noWrap w:val="false"/>
          </w:tcPr>
          <w:p>
            <w:pPr>
              <w:pStyle w:val="932"/>
              <w:spacing w:line="400" w:lineRule="exact"/>
              <w:rPr>
                <w:rFonts w:ascii="宋体" w:hAnsi="宋体"/>
                <w:color w:val="000000"/>
                <w:szCs w:val="21"/>
                <w:highlight w:val="none"/>
              </w:rPr>
            </w:pPr>
            <w:r>
              <w:rPr>
                <w:rFonts w:ascii="宋体" w:hAnsi="宋体"/>
                <w:color w:val="000000"/>
                <w:szCs w:val="21"/>
                <w:highlight w:val="none"/>
              </w:rPr>
            </w:r>
            <w:r/>
          </w:p>
        </w:tc>
      </w:tr>
      <w:tr>
        <w:trPr>
          <w:trHeight w:val="426"/>
        </w:trPr>
        <w:tc>
          <w:tcPr>
            <w:gridSpan w:val="3"/>
            <w:tcW w:w="9178" w:type="dxa"/>
            <w:vAlign w:val="center"/>
            <w:textDirection w:val="lrTb"/>
            <w:noWrap w:val="false"/>
          </w:tcPr>
          <w:p>
            <w:pPr>
              <w:pStyle w:val="932"/>
              <w:spacing w:line="400" w:lineRule="exact"/>
              <w:rPr>
                <w:rFonts w:ascii="宋体" w:hAnsi="宋体"/>
                <w:color w:val="000000"/>
                <w:szCs w:val="21"/>
                <w:highlight w:val="none"/>
              </w:rPr>
            </w:pPr>
            <w:r>
              <w:rPr>
                <w:rFonts w:hint="eastAsia" w:ascii="宋体" w:hAnsi="宋体"/>
                <w:b/>
                <w:color w:val="000000"/>
                <w:szCs w:val="21"/>
                <w:highlight w:val="none"/>
              </w:rPr>
              <w:t xml:space="preserve">其他资格条件</w:t>
            </w:r>
            <w:r>
              <w:rPr>
                <w:rFonts w:ascii="宋体" w:hAnsi="宋体"/>
                <w:color w:val="000000"/>
                <w:szCs w:val="21"/>
                <w:highlight w:val="none"/>
              </w:rPr>
            </w:r>
            <w:r/>
          </w:p>
        </w:tc>
      </w:tr>
      <w:tr>
        <w:trPr>
          <w:trHeight w:val="426"/>
        </w:trPr>
        <w:tc>
          <w:tcPr>
            <w:tcW w:w="660" w:type="dxa"/>
            <w:vAlign w:val="center"/>
            <w:textDirection w:val="lrTb"/>
            <w:noWrap w:val="false"/>
          </w:tcPr>
          <w:p>
            <w:pPr>
              <w:pStyle w:val="932"/>
              <w:jc w:val="center"/>
              <w:rPr>
                <w:rFonts w:ascii="宋体" w:hAnsi="宋体"/>
                <w:color w:val="000000"/>
                <w:szCs w:val="21"/>
                <w:highlight w:val="none"/>
              </w:rPr>
            </w:pPr>
            <w:r>
              <w:rPr>
                <w:rFonts w:hint="eastAsia" w:ascii="宋体" w:hAnsi="宋体"/>
                <w:color w:val="000000"/>
                <w:szCs w:val="21"/>
                <w:highlight w:val="none"/>
              </w:rPr>
              <w:t xml:space="preserve">11</w:t>
            </w:r>
            <w:r>
              <w:rPr>
                <w:rFonts w:ascii="宋体" w:hAnsi="宋体"/>
                <w:color w:val="000000"/>
                <w:szCs w:val="21"/>
                <w:highlight w:val="none"/>
              </w:rPr>
            </w:r>
            <w:r/>
          </w:p>
        </w:tc>
        <w:tc>
          <w:tcPr>
            <w:tcW w:w="6311" w:type="dxa"/>
            <w:vAlign w:val="center"/>
            <w:textDirection w:val="lrTb"/>
            <w:noWrap w:val="false"/>
          </w:tcPr>
          <w:p>
            <w:pPr>
              <w:pStyle w:val="932"/>
              <w:jc w:val="left"/>
              <w:spacing w:line="400" w:lineRule="exact"/>
              <w:rPr>
                <w:rFonts w:ascii="宋体" w:hAnsi="宋体"/>
                <w:iCs/>
                <w:color w:val="000000"/>
                <w:szCs w:val="21"/>
                <w:highlight w:val="none"/>
              </w:rPr>
            </w:pPr>
            <w:r>
              <w:rPr>
                <w:rFonts w:hint="eastAsia" w:ascii="宋体" w:hAnsi="宋体"/>
                <w:iCs/>
                <w:color w:val="000000"/>
                <w:szCs w:val="21"/>
                <w:highlight w:val="none"/>
              </w:rPr>
              <w:t xml:space="preserve">投标函</w:t>
            </w:r>
            <w:r>
              <w:rPr>
                <w:rFonts w:ascii="宋体" w:hAnsi="宋体"/>
                <w:iCs/>
                <w:color w:val="000000"/>
                <w:szCs w:val="21"/>
                <w:highlight w:val="none"/>
              </w:rPr>
            </w:r>
            <w:r/>
          </w:p>
        </w:tc>
        <w:tc>
          <w:tcPr>
            <w:tcW w:w="2207" w:type="dxa"/>
            <w:vAlign w:val="center"/>
            <w:textDirection w:val="lrTb"/>
            <w:noWrap w:val="false"/>
          </w:tcPr>
          <w:p>
            <w:pPr>
              <w:pStyle w:val="932"/>
              <w:spacing w:line="400" w:lineRule="exact"/>
              <w:rPr>
                <w:rFonts w:ascii="宋体" w:hAnsi="宋体"/>
                <w:color w:val="000000"/>
                <w:szCs w:val="21"/>
                <w:highlight w:val="none"/>
              </w:rPr>
            </w:pPr>
            <w:r>
              <w:rPr>
                <w:rFonts w:ascii="宋体" w:hAnsi="宋体"/>
                <w:color w:val="000000"/>
                <w:szCs w:val="21"/>
                <w:highlight w:val="none"/>
              </w:rPr>
            </w:r>
            <w:r/>
          </w:p>
        </w:tc>
      </w:tr>
      <w:tr>
        <w:trPr>
          <w:trHeight w:val="436"/>
        </w:trPr>
        <w:tc>
          <w:tcPr>
            <w:tcW w:w="660" w:type="dxa"/>
            <w:vAlign w:val="center"/>
            <w:textDirection w:val="lrTb"/>
            <w:noWrap w:val="false"/>
          </w:tcPr>
          <w:p>
            <w:pPr>
              <w:pStyle w:val="932"/>
              <w:jc w:val="center"/>
              <w:rPr>
                <w:rFonts w:ascii="宋体" w:hAnsi="宋体"/>
                <w:color w:val="000000"/>
                <w:szCs w:val="21"/>
                <w:highlight w:val="none"/>
              </w:rPr>
            </w:pPr>
            <w:r>
              <w:rPr>
                <w:rFonts w:hint="eastAsia" w:ascii="宋体" w:hAnsi="宋体"/>
                <w:color w:val="000000"/>
                <w:szCs w:val="21"/>
                <w:highlight w:val="none"/>
              </w:rPr>
              <w:t xml:space="preserve">12</w:t>
            </w:r>
            <w:r>
              <w:rPr>
                <w:rFonts w:ascii="宋体" w:hAnsi="宋体"/>
                <w:color w:val="000000"/>
                <w:szCs w:val="21"/>
                <w:highlight w:val="none"/>
              </w:rPr>
            </w:r>
            <w:r/>
          </w:p>
        </w:tc>
        <w:tc>
          <w:tcPr>
            <w:tcW w:w="6311" w:type="dxa"/>
            <w:vAlign w:val="center"/>
            <w:textDirection w:val="lrTb"/>
            <w:noWrap w:val="false"/>
          </w:tcPr>
          <w:p>
            <w:pPr>
              <w:pStyle w:val="932"/>
              <w:jc w:val="left"/>
              <w:spacing w:line="0" w:lineRule="atLeast"/>
              <w:rPr>
                <w:rFonts w:ascii="宋体" w:hAnsi="宋体"/>
                <w:iCs/>
                <w:color w:val="000000"/>
                <w:szCs w:val="21"/>
                <w:highlight w:val="none"/>
              </w:rPr>
            </w:pPr>
            <w:r>
              <w:rPr>
                <w:rFonts w:hint="eastAsia" w:ascii="宋体" w:hAnsi="宋体"/>
                <w:iCs/>
                <w:color w:val="000000"/>
                <w:szCs w:val="21"/>
                <w:highlight w:val="none"/>
              </w:rPr>
              <w:t xml:space="preserve">法人授权书</w:t>
            </w:r>
            <w:r>
              <w:rPr>
                <w:rFonts w:ascii="宋体" w:hAnsi="宋体"/>
                <w:iCs/>
                <w:color w:val="000000"/>
                <w:szCs w:val="21"/>
                <w:highlight w:val="none"/>
              </w:rPr>
            </w:r>
            <w:r/>
          </w:p>
        </w:tc>
        <w:tc>
          <w:tcPr>
            <w:tcW w:w="2207" w:type="dxa"/>
            <w:vAlign w:val="center"/>
            <w:textDirection w:val="lrTb"/>
            <w:noWrap w:val="false"/>
          </w:tcPr>
          <w:p>
            <w:pPr>
              <w:pStyle w:val="932"/>
              <w:rPr>
                <w:rFonts w:ascii="宋体" w:hAnsi="宋体"/>
                <w:color w:val="000000"/>
                <w:szCs w:val="21"/>
                <w:highlight w:val="none"/>
              </w:rPr>
            </w:pPr>
            <w:r>
              <w:rPr>
                <w:rFonts w:ascii="宋体" w:hAnsi="宋体"/>
                <w:color w:val="000000"/>
                <w:szCs w:val="21"/>
                <w:highlight w:val="none"/>
              </w:rPr>
            </w:r>
            <w:r/>
          </w:p>
        </w:tc>
      </w:tr>
    </w:tbl>
    <w:p>
      <w:pPr>
        <w:pStyle w:val="932"/>
        <w:ind w:firstLine="1476"/>
        <w:spacing w:before="156" w:after="156" w:line="360" w:lineRule="auto"/>
        <w:rPr>
          <w:rFonts w:hint="eastAsia" w:ascii="宋体" w:hAnsi="宋体"/>
          <w:b/>
          <w:bCs/>
          <w:color w:val="000000"/>
          <w:highlight w:val="none"/>
        </w:rPr>
        <w:sectPr>
          <w:footerReference w:type="default" r:id="rId12"/>
          <w:footnotePr/>
          <w:endnotePr/>
          <w:type w:val="nextPage"/>
          <w:pgSz w:w="11906" w:h="16838" w:orient="portrait"/>
          <w:pgMar w:top="1440" w:right="1576" w:bottom="1440" w:left="1463" w:header="851" w:footer="992" w:gutter="0"/>
          <w:pgNumType w:start="3"/>
          <w:cols w:num="1" w:sep="0" w:space="1701" w:equalWidth="1"/>
          <w:docGrid w:linePitch="360"/>
        </w:sectPr>
      </w:pPr>
      <w:r>
        <w:rPr>
          <w:rFonts w:hint="eastAsia" w:ascii="宋体" w:hAnsi="宋体"/>
          <w:b/>
          <w:bCs/>
          <w:color w:val="000000"/>
          <w:highlight w:val="none"/>
        </w:rPr>
      </w:r>
      <w:r/>
    </w:p>
    <w:p>
      <w:pPr>
        <w:pStyle w:val="932"/>
        <w:jc w:val="center"/>
        <w:spacing w:before="156" w:after="156" w:line="360" w:lineRule="auto"/>
        <w:rPr>
          <w:rFonts w:ascii="宋体" w:hAnsi="宋体"/>
          <w:b/>
          <w:bCs/>
          <w:color w:val="000000"/>
          <w:sz w:val="28"/>
          <w:szCs w:val="28"/>
          <w:highlight w:val="none"/>
        </w:rPr>
      </w:pPr>
      <w:r>
        <w:rPr>
          <w:rFonts w:hint="eastAsia" w:ascii="宋体" w:hAnsi="宋体"/>
          <w:b/>
          <w:bCs/>
          <w:color w:val="000000"/>
          <w:sz w:val="28"/>
          <w:szCs w:val="28"/>
          <w:highlight w:val="none"/>
        </w:rPr>
        <w:t xml:space="preserve">具备履行合同所必需的设备和专业技术能力的书面声明</w:t>
      </w:r>
      <w:r>
        <w:rPr>
          <w:rFonts w:ascii="宋体" w:hAnsi="宋体"/>
          <w:b/>
          <w:bCs/>
          <w:color w:val="000000"/>
          <w:sz w:val="28"/>
          <w:szCs w:val="28"/>
          <w:highlight w:val="none"/>
        </w:rPr>
      </w:r>
      <w:r/>
    </w:p>
    <w:p>
      <w:pPr>
        <w:pStyle w:val="932"/>
        <w:ind w:firstLine="492"/>
        <w:spacing w:line="460" w:lineRule="exact"/>
        <w:rPr>
          <w:rFonts w:ascii="宋体" w:hAnsi="宋体"/>
          <w:bCs/>
          <w:color w:val="000000"/>
          <w:szCs w:val="21"/>
          <w:highlight w:val="none"/>
        </w:rPr>
      </w:pPr>
      <w:r>
        <w:rPr>
          <w:rFonts w:hint="eastAsia" w:ascii="宋体" w:hAnsi="宋体"/>
          <w:bCs/>
          <w:color w:val="000000"/>
          <w:szCs w:val="21"/>
          <w:highlight w:val="none"/>
        </w:rPr>
        <w:t xml:space="preserve">我单位郑重声明：我单位具备履行本项采购合同所必需的设备和专业技术能力，为履行本项采购合同我公司具备如下主要设备和主要专业技术能力：</w:t>
      </w:r>
      <w:r>
        <w:rPr>
          <w:rFonts w:ascii="宋体" w:hAnsi="宋体"/>
          <w:bCs/>
          <w:color w:val="000000"/>
          <w:szCs w:val="21"/>
          <w:highlight w:val="none"/>
        </w:rPr>
      </w:r>
      <w:r/>
    </w:p>
    <w:p>
      <w:pPr>
        <w:pStyle w:val="932"/>
        <w:ind w:firstLine="492"/>
        <w:spacing w:line="460" w:lineRule="exact"/>
        <w:rPr>
          <w:rFonts w:ascii="宋体" w:hAnsi="宋体"/>
          <w:bCs/>
          <w:color w:val="000000"/>
          <w:szCs w:val="21"/>
          <w:highlight w:val="none"/>
        </w:rPr>
      </w:pPr>
      <w:r>
        <w:rPr>
          <w:rFonts w:hint="eastAsia" w:ascii="宋体" w:hAnsi="宋体"/>
          <w:bCs/>
          <w:color w:val="000000"/>
          <w:szCs w:val="21"/>
          <w:highlight w:val="none"/>
        </w:rPr>
        <w:t xml:space="preserve">主要设备有：</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w:t>
      </w:r>
      <w:r>
        <w:rPr>
          <w:rFonts w:ascii="宋体" w:hAnsi="宋体"/>
          <w:bCs/>
          <w:color w:val="000000"/>
          <w:szCs w:val="21"/>
          <w:highlight w:val="none"/>
        </w:rPr>
      </w:r>
      <w:r/>
    </w:p>
    <w:p>
      <w:pPr>
        <w:pStyle w:val="932"/>
        <w:ind w:firstLine="492"/>
        <w:spacing w:line="460" w:lineRule="exact"/>
        <w:rPr>
          <w:rFonts w:ascii="宋体" w:hAnsi="宋体"/>
          <w:bCs/>
          <w:color w:val="000000"/>
          <w:szCs w:val="21"/>
          <w:highlight w:val="none"/>
        </w:rPr>
      </w:pPr>
      <w:r>
        <w:rPr>
          <w:rFonts w:hint="eastAsia" w:ascii="宋体" w:hAnsi="宋体"/>
          <w:bCs/>
          <w:color w:val="000000"/>
          <w:szCs w:val="21"/>
          <w:highlight w:val="none"/>
        </w:rPr>
        <w:t xml:space="preserve">主要专业技术能力有：</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w:t>
      </w:r>
      <w:r>
        <w:rPr>
          <w:rFonts w:ascii="宋体" w:hAnsi="宋体"/>
          <w:bCs/>
          <w:color w:val="000000"/>
          <w:szCs w:val="21"/>
          <w:highlight w:val="none"/>
        </w:rPr>
      </w:r>
      <w:r/>
    </w:p>
    <w:p>
      <w:pPr>
        <w:pStyle w:val="932"/>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958"/>
        <w:ind w:firstLine="723"/>
        <w:rPr>
          <w:rFonts w:ascii="宋体" w:hAnsi="宋体"/>
          <w:b/>
          <w:color w:val="000000"/>
          <w:sz w:val="36"/>
          <w:highlight w:val="none"/>
        </w:rPr>
      </w:pPr>
      <w:r>
        <w:rPr>
          <w:rFonts w:ascii="宋体" w:hAnsi="宋体"/>
          <w:b/>
          <w:color w:val="000000"/>
          <w:sz w:val="36"/>
          <w:highlight w:val="none"/>
        </w:rPr>
      </w:r>
      <w:r/>
    </w:p>
    <w:p>
      <w:pPr>
        <w:pStyle w:val="932"/>
        <w:spacing w:line="360" w:lineRule="auto"/>
        <w:rPr>
          <w:rFonts w:ascii="宋体" w:hAnsi="宋体"/>
          <w:bCs/>
          <w:color w:val="000000"/>
          <w:highlight w:val="none"/>
        </w:rPr>
      </w:pPr>
      <w:r>
        <w:rPr>
          <w:rFonts w:hint="eastAsia" w:ascii="宋体" w:hAnsi="宋体"/>
          <w:bCs/>
          <w:color w:val="000000"/>
          <w:highlight w:val="none"/>
        </w:rPr>
        <w:t xml:space="preserve">                                           供应商名称（公章）：</w:t>
      </w:r>
      <w:r>
        <w:rPr>
          <w:rFonts w:ascii="宋体" w:hAnsi="宋体"/>
          <w:bCs/>
          <w:color w:val="000000"/>
          <w:highlight w:val="none"/>
        </w:rPr>
      </w:r>
      <w:r/>
    </w:p>
    <w:p>
      <w:pPr>
        <w:pStyle w:val="932"/>
        <w:spacing w:line="360" w:lineRule="auto"/>
        <w:rPr>
          <w:rFonts w:ascii="宋体" w:hAnsi="宋体"/>
          <w:bCs/>
          <w:color w:val="000000"/>
          <w:highlight w:val="none"/>
          <w:u w:val="single"/>
        </w:rPr>
      </w:pPr>
      <w:r>
        <w:rPr>
          <w:rFonts w:hint="eastAsia" w:ascii="宋体" w:hAnsi="宋体"/>
          <w:bCs/>
          <w:color w:val="000000"/>
          <w:highlight w:val="none"/>
        </w:rPr>
        <w:t xml:space="preserve">                                           法定代表人签章： </w:t>
      </w:r>
      <w:r>
        <w:rPr>
          <w:rFonts w:hint="eastAsia" w:ascii="宋体" w:hAnsi="宋体"/>
          <w:bCs/>
          <w:color w:val="000000"/>
          <w:highlight w:val="none"/>
          <w:u w:val="single"/>
        </w:rPr>
        <w:t xml:space="preserve">                </w:t>
      </w:r>
      <w:r>
        <w:rPr>
          <w:rFonts w:ascii="宋体" w:hAnsi="宋体"/>
          <w:bCs/>
          <w:color w:val="000000"/>
          <w:highlight w:val="none"/>
          <w:u w:val="single"/>
        </w:rPr>
      </w:r>
      <w:r/>
    </w:p>
    <w:p>
      <w:pPr>
        <w:pStyle w:val="932"/>
        <w:jc w:val="right"/>
        <w:spacing w:line="360" w:lineRule="auto"/>
        <w:rPr>
          <w:rFonts w:ascii="宋体" w:hAnsi="宋体"/>
          <w:bCs/>
          <w:color w:val="000000"/>
          <w:highlight w:val="none"/>
        </w:rPr>
      </w:pPr>
      <w:r>
        <w:rPr>
          <w:rFonts w:hint="eastAsia" w:ascii="宋体" w:hAnsi="宋体"/>
          <w:bCs/>
          <w:color w:val="000000"/>
          <w:highlight w:val="none"/>
        </w:rPr>
        <w:t xml:space="preserve">                                    日期：</w:t>
      </w:r>
      <w:r>
        <w:rPr>
          <w:rFonts w:hint="eastAsia" w:ascii="宋体" w:hAnsi="宋体"/>
          <w:bCs/>
          <w:color w:val="000000"/>
          <w:highlight w:val="none"/>
          <w:u w:val="single"/>
        </w:rPr>
        <w:t xml:space="preserve">        </w:t>
      </w:r>
      <w:r>
        <w:rPr>
          <w:rFonts w:hint="eastAsia" w:ascii="宋体" w:hAnsi="宋体"/>
          <w:bCs/>
          <w:color w:val="000000"/>
          <w:highlight w:val="none"/>
        </w:rPr>
        <w:t xml:space="preserve">年</w:t>
      </w:r>
      <w:r>
        <w:rPr>
          <w:rFonts w:hint="eastAsia" w:ascii="宋体" w:hAnsi="宋体"/>
          <w:bCs/>
          <w:color w:val="000000"/>
          <w:highlight w:val="none"/>
          <w:u w:val="single"/>
        </w:rPr>
        <w:t xml:space="preserve">    </w:t>
      </w:r>
      <w:r>
        <w:rPr>
          <w:rFonts w:hint="eastAsia" w:ascii="宋体" w:hAnsi="宋体"/>
          <w:bCs/>
          <w:color w:val="000000"/>
          <w:highlight w:val="none"/>
        </w:rPr>
        <w:t xml:space="preserve">月</w:t>
      </w:r>
      <w:r>
        <w:rPr>
          <w:rFonts w:hint="eastAsia" w:ascii="宋体" w:hAnsi="宋体"/>
          <w:bCs/>
          <w:color w:val="000000"/>
          <w:highlight w:val="none"/>
          <w:u w:val="single"/>
        </w:rPr>
        <w:t xml:space="preserve">    </w:t>
      </w:r>
      <w:r>
        <w:rPr>
          <w:rFonts w:hint="eastAsia" w:ascii="宋体" w:hAnsi="宋体"/>
          <w:bCs/>
          <w:color w:val="000000"/>
          <w:highlight w:val="none"/>
        </w:rPr>
        <w:t xml:space="preserve">日</w:t>
      </w:r>
      <w:r>
        <w:rPr>
          <w:rFonts w:ascii="宋体" w:hAnsi="宋体"/>
          <w:bCs/>
          <w:color w:val="000000"/>
          <w:highlight w:val="none"/>
        </w:rPr>
      </w:r>
      <w:r/>
    </w:p>
    <w:p>
      <w:pPr>
        <w:pStyle w:val="958"/>
        <w:ind w:firstLine="723"/>
        <w:jc w:val="right"/>
        <w:rPr>
          <w:rFonts w:ascii="宋体" w:hAnsi="宋体"/>
          <w:b/>
          <w:color w:val="000000"/>
          <w:sz w:val="36"/>
          <w:highlight w:val="none"/>
        </w:rPr>
      </w:pPr>
      <w:r>
        <w:rPr>
          <w:rFonts w:ascii="宋体" w:hAnsi="宋体"/>
          <w:b/>
          <w:color w:val="000000"/>
          <w:sz w:val="36"/>
          <w:highlight w:val="none"/>
        </w:rPr>
      </w:r>
      <w:r/>
    </w:p>
    <w:p>
      <w:pPr>
        <w:pStyle w:val="932"/>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932"/>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932"/>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932"/>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932"/>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932"/>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932"/>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932"/>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932"/>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932"/>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932"/>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932"/>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932"/>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932"/>
        <w:jc w:val="left"/>
        <w:spacing w:line="360" w:lineRule="auto"/>
        <w:rPr>
          <w:rFonts w:ascii="宋体" w:hAnsi="宋体"/>
          <w:b/>
          <w:bCs/>
          <w:color w:val="000000"/>
          <w:highlight w:val="none"/>
        </w:rPr>
      </w:pPr>
      <w:r>
        <w:rPr>
          <w:rFonts w:hint="eastAsia" w:ascii="宋体" w:hAnsi="宋体"/>
          <w:b/>
          <w:bCs/>
          <w:color w:val="000000"/>
          <w:highlight w:val="none"/>
        </w:rPr>
        <w:t xml:space="preserve">参加本次政府采购活动前 3 年内在经营活动中没有重大违法记录的书面声明</w:t>
      </w:r>
      <w:r>
        <w:rPr>
          <w:rFonts w:ascii="宋体" w:hAnsi="宋体"/>
          <w:b/>
          <w:bCs/>
          <w:color w:val="000000"/>
          <w:highlight w:val="none"/>
        </w:rPr>
      </w:r>
      <w:r/>
    </w:p>
    <w:p>
      <w:pPr>
        <w:pStyle w:val="932"/>
        <w:spacing w:line="360" w:lineRule="auto"/>
        <w:rPr>
          <w:rFonts w:ascii="宋体" w:hAnsi="宋体"/>
          <w:color w:val="000000"/>
          <w:highlight w:val="none"/>
        </w:rPr>
      </w:pPr>
      <w:r>
        <w:rPr>
          <w:rFonts w:ascii="宋体" w:hAnsi="宋体"/>
          <w:color w:val="000000"/>
          <w:highlight w:val="none"/>
        </w:rPr>
      </w:r>
      <w:r/>
    </w:p>
    <w:p>
      <w:pPr>
        <w:pStyle w:val="932"/>
        <w:jc w:val="center"/>
        <w:spacing w:after="312" w:line="360" w:lineRule="auto"/>
        <w:rPr>
          <w:rFonts w:ascii="宋体" w:hAnsi="宋体"/>
          <w:b/>
          <w:bCs/>
          <w:color w:val="000000"/>
          <w:sz w:val="28"/>
          <w:szCs w:val="28"/>
          <w:highlight w:val="none"/>
        </w:rPr>
      </w:pPr>
      <w:r>
        <w:rPr>
          <w:rFonts w:hint="eastAsia" w:ascii="宋体" w:hAnsi="宋体"/>
          <w:b/>
          <w:bCs/>
          <w:color w:val="000000"/>
          <w:sz w:val="28"/>
          <w:szCs w:val="28"/>
          <w:highlight w:val="none"/>
        </w:rPr>
        <w:t xml:space="preserve">声  明</w:t>
      </w:r>
      <w:r>
        <w:rPr>
          <w:rFonts w:ascii="宋体" w:hAnsi="宋体"/>
          <w:b/>
          <w:bCs/>
          <w:color w:val="000000"/>
          <w:sz w:val="28"/>
          <w:szCs w:val="28"/>
          <w:highlight w:val="none"/>
        </w:rPr>
      </w:r>
      <w:r/>
    </w:p>
    <w:p>
      <w:pPr>
        <w:pStyle w:val="932"/>
        <w:spacing w:line="360" w:lineRule="auto"/>
        <w:rPr>
          <w:rFonts w:ascii="宋体" w:hAnsi="宋体"/>
          <w:bCs/>
          <w:color w:val="000000"/>
          <w:highlight w:val="none"/>
        </w:rPr>
      </w:pPr>
      <w:r>
        <w:rPr>
          <w:rFonts w:hint="eastAsia" w:ascii="宋体" w:hAnsi="宋体"/>
          <w:b/>
          <w:bCs/>
          <w:color w:val="000000"/>
          <w:highlight w:val="none"/>
        </w:rPr>
        <w:t xml:space="preserve">    </w:t>
      </w:r>
      <w:r>
        <w:rPr>
          <w:rFonts w:hint="eastAsia" w:ascii="宋体" w:hAnsi="宋体"/>
          <w:bCs/>
          <w:color w:val="000000"/>
          <w:highlight w:val="none"/>
        </w:rPr>
        <w:t xml:space="preserve">我公司郑重声明：参加本次政府采购活动前 3 年内，我公司在经营活动中没有因违法经营受到刑事处罚或者责令停产停业、吊销许可证或者执照、较大数额罚款等行政处罚。</w:t>
      </w:r>
      <w:r>
        <w:rPr>
          <w:rFonts w:ascii="宋体" w:hAnsi="宋体"/>
          <w:bCs/>
          <w:color w:val="000000"/>
          <w:highlight w:val="none"/>
        </w:rPr>
      </w:r>
      <w:r/>
    </w:p>
    <w:p>
      <w:pPr>
        <w:pStyle w:val="932"/>
        <w:spacing w:line="360" w:lineRule="auto"/>
        <w:rPr>
          <w:rFonts w:ascii="宋体" w:hAnsi="宋体"/>
          <w:bCs/>
          <w:color w:val="000000"/>
          <w:highlight w:val="none"/>
        </w:rPr>
      </w:pPr>
      <w:r>
        <w:rPr>
          <w:rFonts w:hint="eastAsia" w:ascii="宋体" w:hAnsi="宋体"/>
          <w:bCs/>
          <w:color w:val="000000"/>
          <w:highlight w:val="none"/>
        </w:rPr>
        <w:t xml:space="preserve">                                    供应商名称（公章）：</w:t>
      </w:r>
      <w:r>
        <w:rPr>
          <w:rFonts w:ascii="宋体" w:hAnsi="宋体"/>
          <w:bCs/>
          <w:color w:val="000000"/>
          <w:highlight w:val="none"/>
        </w:rPr>
      </w:r>
      <w:r/>
    </w:p>
    <w:p>
      <w:pPr>
        <w:pStyle w:val="932"/>
        <w:spacing w:line="360" w:lineRule="auto"/>
        <w:rPr>
          <w:rFonts w:ascii="宋体" w:hAnsi="宋体"/>
          <w:bCs/>
          <w:color w:val="000000"/>
          <w:highlight w:val="none"/>
          <w:u w:val="single"/>
        </w:rPr>
      </w:pPr>
      <w:r>
        <w:rPr>
          <w:rFonts w:hint="eastAsia" w:ascii="宋体" w:hAnsi="宋体"/>
          <w:bCs/>
          <w:color w:val="000000"/>
          <w:highlight w:val="none"/>
        </w:rPr>
        <w:t xml:space="preserve">                                    法定代表人签章： </w:t>
      </w:r>
      <w:r>
        <w:rPr>
          <w:rFonts w:hint="eastAsia" w:ascii="宋体" w:hAnsi="宋体"/>
          <w:bCs/>
          <w:color w:val="000000"/>
          <w:highlight w:val="none"/>
          <w:u w:val="single"/>
        </w:rPr>
        <w:t xml:space="preserve">                         </w:t>
      </w:r>
      <w:r>
        <w:rPr>
          <w:rFonts w:ascii="宋体" w:hAnsi="宋体"/>
          <w:bCs/>
          <w:color w:val="000000"/>
          <w:highlight w:val="none"/>
          <w:u w:val="single"/>
        </w:rPr>
      </w:r>
      <w:r/>
    </w:p>
    <w:p>
      <w:pPr>
        <w:pStyle w:val="932"/>
        <w:jc w:val="right"/>
        <w:spacing w:line="360" w:lineRule="auto"/>
        <w:rPr>
          <w:rFonts w:ascii="宋体" w:hAnsi="宋体"/>
          <w:bCs/>
          <w:color w:val="000000"/>
          <w:highlight w:val="none"/>
        </w:rPr>
      </w:pPr>
      <w:r>
        <w:rPr>
          <w:rFonts w:hint="eastAsia" w:ascii="宋体" w:hAnsi="宋体"/>
          <w:bCs/>
          <w:color w:val="000000"/>
          <w:highlight w:val="none"/>
        </w:rPr>
        <w:t xml:space="preserve">                                    日期：</w:t>
      </w:r>
      <w:r>
        <w:rPr>
          <w:rFonts w:hint="eastAsia" w:ascii="宋体" w:hAnsi="宋体"/>
          <w:bCs/>
          <w:color w:val="000000"/>
          <w:highlight w:val="none"/>
          <w:u w:val="single"/>
        </w:rPr>
        <w:t xml:space="preserve">        </w:t>
      </w:r>
      <w:r>
        <w:rPr>
          <w:rFonts w:hint="eastAsia" w:ascii="宋体" w:hAnsi="宋体"/>
          <w:bCs/>
          <w:color w:val="000000"/>
          <w:highlight w:val="none"/>
        </w:rPr>
        <w:t xml:space="preserve">年</w:t>
      </w:r>
      <w:r>
        <w:rPr>
          <w:rFonts w:hint="eastAsia" w:ascii="宋体" w:hAnsi="宋体"/>
          <w:bCs/>
          <w:color w:val="000000"/>
          <w:highlight w:val="none"/>
          <w:u w:val="single"/>
        </w:rPr>
        <w:t xml:space="preserve">    </w:t>
      </w:r>
      <w:r>
        <w:rPr>
          <w:rFonts w:hint="eastAsia" w:ascii="宋体" w:hAnsi="宋体"/>
          <w:bCs/>
          <w:color w:val="000000"/>
          <w:highlight w:val="none"/>
        </w:rPr>
        <w:t xml:space="preserve">月</w:t>
      </w:r>
      <w:r>
        <w:rPr>
          <w:rFonts w:hint="eastAsia" w:ascii="宋体" w:hAnsi="宋体"/>
          <w:bCs/>
          <w:color w:val="000000"/>
          <w:highlight w:val="none"/>
          <w:u w:val="single"/>
        </w:rPr>
        <w:t xml:space="preserve">    </w:t>
      </w:r>
      <w:r>
        <w:rPr>
          <w:rFonts w:hint="eastAsia" w:ascii="宋体" w:hAnsi="宋体"/>
          <w:bCs/>
          <w:color w:val="000000"/>
          <w:highlight w:val="none"/>
        </w:rPr>
        <w:t xml:space="preserve">日</w:t>
      </w:r>
      <w:r>
        <w:rPr>
          <w:rFonts w:ascii="宋体" w:hAnsi="宋体"/>
          <w:bCs/>
          <w:color w:val="000000"/>
          <w:highlight w:val="none"/>
        </w:rPr>
      </w:r>
      <w:r/>
    </w:p>
    <w:p>
      <w:pPr>
        <w:pStyle w:val="932"/>
        <w:jc w:val="center"/>
        <w:spacing w:line="360" w:lineRule="auto"/>
        <w:rPr>
          <w:rFonts w:ascii="宋体" w:hAnsi="宋体"/>
          <w:b/>
          <w:bCs/>
          <w:color w:val="000000"/>
          <w:highlight w:val="none"/>
        </w:rPr>
      </w:pPr>
      <w:r>
        <w:rPr>
          <w:rFonts w:ascii="宋体" w:hAnsi="宋体"/>
          <w:b/>
          <w:bCs/>
          <w:color w:val="000000"/>
          <w:highlight w:val="none"/>
        </w:rPr>
      </w:r>
      <w:r/>
    </w:p>
    <w:p>
      <w:pPr>
        <w:pStyle w:val="932"/>
        <w:jc w:val="center"/>
        <w:spacing w:line="360" w:lineRule="auto"/>
        <w:rPr>
          <w:rFonts w:ascii="宋体" w:hAnsi="宋体"/>
          <w:b/>
          <w:bCs/>
          <w:color w:val="000000"/>
          <w:highlight w:val="none"/>
        </w:rPr>
      </w:pPr>
      <w:r>
        <w:rPr>
          <w:rFonts w:ascii="宋体" w:hAnsi="宋体"/>
          <w:b/>
          <w:bCs/>
          <w:color w:val="000000"/>
          <w:highlight w:val="none"/>
        </w:rPr>
      </w:r>
      <w:r/>
    </w:p>
    <w:p>
      <w:pPr>
        <w:pStyle w:val="932"/>
        <w:jc w:val="center"/>
        <w:spacing w:line="360" w:lineRule="auto"/>
        <w:rPr>
          <w:rFonts w:ascii="宋体" w:hAnsi="宋体"/>
          <w:b/>
          <w:bCs/>
          <w:color w:val="000000"/>
          <w:highlight w:val="none"/>
        </w:rPr>
      </w:pPr>
      <w:r>
        <w:rPr>
          <w:rFonts w:ascii="宋体" w:hAnsi="宋体"/>
          <w:b/>
          <w:bCs/>
          <w:color w:val="000000"/>
          <w:highlight w:val="none"/>
        </w:rPr>
      </w:r>
      <w:r/>
    </w:p>
    <w:p>
      <w:pPr>
        <w:pStyle w:val="932"/>
        <w:jc w:val="center"/>
        <w:spacing w:line="360" w:lineRule="auto"/>
        <w:rPr>
          <w:rFonts w:ascii="宋体" w:hAnsi="宋体"/>
          <w:b/>
          <w:bCs/>
          <w:color w:val="000000"/>
          <w:highlight w:val="none"/>
        </w:rPr>
      </w:pPr>
      <w:r>
        <w:rPr>
          <w:rFonts w:ascii="宋体" w:hAnsi="宋体"/>
          <w:b/>
          <w:bCs/>
          <w:color w:val="000000"/>
          <w:highlight w:val="none"/>
        </w:rPr>
      </w:r>
      <w:r/>
    </w:p>
    <w:p>
      <w:pPr>
        <w:pStyle w:val="932"/>
        <w:jc w:val="center"/>
        <w:spacing w:line="360" w:lineRule="auto"/>
        <w:rPr>
          <w:rFonts w:ascii="宋体" w:hAnsi="宋体"/>
          <w:b/>
          <w:bCs/>
          <w:color w:val="000000"/>
          <w:highlight w:val="none"/>
        </w:rPr>
      </w:pPr>
      <w:r>
        <w:rPr>
          <w:rFonts w:ascii="宋体" w:hAnsi="宋体"/>
          <w:b/>
          <w:bCs/>
          <w:color w:val="000000"/>
          <w:highlight w:val="none"/>
        </w:rPr>
      </w:r>
      <w:r/>
    </w:p>
    <w:p>
      <w:pPr>
        <w:pStyle w:val="932"/>
        <w:jc w:val="center"/>
        <w:spacing w:line="360" w:lineRule="auto"/>
        <w:rPr>
          <w:rFonts w:ascii="宋体" w:hAnsi="宋体"/>
          <w:b/>
          <w:bCs/>
          <w:color w:val="000000"/>
          <w:highlight w:val="none"/>
        </w:rPr>
      </w:pPr>
      <w:r>
        <w:rPr>
          <w:rFonts w:ascii="宋体" w:hAnsi="宋体"/>
          <w:b/>
          <w:bCs/>
          <w:color w:val="000000"/>
          <w:highlight w:val="none"/>
        </w:rPr>
      </w:r>
      <w:r/>
    </w:p>
    <w:p>
      <w:pPr>
        <w:pStyle w:val="932"/>
        <w:jc w:val="center"/>
        <w:spacing w:line="500" w:lineRule="exact"/>
        <w:rPr>
          <w:rFonts w:ascii="方正仿宋_GBK"/>
          <w:color w:val="000000"/>
          <w:szCs w:val="32"/>
          <w:highlight w:val="none"/>
        </w:rPr>
      </w:pPr>
      <w:r>
        <w:rPr>
          <w:rFonts w:hint="eastAsia" w:ascii="宋体" w:hAnsi="宋体"/>
          <w:b/>
          <w:bCs/>
          <w:color w:val="000000"/>
          <w:highlight w:val="none"/>
        </w:rPr>
        <w:br w:type="page" w:clear="all"/>
      </w:r>
      <w:r>
        <w:rPr>
          <w:rFonts w:hint="eastAsia" w:ascii="宋体" w:hAnsi="宋体"/>
          <w:b/>
          <w:color w:val="000000"/>
          <w:szCs w:val="21"/>
          <w:highlight w:val="none"/>
        </w:rPr>
        <w:t xml:space="preserve">供应商信用承诺书</w:t>
      </w:r>
      <w:r>
        <w:rPr>
          <w:rFonts w:ascii="方正仿宋_GBK"/>
          <w:color w:val="000000"/>
          <w:szCs w:val="32"/>
          <w:highlight w:val="none"/>
        </w:rPr>
      </w:r>
      <w:r/>
    </w:p>
    <w:p>
      <w:pPr>
        <w:pStyle w:val="932"/>
        <w:spacing w:line="560" w:lineRule="exact"/>
        <w:rPr>
          <w:rFonts w:ascii="宋体" w:hAnsi="宋体"/>
          <w:color w:val="000000"/>
          <w:szCs w:val="21"/>
          <w:highlight w:val="none"/>
        </w:rPr>
      </w:pPr>
      <w:r>
        <w:rPr>
          <w:rFonts w:hint="eastAsia" w:ascii="宋体" w:hAnsi="宋体"/>
          <w:color w:val="000000"/>
          <w:szCs w:val="21"/>
          <w:highlight w:val="none"/>
        </w:rPr>
        <w:t xml:space="preserve">承诺主体名称：</w:t>
      </w:r>
      <w:r>
        <w:rPr>
          <w:rFonts w:ascii="宋体" w:hAnsi="宋体"/>
          <w:color w:val="000000"/>
          <w:szCs w:val="21"/>
          <w:highlight w:val="none"/>
        </w:rPr>
      </w:r>
      <w:r/>
    </w:p>
    <w:p>
      <w:pPr>
        <w:pStyle w:val="932"/>
        <w:spacing w:line="560" w:lineRule="exact"/>
        <w:rPr>
          <w:rFonts w:ascii="宋体" w:hAnsi="宋体"/>
          <w:color w:val="000000"/>
          <w:szCs w:val="21"/>
          <w:highlight w:val="none"/>
        </w:rPr>
      </w:pPr>
      <w:r>
        <w:rPr>
          <w:rFonts w:hint="eastAsia" w:ascii="宋体" w:hAnsi="宋体"/>
          <w:color w:val="000000"/>
          <w:szCs w:val="21"/>
          <w:highlight w:val="none"/>
        </w:rPr>
        <w:t xml:space="preserve">统一社会信用代码：</w:t>
      </w:r>
      <w:r>
        <w:rPr>
          <w:rFonts w:ascii="宋体" w:hAnsi="宋体"/>
          <w:color w:val="000000"/>
          <w:szCs w:val="21"/>
          <w:highlight w:val="none"/>
        </w:rPr>
      </w:r>
      <w:r/>
    </w:p>
    <w:p>
      <w:pPr>
        <w:pStyle w:val="932"/>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rPr>
          <w:rFonts w:ascii="宋体" w:hAnsi="宋体"/>
          <w:color w:val="000000"/>
          <w:szCs w:val="21"/>
          <w:highlight w:val="none"/>
        </w:rPr>
      </w:r>
      <w:r/>
    </w:p>
    <w:p>
      <w:pPr>
        <w:pStyle w:val="932"/>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一、对提供给注册登记部门、行业管理部门、司法部门、行业组织以及在政府采购活动中提交的所有资料的合法性、真实性、准确性和有效性负责；</w:t>
      </w:r>
      <w:r>
        <w:rPr>
          <w:rFonts w:ascii="宋体" w:hAnsi="宋体"/>
          <w:color w:val="000000"/>
          <w:szCs w:val="21"/>
          <w:highlight w:val="none"/>
        </w:rPr>
      </w:r>
      <w:r/>
    </w:p>
    <w:p>
      <w:pPr>
        <w:pStyle w:val="932"/>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二、严格按照国家法律、法规和规章开展采购活动，全面履行应尽的责任和义务，全面做到履约守信，具备《中华人民共和国政府采购法》第二十二条第一款规定的条件;</w:t>
      </w:r>
      <w:r>
        <w:rPr>
          <w:rFonts w:ascii="宋体" w:hAnsi="宋体"/>
          <w:color w:val="000000"/>
          <w:szCs w:val="21"/>
          <w:highlight w:val="none"/>
        </w:rPr>
      </w:r>
      <w:r/>
    </w:p>
    <w:p>
      <w:pPr>
        <w:pStyle w:val="932"/>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三、严格依法开展生产经营活动，主动接受行业监管，自愿接受依法开展的日常检查；违法失信经营后将自愿接受约束和惩戒，并依法承担相应责任；</w:t>
      </w:r>
      <w:r>
        <w:rPr>
          <w:rFonts w:ascii="宋体" w:hAnsi="宋体"/>
          <w:color w:val="000000"/>
          <w:szCs w:val="21"/>
          <w:highlight w:val="none"/>
        </w:rPr>
      </w:r>
      <w:r/>
    </w:p>
    <w:p>
      <w:pPr>
        <w:pStyle w:val="932"/>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四、自觉接受行政管理部门、行业组织、社会公众、新闻舆论的监督；</w:t>
      </w:r>
      <w:r>
        <w:rPr>
          <w:rFonts w:ascii="宋体" w:hAnsi="宋体"/>
          <w:color w:val="000000"/>
          <w:szCs w:val="21"/>
          <w:highlight w:val="none"/>
        </w:rPr>
      </w:r>
      <w:r/>
    </w:p>
    <w:p>
      <w:pPr>
        <w:pStyle w:val="932"/>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五、自觉做到自我约束、自我管理，不制假售假、商标侵权、虚假宣传、违约毁约、恶意逃债、偷税漏税、垄断和不正当竞争，维护经营者、消费者的合法权益；</w:t>
      </w:r>
      <w:r>
        <w:rPr>
          <w:rFonts w:ascii="宋体" w:hAnsi="宋体"/>
          <w:color w:val="000000"/>
          <w:szCs w:val="21"/>
          <w:highlight w:val="none"/>
        </w:rPr>
      </w:r>
      <w:r/>
    </w:p>
    <w:p>
      <w:pPr>
        <w:pStyle w:val="932"/>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六、提出政府采购质疑和投诉坚持依法依规、诚实信用原则，在全国范围12个月内没有三次以上查无实据的政府采购投诉；</w:t>
      </w:r>
      <w:r>
        <w:rPr>
          <w:rFonts w:ascii="宋体" w:hAnsi="宋体"/>
          <w:color w:val="000000"/>
          <w:szCs w:val="21"/>
          <w:highlight w:val="none"/>
        </w:rPr>
      </w:r>
      <w:r/>
    </w:p>
    <w:p>
      <w:pPr>
        <w:pStyle w:val="932"/>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七、严格遵守信用信息公示相关规定，向社会公示信用信息；</w:t>
      </w:r>
      <w:r>
        <w:rPr>
          <w:rFonts w:ascii="宋体" w:hAnsi="宋体"/>
          <w:color w:val="000000"/>
          <w:szCs w:val="21"/>
          <w:highlight w:val="none"/>
        </w:rPr>
      </w:r>
      <w:r/>
    </w:p>
    <w:p>
      <w:pPr>
        <w:pStyle w:val="932"/>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八、在“信用中国”和“中国政府采购网”网站中无违法违规、较重或严重失信记录；</w:t>
      </w:r>
      <w:r>
        <w:rPr>
          <w:rFonts w:ascii="宋体" w:hAnsi="宋体"/>
          <w:color w:val="000000"/>
          <w:szCs w:val="21"/>
          <w:highlight w:val="none"/>
        </w:rPr>
      </w:r>
      <w:r/>
    </w:p>
    <w:p>
      <w:pPr>
        <w:pStyle w:val="932"/>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rPr>
          <w:rFonts w:ascii="宋体" w:hAnsi="宋体"/>
          <w:color w:val="000000"/>
          <w:szCs w:val="21"/>
          <w:highlight w:val="none"/>
        </w:rPr>
      </w:r>
      <w:r/>
    </w:p>
    <w:p>
      <w:pPr>
        <w:pStyle w:val="932"/>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十、本承诺书自签订之日起生效。</w:t>
      </w:r>
      <w:r>
        <w:rPr>
          <w:rFonts w:ascii="宋体" w:hAnsi="宋体"/>
          <w:color w:val="000000"/>
          <w:szCs w:val="21"/>
          <w:highlight w:val="none"/>
        </w:rPr>
      </w:r>
      <w:r/>
    </w:p>
    <w:p>
      <w:pPr>
        <w:pStyle w:val="932"/>
        <w:ind w:firstLine="420"/>
        <w:spacing w:line="560" w:lineRule="exact"/>
        <w:rPr>
          <w:rFonts w:hint="eastAsia" w:ascii="宋体" w:hAnsi="宋体"/>
          <w:color w:val="000000"/>
          <w:szCs w:val="21"/>
          <w:highlight w:val="none"/>
        </w:rPr>
      </w:pPr>
      <w:r>
        <w:rPr>
          <w:rFonts w:hint="eastAsia" w:ascii="宋体" w:hAnsi="宋体"/>
          <w:color w:val="000000"/>
          <w:szCs w:val="21"/>
          <w:highlight w:val="none"/>
        </w:rPr>
        <w:t xml:space="preserve"> （注：法定代表人或负责人、主体名称发生变更的应当重新做出承诺。）</w:t>
      </w:r>
      <w:r>
        <w:rPr>
          <w:rFonts w:hint="eastAsia" w:ascii="宋体" w:hAnsi="宋体"/>
          <w:color w:val="000000"/>
          <w:szCs w:val="21"/>
          <w:highlight w:val="none"/>
        </w:rPr>
      </w:r>
      <w:r/>
    </w:p>
    <w:p>
      <w:pPr>
        <w:pStyle w:val="932"/>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承诺单位（签章）：            法定代表人（负责人）：</w:t>
      </w:r>
      <w:r>
        <w:rPr>
          <w:rFonts w:ascii="宋体" w:hAnsi="宋体"/>
          <w:color w:val="000000"/>
          <w:szCs w:val="21"/>
          <w:highlight w:val="none"/>
        </w:rPr>
      </w:r>
      <w:r/>
    </w:p>
    <w:p>
      <w:pPr>
        <w:pStyle w:val="932"/>
        <w:jc w:val="center"/>
        <w:spacing w:line="560" w:lineRule="exact"/>
        <w:rPr>
          <w:rFonts w:ascii="宋体" w:hAnsi="宋体"/>
          <w:b/>
          <w:bCs/>
          <w:color w:val="000000"/>
          <w:highlight w:val="none"/>
        </w:rPr>
      </w:pPr>
      <w:r>
        <w:rPr>
          <w:rFonts w:hint="eastAsia" w:ascii="宋体" w:hAnsi="宋体"/>
          <w:color w:val="000000"/>
          <w:szCs w:val="21"/>
          <w:highlight w:val="none"/>
        </w:rPr>
        <w:t xml:space="preserve">　　　　　　　　　      　年    月    日</w:t>
      </w:r>
      <w:r>
        <w:rPr>
          <w:rFonts w:ascii="宋体" w:hAnsi="宋体"/>
          <w:b/>
          <w:bCs/>
          <w:color w:val="000000"/>
          <w:highlight w:val="none"/>
        </w:rPr>
      </w:r>
      <w:r/>
    </w:p>
    <w:p>
      <w:pPr>
        <w:pStyle w:val="932"/>
        <w:jc w:val="center"/>
        <w:spacing w:line="360" w:lineRule="auto"/>
        <w:rPr>
          <w:rFonts w:ascii="宋体" w:hAnsi="宋体"/>
          <w:b/>
          <w:bCs/>
          <w:color w:val="000000"/>
          <w:sz w:val="28"/>
          <w:szCs w:val="28"/>
          <w:highlight w:val="none"/>
        </w:rPr>
      </w:pPr>
      <w:r>
        <w:rPr>
          <w:rFonts w:hint="eastAsia" w:ascii="宋体" w:hAnsi="宋体"/>
          <w:b/>
          <w:bCs/>
          <w:color w:val="000000"/>
          <w:sz w:val="28"/>
          <w:szCs w:val="28"/>
          <w:highlight w:val="none"/>
        </w:rPr>
        <w:t xml:space="preserve">投标函格式</w:t>
      </w:r>
      <w:r>
        <w:rPr>
          <w:rFonts w:ascii="宋体" w:hAnsi="宋体"/>
          <w:b/>
          <w:bCs/>
          <w:color w:val="000000"/>
          <w:sz w:val="28"/>
          <w:szCs w:val="28"/>
          <w:highlight w:val="none"/>
        </w:rPr>
      </w:r>
      <w:r/>
    </w:p>
    <w:p>
      <w:pPr>
        <w:pStyle w:val="976"/>
        <w:ind w:firstLine="0"/>
        <w:spacing w:before="0" w:after="0"/>
        <w:rPr>
          <w:rFonts w:hint="eastAsia" w:ascii="宋体" w:hAnsi="宋体"/>
          <w:color w:val="000000"/>
          <w:sz w:val="21"/>
          <w:szCs w:val="21"/>
          <w:highlight w:val="none"/>
        </w:rPr>
      </w:pPr>
      <w:r>
        <w:rPr>
          <w:rFonts w:hint="eastAsia" w:ascii="宋体" w:hAnsi="宋体"/>
          <w:color w:val="000000"/>
          <w:sz w:val="21"/>
          <w:szCs w:val="21"/>
          <w:highlight w:val="none"/>
        </w:rPr>
        <w:t xml:space="preserve">致：</w:t>
      </w:r>
      <w:r>
        <w:rPr>
          <w:rFonts w:hint="eastAsia" w:hAnsi="宋体"/>
          <w:color w:val="000000"/>
          <w:sz w:val="21"/>
          <w:highlight w:val="none"/>
        </w:rPr>
        <w:t xml:space="preserve">江苏苏维工程管理有限公司</w:t>
      </w:r>
      <w:r>
        <w:rPr>
          <w:rFonts w:hint="eastAsia" w:ascii="宋体" w:hAnsi="宋体"/>
          <w:color w:val="000000"/>
          <w:sz w:val="21"/>
          <w:szCs w:val="21"/>
          <w:highlight w:val="none"/>
        </w:rPr>
      </w:r>
      <w:r/>
    </w:p>
    <w:p>
      <w:pPr>
        <w:pStyle w:val="976"/>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根据贵方的（）号招标文件，正式授权下述签字人_________________(姓名)代表我方______________（投标人的名称），全权处理本次项目投标的有关事宜。</w:t>
      </w:r>
      <w:r>
        <w:rPr>
          <w:rFonts w:ascii="宋体" w:hAnsi="宋体"/>
          <w:color w:val="000000"/>
          <w:sz w:val="21"/>
          <w:szCs w:val="21"/>
          <w:highlight w:val="none"/>
        </w:rPr>
      </w:r>
      <w:r/>
    </w:p>
    <w:p>
      <w:pPr>
        <w:pStyle w:val="976"/>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据此函，__________签字人（姓名）兹宣布同意如下：</w:t>
      </w:r>
      <w:r>
        <w:rPr>
          <w:rFonts w:ascii="宋体" w:hAnsi="宋体"/>
          <w:color w:val="000000"/>
          <w:sz w:val="21"/>
          <w:szCs w:val="21"/>
          <w:highlight w:val="none"/>
        </w:rPr>
      </w:r>
      <w:r/>
    </w:p>
    <w:p>
      <w:pPr>
        <w:pStyle w:val="976"/>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1.按招标文件规定的各项要求，向买方提供所需货物与服务。</w:t>
      </w:r>
      <w:r>
        <w:rPr>
          <w:rFonts w:ascii="宋体" w:hAnsi="宋体"/>
          <w:color w:val="000000"/>
          <w:sz w:val="21"/>
          <w:szCs w:val="21"/>
          <w:highlight w:val="none"/>
        </w:rPr>
      </w:r>
      <w:r/>
    </w:p>
    <w:p>
      <w:pPr>
        <w:pStyle w:val="976"/>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2.我们完全理解贵方不一定将合同授予最低报价的投标人。</w:t>
      </w:r>
      <w:r>
        <w:rPr>
          <w:rFonts w:ascii="宋体" w:hAnsi="宋体"/>
          <w:color w:val="000000"/>
          <w:sz w:val="21"/>
          <w:szCs w:val="21"/>
          <w:highlight w:val="none"/>
        </w:rPr>
      </w:r>
      <w:r/>
    </w:p>
    <w:p>
      <w:pPr>
        <w:pStyle w:val="976"/>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3.我们已详细审核全部招标文件及其有效补充文件，我们知道必须放弃提出含糊不清或误解问题的权利。</w:t>
      </w:r>
      <w:r>
        <w:rPr>
          <w:rFonts w:ascii="宋体" w:hAnsi="宋体"/>
          <w:color w:val="000000"/>
          <w:sz w:val="21"/>
          <w:szCs w:val="21"/>
          <w:highlight w:val="none"/>
        </w:rPr>
      </w:r>
      <w:r/>
    </w:p>
    <w:p>
      <w:pPr>
        <w:pStyle w:val="976"/>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4.我们同意从规定的开标日期起遵循本投标文件，并在规定的投标有效期期满之前均具有约束力。</w:t>
      </w:r>
      <w:r>
        <w:rPr>
          <w:rFonts w:ascii="宋体" w:hAnsi="宋体"/>
          <w:color w:val="000000"/>
          <w:sz w:val="21"/>
          <w:szCs w:val="21"/>
          <w:highlight w:val="none"/>
        </w:rPr>
      </w:r>
      <w:r/>
    </w:p>
    <w:p>
      <w:pPr>
        <w:pStyle w:val="976"/>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5.同意向贵方提供贵方可能另外要求的与投标有关的任何证据或资料，并保证我方已提供和将要提供的文件是真实的、准确的。</w:t>
      </w:r>
      <w:r>
        <w:rPr>
          <w:rFonts w:ascii="宋体" w:hAnsi="宋体"/>
          <w:color w:val="000000"/>
          <w:sz w:val="21"/>
          <w:szCs w:val="21"/>
          <w:highlight w:val="none"/>
        </w:rPr>
      </w:r>
      <w:r/>
    </w:p>
    <w:p>
      <w:pPr>
        <w:pStyle w:val="976"/>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6.一旦我方中标,我方将根据招标文件的规定，严格履行合同的责任和义务,并保证在招标文件规定的时间完成项目，交付买方验收、使用。</w:t>
      </w:r>
      <w:r>
        <w:rPr>
          <w:rFonts w:ascii="宋体" w:hAnsi="宋体"/>
          <w:color w:val="000000"/>
          <w:sz w:val="21"/>
          <w:szCs w:val="21"/>
          <w:highlight w:val="none"/>
        </w:rPr>
      </w:r>
      <w:r/>
    </w:p>
    <w:p>
      <w:pPr>
        <w:pStyle w:val="976"/>
        <w:ind w:left="425" w:firstLine="105"/>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7.与本投标有关的正式通讯地址为：</w:t>
      </w:r>
      <w:r>
        <w:rPr>
          <w:rFonts w:ascii="宋体" w:hAnsi="宋体"/>
          <w:color w:val="000000"/>
          <w:sz w:val="21"/>
          <w:szCs w:val="21"/>
          <w:highlight w:val="none"/>
        </w:rPr>
      </w:r>
      <w:r/>
    </w:p>
    <w:p>
      <w:pPr>
        <w:pStyle w:val="976"/>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地 址：</w:t>
      </w:r>
      <w:r>
        <w:rPr>
          <w:rFonts w:ascii="宋体" w:hAnsi="宋体"/>
          <w:color w:val="000000"/>
          <w:sz w:val="21"/>
          <w:szCs w:val="21"/>
          <w:highlight w:val="none"/>
        </w:rPr>
      </w:r>
      <w:r/>
    </w:p>
    <w:p>
      <w:pPr>
        <w:pStyle w:val="976"/>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邮 编：</w:t>
      </w:r>
      <w:r>
        <w:rPr>
          <w:rFonts w:ascii="宋体" w:hAnsi="宋体"/>
          <w:color w:val="000000"/>
          <w:sz w:val="21"/>
          <w:szCs w:val="21"/>
          <w:highlight w:val="none"/>
        </w:rPr>
      </w:r>
      <w:r/>
    </w:p>
    <w:p>
      <w:pPr>
        <w:pStyle w:val="976"/>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电 话： </w:t>
      </w:r>
      <w:r>
        <w:rPr>
          <w:rFonts w:ascii="宋体" w:hAnsi="宋体"/>
          <w:color w:val="000000"/>
          <w:sz w:val="21"/>
          <w:szCs w:val="21"/>
          <w:highlight w:val="none"/>
        </w:rPr>
      </w:r>
      <w:r/>
    </w:p>
    <w:p>
      <w:pPr>
        <w:pStyle w:val="976"/>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传 真： </w:t>
      </w:r>
      <w:r>
        <w:rPr>
          <w:rFonts w:ascii="宋体" w:hAnsi="宋体"/>
          <w:color w:val="000000"/>
          <w:sz w:val="21"/>
          <w:szCs w:val="21"/>
          <w:highlight w:val="none"/>
        </w:rPr>
      </w:r>
      <w:r/>
    </w:p>
    <w:p>
      <w:pPr>
        <w:pStyle w:val="976"/>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投标人开户行：</w:t>
      </w:r>
      <w:r>
        <w:rPr>
          <w:rFonts w:ascii="宋体" w:hAnsi="宋体"/>
          <w:color w:val="000000"/>
          <w:sz w:val="21"/>
          <w:szCs w:val="21"/>
          <w:highlight w:val="none"/>
        </w:rPr>
      </w:r>
      <w:r/>
    </w:p>
    <w:p>
      <w:pPr>
        <w:pStyle w:val="976"/>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账 户： </w:t>
      </w:r>
      <w:r>
        <w:rPr>
          <w:rFonts w:ascii="宋体" w:hAnsi="宋体"/>
          <w:color w:val="000000"/>
          <w:sz w:val="21"/>
          <w:szCs w:val="21"/>
          <w:highlight w:val="none"/>
        </w:rPr>
      </w:r>
      <w:r/>
    </w:p>
    <w:p>
      <w:pPr>
        <w:pStyle w:val="976"/>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行 号：</w:t>
      </w:r>
      <w:r>
        <w:rPr>
          <w:rFonts w:ascii="宋体" w:hAnsi="宋体"/>
          <w:color w:val="000000"/>
          <w:sz w:val="21"/>
          <w:szCs w:val="21"/>
          <w:highlight w:val="none"/>
        </w:rPr>
      </w:r>
      <w:r/>
    </w:p>
    <w:p>
      <w:pPr>
        <w:pStyle w:val="976"/>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日 期：________年____月____日</w:t>
      </w:r>
      <w:r>
        <w:rPr>
          <w:rFonts w:ascii="宋体" w:hAnsi="宋体"/>
          <w:color w:val="000000"/>
          <w:sz w:val="21"/>
          <w:szCs w:val="21"/>
          <w:highlight w:val="none"/>
        </w:rPr>
      </w:r>
      <w:r/>
    </w:p>
    <w:p>
      <w:pPr>
        <w:pStyle w:val="932"/>
        <w:contextualSpacing/>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932"/>
        <w:jc w:val="center"/>
        <w:rPr>
          <w:rFonts w:ascii="宋体" w:hAnsi="宋体"/>
          <w:b/>
          <w:color w:val="000000"/>
          <w:sz w:val="28"/>
          <w:szCs w:val="28"/>
          <w:highlight w:val="none"/>
        </w:rPr>
      </w:pPr>
      <w:r>
        <w:rPr>
          <w:rFonts w:hint="eastAsia" w:ascii="宋体" w:hAnsi="宋体"/>
          <w:b/>
          <w:color w:val="000000"/>
          <w:sz w:val="32"/>
          <w:szCs w:val="32"/>
          <w:highlight w:val="none"/>
        </w:rPr>
        <w:br w:type="page" w:clear="all"/>
      </w:r>
      <w:r>
        <w:rPr>
          <w:rFonts w:hint="eastAsia" w:ascii="宋体" w:hAnsi="宋体"/>
          <w:b/>
          <w:color w:val="000000"/>
          <w:sz w:val="28"/>
          <w:szCs w:val="28"/>
          <w:highlight w:val="none"/>
        </w:rPr>
        <w:t xml:space="preserve">法人授权书</w:t>
      </w:r>
      <w:r>
        <w:rPr>
          <w:rFonts w:ascii="宋体" w:hAnsi="宋体"/>
          <w:b/>
          <w:color w:val="000000"/>
          <w:sz w:val="28"/>
          <w:szCs w:val="28"/>
          <w:highlight w:val="none"/>
        </w:rPr>
      </w:r>
      <w:r/>
    </w:p>
    <w:p>
      <w:pPr>
        <w:pStyle w:val="977"/>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本授权书声明：</w:t>
      </w:r>
      <w:r>
        <w:rPr>
          <w:rFonts w:ascii="宋体" w:hAnsi="宋体"/>
          <w:color w:val="000000"/>
          <w:sz w:val="21"/>
          <w:szCs w:val="21"/>
          <w:highlight w:val="none"/>
        </w:rPr>
        <w:t xml:space="preserve">________________</w:t>
      </w:r>
      <w:r>
        <w:rPr>
          <w:rFonts w:hint="eastAsia" w:ascii="宋体" w:hAnsi="宋体"/>
          <w:color w:val="000000"/>
          <w:sz w:val="21"/>
          <w:szCs w:val="21"/>
          <w:highlight w:val="none"/>
        </w:rPr>
        <w:t xml:space="preserve">（投标人名称）授权</w:t>
      </w:r>
      <w:r>
        <w:rPr>
          <w:rFonts w:ascii="宋体" w:hAnsi="宋体"/>
          <w:color w:val="000000"/>
          <w:sz w:val="21"/>
          <w:szCs w:val="21"/>
          <w:highlight w:val="none"/>
        </w:rPr>
        <w:t xml:space="preserve">________________</w:t>
      </w:r>
      <w:r>
        <w:rPr>
          <w:rFonts w:hint="eastAsia" w:ascii="宋体" w:hAnsi="宋体"/>
          <w:color w:val="000000"/>
          <w:sz w:val="21"/>
          <w:szCs w:val="21"/>
          <w:highlight w:val="none"/>
        </w:rPr>
        <w:t xml:space="preserve">（被授权人的姓名）为我方就（项目编号）号（项目名称）项目采购活动的合法代理人，以本公司名义全权处理一切与该项目采购有关的事务。</w:t>
      </w:r>
      <w:r>
        <w:rPr>
          <w:rFonts w:ascii="宋体" w:hAnsi="宋体"/>
          <w:color w:val="000000"/>
          <w:sz w:val="21"/>
          <w:szCs w:val="21"/>
          <w:highlight w:val="none"/>
        </w:rPr>
      </w:r>
      <w:r/>
    </w:p>
    <w:p>
      <w:pPr>
        <w:pStyle w:val="977"/>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本授权书于</w:t>
      </w:r>
      <w:r>
        <w:rPr>
          <w:rFonts w:ascii="宋体" w:hAnsi="宋体"/>
          <w:color w:val="000000"/>
          <w:sz w:val="21"/>
          <w:szCs w:val="21"/>
          <w:highlight w:val="none"/>
        </w:rPr>
        <w:t xml:space="preserve">______</w:t>
      </w:r>
      <w:r>
        <w:rPr>
          <w:rFonts w:hint="eastAsia" w:ascii="宋体" w:hAnsi="宋体"/>
          <w:color w:val="000000"/>
          <w:sz w:val="21"/>
          <w:szCs w:val="21"/>
          <w:highlight w:val="none"/>
        </w:rPr>
        <w:t xml:space="preserve">年</w:t>
      </w:r>
      <w:r>
        <w:rPr>
          <w:rFonts w:ascii="宋体" w:hAnsi="宋体"/>
          <w:color w:val="000000"/>
          <w:sz w:val="21"/>
          <w:szCs w:val="21"/>
          <w:highlight w:val="none"/>
        </w:rPr>
        <w:t xml:space="preserve">____</w:t>
      </w:r>
      <w:r>
        <w:rPr>
          <w:rFonts w:hint="eastAsia" w:ascii="宋体" w:hAnsi="宋体"/>
          <w:color w:val="000000"/>
          <w:sz w:val="21"/>
          <w:szCs w:val="21"/>
          <w:highlight w:val="none"/>
        </w:rPr>
        <w:t xml:space="preserve">月</w:t>
      </w:r>
      <w:r>
        <w:rPr>
          <w:rFonts w:ascii="宋体" w:hAnsi="宋体"/>
          <w:color w:val="000000"/>
          <w:sz w:val="21"/>
          <w:szCs w:val="21"/>
          <w:highlight w:val="none"/>
        </w:rPr>
        <w:t xml:space="preserve">____</w:t>
      </w:r>
      <w:r>
        <w:rPr>
          <w:rFonts w:hint="eastAsia" w:ascii="宋体" w:hAnsi="宋体"/>
          <w:color w:val="000000"/>
          <w:sz w:val="21"/>
          <w:szCs w:val="21"/>
          <w:highlight w:val="none"/>
        </w:rPr>
        <w:t xml:space="preserve">日起生效，特此声明。</w:t>
      </w:r>
      <w:r>
        <w:rPr>
          <w:rFonts w:ascii="宋体" w:hAnsi="宋体"/>
          <w:color w:val="000000"/>
          <w:sz w:val="21"/>
          <w:szCs w:val="21"/>
          <w:highlight w:val="none"/>
        </w:rPr>
      </w:r>
      <w:r/>
    </w:p>
    <w:p>
      <w:pPr>
        <w:pStyle w:val="977"/>
        <w:ind w:firstLine="0"/>
        <w:spacing w:line="360" w:lineRule="auto"/>
        <w:tabs>
          <w:tab w:val="left" w:pos="360" w:leader="none"/>
        </w:tabs>
        <w:rPr>
          <w:rFonts w:ascii="宋体" w:hAnsi="宋体"/>
          <w:color w:val="000000"/>
          <w:sz w:val="21"/>
          <w:szCs w:val="21"/>
          <w:highlight w:val="none"/>
        </w:rPr>
      </w:pPr>
      <w:r>
        <w:rPr>
          <w:rFonts w:ascii="宋体" w:hAnsi="宋体"/>
          <w:color w:val="000000"/>
          <w:sz w:val="21"/>
          <w:szCs w:val="21"/>
          <w:highlight w:val="none"/>
        </w:rPr>
        <w:t xml:space="preserve">    </w:t>
      </w:r>
      <w:r>
        <w:rPr>
          <w:rFonts w:ascii="宋体" w:hAnsi="宋体"/>
          <w:color w:val="000000"/>
          <w:sz w:val="21"/>
          <w:szCs w:val="21"/>
          <w:highlight w:val="none"/>
        </w:rPr>
      </w:r>
      <w:r/>
    </w:p>
    <w:p>
      <w:pPr>
        <w:pStyle w:val="977"/>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被授权人姓名：</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                 </w:t>
      </w:r>
      <w:r>
        <w:rPr>
          <w:rFonts w:ascii="宋体" w:hAnsi="宋体"/>
          <w:color w:val="000000"/>
          <w:sz w:val="21"/>
          <w:szCs w:val="21"/>
          <w:highlight w:val="none"/>
        </w:rPr>
      </w:r>
      <w:r/>
    </w:p>
    <w:p>
      <w:pPr>
        <w:pStyle w:val="977"/>
        <w:ind w:firstLine="420"/>
        <w:spacing w:line="360" w:lineRule="auto"/>
        <w:tabs>
          <w:tab w:val="left" w:pos="360" w:leader="none"/>
        </w:tabs>
        <w:rPr>
          <w:rFonts w:ascii="宋体" w:hAnsi="宋体"/>
          <w:color w:val="000000"/>
          <w:sz w:val="21"/>
          <w:szCs w:val="21"/>
          <w:highlight w:val="none"/>
          <w:u w:val="single"/>
        </w:rPr>
      </w:pPr>
      <w:r>
        <w:rPr>
          <w:rFonts w:hint="eastAsia" w:ascii="宋体" w:hAnsi="宋体"/>
          <w:color w:val="000000"/>
          <w:sz w:val="21"/>
          <w:szCs w:val="21"/>
          <w:highlight w:val="none"/>
        </w:rPr>
        <w:t xml:space="preserve">联系电话（手机）：</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r>
      <w:r/>
    </w:p>
    <w:p>
      <w:pPr>
        <w:pStyle w:val="977"/>
        <w:ind w:firstLine="0"/>
        <w:spacing w:line="360" w:lineRule="auto"/>
        <w:tabs>
          <w:tab w:val="left" w:pos="360" w:leader="none"/>
        </w:tabs>
        <w:rPr>
          <w:rFonts w:ascii="宋体" w:hAnsi="宋体"/>
          <w:color w:val="000000"/>
          <w:sz w:val="21"/>
          <w:szCs w:val="21"/>
          <w:highlight w:val="none"/>
        </w:rPr>
      </w:pPr>
      <w:r>
        <w:rPr>
          <w:rFonts w:ascii="宋体" w:hAnsi="宋体"/>
          <w:color w:val="000000"/>
          <w:sz w:val="21"/>
          <w:szCs w:val="21"/>
          <w:highlight w:val="none"/>
        </w:rPr>
        <w:t xml:space="preserve">    </w:t>
      </w:r>
      <w:r>
        <w:rPr>
          <w:rFonts w:hint="eastAsia" w:ascii="宋体" w:hAnsi="宋体"/>
          <w:color w:val="000000"/>
          <w:sz w:val="21"/>
          <w:szCs w:val="21"/>
          <w:highlight w:val="none"/>
        </w:rPr>
        <w:t xml:space="preserve">单位名称：</w:t>
      </w:r>
      <w:r>
        <w:rPr>
          <w:rFonts w:ascii="宋体" w:hAnsi="宋体"/>
          <w:color w:val="000000"/>
          <w:sz w:val="21"/>
          <w:szCs w:val="21"/>
          <w:highlight w:val="none"/>
        </w:rPr>
        <w:t xml:space="preserve">____________________________________</w:t>
      </w:r>
      <w:r>
        <w:rPr>
          <w:rFonts w:ascii="宋体" w:hAnsi="宋体"/>
          <w:color w:val="000000"/>
          <w:sz w:val="21"/>
          <w:szCs w:val="21"/>
          <w:highlight w:val="none"/>
        </w:rPr>
      </w:r>
      <w:r/>
    </w:p>
    <w:p>
      <w:pPr>
        <w:pStyle w:val="977"/>
        <w:ind w:firstLine="420"/>
        <w:spacing w:line="360" w:lineRule="auto"/>
        <w:tabs>
          <w:tab w:val="left" w:pos="360" w:leader="none"/>
        </w:tabs>
        <w:rPr>
          <w:color w:val="000000"/>
          <w:sz w:val="21"/>
          <w:szCs w:val="21"/>
          <w:highlight w:val="none"/>
          <w:u w:val="single"/>
        </w:rPr>
      </w:pPr>
      <w:r>
        <w:rPr>
          <w:rFonts w:hint="eastAsia"/>
          <w:color w:val="000000"/>
          <w:sz w:val="21"/>
          <w:szCs w:val="21"/>
          <w:highlight w:val="none"/>
        </w:rPr>
        <w:t xml:space="preserve">单位地址：</w:t>
      </w:r>
      <w:r>
        <w:rPr>
          <w:color w:val="000000"/>
          <w:sz w:val="21"/>
          <w:szCs w:val="21"/>
          <w:highlight w:val="none"/>
          <w:u w:val="single"/>
        </w:rPr>
        <w:t xml:space="preserve">                                     </w:t>
      </w:r>
      <w:r>
        <w:rPr>
          <w:color w:val="000000"/>
          <w:sz w:val="21"/>
          <w:szCs w:val="21"/>
          <w:highlight w:val="none"/>
          <w:u w:val="single"/>
        </w:rPr>
      </w:r>
      <w:r/>
    </w:p>
    <w:p>
      <w:pPr>
        <w:pStyle w:val="977"/>
        <w:ind w:firstLine="420"/>
        <w:spacing w:line="360" w:lineRule="auto"/>
        <w:tabs>
          <w:tab w:val="left" w:pos="360" w:leader="none"/>
        </w:tabs>
        <w:rPr>
          <w:color w:val="000000"/>
          <w:sz w:val="21"/>
          <w:szCs w:val="21"/>
          <w:highlight w:val="none"/>
        </w:rPr>
      </w:pPr>
      <w:r>
        <w:rPr>
          <w:rFonts w:hint="eastAsia"/>
          <w:color w:val="000000"/>
          <w:sz w:val="21"/>
          <w:szCs w:val="21"/>
          <w:highlight w:val="none"/>
        </w:rPr>
        <w:t xml:space="preserve">日期：</w:t>
      </w:r>
      <w:r>
        <w:rPr>
          <w:color w:val="000000"/>
          <w:sz w:val="21"/>
          <w:szCs w:val="21"/>
          <w:highlight w:val="none"/>
          <w:u w:val="single"/>
        </w:rPr>
        <w:t xml:space="preserve">                                         </w:t>
      </w:r>
      <w:r>
        <w:rPr>
          <w:color w:val="000000"/>
          <w:sz w:val="21"/>
          <w:szCs w:val="21"/>
          <w:highlight w:val="none"/>
        </w:rPr>
        <w:t xml:space="preserve"> </w:t>
      </w:r>
      <w:r>
        <w:rPr>
          <w:color w:val="000000"/>
          <w:sz w:val="21"/>
          <w:szCs w:val="21"/>
          <w:highlight w:val="none"/>
        </w:rPr>
      </w:r>
      <w:r/>
    </w:p>
    <w:p>
      <w:pPr>
        <w:pStyle w:val="932"/>
        <w:spacing w:line="460" w:lineRule="exact"/>
        <w:rPr>
          <w:rFonts w:ascii="宋体" w:hAnsi="宋体"/>
          <w:bCs/>
          <w:color w:val="000000"/>
          <w:highlight w:val="none"/>
        </w:rPr>
      </w:pPr>
      <w:r>
        <w:rPr>
          <w:rFonts w:ascii="宋体" w:hAnsi="宋体"/>
          <w:bCs/>
          <w:color w:val="000000"/>
          <w:highlight w:val="none"/>
        </w:rPr>
      </w:r>
      <w:r/>
    </w:p>
    <w:p>
      <w:pPr>
        <w:pStyle w:val="932"/>
        <w:spacing w:line="460" w:lineRule="exact"/>
        <w:rPr>
          <w:rFonts w:ascii="宋体" w:hAnsi="宋体"/>
          <w:bCs/>
          <w:color w:val="000000"/>
          <w:sz w:val="24"/>
          <w:highlight w:val="none"/>
        </w:rPr>
      </w:pPr>
      <w:r>
        <w:rPr>
          <w:rFonts w:ascii="宋体" w:hAnsi="宋体"/>
          <w:bCs/>
          <w:color w:val="000000"/>
          <w:sz w:val="24"/>
          <w:highlight w:val="none"/>
        </w:rPr>
      </w:r>
      <w:r/>
    </w:p>
    <w:p>
      <w:pPr>
        <w:pStyle w:val="932"/>
        <w:ind w:firstLine="420"/>
        <w:spacing w:line="460" w:lineRule="exact"/>
        <w:rPr>
          <w:rFonts w:hint="eastAsia" w:ascii="宋体" w:hAnsi="宋体"/>
          <w:bCs/>
          <w:color w:val="000000"/>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Cs/>
          <w:color w:val="000000"/>
          <w:highlight w:val="none"/>
        </w:rPr>
        <w:t xml:space="preserve">被授权人身份证复印件</w:t>
      </w:r>
      <w:r>
        <w:rPr>
          <w:rFonts w:hint="eastAsia" w:ascii="宋体" w:hAnsi="宋体"/>
          <w:bCs/>
          <w:color w:val="000000"/>
          <w:highlight w:val="none"/>
        </w:rPr>
      </w:r>
      <w:r/>
    </w:p>
    <w:p>
      <w:pPr>
        <w:pStyle w:val="932"/>
        <w:jc w:val="center"/>
        <w:spacing w:line="560" w:lineRule="exact"/>
        <w:rPr>
          <w:rFonts w:ascii="黑体" w:hAnsi="黑体" w:eastAsia="黑体"/>
          <w:b/>
          <w:i/>
          <w:sz w:val="32"/>
          <w:szCs w:val="32"/>
          <w:highlight w:val="none"/>
          <w:u w:val="single"/>
        </w:rPr>
      </w:pPr>
      <w:r>
        <w:rPr>
          <w:rFonts w:hint="eastAsia" w:ascii="黑体" w:hAnsi="黑体" w:eastAsia="黑体"/>
          <w:b/>
          <w:i/>
          <w:sz w:val="32"/>
          <w:szCs w:val="32"/>
          <w:highlight w:val="none"/>
          <w:u w:val="single"/>
        </w:rPr>
        <w:t xml:space="preserve">联合体协议（参考格式）</w:t>
      </w:r>
      <w:r>
        <w:rPr>
          <w:rFonts w:ascii="黑体" w:hAnsi="黑体" w:eastAsia="黑体"/>
          <w:b/>
          <w:i/>
          <w:sz w:val="32"/>
          <w:szCs w:val="32"/>
          <w:highlight w:val="none"/>
          <w:u w:val="single"/>
        </w:rPr>
      </w:r>
      <w:r/>
    </w:p>
    <w:p>
      <w:pPr>
        <w:pStyle w:val="932"/>
        <w:spacing w:line="560" w:lineRule="exact"/>
        <w:rPr>
          <w:rFonts w:ascii="宋体" w:hAnsi="宋体"/>
          <w:sz w:val="24"/>
          <w:highlight w:val="none"/>
        </w:rPr>
      </w:pPr>
      <w:r>
        <w:rPr>
          <w:rFonts w:hint="eastAsia" w:ascii="宋体" w:hAnsi="宋体"/>
          <w:sz w:val="24"/>
          <w:highlight w:val="none"/>
        </w:rPr>
        <w:t xml:space="preserve">（联合体中各供应商全称）在此达成以下协议：</w:t>
      </w:r>
      <w:r>
        <w:rPr>
          <w:rFonts w:ascii="宋体" w:hAnsi="宋体"/>
          <w:sz w:val="24"/>
          <w:highlight w:val="none"/>
        </w:rPr>
      </w:r>
      <w:r/>
    </w:p>
    <w:p>
      <w:pPr>
        <w:pStyle w:val="932"/>
        <w:ind w:firstLine="645"/>
        <w:spacing w:line="560" w:lineRule="exact"/>
        <w:rPr>
          <w:rFonts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、我们</w:t>
      </w:r>
      <w:r>
        <w:rPr>
          <w:rFonts w:hint="eastAsia" w:ascii="宋体" w:hAnsi="宋体"/>
          <w:sz w:val="24"/>
          <w:highlight w:val="none"/>
          <w:u w:val="single"/>
        </w:rPr>
        <w:t xml:space="preserve"> （供应商1），（供应商2） ，</w:t>
      </w:r>
      <w:r>
        <w:rPr>
          <w:rFonts w:ascii="宋体" w:hAnsi="宋体"/>
          <w:sz w:val="24"/>
          <w:highlight w:val="none"/>
          <w:u w:val="single"/>
        </w:rPr>
        <w:t xml:space="preserve">……</w:t>
      </w:r>
      <w:r>
        <w:rPr>
          <w:rFonts w:hint="eastAsia" w:ascii="宋体" w:hAnsi="宋体"/>
          <w:sz w:val="24"/>
          <w:highlight w:val="none"/>
        </w:rPr>
        <w:t xml:space="preserve">自愿组成联合体，参加</w:t>
      </w:r>
      <w:r>
        <w:rPr>
          <w:rFonts w:hint="eastAsia" w:ascii="宋体" w:hAnsi="宋体"/>
          <w:sz w:val="24"/>
          <w:highlight w:val="none"/>
          <w:lang w:eastAsia="zh-CN"/>
        </w:rPr>
        <w:t xml:space="preserve">江苏苏维工程管理有限公司</w:t>
      </w:r>
      <w:r>
        <w:rPr>
          <w:rFonts w:hint="eastAsia" w:ascii="宋体" w:hAnsi="宋体"/>
          <w:sz w:val="24"/>
          <w:highlight w:val="none"/>
        </w:rPr>
        <w:t xml:space="preserve">的采购编号为</w:t>
      </w:r>
      <w:r>
        <w:rPr>
          <w:rFonts w:hint="eastAsia" w:ascii="宋体" w:hAnsi="宋体"/>
          <w:sz w:val="24"/>
          <w:highlight w:val="none"/>
          <w:u w:val="single"/>
        </w:rPr>
        <w:t xml:space="preserve">（编号全称），（项目全称）</w:t>
      </w:r>
      <w:r>
        <w:rPr>
          <w:rFonts w:hint="eastAsia" w:ascii="宋体" w:hAnsi="宋体"/>
          <w:sz w:val="24"/>
          <w:highlight w:val="none"/>
        </w:rPr>
        <w:t xml:space="preserve">项目（分包号：**）的政府采购活动，我联合体指定</w:t>
      </w:r>
      <w:r>
        <w:rPr>
          <w:rFonts w:hint="eastAsia" w:ascii="宋体" w:hAnsi="宋体"/>
          <w:sz w:val="24"/>
          <w:highlight w:val="none"/>
          <w:u w:val="single"/>
        </w:rPr>
        <w:t xml:space="preserve">（供应商*）</w:t>
      </w:r>
      <w:r>
        <w:rPr>
          <w:rFonts w:hint="eastAsia" w:ascii="宋体" w:hAnsi="宋体"/>
          <w:sz w:val="24"/>
          <w:highlight w:val="none"/>
        </w:rPr>
        <w:t xml:space="preserve">为牵头单位（牵头单位必须为联合体成员）。</w:t>
      </w:r>
      <w:r>
        <w:rPr>
          <w:rFonts w:ascii="宋体" w:hAnsi="宋体"/>
          <w:sz w:val="24"/>
          <w:highlight w:val="none"/>
        </w:rPr>
      </w:r>
      <w:r/>
    </w:p>
    <w:p>
      <w:pPr>
        <w:pStyle w:val="932"/>
        <w:ind w:firstLine="645"/>
        <w:spacing w:line="560" w:lineRule="exact"/>
        <w:rPr>
          <w:rFonts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、若我们联合中标、成交，（供应商单位</w:t>
      </w:r>
      <w:r>
        <w:rPr>
          <w:rFonts w:ascii="宋体" w:hAnsi="宋体"/>
          <w:sz w:val="24"/>
          <w:highlight w:val="none"/>
        </w:rPr>
        <w:t xml:space="preserve">1</w:t>
      </w:r>
      <w:r>
        <w:rPr>
          <w:rFonts w:hint="eastAsia" w:ascii="宋体" w:hAnsi="宋体"/>
          <w:sz w:val="24"/>
          <w:highlight w:val="none"/>
        </w:rPr>
        <w:t xml:space="preserve">全称）实施项目中（工作内容）部分工作，并承担相应的责任。（供应商单位</w:t>
      </w:r>
      <w:r>
        <w:rPr>
          <w:rFonts w:ascii="宋体" w:hAnsi="宋体"/>
          <w:sz w:val="24"/>
          <w:highlight w:val="none"/>
        </w:rPr>
        <w:t xml:space="preserve">2</w:t>
      </w:r>
      <w:r>
        <w:rPr>
          <w:rFonts w:hint="eastAsia" w:ascii="宋体" w:hAnsi="宋体"/>
          <w:sz w:val="24"/>
          <w:highlight w:val="none"/>
        </w:rPr>
        <w:t xml:space="preserve">全称）实施项目中（工作内容）部分工作，并承担相应的责任……。（注：联合体中各供应商都应明示所承担的工作和相应的责任）。</w:t>
      </w:r>
      <w:r>
        <w:rPr>
          <w:rFonts w:ascii="宋体" w:hAnsi="宋体"/>
          <w:sz w:val="24"/>
          <w:highlight w:val="none"/>
        </w:rPr>
      </w:r>
      <w:r/>
    </w:p>
    <w:p>
      <w:pPr>
        <w:pStyle w:val="932"/>
        <w:ind w:firstLine="645"/>
        <w:spacing w:line="560" w:lineRule="exact"/>
        <w:rPr>
          <w:rFonts w:ascii="宋体" w:hAnsi="宋体"/>
          <w:sz w:val="24"/>
          <w:highlight w:val="none"/>
        </w:rPr>
      </w:pPr>
      <w:r>
        <w:rPr>
          <w:rFonts w:ascii="宋体" w:hAnsi="宋体"/>
          <w:sz w:val="24"/>
          <w:highlight w:val="none"/>
        </w:rPr>
        <w:t xml:space="preserve">3</w:t>
      </w:r>
      <w:r>
        <w:rPr>
          <w:rFonts w:hint="eastAsia" w:ascii="宋体" w:hAnsi="宋体"/>
          <w:sz w:val="24"/>
          <w:highlight w:val="none"/>
        </w:rPr>
        <w:t xml:space="preserve">、其中</w:t>
      </w:r>
      <w:r>
        <w:rPr>
          <w:rFonts w:ascii="宋体" w:hAnsi="宋体"/>
          <w:sz w:val="24"/>
          <w:highlight w:val="none"/>
          <w:u w:val="single"/>
        </w:rPr>
        <w:t xml:space="preserve">      </w:t>
      </w:r>
      <w:r>
        <w:rPr>
          <w:rFonts w:hint="eastAsia" w:ascii="宋体" w:hAnsi="宋体"/>
          <w:sz w:val="24"/>
          <w:highlight w:val="none"/>
        </w:rPr>
        <w:t xml:space="preserve">（小型、微型企业/残疾人福利性单位/监狱企业全称）为</w:t>
      </w:r>
      <w:r>
        <w:rPr>
          <w:rFonts w:ascii="宋体" w:hAnsi="宋体"/>
          <w:sz w:val="24"/>
          <w:highlight w:val="none"/>
          <w:u w:val="single"/>
        </w:rPr>
        <w:t xml:space="preserve">    </w:t>
      </w:r>
      <w:r>
        <w:rPr>
          <w:rFonts w:hint="eastAsia" w:ascii="宋体" w:hAnsi="宋体"/>
          <w:sz w:val="24"/>
          <w:highlight w:val="none"/>
        </w:rPr>
        <w:t xml:space="preserve">（小型、微型企业/残疾人福利性单位/监狱企业）企业，且我们约定该公司/单位所承担的合同金额将占本项目合同总金额的</w:t>
      </w:r>
      <w:r>
        <w:rPr>
          <w:rFonts w:ascii="宋体" w:hAnsi="宋体"/>
          <w:sz w:val="24"/>
          <w:highlight w:val="none"/>
          <w:u w:val="single"/>
        </w:rPr>
        <w:t xml:space="preserve">  </w:t>
      </w:r>
      <w:r>
        <w:rPr>
          <w:rFonts w:ascii="宋体" w:hAnsi="宋体"/>
          <w:sz w:val="24"/>
          <w:highlight w:val="none"/>
        </w:rPr>
        <w:t xml:space="preserve"> %</w:t>
      </w:r>
      <w:r>
        <w:rPr>
          <w:rFonts w:hint="eastAsia" w:ascii="宋体" w:hAnsi="宋体"/>
          <w:sz w:val="24"/>
          <w:highlight w:val="none"/>
        </w:rPr>
        <w:t xml:space="preserve">。</w:t>
      </w:r>
      <w:r>
        <w:rPr>
          <w:rFonts w:ascii="宋体" w:hAnsi="宋体"/>
          <w:sz w:val="24"/>
          <w:highlight w:val="none"/>
        </w:rPr>
      </w:r>
      <w:r/>
    </w:p>
    <w:p>
      <w:pPr>
        <w:pStyle w:val="932"/>
        <w:ind w:firstLine="645"/>
        <w:spacing w:line="560" w:lineRule="exact"/>
        <w:rPr>
          <w:rFonts w:ascii="宋体" w:hAnsi="宋体"/>
          <w:sz w:val="24"/>
          <w:highlight w:val="none"/>
        </w:rPr>
      </w:pPr>
      <w:r>
        <w:rPr>
          <w:rFonts w:ascii="宋体" w:hAnsi="宋体"/>
          <w:sz w:val="24"/>
          <w:highlight w:val="none"/>
        </w:rPr>
      </w:r>
      <w:r/>
    </w:p>
    <w:p>
      <w:pPr>
        <w:pStyle w:val="932"/>
        <w:ind w:firstLine="645"/>
        <w:spacing w:line="560" w:lineRule="exact"/>
        <w:rPr>
          <w:rFonts w:ascii="宋体" w:hAnsi="宋体"/>
          <w:sz w:val="24"/>
          <w:highlight w:val="none"/>
        </w:rPr>
      </w:pPr>
      <w:r>
        <w:rPr>
          <w:rFonts w:hint="eastAsia" w:ascii="宋体" w:hAnsi="宋体"/>
          <w:sz w:val="24"/>
          <w:highlight w:val="none"/>
        </w:rPr>
        <w:t xml:space="preserve">备注：本招标文件中要求加盖CA电子签章的地方，仅需加盖牵头单位的CA电子签章。</w:t>
      </w:r>
      <w:r>
        <w:rPr>
          <w:rFonts w:ascii="宋体" w:hAnsi="宋体"/>
          <w:sz w:val="24"/>
          <w:highlight w:val="none"/>
        </w:rPr>
      </w:r>
      <w:r/>
    </w:p>
    <w:p>
      <w:pPr>
        <w:pStyle w:val="932"/>
        <w:ind w:firstLine="645"/>
        <w:spacing w:line="560" w:lineRule="exact"/>
        <w:rPr>
          <w:rFonts w:ascii="宋体" w:hAnsi="宋体"/>
          <w:sz w:val="24"/>
          <w:highlight w:val="none"/>
        </w:rPr>
      </w:pPr>
      <w:r>
        <w:rPr>
          <w:rFonts w:ascii="宋体" w:hAnsi="宋体"/>
          <w:sz w:val="24"/>
          <w:highlight w:val="none"/>
        </w:rPr>
        <w:t xml:space="preserve">                   </w:t>
      </w:r>
      <w:r>
        <w:rPr>
          <w:rFonts w:hint="eastAsia" w:ascii="宋体" w:hAnsi="宋体"/>
          <w:sz w:val="24"/>
          <w:highlight w:val="none"/>
        </w:rPr>
        <w:t xml:space="preserve">                       </w:t>
      </w:r>
      <w:r>
        <w:rPr>
          <w:rFonts w:ascii="宋体" w:hAnsi="宋体"/>
          <w:sz w:val="24"/>
          <w:highlight w:val="none"/>
        </w:rPr>
      </w:r>
      <w:r/>
    </w:p>
    <w:p>
      <w:pPr>
        <w:pStyle w:val="932"/>
        <w:ind w:firstLine="645"/>
        <w:jc w:val="right"/>
        <w:spacing w:line="560" w:lineRule="exact"/>
        <w:rPr>
          <w:rFonts w:ascii="宋体" w:hAnsi="宋体"/>
          <w:sz w:val="24"/>
          <w:highlight w:val="none"/>
        </w:rPr>
      </w:pPr>
      <w:r>
        <w:rPr>
          <w:rFonts w:hint="eastAsia" w:ascii="宋体" w:hAnsi="宋体"/>
          <w:sz w:val="24"/>
          <w:highlight w:val="none"/>
        </w:rPr>
        <w:t xml:space="preserve">联合体中各供应商全称（公章）：</w:t>
      </w:r>
      <w:r>
        <w:rPr>
          <w:rFonts w:ascii="宋体" w:hAnsi="宋体"/>
          <w:sz w:val="24"/>
          <w:highlight w:val="none"/>
        </w:rPr>
        <w:t xml:space="preserve">     </w:t>
      </w:r>
      <w:r>
        <w:rPr>
          <w:rFonts w:ascii="宋体" w:hAnsi="宋体"/>
          <w:sz w:val="24"/>
          <w:highlight w:val="none"/>
        </w:rPr>
      </w:r>
      <w:r/>
    </w:p>
    <w:p>
      <w:pPr>
        <w:pStyle w:val="932"/>
        <w:ind w:firstLine="645"/>
        <w:spacing w:line="560" w:lineRule="exact"/>
        <w:rPr>
          <w:rFonts w:hint="eastAsia" w:ascii="宋体" w:hAnsi="宋体" w:eastAsia="宋体"/>
          <w:color w:val="000000"/>
          <w:sz w:val="28"/>
          <w:szCs w:val="28"/>
          <w:highlight w:val="none"/>
        </w:rPr>
      </w:pPr>
      <w:r>
        <w:rPr>
          <w:rFonts w:ascii="宋体" w:hAnsi="宋体"/>
          <w:sz w:val="24"/>
          <w:highlight w:val="none"/>
        </w:rPr>
        <w:t xml:space="preserve">                   </w:t>
      </w:r>
      <w:r>
        <w:rPr>
          <w:rFonts w:hint="eastAsia" w:ascii="宋体" w:hAnsi="宋体"/>
          <w:sz w:val="24"/>
          <w:highlight w:val="none"/>
        </w:rPr>
        <w:t xml:space="preserve">                     日期：</w:t>
      </w:r>
      <w:r>
        <w:rPr>
          <w:rFonts w:hint="eastAsia" w:ascii="宋体" w:hAnsi="宋体" w:eastAsia="宋体"/>
          <w:color w:val="000000"/>
          <w:sz w:val="28"/>
          <w:szCs w:val="28"/>
          <w:highlight w:val="none"/>
        </w:rPr>
      </w:r>
      <w:r/>
    </w:p>
    <w:p>
      <w:pPr>
        <w:pStyle w:val="934"/>
        <w:rPr>
          <w:rFonts w:hint="eastAsia" w:ascii="宋体" w:hAnsi="宋体" w:eastAsia="宋体"/>
          <w:color w:val="000000"/>
          <w:sz w:val="28"/>
          <w:szCs w:val="28"/>
          <w:highlight w:val="none"/>
        </w:rPr>
      </w:pPr>
      <w:r>
        <w:rPr>
          <w:rFonts w:hint="eastAsia" w:ascii="宋体" w:hAnsi="宋体" w:eastAsia="宋体"/>
          <w:color w:val="000000"/>
          <w:sz w:val="28"/>
          <w:szCs w:val="28"/>
          <w:highlight w:val="none"/>
        </w:rPr>
      </w:r>
      <w:r/>
    </w:p>
    <w:p>
      <w:pPr>
        <w:pStyle w:val="939"/>
        <w:rPr>
          <w:rFonts w:hint="eastAsia"/>
        </w:rPr>
      </w:pPr>
      <w:r>
        <w:rPr>
          <w:rFonts w:hint="eastAsia"/>
        </w:rPr>
      </w:r>
      <w:r/>
    </w:p>
    <w:p>
      <w:pPr>
        <w:pStyle w:val="934"/>
        <w:rPr>
          <w:rFonts w:ascii="宋体" w:hAnsi="宋体" w:eastAsia="宋体"/>
          <w:color w:val="000000"/>
          <w:sz w:val="28"/>
          <w:szCs w:val="28"/>
          <w:highlight w:val="none"/>
        </w:rPr>
      </w:pPr>
      <w:r>
        <w:rPr>
          <w:rFonts w:hint="eastAsia" w:ascii="宋体" w:hAnsi="宋体" w:eastAsia="宋体"/>
          <w:color w:val="000000"/>
          <w:sz w:val="28"/>
          <w:szCs w:val="28"/>
          <w:highlight w:val="none"/>
        </w:rPr>
        <w:t xml:space="preserve">二、符合性审查响应对照表</w:t>
      </w:r>
      <w:r>
        <w:rPr>
          <w:rFonts w:ascii="宋体" w:hAnsi="宋体" w:eastAsia="宋体"/>
          <w:color w:val="000000"/>
          <w:sz w:val="28"/>
          <w:szCs w:val="28"/>
          <w:highlight w:val="none"/>
        </w:rPr>
      </w:r>
      <w:r/>
    </w:p>
    <w:tbl>
      <w:tblPr>
        <w:tblW w:w="83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889"/>
        <w:gridCol w:w="1661"/>
        <w:gridCol w:w="1189"/>
      </w:tblGrid>
      <w:tr>
        <w:trPr>
          <w:trHeight w:val="882"/>
        </w:trPr>
        <w:tc>
          <w:tcPr>
            <w:tcW w:w="646" w:type="dxa"/>
            <w:vAlign w:val="center"/>
            <w:textDirection w:val="lrTb"/>
            <w:noWrap w:val="false"/>
          </w:tcPr>
          <w:p>
            <w:pPr>
              <w:pStyle w:val="932"/>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序号</w:t>
            </w:r>
            <w:r>
              <w:rPr>
                <w:rFonts w:ascii="幼圆" w:eastAsia="幼圆"/>
                <w:b/>
                <w:color w:val="000000"/>
                <w:szCs w:val="21"/>
                <w:highlight w:val="none"/>
              </w:rPr>
            </w:r>
            <w:r/>
          </w:p>
        </w:tc>
        <w:tc>
          <w:tcPr>
            <w:tcW w:w="4889" w:type="dxa"/>
            <w:vAlign w:val="center"/>
            <w:textDirection w:val="lrTb"/>
            <w:noWrap w:val="false"/>
          </w:tcPr>
          <w:p>
            <w:pPr>
              <w:pStyle w:val="932"/>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符合性审查响应内容</w:t>
            </w:r>
            <w:r>
              <w:rPr>
                <w:rFonts w:ascii="幼圆" w:eastAsia="幼圆"/>
                <w:b/>
                <w:color w:val="000000"/>
                <w:szCs w:val="21"/>
                <w:highlight w:val="none"/>
              </w:rPr>
            </w:r>
            <w:r/>
          </w:p>
        </w:tc>
        <w:tc>
          <w:tcPr>
            <w:tcW w:w="1661" w:type="dxa"/>
            <w:vAlign w:val="center"/>
            <w:textDirection w:val="lrTb"/>
            <w:noWrap w:val="false"/>
          </w:tcPr>
          <w:p>
            <w:pPr>
              <w:pStyle w:val="932"/>
              <w:jc w:val="center"/>
              <w:spacing w:line="240" w:lineRule="atLeast"/>
              <w:rPr>
                <w:rFonts w:ascii="宋体" w:hAnsi="宋体" w:cs="宋体"/>
                <w:b/>
                <w:color w:val="000000"/>
                <w:szCs w:val="21"/>
                <w:highlight w:val="none"/>
              </w:rPr>
            </w:pPr>
            <w:r>
              <w:rPr>
                <w:rFonts w:hint="eastAsia" w:ascii="宋体" w:hAnsi="宋体" w:cs="宋体"/>
                <w:b/>
                <w:color w:val="000000"/>
                <w:szCs w:val="21"/>
                <w:highlight w:val="none"/>
              </w:rPr>
              <w:t xml:space="preserve">是否响应</w:t>
            </w:r>
            <w:r>
              <w:rPr>
                <w:rFonts w:ascii="宋体" w:hAnsi="宋体" w:cs="宋体"/>
                <w:b/>
                <w:color w:val="000000"/>
                <w:szCs w:val="21"/>
                <w:highlight w:val="none"/>
              </w:rPr>
            </w:r>
            <w:r/>
          </w:p>
          <w:p>
            <w:pPr>
              <w:pStyle w:val="932"/>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（填是或者否）</w:t>
            </w:r>
            <w:r>
              <w:rPr>
                <w:rFonts w:ascii="幼圆" w:eastAsia="幼圆"/>
                <w:b/>
                <w:color w:val="000000"/>
                <w:szCs w:val="21"/>
                <w:highlight w:val="none"/>
              </w:rPr>
            </w:r>
            <w:r/>
          </w:p>
        </w:tc>
        <w:tc>
          <w:tcPr>
            <w:tcW w:w="1189" w:type="dxa"/>
            <w:vAlign w:val="center"/>
            <w:textDirection w:val="lrTb"/>
            <w:noWrap w:val="false"/>
          </w:tcPr>
          <w:p>
            <w:pPr>
              <w:pStyle w:val="932"/>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响应情况</w:t>
            </w:r>
            <w:r>
              <w:rPr>
                <w:rFonts w:ascii="幼圆" w:eastAsia="幼圆"/>
                <w:b/>
                <w:color w:val="000000"/>
                <w:szCs w:val="21"/>
                <w:highlight w:val="none"/>
              </w:rPr>
            </w:r>
            <w:r/>
          </w:p>
        </w:tc>
      </w:tr>
      <w:tr>
        <w:trPr>
          <w:trHeight w:val="585"/>
        </w:trPr>
        <w:tc>
          <w:tcPr>
            <w:tcW w:w="646" w:type="dxa"/>
            <w:vAlign w:val="center"/>
            <w:textDirection w:val="lrTb"/>
            <w:noWrap w:val="false"/>
          </w:tcPr>
          <w:p>
            <w:pPr>
              <w:pStyle w:val="932"/>
              <w:jc w:val="center"/>
              <w:rPr>
                <w:rFonts w:ascii="宋体" w:hAnsi="宋体"/>
                <w:b/>
                <w:color w:val="000000"/>
                <w:szCs w:val="21"/>
                <w:highlight w:val="none"/>
              </w:rPr>
            </w:pPr>
            <w:r>
              <w:rPr>
                <w:rFonts w:hint="eastAsia" w:ascii="宋体" w:hAnsi="宋体"/>
                <w:b/>
                <w:color w:val="000000"/>
                <w:szCs w:val="21"/>
                <w:highlight w:val="none"/>
              </w:rPr>
              <w:t xml:space="preserve">1</w:t>
            </w:r>
            <w:r>
              <w:rPr>
                <w:rFonts w:ascii="宋体" w:hAnsi="宋体"/>
                <w:b/>
                <w:color w:val="000000"/>
                <w:szCs w:val="21"/>
                <w:highlight w:val="none"/>
              </w:rPr>
            </w:r>
            <w:r/>
          </w:p>
        </w:tc>
        <w:tc>
          <w:tcPr>
            <w:tcW w:w="4889" w:type="dxa"/>
            <w:vAlign w:val="center"/>
            <w:textDirection w:val="lrTb"/>
            <w:noWrap w:val="false"/>
          </w:tcPr>
          <w:p>
            <w:pPr>
              <w:pStyle w:val="932"/>
              <w:spacing w:line="0" w:lineRule="atLeast"/>
              <w:rPr>
                <w:rFonts w:ascii="宋体" w:hAnsi="宋体"/>
                <w:iCs/>
                <w:color w:val="000000"/>
                <w:szCs w:val="21"/>
                <w:highlight w:val="none"/>
              </w:rPr>
            </w:pPr>
            <w:r>
              <w:rPr>
                <w:rFonts w:hint="eastAsia" w:ascii="宋体" w:hAnsi="宋体"/>
                <w:iCs/>
                <w:color w:val="000000"/>
                <w:szCs w:val="21"/>
                <w:highlight w:val="none"/>
              </w:rPr>
              <w:t xml:space="preserve">采购需求中必须满足的实质性要求（即加斜体下划线内容，每条详细列出）</w:t>
            </w:r>
            <w:r>
              <w:rPr>
                <w:rFonts w:ascii="宋体" w:hAnsi="宋体"/>
                <w:iCs/>
                <w:color w:val="000000"/>
                <w:szCs w:val="21"/>
                <w:highlight w:val="none"/>
              </w:rPr>
            </w:r>
            <w:r/>
          </w:p>
        </w:tc>
        <w:tc>
          <w:tcPr>
            <w:tcW w:w="1661" w:type="dxa"/>
            <w:vAlign w:val="center"/>
            <w:textDirection w:val="lrTb"/>
            <w:noWrap w:val="false"/>
          </w:tcPr>
          <w:p>
            <w:pPr>
              <w:pStyle w:val="932"/>
              <w:rPr>
                <w:rFonts w:ascii="宋体" w:hAnsi="宋体"/>
                <w:b/>
                <w:color w:val="000000"/>
                <w:szCs w:val="21"/>
                <w:highlight w:val="none"/>
              </w:rPr>
            </w:pPr>
            <w:r>
              <w:rPr>
                <w:rFonts w:ascii="宋体" w:hAnsi="宋体"/>
                <w:b/>
                <w:color w:val="000000"/>
                <w:szCs w:val="21"/>
                <w:highlight w:val="none"/>
              </w:rPr>
            </w:r>
            <w:r/>
          </w:p>
        </w:tc>
        <w:tc>
          <w:tcPr>
            <w:tcW w:w="1189" w:type="dxa"/>
            <w:vAlign w:val="center"/>
            <w:textDirection w:val="lrTb"/>
            <w:noWrap w:val="false"/>
          </w:tcPr>
          <w:p>
            <w:pPr>
              <w:pStyle w:val="932"/>
              <w:rPr>
                <w:rFonts w:ascii="宋体" w:hAnsi="宋体"/>
                <w:b/>
                <w:color w:val="000000"/>
                <w:szCs w:val="21"/>
                <w:highlight w:val="none"/>
              </w:rPr>
            </w:pPr>
            <w:r>
              <w:rPr>
                <w:rFonts w:ascii="宋体" w:hAnsi="宋体"/>
                <w:b/>
                <w:color w:val="000000"/>
                <w:szCs w:val="21"/>
                <w:highlight w:val="none"/>
              </w:rPr>
            </w:r>
            <w:r/>
          </w:p>
        </w:tc>
      </w:tr>
      <w:tr>
        <w:trPr>
          <w:trHeight w:val="585"/>
        </w:trPr>
        <w:tc>
          <w:tcPr>
            <w:tcW w:w="646" w:type="dxa"/>
            <w:vAlign w:val="center"/>
            <w:textDirection w:val="lrTb"/>
            <w:noWrap w:val="false"/>
          </w:tcPr>
          <w:p>
            <w:pPr>
              <w:pStyle w:val="932"/>
              <w:jc w:val="center"/>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r>
            <w:r/>
          </w:p>
        </w:tc>
        <w:tc>
          <w:tcPr>
            <w:tcW w:w="4889" w:type="dxa"/>
            <w:vAlign w:val="center"/>
            <w:textDirection w:val="lrTb"/>
            <w:noWrap w:val="false"/>
          </w:tcPr>
          <w:p>
            <w:pPr>
              <w:pStyle w:val="932"/>
              <w:spacing w:line="0" w:lineRule="atLeast"/>
              <w:rPr>
                <w:rFonts w:ascii="宋体" w:hAnsi="宋体"/>
                <w:iCs/>
                <w:color w:val="000000"/>
                <w:szCs w:val="21"/>
                <w:highlight w:val="none"/>
              </w:rPr>
            </w:pPr>
            <w:r>
              <w:rPr>
                <w:rFonts w:ascii="宋体" w:hAnsi="宋体"/>
                <w:iCs/>
                <w:color w:val="000000"/>
                <w:szCs w:val="21"/>
                <w:highlight w:val="none"/>
              </w:rPr>
            </w:r>
            <w:r/>
          </w:p>
        </w:tc>
        <w:tc>
          <w:tcPr>
            <w:tcW w:w="1661" w:type="dxa"/>
            <w:vAlign w:val="center"/>
            <w:textDirection w:val="lrTb"/>
            <w:noWrap w:val="false"/>
          </w:tcPr>
          <w:p>
            <w:pPr>
              <w:pStyle w:val="932"/>
              <w:rPr>
                <w:rFonts w:ascii="宋体" w:hAnsi="宋体"/>
                <w:color w:val="000000"/>
                <w:szCs w:val="21"/>
                <w:highlight w:val="none"/>
              </w:rPr>
            </w:pPr>
            <w:r>
              <w:rPr>
                <w:rFonts w:ascii="宋体" w:hAnsi="宋体"/>
                <w:color w:val="000000"/>
                <w:szCs w:val="21"/>
                <w:highlight w:val="none"/>
              </w:rPr>
            </w:r>
            <w:r/>
          </w:p>
        </w:tc>
        <w:tc>
          <w:tcPr>
            <w:tcW w:w="1189" w:type="dxa"/>
            <w:vAlign w:val="center"/>
            <w:textDirection w:val="lrTb"/>
            <w:noWrap w:val="false"/>
          </w:tcPr>
          <w:p>
            <w:pPr>
              <w:pStyle w:val="932"/>
              <w:rPr>
                <w:rFonts w:ascii="宋体" w:hAnsi="宋体"/>
                <w:color w:val="000000"/>
                <w:szCs w:val="21"/>
                <w:highlight w:val="none"/>
              </w:rPr>
            </w:pPr>
            <w:r>
              <w:rPr>
                <w:rFonts w:ascii="宋体" w:hAnsi="宋体"/>
                <w:color w:val="000000"/>
                <w:szCs w:val="21"/>
                <w:highlight w:val="none"/>
              </w:rPr>
            </w:r>
            <w:r/>
          </w:p>
        </w:tc>
      </w:tr>
      <w:tr>
        <w:trPr>
          <w:trHeight w:val="585"/>
        </w:trPr>
        <w:tc>
          <w:tcPr>
            <w:tcW w:w="646" w:type="dxa"/>
            <w:vAlign w:val="center"/>
            <w:textDirection w:val="lrTb"/>
            <w:noWrap w:val="false"/>
          </w:tcPr>
          <w:p>
            <w:pPr>
              <w:pStyle w:val="932"/>
              <w:jc w:val="center"/>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r>
            <w:r/>
          </w:p>
        </w:tc>
        <w:tc>
          <w:tcPr>
            <w:tcW w:w="4889" w:type="dxa"/>
            <w:vAlign w:val="center"/>
            <w:textDirection w:val="lrTb"/>
            <w:noWrap w:val="false"/>
          </w:tcPr>
          <w:p>
            <w:pPr>
              <w:pStyle w:val="932"/>
              <w:spacing w:line="0" w:lineRule="atLeast"/>
              <w:rPr>
                <w:rFonts w:ascii="宋体" w:hAnsi="宋体"/>
                <w:iCs/>
                <w:color w:val="000000"/>
                <w:szCs w:val="21"/>
                <w:highlight w:val="none"/>
              </w:rPr>
            </w:pPr>
            <w:r>
              <w:rPr>
                <w:rFonts w:ascii="宋体" w:hAnsi="宋体"/>
                <w:iCs/>
                <w:color w:val="000000"/>
                <w:szCs w:val="21"/>
                <w:highlight w:val="none"/>
              </w:rPr>
            </w:r>
            <w:r/>
          </w:p>
        </w:tc>
        <w:tc>
          <w:tcPr>
            <w:tcW w:w="1661" w:type="dxa"/>
            <w:vAlign w:val="center"/>
            <w:textDirection w:val="lrTb"/>
            <w:noWrap w:val="false"/>
          </w:tcPr>
          <w:p>
            <w:pPr>
              <w:pStyle w:val="932"/>
              <w:rPr>
                <w:rFonts w:ascii="宋体" w:hAnsi="宋体"/>
                <w:color w:val="000000"/>
                <w:szCs w:val="21"/>
                <w:highlight w:val="none"/>
              </w:rPr>
            </w:pPr>
            <w:r>
              <w:rPr>
                <w:rFonts w:ascii="宋体" w:hAnsi="宋体"/>
                <w:color w:val="000000"/>
                <w:szCs w:val="21"/>
                <w:highlight w:val="none"/>
              </w:rPr>
            </w:r>
            <w:r/>
          </w:p>
        </w:tc>
        <w:tc>
          <w:tcPr>
            <w:tcW w:w="1189" w:type="dxa"/>
            <w:vAlign w:val="center"/>
            <w:textDirection w:val="lrTb"/>
            <w:noWrap w:val="false"/>
          </w:tcPr>
          <w:p>
            <w:pPr>
              <w:pStyle w:val="932"/>
              <w:rPr>
                <w:rFonts w:ascii="宋体" w:hAnsi="宋体"/>
                <w:color w:val="000000"/>
                <w:szCs w:val="21"/>
                <w:highlight w:val="none"/>
              </w:rPr>
            </w:pPr>
            <w:r>
              <w:rPr>
                <w:rFonts w:ascii="宋体" w:hAnsi="宋体"/>
                <w:color w:val="000000"/>
                <w:szCs w:val="21"/>
                <w:highlight w:val="none"/>
              </w:rPr>
            </w:r>
            <w:r/>
          </w:p>
        </w:tc>
      </w:tr>
      <w:tr>
        <w:trPr>
          <w:trHeight w:val="417"/>
        </w:trPr>
        <w:tc>
          <w:tcPr>
            <w:tcW w:w="646" w:type="dxa"/>
            <w:vAlign w:val="center"/>
            <w:textDirection w:val="lrTb"/>
            <w:noWrap w:val="false"/>
          </w:tcPr>
          <w:p>
            <w:pPr>
              <w:pStyle w:val="932"/>
              <w:jc w:val="center"/>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r>
            <w:r/>
          </w:p>
        </w:tc>
        <w:tc>
          <w:tcPr>
            <w:tcW w:w="4889" w:type="dxa"/>
            <w:vAlign w:val="center"/>
            <w:textDirection w:val="lrTb"/>
            <w:noWrap w:val="false"/>
          </w:tcPr>
          <w:p>
            <w:pPr>
              <w:pStyle w:val="932"/>
              <w:spacing w:line="0" w:lineRule="atLeast"/>
              <w:rPr>
                <w:rFonts w:ascii="宋体" w:hAnsi="宋体"/>
                <w:iCs/>
                <w:color w:val="000000"/>
                <w:szCs w:val="21"/>
                <w:highlight w:val="none"/>
              </w:rPr>
            </w:pPr>
            <w:r>
              <w:rPr>
                <w:rFonts w:ascii="宋体" w:hAnsi="宋体"/>
                <w:iCs/>
                <w:color w:val="000000"/>
                <w:szCs w:val="21"/>
                <w:highlight w:val="none"/>
              </w:rPr>
            </w:r>
            <w:r/>
          </w:p>
        </w:tc>
        <w:tc>
          <w:tcPr>
            <w:tcW w:w="1661" w:type="dxa"/>
            <w:vAlign w:val="center"/>
            <w:textDirection w:val="lrTb"/>
            <w:noWrap w:val="false"/>
          </w:tcPr>
          <w:p>
            <w:pPr>
              <w:pStyle w:val="932"/>
              <w:rPr>
                <w:rFonts w:ascii="宋体" w:hAnsi="宋体"/>
                <w:color w:val="000000"/>
                <w:szCs w:val="21"/>
                <w:highlight w:val="none"/>
              </w:rPr>
            </w:pPr>
            <w:r>
              <w:rPr>
                <w:rFonts w:ascii="宋体" w:hAnsi="宋体"/>
                <w:color w:val="000000"/>
                <w:szCs w:val="21"/>
                <w:highlight w:val="none"/>
              </w:rPr>
            </w:r>
            <w:r/>
          </w:p>
        </w:tc>
        <w:tc>
          <w:tcPr>
            <w:tcW w:w="1189" w:type="dxa"/>
            <w:vAlign w:val="center"/>
            <w:textDirection w:val="lrTb"/>
            <w:noWrap w:val="false"/>
          </w:tcPr>
          <w:p>
            <w:pPr>
              <w:pStyle w:val="932"/>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pStyle w:val="932"/>
              <w:jc w:val="center"/>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r>
            <w:r/>
          </w:p>
        </w:tc>
        <w:tc>
          <w:tcPr>
            <w:tcW w:w="4889" w:type="dxa"/>
            <w:vAlign w:val="center"/>
            <w:textDirection w:val="lrTb"/>
            <w:noWrap w:val="false"/>
          </w:tcPr>
          <w:p>
            <w:pPr>
              <w:pStyle w:val="932"/>
              <w:spacing w:line="0" w:lineRule="atLeast"/>
              <w:rPr>
                <w:rFonts w:ascii="宋体" w:hAnsi="宋体"/>
                <w:iCs/>
                <w:color w:val="000000"/>
                <w:szCs w:val="21"/>
                <w:highlight w:val="none"/>
              </w:rPr>
            </w:pPr>
            <w:r>
              <w:rPr>
                <w:rFonts w:ascii="宋体" w:hAnsi="宋体"/>
                <w:iCs/>
                <w:color w:val="000000"/>
                <w:szCs w:val="21"/>
                <w:highlight w:val="none"/>
              </w:rPr>
              <w:t xml:space="preserve">……</w:t>
            </w:r>
            <w:r>
              <w:rPr>
                <w:rFonts w:ascii="宋体" w:hAnsi="宋体"/>
                <w:iCs/>
                <w:color w:val="000000"/>
                <w:szCs w:val="21"/>
                <w:highlight w:val="none"/>
              </w:rPr>
            </w:r>
            <w:r/>
          </w:p>
        </w:tc>
        <w:tc>
          <w:tcPr>
            <w:tcW w:w="1661" w:type="dxa"/>
            <w:vAlign w:val="center"/>
            <w:textDirection w:val="lrTb"/>
            <w:noWrap w:val="false"/>
          </w:tcPr>
          <w:p>
            <w:pPr>
              <w:pStyle w:val="932"/>
              <w:rPr>
                <w:rFonts w:ascii="宋体" w:hAnsi="宋体"/>
                <w:color w:val="000000"/>
                <w:szCs w:val="21"/>
                <w:highlight w:val="none"/>
              </w:rPr>
            </w:pPr>
            <w:r>
              <w:rPr>
                <w:rFonts w:ascii="宋体" w:hAnsi="宋体"/>
                <w:color w:val="000000"/>
                <w:szCs w:val="21"/>
                <w:highlight w:val="none"/>
              </w:rPr>
            </w:r>
            <w:r/>
          </w:p>
        </w:tc>
        <w:tc>
          <w:tcPr>
            <w:tcW w:w="1189" w:type="dxa"/>
            <w:vAlign w:val="center"/>
            <w:textDirection w:val="lrTb"/>
            <w:noWrap w:val="false"/>
          </w:tcPr>
          <w:p>
            <w:pPr>
              <w:pStyle w:val="932"/>
              <w:rPr>
                <w:rFonts w:ascii="宋体" w:hAnsi="宋体"/>
                <w:color w:val="000000"/>
                <w:szCs w:val="21"/>
                <w:highlight w:val="none"/>
              </w:rPr>
            </w:pPr>
            <w:r>
              <w:rPr>
                <w:rFonts w:ascii="宋体" w:hAnsi="宋体"/>
                <w:color w:val="000000"/>
                <w:szCs w:val="21"/>
                <w:highlight w:val="none"/>
              </w:rPr>
            </w:r>
            <w:r/>
          </w:p>
        </w:tc>
      </w:tr>
    </w:tbl>
    <w:p>
      <w:pPr>
        <w:pStyle w:val="932"/>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932"/>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932"/>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932"/>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932"/>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932"/>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932"/>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932"/>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932"/>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932"/>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932"/>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932"/>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932"/>
        <w:contextualSpacing/>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934"/>
        <w:rPr>
          <w:rFonts w:ascii="宋体" w:hAnsi="宋体" w:eastAsia="宋体"/>
          <w:color w:val="000000"/>
          <w:sz w:val="28"/>
          <w:szCs w:val="28"/>
          <w:highlight w:val="none"/>
        </w:rPr>
      </w:pPr>
      <w:r>
        <w:rPr>
          <w:rFonts w:hint="eastAsia" w:ascii="宋体" w:hAnsi="宋体" w:eastAsia="宋体"/>
          <w:color w:val="000000"/>
          <w:sz w:val="28"/>
          <w:szCs w:val="28"/>
          <w:highlight w:val="none"/>
        </w:rPr>
        <w:t xml:space="preserve">三、非实质性响应对照表</w:t>
      </w:r>
      <w:r>
        <w:rPr>
          <w:rFonts w:ascii="宋体" w:hAnsi="宋体" w:eastAsia="宋体"/>
          <w:color w:val="000000"/>
          <w:sz w:val="28"/>
          <w:szCs w:val="28"/>
          <w:highlight w:val="none"/>
        </w:rPr>
      </w:r>
      <w:r/>
    </w:p>
    <w:p>
      <w:pPr>
        <w:pStyle w:val="932"/>
        <w:rPr>
          <w:rFonts w:ascii="宋体" w:hAnsi="宋体"/>
          <w:b/>
          <w:color w:val="000000"/>
          <w:sz w:val="32"/>
          <w:szCs w:val="32"/>
          <w:highlight w:val="none"/>
        </w:rPr>
      </w:pPr>
      <w:r>
        <w:rPr>
          <w:rFonts w:ascii="宋体" w:hAnsi="宋体"/>
          <w:b/>
          <w:color w:val="000000"/>
          <w:sz w:val="32"/>
          <w:szCs w:val="32"/>
          <w:highlight w:val="none"/>
        </w:rPr>
      </w:r>
      <w:r/>
    </w:p>
    <w:tbl>
      <w:tblPr>
        <w:tblW w:w="83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485"/>
        <w:gridCol w:w="1800"/>
        <w:gridCol w:w="1454"/>
      </w:tblGrid>
      <w:tr>
        <w:trPr>
          <w:trHeight w:val="882"/>
        </w:trPr>
        <w:tc>
          <w:tcPr>
            <w:tcW w:w="646" w:type="dxa"/>
            <w:vAlign w:val="center"/>
            <w:textDirection w:val="lrTb"/>
            <w:noWrap w:val="false"/>
          </w:tcPr>
          <w:p>
            <w:pPr>
              <w:pStyle w:val="932"/>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序号</w:t>
            </w:r>
            <w:r>
              <w:rPr>
                <w:rFonts w:ascii="幼圆" w:eastAsia="幼圆"/>
                <w:b/>
                <w:color w:val="000000"/>
                <w:szCs w:val="21"/>
                <w:highlight w:val="none"/>
              </w:rPr>
            </w:r>
            <w:r/>
          </w:p>
        </w:tc>
        <w:tc>
          <w:tcPr>
            <w:tcW w:w="4485" w:type="dxa"/>
            <w:vAlign w:val="center"/>
            <w:textDirection w:val="lrTb"/>
            <w:noWrap w:val="false"/>
          </w:tcPr>
          <w:p>
            <w:pPr>
              <w:pStyle w:val="932"/>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非实质性响应内容</w:t>
            </w:r>
            <w:r>
              <w:rPr>
                <w:rFonts w:ascii="幼圆" w:eastAsia="幼圆"/>
                <w:b/>
                <w:color w:val="000000"/>
                <w:szCs w:val="21"/>
                <w:highlight w:val="none"/>
              </w:rPr>
            </w:r>
            <w:r/>
          </w:p>
        </w:tc>
        <w:tc>
          <w:tcPr>
            <w:tcW w:w="1800" w:type="dxa"/>
            <w:vAlign w:val="center"/>
            <w:textDirection w:val="lrTb"/>
            <w:noWrap w:val="false"/>
          </w:tcPr>
          <w:p>
            <w:pPr>
              <w:pStyle w:val="932"/>
              <w:jc w:val="center"/>
              <w:spacing w:line="240" w:lineRule="atLeast"/>
              <w:rPr>
                <w:rFonts w:ascii="宋体" w:hAnsi="宋体" w:cs="宋体"/>
                <w:b/>
                <w:color w:val="000000"/>
                <w:szCs w:val="21"/>
                <w:highlight w:val="none"/>
              </w:rPr>
            </w:pPr>
            <w:r>
              <w:rPr>
                <w:rFonts w:hint="eastAsia" w:ascii="宋体" w:hAnsi="宋体" w:cs="宋体"/>
                <w:b/>
                <w:color w:val="000000"/>
                <w:szCs w:val="21"/>
                <w:highlight w:val="none"/>
              </w:rPr>
              <w:t xml:space="preserve">是否响应</w:t>
            </w:r>
            <w:r>
              <w:rPr>
                <w:rFonts w:ascii="宋体" w:hAnsi="宋体" w:cs="宋体"/>
                <w:b/>
                <w:color w:val="000000"/>
                <w:szCs w:val="21"/>
                <w:highlight w:val="none"/>
              </w:rPr>
            </w:r>
            <w:r/>
          </w:p>
          <w:p>
            <w:pPr>
              <w:pStyle w:val="932"/>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（填是或者否）</w:t>
            </w:r>
            <w:r>
              <w:rPr>
                <w:rFonts w:ascii="幼圆" w:eastAsia="幼圆"/>
                <w:b/>
                <w:color w:val="000000"/>
                <w:szCs w:val="21"/>
                <w:highlight w:val="none"/>
              </w:rPr>
            </w:r>
            <w:r/>
          </w:p>
        </w:tc>
        <w:tc>
          <w:tcPr>
            <w:tcW w:w="1454" w:type="dxa"/>
            <w:vAlign w:val="center"/>
            <w:textDirection w:val="lrTb"/>
            <w:noWrap w:val="false"/>
          </w:tcPr>
          <w:p>
            <w:pPr>
              <w:pStyle w:val="932"/>
              <w:jc w:val="center"/>
              <w:spacing w:line="240" w:lineRule="atLeast"/>
              <w:rPr>
                <w:rFonts w:ascii="宋体" w:hAnsi="宋体" w:cs="宋体"/>
                <w:b/>
                <w:color w:val="000000"/>
                <w:szCs w:val="21"/>
                <w:highlight w:val="none"/>
              </w:rPr>
            </w:pPr>
            <w:r>
              <w:rPr>
                <w:rFonts w:hint="eastAsia" w:ascii="宋体" w:hAnsi="宋体" w:cs="宋体"/>
                <w:b/>
                <w:color w:val="000000"/>
                <w:szCs w:val="21"/>
                <w:highlight w:val="none"/>
              </w:rPr>
              <w:t xml:space="preserve">响应情况</w:t>
            </w:r>
            <w:r>
              <w:rPr>
                <w:rFonts w:ascii="宋体" w:hAnsi="宋体" w:cs="宋体"/>
                <w:b/>
                <w:color w:val="000000"/>
                <w:szCs w:val="21"/>
                <w:highlight w:val="none"/>
              </w:rPr>
            </w:r>
            <w:r/>
          </w:p>
        </w:tc>
      </w:tr>
      <w:tr>
        <w:trPr>
          <w:trHeight w:val="585"/>
        </w:trPr>
        <w:tc>
          <w:tcPr>
            <w:tcW w:w="646" w:type="dxa"/>
            <w:vAlign w:val="center"/>
            <w:textDirection w:val="lrTb"/>
            <w:noWrap w:val="false"/>
          </w:tcPr>
          <w:p>
            <w:pPr>
              <w:pStyle w:val="932"/>
              <w:jc w:val="center"/>
              <w:rPr>
                <w:rFonts w:ascii="宋体" w:hAnsi="宋体"/>
                <w:b/>
                <w:color w:val="000000"/>
                <w:szCs w:val="21"/>
                <w:highlight w:val="none"/>
              </w:rPr>
            </w:pPr>
            <w:r>
              <w:rPr>
                <w:rFonts w:hint="eastAsia" w:ascii="宋体" w:hAnsi="宋体"/>
                <w:color w:val="000000"/>
                <w:szCs w:val="21"/>
                <w:highlight w:val="none"/>
              </w:rPr>
              <w:t xml:space="preserve">1</w:t>
            </w:r>
            <w:r>
              <w:rPr>
                <w:rFonts w:ascii="宋体" w:hAnsi="宋体"/>
                <w:b/>
                <w:color w:val="000000"/>
                <w:szCs w:val="21"/>
                <w:highlight w:val="none"/>
              </w:rPr>
            </w:r>
            <w:r/>
          </w:p>
        </w:tc>
        <w:tc>
          <w:tcPr>
            <w:tcW w:w="4485" w:type="dxa"/>
            <w:vAlign w:val="center"/>
            <w:textDirection w:val="lrTb"/>
            <w:noWrap w:val="false"/>
          </w:tcPr>
          <w:p>
            <w:pPr>
              <w:pStyle w:val="932"/>
              <w:spacing w:line="0" w:lineRule="atLeast"/>
              <w:rPr>
                <w:rFonts w:ascii="宋体" w:hAnsi="宋体"/>
                <w:iCs/>
                <w:color w:val="000000"/>
                <w:szCs w:val="21"/>
                <w:highlight w:val="none"/>
              </w:rPr>
            </w:pPr>
            <w:r>
              <w:rPr>
                <w:rFonts w:hint="eastAsia" w:ascii="宋体" w:hAnsi="宋体"/>
                <w:color w:val="000000"/>
                <w:szCs w:val="21"/>
                <w:highlight w:val="none"/>
              </w:rPr>
              <w:t xml:space="preserve">《残疾人福利性单位声明函》</w:t>
            </w:r>
            <w:r>
              <w:rPr>
                <w:rFonts w:ascii="宋体" w:hAnsi="宋体"/>
                <w:iCs/>
                <w:color w:val="000000"/>
                <w:szCs w:val="21"/>
                <w:highlight w:val="none"/>
              </w:rPr>
            </w:r>
            <w:r/>
          </w:p>
        </w:tc>
        <w:tc>
          <w:tcPr>
            <w:tcW w:w="1800" w:type="dxa"/>
            <w:vAlign w:val="center"/>
            <w:textDirection w:val="lrTb"/>
            <w:noWrap w:val="false"/>
          </w:tcPr>
          <w:p>
            <w:pPr>
              <w:pStyle w:val="932"/>
              <w:rPr>
                <w:rFonts w:ascii="宋体" w:hAnsi="宋体"/>
                <w:b/>
                <w:color w:val="000000"/>
                <w:szCs w:val="21"/>
                <w:highlight w:val="none"/>
              </w:rPr>
            </w:pPr>
            <w:r>
              <w:rPr>
                <w:rFonts w:ascii="宋体" w:hAnsi="宋体"/>
                <w:b/>
                <w:color w:val="000000"/>
                <w:szCs w:val="21"/>
                <w:highlight w:val="none"/>
              </w:rPr>
            </w:r>
            <w:r/>
          </w:p>
        </w:tc>
        <w:tc>
          <w:tcPr>
            <w:tcW w:w="1454" w:type="dxa"/>
            <w:vAlign w:val="center"/>
            <w:textDirection w:val="lrTb"/>
            <w:noWrap w:val="false"/>
          </w:tcPr>
          <w:p>
            <w:pPr>
              <w:pStyle w:val="932"/>
              <w:rPr>
                <w:rFonts w:ascii="宋体" w:hAnsi="宋体"/>
                <w:b/>
                <w:color w:val="000000"/>
                <w:szCs w:val="21"/>
                <w:highlight w:val="none"/>
              </w:rPr>
            </w:pPr>
            <w:r>
              <w:rPr>
                <w:rFonts w:ascii="宋体" w:hAnsi="宋体"/>
                <w:b/>
                <w:color w:val="000000"/>
                <w:szCs w:val="21"/>
                <w:highlight w:val="none"/>
              </w:rPr>
            </w:r>
            <w:r/>
          </w:p>
        </w:tc>
      </w:tr>
      <w:tr>
        <w:trPr>
          <w:trHeight w:val="585"/>
        </w:trPr>
        <w:tc>
          <w:tcPr>
            <w:tcW w:w="646" w:type="dxa"/>
            <w:vAlign w:val="center"/>
            <w:textDirection w:val="lrTb"/>
            <w:noWrap w:val="false"/>
          </w:tcPr>
          <w:p>
            <w:pPr>
              <w:pStyle w:val="932"/>
              <w:jc w:val="center"/>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r>
            <w:r/>
          </w:p>
        </w:tc>
        <w:tc>
          <w:tcPr>
            <w:tcW w:w="4485" w:type="dxa"/>
            <w:vAlign w:val="center"/>
            <w:textDirection w:val="lrTb"/>
            <w:noWrap w:val="false"/>
          </w:tcPr>
          <w:p>
            <w:pPr>
              <w:pStyle w:val="932"/>
              <w:spacing w:line="0" w:lineRule="atLeast"/>
              <w:rPr>
                <w:rFonts w:ascii="宋体" w:hAnsi="宋体"/>
                <w:iCs/>
                <w:color w:val="000000"/>
                <w:szCs w:val="21"/>
                <w:highlight w:val="none"/>
              </w:rPr>
            </w:pPr>
            <w:r>
              <w:rPr>
                <w:rFonts w:ascii="宋体" w:hAnsi="宋体"/>
                <w:iCs/>
                <w:color w:val="000000"/>
                <w:szCs w:val="21"/>
                <w:highlight w:val="none"/>
              </w:rPr>
              <w:t xml:space="preserve">……</w:t>
            </w:r>
            <w:r>
              <w:rPr>
                <w:rFonts w:ascii="宋体" w:hAnsi="宋体"/>
                <w:iCs/>
                <w:color w:val="000000"/>
                <w:szCs w:val="21"/>
                <w:highlight w:val="none"/>
              </w:rPr>
            </w:r>
            <w:r/>
          </w:p>
        </w:tc>
        <w:tc>
          <w:tcPr>
            <w:tcW w:w="1800" w:type="dxa"/>
            <w:vAlign w:val="center"/>
            <w:textDirection w:val="lrTb"/>
            <w:noWrap w:val="false"/>
          </w:tcPr>
          <w:p>
            <w:pPr>
              <w:pStyle w:val="932"/>
              <w:rPr>
                <w:rFonts w:ascii="宋体" w:hAnsi="宋体"/>
                <w:color w:val="000000"/>
                <w:szCs w:val="21"/>
                <w:highlight w:val="none"/>
              </w:rPr>
            </w:pPr>
            <w:r>
              <w:rPr>
                <w:rFonts w:ascii="宋体" w:hAnsi="宋体"/>
                <w:color w:val="000000"/>
                <w:szCs w:val="21"/>
                <w:highlight w:val="none"/>
              </w:rPr>
            </w:r>
            <w:r/>
          </w:p>
        </w:tc>
        <w:tc>
          <w:tcPr>
            <w:tcW w:w="1454" w:type="dxa"/>
            <w:vAlign w:val="center"/>
            <w:textDirection w:val="lrTb"/>
            <w:noWrap w:val="false"/>
          </w:tcPr>
          <w:p>
            <w:pPr>
              <w:pStyle w:val="932"/>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pStyle w:val="932"/>
              <w:jc w:val="center"/>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r>
            <w:r/>
          </w:p>
        </w:tc>
        <w:tc>
          <w:tcPr>
            <w:tcW w:w="4485" w:type="dxa"/>
            <w:vAlign w:val="center"/>
            <w:textDirection w:val="lrTb"/>
            <w:noWrap w:val="false"/>
          </w:tcPr>
          <w:p>
            <w:pPr>
              <w:pStyle w:val="932"/>
              <w:spacing w:line="0" w:lineRule="atLeast"/>
              <w:rPr>
                <w:rFonts w:ascii="宋体" w:hAnsi="宋体"/>
                <w:iCs/>
                <w:color w:val="000000"/>
                <w:szCs w:val="21"/>
                <w:highlight w:val="none"/>
              </w:rPr>
            </w:pPr>
            <w:r>
              <w:rPr>
                <w:rFonts w:ascii="宋体" w:hAnsi="宋体"/>
                <w:iCs/>
                <w:color w:val="000000"/>
                <w:szCs w:val="21"/>
                <w:highlight w:val="none"/>
              </w:rPr>
              <w:t xml:space="preserve">……</w:t>
            </w:r>
            <w:r>
              <w:rPr>
                <w:rFonts w:ascii="宋体" w:hAnsi="宋体"/>
                <w:iCs/>
                <w:color w:val="000000"/>
                <w:szCs w:val="21"/>
                <w:highlight w:val="none"/>
              </w:rPr>
            </w:r>
            <w:r/>
          </w:p>
        </w:tc>
        <w:tc>
          <w:tcPr>
            <w:tcW w:w="1800" w:type="dxa"/>
            <w:vAlign w:val="center"/>
            <w:textDirection w:val="lrTb"/>
            <w:noWrap w:val="false"/>
          </w:tcPr>
          <w:p>
            <w:pPr>
              <w:pStyle w:val="932"/>
              <w:rPr>
                <w:rFonts w:ascii="宋体" w:hAnsi="宋体"/>
                <w:color w:val="000000"/>
                <w:szCs w:val="21"/>
                <w:highlight w:val="none"/>
              </w:rPr>
            </w:pPr>
            <w:r>
              <w:rPr>
                <w:rFonts w:ascii="宋体" w:hAnsi="宋体"/>
                <w:color w:val="000000"/>
                <w:szCs w:val="21"/>
                <w:highlight w:val="none"/>
              </w:rPr>
            </w:r>
            <w:r/>
          </w:p>
        </w:tc>
        <w:tc>
          <w:tcPr>
            <w:tcW w:w="1454" w:type="dxa"/>
            <w:vAlign w:val="center"/>
            <w:textDirection w:val="lrTb"/>
            <w:noWrap w:val="false"/>
          </w:tcPr>
          <w:p>
            <w:pPr>
              <w:pStyle w:val="932"/>
              <w:rPr>
                <w:rFonts w:ascii="宋体" w:hAnsi="宋体"/>
                <w:color w:val="000000"/>
                <w:szCs w:val="21"/>
                <w:highlight w:val="none"/>
              </w:rPr>
            </w:pPr>
            <w:r>
              <w:rPr>
                <w:rFonts w:ascii="宋体" w:hAnsi="宋体"/>
                <w:color w:val="000000"/>
                <w:szCs w:val="21"/>
                <w:highlight w:val="none"/>
              </w:rPr>
            </w:r>
            <w:r/>
          </w:p>
        </w:tc>
      </w:tr>
    </w:tbl>
    <w:p>
      <w:pPr>
        <w:pStyle w:val="932"/>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932"/>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932"/>
        <w:rPr>
          <w:color w:val="000000"/>
          <w:highlight w:val="none"/>
        </w:rPr>
      </w:pPr>
      <w:r>
        <w:rPr>
          <w:color w:val="000000"/>
          <w:highlight w:val="none"/>
        </w:rPr>
      </w:r>
      <w:r/>
    </w:p>
    <w:p>
      <w:pPr>
        <w:pStyle w:val="932"/>
        <w:jc w:val="left"/>
        <w:widowControl/>
        <w:rPr>
          <w:rFonts w:ascii="宋体" w:hAnsi="宋体" w:cs="Arial"/>
          <w:b/>
          <w:bCs/>
          <w:color w:val="000000"/>
          <w:highlight w:val="none"/>
        </w:rPr>
      </w:pPr>
      <w:r>
        <w:rPr>
          <w:rFonts w:ascii="宋体" w:hAnsi="宋体" w:cs="Arial"/>
          <w:b/>
          <w:bCs/>
          <w:color w:val="000000"/>
          <w:highlight w:val="none"/>
        </w:rPr>
      </w:r>
      <w:r/>
    </w:p>
    <w:p>
      <w:pPr>
        <w:pStyle w:val="932"/>
        <w:jc w:val="left"/>
        <w:widowControl/>
        <w:rPr>
          <w:rFonts w:ascii="宋体" w:hAnsi="宋体" w:cs="Arial"/>
          <w:b/>
          <w:bCs/>
          <w:color w:val="000000"/>
          <w:highlight w:val="none"/>
        </w:rPr>
      </w:pPr>
      <w:r>
        <w:rPr>
          <w:rFonts w:ascii="宋体" w:hAnsi="宋体" w:cs="Arial"/>
          <w:b/>
          <w:bCs/>
          <w:color w:val="000000"/>
          <w:highlight w:val="none"/>
        </w:rPr>
      </w:r>
      <w:r/>
    </w:p>
    <w:p>
      <w:pPr>
        <w:pStyle w:val="932"/>
        <w:jc w:val="left"/>
        <w:widowControl/>
        <w:rPr>
          <w:rFonts w:ascii="宋体" w:hAnsi="宋体" w:cs="Arial"/>
          <w:b/>
          <w:bCs/>
          <w:color w:val="000000"/>
          <w:highlight w:val="none"/>
        </w:rPr>
      </w:pPr>
      <w:r>
        <w:rPr>
          <w:rFonts w:ascii="宋体" w:hAnsi="宋体" w:cs="Arial"/>
          <w:b/>
          <w:bCs/>
          <w:color w:val="000000"/>
          <w:highlight w:val="none"/>
        </w:rPr>
      </w:r>
      <w:r/>
    </w:p>
    <w:p>
      <w:pPr>
        <w:pStyle w:val="932"/>
        <w:jc w:val="left"/>
        <w:widowControl/>
        <w:rPr>
          <w:rFonts w:ascii="宋体" w:hAnsi="宋体" w:cs="Arial"/>
          <w:b/>
          <w:bCs/>
          <w:color w:val="000000"/>
          <w:highlight w:val="none"/>
        </w:rPr>
      </w:pPr>
      <w:r>
        <w:rPr>
          <w:rFonts w:ascii="宋体" w:hAnsi="宋体" w:cs="Arial"/>
          <w:b/>
          <w:bCs/>
          <w:color w:val="000000"/>
          <w:highlight w:val="none"/>
        </w:rPr>
      </w:r>
      <w:r/>
    </w:p>
    <w:p>
      <w:pPr>
        <w:pStyle w:val="932"/>
        <w:jc w:val="left"/>
        <w:widowControl/>
        <w:rPr>
          <w:rFonts w:ascii="宋体" w:hAnsi="宋体" w:cs="Arial"/>
          <w:b/>
          <w:bCs/>
          <w:color w:val="000000"/>
          <w:highlight w:val="none"/>
        </w:rPr>
      </w:pPr>
      <w:r>
        <w:rPr>
          <w:rFonts w:ascii="宋体" w:hAnsi="宋体" w:cs="Arial"/>
          <w:b/>
          <w:bCs/>
          <w:color w:val="000000"/>
          <w:highlight w:val="none"/>
        </w:rPr>
      </w:r>
      <w:r/>
    </w:p>
    <w:p>
      <w:pPr>
        <w:pStyle w:val="932"/>
        <w:jc w:val="left"/>
        <w:widowControl/>
        <w:rPr>
          <w:rFonts w:ascii="宋体" w:hAnsi="宋体" w:cs="Arial"/>
          <w:b/>
          <w:bCs/>
          <w:color w:val="000000"/>
          <w:highlight w:val="none"/>
        </w:rPr>
      </w:pPr>
      <w:r>
        <w:rPr>
          <w:rFonts w:ascii="宋体" w:hAnsi="宋体" w:cs="Arial"/>
          <w:b/>
          <w:bCs/>
          <w:color w:val="000000"/>
          <w:highlight w:val="none"/>
        </w:rPr>
      </w:r>
      <w:r/>
    </w:p>
    <w:p>
      <w:pPr>
        <w:pStyle w:val="932"/>
        <w:jc w:val="left"/>
        <w:widowControl/>
        <w:rPr>
          <w:rFonts w:ascii="宋体" w:hAnsi="宋体" w:cs="Arial"/>
          <w:b/>
          <w:bCs/>
          <w:color w:val="000000"/>
          <w:highlight w:val="none"/>
        </w:rPr>
      </w:pPr>
      <w:r>
        <w:rPr>
          <w:rFonts w:ascii="宋体" w:hAnsi="宋体" w:cs="Arial"/>
          <w:b/>
          <w:bCs/>
          <w:color w:val="000000"/>
          <w:highlight w:val="none"/>
        </w:rPr>
      </w:r>
      <w:r/>
    </w:p>
    <w:p>
      <w:pPr>
        <w:pStyle w:val="932"/>
        <w:jc w:val="left"/>
        <w:widowControl/>
        <w:rPr>
          <w:rFonts w:ascii="宋体" w:hAnsi="宋体" w:cs="Arial"/>
          <w:b/>
          <w:bCs/>
          <w:color w:val="000000"/>
          <w:highlight w:val="none"/>
        </w:rPr>
      </w:pPr>
      <w:r>
        <w:rPr>
          <w:rFonts w:ascii="宋体" w:hAnsi="宋体" w:cs="Arial"/>
          <w:b/>
          <w:bCs/>
          <w:color w:val="000000"/>
          <w:highlight w:val="none"/>
        </w:rPr>
      </w:r>
      <w:r/>
    </w:p>
    <w:p>
      <w:pPr>
        <w:pStyle w:val="932"/>
        <w:jc w:val="left"/>
        <w:widowControl/>
        <w:rPr>
          <w:rFonts w:ascii="宋体" w:hAnsi="宋体" w:cs="Arial"/>
          <w:b/>
          <w:bCs/>
          <w:color w:val="000000"/>
          <w:highlight w:val="none"/>
        </w:rPr>
      </w:pPr>
      <w:r>
        <w:rPr>
          <w:rFonts w:ascii="宋体" w:hAnsi="宋体" w:cs="Arial"/>
          <w:b/>
          <w:bCs/>
          <w:color w:val="000000"/>
          <w:highlight w:val="none"/>
        </w:rPr>
      </w:r>
      <w:r/>
    </w:p>
    <w:p>
      <w:pPr>
        <w:pStyle w:val="932"/>
        <w:jc w:val="left"/>
        <w:widowControl/>
        <w:rPr>
          <w:rFonts w:ascii="宋体" w:hAnsi="宋体" w:cs="Arial"/>
          <w:b/>
          <w:bCs/>
          <w:color w:val="000000"/>
          <w:highlight w:val="none"/>
        </w:rPr>
      </w:pPr>
      <w:r>
        <w:rPr>
          <w:rFonts w:ascii="宋体" w:hAnsi="宋体" w:cs="Arial"/>
          <w:b/>
          <w:bCs/>
          <w:color w:val="000000"/>
          <w:highlight w:val="none"/>
        </w:rPr>
      </w:r>
      <w:r/>
    </w:p>
    <w:p>
      <w:pPr>
        <w:pStyle w:val="932"/>
        <w:jc w:val="left"/>
        <w:widowControl/>
        <w:rPr>
          <w:rFonts w:ascii="宋体" w:hAnsi="宋体" w:cs="Arial"/>
          <w:b/>
          <w:bCs/>
          <w:color w:val="000000"/>
          <w:highlight w:val="none"/>
        </w:rPr>
      </w:pPr>
      <w:r>
        <w:rPr>
          <w:rFonts w:ascii="宋体" w:hAnsi="宋体" w:cs="Arial"/>
          <w:b/>
          <w:bCs/>
          <w:color w:val="000000"/>
          <w:highlight w:val="none"/>
        </w:rPr>
      </w:r>
      <w:r/>
    </w:p>
    <w:p>
      <w:pPr>
        <w:pStyle w:val="932"/>
        <w:jc w:val="left"/>
        <w:widowControl/>
        <w:rPr>
          <w:rFonts w:ascii="宋体" w:hAnsi="宋体" w:cs="Arial"/>
          <w:b/>
          <w:bCs/>
          <w:color w:val="000000"/>
          <w:highlight w:val="none"/>
        </w:rPr>
      </w:pPr>
      <w:r>
        <w:rPr>
          <w:rFonts w:ascii="宋体" w:hAnsi="宋体" w:cs="Arial"/>
          <w:b/>
          <w:bCs/>
          <w:color w:val="000000"/>
          <w:highlight w:val="none"/>
        </w:rPr>
      </w:r>
      <w:r/>
    </w:p>
    <w:p>
      <w:pPr>
        <w:pStyle w:val="932"/>
        <w:jc w:val="left"/>
        <w:widowControl/>
        <w:rPr>
          <w:rFonts w:ascii="宋体" w:hAnsi="宋体" w:cs="Arial"/>
          <w:b/>
          <w:bCs/>
          <w:color w:val="000000"/>
          <w:highlight w:val="none"/>
        </w:rPr>
      </w:pPr>
      <w:r>
        <w:rPr>
          <w:rFonts w:ascii="宋体" w:hAnsi="宋体" w:cs="Arial"/>
          <w:b/>
          <w:bCs/>
          <w:color w:val="000000"/>
          <w:highlight w:val="none"/>
        </w:rPr>
      </w:r>
      <w:r/>
    </w:p>
    <w:p>
      <w:pPr>
        <w:pStyle w:val="932"/>
        <w:jc w:val="left"/>
        <w:widowControl/>
        <w:rPr>
          <w:rFonts w:ascii="宋体" w:hAnsi="宋体" w:cs="Arial"/>
          <w:b/>
          <w:bCs/>
          <w:color w:val="000000"/>
          <w:highlight w:val="none"/>
        </w:rPr>
      </w:pPr>
      <w:r>
        <w:rPr>
          <w:rFonts w:ascii="宋体" w:hAnsi="宋体" w:cs="Arial"/>
          <w:b/>
          <w:bCs/>
          <w:color w:val="000000"/>
          <w:highlight w:val="none"/>
        </w:rPr>
      </w:r>
      <w:r/>
    </w:p>
    <w:p>
      <w:pPr>
        <w:pStyle w:val="932"/>
        <w:jc w:val="left"/>
        <w:widowControl/>
        <w:rPr>
          <w:rFonts w:ascii="宋体" w:hAnsi="宋体" w:cs="Arial"/>
          <w:b/>
          <w:bCs/>
          <w:color w:val="000000"/>
          <w:highlight w:val="none"/>
        </w:rPr>
      </w:pPr>
      <w:r>
        <w:rPr>
          <w:rFonts w:ascii="宋体" w:hAnsi="宋体" w:cs="Arial"/>
          <w:b/>
          <w:bCs/>
          <w:color w:val="000000"/>
          <w:highlight w:val="none"/>
        </w:rPr>
      </w:r>
      <w:r/>
    </w:p>
    <w:p>
      <w:pPr>
        <w:pStyle w:val="932"/>
        <w:jc w:val="left"/>
        <w:widowControl/>
        <w:rPr>
          <w:rFonts w:ascii="宋体" w:hAnsi="宋体" w:cs="Arial"/>
          <w:b/>
          <w:bCs/>
          <w:color w:val="000000"/>
          <w:highlight w:val="none"/>
        </w:rPr>
      </w:pPr>
      <w:r>
        <w:rPr>
          <w:rFonts w:ascii="宋体" w:hAnsi="宋体" w:cs="Arial"/>
          <w:b/>
          <w:bCs/>
          <w:color w:val="000000"/>
          <w:highlight w:val="none"/>
        </w:rPr>
      </w:r>
      <w:r/>
    </w:p>
    <w:p>
      <w:pPr>
        <w:pStyle w:val="932"/>
        <w:jc w:val="left"/>
        <w:widowControl/>
        <w:rPr>
          <w:rFonts w:ascii="宋体" w:hAnsi="宋体" w:cs="Arial"/>
          <w:b/>
          <w:bCs/>
          <w:color w:val="000000"/>
          <w:highlight w:val="none"/>
        </w:rPr>
      </w:pPr>
      <w:r>
        <w:rPr>
          <w:rFonts w:ascii="宋体" w:hAnsi="宋体" w:cs="Arial"/>
          <w:b/>
          <w:bCs/>
          <w:color w:val="000000"/>
          <w:highlight w:val="none"/>
        </w:rPr>
      </w:r>
      <w:r/>
    </w:p>
    <w:p>
      <w:pPr>
        <w:pStyle w:val="932"/>
        <w:jc w:val="left"/>
        <w:widowControl/>
        <w:rPr>
          <w:rFonts w:ascii="宋体" w:hAnsi="宋体" w:cs="Arial"/>
          <w:b/>
          <w:bCs/>
          <w:color w:val="000000"/>
          <w:highlight w:val="none"/>
        </w:rPr>
      </w:pPr>
      <w:r>
        <w:rPr>
          <w:rFonts w:ascii="宋体" w:hAnsi="宋体" w:cs="Arial"/>
          <w:b/>
          <w:bCs/>
          <w:color w:val="000000"/>
          <w:highlight w:val="none"/>
        </w:rPr>
      </w:r>
      <w:r/>
    </w:p>
    <w:p>
      <w:pPr>
        <w:pStyle w:val="932"/>
        <w:jc w:val="left"/>
        <w:widowControl/>
        <w:rPr>
          <w:rFonts w:ascii="宋体" w:hAnsi="宋体" w:cs="Arial"/>
          <w:b/>
          <w:bCs/>
          <w:color w:val="000000"/>
          <w:highlight w:val="none"/>
        </w:rPr>
      </w:pPr>
      <w:r>
        <w:rPr>
          <w:rFonts w:ascii="宋体" w:hAnsi="宋体" w:cs="Arial"/>
          <w:b/>
          <w:bCs/>
          <w:color w:val="000000"/>
          <w:highlight w:val="none"/>
        </w:rPr>
      </w:r>
      <w:r/>
    </w:p>
    <w:p>
      <w:pPr>
        <w:pStyle w:val="932"/>
        <w:jc w:val="left"/>
        <w:widowControl/>
        <w:rPr>
          <w:rFonts w:ascii="宋体" w:hAnsi="宋体" w:cs="Arial"/>
          <w:b/>
          <w:bCs/>
          <w:color w:val="000000"/>
          <w:highlight w:val="none"/>
        </w:rPr>
      </w:pPr>
      <w:r>
        <w:rPr>
          <w:rFonts w:ascii="宋体" w:hAnsi="宋体" w:cs="Arial"/>
          <w:b/>
          <w:bCs/>
          <w:color w:val="000000"/>
          <w:highlight w:val="none"/>
        </w:rPr>
      </w:r>
      <w:r/>
    </w:p>
    <w:p>
      <w:pPr>
        <w:pStyle w:val="932"/>
        <w:jc w:val="left"/>
        <w:widowControl/>
        <w:rPr>
          <w:rFonts w:ascii="宋体" w:hAnsi="宋体" w:cs="Arial"/>
          <w:b/>
          <w:bCs/>
          <w:color w:val="000000"/>
          <w:highlight w:val="none"/>
        </w:rPr>
      </w:pPr>
      <w:r>
        <w:rPr>
          <w:rFonts w:ascii="宋体" w:hAnsi="宋体" w:cs="Arial"/>
          <w:b/>
          <w:bCs/>
          <w:color w:val="000000"/>
          <w:highlight w:val="none"/>
        </w:rPr>
      </w:r>
      <w:r/>
    </w:p>
    <w:p>
      <w:pPr>
        <w:pStyle w:val="932"/>
        <w:jc w:val="center"/>
        <w:spacing w:before="312" w:after="312" w:line="360" w:lineRule="auto"/>
        <w:rPr>
          <w:b/>
          <w:bCs/>
          <w:color w:val="000000"/>
          <w:highlight w:val="none"/>
        </w:rPr>
      </w:pPr>
      <w:r>
        <w:rPr>
          <w:b/>
          <w:bCs/>
          <w:color w:val="000000"/>
          <w:highlight w:val="none"/>
        </w:rPr>
      </w:r>
      <w:r/>
    </w:p>
    <w:p>
      <w:pPr>
        <w:pStyle w:val="958"/>
        <w:ind w:firstLine="400"/>
        <w:rPr>
          <w:color w:val="000000"/>
          <w:highlight w:val="none"/>
        </w:rPr>
      </w:pPr>
      <w:r>
        <w:rPr>
          <w:color w:val="000000"/>
          <w:highlight w:val="none"/>
        </w:rPr>
      </w:r>
      <w:r/>
    </w:p>
    <w:p>
      <w:pPr>
        <w:pStyle w:val="932"/>
        <w:jc w:val="center"/>
        <w:spacing w:before="312" w:after="312" w:line="360" w:lineRule="auto"/>
        <w:rPr>
          <w:b/>
          <w:bCs/>
          <w:color w:val="000000"/>
          <w:sz w:val="28"/>
          <w:szCs w:val="28"/>
          <w:highlight w:val="none"/>
        </w:rPr>
      </w:pPr>
      <w:r>
        <w:rPr>
          <w:rFonts w:hint="eastAsia"/>
          <w:b/>
          <w:bCs/>
          <w:color w:val="000000"/>
          <w:sz w:val="28"/>
          <w:szCs w:val="28"/>
          <w:highlight w:val="none"/>
        </w:rPr>
        <w:t xml:space="preserve">中小企业声明函（工程、服务）</w:t>
      </w:r>
      <w:r>
        <w:rPr>
          <w:b/>
          <w:bCs/>
          <w:color w:val="000000"/>
          <w:sz w:val="28"/>
          <w:szCs w:val="28"/>
          <w:highlight w:val="none"/>
        </w:rPr>
      </w:r>
      <w:r/>
    </w:p>
    <w:p>
      <w:pPr>
        <w:pStyle w:val="932"/>
        <w:ind w:firstLine="420"/>
        <w:jc w:val="left"/>
        <w:spacing w:line="400" w:lineRule="exact"/>
        <w:rPr>
          <w:color w:val="000000"/>
          <w:highlight w:val="none"/>
        </w:rPr>
      </w:pPr>
      <w:r>
        <w:rPr>
          <w:rFonts w:hint="eastAsia"/>
          <w:color w:val="000000"/>
          <w:highlight w:val="none"/>
        </w:rPr>
        <w:t xml:space="preserve">本公司（联合体）郑重声明，根据《政府采购促进中小企业发展管理办法》（财库﹝2020﹞46 号）的规定，本公司（联合体）参加</w:t>
      </w:r>
      <w:r>
        <w:rPr>
          <w:rFonts w:hint="eastAsia"/>
          <w:color w:val="000000"/>
          <w:highlight w:val="none"/>
          <w:u w:val="single"/>
        </w:rPr>
        <w:t xml:space="preserve">（单位名称）</w:t>
      </w:r>
      <w:r>
        <w:rPr>
          <w:rFonts w:hint="eastAsia"/>
          <w:color w:val="000000"/>
          <w:highlight w:val="none"/>
        </w:rPr>
        <w:t xml:space="preserve">的</w:t>
      </w:r>
      <w:r>
        <w:rPr>
          <w:rFonts w:hint="eastAsia"/>
          <w:color w:val="000000"/>
          <w:highlight w:val="none"/>
          <w:u w:val="single"/>
        </w:rPr>
        <w:t xml:space="preserve">（项目名称）</w:t>
      </w:r>
      <w:r>
        <w:rPr>
          <w:rFonts w:hint="eastAsia"/>
          <w:color w:val="000000"/>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color w:val="000000"/>
          <w:highlight w:val="none"/>
        </w:rPr>
      </w:r>
      <w:r/>
    </w:p>
    <w:p>
      <w:pPr>
        <w:pStyle w:val="932"/>
        <w:ind w:firstLine="420"/>
        <w:jc w:val="left"/>
        <w:spacing w:line="400" w:lineRule="exact"/>
        <w:rPr>
          <w:color w:val="000000"/>
          <w:highlight w:val="none"/>
          <w:u w:val="single"/>
        </w:rPr>
      </w:pPr>
      <w:r>
        <w:rPr>
          <w:rFonts w:hint="eastAsia"/>
          <w:color w:val="000000"/>
          <w:highlight w:val="none"/>
        </w:rPr>
        <w:t xml:space="preserve">1. </w:t>
      </w:r>
      <w:r>
        <w:rPr>
          <w:rFonts w:hint="eastAsia"/>
          <w:color w:val="000000"/>
          <w:highlight w:val="none"/>
          <w:u w:val="single"/>
        </w:rPr>
        <w:t xml:space="preserve">（标的名称） </w:t>
      </w:r>
      <w:r>
        <w:rPr>
          <w:rFonts w:hint="eastAsia"/>
          <w:color w:val="000000"/>
          <w:highlight w:val="none"/>
        </w:rPr>
        <w:t xml:space="preserve">，属于</w:t>
      </w:r>
      <w:r>
        <w:rPr>
          <w:rFonts w:hint="eastAsia"/>
          <w:color w:val="000000"/>
          <w:highlight w:val="none"/>
          <w:u w:val="single"/>
        </w:rPr>
        <w:t xml:space="preserve">其他未列明行业</w:t>
      </w:r>
      <w:r>
        <w:rPr>
          <w:rFonts w:hint="eastAsia" w:ascii="宋体" w:hAnsi="宋体"/>
          <w:b/>
          <w:bCs/>
          <w:color w:val="000000"/>
          <w:highlight w:val="none"/>
          <w:u w:val="single"/>
        </w:rPr>
        <w:t xml:space="preserve">（不得对行业类别修改）</w:t>
      </w:r>
      <w:r>
        <w:rPr>
          <w:rFonts w:hint="eastAsia"/>
          <w:color w:val="000000"/>
          <w:highlight w:val="none"/>
        </w:rPr>
        <w:t xml:space="preserve">；承建（承接）企业为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w:t>
      </w:r>
      <w:r>
        <w:rPr>
          <w:color w:val="000000"/>
          <w:highlight w:val="none"/>
        </w:rPr>
        <w:fldChar w:fldCharType="begin"/>
      </w:r>
      <w:r>
        <w:rPr>
          <w:color w:val="000000"/>
          <w:highlight w:val="none"/>
        </w:rPr>
        <w:instrText xml:space="preserve"> HYPERLINK \l "br1" </w:instrText>
      </w:r>
      <w:r>
        <w:rPr>
          <w:color w:val="000000"/>
          <w:highlight w:val="none"/>
        </w:rPr>
        <w:fldChar w:fldCharType="separate"/>
      </w:r>
      <w:r>
        <w:rPr>
          <w:rFonts w:ascii="仿宋" w:eastAsia="Times New Roman"/>
          <w:color w:val="000000"/>
          <w:spacing w:val="-1"/>
          <w:highlight w:val="none"/>
          <w:vertAlign w:val="superscript"/>
        </w:rPr>
        <w:t xml:space="preserve">1</w:t>
      </w:r>
      <w:r>
        <w:rPr>
          <w:rFonts w:ascii="仿宋" w:eastAsia="Times New Roman"/>
          <w:color w:val="000000"/>
          <w:spacing w:val="-1"/>
          <w:highlight w:val="none"/>
          <w:vertAlign w:val="superscript"/>
        </w:rPr>
        <w:fldChar w:fldCharType="end"/>
      </w:r>
      <w:r>
        <w:rPr>
          <w:rFonts w:hint="eastAsia"/>
          <w:color w:val="000000"/>
          <w:highlight w:val="none"/>
        </w:rPr>
        <w:t xml:space="preserve">，属于</w:t>
      </w:r>
      <w:r>
        <w:rPr>
          <w:rFonts w:hint="eastAsia"/>
          <w:color w:val="000000"/>
          <w:highlight w:val="none"/>
          <w:u w:val="single"/>
        </w:rPr>
        <w:t xml:space="preserve">（中型企业、小型企业、微型企业）；</w:t>
      </w:r>
      <w:r>
        <w:rPr>
          <w:color w:val="000000"/>
          <w:highlight w:val="none"/>
          <w:u w:val="single"/>
        </w:rPr>
      </w:r>
      <w:r/>
    </w:p>
    <w:p>
      <w:pPr>
        <w:pStyle w:val="932"/>
        <w:ind w:firstLine="420"/>
        <w:jc w:val="left"/>
        <w:spacing w:line="400" w:lineRule="exact"/>
        <w:rPr>
          <w:color w:val="000000"/>
          <w:highlight w:val="none"/>
          <w:u w:val="single"/>
        </w:rPr>
      </w:pPr>
      <w:r>
        <w:rPr>
          <w:rFonts w:hint="eastAsia"/>
          <w:color w:val="000000"/>
          <w:highlight w:val="none"/>
        </w:rPr>
        <w:t xml:space="preserve">2. </w:t>
      </w:r>
      <w:r>
        <w:rPr>
          <w:rFonts w:hint="eastAsia"/>
          <w:color w:val="000000"/>
          <w:highlight w:val="none"/>
          <w:u w:val="single"/>
        </w:rPr>
        <w:t xml:space="preserve">（标的名称）</w:t>
      </w:r>
      <w:r>
        <w:rPr>
          <w:rFonts w:hint="eastAsia"/>
          <w:color w:val="000000"/>
          <w:highlight w:val="none"/>
        </w:rPr>
        <w:t xml:space="preserve"> ，属于</w:t>
      </w:r>
      <w:r>
        <w:rPr>
          <w:rFonts w:hint="eastAsia"/>
          <w:color w:val="000000"/>
          <w:highlight w:val="none"/>
          <w:u w:val="single"/>
        </w:rPr>
        <w:t xml:space="preserve">其他未列明行业</w:t>
      </w:r>
      <w:r>
        <w:rPr>
          <w:rFonts w:hint="eastAsia" w:ascii="宋体" w:hAnsi="宋体"/>
          <w:b/>
          <w:bCs/>
          <w:color w:val="000000"/>
          <w:highlight w:val="none"/>
          <w:u w:val="single"/>
        </w:rPr>
        <w:t xml:space="preserve">（不得对行业类别修改）</w:t>
      </w:r>
      <w:r>
        <w:rPr>
          <w:rFonts w:hint="eastAsia"/>
          <w:color w:val="000000"/>
          <w:highlight w:val="none"/>
        </w:rPr>
        <w:t xml:space="preserve">；承建（承接）企业为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万元，属于</w:t>
      </w:r>
      <w:r>
        <w:rPr>
          <w:rFonts w:hint="eastAsia"/>
          <w:color w:val="000000"/>
          <w:highlight w:val="none"/>
          <w:u w:val="single"/>
        </w:rPr>
        <w:t xml:space="preserve">（中型企业、小型企业、微型企业）；</w:t>
      </w:r>
      <w:r>
        <w:rPr>
          <w:color w:val="000000"/>
          <w:highlight w:val="none"/>
          <w:u w:val="single"/>
        </w:rPr>
      </w:r>
      <w:r/>
    </w:p>
    <w:p>
      <w:pPr>
        <w:pStyle w:val="932"/>
        <w:ind w:firstLine="420"/>
        <w:jc w:val="left"/>
        <w:spacing w:line="400" w:lineRule="exact"/>
        <w:rPr>
          <w:color w:val="000000"/>
          <w:highlight w:val="none"/>
        </w:rPr>
      </w:pPr>
      <w:r>
        <w:rPr>
          <w:rFonts w:hint="eastAsia"/>
          <w:color w:val="000000"/>
          <w:highlight w:val="none"/>
        </w:rPr>
        <w:t xml:space="preserve">……</w:t>
      </w:r>
      <w:r>
        <w:rPr>
          <w:color w:val="000000"/>
          <w:highlight w:val="none"/>
        </w:rPr>
      </w:r>
      <w:r/>
    </w:p>
    <w:p>
      <w:pPr>
        <w:pStyle w:val="932"/>
        <w:ind w:firstLine="420"/>
        <w:jc w:val="left"/>
        <w:spacing w:line="400" w:lineRule="exact"/>
        <w:rPr>
          <w:rFonts w:hint="eastAsia" w:eastAsia="宋体"/>
          <w:color w:val="000000"/>
          <w:highlight w:val="none"/>
          <w:lang w:val="en-US" w:eastAsia="zh-CN"/>
        </w:rPr>
      </w:pPr>
      <w:r>
        <w:rPr>
          <w:rFonts w:hint="eastAsia"/>
          <w:color w:val="000000"/>
          <w:highlight w:val="none"/>
        </w:rPr>
        <w:t xml:space="preserve">以上企业，不属于大企业的分支机构，不存在控股股东为大企业的情形，也不存在与大企业的负责人为同一人的情形。</w:t>
      </w:r>
      <w:r>
        <w:rPr>
          <w:rFonts w:hint="eastAsia"/>
          <w:color w:val="000000"/>
          <w:highlight w:val="none"/>
          <w:lang w:val="en-US" w:eastAsia="zh-CN"/>
        </w:rPr>
        <w:tab/>
      </w:r>
      <w:r>
        <w:rPr>
          <w:rFonts w:hint="eastAsia" w:eastAsia="宋体"/>
          <w:color w:val="000000"/>
          <w:highlight w:val="none"/>
          <w:lang w:val="en-US" w:eastAsia="zh-CN"/>
        </w:rPr>
      </w:r>
      <w:r/>
    </w:p>
    <w:p>
      <w:pPr>
        <w:pStyle w:val="932"/>
        <w:ind w:firstLine="420"/>
        <w:jc w:val="left"/>
        <w:spacing w:line="400" w:lineRule="exact"/>
        <w:rPr>
          <w:color w:val="000000"/>
          <w:highlight w:val="none"/>
        </w:rPr>
      </w:pPr>
      <w:r>
        <w:rPr>
          <w:rFonts w:hint="eastAsia"/>
          <w:color w:val="000000"/>
          <w:highlight w:val="none"/>
        </w:rPr>
        <w:t xml:space="preserve">本企业对上述声明内容的真实性负责。如有虚假，将依法承担相应责任。</w:t>
      </w:r>
      <w:r>
        <w:rPr>
          <w:color w:val="000000"/>
          <w:highlight w:val="none"/>
        </w:rPr>
      </w:r>
      <w:r/>
    </w:p>
    <w:p>
      <w:pPr>
        <w:pStyle w:val="932"/>
        <w:ind w:firstLine="420"/>
        <w:jc w:val="left"/>
        <w:spacing w:line="400" w:lineRule="exact"/>
        <w:rPr>
          <w:color w:val="000000"/>
          <w:highlight w:val="none"/>
        </w:rPr>
      </w:pPr>
      <w:r>
        <w:rPr>
          <w:color w:val="000000"/>
          <w:highlight w:val="none"/>
        </w:rPr>
      </w:r>
      <w:r/>
    </w:p>
    <w:p>
      <w:pPr>
        <w:pStyle w:val="932"/>
        <w:spacing w:line="400" w:lineRule="exact"/>
        <w:rPr>
          <w:rFonts w:ascii="宋体" w:hAnsi="宋体"/>
          <w:color w:val="000000"/>
          <w:highlight w:val="none"/>
        </w:rPr>
      </w:pPr>
      <w:r>
        <w:rPr>
          <w:rFonts w:hint="eastAsia" w:ascii="宋体" w:hAnsi="宋体"/>
          <w:color w:val="000000"/>
          <w:highlight w:val="none"/>
        </w:rPr>
        <w:t xml:space="preserve">注：1、</w:t>
      </w:r>
      <w:r>
        <w:rPr>
          <w:rFonts w:hint="eastAsia"/>
          <w:color w:val="000000"/>
          <w:highlight w:val="none"/>
        </w:rPr>
        <w:t xml:space="preserve">从业人员（不仅指在职职工）、营业收入、资产总额填报上一年度数据，无上一年度数据的新成立企业可不填报。</w:t>
      </w:r>
      <w:r>
        <w:rPr>
          <w:rFonts w:ascii="宋体" w:hAnsi="宋体"/>
          <w:color w:val="000000"/>
          <w:highlight w:val="none"/>
        </w:rPr>
      </w:r>
      <w:r/>
    </w:p>
    <w:p>
      <w:pPr>
        <w:pStyle w:val="932"/>
        <w:ind w:firstLine="420"/>
        <w:spacing w:line="400" w:lineRule="exact"/>
        <w:rPr>
          <w:rFonts w:ascii="宋体" w:hAnsi="宋体"/>
          <w:color w:val="000000"/>
          <w:highlight w:val="none"/>
        </w:rPr>
      </w:pPr>
      <w:r>
        <w:rPr>
          <w:rFonts w:hint="eastAsia" w:ascii="宋体" w:hAnsi="宋体"/>
          <w:color w:val="000000"/>
          <w:highlight w:val="none"/>
        </w:rPr>
        <w:t xml:space="preserve">2、供应商如不提供此声明函，价格将不做相应扣除。</w:t>
      </w:r>
      <w:r>
        <w:rPr>
          <w:rFonts w:ascii="宋体" w:hAnsi="宋体"/>
          <w:color w:val="000000"/>
          <w:highlight w:val="none"/>
        </w:rPr>
      </w:r>
      <w:r/>
    </w:p>
    <w:p>
      <w:pPr>
        <w:pStyle w:val="932"/>
        <w:spacing w:line="400" w:lineRule="exact"/>
        <w:rPr>
          <w:rFonts w:ascii="宋体" w:hAnsi="宋体"/>
          <w:color w:val="000000"/>
          <w:highlight w:val="none"/>
        </w:rPr>
      </w:pPr>
      <w:r>
        <w:rPr>
          <w:rFonts w:hint="eastAsia" w:ascii="宋体" w:hAnsi="宋体"/>
          <w:color w:val="000000"/>
          <w:highlight w:val="none"/>
        </w:rPr>
        <w:t xml:space="preserve">    3、企业声明函请完整填写，中标后将公示。</w:t>
      </w:r>
      <w:r>
        <w:rPr>
          <w:rFonts w:ascii="宋体" w:hAnsi="宋体"/>
          <w:color w:val="000000"/>
          <w:highlight w:val="none"/>
        </w:rPr>
      </w:r>
      <w:r/>
    </w:p>
    <w:p>
      <w:pPr>
        <w:pStyle w:val="932"/>
        <w:ind w:firstLine="420"/>
        <w:jc w:val="left"/>
        <w:spacing w:line="400" w:lineRule="exact"/>
        <w:rPr>
          <w:color w:val="000000"/>
          <w:highlight w:val="none"/>
        </w:rPr>
      </w:pPr>
      <w:r>
        <w:rPr>
          <w:rFonts w:hint="eastAsia"/>
          <w:color w:val="000000"/>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rPr>
          <w:color w:val="000000"/>
          <w:highlight w:val="none"/>
        </w:rPr>
      </w:r>
      <w:r/>
    </w:p>
    <w:p>
      <w:pPr>
        <w:pStyle w:val="932"/>
        <w:ind w:firstLine="420"/>
        <w:jc w:val="left"/>
        <w:spacing w:line="400" w:lineRule="exact"/>
        <w:rPr>
          <w:color w:val="000000"/>
          <w:highlight w:val="none"/>
        </w:rPr>
      </w:pPr>
      <w:r>
        <w:rPr>
          <w:rFonts w:hint="eastAsia"/>
          <w:color w:val="000000"/>
          <w:highlight w:val="none"/>
        </w:rPr>
        <w:t xml:space="preserve">5、中小企业不得属于大企业的分支机构，不得存在控股股东为大企业的情形，不得存在与大企业的负责人为同一人的情形。</w:t>
      </w:r>
      <w:r>
        <w:rPr>
          <w:color w:val="000000"/>
          <w:highlight w:val="none"/>
        </w:rPr>
      </w:r>
      <w:r/>
    </w:p>
    <w:p>
      <w:pPr>
        <w:pStyle w:val="932"/>
        <w:ind w:firstLine="420"/>
        <w:jc w:val="left"/>
        <w:spacing w:line="400" w:lineRule="exact"/>
        <w:rPr>
          <w:color w:val="000000"/>
          <w:highlight w:val="none"/>
        </w:rPr>
      </w:pPr>
      <w:r>
        <w:rPr>
          <w:rFonts w:hint="eastAsia"/>
          <w:color w:val="000000"/>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rPr>
          <w:color w:val="000000"/>
          <w:highlight w:val="none"/>
        </w:rPr>
      </w:r>
      <w:r/>
    </w:p>
    <w:p>
      <w:pPr>
        <w:pStyle w:val="932"/>
        <w:ind w:firstLine="4620"/>
        <w:jc w:val="left"/>
        <w:spacing w:line="400" w:lineRule="exact"/>
        <w:rPr>
          <w:color w:val="000000"/>
          <w:highlight w:val="none"/>
        </w:rPr>
      </w:pPr>
      <w:r>
        <w:rPr>
          <w:rFonts w:hint="eastAsia"/>
          <w:color w:val="000000"/>
          <w:highlight w:val="none"/>
        </w:rPr>
        <w:t xml:space="preserve">企业名称（盖章）：</w:t>
      </w:r>
      <w:r>
        <w:rPr>
          <w:color w:val="000000"/>
          <w:highlight w:val="none"/>
        </w:rPr>
      </w:r>
      <w:r/>
    </w:p>
    <w:p>
      <w:pPr>
        <w:pStyle w:val="932"/>
        <w:ind w:firstLine="4620"/>
        <w:jc w:val="left"/>
        <w:spacing w:line="400" w:lineRule="exact"/>
        <w:rPr>
          <w:color w:val="000000"/>
          <w:highlight w:val="none"/>
        </w:rPr>
      </w:pPr>
      <w:r>
        <w:rPr>
          <w:rFonts w:hint="eastAsia"/>
          <w:color w:val="000000"/>
          <w:highlight w:val="none"/>
        </w:rPr>
        <w:t xml:space="preserve">日 期：</w:t>
      </w:r>
      <w:r>
        <w:rPr>
          <w:color w:val="000000"/>
          <w:highlight w:val="none"/>
        </w:rPr>
      </w:r>
      <w:r/>
    </w:p>
    <w:p>
      <w:pPr>
        <w:pStyle w:val="934"/>
        <w:spacing w:before="300" w:after="300" w:line="360" w:lineRule="auto"/>
        <w:widowControl/>
        <w:rPr>
          <w:rFonts w:ascii="宋体" w:hAnsi="宋体" w:eastAsia="宋体"/>
          <w:color w:val="000000"/>
          <w:sz w:val="28"/>
          <w:szCs w:val="28"/>
          <w:highlight w:val="none"/>
        </w:rPr>
      </w:pPr>
      <w:r>
        <w:rPr>
          <w:rFonts w:hint="eastAsia" w:ascii="宋体" w:hAnsi="宋体" w:eastAsia="宋体" w:cs="微软雅黑"/>
          <w:bCs w:val="0"/>
          <w:color w:val="000000"/>
          <w:sz w:val="28"/>
          <w:szCs w:val="28"/>
          <w:highlight w:val="none"/>
        </w:rPr>
        <w:t xml:space="preserve">中小微企业划型标准 </w:t>
      </w:r>
      <w:r>
        <w:rPr>
          <w:rFonts w:ascii="宋体" w:hAnsi="宋体" w:eastAsia="宋体"/>
          <w:color w:val="000000"/>
          <w:sz w:val="28"/>
          <w:szCs w:val="28"/>
          <w:highlight w:val="none"/>
        </w:rPr>
      </w:r>
      <w:r/>
    </w:p>
    <w:p>
      <w:pPr>
        <w:pStyle w:val="955"/>
        <w:ind w:firstLine="420"/>
        <w:spacing w:before="300" w:after="452" w:line="360" w:lineRule="auto"/>
        <w:widowControl/>
        <w:rPr>
          <w:rFonts w:ascii="宋体" w:hAnsi="宋体"/>
          <w:color w:val="000000"/>
          <w:sz w:val="21"/>
          <w:szCs w:val="21"/>
          <w:highlight w:val="none"/>
        </w:rPr>
      </w:pPr>
      <w:r>
        <w:rPr>
          <w:rFonts w:hint="eastAsia" w:ascii="宋体" w:hAnsi="宋体" w:cs="仿宋"/>
          <w:color w:val="000000"/>
          <w:sz w:val="21"/>
          <w:szCs w:val="21"/>
          <w:highlight w:val="none"/>
        </w:rPr>
        <w:t xml:space="preserve">    </w:t>
      </w:r>
      <w:r>
        <w:rPr>
          <w:rStyle w:val="960"/>
          <w:rFonts w:hint="eastAsia" w:ascii="宋体" w:hAnsi="宋体" w:cs="仿宋"/>
          <w:color w:val="000000"/>
          <w:sz w:val="21"/>
          <w:szCs w:val="21"/>
          <w:highlight w:val="none"/>
        </w:rPr>
        <w:t xml:space="preserve">中小微企业划型标准如下：</w:t>
      </w:r>
      <w:r>
        <w:rPr>
          <w:rFonts w:ascii="宋体" w:hAnsi="宋体"/>
          <w:color w:val="000000"/>
          <w:sz w:val="21"/>
          <w:szCs w:val="21"/>
          <w:highlight w:val="none"/>
        </w:rPr>
      </w:r>
      <w:r/>
    </w:p>
    <w:tbl>
      <w:tblPr>
        <w:tblW w:w="8781" w:type="dxa"/>
        <w:tblCellSpacing w:w="15" w:type="dxa"/>
        <w:tblInd w:w="-5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811"/>
        <w:gridCol w:w="1582"/>
        <w:gridCol w:w="1165"/>
        <w:gridCol w:w="1477"/>
        <w:gridCol w:w="1512"/>
        <w:gridCol w:w="1234"/>
      </w:tblGrid>
      <w:tr>
        <w:trPr>
          <w:tblCellSpacing w:w="15" w:type="dxa"/>
          <w:trHeight w:val="285"/>
        </w:trPr>
        <w:tc>
          <w:tcPr>
            <w:tcMar>
              <w:left w:w="105" w:type="dxa"/>
              <w:top w:w="0" w:type="dxa"/>
              <w:right w:w="105" w:type="dxa"/>
              <w:bottom w:w="0" w:type="dxa"/>
            </w:tcMar>
            <w:tcW w:w="1766"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行业名称</w:t>
            </w:r>
            <w:r>
              <w:rPr>
                <w:rFonts w:ascii="宋体" w:hAnsi="宋体"/>
                <w:color w:val="000000"/>
                <w:sz w:val="21"/>
                <w:szCs w:val="21"/>
                <w:highlight w:val="none"/>
              </w:rPr>
            </w:r>
            <w:r/>
          </w:p>
        </w:tc>
        <w:tc>
          <w:tcPr>
            <w:tcMar>
              <w:left w:w="105" w:type="dxa"/>
              <w:top w:w="0" w:type="dxa"/>
              <w:right w:w="105" w:type="dxa"/>
              <w:bottom w:w="0" w:type="dxa"/>
            </w:tcMar>
            <w:tcW w:w="1552"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指标名称</w:t>
            </w:r>
            <w:r>
              <w:rPr>
                <w:rFonts w:ascii="宋体" w:hAnsi="宋体"/>
                <w:color w:val="000000"/>
                <w:sz w:val="21"/>
                <w:szCs w:val="21"/>
                <w:highlight w:val="none"/>
              </w:rPr>
            </w:r>
            <w:r/>
          </w:p>
        </w:tc>
        <w:tc>
          <w:tcPr>
            <w:tcMar>
              <w:left w:w="105" w:type="dxa"/>
              <w:top w:w="0" w:type="dxa"/>
              <w:right w:w="105" w:type="dxa"/>
              <w:bottom w:w="0" w:type="dxa"/>
            </w:tcMar>
            <w:tcW w:w="1135"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计量单位</w:t>
            </w:r>
            <w:r>
              <w:rPr>
                <w:rFonts w:ascii="宋体" w:hAnsi="宋体"/>
                <w:color w:val="000000"/>
                <w:sz w:val="21"/>
                <w:szCs w:val="21"/>
                <w:highlight w:val="none"/>
              </w:rPr>
            </w:r>
            <w:r/>
          </w:p>
        </w:tc>
        <w:tc>
          <w:tcPr>
            <w:tcMar>
              <w:left w:w="105" w:type="dxa"/>
              <w:top w:w="0" w:type="dxa"/>
              <w:right w:w="105" w:type="dxa"/>
              <w:bottom w:w="0" w:type="dxa"/>
            </w:tcMar>
            <w:tcW w:w="1447"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中型</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小型</w:t>
            </w:r>
            <w:r>
              <w:rPr>
                <w:rFonts w:ascii="宋体" w:hAnsi="宋体"/>
                <w:color w:val="000000"/>
                <w:sz w:val="21"/>
                <w:szCs w:val="21"/>
                <w:highlight w:val="none"/>
              </w:rPr>
            </w:r>
            <w:r/>
          </w:p>
        </w:tc>
        <w:tc>
          <w:tcPr>
            <w:tcMar>
              <w:left w:w="105" w:type="dxa"/>
              <w:top w:w="0" w:type="dxa"/>
              <w:right w:w="105" w:type="dxa"/>
              <w:bottom w:w="0" w:type="dxa"/>
            </w:tcMar>
            <w:tcW w:w="1189"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微型</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766"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农、林、牧、渔</w:t>
            </w:r>
            <w:r>
              <w:rPr>
                <w:rFonts w:ascii="宋体" w:hAnsi="宋体"/>
                <w:color w:val="000000"/>
                <w:sz w:val="21"/>
                <w:szCs w:val="21"/>
                <w:highlight w:val="none"/>
              </w:rPr>
            </w:r>
            <w:r/>
          </w:p>
        </w:tc>
        <w:tc>
          <w:tcPr>
            <w:tcMar>
              <w:left w:w="105" w:type="dxa"/>
              <w:top w:w="0" w:type="dxa"/>
              <w:right w:w="105" w:type="dxa"/>
              <w:bottom w:w="0" w:type="dxa"/>
            </w:tcMar>
            <w:tcW w:w="1552"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35"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447"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500≤Y＜20000</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50≤Y＜500</w:t>
            </w:r>
            <w:r>
              <w:rPr>
                <w:rFonts w:ascii="宋体" w:hAnsi="宋体"/>
                <w:color w:val="000000"/>
                <w:sz w:val="21"/>
                <w:szCs w:val="21"/>
                <w:highlight w:val="none"/>
              </w:rPr>
            </w:r>
            <w:r/>
          </w:p>
        </w:tc>
        <w:tc>
          <w:tcPr>
            <w:tcMar>
              <w:left w:w="105" w:type="dxa"/>
              <w:top w:w="0" w:type="dxa"/>
              <w:right w:w="105" w:type="dxa"/>
              <w:bottom w:w="0" w:type="dxa"/>
            </w:tcMar>
            <w:tcW w:w="1189"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Y＜50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工业</w:t>
            </w:r>
            <w:r>
              <w:rPr>
                <w:rFonts w:ascii="宋体" w:hAnsi="宋体"/>
                <w:color w:val="000000"/>
                <w:sz w:val="21"/>
                <w:szCs w:val="21"/>
                <w:highlight w:val="none"/>
              </w:rPr>
            </w:r>
            <w:r/>
          </w:p>
        </w:tc>
        <w:tc>
          <w:tcPr>
            <w:tcMar>
              <w:left w:w="105" w:type="dxa"/>
              <w:top w:w="0" w:type="dxa"/>
              <w:right w:w="105" w:type="dxa"/>
              <w:bottom w:w="0" w:type="dxa"/>
            </w:tcMar>
            <w:tcW w:w="1552"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35"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447"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300≤X＜1000</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20≤X＜300</w:t>
            </w:r>
            <w:r>
              <w:rPr>
                <w:rFonts w:ascii="宋体" w:hAnsi="宋体"/>
                <w:color w:val="000000"/>
                <w:sz w:val="21"/>
                <w:szCs w:val="21"/>
                <w:highlight w:val="none"/>
              </w:rPr>
            </w:r>
            <w:r/>
          </w:p>
        </w:tc>
        <w:tc>
          <w:tcPr>
            <w:tcMar>
              <w:left w:w="105" w:type="dxa"/>
              <w:top w:w="0" w:type="dxa"/>
              <w:right w:w="105" w:type="dxa"/>
              <w:bottom w:w="0" w:type="dxa"/>
            </w:tcMar>
            <w:tcW w:w="1189"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X＜20</w:t>
            </w:r>
            <w:r>
              <w:rPr>
                <w:rFonts w:ascii="宋体" w:hAnsi="宋体"/>
                <w:color w:val="000000"/>
                <w:sz w:val="21"/>
                <w:szCs w:val="21"/>
                <w:highlight w:val="none"/>
              </w:rPr>
            </w:r>
            <w:r/>
          </w:p>
        </w:tc>
      </w:tr>
      <w:tr>
        <w:trPr>
          <w:tblCellSpacing w:w="15" w:type="dxa"/>
          <w:trHeight w:val="225"/>
        </w:trPr>
        <w:tc>
          <w:tcPr>
            <w:tcW w:w="1766" w:type="dxa"/>
            <w:vAlign w:val="center"/>
            <w:vMerge w:val="continue"/>
            <w:textDirection w:val="lrTb"/>
            <w:noWrap w:val="false"/>
          </w:tcPr>
          <w:p>
            <w:pPr>
              <w:pStyle w:val="932"/>
              <w:jc w:val="center"/>
              <w:spacing w:line="300" w:lineRule="exact"/>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552"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35"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447"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2000≤Y＜40000</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300≤Y＜2000</w:t>
            </w:r>
            <w:r>
              <w:rPr>
                <w:rFonts w:ascii="宋体" w:hAnsi="宋体"/>
                <w:color w:val="000000"/>
                <w:sz w:val="21"/>
                <w:szCs w:val="21"/>
                <w:highlight w:val="none"/>
              </w:rPr>
            </w:r>
            <w:r/>
          </w:p>
        </w:tc>
        <w:tc>
          <w:tcPr>
            <w:tcMar>
              <w:left w:w="105" w:type="dxa"/>
              <w:top w:w="0" w:type="dxa"/>
              <w:right w:w="105" w:type="dxa"/>
              <w:bottom w:w="0" w:type="dxa"/>
            </w:tcMar>
            <w:tcW w:w="1189"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Y＜300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建筑业</w:t>
            </w:r>
            <w:r>
              <w:rPr>
                <w:rFonts w:ascii="宋体" w:hAnsi="宋体"/>
                <w:color w:val="000000"/>
                <w:sz w:val="21"/>
                <w:szCs w:val="21"/>
                <w:highlight w:val="none"/>
              </w:rPr>
            </w:r>
            <w:r/>
          </w:p>
        </w:tc>
        <w:tc>
          <w:tcPr>
            <w:tcMar>
              <w:left w:w="105" w:type="dxa"/>
              <w:top w:w="0" w:type="dxa"/>
              <w:right w:w="105" w:type="dxa"/>
              <w:bottom w:w="0" w:type="dxa"/>
            </w:tcMar>
            <w:tcW w:w="1552"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35"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447"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6000≤Y＜80000</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300≤Y＜6000</w:t>
            </w:r>
            <w:r>
              <w:rPr>
                <w:rFonts w:ascii="宋体" w:hAnsi="宋体"/>
                <w:color w:val="000000"/>
                <w:sz w:val="21"/>
                <w:szCs w:val="21"/>
                <w:highlight w:val="none"/>
              </w:rPr>
            </w:r>
            <w:r/>
          </w:p>
        </w:tc>
        <w:tc>
          <w:tcPr>
            <w:tcMar>
              <w:left w:w="105" w:type="dxa"/>
              <w:top w:w="0" w:type="dxa"/>
              <w:right w:w="105" w:type="dxa"/>
              <w:bottom w:w="0" w:type="dxa"/>
            </w:tcMar>
            <w:tcW w:w="1189"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Y＜300</w:t>
            </w:r>
            <w:r>
              <w:rPr>
                <w:rFonts w:ascii="宋体" w:hAnsi="宋体"/>
                <w:color w:val="000000"/>
                <w:sz w:val="21"/>
                <w:szCs w:val="21"/>
                <w:highlight w:val="none"/>
              </w:rPr>
            </w:r>
            <w:r/>
          </w:p>
        </w:tc>
      </w:tr>
      <w:tr>
        <w:trPr>
          <w:tblCellSpacing w:w="15" w:type="dxa"/>
          <w:trHeight w:val="225"/>
        </w:trPr>
        <w:tc>
          <w:tcPr>
            <w:tcW w:w="1766" w:type="dxa"/>
            <w:vAlign w:val="center"/>
            <w:vMerge w:val="continue"/>
            <w:textDirection w:val="lrTb"/>
            <w:noWrap w:val="false"/>
          </w:tcPr>
          <w:p>
            <w:pPr>
              <w:pStyle w:val="932"/>
              <w:jc w:val="center"/>
              <w:spacing w:line="300" w:lineRule="exact"/>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552"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资产总额（Z）</w:t>
            </w:r>
            <w:r>
              <w:rPr>
                <w:rFonts w:ascii="宋体" w:hAnsi="宋体"/>
                <w:color w:val="000000"/>
                <w:sz w:val="21"/>
                <w:szCs w:val="21"/>
                <w:highlight w:val="none"/>
              </w:rPr>
            </w:r>
            <w:r/>
          </w:p>
        </w:tc>
        <w:tc>
          <w:tcPr>
            <w:tcMar>
              <w:left w:w="105" w:type="dxa"/>
              <w:top w:w="0" w:type="dxa"/>
              <w:right w:w="105" w:type="dxa"/>
              <w:bottom w:w="0" w:type="dxa"/>
            </w:tcMar>
            <w:tcW w:w="1135"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447"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5000≤Z＜80000</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300≤Z＜5000</w:t>
            </w:r>
            <w:r>
              <w:rPr>
                <w:rFonts w:ascii="宋体" w:hAnsi="宋体"/>
                <w:color w:val="000000"/>
                <w:sz w:val="21"/>
                <w:szCs w:val="21"/>
                <w:highlight w:val="none"/>
              </w:rPr>
            </w:r>
            <w:r/>
          </w:p>
        </w:tc>
        <w:tc>
          <w:tcPr>
            <w:tcMar>
              <w:left w:w="105" w:type="dxa"/>
              <w:top w:w="0" w:type="dxa"/>
              <w:right w:w="105" w:type="dxa"/>
              <w:bottom w:w="0" w:type="dxa"/>
            </w:tcMar>
            <w:tcW w:w="1189"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Z＜300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批发业</w:t>
            </w:r>
            <w:r>
              <w:rPr>
                <w:rFonts w:ascii="宋体" w:hAnsi="宋体"/>
                <w:color w:val="000000"/>
                <w:sz w:val="21"/>
                <w:szCs w:val="21"/>
                <w:highlight w:val="none"/>
              </w:rPr>
            </w:r>
            <w:r/>
          </w:p>
        </w:tc>
        <w:tc>
          <w:tcPr>
            <w:tcMar>
              <w:left w:w="105" w:type="dxa"/>
              <w:top w:w="0" w:type="dxa"/>
              <w:right w:w="105" w:type="dxa"/>
              <w:bottom w:w="0" w:type="dxa"/>
            </w:tcMar>
            <w:tcW w:w="1552"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35"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447"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20≤X＜200</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5≤X＜20</w:t>
            </w:r>
            <w:r>
              <w:rPr>
                <w:rFonts w:ascii="宋体" w:hAnsi="宋体"/>
                <w:color w:val="000000"/>
                <w:sz w:val="21"/>
                <w:szCs w:val="21"/>
                <w:highlight w:val="none"/>
              </w:rPr>
            </w:r>
            <w:r/>
          </w:p>
        </w:tc>
        <w:tc>
          <w:tcPr>
            <w:tcMar>
              <w:left w:w="105" w:type="dxa"/>
              <w:top w:w="0" w:type="dxa"/>
              <w:right w:w="105" w:type="dxa"/>
              <w:bottom w:w="0" w:type="dxa"/>
            </w:tcMar>
            <w:tcW w:w="1189"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X＜5</w:t>
            </w:r>
            <w:r>
              <w:rPr>
                <w:rFonts w:ascii="宋体" w:hAnsi="宋体"/>
                <w:color w:val="000000"/>
                <w:sz w:val="21"/>
                <w:szCs w:val="21"/>
                <w:highlight w:val="none"/>
              </w:rPr>
            </w:r>
            <w:r/>
          </w:p>
        </w:tc>
      </w:tr>
      <w:tr>
        <w:trPr>
          <w:tblCellSpacing w:w="15" w:type="dxa"/>
          <w:trHeight w:val="225"/>
        </w:trPr>
        <w:tc>
          <w:tcPr>
            <w:tcW w:w="1766" w:type="dxa"/>
            <w:vAlign w:val="center"/>
            <w:vMerge w:val="continue"/>
            <w:textDirection w:val="lrTb"/>
            <w:noWrap w:val="false"/>
          </w:tcPr>
          <w:p>
            <w:pPr>
              <w:pStyle w:val="932"/>
              <w:jc w:val="center"/>
              <w:spacing w:line="300" w:lineRule="exact"/>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552"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35"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447"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5000≤Y＜40000</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1000≤Y＜5000</w:t>
            </w:r>
            <w:r>
              <w:rPr>
                <w:rFonts w:ascii="宋体" w:hAnsi="宋体"/>
                <w:color w:val="000000"/>
                <w:sz w:val="21"/>
                <w:szCs w:val="21"/>
                <w:highlight w:val="none"/>
              </w:rPr>
            </w:r>
            <w:r/>
          </w:p>
        </w:tc>
        <w:tc>
          <w:tcPr>
            <w:tcMar>
              <w:left w:w="105" w:type="dxa"/>
              <w:top w:w="0" w:type="dxa"/>
              <w:right w:w="105" w:type="dxa"/>
              <w:bottom w:w="0" w:type="dxa"/>
            </w:tcMar>
            <w:tcW w:w="1189"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Y＜1000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零售业</w:t>
            </w:r>
            <w:r>
              <w:rPr>
                <w:rFonts w:ascii="宋体" w:hAnsi="宋体"/>
                <w:color w:val="000000"/>
                <w:sz w:val="21"/>
                <w:szCs w:val="21"/>
                <w:highlight w:val="none"/>
              </w:rPr>
            </w:r>
            <w:r/>
          </w:p>
        </w:tc>
        <w:tc>
          <w:tcPr>
            <w:tcMar>
              <w:left w:w="105" w:type="dxa"/>
              <w:top w:w="0" w:type="dxa"/>
              <w:right w:w="105" w:type="dxa"/>
              <w:bottom w:w="0" w:type="dxa"/>
            </w:tcMar>
            <w:tcW w:w="1552"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35"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447"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50≤X＜300</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10≤X＜50</w:t>
            </w:r>
            <w:r>
              <w:rPr>
                <w:rFonts w:ascii="宋体" w:hAnsi="宋体"/>
                <w:color w:val="000000"/>
                <w:sz w:val="21"/>
                <w:szCs w:val="21"/>
                <w:highlight w:val="none"/>
              </w:rPr>
            </w:r>
            <w:r/>
          </w:p>
        </w:tc>
        <w:tc>
          <w:tcPr>
            <w:tcMar>
              <w:left w:w="105" w:type="dxa"/>
              <w:top w:w="0" w:type="dxa"/>
              <w:right w:w="105" w:type="dxa"/>
              <w:bottom w:w="0" w:type="dxa"/>
            </w:tcMar>
            <w:tcW w:w="1189"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766" w:type="dxa"/>
            <w:vAlign w:val="center"/>
            <w:vMerge w:val="continue"/>
            <w:textDirection w:val="lrTb"/>
            <w:noWrap w:val="false"/>
          </w:tcPr>
          <w:p>
            <w:pPr>
              <w:pStyle w:val="932"/>
              <w:jc w:val="center"/>
              <w:spacing w:line="300" w:lineRule="exact"/>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552"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35"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447"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500≤Y＜20000</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100≤Y＜500</w:t>
            </w:r>
            <w:r>
              <w:rPr>
                <w:rFonts w:ascii="宋体" w:hAnsi="宋体"/>
                <w:color w:val="000000"/>
                <w:sz w:val="21"/>
                <w:szCs w:val="21"/>
                <w:highlight w:val="none"/>
              </w:rPr>
            </w:r>
            <w:r/>
          </w:p>
        </w:tc>
        <w:tc>
          <w:tcPr>
            <w:tcMar>
              <w:left w:w="105" w:type="dxa"/>
              <w:top w:w="0" w:type="dxa"/>
              <w:right w:w="105" w:type="dxa"/>
              <w:bottom w:w="0" w:type="dxa"/>
            </w:tcMar>
            <w:tcW w:w="1189"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交通运输业</w:t>
            </w:r>
            <w:r>
              <w:rPr>
                <w:rFonts w:ascii="宋体" w:hAnsi="宋体"/>
                <w:color w:val="000000"/>
                <w:sz w:val="21"/>
                <w:szCs w:val="21"/>
                <w:highlight w:val="none"/>
              </w:rPr>
            </w:r>
            <w:r/>
          </w:p>
        </w:tc>
        <w:tc>
          <w:tcPr>
            <w:tcMar>
              <w:left w:w="105" w:type="dxa"/>
              <w:top w:w="0" w:type="dxa"/>
              <w:right w:w="105" w:type="dxa"/>
              <w:bottom w:w="0" w:type="dxa"/>
            </w:tcMar>
            <w:tcW w:w="1552"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35"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447"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300≤X＜1000</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20≤X＜300</w:t>
            </w:r>
            <w:r>
              <w:rPr>
                <w:rFonts w:ascii="宋体" w:hAnsi="宋体"/>
                <w:color w:val="000000"/>
                <w:sz w:val="21"/>
                <w:szCs w:val="21"/>
                <w:highlight w:val="none"/>
              </w:rPr>
            </w:r>
            <w:r/>
          </w:p>
        </w:tc>
        <w:tc>
          <w:tcPr>
            <w:tcMar>
              <w:left w:w="105" w:type="dxa"/>
              <w:top w:w="0" w:type="dxa"/>
              <w:right w:w="105" w:type="dxa"/>
              <w:bottom w:w="0" w:type="dxa"/>
            </w:tcMar>
            <w:tcW w:w="1189"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X＜20</w:t>
            </w:r>
            <w:r>
              <w:rPr>
                <w:rFonts w:ascii="宋体" w:hAnsi="宋体"/>
                <w:color w:val="000000"/>
                <w:sz w:val="21"/>
                <w:szCs w:val="21"/>
                <w:highlight w:val="none"/>
              </w:rPr>
            </w:r>
            <w:r/>
          </w:p>
        </w:tc>
      </w:tr>
      <w:tr>
        <w:trPr>
          <w:tblCellSpacing w:w="15" w:type="dxa"/>
          <w:trHeight w:val="225"/>
        </w:trPr>
        <w:tc>
          <w:tcPr>
            <w:tcW w:w="1766" w:type="dxa"/>
            <w:vAlign w:val="center"/>
            <w:vMerge w:val="continue"/>
            <w:textDirection w:val="lrTb"/>
            <w:noWrap w:val="false"/>
          </w:tcPr>
          <w:p>
            <w:pPr>
              <w:pStyle w:val="932"/>
              <w:jc w:val="center"/>
              <w:spacing w:line="300" w:lineRule="exact"/>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552"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35"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447"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3000≤Y＜30000</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200≤Y＜3000</w:t>
            </w:r>
            <w:r>
              <w:rPr>
                <w:rFonts w:ascii="宋体" w:hAnsi="宋体"/>
                <w:color w:val="000000"/>
                <w:sz w:val="21"/>
                <w:szCs w:val="21"/>
                <w:highlight w:val="none"/>
              </w:rPr>
            </w:r>
            <w:r/>
          </w:p>
        </w:tc>
        <w:tc>
          <w:tcPr>
            <w:tcMar>
              <w:left w:w="105" w:type="dxa"/>
              <w:top w:w="0" w:type="dxa"/>
              <w:right w:w="105" w:type="dxa"/>
              <w:bottom w:w="0" w:type="dxa"/>
            </w:tcMar>
            <w:tcW w:w="1189"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Y＜200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仓储业</w:t>
            </w:r>
            <w:r>
              <w:rPr>
                <w:rFonts w:ascii="宋体" w:hAnsi="宋体"/>
                <w:color w:val="000000"/>
                <w:sz w:val="21"/>
                <w:szCs w:val="21"/>
                <w:highlight w:val="none"/>
              </w:rPr>
            </w:r>
            <w:r/>
          </w:p>
        </w:tc>
        <w:tc>
          <w:tcPr>
            <w:tcMar>
              <w:left w:w="105" w:type="dxa"/>
              <w:top w:w="0" w:type="dxa"/>
              <w:right w:w="105" w:type="dxa"/>
              <w:bottom w:w="0" w:type="dxa"/>
            </w:tcMar>
            <w:tcW w:w="1552"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35"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447"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100≤X＜200</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20≤X＜100</w:t>
            </w:r>
            <w:r>
              <w:rPr>
                <w:rFonts w:ascii="宋体" w:hAnsi="宋体"/>
                <w:color w:val="000000"/>
                <w:sz w:val="21"/>
                <w:szCs w:val="21"/>
                <w:highlight w:val="none"/>
              </w:rPr>
            </w:r>
            <w:r/>
          </w:p>
        </w:tc>
        <w:tc>
          <w:tcPr>
            <w:tcMar>
              <w:left w:w="105" w:type="dxa"/>
              <w:top w:w="0" w:type="dxa"/>
              <w:right w:w="105" w:type="dxa"/>
              <w:bottom w:w="0" w:type="dxa"/>
            </w:tcMar>
            <w:tcW w:w="1189"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X＜20</w:t>
            </w:r>
            <w:r>
              <w:rPr>
                <w:rFonts w:ascii="宋体" w:hAnsi="宋体"/>
                <w:color w:val="000000"/>
                <w:sz w:val="21"/>
                <w:szCs w:val="21"/>
                <w:highlight w:val="none"/>
              </w:rPr>
            </w:r>
            <w:r/>
          </w:p>
        </w:tc>
      </w:tr>
      <w:tr>
        <w:trPr>
          <w:tblCellSpacing w:w="15" w:type="dxa"/>
          <w:trHeight w:val="225"/>
        </w:trPr>
        <w:tc>
          <w:tcPr>
            <w:tcW w:w="1766" w:type="dxa"/>
            <w:vAlign w:val="center"/>
            <w:vMerge w:val="continue"/>
            <w:textDirection w:val="lrTb"/>
            <w:noWrap w:val="false"/>
          </w:tcPr>
          <w:p>
            <w:pPr>
              <w:pStyle w:val="932"/>
              <w:jc w:val="center"/>
              <w:spacing w:line="300" w:lineRule="exact"/>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552"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35"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447"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1000≤Y＜30000</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100≤Y＜1000</w:t>
            </w:r>
            <w:r>
              <w:rPr>
                <w:rFonts w:ascii="宋体" w:hAnsi="宋体"/>
                <w:color w:val="000000"/>
                <w:sz w:val="21"/>
                <w:szCs w:val="21"/>
                <w:highlight w:val="none"/>
              </w:rPr>
            </w:r>
            <w:r/>
          </w:p>
        </w:tc>
        <w:tc>
          <w:tcPr>
            <w:tcMar>
              <w:left w:w="105" w:type="dxa"/>
              <w:top w:w="0" w:type="dxa"/>
              <w:right w:w="105" w:type="dxa"/>
              <w:bottom w:w="0" w:type="dxa"/>
            </w:tcMar>
            <w:tcW w:w="1189"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邮政业</w:t>
            </w:r>
            <w:r>
              <w:rPr>
                <w:rFonts w:ascii="宋体" w:hAnsi="宋体"/>
                <w:color w:val="000000"/>
                <w:sz w:val="21"/>
                <w:szCs w:val="21"/>
                <w:highlight w:val="none"/>
              </w:rPr>
            </w:r>
            <w:r/>
          </w:p>
        </w:tc>
        <w:tc>
          <w:tcPr>
            <w:tcMar>
              <w:left w:w="105" w:type="dxa"/>
              <w:top w:w="0" w:type="dxa"/>
              <w:right w:w="105" w:type="dxa"/>
              <w:bottom w:w="0" w:type="dxa"/>
            </w:tcMar>
            <w:tcW w:w="1552"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35"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447"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300≤X＜1000</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20≤X＜300</w:t>
            </w:r>
            <w:r>
              <w:rPr>
                <w:rFonts w:ascii="宋体" w:hAnsi="宋体"/>
                <w:color w:val="000000"/>
                <w:sz w:val="21"/>
                <w:szCs w:val="21"/>
                <w:highlight w:val="none"/>
              </w:rPr>
            </w:r>
            <w:r/>
          </w:p>
        </w:tc>
        <w:tc>
          <w:tcPr>
            <w:tcMar>
              <w:left w:w="105" w:type="dxa"/>
              <w:top w:w="0" w:type="dxa"/>
              <w:right w:w="105" w:type="dxa"/>
              <w:bottom w:w="0" w:type="dxa"/>
            </w:tcMar>
            <w:tcW w:w="1189"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X＜20</w:t>
            </w:r>
            <w:r>
              <w:rPr>
                <w:rFonts w:ascii="宋体" w:hAnsi="宋体"/>
                <w:color w:val="000000"/>
                <w:sz w:val="21"/>
                <w:szCs w:val="21"/>
                <w:highlight w:val="none"/>
              </w:rPr>
            </w:r>
            <w:r/>
          </w:p>
        </w:tc>
      </w:tr>
      <w:tr>
        <w:trPr>
          <w:tblCellSpacing w:w="15" w:type="dxa"/>
          <w:trHeight w:val="225"/>
        </w:trPr>
        <w:tc>
          <w:tcPr>
            <w:tcW w:w="1766" w:type="dxa"/>
            <w:vAlign w:val="center"/>
            <w:vMerge w:val="continue"/>
            <w:textDirection w:val="lrTb"/>
            <w:noWrap w:val="false"/>
          </w:tcPr>
          <w:p>
            <w:pPr>
              <w:pStyle w:val="932"/>
              <w:jc w:val="center"/>
              <w:spacing w:line="300" w:lineRule="exact"/>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552"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35"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447"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2000≤Y＜30000</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100≤Y＜2000</w:t>
            </w:r>
            <w:r>
              <w:rPr>
                <w:rFonts w:ascii="宋体" w:hAnsi="宋体"/>
                <w:color w:val="000000"/>
                <w:sz w:val="21"/>
                <w:szCs w:val="21"/>
                <w:highlight w:val="none"/>
              </w:rPr>
            </w:r>
            <w:r/>
          </w:p>
        </w:tc>
        <w:tc>
          <w:tcPr>
            <w:tcMar>
              <w:left w:w="105" w:type="dxa"/>
              <w:top w:w="0" w:type="dxa"/>
              <w:right w:w="105" w:type="dxa"/>
              <w:bottom w:w="0" w:type="dxa"/>
            </w:tcMar>
            <w:tcW w:w="1189"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住宿业</w:t>
            </w:r>
            <w:r>
              <w:rPr>
                <w:rFonts w:ascii="宋体" w:hAnsi="宋体"/>
                <w:color w:val="000000"/>
                <w:sz w:val="21"/>
                <w:szCs w:val="21"/>
                <w:highlight w:val="none"/>
              </w:rPr>
            </w:r>
            <w:r/>
          </w:p>
        </w:tc>
        <w:tc>
          <w:tcPr>
            <w:tcMar>
              <w:left w:w="105" w:type="dxa"/>
              <w:top w:w="0" w:type="dxa"/>
              <w:right w:w="105" w:type="dxa"/>
              <w:bottom w:w="0" w:type="dxa"/>
            </w:tcMar>
            <w:tcW w:w="1552"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35"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447"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955"/>
              <w:ind w:firstLine="420"/>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189"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766" w:type="dxa"/>
            <w:vAlign w:val="center"/>
            <w:vMerge w:val="continue"/>
            <w:textDirection w:val="lrTb"/>
            <w:noWrap w:val="false"/>
          </w:tcPr>
          <w:p>
            <w:pPr>
              <w:pStyle w:val="932"/>
              <w:jc w:val="center"/>
              <w:spacing w:line="300" w:lineRule="exact"/>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552"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35"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447"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2000≤Y＜10000</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100≤Y＜2000</w:t>
            </w:r>
            <w:r>
              <w:rPr>
                <w:rFonts w:ascii="宋体" w:hAnsi="宋体"/>
                <w:color w:val="000000"/>
                <w:sz w:val="21"/>
                <w:szCs w:val="21"/>
                <w:highlight w:val="none"/>
              </w:rPr>
            </w:r>
            <w:r/>
          </w:p>
        </w:tc>
        <w:tc>
          <w:tcPr>
            <w:tcMar>
              <w:left w:w="105" w:type="dxa"/>
              <w:top w:w="0" w:type="dxa"/>
              <w:right w:w="105" w:type="dxa"/>
              <w:bottom w:w="0" w:type="dxa"/>
            </w:tcMar>
            <w:tcW w:w="1189"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餐饮业</w:t>
            </w:r>
            <w:r>
              <w:rPr>
                <w:rFonts w:ascii="宋体" w:hAnsi="宋体"/>
                <w:color w:val="000000"/>
                <w:sz w:val="21"/>
                <w:szCs w:val="21"/>
                <w:highlight w:val="none"/>
              </w:rPr>
            </w:r>
            <w:r/>
          </w:p>
        </w:tc>
        <w:tc>
          <w:tcPr>
            <w:tcMar>
              <w:left w:w="105" w:type="dxa"/>
              <w:top w:w="0" w:type="dxa"/>
              <w:right w:w="105" w:type="dxa"/>
              <w:bottom w:w="0" w:type="dxa"/>
            </w:tcMar>
            <w:tcW w:w="1552"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35"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447"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189"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766" w:type="dxa"/>
            <w:vAlign w:val="center"/>
            <w:vMerge w:val="continue"/>
            <w:textDirection w:val="lrTb"/>
            <w:noWrap w:val="false"/>
          </w:tcPr>
          <w:p>
            <w:pPr>
              <w:pStyle w:val="932"/>
              <w:jc w:val="center"/>
              <w:spacing w:line="300" w:lineRule="exact"/>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552"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35"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447"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2000≤Y＜10000</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100≤Y＜2000</w:t>
            </w:r>
            <w:r>
              <w:rPr>
                <w:rFonts w:ascii="宋体" w:hAnsi="宋体"/>
                <w:color w:val="000000"/>
                <w:sz w:val="21"/>
                <w:szCs w:val="21"/>
                <w:highlight w:val="none"/>
              </w:rPr>
            </w:r>
            <w:r/>
          </w:p>
        </w:tc>
        <w:tc>
          <w:tcPr>
            <w:tcMar>
              <w:left w:w="105" w:type="dxa"/>
              <w:top w:w="0" w:type="dxa"/>
              <w:right w:w="105" w:type="dxa"/>
              <w:bottom w:w="0" w:type="dxa"/>
            </w:tcMar>
            <w:tcW w:w="1189"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信息传输业</w:t>
            </w:r>
            <w:r>
              <w:rPr>
                <w:rFonts w:ascii="宋体" w:hAnsi="宋体"/>
                <w:color w:val="000000"/>
                <w:sz w:val="21"/>
                <w:szCs w:val="21"/>
                <w:highlight w:val="none"/>
              </w:rPr>
            </w:r>
            <w:r/>
          </w:p>
        </w:tc>
        <w:tc>
          <w:tcPr>
            <w:tcMar>
              <w:left w:w="105" w:type="dxa"/>
              <w:top w:w="0" w:type="dxa"/>
              <w:right w:w="105" w:type="dxa"/>
              <w:bottom w:w="0" w:type="dxa"/>
            </w:tcMar>
            <w:tcW w:w="1552"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35"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447"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100≤X＜2000</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189"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766" w:type="dxa"/>
            <w:vAlign w:val="center"/>
            <w:vMerge w:val="continue"/>
            <w:textDirection w:val="lrTb"/>
            <w:noWrap w:val="false"/>
          </w:tcPr>
          <w:p>
            <w:pPr>
              <w:pStyle w:val="932"/>
              <w:jc w:val="center"/>
              <w:spacing w:line="300" w:lineRule="exact"/>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552"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35"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447"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1000≤Y＜100000</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100≤Y＜1000</w:t>
            </w:r>
            <w:r>
              <w:rPr>
                <w:rFonts w:ascii="宋体" w:hAnsi="宋体"/>
                <w:color w:val="000000"/>
                <w:sz w:val="21"/>
                <w:szCs w:val="21"/>
                <w:highlight w:val="none"/>
              </w:rPr>
            </w:r>
            <w:r/>
          </w:p>
        </w:tc>
        <w:tc>
          <w:tcPr>
            <w:tcMar>
              <w:left w:w="105" w:type="dxa"/>
              <w:top w:w="0" w:type="dxa"/>
              <w:right w:w="105" w:type="dxa"/>
              <w:bottom w:w="0" w:type="dxa"/>
            </w:tcMar>
            <w:tcW w:w="1189"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软件和信息技术服务业</w:t>
            </w:r>
            <w:r>
              <w:rPr>
                <w:rFonts w:ascii="宋体" w:hAnsi="宋体"/>
                <w:color w:val="000000"/>
                <w:sz w:val="21"/>
                <w:szCs w:val="21"/>
                <w:highlight w:val="none"/>
              </w:rPr>
            </w:r>
            <w:r/>
          </w:p>
        </w:tc>
        <w:tc>
          <w:tcPr>
            <w:tcMar>
              <w:left w:w="105" w:type="dxa"/>
              <w:top w:w="0" w:type="dxa"/>
              <w:right w:w="105" w:type="dxa"/>
              <w:bottom w:w="0" w:type="dxa"/>
            </w:tcMar>
            <w:tcW w:w="1552"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35"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447"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189"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766" w:type="dxa"/>
            <w:vAlign w:val="center"/>
            <w:vMerge w:val="continue"/>
            <w:textDirection w:val="lrTb"/>
            <w:noWrap w:val="false"/>
          </w:tcPr>
          <w:p>
            <w:pPr>
              <w:pStyle w:val="932"/>
              <w:jc w:val="center"/>
              <w:spacing w:line="300" w:lineRule="exact"/>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552"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35"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447"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1000≤Y＜10000</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50≤Y＜1000</w:t>
            </w:r>
            <w:r>
              <w:rPr>
                <w:rFonts w:ascii="宋体" w:hAnsi="宋体"/>
                <w:color w:val="000000"/>
                <w:sz w:val="21"/>
                <w:szCs w:val="21"/>
                <w:highlight w:val="none"/>
              </w:rPr>
            </w:r>
            <w:r/>
          </w:p>
        </w:tc>
        <w:tc>
          <w:tcPr>
            <w:tcMar>
              <w:left w:w="105" w:type="dxa"/>
              <w:top w:w="0" w:type="dxa"/>
              <w:right w:w="105" w:type="dxa"/>
              <w:bottom w:w="0" w:type="dxa"/>
            </w:tcMar>
            <w:tcW w:w="1189"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Y＜50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房地产开发经营</w:t>
            </w:r>
            <w:r>
              <w:rPr>
                <w:rFonts w:ascii="宋体" w:hAnsi="宋体"/>
                <w:color w:val="000000"/>
                <w:sz w:val="21"/>
                <w:szCs w:val="21"/>
                <w:highlight w:val="none"/>
              </w:rPr>
            </w:r>
            <w:r/>
          </w:p>
        </w:tc>
        <w:tc>
          <w:tcPr>
            <w:tcMar>
              <w:left w:w="105" w:type="dxa"/>
              <w:top w:w="0" w:type="dxa"/>
              <w:right w:w="105" w:type="dxa"/>
              <w:bottom w:w="0" w:type="dxa"/>
            </w:tcMar>
            <w:tcW w:w="1552"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35"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447"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1000≤Y＜200000</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100≤X＜1000</w:t>
            </w:r>
            <w:r>
              <w:rPr>
                <w:rFonts w:ascii="宋体" w:hAnsi="宋体"/>
                <w:color w:val="000000"/>
                <w:sz w:val="21"/>
                <w:szCs w:val="21"/>
                <w:highlight w:val="none"/>
              </w:rPr>
            </w:r>
            <w:r/>
          </w:p>
        </w:tc>
        <w:tc>
          <w:tcPr>
            <w:tcMar>
              <w:left w:w="105" w:type="dxa"/>
              <w:top w:w="0" w:type="dxa"/>
              <w:right w:w="105" w:type="dxa"/>
              <w:bottom w:w="0" w:type="dxa"/>
            </w:tcMar>
            <w:tcW w:w="1189"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X＜100</w:t>
            </w:r>
            <w:r>
              <w:rPr>
                <w:rFonts w:ascii="宋体" w:hAnsi="宋体"/>
                <w:color w:val="000000"/>
                <w:sz w:val="21"/>
                <w:szCs w:val="21"/>
                <w:highlight w:val="none"/>
              </w:rPr>
            </w:r>
            <w:r/>
          </w:p>
        </w:tc>
      </w:tr>
      <w:tr>
        <w:trPr>
          <w:tblCellSpacing w:w="15" w:type="dxa"/>
          <w:trHeight w:val="225"/>
        </w:trPr>
        <w:tc>
          <w:tcPr>
            <w:tcW w:w="1766" w:type="dxa"/>
            <w:vAlign w:val="center"/>
            <w:vMerge w:val="continue"/>
            <w:textDirection w:val="lrTb"/>
            <w:noWrap w:val="false"/>
          </w:tcPr>
          <w:p>
            <w:pPr>
              <w:pStyle w:val="932"/>
              <w:jc w:val="center"/>
              <w:spacing w:line="300" w:lineRule="exact"/>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552"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资产总额（Z）</w:t>
            </w:r>
            <w:r>
              <w:rPr>
                <w:rFonts w:ascii="宋体" w:hAnsi="宋体"/>
                <w:color w:val="000000"/>
                <w:sz w:val="21"/>
                <w:szCs w:val="21"/>
                <w:highlight w:val="none"/>
              </w:rPr>
            </w:r>
            <w:r/>
          </w:p>
        </w:tc>
        <w:tc>
          <w:tcPr>
            <w:tcMar>
              <w:left w:w="105" w:type="dxa"/>
              <w:top w:w="0" w:type="dxa"/>
              <w:right w:w="105" w:type="dxa"/>
              <w:bottom w:w="0" w:type="dxa"/>
            </w:tcMar>
            <w:tcW w:w="1135"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447"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5000≤Z＜10000</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2000≤Y＜5000</w:t>
            </w:r>
            <w:r>
              <w:rPr>
                <w:rFonts w:ascii="宋体" w:hAnsi="宋体"/>
                <w:color w:val="000000"/>
                <w:sz w:val="21"/>
                <w:szCs w:val="21"/>
                <w:highlight w:val="none"/>
              </w:rPr>
            </w:r>
            <w:r/>
          </w:p>
        </w:tc>
        <w:tc>
          <w:tcPr>
            <w:tcMar>
              <w:left w:w="105" w:type="dxa"/>
              <w:top w:w="0" w:type="dxa"/>
              <w:right w:w="105" w:type="dxa"/>
              <w:bottom w:w="0" w:type="dxa"/>
            </w:tcMar>
            <w:tcW w:w="1189"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Y＜2000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物业管理</w:t>
            </w:r>
            <w:r>
              <w:rPr>
                <w:rFonts w:ascii="宋体" w:hAnsi="宋体"/>
                <w:color w:val="000000"/>
                <w:sz w:val="21"/>
                <w:szCs w:val="21"/>
                <w:highlight w:val="none"/>
              </w:rPr>
            </w:r>
            <w:r/>
          </w:p>
        </w:tc>
        <w:tc>
          <w:tcPr>
            <w:tcMar>
              <w:left w:w="105" w:type="dxa"/>
              <w:top w:w="0" w:type="dxa"/>
              <w:right w:w="105" w:type="dxa"/>
              <w:bottom w:w="0" w:type="dxa"/>
            </w:tcMar>
            <w:tcW w:w="1552"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35"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447"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300≤X＜1000</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189"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X＜100</w:t>
            </w:r>
            <w:r>
              <w:rPr>
                <w:rFonts w:ascii="宋体" w:hAnsi="宋体"/>
                <w:color w:val="000000"/>
                <w:sz w:val="21"/>
                <w:szCs w:val="21"/>
                <w:highlight w:val="none"/>
              </w:rPr>
            </w:r>
            <w:r/>
          </w:p>
        </w:tc>
      </w:tr>
      <w:tr>
        <w:trPr>
          <w:tblCellSpacing w:w="15" w:type="dxa"/>
          <w:trHeight w:val="225"/>
        </w:trPr>
        <w:tc>
          <w:tcPr>
            <w:tcW w:w="1766" w:type="dxa"/>
            <w:vAlign w:val="center"/>
            <w:vMerge w:val="continue"/>
            <w:textDirection w:val="lrTb"/>
            <w:noWrap w:val="false"/>
          </w:tcPr>
          <w:p>
            <w:pPr>
              <w:pStyle w:val="932"/>
              <w:jc w:val="center"/>
              <w:spacing w:line="300" w:lineRule="exact"/>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552"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35"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447"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1000≤Y＜5000</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500≤Y＜1000</w:t>
            </w:r>
            <w:r>
              <w:rPr>
                <w:rFonts w:ascii="宋体" w:hAnsi="宋体"/>
                <w:color w:val="000000"/>
                <w:sz w:val="21"/>
                <w:szCs w:val="21"/>
                <w:highlight w:val="none"/>
              </w:rPr>
            </w:r>
            <w:r/>
          </w:p>
        </w:tc>
        <w:tc>
          <w:tcPr>
            <w:tcMar>
              <w:left w:w="105" w:type="dxa"/>
              <w:top w:w="0" w:type="dxa"/>
              <w:right w:w="105" w:type="dxa"/>
              <w:bottom w:w="0" w:type="dxa"/>
            </w:tcMar>
            <w:tcW w:w="1189"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Y＜500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租赁和商务服务业</w:t>
            </w:r>
            <w:r>
              <w:rPr>
                <w:rFonts w:ascii="宋体" w:hAnsi="宋体"/>
                <w:color w:val="000000"/>
                <w:sz w:val="21"/>
                <w:szCs w:val="21"/>
                <w:highlight w:val="none"/>
              </w:rPr>
            </w:r>
            <w:r/>
          </w:p>
        </w:tc>
        <w:tc>
          <w:tcPr>
            <w:tcMar>
              <w:left w:w="105" w:type="dxa"/>
              <w:top w:w="0" w:type="dxa"/>
              <w:right w:w="105" w:type="dxa"/>
              <w:bottom w:w="0" w:type="dxa"/>
            </w:tcMar>
            <w:tcW w:w="1552"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35"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447"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189"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766" w:type="dxa"/>
            <w:vAlign w:val="center"/>
            <w:vMerge w:val="continue"/>
            <w:textDirection w:val="lrTb"/>
            <w:noWrap w:val="false"/>
          </w:tcPr>
          <w:p>
            <w:pPr>
              <w:pStyle w:val="932"/>
              <w:jc w:val="center"/>
              <w:spacing w:line="300" w:lineRule="exact"/>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552"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资产总额（Z）</w:t>
            </w:r>
            <w:r>
              <w:rPr>
                <w:rFonts w:ascii="宋体" w:hAnsi="宋体"/>
                <w:color w:val="000000"/>
                <w:sz w:val="21"/>
                <w:szCs w:val="21"/>
                <w:highlight w:val="none"/>
              </w:rPr>
            </w:r>
            <w:r/>
          </w:p>
        </w:tc>
        <w:tc>
          <w:tcPr>
            <w:tcMar>
              <w:left w:w="105" w:type="dxa"/>
              <w:top w:w="0" w:type="dxa"/>
              <w:right w:w="105" w:type="dxa"/>
              <w:bottom w:w="0" w:type="dxa"/>
            </w:tcMar>
            <w:tcW w:w="1135"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447"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8000≤Z＜120000</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100≤Z＜8000</w:t>
            </w:r>
            <w:r>
              <w:rPr>
                <w:rFonts w:ascii="宋体" w:hAnsi="宋体"/>
                <w:color w:val="000000"/>
                <w:sz w:val="21"/>
                <w:szCs w:val="21"/>
                <w:highlight w:val="none"/>
              </w:rPr>
            </w:r>
            <w:r/>
          </w:p>
        </w:tc>
        <w:tc>
          <w:tcPr>
            <w:tcMar>
              <w:left w:w="105" w:type="dxa"/>
              <w:top w:w="0" w:type="dxa"/>
              <w:right w:w="105" w:type="dxa"/>
              <w:bottom w:w="0" w:type="dxa"/>
            </w:tcMar>
            <w:tcW w:w="1189"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766"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其他未列明行业</w:t>
            </w:r>
            <w:r>
              <w:rPr>
                <w:rFonts w:ascii="宋体" w:hAnsi="宋体"/>
                <w:color w:val="000000"/>
                <w:sz w:val="21"/>
                <w:szCs w:val="21"/>
                <w:highlight w:val="none"/>
              </w:rPr>
            </w:r>
            <w:r/>
          </w:p>
        </w:tc>
        <w:tc>
          <w:tcPr>
            <w:tcMar>
              <w:left w:w="105" w:type="dxa"/>
              <w:top w:w="0" w:type="dxa"/>
              <w:right w:w="105" w:type="dxa"/>
              <w:bottom w:w="0" w:type="dxa"/>
            </w:tcMar>
            <w:tcW w:w="1552"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35"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447"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482"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189" w:type="dxa"/>
            <w:vAlign w:val="center"/>
            <w:textDirection w:val="lrTb"/>
            <w:noWrap w:val="false"/>
          </w:tcPr>
          <w:p>
            <w:pPr>
              <w:pStyle w:val="955"/>
              <w:jc w:val="center"/>
              <w:spacing w:after="150" w:line="300" w:lineRule="exact"/>
              <w:widowControl/>
              <w:rPr>
                <w:rFonts w:ascii="宋体" w:hAnsi="宋体"/>
                <w:color w:val="000000"/>
                <w:sz w:val="21"/>
                <w:szCs w:val="21"/>
                <w:highlight w:val="none"/>
              </w:rPr>
            </w:pPr>
            <w:r>
              <w:rPr>
                <w:rStyle w:val="960"/>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bl>
    <w:p>
      <w:pPr>
        <w:pStyle w:val="955"/>
        <w:ind w:firstLine="422"/>
        <w:spacing w:before="300" w:after="452" w:line="360" w:lineRule="auto"/>
        <w:widowControl/>
        <w:rPr>
          <w:rFonts w:ascii="宋体" w:hAnsi="宋体" w:cs="Arial"/>
          <w:b/>
          <w:bCs/>
          <w:color w:val="000000"/>
          <w:highlight w:val="none"/>
        </w:rPr>
      </w:pPr>
      <w:r>
        <w:rPr>
          <w:rStyle w:val="960"/>
          <w:rFonts w:hint="eastAsia" w:ascii="宋体" w:hAnsi="宋体" w:cs="仿宋"/>
          <w:color w:val="000000"/>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rPr>
          <w:rFonts w:ascii="宋体" w:hAnsi="宋体" w:cs="Arial"/>
          <w:b/>
          <w:bCs/>
          <w:color w:val="000000"/>
          <w:highlight w:val="none"/>
        </w:rPr>
      </w:r>
      <w:r/>
    </w:p>
    <w:p>
      <w:pPr>
        <w:pStyle w:val="935"/>
        <w:jc w:val="center"/>
        <w:rPr>
          <w:color w:val="000000"/>
          <w:highlight w:val="none"/>
        </w:rPr>
      </w:pPr>
      <w:r>
        <w:rPr>
          <w:rStyle w:val="960"/>
          <w:rFonts w:ascii="宋体" w:hAnsi="宋体" w:cs="仿宋"/>
          <w:b w:val="0"/>
          <w:color w:val="000000"/>
          <w:sz w:val="21"/>
          <w:szCs w:val="21"/>
          <w:highlight w:val="none"/>
        </w:rPr>
        <w:br w:type="page" w:clear="all"/>
      </w:r>
      <w:r>
        <w:rPr>
          <w:rFonts w:hint="eastAsia" w:ascii="宋体" w:hAnsi="宋体"/>
          <w:color w:val="000000"/>
          <w:sz w:val="28"/>
          <w:szCs w:val="28"/>
          <w:highlight w:val="none"/>
        </w:rPr>
        <w:t xml:space="preserve">残疾人福利性单位声明函</w:t>
      </w:r>
      <w:r>
        <w:rPr>
          <w:color w:val="000000"/>
          <w:highlight w:val="none"/>
        </w:rPr>
      </w:r>
      <w:r/>
    </w:p>
    <w:p>
      <w:pPr>
        <w:pStyle w:val="932"/>
        <w:ind w:firstLine="420"/>
        <w:spacing w:line="588" w:lineRule="exact"/>
        <w:rPr>
          <w:rFonts w:ascii="宋体" w:hAnsi="宋体"/>
          <w:color w:val="000000"/>
          <w:szCs w:val="21"/>
          <w:highlight w:val="none"/>
        </w:rPr>
      </w:pPr>
      <w:r>
        <w:rPr>
          <w:rFonts w:hint="eastAsia" w:ascii="宋体" w:hAnsi="宋体"/>
          <w:color w:val="000000"/>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rPr>
          <w:rFonts w:ascii="宋体" w:hAnsi="宋体"/>
          <w:color w:val="000000"/>
          <w:szCs w:val="21"/>
          <w:highlight w:val="none"/>
        </w:rPr>
      </w:r>
      <w:r/>
    </w:p>
    <w:p>
      <w:pPr>
        <w:pStyle w:val="932"/>
        <w:ind w:firstLine="420"/>
        <w:spacing w:line="588" w:lineRule="exact"/>
        <w:rPr>
          <w:rFonts w:ascii="宋体" w:hAnsi="宋体"/>
          <w:color w:val="000000"/>
          <w:szCs w:val="21"/>
          <w:highlight w:val="none"/>
        </w:rPr>
      </w:pPr>
      <w:r>
        <w:rPr>
          <w:rFonts w:hint="eastAsia" w:ascii="宋体" w:hAnsi="宋体"/>
          <w:color w:val="000000"/>
          <w:szCs w:val="21"/>
          <w:highlight w:val="none"/>
        </w:rPr>
        <w:t xml:space="preserve">本单位在本次政府采购活动中提供的残疾人福利单位产品报价合计为人民币（大写）</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圆整（￥：     ）。</w:t>
      </w:r>
      <w:r>
        <w:rPr>
          <w:rFonts w:ascii="宋体" w:hAnsi="宋体"/>
          <w:color w:val="000000"/>
          <w:szCs w:val="21"/>
          <w:highlight w:val="none"/>
        </w:rPr>
      </w:r>
      <w:r/>
    </w:p>
    <w:p>
      <w:pPr>
        <w:pStyle w:val="932"/>
        <w:ind w:firstLine="420"/>
        <w:spacing w:line="588" w:lineRule="exact"/>
        <w:rPr>
          <w:rFonts w:ascii="宋体" w:hAnsi="宋体"/>
          <w:color w:val="000000"/>
          <w:szCs w:val="21"/>
          <w:highlight w:val="none"/>
        </w:rPr>
      </w:pPr>
      <w:r>
        <w:rPr>
          <w:rFonts w:hint="eastAsia" w:ascii="宋体" w:hAnsi="宋体"/>
          <w:color w:val="000000"/>
          <w:szCs w:val="21"/>
          <w:highlight w:val="none"/>
        </w:rPr>
        <w:t xml:space="preserve">本单位对上述声明的真实性负责。如有虚假，将依法承担相应责任。</w:t>
      </w:r>
      <w:r>
        <w:rPr>
          <w:rFonts w:ascii="宋体" w:hAnsi="宋体"/>
          <w:color w:val="000000"/>
          <w:szCs w:val="21"/>
          <w:highlight w:val="none"/>
        </w:rPr>
      </w:r>
      <w:r/>
    </w:p>
    <w:p>
      <w:pPr>
        <w:pStyle w:val="932"/>
        <w:ind w:firstLine="420"/>
        <w:spacing w:line="588" w:lineRule="exact"/>
        <w:rPr>
          <w:rFonts w:ascii="宋体" w:hAnsi="宋体"/>
          <w:color w:val="000000"/>
          <w:szCs w:val="21"/>
          <w:highlight w:val="none"/>
        </w:rPr>
      </w:pPr>
      <w:r>
        <w:rPr>
          <w:rFonts w:ascii="宋体" w:hAnsi="宋体"/>
          <w:color w:val="000000"/>
          <w:szCs w:val="21"/>
          <w:highlight w:val="none"/>
        </w:rPr>
      </w:r>
      <w:r/>
    </w:p>
    <w:p>
      <w:pPr>
        <w:pStyle w:val="932"/>
        <w:ind w:firstLine="420"/>
        <w:spacing w:line="588" w:lineRule="exact"/>
        <w:rPr>
          <w:rFonts w:ascii="宋体" w:hAnsi="宋体"/>
          <w:color w:val="000000"/>
          <w:szCs w:val="21"/>
          <w:highlight w:val="none"/>
        </w:rPr>
      </w:pPr>
      <w:r>
        <w:rPr>
          <w:rFonts w:hint="eastAsia" w:ascii="宋体" w:hAnsi="宋体"/>
          <w:color w:val="000000"/>
          <w:szCs w:val="21"/>
          <w:highlight w:val="none"/>
        </w:rPr>
        <w:t xml:space="preserve">（备注：1、供应商如不提供此声明函，价格将不做相应扣除。2、中标供应商为残疾人福利单位的，此声明函将随中标结果同时公告，接受社会监督）</w:t>
      </w:r>
      <w:r>
        <w:rPr>
          <w:rFonts w:ascii="宋体" w:hAnsi="宋体"/>
          <w:color w:val="000000"/>
          <w:szCs w:val="21"/>
          <w:highlight w:val="none"/>
        </w:rPr>
      </w:r>
      <w:r/>
    </w:p>
    <w:p>
      <w:pPr>
        <w:pStyle w:val="932"/>
        <w:ind w:firstLine="444"/>
        <w:spacing w:line="588" w:lineRule="exact"/>
        <w:rPr>
          <w:rFonts w:ascii="仿宋_GB2312" w:eastAsia="仿宋_GB2312"/>
          <w:color w:val="000000"/>
          <w:spacing w:val="6"/>
          <w:szCs w:val="21"/>
          <w:highlight w:val="none"/>
        </w:rPr>
      </w:pPr>
      <w:r>
        <w:rPr>
          <w:rFonts w:ascii="仿宋_GB2312" w:eastAsia="仿宋_GB2312"/>
          <w:color w:val="000000"/>
          <w:spacing w:val="6"/>
          <w:szCs w:val="21"/>
          <w:highlight w:val="none"/>
        </w:rPr>
      </w:r>
      <w:r/>
    </w:p>
    <w:p>
      <w:pPr>
        <w:pStyle w:val="932"/>
        <w:ind w:right="1560" w:firstLine="444"/>
        <w:jc w:val="center"/>
        <w:spacing w:line="588" w:lineRule="exact"/>
        <w:tabs>
          <w:tab w:val="left" w:pos="4860" w:leader="none"/>
        </w:tabs>
        <w:rPr>
          <w:rFonts w:ascii="宋体" w:hAnsi="宋体"/>
          <w:color w:val="000000"/>
          <w:szCs w:val="21"/>
          <w:highlight w:val="none"/>
        </w:rPr>
      </w:pPr>
      <w:r>
        <w:rPr>
          <w:rFonts w:hint="eastAsia" w:ascii="仿宋_GB2312" w:eastAsia="仿宋_GB2312"/>
          <w:color w:val="000000"/>
          <w:spacing w:val="6"/>
          <w:szCs w:val="21"/>
          <w:highlight w:val="none"/>
        </w:rPr>
        <w:t xml:space="preserve">             </w:t>
      </w:r>
      <w:r>
        <w:rPr>
          <w:rFonts w:hint="eastAsia" w:ascii="宋体" w:hAnsi="宋体"/>
          <w:color w:val="000000"/>
          <w:szCs w:val="21"/>
          <w:highlight w:val="none"/>
        </w:rPr>
        <w:t xml:space="preserve">               供应商全称（盖章）：</w:t>
      </w:r>
      <w:r>
        <w:rPr>
          <w:rFonts w:ascii="宋体" w:hAnsi="宋体"/>
          <w:color w:val="000000"/>
          <w:szCs w:val="21"/>
          <w:highlight w:val="none"/>
        </w:rPr>
      </w:r>
      <w:r/>
    </w:p>
    <w:p>
      <w:pPr>
        <w:pStyle w:val="932"/>
        <w:ind w:right="1560" w:firstLine="420"/>
        <w:jc w:val="center"/>
        <w:spacing w:line="588" w:lineRule="exact"/>
        <w:tabs>
          <w:tab w:val="left" w:pos="4860" w:leader="none"/>
        </w:tabs>
        <w:rPr>
          <w:rFonts w:ascii="宋体" w:hAnsi="宋体"/>
          <w:color w:val="000000"/>
          <w:szCs w:val="21"/>
          <w:highlight w:val="none"/>
        </w:rPr>
      </w:pPr>
      <w:r>
        <w:rPr>
          <w:rFonts w:hint="eastAsia" w:ascii="宋体" w:hAnsi="宋体"/>
          <w:color w:val="000000"/>
          <w:szCs w:val="21"/>
          <w:highlight w:val="none"/>
        </w:rPr>
        <w:t xml:space="preserve">                              日  期：</w:t>
      </w:r>
      <w:r>
        <w:rPr>
          <w:rFonts w:ascii="宋体" w:hAnsi="宋体"/>
          <w:color w:val="000000"/>
          <w:szCs w:val="21"/>
          <w:highlight w:val="none"/>
        </w:rPr>
      </w:r>
      <w:r/>
    </w:p>
    <w:p>
      <w:pPr>
        <w:pStyle w:val="932"/>
        <w:ind w:right="1560" w:firstLine="420"/>
        <w:jc w:val="center"/>
        <w:spacing w:line="588" w:lineRule="exact"/>
        <w:tabs>
          <w:tab w:val="left" w:pos="4860" w:leader="none"/>
        </w:tabs>
        <w:rPr>
          <w:rFonts w:ascii="宋体" w:hAnsi="宋体"/>
          <w:color w:val="000000"/>
          <w:szCs w:val="21"/>
          <w:highlight w:val="none"/>
        </w:rPr>
      </w:pPr>
      <w:r>
        <w:rPr>
          <w:rFonts w:hint="eastAsia" w:ascii="宋体" w:hAnsi="宋体"/>
          <w:color w:val="000000"/>
          <w:szCs w:val="21"/>
          <w:highlight w:val="none"/>
        </w:rPr>
        <w:t xml:space="preserve">                              日  期：</w:t>
      </w:r>
      <w:r>
        <w:rPr>
          <w:rFonts w:ascii="宋体" w:hAnsi="宋体"/>
          <w:color w:val="000000"/>
          <w:szCs w:val="21"/>
          <w:highlight w:val="none"/>
        </w:rPr>
      </w:r>
      <w:r/>
    </w:p>
    <w:p>
      <w:pPr>
        <w:pStyle w:val="932"/>
        <w:jc w:val="left"/>
        <w:widowControl/>
        <w:rPr>
          <w:rFonts w:ascii="宋体" w:hAnsi="宋体" w:cs="Arial"/>
          <w:b/>
          <w:bCs/>
          <w:color w:val="000000"/>
          <w:highlight w:val="none"/>
        </w:rPr>
      </w:pPr>
      <w:r>
        <w:rPr>
          <w:rFonts w:ascii="宋体" w:hAnsi="宋体" w:cs="Arial"/>
          <w:b/>
          <w:bCs/>
          <w:color w:val="000000"/>
          <w:highlight w:val="none"/>
        </w:rPr>
      </w:r>
      <w:r/>
    </w:p>
    <w:p>
      <w:pPr>
        <w:pStyle w:val="932"/>
        <w:jc w:val="left"/>
        <w:widowControl/>
        <w:rPr>
          <w:rFonts w:ascii="宋体" w:hAnsi="宋体" w:cs="Arial"/>
          <w:b/>
          <w:bCs/>
          <w:color w:val="000000"/>
          <w:highlight w:val="none"/>
        </w:rPr>
      </w:pPr>
      <w:r>
        <w:rPr>
          <w:rFonts w:ascii="宋体" w:hAnsi="宋体" w:cs="Arial"/>
          <w:b/>
          <w:bCs/>
          <w:color w:val="000000"/>
          <w:highlight w:val="none"/>
        </w:rPr>
      </w:r>
      <w:r/>
    </w:p>
    <w:p>
      <w:pPr>
        <w:pStyle w:val="932"/>
        <w:jc w:val="left"/>
        <w:widowControl/>
        <w:rPr>
          <w:rFonts w:ascii="宋体" w:hAnsi="宋体" w:cs="Arial"/>
          <w:b/>
          <w:bCs/>
          <w:color w:val="000000"/>
          <w:highlight w:val="none"/>
        </w:rPr>
      </w:pPr>
      <w:r>
        <w:rPr>
          <w:rFonts w:ascii="宋体" w:hAnsi="宋体" w:cs="Arial"/>
          <w:b/>
          <w:bCs/>
          <w:color w:val="000000"/>
          <w:highlight w:val="none"/>
        </w:rPr>
      </w:r>
      <w:r/>
    </w:p>
    <w:p>
      <w:pPr>
        <w:pStyle w:val="932"/>
        <w:jc w:val="left"/>
        <w:widowControl/>
        <w:rPr>
          <w:rFonts w:ascii="宋体" w:hAnsi="宋体" w:cs="Arial"/>
          <w:b/>
          <w:bCs/>
          <w:color w:val="000000"/>
          <w:highlight w:val="none"/>
        </w:rPr>
      </w:pPr>
      <w:r>
        <w:rPr>
          <w:rFonts w:ascii="宋体" w:hAnsi="宋体" w:cs="Arial"/>
          <w:b/>
          <w:bCs/>
          <w:color w:val="000000"/>
          <w:highlight w:val="none"/>
        </w:rPr>
      </w:r>
      <w:r/>
    </w:p>
    <w:p>
      <w:pPr>
        <w:pStyle w:val="932"/>
        <w:jc w:val="left"/>
        <w:widowControl/>
        <w:rPr>
          <w:rFonts w:ascii="宋体" w:hAnsi="宋体" w:cs="Arial"/>
          <w:b/>
          <w:bCs/>
          <w:color w:val="000000"/>
          <w:highlight w:val="none"/>
        </w:rPr>
      </w:pPr>
      <w:r>
        <w:rPr>
          <w:rFonts w:ascii="宋体" w:hAnsi="宋体" w:cs="Arial"/>
          <w:b/>
          <w:bCs/>
          <w:color w:val="000000"/>
          <w:highlight w:val="none"/>
        </w:rPr>
      </w:r>
      <w:r/>
    </w:p>
    <w:p>
      <w:pPr>
        <w:pStyle w:val="932"/>
        <w:jc w:val="left"/>
        <w:widowControl/>
        <w:rPr>
          <w:rFonts w:ascii="宋体" w:hAnsi="宋体" w:cs="Arial"/>
          <w:b/>
          <w:bCs/>
          <w:color w:val="000000"/>
          <w:highlight w:val="none"/>
        </w:rPr>
      </w:pPr>
      <w:r>
        <w:rPr>
          <w:rFonts w:ascii="宋体" w:hAnsi="宋体" w:cs="Arial"/>
          <w:b/>
          <w:bCs/>
          <w:color w:val="000000"/>
          <w:highlight w:val="none"/>
        </w:rPr>
      </w:r>
      <w:r/>
    </w:p>
    <w:p>
      <w:pPr>
        <w:pStyle w:val="932"/>
        <w:jc w:val="left"/>
        <w:widowControl/>
        <w:rPr>
          <w:rFonts w:ascii="宋体" w:hAnsi="宋体" w:cs="Arial"/>
          <w:b/>
          <w:bCs/>
          <w:color w:val="000000"/>
          <w:highlight w:val="none"/>
        </w:rPr>
      </w:pPr>
      <w:r>
        <w:rPr>
          <w:rFonts w:ascii="宋体" w:hAnsi="宋体" w:cs="Arial"/>
          <w:b/>
          <w:bCs/>
          <w:color w:val="000000"/>
          <w:highlight w:val="none"/>
        </w:rPr>
      </w:r>
      <w:r/>
    </w:p>
    <w:p>
      <w:pPr>
        <w:pStyle w:val="932"/>
        <w:jc w:val="center"/>
        <w:spacing w:line="360" w:lineRule="auto"/>
        <w:rPr>
          <w:rFonts w:ascii="宋体" w:hAnsi="宋体" w:cs="Arial"/>
          <w:b/>
          <w:bCs/>
          <w:color w:val="000000"/>
          <w:highlight w:val="none"/>
        </w:rPr>
      </w:pPr>
      <w:r>
        <w:rPr>
          <w:rFonts w:ascii="宋体" w:hAnsi="宋体" w:cs="Arial"/>
          <w:b/>
          <w:bCs/>
          <w:color w:val="000000"/>
          <w:highlight w:val="none"/>
        </w:rPr>
      </w:r>
      <w:r/>
    </w:p>
    <w:p>
      <w:pPr>
        <w:pStyle w:val="932"/>
        <w:jc w:val="left"/>
        <w:widowControl/>
        <w:rPr>
          <w:rFonts w:ascii="宋体" w:hAnsi="宋体" w:cs="Arial"/>
          <w:b/>
          <w:bCs/>
          <w:color w:val="000000"/>
          <w:highlight w:val="none"/>
        </w:rPr>
      </w:pPr>
      <w:r>
        <w:rPr>
          <w:rFonts w:ascii="宋体" w:hAnsi="宋体" w:cs="Arial"/>
          <w:b/>
          <w:bCs/>
          <w:color w:val="000000"/>
          <w:highlight w:val="none"/>
        </w:rPr>
      </w:r>
      <w:r/>
    </w:p>
    <w:p>
      <w:pPr>
        <w:pStyle w:val="932"/>
        <w:jc w:val="left"/>
        <w:widowControl/>
        <w:rPr>
          <w:rFonts w:ascii="宋体" w:hAnsi="宋体" w:cs="Arial"/>
          <w:b/>
          <w:bCs/>
          <w:color w:val="000000"/>
          <w:highlight w:val="none"/>
        </w:rPr>
      </w:pPr>
      <w:r>
        <w:rPr>
          <w:rFonts w:ascii="宋体" w:hAnsi="宋体" w:cs="Arial"/>
          <w:b/>
          <w:bCs/>
          <w:color w:val="000000"/>
          <w:highlight w:val="none"/>
        </w:rPr>
      </w:r>
      <w:r/>
    </w:p>
    <w:p>
      <w:pPr>
        <w:pStyle w:val="932"/>
        <w:rPr>
          <w:rFonts w:ascii="宋体" w:hAnsi="宋体"/>
          <w:color w:val="000000"/>
          <w:sz w:val="32"/>
          <w:szCs w:val="32"/>
          <w:highlight w:val="none"/>
        </w:rPr>
      </w:pPr>
      <w:r>
        <w:rPr>
          <w:rFonts w:ascii="宋体" w:hAnsi="宋体"/>
          <w:color w:val="000000"/>
          <w:sz w:val="32"/>
          <w:szCs w:val="32"/>
          <w:highlight w:val="none"/>
        </w:rPr>
      </w:r>
      <w:r/>
    </w:p>
    <w:p>
      <w:pPr>
        <w:pStyle w:val="934"/>
        <w:ind w:firstLine="3213"/>
        <w:jc w:val="both"/>
        <w:spacing w:line="360" w:lineRule="auto"/>
        <w:rPr>
          <w:rFonts w:hint="eastAsia" w:ascii="宋体" w:hAnsi="宋体" w:eastAsia="宋体" w:cs="宋体"/>
          <w:color w:val="000000"/>
          <w:sz w:val="24"/>
          <w:szCs w:val="20"/>
          <w:highlight w:val="none"/>
        </w:rPr>
      </w:pPr>
      <w:r>
        <w:rPr>
          <w:rFonts w:hint="eastAsia" w:ascii="宋体" w:hAnsi="宋体" w:eastAsia="宋体" w:cs="宋体"/>
          <w:bCs w:val="0"/>
          <w:color w:val="000000"/>
          <w:sz w:val="32"/>
          <w:szCs w:val="32"/>
          <w:highlight w:val="none"/>
        </w:rPr>
        <w:t xml:space="preserve">四、</w:t>
      </w:r>
      <w:r>
        <w:rPr>
          <w:rFonts w:hint="eastAsia" w:ascii="宋体" w:hAnsi="宋体" w:eastAsia="宋体" w:cs="宋体"/>
          <w:color w:val="000000"/>
          <w:sz w:val="32"/>
          <w:szCs w:val="32"/>
          <w:highlight w:val="none"/>
        </w:rPr>
        <w:t xml:space="preserve">开标一览表</w:t>
      </w:r>
      <w:r>
        <w:rPr>
          <w:rFonts w:hint="eastAsia" w:ascii="宋体" w:hAnsi="宋体" w:eastAsia="宋体" w:cs="宋体"/>
          <w:color w:val="000000"/>
          <w:sz w:val="24"/>
          <w:szCs w:val="20"/>
          <w:highlight w:val="none"/>
        </w:rPr>
      </w:r>
      <w:r/>
    </w:p>
    <w:p>
      <w:pPr>
        <w:pStyle w:val="932"/>
        <w:ind w:firstLine="480"/>
        <w:spacing w:line="360" w:lineRule="auto"/>
        <w:rPr>
          <w:color w:val="000000"/>
          <w:szCs w:val="21"/>
          <w:highlight w:val="none"/>
        </w:rPr>
      </w:pPr>
      <w:r>
        <w:rPr>
          <w:rFonts w:hint="eastAsia" w:ascii="宋体" w:hAnsi="宋体"/>
          <w:color w:val="000000"/>
          <w:szCs w:val="21"/>
          <w:highlight w:val="none"/>
        </w:rPr>
        <w:t xml:space="preserve">项目名称：</w:t>
      </w:r>
      <w:r>
        <w:rPr>
          <w:color w:val="000000"/>
          <w:szCs w:val="21"/>
          <w:highlight w:val="none"/>
        </w:rPr>
      </w:r>
      <w:r/>
    </w:p>
    <w:p>
      <w:pPr>
        <w:pStyle w:val="932"/>
        <w:ind w:firstLine="480"/>
        <w:spacing w:line="360" w:lineRule="auto"/>
        <w:rPr>
          <w:rFonts w:ascii="宋体" w:hAnsi="宋体"/>
          <w:color w:val="000000"/>
          <w:szCs w:val="21"/>
          <w:highlight w:val="none"/>
        </w:rPr>
      </w:pPr>
      <w:r>
        <w:rPr>
          <w:rFonts w:hint="eastAsia" w:ascii="宋体" w:hAnsi="宋体"/>
          <w:color w:val="000000"/>
          <w:szCs w:val="21"/>
          <w:highlight w:val="none"/>
        </w:rPr>
        <w:t xml:space="preserve">项目编号：</w:t>
      </w:r>
      <w:r>
        <w:rPr>
          <w:rFonts w:ascii="宋体" w:hAnsi="宋体"/>
          <w:color w:val="000000"/>
          <w:szCs w:val="21"/>
          <w:highlight w:val="none"/>
        </w:rPr>
      </w:r>
      <w:r/>
    </w:p>
    <w:p>
      <w:pPr>
        <w:pStyle w:val="932"/>
        <w:ind w:firstLine="480"/>
        <w:spacing w:line="360" w:lineRule="auto"/>
        <w:rPr>
          <w:rFonts w:ascii="宋体" w:hAnsi="宋体"/>
          <w:color w:val="000000"/>
          <w:szCs w:val="21"/>
          <w:highlight w:val="none"/>
        </w:rPr>
      </w:pPr>
      <w:r>
        <w:rPr>
          <w:rFonts w:hint="eastAsia" w:ascii="宋体" w:hAnsi="宋体"/>
          <w:color w:val="000000"/>
          <w:szCs w:val="21"/>
          <w:highlight w:val="none"/>
        </w:rPr>
        <w:t xml:space="preserve">分包号(如有)： </w:t>
      </w:r>
      <w:r>
        <w:rPr>
          <w:rFonts w:ascii="宋体" w:hAnsi="宋体"/>
          <w:color w:val="000000"/>
          <w:szCs w:val="21"/>
          <w:highlight w:val="none"/>
        </w:rPr>
      </w:r>
      <w:r/>
    </w:p>
    <w:p>
      <w:pPr>
        <w:pStyle w:val="932"/>
        <w:ind w:firstLine="480"/>
        <w:rPr>
          <w:rFonts w:ascii="宋体" w:hAnsi="宋体"/>
          <w:color w:val="000000"/>
          <w:szCs w:val="21"/>
          <w:highlight w:val="none"/>
        </w:rPr>
      </w:pPr>
      <w:r>
        <w:rPr>
          <w:rFonts w:hint="eastAsia" w:ascii="宋体" w:hAnsi="宋体"/>
          <w:color w:val="000000"/>
          <w:szCs w:val="21"/>
          <w:highlight w:val="none"/>
        </w:rPr>
        <w:t xml:space="preserve">                       </w:t>
      </w:r>
      <w:r>
        <w:rPr>
          <w:rFonts w:ascii="宋体" w:hAnsi="宋体"/>
          <w:color w:val="000000"/>
          <w:szCs w:val="21"/>
          <w:highlight w:val="none"/>
        </w:rPr>
      </w:r>
      <w:r/>
    </w:p>
    <w:tbl>
      <w:tblPr>
        <w:tblW w:w="751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68"/>
        <w:gridCol w:w="6045"/>
      </w:tblGrid>
      <w:tr>
        <w:trPr>
          <w:cantSplit/>
          <w:trHeight w:val="1098"/>
        </w:trPr>
        <w:tc>
          <w:tcPr>
            <w:tcW w:w="1468" w:type="dxa"/>
            <w:vAlign w:val="center"/>
            <w:textDirection w:val="lrTb"/>
            <w:noWrap w:val="false"/>
          </w:tcPr>
          <w:p>
            <w:pPr>
              <w:pStyle w:val="943"/>
              <w:spacing w:line="30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投标服务或产品名称</w:t>
            </w:r>
            <w:r>
              <w:rPr>
                <w:rFonts w:ascii="宋体" w:hAnsi="宋体" w:eastAsia="宋体" w:cs="宋体"/>
                <w:color w:val="000000"/>
                <w:sz w:val="21"/>
                <w:szCs w:val="21"/>
                <w:highlight w:val="none"/>
              </w:rPr>
            </w:r>
            <w:r/>
          </w:p>
        </w:tc>
        <w:tc>
          <w:tcPr>
            <w:tcW w:w="6045" w:type="dxa"/>
            <w:vAlign w:val="center"/>
            <w:textDirection w:val="lrTb"/>
            <w:noWrap w:val="false"/>
          </w:tcPr>
          <w:p>
            <w:pPr>
              <w:pStyle w:val="932"/>
              <w:jc w:val="center"/>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投标报价</w:t>
            </w:r>
            <w:r>
              <w:rPr>
                <w:rFonts w:hint="eastAsia" w:ascii="宋体" w:hAnsi="宋体"/>
                <w:b w:val="0"/>
                <w:bCs w:val="0"/>
                <w:color w:val="000000"/>
                <w:szCs w:val="21"/>
                <w:highlight w:val="none"/>
                <w:lang w:eastAsia="zh-CN"/>
              </w:rPr>
              <w:t xml:space="preserve">（元）</w:t>
            </w:r>
            <w:r>
              <w:rPr>
                <w:rFonts w:hint="eastAsia" w:ascii="宋体" w:hAnsi="宋体" w:eastAsia="宋体"/>
                <w:color w:val="000000"/>
                <w:szCs w:val="21"/>
                <w:highlight w:val="none"/>
                <w:lang w:eastAsia="zh-CN"/>
              </w:rPr>
            </w:r>
            <w:r/>
          </w:p>
        </w:tc>
      </w:tr>
      <w:tr>
        <w:trPr>
          <w:cantSplit/>
          <w:trHeight w:val="1697"/>
        </w:trPr>
        <w:tc>
          <w:tcPr>
            <w:tcW w:w="1468" w:type="dxa"/>
            <w:vAlign w:val="center"/>
            <w:textDirection w:val="lrTb"/>
            <w:noWrap w:val="false"/>
          </w:tcPr>
          <w:p>
            <w:pPr>
              <w:pStyle w:val="943"/>
              <w:spacing w:line="30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6045" w:type="dxa"/>
            <w:vAlign w:val="center"/>
            <w:textDirection w:val="lrTb"/>
            <w:noWrap w:val="false"/>
          </w:tcPr>
          <w:p>
            <w:pPr>
              <w:pStyle w:val="976"/>
              <w:ind w:firstLine="0"/>
              <w:spacing w:before="0" w:after="0" w:line="5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大写：                       </w:t>
            </w:r>
            <w:r>
              <w:rPr>
                <w:rFonts w:ascii="宋体" w:hAnsi="宋体" w:cs="宋体"/>
                <w:color w:val="000000"/>
                <w:sz w:val="21"/>
                <w:szCs w:val="21"/>
                <w:highlight w:val="none"/>
              </w:rPr>
            </w:r>
            <w:r/>
          </w:p>
          <w:p>
            <w:pPr>
              <w:pStyle w:val="976"/>
              <w:ind w:firstLine="0"/>
              <w:spacing w:before="0" w:after="0" w:line="5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小写：                            </w:t>
            </w:r>
            <w:r>
              <w:rPr>
                <w:rFonts w:ascii="宋体" w:hAnsi="宋体" w:cs="宋体"/>
                <w:color w:val="000000"/>
                <w:sz w:val="21"/>
                <w:szCs w:val="21"/>
                <w:highlight w:val="none"/>
              </w:rPr>
            </w:r>
            <w:r/>
          </w:p>
        </w:tc>
      </w:tr>
    </w:tbl>
    <w:p>
      <w:pPr>
        <w:pStyle w:val="932"/>
        <w:rPr>
          <w:rFonts w:ascii="宋体" w:hAnsi="宋体"/>
          <w:color w:val="000000"/>
          <w:szCs w:val="21"/>
          <w:highlight w:val="none"/>
        </w:rPr>
      </w:pPr>
      <w:r>
        <w:rPr>
          <w:rFonts w:ascii="宋体" w:hAnsi="宋体"/>
          <w:color w:val="000000"/>
          <w:szCs w:val="21"/>
          <w:highlight w:val="none"/>
        </w:rPr>
      </w:r>
      <w:r/>
    </w:p>
    <w:p>
      <w:pPr>
        <w:pStyle w:val="932"/>
        <w:ind w:firstLine="480"/>
        <w:rPr>
          <w:rFonts w:ascii="宋体" w:hAnsi="宋体"/>
          <w:color w:val="000000"/>
          <w:szCs w:val="21"/>
          <w:highlight w:val="none"/>
        </w:rPr>
      </w:pPr>
      <w:r>
        <w:rPr>
          <w:rFonts w:hint="eastAsia" w:ascii="宋体" w:hAnsi="宋体"/>
          <w:color w:val="000000"/>
          <w:szCs w:val="21"/>
          <w:highlight w:val="none"/>
        </w:rPr>
        <w:t xml:space="preserve">                                              日期：  </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年</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月</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日</w:t>
      </w:r>
      <w:r>
        <w:rPr>
          <w:rFonts w:ascii="宋体" w:hAnsi="宋体"/>
          <w:color w:val="000000"/>
          <w:szCs w:val="21"/>
          <w:highlight w:val="none"/>
        </w:rPr>
      </w:r>
      <w:r/>
    </w:p>
    <w:p>
      <w:pPr>
        <w:pStyle w:val="934"/>
        <w:ind w:firstLine="2108"/>
        <w:jc w:val="both"/>
        <w:rPr>
          <w:rFonts w:ascii="宋体" w:hAnsi="宋体" w:eastAsia="宋体" w:cs="Times New Roman"/>
          <w:bCs w:val="0"/>
          <w:color w:val="000000"/>
          <w:sz w:val="21"/>
          <w:szCs w:val="21"/>
          <w:highlight w:val="none"/>
        </w:rPr>
      </w:pPr>
      <w:r>
        <w:rPr>
          <w:rFonts w:ascii="宋体" w:hAnsi="宋体" w:eastAsia="宋体" w:cs="Times New Roman"/>
          <w:bCs w:val="0"/>
          <w:color w:val="000000"/>
          <w:sz w:val="21"/>
          <w:szCs w:val="21"/>
          <w:highlight w:val="none"/>
        </w:rPr>
      </w:r>
      <w:r/>
    </w:p>
    <w:p>
      <w:pPr>
        <w:pStyle w:val="932"/>
        <w:ind w:firstLine="420"/>
        <w:spacing w:line="550" w:lineRule="exact"/>
        <w:rPr>
          <w:rFonts w:ascii="宋体" w:hAnsi="宋体" w:eastAsia="宋体" w:cs="宋体"/>
          <w:bCs/>
          <w:color w:val="000000"/>
          <w:szCs w:val="21"/>
          <w:highlight w:val="none"/>
          <w:lang w:val="en-US" w:eastAsia="zh-CN"/>
        </w:rPr>
      </w:pPr>
      <w:r>
        <w:rPr>
          <w:rFonts w:ascii="宋体" w:hAnsi="宋体" w:eastAsia="宋体" w:cs="宋体"/>
          <w:bCs/>
          <w:color w:val="000000"/>
          <w:szCs w:val="21"/>
          <w:highlight w:val="none"/>
          <w:lang w:val="en-US" w:eastAsia="zh-CN"/>
        </w:rPr>
      </w:r>
      <w:r/>
    </w:p>
    <w:p>
      <w:pPr>
        <w:pStyle w:val="939"/>
        <w:ind w:firstLine="640"/>
        <w:rPr>
          <w:rFonts w:ascii="宋体" w:hAnsi="宋体"/>
          <w:color w:val="000000"/>
          <w:sz w:val="32"/>
          <w:szCs w:val="32"/>
          <w:highlight w:val="none"/>
        </w:rPr>
      </w:pPr>
      <w:r>
        <w:rPr>
          <w:rFonts w:ascii="宋体" w:hAnsi="宋体"/>
          <w:color w:val="000000"/>
          <w:sz w:val="32"/>
          <w:szCs w:val="32"/>
          <w:highlight w:val="none"/>
        </w:rPr>
      </w:r>
      <w:r/>
    </w:p>
    <w:p>
      <w:pPr>
        <w:pStyle w:val="934"/>
        <w:numPr>
          <w:ilvl w:val="0"/>
          <w:numId w:val="6"/>
        </w:numPr>
        <w:rPr>
          <w:rFonts w:hint="eastAsia" w:ascii="宋体" w:hAnsi="宋体" w:eastAsia="宋体"/>
          <w:color w:val="000000"/>
          <w:sz w:val="28"/>
          <w:szCs w:val="28"/>
          <w:highlight w:val="none"/>
          <w:lang w:val="en-US" w:eastAsia="zh-CN"/>
        </w:rPr>
      </w:pPr>
      <w:r>
        <w:rPr>
          <w:rFonts w:hint="eastAsia" w:ascii="宋体" w:hAnsi="宋体"/>
          <w:color w:val="000000"/>
          <w:sz w:val="32"/>
          <w:szCs w:val="32"/>
          <w:highlight w:val="none"/>
        </w:rPr>
        <w:br w:type="page" w:clear="all"/>
      </w:r>
      <w:r>
        <w:rPr>
          <w:rFonts w:hint="eastAsia" w:ascii="宋体" w:hAnsi="宋体" w:eastAsia="宋体"/>
          <w:color w:val="000000"/>
          <w:sz w:val="28"/>
          <w:szCs w:val="28"/>
          <w:highlight w:val="none"/>
          <w:lang w:val="en-US" w:eastAsia="zh-CN"/>
        </w:rPr>
        <w:t xml:space="preserve">分项报价表（如有）</w:t>
      </w:r>
      <w:r>
        <w:rPr>
          <w:rFonts w:hint="eastAsia" w:ascii="宋体" w:hAnsi="宋体" w:eastAsia="宋体"/>
          <w:color w:val="000000"/>
          <w:sz w:val="28"/>
          <w:szCs w:val="28"/>
          <w:highlight w:val="none"/>
          <w:lang w:val="en-US" w:eastAsia="zh-CN"/>
        </w:rPr>
      </w:r>
      <w:r/>
    </w:p>
    <w:p>
      <w:pPr>
        <w:pStyle w:val="932"/>
        <w:ind w:firstLine="480"/>
        <w:spacing w:line="360" w:lineRule="auto"/>
        <w:rPr>
          <w:color w:val="000000"/>
          <w:szCs w:val="21"/>
          <w:highlight w:val="none"/>
        </w:rPr>
      </w:pPr>
      <w:r>
        <w:rPr>
          <w:rFonts w:hint="eastAsia" w:ascii="宋体" w:hAnsi="宋体"/>
          <w:color w:val="000000"/>
          <w:szCs w:val="21"/>
          <w:highlight w:val="none"/>
        </w:rPr>
        <w:t xml:space="preserve">项目名称：</w:t>
      </w:r>
      <w:r>
        <w:rPr>
          <w:color w:val="000000"/>
          <w:szCs w:val="21"/>
          <w:highlight w:val="none"/>
        </w:rPr>
      </w:r>
      <w:r/>
    </w:p>
    <w:p>
      <w:pPr>
        <w:pStyle w:val="932"/>
        <w:ind w:firstLine="480"/>
        <w:spacing w:line="360" w:lineRule="auto"/>
        <w:rPr>
          <w:rFonts w:ascii="宋体" w:hAnsi="宋体"/>
          <w:color w:val="000000"/>
          <w:szCs w:val="21"/>
          <w:highlight w:val="none"/>
        </w:rPr>
      </w:pPr>
      <w:r>
        <w:rPr>
          <w:rFonts w:hint="eastAsia" w:ascii="宋体" w:hAnsi="宋体"/>
          <w:color w:val="000000"/>
          <w:szCs w:val="21"/>
          <w:highlight w:val="none"/>
        </w:rPr>
        <w:t xml:space="preserve">项目编号：</w:t>
      </w:r>
      <w:r>
        <w:rPr>
          <w:rFonts w:ascii="宋体" w:hAnsi="宋体"/>
          <w:color w:val="000000"/>
          <w:szCs w:val="21"/>
          <w:highlight w:val="none"/>
        </w:rPr>
      </w:r>
      <w:r/>
    </w:p>
    <w:p>
      <w:pPr>
        <w:pStyle w:val="932"/>
        <w:ind w:firstLine="480"/>
        <w:spacing w:line="360" w:lineRule="auto"/>
        <w:rPr>
          <w:rFonts w:ascii="宋体" w:hAnsi="宋体"/>
          <w:color w:val="000000"/>
          <w:szCs w:val="21"/>
          <w:highlight w:val="none"/>
        </w:rPr>
      </w:pPr>
      <w:r>
        <w:rPr>
          <w:rFonts w:hint="eastAsia" w:ascii="宋体" w:hAnsi="宋体"/>
          <w:color w:val="000000"/>
          <w:szCs w:val="21"/>
          <w:highlight w:val="none"/>
        </w:rPr>
        <w:t xml:space="preserve">分包号(如有)： </w:t>
      </w:r>
      <w:r>
        <w:rPr>
          <w:rFonts w:ascii="宋体" w:hAnsi="宋体"/>
          <w:color w:val="000000"/>
          <w:szCs w:val="21"/>
          <w:highlight w:val="none"/>
        </w:rPr>
      </w:r>
      <w:r/>
    </w:p>
    <w:p>
      <w:pPr>
        <w:pStyle w:val="932"/>
        <w:ind w:firstLine="480"/>
        <w:rPr>
          <w:rFonts w:ascii="宋体" w:hAnsi="宋体"/>
          <w:color w:val="000000"/>
          <w:szCs w:val="21"/>
          <w:highlight w:val="none"/>
        </w:rPr>
      </w:pPr>
      <w:r>
        <w:rPr>
          <w:rFonts w:hint="eastAsia" w:ascii="宋体" w:hAnsi="宋体"/>
          <w:color w:val="000000"/>
          <w:szCs w:val="21"/>
          <w:highlight w:val="none"/>
        </w:rPr>
        <w:t xml:space="preserve">                       </w:t>
      </w:r>
      <w:r>
        <w:rPr>
          <w:rFonts w:ascii="宋体" w:hAnsi="宋体"/>
          <w:color w:val="000000"/>
          <w:szCs w:val="21"/>
          <w:highlight w:val="none"/>
        </w:rPr>
      </w:r>
      <w:r/>
    </w:p>
    <w:tbl>
      <w:tblPr>
        <w:tblW w:w="8626" w:type="dxa"/>
        <w:tblInd w:w="-250" w:type="dxa"/>
        <w:tblLayout w:type="fixed"/>
        <w:tblCellMar>
          <w:left w:w="108" w:type="dxa"/>
          <w:top w:w="0" w:type="dxa"/>
          <w:right w:w="108" w:type="dxa"/>
          <w:bottom w:w="0" w:type="dxa"/>
        </w:tblCellMar>
        <w:tblLook w:val="04A0" w:firstRow="1" w:lastRow="0" w:firstColumn="1" w:lastColumn="0" w:noHBand="0" w:noVBand="1"/>
      </w:tblPr>
      <w:tblGrid>
        <w:gridCol w:w="850"/>
        <w:gridCol w:w="2834"/>
        <w:gridCol w:w="1134"/>
        <w:gridCol w:w="1206"/>
        <w:gridCol w:w="1072"/>
        <w:gridCol w:w="1530"/>
      </w:tblGrid>
      <w:tr>
        <w:trPr>
          <w:trHeight w:val="735"/>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32"/>
              <w:jc w:val="center"/>
              <w:spacing w:line="360" w:lineRule="auto"/>
              <w:widowControl/>
              <w:rPr>
                <w:rFonts w:ascii="宋体" w:hAnsi="宋体"/>
                <w:color w:val="000000"/>
                <w:szCs w:val="21"/>
                <w:highlight w:val="none"/>
              </w:rPr>
            </w:pPr>
            <w:r>
              <w:rPr>
                <w:rFonts w:hint="eastAsia" w:ascii="宋体" w:hAnsi="宋体"/>
                <w:color w:val="000000"/>
                <w:highlight w:val="none"/>
              </w:rPr>
              <w:t xml:space="preserve">序号</w:t>
            </w: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834" w:type="dxa"/>
            <w:vAlign w:val="center"/>
            <w:textDirection w:val="lrTb"/>
            <w:noWrap w:val="false"/>
          </w:tcPr>
          <w:p>
            <w:pPr>
              <w:pStyle w:val="932"/>
              <w:jc w:val="center"/>
              <w:spacing w:line="360" w:lineRule="auto"/>
              <w:widowControl/>
              <w:rPr>
                <w:rFonts w:ascii="宋体" w:hAnsi="宋体"/>
                <w:color w:val="000000"/>
                <w:szCs w:val="21"/>
                <w:highlight w:val="none"/>
              </w:rPr>
            </w:pPr>
            <w:r>
              <w:rPr>
                <w:rFonts w:hint="eastAsia" w:ascii="宋体" w:hAnsi="宋体"/>
                <w:color w:val="000000"/>
                <w:highlight w:val="none"/>
              </w:rPr>
              <w:t xml:space="preserve">项目</w:t>
            </w: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932"/>
              <w:jc w:val="center"/>
              <w:spacing w:line="360" w:lineRule="auto"/>
              <w:widowControl/>
              <w:rPr>
                <w:rFonts w:ascii="宋体" w:hAnsi="宋体"/>
                <w:color w:val="000000"/>
                <w:szCs w:val="21"/>
                <w:highlight w:val="none"/>
              </w:rPr>
            </w:pPr>
            <w:r>
              <w:rPr>
                <w:rFonts w:hint="eastAsia" w:ascii="宋体" w:hAnsi="宋体"/>
                <w:color w:val="000000"/>
                <w:highlight w:val="none"/>
              </w:rPr>
              <w:t xml:space="preserve">数量</w:t>
            </w: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06" w:type="dxa"/>
            <w:vAlign w:val="center"/>
            <w:textDirection w:val="lrTb"/>
            <w:noWrap w:val="false"/>
          </w:tcPr>
          <w:p>
            <w:pPr>
              <w:pStyle w:val="932"/>
              <w:jc w:val="center"/>
              <w:spacing w:line="360" w:lineRule="auto"/>
              <w:widowControl/>
              <w:rPr>
                <w:rFonts w:ascii="宋体" w:hAnsi="宋体"/>
                <w:color w:val="000000"/>
                <w:szCs w:val="21"/>
                <w:highlight w:val="none"/>
              </w:rPr>
            </w:pPr>
            <w:r>
              <w:rPr>
                <w:rFonts w:hint="eastAsia" w:ascii="宋体" w:hAnsi="宋体"/>
                <w:color w:val="000000"/>
                <w:highlight w:val="none"/>
              </w:rPr>
              <w:t xml:space="preserve">单价</w:t>
            </w: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72" w:type="dxa"/>
            <w:vAlign w:val="center"/>
            <w:textDirection w:val="lrTb"/>
            <w:noWrap w:val="false"/>
          </w:tcPr>
          <w:p>
            <w:pPr>
              <w:pStyle w:val="932"/>
              <w:jc w:val="center"/>
              <w:spacing w:line="360" w:lineRule="auto"/>
              <w:widowControl/>
              <w:rPr>
                <w:rFonts w:ascii="宋体" w:hAnsi="宋体"/>
                <w:color w:val="000000"/>
                <w:szCs w:val="21"/>
                <w:highlight w:val="none"/>
              </w:rPr>
            </w:pPr>
            <w:r>
              <w:rPr>
                <w:rFonts w:hint="eastAsia" w:ascii="宋体" w:hAnsi="宋体"/>
                <w:color w:val="000000"/>
                <w:highlight w:val="none"/>
              </w:rPr>
              <w:t xml:space="preserve">总价</w:t>
            </w: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30" w:type="dxa"/>
            <w:vAlign w:val="center"/>
            <w:textDirection w:val="lrTb"/>
            <w:noWrap w:val="false"/>
          </w:tcPr>
          <w:p>
            <w:pPr>
              <w:pStyle w:val="932"/>
              <w:jc w:val="center"/>
              <w:spacing w:line="360" w:lineRule="auto"/>
              <w:widowControl/>
              <w:rPr>
                <w:rFonts w:hint="eastAsia"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备注</w:t>
            </w:r>
            <w:r>
              <w:rPr>
                <w:rFonts w:hint="eastAsia" w:ascii="宋体" w:hAnsi="宋体" w:eastAsia="宋体"/>
                <w:color w:val="000000"/>
                <w:szCs w:val="21"/>
                <w:highlight w:val="none"/>
                <w:lang w:val="en-US" w:eastAsia="zh-CN"/>
              </w:rPr>
            </w:r>
            <w:r/>
          </w:p>
        </w:tc>
      </w:tr>
      <w:tr>
        <w:trPr>
          <w:trHeight w:val="450"/>
        </w:trPr>
        <w:tc>
          <w:tcPr>
            <w:tcBorders>
              <w:top w:val="none" w:color="000000" w:sz="4" w:space="0"/>
              <w:left w:val="single" w:color="000000" w:sz="4" w:space="0"/>
              <w:bottom w:val="none" w:color="000000" w:sz="4" w:space="0"/>
              <w:right w:val="single" w:color="000000" w:sz="4" w:space="0"/>
            </w:tcBorders>
            <w:tcW w:w="850" w:type="dxa"/>
            <w:vAlign w:val="center"/>
            <w:textDirection w:val="lrTb"/>
            <w:noWrap w:val="false"/>
          </w:tcPr>
          <w:p>
            <w:pPr>
              <w:pStyle w:val="932"/>
              <w:jc w:val="center"/>
              <w:spacing w:line="280" w:lineRule="exact"/>
              <w:widowControl/>
              <w:rPr>
                <w:rFonts w:ascii="宋体" w:hAnsi="宋体"/>
                <w:color w:val="000000"/>
                <w:szCs w:val="21"/>
                <w:highlight w:val="none"/>
              </w:rPr>
            </w:pPr>
            <w:r>
              <w:rPr>
                <w:rFonts w:hint="eastAsia" w:ascii="宋体" w:hAnsi="宋体"/>
                <w:color w:val="000000"/>
                <w:highlight w:val="none"/>
              </w:rPr>
              <w:t xml:space="preserve">1</w:t>
            </w:r>
            <w:r>
              <w:rPr>
                <w:rFonts w:ascii="宋体" w:hAnsi="宋体"/>
                <w:color w:val="000000"/>
                <w:szCs w:val="21"/>
                <w:highlight w:val="none"/>
              </w:rPr>
            </w:r>
            <w:r/>
          </w:p>
        </w:tc>
        <w:tc>
          <w:tcPr>
            <w:tcBorders>
              <w:top w:val="none" w:color="000000" w:sz="4" w:space="0"/>
              <w:left w:val="none" w:color="000000" w:sz="4" w:space="0"/>
              <w:bottom w:val="none" w:color="000000" w:sz="4" w:space="0"/>
              <w:right w:val="single" w:color="000000" w:sz="4" w:space="0"/>
            </w:tcBorders>
            <w:tcW w:w="2834" w:type="dxa"/>
            <w:vAlign w:val="center"/>
            <w:textDirection w:val="lrTb"/>
            <w:noWrap w:val="false"/>
          </w:tcPr>
          <w:p>
            <w:pPr>
              <w:pStyle w:val="932"/>
              <w:jc w:val="center"/>
              <w:spacing w:line="28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932"/>
              <w:jc w:val="center"/>
              <w:spacing w:line="280" w:lineRule="exact"/>
              <w:widowControl/>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06" w:type="dxa"/>
            <w:vAlign w:val="center"/>
            <w:textDirection w:val="lrTb"/>
            <w:noWrap w:val="false"/>
          </w:tcPr>
          <w:p>
            <w:pPr>
              <w:pStyle w:val="932"/>
              <w:jc w:val="center"/>
              <w:spacing w:line="280" w:lineRule="exact"/>
              <w:widowControl/>
              <w:rPr>
                <w:rFonts w:ascii="宋体" w:hAnsi="宋体"/>
                <w:color w:val="000000"/>
                <w:szCs w:val="21"/>
                <w:highlight w:val="none"/>
              </w:rPr>
            </w:pPr>
            <w:r>
              <w:rPr>
                <w:rFonts w:hint="eastAsia" w:ascii="宋体" w:hAnsi="宋体"/>
                <w:color w:val="000000"/>
                <w:highlight w:val="none"/>
              </w:rPr>
              <w:t xml:space="preserve">　</w:t>
            </w: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72" w:type="dxa"/>
            <w:vAlign w:val="center"/>
            <w:textDirection w:val="lrTb"/>
            <w:noWrap w:val="false"/>
          </w:tcPr>
          <w:p>
            <w:pPr>
              <w:pStyle w:val="932"/>
              <w:jc w:val="center"/>
              <w:spacing w:line="280" w:lineRule="exact"/>
              <w:widowControl/>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none" w:color="000000" w:sz="4" w:space="0"/>
              <w:right w:val="single" w:color="000000" w:sz="4" w:space="0"/>
            </w:tcBorders>
            <w:tcW w:w="1530" w:type="dxa"/>
            <w:vAlign w:val="center"/>
            <w:textDirection w:val="lrTb"/>
            <w:noWrap w:val="false"/>
          </w:tcPr>
          <w:p>
            <w:pPr>
              <w:pStyle w:val="932"/>
              <w:jc w:val="left"/>
              <w:spacing w:line="280" w:lineRule="exact"/>
              <w:widowControl/>
              <w:rPr>
                <w:rFonts w:ascii="宋体" w:hAnsi="宋体"/>
                <w:color w:val="000000"/>
                <w:szCs w:val="21"/>
                <w:highlight w:val="none"/>
              </w:rPr>
            </w:pPr>
            <w:r>
              <w:rPr>
                <w:rFonts w:ascii="宋体" w:hAnsi="宋体"/>
                <w:color w:val="000000"/>
                <w:szCs w:val="21"/>
                <w:highlight w:val="none"/>
              </w:rPr>
            </w:r>
            <w:r/>
          </w:p>
        </w:tc>
      </w:tr>
      <w:tr>
        <w:trPr>
          <w:trHeight w:val="585"/>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32"/>
              <w:jc w:val="center"/>
              <w:spacing w:line="280" w:lineRule="exact"/>
              <w:widowControl/>
              <w:rPr>
                <w:rFonts w:ascii="宋体" w:hAnsi="宋体"/>
                <w:color w:val="000000"/>
                <w:szCs w:val="21"/>
                <w:highlight w:val="none"/>
              </w:rPr>
            </w:pPr>
            <w:r>
              <w:rPr>
                <w:rFonts w:hint="eastAsia" w:ascii="宋体" w:hAnsi="宋体"/>
                <w:color w:val="000000"/>
                <w:highlight w:val="none"/>
              </w:rPr>
              <w:t xml:space="preserve">2</w:t>
            </w: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834" w:type="dxa"/>
            <w:vAlign w:val="center"/>
            <w:textDirection w:val="lrTb"/>
            <w:noWrap w:val="false"/>
          </w:tcPr>
          <w:p>
            <w:pPr>
              <w:pStyle w:val="932"/>
              <w:jc w:val="center"/>
              <w:spacing w:line="360" w:lineRule="exact"/>
              <w:widowControl/>
              <w:rPr>
                <w:rFonts w:ascii="宋体" w:hAnsi="宋体" w:cs="宋体"/>
                <w:color w:val="000000"/>
                <w:szCs w:val="24"/>
                <w:highlight w:val="none"/>
              </w:rPr>
            </w:pPr>
            <w:r>
              <w:rPr>
                <w:rFonts w:ascii="宋体" w:hAnsi="宋体" w:cs="宋体"/>
                <w:color w:val="000000"/>
                <w:szCs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932"/>
              <w:jc w:val="center"/>
              <w:spacing w:line="36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06" w:type="dxa"/>
            <w:vAlign w:val="center"/>
            <w:textDirection w:val="lrTb"/>
            <w:noWrap w:val="false"/>
          </w:tcPr>
          <w:p>
            <w:pPr>
              <w:pStyle w:val="932"/>
              <w:jc w:val="center"/>
              <w:spacing w:line="36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72" w:type="dxa"/>
            <w:vAlign w:val="center"/>
            <w:textDirection w:val="lrTb"/>
            <w:noWrap w:val="false"/>
          </w:tcPr>
          <w:p>
            <w:pPr>
              <w:pStyle w:val="932"/>
              <w:jc w:val="center"/>
              <w:spacing w:line="36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30" w:type="dxa"/>
            <w:vAlign w:val="center"/>
            <w:textDirection w:val="lrTb"/>
            <w:noWrap w:val="false"/>
          </w:tcPr>
          <w:p>
            <w:pPr>
              <w:pStyle w:val="932"/>
              <w:jc w:val="center"/>
              <w:spacing w:line="360" w:lineRule="exact"/>
              <w:widowControl/>
              <w:rPr>
                <w:rFonts w:ascii="宋体" w:hAnsi="宋体" w:cs="宋体"/>
                <w:color w:val="000000"/>
                <w:szCs w:val="24"/>
                <w:highlight w:val="none"/>
              </w:rPr>
            </w:pPr>
            <w:r>
              <w:rPr>
                <w:rFonts w:ascii="宋体" w:hAnsi="宋体" w:cs="宋体"/>
                <w:color w:val="000000"/>
                <w:szCs w:val="24"/>
                <w:highlight w:val="none"/>
              </w:rPr>
            </w:r>
            <w:r/>
          </w:p>
        </w:tc>
      </w:tr>
      <w:tr>
        <w:trPr>
          <w:trHeight w:val="585"/>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32"/>
              <w:jc w:val="center"/>
              <w:spacing w:line="280" w:lineRule="exact"/>
              <w:widowControl/>
              <w:rPr>
                <w:rFonts w:ascii="宋体" w:hAnsi="宋体"/>
                <w:color w:val="000000"/>
                <w:szCs w:val="21"/>
                <w:highlight w:val="none"/>
              </w:rPr>
            </w:pPr>
            <w:r>
              <w:rPr>
                <w:rFonts w:hint="eastAsia" w:ascii="宋体" w:hAnsi="宋体"/>
                <w:color w:val="000000"/>
                <w:highlight w:val="none"/>
              </w:rPr>
              <w:t xml:space="preserve">3</w:t>
            </w: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834" w:type="dxa"/>
            <w:vAlign w:val="center"/>
            <w:textDirection w:val="lrTb"/>
            <w:noWrap w:val="false"/>
          </w:tcPr>
          <w:p>
            <w:pPr>
              <w:pStyle w:val="932"/>
              <w:jc w:val="center"/>
              <w:spacing w:line="360" w:lineRule="exact"/>
              <w:widowControl/>
              <w:rPr>
                <w:rFonts w:ascii="宋体" w:hAnsi="宋体" w:cs="宋体"/>
                <w:color w:val="000000"/>
                <w:szCs w:val="24"/>
                <w:highlight w:val="none"/>
              </w:rPr>
            </w:pPr>
            <w:r>
              <w:rPr>
                <w:rFonts w:ascii="宋体" w:hAnsi="宋体" w:cs="宋体"/>
                <w:color w:val="000000"/>
                <w:szCs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932"/>
              <w:jc w:val="center"/>
              <w:spacing w:line="36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06" w:type="dxa"/>
            <w:vAlign w:val="center"/>
            <w:textDirection w:val="lrTb"/>
            <w:noWrap w:val="false"/>
          </w:tcPr>
          <w:p>
            <w:pPr>
              <w:pStyle w:val="932"/>
              <w:jc w:val="center"/>
              <w:spacing w:line="36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72" w:type="dxa"/>
            <w:vAlign w:val="center"/>
            <w:textDirection w:val="lrTb"/>
            <w:noWrap w:val="false"/>
          </w:tcPr>
          <w:p>
            <w:pPr>
              <w:pStyle w:val="932"/>
              <w:jc w:val="center"/>
              <w:spacing w:line="36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30" w:type="dxa"/>
            <w:vAlign w:val="center"/>
            <w:textDirection w:val="lrTb"/>
            <w:noWrap w:val="false"/>
          </w:tcPr>
          <w:p>
            <w:pPr>
              <w:pStyle w:val="932"/>
              <w:jc w:val="center"/>
              <w:spacing w:line="360" w:lineRule="exact"/>
              <w:widowControl/>
              <w:rPr>
                <w:rFonts w:ascii="宋体" w:hAnsi="宋体" w:cs="宋体"/>
                <w:color w:val="000000"/>
                <w:szCs w:val="24"/>
                <w:highlight w:val="none"/>
              </w:rPr>
            </w:pPr>
            <w:r>
              <w:rPr>
                <w:rFonts w:ascii="宋体" w:hAnsi="宋体" w:cs="宋体"/>
                <w:color w:val="000000"/>
                <w:szCs w:val="24"/>
                <w:highlight w:val="none"/>
              </w:rPr>
            </w:r>
            <w:r/>
          </w:p>
        </w:tc>
      </w:tr>
      <w:tr>
        <w:trPr>
          <w:trHeight w:val="585"/>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32"/>
              <w:jc w:val="center"/>
              <w:spacing w:line="280" w:lineRule="exact"/>
              <w:widowControl/>
              <w:rPr>
                <w:rFonts w:ascii="宋体" w:hAnsi="宋体"/>
                <w:color w:val="000000"/>
                <w:szCs w:val="21"/>
                <w:highlight w:val="none"/>
              </w:rPr>
            </w:pPr>
            <w:r>
              <w:rPr>
                <w:rFonts w:hint="eastAsia" w:ascii="宋体" w:hAnsi="宋体"/>
                <w:color w:val="000000"/>
                <w:highlight w:val="none"/>
              </w:rPr>
              <w:t xml:space="preserve">4</w:t>
            </w: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834" w:type="dxa"/>
            <w:vAlign w:val="center"/>
            <w:textDirection w:val="lrTb"/>
            <w:noWrap w:val="false"/>
          </w:tcPr>
          <w:p>
            <w:pPr>
              <w:pStyle w:val="932"/>
              <w:jc w:val="center"/>
              <w:spacing w:line="360" w:lineRule="exact"/>
              <w:widowControl/>
              <w:rPr>
                <w:rFonts w:ascii="宋体" w:hAnsi="宋体" w:cs="宋体"/>
                <w:color w:val="000000"/>
                <w:szCs w:val="24"/>
                <w:highlight w:val="none"/>
              </w:rPr>
            </w:pPr>
            <w:r>
              <w:rPr>
                <w:rFonts w:ascii="宋体" w:hAnsi="宋体" w:cs="宋体"/>
                <w:color w:val="000000"/>
                <w:szCs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932"/>
              <w:jc w:val="center"/>
              <w:spacing w:line="36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06" w:type="dxa"/>
            <w:vAlign w:val="center"/>
            <w:textDirection w:val="lrTb"/>
            <w:noWrap w:val="false"/>
          </w:tcPr>
          <w:p>
            <w:pPr>
              <w:pStyle w:val="932"/>
              <w:jc w:val="center"/>
              <w:spacing w:line="36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72" w:type="dxa"/>
            <w:vAlign w:val="center"/>
            <w:textDirection w:val="lrTb"/>
            <w:noWrap w:val="false"/>
          </w:tcPr>
          <w:p>
            <w:pPr>
              <w:pStyle w:val="932"/>
              <w:jc w:val="center"/>
              <w:spacing w:line="36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30" w:type="dxa"/>
            <w:vAlign w:val="center"/>
            <w:textDirection w:val="lrTb"/>
            <w:noWrap w:val="false"/>
          </w:tcPr>
          <w:p>
            <w:pPr>
              <w:pStyle w:val="932"/>
              <w:jc w:val="center"/>
              <w:spacing w:line="360" w:lineRule="exact"/>
              <w:widowControl/>
              <w:rPr>
                <w:rFonts w:ascii="宋体" w:hAnsi="宋体" w:cs="宋体"/>
                <w:color w:val="000000"/>
                <w:szCs w:val="24"/>
                <w:highlight w:val="none"/>
              </w:rPr>
            </w:pPr>
            <w:r>
              <w:rPr>
                <w:rFonts w:ascii="宋体" w:hAnsi="宋体" w:cs="宋体"/>
                <w:color w:val="000000"/>
                <w:szCs w:val="24"/>
                <w:highlight w:val="none"/>
              </w:rPr>
            </w:r>
            <w:r/>
          </w:p>
        </w:tc>
      </w:tr>
      <w:tr>
        <w:trPr>
          <w:trHeight w:val="493"/>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32"/>
              <w:jc w:val="center"/>
              <w:spacing w:line="280" w:lineRule="exact"/>
              <w:widowControl/>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834" w:type="dxa"/>
            <w:vAlign w:val="center"/>
            <w:textDirection w:val="lrTb"/>
            <w:noWrap w:val="false"/>
          </w:tcPr>
          <w:p>
            <w:pPr>
              <w:pStyle w:val="932"/>
              <w:jc w:val="center"/>
              <w:spacing w:line="280" w:lineRule="exact"/>
              <w:widowControl/>
              <w:rPr>
                <w:rFonts w:ascii="宋体" w:hAnsi="宋体"/>
                <w:color w:val="000000"/>
                <w:szCs w:val="21"/>
                <w:highlight w:val="none"/>
              </w:rPr>
            </w:pPr>
            <w:r>
              <w:rPr>
                <w:rFonts w:hint="eastAsia" w:ascii="宋体" w:hAnsi="宋体"/>
                <w:color w:val="000000"/>
                <w:highlight w:val="none"/>
              </w:rPr>
              <w:t xml:space="preserve">合计</w:t>
            </w: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932"/>
              <w:jc w:val="center"/>
              <w:spacing w:line="280" w:lineRule="exact"/>
              <w:widowControl/>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06" w:type="dxa"/>
            <w:vAlign w:val="center"/>
            <w:textDirection w:val="lrTb"/>
            <w:noWrap w:val="false"/>
          </w:tcPr>
          <w:p>
            <w:pPr>
              <w:pStyle w:val="932"/>
              <w:jc w:val="center"/>
              <w:spacing w:line="280" w:lineRule="exact"/>
              <w:widowControl/>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72" w:type="dxa"/>
            <w:vAlign w:val="center"/>
            <w:textDirection w:val="lrTb"/>
            <w:noWrap w:val="false"/>
          </w:tcPr>
          <w:p>
            <w:pPr>
              <w:pStyle w:val="932"/>
              <w:jc w:val="center"/>
              <w:spacing w:line="280" w:lineRule="exact"/>
              <w:widowControl/>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30" w:type="dxa"/>
            <w:vAlign w:val="center"/>
            <w:textDirection w:val="lrTb"/>
            <w:noWrap w:val="false"/>
          </w:tcPr>
          <w:p>
            <w:pPr>
              <w:pStyle w:val="932"/>
              <w:jc w:val="left"/>
              <w:spacing w:line="280" w:lineRule="exact"/>
              <w:widowControl/>
              <w:rPr>
                <w:rFonts w:ascii="宋体" w:hAnsi="宋体"/>
                <w:color w:val="000000"/>
                <w:szCs w:val="21"/>
                <w:highlight w:val="none"/>
              </w:rPr>
            </w:pPr>
            <w:r>
              <w:rPr>
                <w:rFonts w:ascii="宋体" w:hAnsi="宋体"/>
                <w:color w:val="000000"/>
                <w:szCs w:val="21"/>
                <w:highlight w:val="none"/>
              </w:rPr>
            </w:r>
            <w:r/>
          </w:p>
        </w:tc>
      </w:tr>
    </w:tbl>
    <w:p>
      <w:pPr>
        <w:pStyle w:val="932"/>
        <w:ind w:firstLine="480"/>
        <w:rPr>
          <w:rFonts w:ascii="宋体" w:hAnsi="宋体"/>
          <w:color w:val="000000"/>
          <w:szCs w:val="21"/>
          <w:highlight w:val="none"/>
        </w:rPr>
      </w:pPr>
      <w:r>
        <w:rPr>
          <w:rFonts w:hint="eastAsia" w:ascii="宋体" w:hAnsi="宋体"/>
          <w:color w:val="000000"/>
          <w:szCs w:val="21"/>
          <w:highlight w:val="none"/>
        </w:rPr>
        <w:t xml:space="preserve">                                              日期：  </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年</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月</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日</w:t>
      </w:r>
      <w:r>
        <w:rPr>
          <w:rFonts w:ascii="宋体" w:hAnsi="宋体"/>
          <w:color w:val="000000"/>
          <w:szCs w:val="21"/>
          <w:highlight w:val="none"/>
        </w:rPr>
      </w:r>
      <w:r/>
    </w:p>
    <w:p>
      <w:pPr>
        <w:pStyle w:val="939"/>
        <w:rPr>
          <w:rFonts w:hint="eastAsia"/>
          <w:lang w:val="en-US" w:eastAsia="zh-CN"/>
        </w:rPr>
      </w:pPr>
      <w:r>
        <w:rPr>
          <w:rFonts w:hint="eastAsia"/>
          <w:lang w:val="en-US" w:eastAsia="zh-CN"/>
        </w:rPr>
        <w:br w:type="page" w:clear="all"/>
      </w:r>
      <w:r>
        <w:rPr>
          <w:rFonts w:hint="eastAsia"/>
          <w:lang w:val="en-US" w:eastAsia="zh-CN"/>
        </w:rPr>
      </w:r>
      <w:r/>
    </w:p>
    <w:p>
      <w:pPr>
        <w:pStyle w:val="934"/>
        <w:numPr>
          <w:ilvl w:val="0"/>
          <w:numId w:val="6"/>
        </w:numPr>
        <w:rPr>
          <w:rFonts w:ascii="宋体" w:hAnsi="宋体" w:eastAsia="宋体"/>
          <w:color w:val="000000"/>
          <w:sz w:val="28"/>
          <w:szCs w:val="28"/>
          <w:highlight w:val="none"/>
        </w:rPr>
      </w:pPr>
      <w:r>
        <w:rPr>
          <w:rFonts w:hint="eastAsia" w:ascii="宋体" w:hAnsi="宋体" w:eastAsia="宋体"/>
          <w:color w:val="000000"/>
          <w:sz w:val="28"/>
          <w:szCs w:val="28"/>
          <w:highlight w:val="none"/>
        </w:rPr>
        <w:t xml:space="preserve">技术参数响应及偏离表</w:t>
      </w:r>
      <w:r>
        <w:rPr>
          <w:rFonts w:ascii="宋体" w:hAnsi="宋体" w:eastAsia="宋体"/>
          <w:color w:val="000000"/>
          <w:sz w:val="28"/>
          <w:szCs w:val="28"/>
          <w:highlight w:val="none"/>
        </w:rPr>
      </w:r>
      <w:r/>
    </w:p>
    <w:tbl>
      <w:tblPr>
        <w:tblW w:w="84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2147"/>
        <w:gridCol w:w="2330"/>
        <w:gridCol w:w="2031"/>
        <w:gridCol w:w="1108"/>
      </w:tblGrid>
      <w:tr>
        <w:trPr>
          <w:cantSplit/>
        </w:trPr>
        <w:tc>
          <w:tcPr>
            <w:tcW w:w="793" w:type="dxa"/>
            <w:vAlign w:val="center"/>
            <w:textDirection w:val="lrTb"/>
            <w:noWrap w:val="false"/>
          </w:tcPr>
          <w:p>
            <w:pPr>
              <w:pStyle w:val="932"/>
              <w:jc w:val="center"/>
              <w:rPr>
                <w:rFonts w:ascii="宋体" w:hAnsi="宋体"/>
                <w:color w:val="000000"/>
                <w:szCs w:val="21"/>
                <w:highlight w:val="none"/>
              </w:rPr>
            </w:pPr>
            <w:r>
              <w:rPr>
                <w:rFonts w:hint="eastAsia" w:ascii="宋体" w:hAnsi="宋体"/>
                <w:color w:val="000000"/>
                <w:szCs w:val="21"/>
                <w:highlight w:val="none"/>
              </w:rPr>
              <w:t xml:space="preserve">序号</w:t>
            </w:r>
            <w:r>
              <w:rPr>
                <w:rFonts w:ascii="宋体" w:hAnsi="宋体"/>
                <w:color w:val="000000"/>
                <w:szCs w:val="21"/>
                <w:highlight w:val="none"/>
              </w:rPr>
            </w:r>
            <w:r/>
          </w:p>
        </w:tc>
        <w:tc>
          <w:tcPr>
            <w:tcW w:w="2147" w:type="dxa"/>
            <w:vAlign w:val="center"/>
            <w:textDirection w:val="lrTb"/>
            <w:noWrap w:val="false"/>
          </w:tcPr>
          <w:p>
            <w:pPr>
              <w:pStyle w:val="932"/>
              <w:jc w:val="center"/>
              <w:rPr>
                <w:rFonts w:ascii="宋体" w:hAnsi="宋体"/>
                <w:color w:val="000000"/>
                <w:szCs w:val="21"/>
                <w:highlight w:val="none"/>
              </w:rPr>
            </w:pPr>
            <w:r>
              <w:rPr>
                <w:rFonts w:hint="eastAsia" w:ascii="宋体" w:hAnsi="宋体"/>
                <w:color w:val="000000"/>
                <w:szCs w:val="21"/>
                <w:highlight w:val="none"/>
              </w:rPr>
              <w:t xml:space="preserve">招标要求</w:t>
            </w:r>
            <w:r>
              <w:rPr>
                <w:rFonts w:ascii="宋体" w:hAnsi="宋体"/>
                <w:color w:val="000000"/>
                <w:szCs w:val="21"/>
                <w:highlight w:val="none"/>
              </w:rPr>
            </w:r>
            <w:r/>
          </w:p>
        </w:tc>
        <w:tc>
          <w:tcPr>
            <w:tcW w:w="2330" w:type="dxa"/>
            <w:vAlign w:val="center"/>
            <w:textDirection w:val="lrTb"/>
            <w:noWrap w:val="false"/>
          </w:tcPr>
          <w:p>
            <w:pPr>
              <w:pStyle w:val="932"/>
              <w:jc w:val="center"/>
              <w:rPr>
                <w:rFonts w:ascii="宋体" w:hAnsi="宋体"/>
                <w:color w:val="000000"/>
                <w:szCs w:val="21"/>
                <w:highlight w:val="none"/>
              </w:rPr>
            </w:pPr>
            <w:r>
              <w:rPr>
                <w:rFonts w:hint="eastAsia" w:ascii="宋体" w:hAnsi="宋体"/>
                <w:color w:val="000000"/>
                <w:szCs w:val="21"/>
                <w:highlight w:val="none"/>
              </w:rPr>
              <w:t xml:space="preserve">投标响应</w:t>
            </w:r>
            <w:r>
              <w:rPr>
                <w:rFonts w:ascii="宋体" w:hAnsi="宋体"/>
                <w:color w:val="000000"/>
                <w:szCs w:val="21"/>
                <w:highlight w:val="none"/>
              </w:rPr>
            </w:r>
            <w:r/>
          </w:p>
        </w:tc>
        <w:tc>
          <w:tcPr>
            <w:tcW w:w="2031" w:type="dxa"/>
            <w:vAlign w:val="center"/>
            <w:textDirection w:val="lrTb"/>
            <w:noWrap w:val="false"/>
          </w:tcPr>
          <w:p>
            <w:pPr>
              <w:pStyle w:val="932"/>
              <w:jc w:val="center"/>
              <w:rPr>
                <w:rFonts w:ascii="宋体" w:hAnsi="宋体"/>
                <w:color w:val="000000"/>
                <w:szCs w:val="21"/>
                <w:highlight w:val="none"/>
              </w:rPr>
            </w:pPr>
            <w:r>
              <w:rPr>
                <w:rFonts w:hint="eastAsia" w:ascii="宋体" w:hAnsi="宋体"/>
                <w:color w:val="000000"/>
                <w:szCs w:val="21"/>
                <w:highlight w:val="none"/>
              </w:rPr>
              <w:t xml:space="preserve">超出、符合或偏离</w:t>
            </w:r>
            <w:r>
              <w:rPr>
                <w:rFonts w:ascii="宋体" w:hAnsi="宋体"/>
                <w:color w:val="000000"/>
                <w:szCs w:val="21"/>
                <w:highlight w:val="none"/>
              </w:rPr>
            </w:r>
            <w:r/>
          </w:p>
        </w:tc>
        <w:tc>
          <w:tcPr>
            <w:tcW w:w="1108" w:type="dxa"/>
            <w:vAlign w:val="center"/>
            <w:textDirection w:val="lrTb"/>
            <w:noWrap w:val="false"/>
          </w:tcPr>
          <w:p>
            <w:pPr>
              <w:pStyle w:val="932"/>
              <w:jc w:val="center"/>
              <w:rPr>
                <w:rFonts w:ascii="宋体" w:hAnsi="宋体"/>
                <w:color w:val="000000"/>
                <w:szCs w:val="21"/>
                <w:highlight w:val="none"/>
              </w:rPr>
            </w:pPr>
            <w:r>
              <w:rPr>
                <w:rFonts w:hint="eastAsia" w:ascii="宋体" w:hAnsi="宋体"/>
                <w:color w:val="000000"/>
                <w:szCs w:val="21"/>
                <w:highlight w:val="none"/>
              </w:rPr>
              <w:t xml:space="preserve">证明材料</w:t>
            </w:r>
            <w:r>
              <w:rPr>
                <w:rFonts w:ascii="宋体" w:hAnsi="宋体"/>
                <w:color w:val="000000"/>
                <w:szCs w:val="21"/>
                <w:highlight w:val="none"/>
              </w:rPr>
            </w:r>
            <w:r/>
          </w:p>
        </w:tc>
      </w:tr>
      <w:tr>
        <w:trPr>
          <w:cantSplit/>
          <w:trHeight w:val="640"/>
        </w:trPr>
        <w:tc>
          <w:tcPr>
            <w:tcW w:w="793" w:type="dxa"/>
            <w:vAlign w:val="top"/>
            <w:textDirection w:val="lrTb"/>
            <w:noWrap w:val="false"/>
          </w:tcPr>
          <w:p>
            <w:pPr>
              <w:pStyle w:val="932"/>
              <w:jc w:val="center"/>
              <w:rPr>
                <w:rFonts w:ascii="宋体" w:hAnsi="宋体"/>
                <w:color w:val="000000"/>
                <w:szCs w:val="21"/>
                <w:highlight w:val="none"/>
              </w:rPr>
            </w:pPr>
            <w:r>
              <w:rPr>
                <w:rFonts w:ascii="宋体" w:hAnsi="宋体"/>
                <w:color w:val="000000"/>
                <w:szCs w:val="21"/>
                <w:highlight w:val="none"/>
              </w:rPr>
            </w:r>
            <w:r/>
          </w:p>
        </w:tc>
        <w:tc>
          <w:tcPr>
            <w:tcW w:w="2147" w:type="dxa"/>
            <w:vAlign w:val="top"/>
            <w:textDirection w:val="lrTb"/>
            <w:noWrap w:val="false"/>
          </w:tcPr>
          <w:p>
            <w:pPr>
              <w:pStyle w:val="932"/>
              <w:jc w:val="center"/>
              <w:rPr>
                <w:rFonts w:ascii="宋体" w:hAnsi="宋体"/>
                <w:color w:val="000000"/>
                <w:szCs w:val="21"/>
                <w:highlight w:val="none"/>
              </w:rPr>
            </w:pPr>
            <w:r>
              <w:rPr>
                <w:rFonts w:ascii="宋体" w:hAnsi="宋体"/>
                <w:color w:val="000000"/>
                <w:szCs w:val="21"/>
                <w:highlight w:val="none"/>
              </w:rPr>
            </w:r>
            <w:r/>
          </w:p>
        </w:tc>
        <w:tc>
          <w:tcPr>
            <w:tcW w:w="2330" w:type="dxa"/>
            <w:vAlign w:val="top"/>
            <w:textDirection w:val="lrTb"/>
            <w:noWrap w:val="false"/>
          </w:tcPr>
          <w:p>
            <w:pPr>
              <w:pStyle w:val="932"/>
              <w:jc w:val="center"/>
              <w:rPr>
                <w:rFonts w:ascii="宋体" w:hAnsi="宋体"/>
                <w:color w:val="000000"/>
                <w:szCs w:val="21"/>
                <w:highlight w:val="none"/>
              </w:rPr>
            </w:pPr>
            <w:r>
              <w:rPr>
                <w:rFonts w:ascii="宋体" w:hAnsi="宋体"/>
                <w:color w:val="000000"/>
                <w:szCs w:val="21"/>
                <w:highlight w:val="none"/>
              </w:rPr>
            </w:r>
            <w:r/>
          </w:p>
        </w:tc>
        <w:tc>
          <w:tcPr>
            <w:tcW w:w="2031" w:type="dxa"/>
            <w:vAlign w:val="top"/>
            <w:textDirection w:val="lrTb"/>
            <w:noWrap w:val="false"/>
          </w:tcPr>
          <w:p>
            <w:pPr>
              <w:pStyle w:val="932"/>
              <w:jc w:val="center"/>
              <w:rPr>
                <w:rFonts w:ascii="宋体" w:hAnsi="宋体"/>
                <w:color w:val="000000"/>
                <w:szCs w:val="21"/>
                <w:highlight w:val="none"/>
              </w:rPr>
            </w:pPr>
            <w:r>
              <w:rPr>
                <w:rFonts w:ascii="宋体" w:hAnsi="宋体"/>
                <w:color w:val="000000"/>
                <w:szCs w:val="21"/>
                <w:highlight w:val="none"/>
              </w:rPr>
            </w:r>
            <w:r/>
          </w:p>
        </w:tc>
        <w:tc>
          <w:tcPr>
            <w:tcW w:w="1108" w:type="dxa"/>
            <w:vAlign w:val="top"/>
            <w:textDirection w:val="lrTb"/>
            <w:noWrap w:val="false"/>
          </w:tcPr>
          <w:p>
            <w:pPr>
              <w:pStyle w:val="932"/>
              <w:jc w:val="center"/>
              <w:rPr>
                <w:rFonts w:ascii="宋体" w:hAnsi="宋体"/>
                <w:color w:val="000000"/>
                <w:szCs w:val="21"/>
                <w:highlight w:val="none"/>
              </w:rPr>
            </w:pPr>
            <w:r>
              <w:rPr>
                <w:rFonts w:ascii="宋体" w:hAnsi="宋体"/>
                <w:color w:val="000000"/>
                <w:szCs w:val="21"/>
                <w:highlight w:val="none"/>
              </w:rPr>
            </w:r>
            <w:r/>
          </w:p>
        </w:tc>
      </w:tr>
      <w:tr>
        <w:trPr>
          <w:cantSplit/>
          <w:trHeight w:val="640"/>
        </w:trPr>
        <w:tc>
          <w:tcPr>
            <w:tcW w:w="793" w:type="dxa"/>
            <w:vAlign w:val="top"/>
            <w:textDirection w:val="lrTb"/>
            <w:noWrap w:val="false"/>
          </w:tcPr>
          <w:p>
            <w:pPr>
              <w:pStyle w:val="932"/>
              <w:jc w:val="center"/>
              <w:rPr>
                <w:rFonts w:ascii="宋体" w:hAnsi="宋体"/>
                <w:color w:val="000000"/>
                <w:szCs w:val="21"/>
                <w:highlight w:val="none"/>
              </w:rPr>
            </w:pPr>
            <w:r>
              <w:rPr>
                <w:rFonts w:ascii="宋体" w:hAnsi="宋体"/>
                <w:color w:val="000000"/>
                <w:szCs w:val="21"/>
                <w:highlight w:val="none"/>
              </w:rPr>
            </w:r>
            <w:r/>
          </w:p>
        </w:tc>
        <w:tc>
          <w:tcPr>
            <w:tcW w:w="2147" w:type="dxa"/>
            <w:vAlign w:val="top"/>
            <w:textDirection w:val="lrTb"/>
            <w:noWrap w:val="false"/>
          </w:tcPr>
          <w:p>
            <w:pPr>
              <w:pStyle w:val="932"/>
              <w:jc w:val="center"/>
              <w:rPr>
                <w:rFonts w:ascii="宋体" w:hAnsi="宋体"/>
                <w:color w:val="000000"/>
                <w:szCs w:val="21"/>
                <w:highlight w:val="none"/>
              </w:rPr>
            </w:pPr>
            <w:r>
              <w:rPr>
                <w:rFonts w:ascii="宋体" w:hAnsi="宋体"/>
                <w:color w:val="000000"/>
                <w:szCs w:val="21"/>
                <w:highlight w:val="none"/>
              </w:rPr>
            </w:r>
            <w:r/>
          </w:p>
        </w:tc>
        <w:tc>
          <w:tcPr>
            <w:tcW w:w="2330" w:type="dxa"/>
            <w:vAlign w:val="top"/>
            <w:textDirection w:val="lrTb"/>
            <w:noWrap w:val="false"/>
          </w:tcPr>
          <w:p>
            <w:pPr>
              <w:pStyle w:val="932"/>
              <w:jc w:val="center"/>
              <w:rPr>
                <w:rFonts w:ascii="宋体" w:hAnsi="宋体"/>
                <w:color w:val="000000"/>
                <w:szCs w:val="21"/>
                <w:highlight w:val="none"/>
              </w:rPr>
            </w:pPr>
            <w:r>
              <w:rPr>
                <w:rFonts w:ascii="宋体" w:hAnsi="宋体"/>
                <w:color w:val="000000"/>
                <w:szCs w:val="21"/>
                <w:highlight w:val="none"/>
              </w:rPr>
            </w:r>
            <w:r/>
          </w:p>
        </w:tc>
        <w:tc>
          <w:tcPr>
            <w:tcW w:w="2031" w:type="dxa"/>
            <w:vAlign w:val="top"/>
            <w:textDirection w:val="lrTb"/>
            <w:noWrap w:val="false"/>
          </w:tcPr>
          <w:p>
            <w:pPr>
              <w:pStyle w:val="932"/>
              <w:jc w:val="center"/>
              <w:rPr>
                <w:rFonts w:ascii="宋体" w:hAnsi="宋体"/>
                <w:color w:val="000000"/>
                <w:szCs w:val="21"/>
                <w:highlight w:val="none"/>
              </w:rPr>
            </w:pPr>
            <w:r>
              <w:rPr>
                <w:rFonts w:ascii="宋体" w:hAnsi="宋体"/>
                <w:color w:val="000000"/>
                <w:szCs w:val="21"/>
                <w:highlight w:val="none"/>
              </w:rPr>
            </w:r>
            <w:r/>
          </w:p>
        </w:tc>
        <w:tc>
          <w:tcPr>
            <w:tcW w:w="1108" w:type="dxa"/>
            <w:vAlign w:val="top"/>
            <w:textDirection w:val="lrTb"/>
            <w:noWrap w:val="false"/>
          </w:tcPr>
          <w:p>
            <w:pPr>
              <w:pStyle w:val="932"/>
              <w:jc w:val="center"/>
              <w:rPr>
                <w:rFonts w:ascii="宋体" w:hAnsi="宋体"/>
                <w:color w:val="000000"/>
                <w:szCs w:val="21"/>
                <w:highlight w:val="none"/>
              </w:rPr>
            </w:pPr>
            <w:r>
              <w:rPr>
                <w:rFonts w:ascii="宋体" w:hAnsi="宋体"/>
                <w:color w:val="000000"/>
                <w:szCs w:val="21"/>
                <w:highlight w:val="none"/>
              </w:rPr>
            </w:r>
            <w:r/>
          </w:p>
        </w:tc>
      </w:tr>
      <w:tr>
        <w:trPr>
          <w:cantSplit/>
          <w:trHeight w:val="640"/>
        </w:trPr>
        <w:tc>
          <w:tcPr>
            <w:tcW w:w="793" w:type="dxa"/>
            <w:vAlign w:val="top"/>
            <w:textDirection w:val="lrTb"/>
            <w:noWrap w:val="false"/>
          </w:tcPr>
          <w:p>
            <w:pPr>
              <w:pStyle w:val="932"/>
              <w:jc w:val="center"/>
              <w:rPr>
                <w:rFonts w:ascii="宋体" w:hAnsi="宋体"/>
                <w:color w:val="000000"/>
                <w:szCs w:val="21"/>
                <w:highlight w:val="none"/>
              </w:rPr>
            </w:pPr>
            <w:r>
              <w:rPr>
                <w:rFonts w:ascii="宋体" w:hAnsi="宋体"/>
                <w:color w:val="000000"/>
                <w:szCs w:val="21"/>
                <w:highlight w:val="none"/>
              </w:rPr>
            </w:r>
            <w:r/>
          </w:p>
        </w:tc>
        <w:tc>
          <w:tcPr>
            <w:tcW w:w="2147" w:type="dxa"/>
            <w:vAlign w:val="top"/>
            <w:textDirection w:val="lrTb"/>
            <w:noWrap w:val="false"/>
          </w:tcPr>
          <w:p>
            <w:pPr>
              <w:pStyle w:val="932"/>
              <w:jc w:val="center"/>
              <w:rPr>
                <w:rFonts w:ascii="宋体" w:hAnsi="宋体"/>
                <w:color w:val="000000"/>
                <w:szCs w:val="21"/>
                <w:highlight w:val="none"/>
              </w:rPr>
            </w:pPr>
            <w:r>
              <w:rPr>
                <w:rFonts w:ascii="宋体" w:hAnsi="宋体"/>
                <w:color w:val="000000"/>
                <w:szCs w:val="21"/>
                <w:highlight w:val="none"/>
              </w:rPr>
            </w:r>
            <w:r/>
          </w:p>
        </w:tc>
        <w:tc>
          <w:tcPr>
            <w:tcW w:w="2330" w:type="dxa"/>
            <w:vAlign w:val="top"/>
            <w:textDirection w:val="lrTb"/>
            <w:noWrap w:val="false"/>
          </w:tcPr>
          <w:p>
            <w:pPr>
              <w:pStyle w:val="932"/>
              <w:jc w:val="center"/>
              <w:rPr>
                <w:rFonts w:ascii="宋体" w:hAnsi="宋体"/>
                <w:color w:val="000000"/>
                <w:szCs w:val="21"/>
                <w:highlight w:val="none"/>
              </w:rPr>
            </w:pPr>
            <w:r>
              <w:rPr>
                <w:rFonts w:ascii="宋体" w:hAnsi="宋体"/>
                <w:color w:val="000000"/>
                <w:szCs w:val="21"/>
                <w:highlight w:val="none"/>
              </w:rPr>
            </w:r>
            <w:r/>
          </w:p>
        </w:tc>
        <w:tc>
          <w:tcPr>
            <w:tcW w:w="2031" w:type="dxa"/>
            <w:vAlign w:val="top"/>
            <w:textDirection w:val="lrTb"/>
            <w:noWrap w:val="false"/>
          </w:tcPr>
          <w:p>
            <w:pPr>
              <w:pStyle w:val="932"/>
              <w:jc w:val="center"/>
              <w:rPr>
                <w:rFonts w:ascii="宋体" w:hAnsi="宋体"/>
                <w:color w:val="000000"/>
                <w:szCs w:val="21"/>
                <w:highlight w:val="none"/>
              </w:rPr>
            </w:pPr>
            <w:r>
              <w:rPr>
                <w:rFonts w:ascii="宋体" w:hAnsi="宋体"/>
                <w:color w:val="000000"/>
                <w:szCs w:val="21"/>
                <w:highlight w:val="none"/>
              </w:rPr>
            </w:r>
            <w:r/>
          </w:p>
        </w:tc>
        <w:tc>
          <w:tcPr>
            <w:tcW w:w="1108" w:type="dxa"/>
            <w:vAlign w:val="top"/>
            <w:textDirection w:val="lrTb"/>
            <w:noWrap w:val="false"/>
          </w:tcPr>
          <w:p>
            <w:pPr>
              <w:pStyle w:val="932"/>
              <w:jc w:val="center"/>
              <w:rPr>
                <w:rFonts w:ascii="宋体" w:hAnsi="宋体"/>
                <w:color w:val="000000"/>
                <w:szCs w:val="21"/>
                <w:highlight w:val="none"/>
              </w:rPr>
            </w:pPr>
            <w:r>
              <w:rPr>
                <w:rFonts w:ascii="宋体" w:hAnsi="宋体"/>
                <w:color w:val="000000"/>
                <w:szCs w:val="21"/>
                <w:highlight w:val="none"/>
              </w:rPr>
            </w:r>
            <w:r/>
          </w:p>
        </w:tc>
      </w:tr>
      <w:tr>
        <w:trPr>
          <w:cantSplit/>
          <w:trHeight w:val="640"/>
        </w:trPr>
        <w:tc>
          <w:tcPr>
            <w:tcW w:w="793" w:type="dxa"/>
            <w:vAlign w:val="top"/>
            <w:textDirection w:val="lrTb"/>
            <w:noWrap w:val="false"/>
          </w:tcPr>
          <w:p>
            <w:pPr>
              <w:pStyle w:val="932"/>
              <w:jc w:val="center"/>
              <w:rPr>
                <w:rFonts w:ascii="宋体" w:hAnsi="宋体"/>
                <w:color w:val="000000"/>
                <w:szCs w:val="21"/>
                <w:highlight w:val="none"/>
              </w:rPr>
            </w:pPr>
            <w:r>
              <w:rPr>
                <w:rFonts w:ascii="宋体" w:hAnsi="宋体"/>
                <w:color w:val="000000"/>
                <w:szCs w:val="21"/>
                <w:highlight w:val="none"/>
              </w:rPr>
            </w:r>
            <w:r/>
          </w:p>
        </w:tc>
        <w:tc>
          <w:tcPr>
            <w:tcW w:w="2147" w:type="dxa"/>
            <w:vAlign w:val="top"/>
            <w:textDirection w:val="lrTb"/>
            <w:noWrap w:val="false"/>
          </w:tcPr>
          <w:p>
            <w:pPr>
              <w:pStyle w:val="932"/>
              <w:jc w:val="center"/>
              <w:rPr>
                <w:rFonts w:ascii="宋体" w:hAnsi="宋体"/>
                <w:color w:val="000000"/>
                <w:szCs w:val="21"/>
                <w:highlight w:val="none"/>
              </w:rPr>
            </w:pPr>
            <w:r>
              <w:rPr>
                <w:rFonts w:ascii="宋体" w:hAnsi="宋体"/>
                <w:color w:val="000000"/>
                <w:szCs w:val="21"/>
                <w:highlight w:val="none"/>
              </w:rPr>
            </w:r>
            <w:r/>
          </w:p>
        </w:tc>
        <w:tc>
          <w:tcPr>
            <w:tcW w:w="2330" w:type="dxa"/>
            <w:vAlign w:val="top"/>
            <w:textDirection w:val="lrTb"/>
            <w:noWrap w:val="false"/>
          </w:tcPr>
          <w:p>
            <w:pPr>
              <w:pStyle w:val="932"/>
              <w:jc w:val="center"/>
              <w:rPr>
                <w:rFonts w:ascii="宋体" w:hAnsi="宋体"/>
                <w:color w:val="000000"/>
                <w:szCs w:val="21"/>
                <w:highlight w:val="none"/>
              </w:rPr>
            </w:pPr>
            <w:r>
              <w:rPr>
                <w:rFonts w:ascii="宋体" w:hAnsi="宋体"/>
                <w:color w:val="000000"/>
                <w:szCs w:val="21"/>
                <w:highlight w:val="none"/>
              </w:rPr>
            </w:r>
            <w:r/>
          </w:p>
        </w:tc>
        <w:tc>
          <w:tcPr>
            <w:tcW w:w="2031" w:type="dxa"/>
            <w:vAlign w:val="top"/>
            <w:textDirection w:val="lrTb"/>
            <w:noWrap w:val="false"/>
          </w:tcPr>
          <w:p>
            <w:pPr>
              <w:pStyle w:val="932"/>
              <w:jc w:val="center"/>
              <w:rPr>
                <w:rFonts w:ascii="宋体" w:hAnsi="宋体"/>
                <w:color w:val="000000"/>
                <w:szCs w:val="21"/>
                <w:highlight w:val="none"/>
              </w:rPr>
            </w:pPr>
            <w:r>
              <w:rPr>
                <w:rFonts w:ascii="宋体" w:hAnsi="宋体"/>
                <w:color w:val="000000"/>
                <w:szCs w:val="21"/>
                <w:highlight w:val="none"/>
              </w:rPr>
            </w:r>
            <w:r/>
          </w:p>
        </w:tc>
        <w:tc>
          <w:tcPr>
            <w:tcW w:w="1108" w:type="dxa"/>
            <w:vAlign w:val="top"/>
            <w:textDirection w:val="lrTb"/>
            <w:noWrap w:val="false"/>
          </w:tcPr>
          <w:p>
            <w:pPr>
              <w:pStyle w:val="932"/>
              <w:jc w:val="center"/>
              <w:rPr>
                <w:rFonts w:ascii="宋体" w:hAnsi="宋体"/>
                <w:color w:val="000000"/>
                <w:szCs w:val="21"/>
                <w:highlight w:val="none"/>
              </w:rPr>
            </w:pPr>
            <w:r>
              <w:rPr>
                <w:rFonts w:ascii="宋体" w:hAnsi="宋体"/>
                <w:color w:val="000000"/>
                <w:szCs w:val="21"/>
                <w:highlight w:val="none"/>
              </w:rPr>
            </w:r>
            <w:r/>
          </w:p>
        </w:tc>
      </w:tr>
      <w:tr>
        <w:trPr>
          <w:cantSplit/>
          <w:trHeight w:val="640"/>
        </w:trPr>
        <w:tc>
          <w:tcPr>
            <w:tcW w:w="793" w:type="dxa"/>
            <w:vAlign w:val="top"/>
            <w:textDirection w:val="lrTb"/>
            <w:noWrap w:val="false"/>
          </w:tcPr>
          <w:p>
            <w:pPr>
              <w:pStyle w:val="932"/>
              <w:jc w:val="center"/>
              <w:rPr>
                <w:rFonts w:ascii="宋体" w:hAnsi="宋体"/>
                <w:color w:val="000000"/>
                <w:szCs w:val="21"/>
                <w:highlight w:val="none"/>
              </w:rPr>
            </w:pPr>
            <w:r>
              <w:rPr>
                <w:rFonts w:ascii="宋体" w:hAnsi="宋体"/>
                <w:color w:val="000000"/>
                <w:szCs w:val="21"/>
                <w:highlight w:val="none"/>
              </w:rPr>
            </w:r>
            <w:r/>
          </w:p>
        </w:tc>
        <w:tc>
          <w:tcPr>
            <w:tcW w:w="2147" w:type="dxa"/>
            <w:vAlign w:val="top"/>
            <w:textDirection w:val="lrTb"/>
            <w:noWrap w:val="false"/>
          </w:tcPr>
          <w:p>
            <w:pPr>
              <w:pStyle w:val="932"/>
              <w:jc w:val="center"/>
              <w:rPr>
                <w:rFonts w:ascii="宋体" w:hAnsi="宋体"/>
                <w:color w:val="000000"/>
                <w:szCs w:val="21"/>
                <w:highlight w:val="none"/>
              </w:rPr>
            </w:pPr>
            <w:r>
              <w:rPr>
                <w:rFonts w:ascii="宋体" w:hAnsi="宋体"/>
                <w:color w:val="000000"/>
                <w:szCs w:val="21"/>
                <w:highlight w:val="none"/>
              </w:rPr>
            </w:r>
            <w:r/>
          </w:p>
        </w:tc>
        <w:tc>
          <w:tcPr>
            <w:tcW w:w="2330" w:type="dxa"/>
            <w:vAlign w:val="top"/>
            <w:textDirection w:val="lrTb"/>
            <w:noWrap w:val="false"/>
          </w:tcPr>
          <w:p>
            <w:pPr>
              <w:pStyle w:val="932"/>
              <w:jc w:val="center"/>
              <w:rPr>
                <w:rFonts w:ascii="宋体" w:hAnsi="宋体"/>
                <w:color w:val="000000"/>
                <w:szCs w:val="21"/>
                <w:highlight w:val="none"/>
              </w:rPr>
            </w:pPr>
            <w:r>
              <w:rPr>
                <w:rFonts w:ascii="宋体" w:hAnsi="宋体"/>
                <w:color w:val="000000"/>
                <w:szCs w:val="21"/>
                <w:highlight w:val="none"/>
              </w:rPr>
            </w:r>
            <w:r/>
          </w:p>
        </w:tc>
        <w:tc>
          <w:tcPr>
            <w:tcW w:w="2031" w:type="dxa"/>
            <w:vAlign w:val="top"/>
            <w:textDirection w:val="lrTb"/>
            <w:noWrap w:val="false"/>
          </w:tcPr>
          <w:p>
            <w:pPr>
              <w:pStyle w:val="932"/>
              <w:jc w:val="center"/>
              <w:rPr>
                <w:rFonts w:ascii="宋体" w:hAnsi="宋体"/>
                <w:color w:val="000000"/>
                <w:szCs w:val="21"/>
                <w:highlight w:val="none"/>
              </w:rPr>
            </w:pPr>
            <w:r>
              <w:rPr>
                <w:rFonts w:ascii="宋体" w:hAnsi="宋体"/>
                <w:color w:val="000000"/>
                <w:szCs w:val="21"/>
                <w:highlight w:val="none"/>
              </w:rPr>
            </w:r>
            <w:r/>
          </w:p>
        </w:tc>
        <w:tc>
          <w:tcPr>
            <w:tcW w:w="1108" w:type="dxa"/>
            <w:vAlign w:val="top"/>
            <w:textDirection w:val="lrTb"/>
            <w:noWrap w:val="false"/>
          </w:tcPr>
          <w:p>
            <w:pPr>
              <w:pStyle w:val="932"/>
              <w:jc w:val="center"/>
              <w:rPr>
                <w:rFonts w:ascii="宋体" w:hAnsi="宋体"/>
                <w:color w:val="000000"/>
                <w:szCs w:val="21"/>
                <w:highlight w:val="none"/>
              </w:rPr>
            </w:pPr>
            <w:r>
              <w:rPr>
                <w:rFonts w:ascii="宋体" w:hAnsi="宋体"/>
                <w:color w:val="000000"/>
                <w:szCs w:val="21"/>
                <w:highlight w:val="none"/>
              </w:rPr>
            </w:r>
            <w:r/>
          </w:p>
        </w:tc>
      </w:tr>
      <w:tr>
        <w:trPr>
          <w:cantSplit/>
          <w:trHeight w:val="640"/>
        </w:trPr>
        <w:tc>
          <w:tcPr>
            <w:tcW w:w="793" w:type="dxa"/>
            <w:vAlign w:val="top"/>
            <w:textDirection w:val="lrTb"/>
            <w:noWrap w:val="false"/>
          </w:tcPr>
          <w:p>
            <w:pPr>
              <w:pStyle w:val="932"/>
              <w:jc w:val="center"/>
              <w:rPr>
                <w:rFonts w:ascii="宋体" w:hAnsi="宋体"/>
                <w:color w:val="000000"/>
                <w:szCs w:val="21"/>
                <w:highlight w:val="none"/>
              </w:rPr>
            </w:pPr>
            <w:r>
              <w:rPr>
                <w:rFonts w:ascii="宋体" w:hAnsi="宋体"/>
                <w:color w:val="000000"/>
                <w:szCs w:val="21"/>
                <w:highlight w:val="none"/>
              </w:rPr>
            </w:r>
            <w:r/>
          </w:p>
        </w:tc>
        <w:tc>
          <w:tcPr>
            <w:tcW w:w="2147" w:type="dxa"/>
            <w:vAlign w:val="top"/>
            <w:textDirection w:val="lrTb"/>
            <w:noWrap w:val="false"/>
          </w:tcPr>
          <w:p>
            <w:pPr>
              <w:pStyle w:val="932"/>
              <w:jc w:val="center"/>
              <w:rPr>
                <w:rFonts w:ascii="宋体" w:hAnsi="宋体"/>
                <w:color w:val="000000"/>
                <w:szCs w:val="21"/>
                <w:highlight w:val="none"/>
              </w:rPr>
            </w:pPr>
            <w:r>
              <w:rPr>
                <w:rFonts w:ascii="宋体" w:hAnsi="宋体"/>
                <w:color w:val="000000"/>
                <w:szCs w:val="21"/>
                <w:highlight w:val="none"/>
              </w:rPr>
            </w:r>
            <w:r/>
          </w:p>
        </w:tc>
        <w:tc>
          <w:tcPr>
            <w:tcW w:w="2330" w:type="dxa"/>
            <w:vAlign w:val="top"/>
            <w:textDirection w:val="lrTb"/>
            <w:noWrap w:val="false"/>
          </w:tcPr>
          <w:p>
            <w:pPr>
              <w:pStyle w:val="932"/>
              <w:jc w:val="center"/>
              <w:rPr>
                <w:rFonts w:ascii="宋体" w:hAnsi="宋体"/>
                <w:color w:val="000000"/>
                <w:szCs w:val="21"/>
                <w:highlight w:val="none"/>
              </w:rPr>
            </w:pPr>
            <w:r>
              <w:rPr>
                <w:rFonts w:ascii="宋体" w:hAnsi="宋体"/>
                <w:color w:val="000000"/>
                <w:szCs w:val="21"/>
                <w:highlight w:val="none"/>
              </w:rPr>
            </w:r>
            <w:r/>
          </w:p>
        </w:tc>
        <w:tc>
          <w:tcPr>
            <w:tcW w:w="2031" w:type="dxa"/>
            <w:vAlign w:val="top"/>
            <w:textDirection w:val="lrTb"/>
            <w:noWrap w:val="false"/>
          </w:tcPr>
          <w:p>
            <w:pPr>
              <w:pStyle w:val="932"/>
              <w:jc w:val="center"/>
              <w:rPr>
                <w:rFonts w:ascii="宋体" w:hAnsi="宋体"/>
                <w:color w:val="000000"/>
                <w:szCs w:val="21"/>
                <w:highlight w:val="none"/>
              </w:rPr>
            </w:pPr>
            <w:r>
              <w:rPr>
                <w:rFonts w:ascii="宋体" w:hAnsi="宋体"/>
                <w:color w:val="000000"/>
                <w:szCs w:val="21"/>
                <w:highlight w:val="none"/>
              </w:rPr>
            </w:r>
            <w:r/>
          </w:p>
        </w:tc>
        <w:tc>
          <w:tcPr>
            <w:tcW w:w="1108" w:type="dxa"/>
            <w:vAlign w:val="top"/>
            <w:textDirection w:val="lrTb"/>
            <w:noWrap w:val="false"/>
          </w:tcPr>
          <w:p>
            <w:pPr>
              <w:pStyle w:val="932"/>
              <w:jc w:val="center"/>
              <w:rPr>
                <w:rFonts w:ascii="宋体" w:hAnsi="宋体"/>
                <w:color w:val="000000"/>
                <w:szCs w:val="21"/>
                <w:highlight w:val="none"/>
              </w:rPr>
            </w:pPr>
            <w:r>
              <w:rPr>
                <w:rFonts w:ascii="宋体" w:hAnsi="宋体"/>
                <w:color w:val="000000"/>
                <w:szCs w:val="21"/>
                <w:highlight w:val="none"/>
              </w:rPr>
            </w:r>
            <w:r/>
          </w:p>
        </w:tc>
      </w:tr>
      <w:tr>
        <w:trPr>
          <w:cantSplit/>
          <w:trHeight w:val="640"/>
        </w:trPr>
        <w:tc>
          <w:tcPr>
            <w:tcW w:w="793" w:type="dxa"/>
            <w:vAlign w:val="top"/>
            <w:textDirection w:val="lrTb"/>
            <w:noWrap w:val="false"/>
          </w:tcPr>
          <w:p>
            <w:pPr>
              <w:pStyle w:val="932"/>
              <w:jc w:val="center"/>
              <w:rPr>
                <w:rFonts w:ascii="宋体" w:hAnsi="宋体"/>
                <w:color w:val="000000"/>
                <w:szCs w:val="21"/>
                <w:highlight w:val="none"/>
              </w:rPr>
            </w:pPr>
            <w:r>
              <w:rPr>
                <w:rFonts w:ascii="宋体" w:hAnsi="宋体"/>
                <w:color w:val="000000"/>
                <w:szCs w:val="21"/>
                <w:highlight w:val="none"/>
              </w:rPr>
            </w:r>
            <w:r/>
          </w:p>
        </w:tc>
        <w:tc>
          <w:tcPr>
            <w:tcW w:w="2147" w:type="dxa"/>
            <w:vAlign w:val="top"/>
            <w:textDirection w:val="lrTb"/>
            <w:noWrap w:val="false"/>
          </w:tcPr>
          <w:p>
            <w:pPr>
              <w:pStyle w:val="932"/>
              <w:jc w:val="center"/>
              <w:rPr>
                <w:rFonts w:ascii="宋体" w:hAnsi="宋体"/>
                <w:color w:val="000000"/>
                <w:szCs w:val="21"/>
                <w:highlight w:val="none"/>
              </w:rPr>
            </w:pPr>
            <w:r>
              <w:rPr>
                <w:rFonts w:ascii="宋体" w:hAnsi="宋体"/>
                <w:color w:val="000000"/>
                <w:szCs w:val="21"/>
                <w:highlight w:val="none"/>
              </w:rPr>
            </w:r>
            <w:r/>
          </w:p>
        </w:tc>
        <w:tc>
          <w:tcPr>
            <w:tcW w:w="2330" w:type="dxa"/>
            <w:vAlign w:val="top"/>
            <w:textDirection w:val="lrTb"/>
            <w:noWrap w:val="false"/>
          </w:tcPr>
          <w:p>
            <w:pPr>
              <w:pStyle w:val="932"/>
              <w:jc w:val="center"/>
              <w:rPr>
                <w:rFonts w:ascii="宋体" w:hAnsi="宋体"/>
                <w:color w:val="000000"/>
                <w:szCs w:val="21"/>
                <w:highlight w:val="none"/>
              </w:rPr>
            </w:pPr>
            <w:r>
              <w:rPr>
                <w:rFonts w:ascii="宋体" w:hAnsi="宋体"/>
                <w:color w:val="000000"/>
                <w:szCs w:val="21"/>
                <w:highlight w:val="none"/>
              </w:rPr>
            </w:r>
            <w:r/>
          </w:p>
        </w:tc>
        <w:tc>
          <w:tcPr>
            <w:tcW w:w="2031" w:type="dxa"/>
            <w:vAlign w:val="top"/>
            <w:textDirection w:val="lrTb"/>
            <w:noWrap w:val="false"/>
          </w:tcPr>
          <w:p>
            <w:pPr>
              <w:pStyle w:val="932"/>
              <w:jc w:val="center"/>
              <w:rPr>
                <w:rFonts w:ascii="宋体" w:hAnsi="宋体"/>
                <w:color w:val="000000"/>
                <w:szCs w:val="21"/>
                <w:highlight w:val="none"/>
              </w:rPr>
            </w:pPr>
            <w:r>
              <w:rPr>
                <w:rFonts w:ascii="宋体" w:hAnsi="宋体"/>
                <w:color w:val="000000"/>
                <w:szCs w:val="21"/>
                <w:highlight w:val="none"/>
              </w:rPr>
            </w:r>
            <w:r/>
          </w:p>
        </w:tc>
        <w:tc>
          <w:tcPr>
            <w:tcW w:w="1108" w:type="dxa"/>
            <w:vAlign w:val="top"/>
            <w:textDirection w:val="lrTb"/>
            <w:noWrap w:val="false"/>
          </w:tcPr>
          <w:p>
            <w:pPr>
              <w:pStyle w:val="932"/>
              <w:jc w:val="center"/>
              <w:rPr>
                <w:rFonts w:ascii="宋体" w:hAnsi="宋体"/>
                <w:color w:val="000000"/>
                <w:szCs w:val="21"/>
                <w:highlight w:val="none"/>
              </w:rPr>
            </w:pPr>
            <w:r>
              <w:rPr>
                <w:rFonts w:ascii="宋体" w:hAnsi="宋体"/>
                <w:color w:val="000000"/>
                <w:szCs w:val="21"/>
                <w:highlight w:val="none"/>
              </w:rPr>
            </w:r>
            <w:r/>
          </w:p>
        </w:tc>
      </w:tr>
      <w:tr>
        <w:trPr>
          <w:cantSplit/>
          <w:trHeight w:val="640"/>
        </w:trPr>
        <w:tc>
          <w:tcPr>
            <w:tcW w:w="793" w:type="dxa"/>
            <w:vAlign w:val="top"/>
            <w:textDirection w:val="lrTb"/>
            <w:noWrap w:val="false"/>
          </w:tcPr>
          <w:p>
            <w:pPr>
              <w:pStyle w:val="932"/>
              <w:jc w:val="center"/>
              <w:rPr>
                <w:rFonts w:ascii="宋体" w:hAnsi="宋体"/>
                <w:color w:val="000000"/>
                <w:szCs w:val="21"/>
                <w:highlight w:val="none"/>
              </w:rPr>
            </w:pPr>
            <w:r>
              <w:rPr>
                <w:rFonts w:ascii="宋体" w:hAnsi="宋体"/>
                <w:color w:val="000000"/>
                <w:szCs w:val="21"/>
                <w:highlight w:val="none"/>
              </w:rPr>
            </w:r>
            <w:r/>
          </w:p>
        </w:tc>
        <w:tc>
          <w:tcPr>
            <w:tcW w:w="2147" w:type="dxa"/>
            <w:vAlign w:val="top"/>
            <w:textDirection w:val="lrTb"/>
            <w:noWrap w:val="false"/>
          </w:tcPr>
          <w:p>
            <w:pPr>
              <w:pStyle w:val="932"/>
              <w:jc w:val="center"/>
              <w:rPr>
                <w:rFonts w:ascii="宋体" w:hAnsi="宋体"/>
                <w:color w:val="000000"/>
                <w:szCs w:val="21"/>
                <w:highlight w:val="none"/>
              </w:rPr>
            </w:pPr>
            <w:r>
              <w:rPr>
                <w:rFonts w:ascii="宋体" w:hAnsi="宋体"/>
                <w:color w:val="000000"/>
                <w:szCs w:val="21"/>
                <w:highlight w:val="none"/>
              </w:rPr>
            </w:r>
            <w:r/>
          </w:p>
        </w:tc>
        <w:tc>
          <w:tcPr>
            <w:tcW w:w="2330" w:type="dxa"/>
            <w:vAlign w:val="top"/>
            <w:textDirection w:val="lrTb"/>
            <w:noWrap w:val="false"/>
          </w:tcPr>
          <w:p>
            <w:pPr>
              <w:pStyle w:val="932"/>
              <w:jc w:val="center"/>
              <w:rPr>
                <w:rFonts w:ascii="宋体" w:hAnsi="宋体"/>
                <w:color w:val="000000"/>
                <w:szCs w:val="21"/>
                <w:highlight w:val="none"/>
              </w:rPr>
            </w:pPr>
            <w:r>
              <w:rPr>
                <w:rFonts w:ascii="宋体" w:hAnsi="宋体"/>
                <w:color w:val="000000"/>
                <w:szCs w:val="21"/>
                <w:highlight w:val="none"/>
              </w:rPr>
            </w:r>
            <w:r/>
          </w:p>
        </w:tc>
        <w:tc>
          <w:tcPr>
            <w:tcW w:w="2031" w:type="dxa"/>
            <w:vAlign w:val="top"/>
            <w:textDirection w:val="lrTb"/>
            <w:noWrap w:val="false"/>
          </w:tcPr>
          <w:p>
            <w:pPr>
              <w:pStyle w:val="932"/>
              <w:jc w:val="center"/>
              <w:rPr>
                <w:rFonts w:ascii="宋体" w:hAnsi="宋体"/>
                <w:color w:val="000000"/>
                <w:szCs w:val="21"/>
                <w:highlight w:val="none"/>
              </w:rPr>
            </w:pPr>
            <w:r>
              <w:rPr>
                <w:rFonts w:ascii="宋体" w:hAnsi="宋体"/>
                <w:color w:val="000000"/>
                <w:szCs w:val="21"/>
                <w:highlight w:val="none"/>
              </w:rPr>
            </w:r>
            <w:r/>
          </w:p>
        </w:tc>
        <w:tc>
          <w:tcPr>
            <w:tcW w:w="1108" w:type="dxa"/>
            <w:vAlign w:val="top"/>
            <w:textDirection w:val="lrTb"/>
            <w:noWrap w:val="false"/>
          </w:tcPr>
          <w:p>
            <w:pPr>
              <w:pStyle w:val="932"/>
              <w:jc w:val="center"/>
              <w:rPr>
                <w:rFonts w:ascii="宋体" w:hAnsi="宋体"/>
                <w:color w:val="000000"/>
                <w:szCs w:val="21"/>
                <w:highlight w:val="none"/>
              </w:rPr>
            </w:pPr>
            <w:r>
              <w:rPr>
                <w:rFonts w:ascii="宋体" w:hAnsi="宋体"/>
                <w:color w:val="000000"/>
                <w:szCs w:val="21"/>
                <w:highlight w:val="none"/>
              </w:rPr>
            </w:r>
            <w:r/>
          </w:p>
        </w:tc>
      </w:tr>
    </w:tbl>
    <w:p>
      <w:pPr>
        <w:pStyle w:val="932"/>
        <w:rPr>
          <w:rFonts w:ascii="宋体" w:hAnsi="宋体"/>
          <w:color w:val="000000"/>
          <w:szCs w:val="21"/>
          <w:highlight w:val="none"/>
        </w:rPr>
      </w:pPr>
      <w:r>
        <w:rPr>
          <w:rFonts w:ascii="宋体" w:hAnsi="宋体"/>
          <w:color w:val="000000"/>
          <w:szCs w:val="21"/>
          <w:highlight w:val="none"/>
        </w:rPr>
      </w:r>
      <w:r/>
    </w:p>
    <w:p>
      <w:pPr>
        <w:pStyle w:val="932"/>
        <w:spacing w:line="360" w:lineRule="auto"/>
        <w:rPr>
          <w:rFonts w:ascii="宋体" w:hAnsi="宋体"/>
          <w:color w:val="000000"/>
          <w:szCs w:val="21"/>
          <w:highlight w:val="none"/>
        </w:rPr>
      </w:pPr>
      <w:r>
        <w:rPr>
          <w:rFonts w:hint="eastAsia" w:ascii="宋体" w:hAnsi="宋体"/>
          <w:color w:val="000000"/>
          <w:szCs w:val="21"/>
          <w:highlight w:val="none"/>
        </w:rPr>
        <w:t xml:space="preserve">注：1、按照基本技术要求详细填列。</w:t>
      </w:r>
      <w:r>
        <w:rPr>
          <w:rFonts w:ascii="宋体" w:hAnsi="宋体"/>
          <w:color w:val="000000"/>
          <w:szCs w:val="21"/>
          <w:highlight w:val="none"/>
        </w:rPr>
      </w:r>
      <w:r/>
    </w:p>
    <w:p>
      <w:pPr>
        <w:pStyle w:val="932"/>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2、行数不够，可自行添加。</w:t>
      </w:r>
      <w:r>
        <w:rPr>
          <w:rFonts w:ascii="宋体" w:hAnsi="宋体"/>
          <w:color w:val="000000"/>
          <w:szCs w:val="21"/>
          <w:highlight w:val="none"/>
        </w:rPr>
      </w:r>
      <w:r/>
    </w:p>
    <w:p>
      <w:pPr>
        <w:pStyle w:val="932"/>
        <w:jc w:val="center"/>
        <w:rPr>
          <w:rFonts w:ascii="黑体" w:hAnsi="Arial" w:eastAsia="黑体"/>
          <w:b/>
          <w:color w:val="000000"/>
          <w:sz w:val="36"/>
          <w:highlight w:val="none"/>
        </w:rPr>
      </w:pPr>
      <w:r>
        <w:rPr>
          <w:rFonts w:ascii="黑体" w:hAnsi="Arial" w:eastAsia="黑体"/>
          <w:b/>
          <w:color w:val="000000"/>
          <w:sz w:val="36"/>
          <w:highlight w:val="none"/>
        </w:rPr>
      </w:r>
      <w:r/>
    </w:p>
    <w:p>
      <w:pPr>
        <w:pStyle w:val="932"/>
        <w:jc w:val="center"/>
        <w:rPr>
          <w:rFonts w:ascii="黑体" w:hAnsi="Arial" w:eastAsia="黑体"/>
          <w:b/>
          <w:color w:val="000000"/>
          <w:sz w:val="36"/>
          <w:highlight w:val="none"/>
        </w:rPr>
      </w:pPr>
      <w:r>
        <w:rPr>
          <w:rFonts w:ascii="黑体" w:hAnsi="Arial" w:eastAsia="黑体"/>
          <w:b/>
          <w:color w:val="000000"/>
          <w:sz w:val="36"/>
          <w:highlight w:val="none"/>
        </w:rPr>
      </w:r>
      <w:r/>
    </w:p>
    <w:p>
      <w:pPr>
        <w:pStyle w:val="932"/>
        <w:jc w:val="center"/>
        <w:rPr>
          <w:rFonts w:ascii="黑体" w:hAnsi="Arial" w:eastAsia="黑体"/>
          <w:b/>
          <w:color w:val="000000"/>
          <w:sz w:val="36"/>
          <w:highlight w:val="none"/>
        </w:rPr>
      </w:pPr>
      <w:r>
        <w:rPr>
          <w:rFonts w:ascii="黑体" w:hAnsi="Arial" w:eastAsia="黑体"/>
          <w:b/>
          <w:color w:val="000000"/>
          <w:sz w:val="36"/>
          <w:highlight w:val="none"/>
        </w:rPr>
      </w:r>
      <w:r/>
    </w:p>
    <w:p>
      <w:pPr>
        <w:pStyle w:val="932"/>
        <w:jc w:val="center"/>
        <w:rPr>
          <w:rFonts w:ascii="黑体" w:hAnsi="Arial" w:eastAsia="黑体"/>
          <w:b/>
          <w:color w:val="000000"/>
          <w:sz w:val="36"/>
          <w:highlight w:val="none"/>
        </w:rPr>
      </w:pPr>
      <w:r>
        <w:rPr>
          <w:rFonts w:ascii="黑体" w:hAnsi="Arial" w:eastAsia="黑体"/>
          <w:b/>
          <w:color w:val="000000"/>
          <w:sz w:val="36"/>
          <w:highlight w:val="none"/>
        </w:rPr>
      </w:r>
      <w:r/>
    </w:p>
    <w:p>
      <w:pPr>
        <w:pStyle w:val="932"/>
        <w:rPr>
          <w:rFonts w:ascii="黑体" w:hAnsi="Arial" w:eastAsia="黑体"/>
          <w:color w:val="000000"/>
          <w:sz w:val="32"/>
          <w:highlight w:val="none"/>
        </w:rPr>
      </w:pPr>
      <w:r>
        <w:rPr>
          <w:rFonts w:ascii="黑体" w:hAnsi="Arial" w:eastAsia="黑体"/>
          <w:color w:val="000000"/>
          <w:sz w:val="32"/>
          <w:highlight w:val="none"/>
        </w:rPr>
      </w:r>
      <w:r/>
    </w:p>
    <w:p>
      <w:pPr>
        <w:pStyle w:val="932"/>
        <w:rPr>
          <w:rFonts w:ascii="黑体" w:hAnsi="Arial" w:eastAsia="黑体"/>
          <w:color w:val="000000"/>
          <w:sz w:val="32"/>
          <w:highlight w:val="none"/>
        </w:rPr>
      </w:pPr>
      <w:r>
        <w:rPr>
          <w:rFonts w:ascii="黑体" w:hAnsi="Arial" w:eastAsia="黑体"/>
          <w:color w:val="000000"/>
          <w:sz w:val="32"/>
          <w:highlight w:val="none"/>
        </w:rPr>
      </w:r>
      <w:r/>
    </w:p>
    <w:p>
      <w:pPr>
        <w:pStyle w:val="932"/>
        <w:jc w:val="center"/>
        <w:rPr>
          <w:rFonts w:ascii="宋体" w:hAnsi="宋体"/>
          <w:color w:val="000000"/>
          <w:sz w:val="32"/>
          <w:szCs w:val="32"/>
          <w:highlight w:val="none"/>
        </w:rPr>
      </w:pPr>
      <w:r>
        <w:rPr>
          <w:rFonts w:hint="eastAsia" w:ascii="黑体" w:hAnsi="Arial" w:eastAsia="黑体"/>
          <w:color w:val="000000"/>
          <w:sz w:val="32"/>
          <w:highlight w:val="none"/>
        </w:rPr>
        <w:br w:type="page" w:clear="all"/>
      </w:r>
      <w:bookmarkStart w:id="56" w:name="_Hlt26955054"/>
      <w:r/>
      <w:bookmarkEnd w:id="56"/>
      <w:r/>
      <w:bookmarkStart w:id="57" w:name="_Toc113352363"/>
      <w:r>
        <w:rPr>
          <w:rFonts w:hint="eastAsia" w:ascii="宋体" w:hAnsi="宋体"/>
          <w:b/>
          <w:bCs/>
          <w:color w:val="000000"/>
          <w:sz w:val="28"/>
          <w:szCs w:val="28"/>
          <w:highlight w:val="none"/>
        </w:rPr>
        <w:t xml:space="preserve">七、商务条款响应及偏离表</w:t>
      </w:r>
      <w:bookmarkEnd w:id="57"/>
      <w:r>
        <w:rPr>
          <w:rFonts w:ascii="宋体" w:hAnsi="宋体"/>
          <w:color w:val="000000"/>
          <w:sz w:val="32"/>
          <w:szCs w:val="32"/>
          <w:highlight w:val="none"/>
        </w:rPr>
      </w:r>
      <w:r/>
    </w:p>
    <w:tbl>
      <w:tblPr>
        <w:tblW w:w="8301"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324"/>
      </w:tblGrid>
      <w:tr>
        <w:trPr>
          <w:trHeight w:val="642"/>
        </w:trPr>
        <w:tc>
          <w:tcPr>
            <w:tcW w:w="1638" w:type="dxa"/>
            <w:vAlign w:val="top"/>
            <w:textDirection w:val="lrTb"/>
            <w:noWrap w:val="false"/>
          </w:tcPr>
          <w:p>
            <w:pPr>
              <w:pStyle w:val="932"/>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项目</w:t>
            </w:r>
            <w:r>
              <w:rPr>
                <w:rFonts w:ascii="仿宋_GB2312" w:hAnsi="宋体" w:eastAsia="仿宋_GB2312"/>
                <w:color w:val="000000"/>
                <w:szCs w:val="21"/>
                <w:highlight w:val="none"/>
              </w:rPr>
            </w:r>
            <w:r/>
          </w:p>
        </w:tc>
        <w:tc>
          <w:tcPr>
            <w:tcW w:w="2502" w:type="dxa"/>
            <w:vAlign w:val="top"/>
            <w:textDirection w:val="lrTb"/>
            <w:noWrap w:val="false"/>
          </w:tcPr>
          <w:p>
            <w:pPr>
              <w:pStyle w:val="932"/>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采购文件要求</w:t>
            </w:r>
            <w:r>
              <w:rPr>
                <w:rFonts w:ascii="仿宋_GB2312" w:hAnsi="宋体" w:eastAsia="仿宋_GB2312"/>
                <w:color w:val="000000"/>
                <w:szCs w:val="21"/>
                <w:highlight w:val="none"/>
              </w:rPr>
            </w:r>
            <w:r/>
          </w:p>
        </w:tc>
        <w:tc>
          <w:tcPr>
            <w:tcW w:w="1837" w:type="dxa"/>
            <w:vAlign w:val="top"/>
            <w:textDirection w:val="lrTb"/>
            <w:noWrap w:val="false"/>
          </w:tcPr>
          <w:p>
            <w:pPr>
              <w:pStyle w:val="932"/>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是否响应</w:t>
            </w:r>
            <w:r>
              <w:rPr>
                <w:rFonts w:ascii="仿宋_GB2312" w:hAnsi="宋体" w:eastAsia="仿宋_GB2312"/>
                <w:color w:val="000000"/>
                <w:szCs w:val="21"/>
                <w:highlight w:val="none"/>
              </w:rPr>
            </w:r>
            <w:r/>
          </w:p>
        </w:tc>
        <w:tc>
          <w:tcPr>
            <w:tcW w:w="2324" w:type="dxa"/>
            <w:vAlign w:val="top"/>
            <w:textDirection w:val="lrTb"/>
            <w:noWrap w:val="false"/>
          </w:tcPr>
          <w:p>
            <w:pPr>
              <w:pStyle w:val="932"/>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供应商的承诺或说明</w:t>
            </w:r>
            <w:r>
              <w:rPr>
                <w:rFonts w:ascii="仿宋_GB2312" w:hAnsi="宋体" w:eastAsia="仿宋_GB2312"/>
                <w:color w:val="000000"/>
                <w:szCs w:val="21"/>
                <w:highlight w:val="none"/>
              </w:rPr>
            </w:r>
            <w:r/>
          </w:p>
        </w:tc>
      </w:tr>
      <w:tr>
        <w:trPr>
          <w:trHeight w:val="540"/>
        </w:trPr>
        <w:tc>
          <w:tcPr>
            <w:tcW w:w="1638" w:type="dxa"/>
            <w:vAlign w:val="top"/>
            <w:textDirection w:val="lrTb"/>
            <w:noWrap w:val="false"/>
          </w:tcPr>
          <w:p>
            <w:pPr>
              <w:pStyle w:val="932"/>
              <w:jc w:val="center"/>
              <w:spacing w:before="156" w:line="360" w:lineRule="auto"/>
              <w:rPr>
                <w:rFonts w:ascii="仿宋_GB2312" w:hAnsi="宋体" w:eastAsia="仿宋_GB2312"/>
                <w:color w:val="000000"/>
                <w:szCs w:val="21"/>
                <w:highlight w:val="none"/>
              </w:rPr>
            </w:pPr>
            <w:r>
              <w:rPr>
                <w:rFonts w:hint="eastAsia" w:ascii="仿宋_GB2312"/>
                <w:color w:val="000000"/>
                <w:szCs w:val="21"/>
                <w:highlight w:val="none"/>
              </w:rPr>
              <w:t xml:space="preserve">服务时间</w:t>
            </w:r>
            <w:r>
              <w:rPr>
                <w:rFonts w:ascii="仿宋_GB2312" w:hAnsi="宋体" w:eastAsia="仿宋_GB2312"/>
                <w:color w:val="000000"/>
                <w:szCs w:val="21"/>
                <w:highlight w:val="none"/>
              </w:rPr>
            </w:r>
            <w:r/>
          </w:p>
        </w:tc>
        <w:tc>
          <w:tcPr>
            <w:tcW w:w="2502" w:type="dxa"/>
            <w:vAlign w:val="top"/>
            <w:textDirection w:val="lrTb"/>
            <w:noWrap w:val="false"/>
          </w:tcPr>
          <w:p>
            <w:pPr>
              <w:pStyle w:val="932"/>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1837" w:type="dxa"/>
            <w:vAlign w:val="top"/>
            <w:textDirection w:val="lrTb"/>
            <w:noWrap w:val="false"/>
          </w:tcPr>
          <w:p>
            <w:pPr>
              <w:pStyle w:val="932"/>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324" w:type="dxa"/>
            <w:vAlign w:val="top"/>
            <w:textDirection w:val="lrTb"/>
            <w:noWrap w:val="false"/>
          </w:tcPr>
          <w:p>
            <w:pPr>
              <w:pStyle w:val="932"/>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40"/>
        </w:trPr>
        <w:tc>
          <w:tcPr>
            <w:tcW w:w="1638" w:type="dxa"/>
            <w:vAlign w:val="top"/>
            <w:textDirection w:val="lrTb"/>
            <w:noWrap w:val="false"/>
          </w:tcPr>
          <w:p>
            <w:pPr>
              <w:pStyle w:val="932"/>
              <w:jc w:val="center"/>
              <w:spacing w:before="156" w:line="360" w:lineRule="auto"/>
              <w:rPr>
                <w:rFonts w:hint="eastAsia" w:ascii="仿宋_GB2312"/>
                <w:color w:val="000000"/>
                <w:szCs w:val="21"/>
                <w:highlight w:val="none"/>
              </w:rPr>
            </w:pPr>
            <w:r>
              <w:rPr>
                <w:rFonts w:hint="eastAsia" w:ascii="仿宋_GB2312"/>
                <w:color w:val="000000"/>
                <w:szCs w:val="21"/>
                <w:highlight w:val="none"/>
              </w:rPr>
              <w:t xml:space="preserve">服务方式</w:t>
            </w:r>
            <w:r>
              <w:rPr>
                <w:rFonts w:hint="eastAsia" w:ascii="仿宋_GB2312"/>
                <w:color w:val="000000"/>
                <w:szCs w:val="21"/>
                <w:highlight w:val="none"/>
              </w:rPr>
            </w:r>
            <w:r/>
          </w:p>
        </w:tc>
        <w:tc>
          <w:tcPr>
            <w:tcW w:w="2502" w:type="dxa"/>
            <w:vAlign w:val="top"/>
            <w:textDirection w:val="lrTb"/>
            <w:noWrap w:val="false"/>
          </w:tcPr>
          <w:p>
            <w:pPr>
              <w:pStyle w:val="932"/>
              <w:spacing w:before="156" w:line="360" w:lineRule="auto"/>
              <w:rPr>
                <w:rFonts w:hint="eastAsia" w:ascii="仿宋_GB2312" w:hAnsi="宋体"/>
                <w:color w:val="000000"/>
                <w:szCs w:val="21"/>
                <w:highlight w:val="none"/>
              </w:rPr>
            </w:pPr>
            <w:r>
              <w:rPr>
                <w:rFonts w:hint="eastAsia" w:ascii="仿宋_GB2312" w:hAnsi="宋体"/>
                <w:color w:val="000000"/>
                <w:szCs w:val="21"/>
                <w:highlight w:val="none"/>
              </w:rPr>
            </w:r>
            <w:r/>
          </w:p>
        </w:tc>
        <w:tc>
          <w:tcPr>
            <w:tcW w:w="1837" w:type="dxa"/>
            <w:vAlign w:val="top"/>
            <w:textDirection w:val="lrTb"/>
            <w:noWrap w:val="false"/>
          </w:tcPr>
          <w:p>
            <w:pPr>
              <w:pStyle w:val="932"/>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324" w:type="dxa"/>
            <w:vAlign w:val="top"/>
            <w:textDirection w:val="lrTb"/>
            <w:noWrap w:val="false"/>
          </w:tcPr>
          <w:p>
            <w:pPr>
              <w:pStyle w:val="932"/>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60"/>
        </w:trPr>
        <w:tc>
          <w:tcPr>
            <w:tcW w:w="1638" w:type="dxa"/>
            <w:vAlign w:val="top"/>
            <w:textDirection w:val="lrTb"/>
            <w:noWrap w:val="false"/>
          </w:tcPr>
          <w:p>
            <w:pPr>
              <w:pStyle w:val="932"/>
              <w:jc w:val="center"/>
              <w:spacing w:before="156" w:line="360" w:lineRule="auto"/>
              <w:rPr>
                <w:rFonts w:hint="eastAsia" w:ascii="仿宋_GB2312"/>
                <w:color w:val="000000"/>
                <w:szCs w:val="21"/>
                <w:highlight w:val="none"/>
              </w:rPr>
            </w:pPr>
            <w:r>
              <w:rPr>
                <w:rFonts w:hint="eastAsia" w:ascii="仿宋_GB2312"/>
                <w:color w:val="000000"/>
                <w:szCs w:val="21"/>
                <w:highlight w:val="none"/>
              </w:rPr>
              <w:t xml:space="preserve">服务地点</w:t>
            </w:r>
            <w:r>
              <w:rPr>
                <w:rFonts w:hint="eastAsia" w:ascii="仿宋_GB2312"/>
                <w:color w:val="000000"/>
                <w:szCs w:val="21"/>
                <w:highlight w:val="none"/>
              </w:rPr>
            </w:r>
            <w:r/>
          </w:p>
        </w:tc>
        <w:tc>
          <w:tcPr>
            <w:tcW w:w="2502" w:type="dxa"/>
            <w:vAlign w:val="top"/>
            <w:textDirection w:val="lrTb"/>
            <w:noWrap w:val="false"/>
          </w:tcPr>
          <w:p>
            <w:pPr>
              <w:pStyle w:val="932"/>
              <w:spacing w:before="156" w:line="360" w:lineRule="auto"/>
              <w:rPr>
                <w:rFonts w:hint="eastAsia" w:ascii="仿宋_GB2312" w:hAnsi="宋体"/>
                <w:color w:val="000000"/>
                <w:szCs w:val="21"/>
                <w:highlight w:val="none"/>
              </w:rPr>
            </w:pPr>
            <w:r>
              <w:rPr>
                <w:rFonts w:hint="eastAsia" w:ascii="仿宋_GB2312" w:hAnsi="宋体"/>
                <w:color w:val="000000"/>
                <w:szCs w:val="21"/>
                <w:highlight w:val="none"/>
              </w:rPr>
            </w:r>
            <w:r/>
          </w:p>
        </w:tc>
        <w:tc>
          <w:tcPr>
            <w:tcW w:w="1837" w:type="dxa"/>
            <w:vAlign w:val="top"/>
            <w:textDirection w:val="lrTb"/>
            <w:noWrap w:val="false"/>
          </w:tcPr>
          <w:p>
            <w:pPr>
              <w:pStyle w:val="932"/>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324" w:type="dxa"/>
            <w:vAlign w:val="top"/>
            <w:textDirection w:val="lrTb"/>
            <w:noWrap w:val="false"/>
          </w:tcPr>
          <w:p>
            <w:pPr>
              <w:pStyle w:val="932"/>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02"/>
        </w:trPr>
        <w:tc>
          <w:tcPr>
            <w:tcW w:w="1638" w:type="dxa"/>
            <w:vAlign w:val="top"/>
            <w:textDirection w:val="lrTb"/>
            <w:noWrap w:val="false"/>
          </w:tcPr>
          <w:p>
            <w:pPr>
              <w:pStyle w:val="932"/>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付款方式</w:t>
            </w:r>
            <w:r>
              <w:rPr>
                <w:rFonts w:ascii="仿宋_GB2312" w:hAnsi="宋体" w:eastAsia="仿宋_GB2312"/>
                <w:color w:val="000000"/>
                <w:szCs w:val="21"/>
                <w:highlight w:val="none"/>
              </w:rPr>
            </w:r>
            <w:r/>
          </w:p>
        </w:tc>
        <w:tc>
          <w:tcPr>
            <w:tcW w:w="2502" w:type="dxa"/>
            <w:vAlign w:val="top"/>
            <w:textDirection w:val="lrTb"/>
            <w:noWrap w:val="false"/>
          </w:tcPr>
          <w:p>
            <w:pPr>
              <w:pStyle w:val="932"/>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1837" w:type="dxa"/>
            <w:vAlign w:val="top"/>
            <w:textDirection w:val="lrTb"/>
            <w:noWrap w:val="false"/>
          </w:tcPr>
          <w:p>
            <w:pPr>
              <w:pStyle w:val="932"/>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324" w:type="dxa"/>
            <w:vAlign w:val="top"/>
            <w:textDirection w:val="lrTb"/>
            <w:noWrap w:val="false"/>
          </w:tcPr>
          <w:p>
            <w:pPr>
              <w:pStyle w:val="932"/>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c>
          <w:tcPr>
            <w:tcW w:w="1638" w:type="dxa"/>
            <w:vAlign w:val="top"/>
            <w:textDirection w:val="lrTb"/>
            <w:noWrap w:val="false"/>
          </w:tcPr>
          <w:p>
            <w:pPr>
              <w:pStyle w:val="932"/>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其他</w:t>
            </w:r>
            <w:r>
              <w:rPr>
                <w:rFonts w:ascii="仿宋_GB2312" w:hAnsi="宋体" w:eastAsia="仿宋_GB2312"/>
                <w:color w:val="000000"/>
                <w:szCs w:val="21"/>
                <w:highlight w:val="none"/>
              </w:rPr>
            </w:r>
            <w:r/>
          </w:p>
        </w:tc>
        <w:tc>
          <w:tcPr>
            <w:tcW w:w="2502" w:type="dxa"/>
            <w:vAlign w:val="top"/>
            <w:textDirection w:val="lrTb"/>
            <w:noWrap w:val="false"/>
          </w:tcPr>
          <w:p>
            <w:pPr>
              <w:pStyle w:val="932"/>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t xml:space="preserve">……</w:t>
            </w:r>
            <w:r>
              <w:rPr>
                <w:rFonts w:ascii="仿宋_GB2312" w:hAnsi="宋体" w:eastAsia="仿宋_GB2312"/>
                <w:color w:val="000000"/>
                <w:szCs w:val="21"/>
                <w:highlight w:val="none"/>
              </w:rPr>
            </w:r>
            <w:r/>
          </w:p>
        </w:tc>
        <w:tc>
          <w:tcPr>
            <w:tcW w:w="1837" w:type="dxa"/>
            <w:vAlign w:val="top"/>
            <w:textDirection w:val="lrTb"/>
            <w:noWrap w:val="false"/>
          </w:tcPr>
          <w:p>
            <w:pPr>
              <w:pStyle w:val="932"/>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324" w:type="dxa"/>
            <w:vAlign w:val="top"/>
            <w:textDirection w:val="lrTb"/>
            <w:noWrap w:val="false"/>
          </w:tcPr>
          <w:p>
            <w:pPr>
              <w:pStyle w:val="932"/>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bl>
    <w:p>
      <w:pPr>
        <w:pStyle w:val="932"/>
        <w:spacing w:line="480" w:lineRule="auto"/>
        <w:rPr>
          <w:rFonts w:ascii="仿宋_GB2312" w:hAnsi="Arial"/>
          <w:color w:val="000000"/>
          <w:sz w:val="30"/>
          <w:highlight w:val="none"/>
        </w:rPr>
      </w:pPr>
      <w:r>
        <w:rPr>
          <w:rFonts w:ascii="仿宋_GB2312" w:hAnsi="Arial"/>
          <w:color w:val="000000"/>
          <w:sz w:val="30"/>
          <w:highlight w:val="none"/>
        </w:rPr>
      </w:r>
      <w:r/>
    </w:p>
    <w:p>
      <w:pPr>
        <w:pStyle w:val="939"/>
        <w:ind w:firstLine="480"/>
        <w:rPr>
          <w:rFonts w:ascii="宋体" w:hAnsi="宋体"/>
          <w:color w:val="000000"/>
          <w:sz w:val="24"/>
          <w:highlight w:val="none"/>
        </w:rPr>
      </w:pPr>
      <w:r/>
      <w:bookmarkStart w:id="58" w:name="_Hlt26609389"/>
      <w:r/>
      <w:bookmarkEnd w:id="58"/>
      <w:r/>
      <w:bookmarkStart w:id="59" w:name="_Hlt26955066"/>
      <w:r/>
      <w:bookmarkEnd w:id="59"/>
      <w:r/>
      <w:bookmarkStart w:id="60" w:name="_Hlt26671374"/>
      <w:r/>
      <w:bookmarkEnd w:id="60"/>
      <w:r/>
      <w:bookmarkStart w:id="61" w:name="_Toc462564146"/>
      <w:r>
        <w:rPr>
          <w:rFonts w:ascii="宋体" w:hAnsi="宋体"/>
          <w:color w:val="000000"/>
          <w:sz w:val="24"/>
          <w:highlight w:val="none"/>
        </w:rPr>
      </w:r>
      <w:r/>
    </w:p>
    <w:p>
      <w:pPr>
        <w:pStyle w:val="939"/>
        <w:ind w:firstLine="480"/>
        <w:rPr>
          <w:rFonts w:ascii="宋体" w:hAnsi="宋体"/>
          <w:color w:val="000000"/>
          <w:sz w:val="24"/>
          <w:highlight w:val="none"/>
        </w:rPr>
      </w:pPr>
      <w:r>
        <w:rPr>
          <w:rFonts w:ascii="宋体" w:hAnsi="宋体"/>
          <w:color w:val="000000"/>
          <w:sz w:val="24"/>
          <w:highlight w:val="none"/>
        </w:rPr>
      </w:r>
      <w:r/>
    </w:p>
    <w:p>
      <w:pPr>
        <w:pStyle w:val="939"/>
        <w:ind w:firstLine="480"/>
        <w:rPr>
          <w:rFonts w:ascii="宋体" w:hAnsi="宋体"/>
          <w:color w:val="000000"/>
          <w:sz w:val="24"/>
          <w:highlight w:val="none"/>
        </w:rPr>
      </w:pPr>
      <w:r>
        <w:rPr>
          <w:rFonts w:ascii="宋体" w:hAnsi="宋体"/>
          <w:color w:val="000000"/>
          <w:sz w:val="24"/>
          <w:highlight w:val="none"/>
        </w:rPr>
      </w:r>
      <w:r/>
    </w:p>
    <w:p>
      <w:pPr>
        <w:pStyle w:val="939"/>
        <w:ind w:firstLine="480"/>
        <w:rPr>
          <w:rFonts w:ascii="宋体" w:hAnsi="宋体"/>
          <w:color w:val="000000"/>
          <w:sz w:val="24"/>
          <w:highlight w:val="none"/>
        </w:rPr>
      </w:pPr>
      <w:r>
        <w:rPr>
          <w:rFonts w:ascii="宋体" w:hAnsi="宋体"/>
          <w:color w:val="000000"/>
          <w:sz w:val="24"/>
          <w:highlight w:val="none"/>
        </w:rPr>
      </w:r>
      <w:r/>
    </w:p>
    <w:p>
      <w:pPr>
        <w:pStyle w:val="939"/>
        <w:ind w:firstLine="480"/>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r>
      <w:r/>
    </w:p>
    <w:p>
      <w:pPr>
        <w:pStyle w:val="939"/>
        <w:ind w:firstLine="480"/>
        <w:rPr>
          <w:rFonts w:ascii="宋体" w:hAnsi="宋体"/>
          <w:color w:val="000000"/>
          <w:sz w:val="24"/>
          <w:highlight w:val="none"/>
        </w:rPr>
      </w:pPr>
      <w:r>
        <w:rPr>
          <w:rFonts w:ascii="宋体" w:hAnsi="宋体"/>
          <w:color w:val="000000"/>
          <w:sz w:val="24"/>
          <w:highlight w:val="none"/>
        </w:rPr>
      </w:r>
      <w:r/>
    </w:p>
    <w:p>
      <w:pPr>
        <w:pStyle w:val="939"/>
        <w:ind w:firstLine="480"/>
        <w:rPr>
          <w:rFonts w:ascii="宋体" w:hAnsi="宋体"/>
          <w:color w:val="000000"/>
          <w:sz w:val="24"/>
          <w:highlight w:val="none"/>
        </w:rPr>
      </w:pPr>
      <w:r>
        <w:rPr>
          <w:rFonts w:ascii="宋体" w:hAnsi="宋体"/>
          <w:color w:val="000000"/>
          <w:sz w:val="24"/>
          <w:highlight w:val="none"/>
        </w:rPr>
      </w:r>
      <w:r/>
    </w:p>
    <w:p>
      <w:pPr>
        <w:pStyle w:val="939"/>
        <w:ind w:firstLine="480"/>
        <w:rPr>
          <w:rFonts w:ascii="宋体" w:hAnsi="宋体"/>
          <w:color w:val="000000"/>
          <w:sz w:val="24"/>
          <w:highlight w:val="none"/>
        </w:rPr>
      </w:pPr>
      <w:r>
        <w:rPr>
          <w:rFonts w:ascii="宋体" w:hAnsi="宋体"/>
          <w:color w:val="000000"/>
          <w:sz w:val="24"/>
          <w:highlight w:val="none"/>
        </w:rPr>
      </w:r>
      <w:r/>
    </w:p>
    <w:p>
      <w:pPr>
        <w:pStyle w:val="939"/>
        <w:ind w:firstLine="480"/>
        <w:rPr>
          <w:rFonts w:ascii="宋体" w:hAnsi="宋体"/>
          <w:color w:val="000000"/>
          <w:sz w:val="24"/>
          <w:highlight w:val="none"/>
        </w:rPr>
      </w:pPr>
      <w:r>
        <w:rPr>
          <w:rFonts w:ascii="宋体" w:hAnsi="宋体"/>
          <w:color w:val="000000"/>
          <w:sz w:val="24"/>
          <w:highlight w:val="none"/>
        </w:rPr>
      </w:r>
      <w:r/>
    </w:p>
    <w:p>
      <w:pPr>
        <w:pStyle w:val="939"/>
        <w:ind w:firstLine="480"/>
        <w:rPr>
          <w:rFonts w:ascii="宋体" w:hAnsi="宋体"/>
          <w:color w:val="000000"/>
          <w:sz w:val="24"/>
          <w:highlight w:val="none"/>
        </w:rPr>
      </w:pPr>
      <w:r>
        <w:rPr>
          <w:rFonts w:ascii="宋体" w:hAnsi="宋体"/>
          <w:color w:val="000000"/>
          <w:sz w:val="24"/>
          <w:highlight w:val="none"/>
        </w:rPr>
      </w:r>
      <w:r/>
    </w:p>
    <w:p>
      <w:pPr>
        <w:pStyle w:val="939"/>
        <w:ind w:firstLine="480"/>
        <w:rPr>
          <w:rFonts w:ascii="宋体" w:hAnsi="宋体"/>
          <w:color w:val="000000"/>
          <w:sz w:val="24"/>
          <w:highlight w:val="none"/>
        </w:rPr>
      </w:pPr>
      <w:r>
        <w:rPr>
          <w:rFonts w:ascii="宋体" w:hAnsi="宋体"/>
          <w:color w:val="000000"/>
          <w:sz w:val="24"/>
          <w:highlight w:val="none"/>
        </w:rPr>
      </w:r>
      <w:r/>
    </w:p>
    <w:p>
      <w:pPr>
        <w:pStyle w:val="939"/>
        <w:ind w:firstLine="480"/>
        <w:rPr>
          <w:rFonts w:ascii="宋体" w:hAnsi="宋体"/>
          <w:color w:val="000000"/>
          <w:sz w:val="24"/>
          <w:highlight w:val="none"/>
        </w:rPr>
      </w:pPr>
      <w:r>
        <w:rPr>
          <w:rFonts w:ascii="宋体" w:hAnsi="宋体"/>
          <w:color w:val="000000"/>
          <w:sz w:val="24"/>
          <w:highlight w:val="none"/>
        </w:rPr>
      </w:r>
      <w:r/>
    </w:p>
    <w:p>
      <w:pPr>
        <w:pStyle w:val="939"/>
        <w:ind w:firstLine="480"/>
        <w:rPr>
          <w:rFonts w:ascii="宋体" w:hAnsi="宋体"/>
          <w:color w:val="000000"/>
          <w:sz w:val="24"/>
          <w:highlight w:val="none"/>
        </w:rPr>
      </w:pPr>
      <w:r>
        <w:rPr>
          <w:rFonts w:ascii="宋体" w:hAnsi="宋体"/>
          <w:color w:val="000000"/>
          <w:sz w:val="24"/>
          <w:highlight w:val="none"/>
        </w:rPr>
      </w:r>
      <w:r/>
    </w:p>
    <w:p>
      <w:pPr>
        <w:pStyle w:val="939"/>
        <w:ind w:firstLine="480"/>
        <w:rPr>
          <w:rFonts w:ascii="宋体" w:hAnsi="宋体"/>
          <w:color w:val="000000"/>
          <w:sz w:val="24"/>
          <w:highlight w:val="none"/>
        </w:rPr>
      </w:pPr>
      <w:r>
        <w:rPr>
          <w:rFonts w:ascii="宋体" w:hAnsi="宋体"/>
          <w:color w:val="000000"/>
          <w:sz w:val="24"/>
          <w:highlight w:val="none"/>
        </w:rPr>
      </w:r>
      <w:r/>
    </w:p>
    <w:p>
      <w:pPr>
        <w:pStyle w:val="939"/>
        <w:ind w:firstLine="480"/>
        <w:rPr>
          <w:rFonts w:ascii="宋体" w:hAnsi="宋体"/>
          <w:color w:val="000000"/>
          <w:sz w:val="24"/>
          <w:highlight w:val="none"/>
        </w:rPr>
      </w:pPr>
      <w:r>
        <w:rPr>
          <w:rFonts w:ascii="宋体" w:hAnsi="宋体"/>
          <w:color w:val="000000"/>
          <w:sz w:val="24"/>
          <w:highlight w:val="none"/>
        </w:rPr>
      </w:r>
      <w:r/>
    </w:p>
    <w:p>
      <w:pPr>
        <w:pStyle w:val="939"/>
        <w:ind w:firstLine="480"/>
        <w:rPr>
          <w:rFonts w:ascii="宋体" w:hAnsi="宋体"/>
          <w:color w:val="000000"/>
          <w:sz w:val="24"/>
          <w:highlight w:val="none"/>
        </w:rPr>
      </w:pPr>
      <w:r>
        <w:rPr>
          <w:rFonts w:ascii="宋体" w:hAnsi="宋体"/>
          <w:color w:val="000000"/>
          <w:sz w:val="24"/>
          <w:highlight w:val="none"/>
        </w:rPr>
      </w:r>
      <w:r/>
    </w:p>
    <w:p>
      <w:pPr>
        <w:pStyle w:val="939"/>
        <w:ind w:firstLine="480"/>
        <w:rPr>
          <w:rFonts w:ascii="宋体" w:hAnsi="宋体"/>
          <w:color w:val="000000"/>
          <w:sz w:val="24"/>
          <w:highlight w:val="none"/>
        </w:rPr>
      </w:pPr>
      <w:r>
        <w:rPr>
          <w:rFonts w:ascii="宋体" w:hAnsi="宋体"/>
          <w:color w:val="000000"/>
          <w:sz w:val="24"/>
          <w:highlight w:val="none"/>
        </w:rPr>
      </w:r>
      <w:r/>
    </w:p>
    <w:p>
      <w:pPr>
        <w:pStyle w:val="939"/>
        <w:ind w:firstLine="480"/>
        <w:rPr>
          <w:rFonts w:ascii="宋体" w:hAnsi="宋体"/>
          <w:color w:val="000000"/>
          <w:sz w:val="24"/>
          <w:highlight w:val="none"/>
        </w:rPr>
      </w:pPr>
      <w:r>
        <w:rPr>
          <w:rFonts w:ascii="宋体" w:hAnsi="宋体"/>
          <w:color w:val="000000"/>
          <w:sz w:val="24"/>
          <w:highlight w:val="none"/>
        </w:rPr>
      </w:r>
      <w:r/>
    </w:p>
    <w:p>
      <w:pPr>
        <w:pStyle w:val="939"/>
        <w:ind w:firstLine="480"/>
        <w:rPr>
          <w:rFonts w:ascii="宋体" w:hAnsi="宋体"/>
          <w:color w:val="000000"/>
          <w:sz w:val="24"/>
          <w:highlight w:val="none"/>
        </w:rPr>
      </w:pPr>
      <w:r>
        <w:rPr>
          <w:rFonts w:ascii="宋体" w:hAnsi="宋体"/>
          <w:color w:val="000000"/>
          <w:sz w:val="24"/>
          <w:highlight w:val="none"/>
        </w:rPr>
      </w:r>
      <w:r/>
    </w:p>
    <w:p>
      <w:pPr>
        <w:pStyle w:val="939"/>
        <w:ind w:firstLine="480"/>
        <w:rPr>
          <w:rFonts w:ascii="宋体" w:hAnsi="宋体"/>
          <w:color w:val="000000"/>
          <w:sz w:val="24"/>
          <w:highlight w:val="none"/>
        </w:rPr>
      </w:pPr>
      <w:r>
        <w:rPr>
          <w:rFonts w:ascii="宋体" w:hAnsi="宋体"/>
          <w:color w:val="000000"/>
          <w:sz w:val="24"/>
          <w:highlight w:val="none"/>
        </w:rPr>
      </w:r>
      <w:r/>
    </w:p>
    <w:p>
      <w:pPr>
        <w:pStyle w:val="939"/>
        <w:ind w:firstLine="480"/>
        <w:rPr>
          <w:rFonts w:ascii="宋体" w:hAnsi="宋体"/>
          <w:color w:val="000000"/>
          <w:sz w:val="24"/>
          <w:highlight w:val="none"/>
        </w:rPr>
      </w:pPr>
      <w:r>
        <w:rPr>
          <w:rFonts w:ascii="宋体" w:hAnsi="宋体"/>
          <w:color w:val="000000"/>
          <w:sz w:val="24"/>
          <w:highlight w:val="none"/>
        </w:rPr>
      </w:r>
      <w:r/>
    </w:p>
    <w:p>
      <w:pPr>
        <w:pStyle w:val="939"/>
        <w:ind w:firstLine="480"/>
        <w:rPr>
          <w:rFonts w:ascii="宋体" w:hAnsi="宋体"/>
          <w:color w:val="000000"/>
          <w:sz w:val="24"/>
          <w:highlight w:val="none"/>
        </w:rPr>
      </w:pPr>
      <w:r>
        <w:rPr>
          <w:rFonts w:ascii="宋体" w:hAnsi="宋体"/>
          <w:color w:val="000000"/>
          <w:sz w:val="24"/>
          <w:highlight w:val="none"/>
        </w:rPr>
      </w:r>
      <w:r/>
    </w:p>
    <w:p>
      <w:pPr>
        <w:pStyle w:val="939"/>
        <w:ind w:firstLine="480"/>
        <w:rPr>
          <w:rFonts w:ascii="宋体" w:hAnsi="宋体"/>
          <w:color w:val="000000"/>
          <w:sz w:val="24"/>
          <w:highlight w:val="none"/>
        </w:rPr>
      </w:pPr>
      <w:r>
        <w:rPr>
          <w:rFonts w:ascii="宋体" w:hAnsi="宋体"/>
          <w:color w:val="000000"/>
          <w:sz w:val="24"/>
          <w:highlight w:val="none"/>
        </w:rPr>
      </w:r>
      <w:r/>
    </w:p>
    <w:p>
      <w:pPr>
        <w:pStyle w:val="939"/>
        <w:ind w:firstLine="480"/>
        <w:rPr>
          <w:rFonts w:ascii="宋体" w:hAnsi="宋体"/>
          <w:color w:val="000000"/>
          <w:sz w:val="24"/>
          <w:highlight w:val="none"/>
        </w:rPr>
      </w:pPr>
      <w:r>
        <w:rPr>
          <w:rFonts w:ascii="宋体" w:hAnsi="宋体"/>
          <w:color w:val="000000"/>
          <w:sz w:val="24"/>
          <w:highlight w:val="none"/>
        </w:rPr>
      </w:r>
      <w:r/>
    </w:p>
    <w:p>
      <w:pPr>
        <w:pStyle w:val="932"/>
        <w:jc w:val="center"/>
        <w:widowControl/>
        <w:rPr>
          <w:rFonts w:ascii="宋体" w:hAnsi="宋体"/>
          <w:b/>
          <w:color w:val="000000"/>
          <w:highlight w:val="none"/>
        </w:rPr>
      </w:pPr>
      <w:r/>
      <w:bookmarkEnd w:id="61"/>
      <w:r/>
      <w:bookmarkStart w:id="62" w:name="_格式2__法定代表人授权书"/>
      <w:r/>
      <w:bookmarkEnd w:id="62"/>
      <w:r>
        <w:rPr>
          <w:rFonts w:ascii="宋体" w:hAnsi="宋体"/>
          <w:b/>
          <w:color w:val="000000"/>
          <w:highlight w:val="none"/>
        </w:rPr>
        <w:br w:type="page" w:clear="all"/>
      </w:r>
      <w:r>
        <w:rPr>
          <w:rFonts w:hint="eastAsia" w:ascii="宋体" w:hAnsi="宋体"/>
          <w:b/>
          <w:color w:val="000000"/>
          <w:sz w:val="28"/>
          <w:szCs w:val="28"/>
          <w:highlight w:val="none"/>
        </w:rPr>
        <w:t xml:space="preserve">主要标的信息（中标后将公示）</w:t>
      </w:r>
      <w:r>
        <w:rPr>
          <w:rFonts w:ascii="宋体" w:hAnsi="宋体"/>
          <w:b/>
          <w:color w:val="000000"/>
          <w:highlight w:val="none"/>
        </w:rPr>
      </w:r>
      <w:r/>
    </w:p>
    <w:p>
      <w:pPr>
        <w:pStyle w:val="932"/>
        <w:spacing w:after="312" w:line="360" w:lineRule="auto"/>
        <w:rPr>
          <w:rFonts w:ascii="宋体" w:hAnsi="宋体"/>
          <w:b/>
          <w:color w:val="000000"/>
          <w:highlight w:val="none"/>
        </w:rPr>
      </w:pPr>
      <w:r>
        <w:rPr>
          <w:rFonts w:hint="eastAsia" w:ascii="宋体" w:hAnsi="宋体"/>
          <w:color w:val="000000"/>
          <w:highlight w:val="none"/>
        </w:rPr>
        <w:t xml:space="preserve">投标人全称：</w:t>
      </w:r>
      <w:r>
        <w:rPr>
          <w:rFonts w:ascii="宋体" w:hAnsi="宋体"/>
          <w:b/>
          <w:color w:val="000000"/>
          <w:highlight w:val="none"/>
        </w:rPr>
      </w:r>
      <w:r/>
    </w:p>
    <w:tbl>
      <w:tblPr>
        <w:tblW w:w="838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55"/>
        <w:gridCol w:w="4131"/>
      </w:tblGrid>
      <w:tr>
        <w:trPr/>
        <w:tc>
          <w:tcPr>
            <w:tcW w:w="4255" w:type="dxa"/>
            <w:vAlign w:val="top"/>
            <w:textDirection w:val="lrTb"/>
            <w:noWrap w:val="false"/>
          </w:tcPr>
          <w:p>
            <w:pPr>
              <w:pStyle w:val="932"/>
              <w:jc w:val="center"/>
              <w:rPr>
                <w:rFonts w:ascii="宋体" w:hAnsi="宋体" w:cs="宋体"/>
                <w:color w:val="000000"/>
                <w:highlight w:val="none"/>
              </w:rPr>
            </w:pPr>
            <w:r>
              <w:rPr>
                <w:rFonts w:hint="eastAsia" w:ascii="宋体" w:hAnsi="宋体" w:cs="宋体"/>
                <w:color w:val="000000"/>
                <w:highlight w:val="none"/>
              </w:rPr>
              <w:t xml:space="preserve">货物类</w:t>
            </w:r>
            <w:r>
              <w:rPr>
                <w:rFonts w:ascii="宋体" w:hAnsi="宋体" w:cs="宋体"/>
                <w:color w:val="000000"/>
                <w:highlight w:val="none"/>
              </w:rPr>
            </w:r>
            <w:r/>
          </w:p>
        </w:tc>
        <w:tc>
          <w:tcPr>
            <w:tcW w:w="4131" w:type="dxa"/>
            <w:vAlign w:val="top"/>
            <w:textDirection w:val="lrTb"/>
            <w:noWrap w:val="false"/>
          </w:tcPr>
          <w:p>
            <w:pPr>
              <w:pStyle w:val="932"/>
              <w:jc w:val="center"/>
              <w:rPr>
                <w:rFonts w:ascii="宋体" w:hAnsi="宋体" w:cs="宋体"/>
                <w:color w:val="000000"/>
                <w:highlight w:val="none"/>
              </w:rPr>
            </w:pPr>
            <w:r>
              <w:rPr>
                <w:rFonts w:hint="eastAsia" w:ascii="宋体" w:hAnsi="宋体" w:cs="宋体"/>
                <w:color w:val="000000"/>
                <w:highlight w:val="none"/>
              </w:rPr>
              <w:t xml:space="preserve">服务类</w:t>
            </w:r>
            <w:r>
              <w:rPr>
                <w:rFonts w:ascii="宋体" w:hAnsi="宋体" w:cs="宋体"/>
                <w:color w:val="000000"/>
                <w:highlight w:val="none"/>
              </w:rPr>
            </w:r>
            <w:r/>
          </w:p>
        </w:tc>
      </w:tr>
      <w:tr>
        <w:trPr>
          <w:trHeight w:val="3810"/>
        </w:trPr>
        <w:tc>
          <w:tcPr>
            <w:tcW w:w="4255" w:type="dxa"/>
            <w:vAlign w:val="top"/>
            <w:textDirection w:val="lrTb"/>
            <w:noWrap w:val="false"/>
          </w:tcPr>
          <w:p>
            <w:pPr>
              <w:pStyle w:val="932"/>
              <w:spacing w:line="360" w:lineRule="auto"/>
              <w:rPr>
                <w:rFonts w:ascii="宋体" w:hAnsi="宋体" w:cs="宋体"/>
                <w:color w:val="000000"/>
                <w:highlight w:val="none"/>
              </w:rPr>
            </w:pPr>
            <w:r>
              <w:rPr>
                <w:rFonts w:hint="eastAsia" w:ascii="宋体" w:hAnsi="宋体" w:cs="宋体"/>
                <w:color w:val="000000"/>
                <w:highlight w:val="none"/>
              </w:rPr>
              <w:t xml:space="preserve">名称：</w:t>
            </w:r>
            <w:r>
              <w:rPr>
                <w:rFonts w:ascii="宋体" w:hAnsi="宋体" w:cs="宋体"/>
                <w:color w:val="000000"/>
                <w:highlight w:val="none"/>
              </w:rPr>
            </w:r>
            <w:r/>
          </w:p>
          <w:p>
            <w:pPr>
              <w:pStyle w:val="932"/>
              <w:spacing w:line="360" w:lineRule="auto"/>
              <w:rPr>
                <w:rFonts w:ascii="宋体" w:hAnsi="宋体" w:cs="宋体"/>
                <w:color w:val="000000"/>
                <w:highlight w:val="none"/>
              </w:rPr>
            </w:pPr>
            <w:r>
              <w:rPr>
                <w:rFonts w:hint="eastAsia" w:ascii="宋体" w:hAnsi="宋体" w:cs="宋体"/>
                <w:color w:val="000000"/>
                <w:highlight w:val="none"/>
              </w:rPr>
              <w:t xml:space="preserve">品牌（如有）：</w:t>
            </w:r>
            <w:r>
              <w:rPr>
                <w:rFonts w:ascii="宋体" w:hAnsi="宋体" w:cs="宋体"/>
                <w:color w:val="000000"/>
                <w:highlight w:val="none"/>
              </w:rPr>
            </w:r>
            <w:r/>
          </w:p>
          <w:p>
            <w:pPr>
              <w:pStyle w:val="932"/>
              <w:spacing w:line="360" w:lineRule="auto"/>
              <w:rPr>
                <w:rFonts w:ascii="宋体" w:hAnsi="宋体" w:cs="宋体"/>
                <w:color w:val="000000"/>
                <w:highlight w:val="none"/>
              </w:rPr>
            </w:pPr>
            <w:r>
              <w:rPr>
                <w:rFonts w:hint="eastAsia" w:ascii="宋体" w:hAnsi="宋体" w:cs="宋体"/>
                <w:color w:val="000000"/>
                <w:highlight w:val="none"/>
              </w:rPr>
              <w:t xml:space="preserve">规格型号：</w:t>
            </w:r>
            <w:r>
              <w:rPr>
                <w:rFonts w:ascii="宋体" w:hAnsi="宋体" w:cs="宋体"/>
                <w:color w:val="000000"/>
                <w:highlight w:val="none"/>
              </w:rPr>
            </w:r>
            <w:r/>
          </w:p>
          <w:p>
            <w:pPr>
              <w:pStyle w:val="932"/>
              <w:spacing w:line="360" w:lineRule="auto"/>
              <w:rPr>
                <w:rFonts w:ascii="宋体" w:hAnsi="宋体" w:cs="宋体"/>
                <w:color w:val="000000"/>
                <w:highlight w:val="none"/>
              </w:rPr>
            </w:pPr>
            <w:r>
              <w:rPr>
                <w:rFonts w:hint="eastAsia" w:ascii="宋体" w:hAnsi="宋体" w:cs="宋体"/>
                <w:color w:val="000000"/>
                <w:highlight w:val="none"/>
              </w:rPr>
              <w:t xml:space="preserve">数量：</w:t>
            </w:r>
            <w:r>
              <w:rPr>
                <w:rFonts w:ascii="宋体" w:hAnsi="宋体" w:cs="宋体"/>
                <w:color w:val="000000"/>
                <w:highlight w:val="none"/>
              </w:rPr>
            </w:r>
            <w:r/>
          </w:p>
          <w:p>
            <w:pPr>
              <w:pStyle w:val="932"/>
              <w:spacing w:line="360" w:lineRule="auto"/>
              <w:rPr>
                <w:rFonts w:ascii="宋体" w:hAnsi="宋体" w:cs="宋体"/>
                <w:color w:val="000000"/>
                <w:highlight w:val="none"/>
              </w:rPr>
            </w:pPr>
            <w:r>
              <w:rPr>
                <w:rFonts w:hint="eastAsia" w:ascii="宋体" w:hAnsi="宋体" w:cs="宋体"/>
                <w:color w:val="000000"/>
                <w:highlight w:val="none"/>
              </w:rPr>
              <w:t xml:space="preserve">单价：</w:t>
            </w:r>
            <w:r>
              <w:rPr>
                <w:rFonts w:ascii="宋体" w:hAnsi="宋体" w:cs="宋体"/>
                <w:color w:val="000000"/>
                <w:highlight w:val="none"/>
              </w:rPr>
            </w:r>
            <w:r/>
          </w:p>
        </w:tc>
        <w:tc>
          <w:tcPr>
            <w:tcW w:w="4131" w:type="dxa"/>
            <w:vAlign w:val="top"/>
            <w:textDirection w:val="lrTb"/>
            <w:noWrap w:val="false"/>
          </w:tcPr>
          <w:p>
            <w:pPr>
              <w:pStyle w:val="932"/>
              <w:spacing w:line="360" w:lineRule="auto"/>
              <w:rPr>
                <w:rFonts w:ascii="宋体" w:hAnsi="宋体" w:cs="宋体"/>
                <w:color w:val="000000"/>
                <w:highlight w:val="none"/>
              </w:rPr>
            </w:pPr>
            <w:r>
              <w:rPr>
                <w:rFonts w:hint="eastAsia" w:ascii="宋体" w:hAnsi="宋体" w:cs="宋体"/>
                <w:color w:val="000000"/>
                <w:highlight w:val="none"/>
              </w:rPr>
              <w:t xml:space="preserve">名称：</w:t>
            </w:r>
            <w:r>
              <w:rPr>
                <w:rFonts w:ascii="宋体" w:hAnsi="宋体" w:cs="宋体"/>
                <w:color w:val="000000"/>
                <w:highlight w:val="none"/>
              </w:rPr>
            </w:r>
            <w:r/>
          </w:p>
          <w:p>
            <w:pPr>
              <w:pStyle w:val="932"/>
              <w:spacing w:line="360" w:lineRule="auto"/>
              <w:rPr>
                <w:rFonts w:ascii="宋体" w:hAnsi="宋体" w:cs="宋体"/>
                <w:color w:val="000000"/>
                <w:highlight w:val="none"/>
              </w:rPr>
            </w:pPr>
            <w:r>
              <w:rPr>
                <w:rFonts w:hint="eastAsia" w:ascii="宋体" w:hAnsi="宋体" w:cs="宋体"/>
                <w:color w:val="000000"/>
                <w:highlight w:val="none"/>
              </w:rPr>
              <w:t xml:space="preserve">服务范围：</w:t>
            </w:r>
            <w:r>
              <w:rPr>
                <w:rFonts w:ascii="宋体" w:hAnsi="宋体" w:cs="宋体"/>
                <w:color w:val="000000"/>
                <w:highlight w:val="none"/>
              </w:rPr>
            </w:r>
            <w:r/>
          </w:p>
          <w:p>
            <w:pPr>
              <w:pStyle w:val="932"/>
              <w:spacing w:line="360" w:lineRule="auto"/>
              <w:rPr>
                <w:rFonts w:ascii="宋体" w:hAnsi="宋体" w:cs="宋体"/>
                <w:color w:val="000000"/>
                <w:highlight w:val="none"/>
                <w:u w:val="single"/>
              </w:rPr>
            </w:pPr>
            <w:r>
              <w:rPr>
                <w:rFonts w:hint="eastAsia" w:ascii="宋体" w:hAnsi="宋体" w:cs="宋体"/>
                <w:color w:val="000000"/>
                <w:highlight w:val="none"/>
              </w:rPr>
              <w:t xml:space="preserve">服务要求：</w:t>
            </w:r>
            <w:r>
              <w:rPr>
                <w:rFonts w:ascii="宋体" w:hAnsi="宋体" w:cs="宋体"/>
                <w:color w:val="000000"/>
                <w:highlight w:val="none"/>
                <w:u w:val="single"/>
              </w:rPr>
            </w:r>
            <w:r/>
          </w:p>
          <w:p>
            <w:pPr>
              <w:pStyle w:val="932"/>
              <w:spacing w:line="360" w:lineRule="auto"/>
              <w:rPr>
                <w:rFonts w:ascii="宋体" w:hAnsi="宋体" w:cs="宋体"/>
                <w:color w:val="000000"/>
                <w:highlight w:val="none"/>
                <w:u w:val="single"/>
              </w:rPr>
            </w:pPr>
            <w:r>
              <w:rPr>
                <w:rFonts w:hint="eastAsia" w:ascii="宋体" w:hAnsi="宋体" w:cs="宋体"/>
                <w:color w:val="000000"/>
                <w:highlight w:val="none"/>
              </w:rPr>
              <w:t xml:space="preserve">服务时间：</w:t>
            </w:r>
            <w:r>
              <w:rPr>
                <w:rFonts w:ascii="宋体" w:hAnsi="宋体" w:cs="宋体"/>
                <w:color w:val="000000"/>
                <w:highlight w:val="none"/>
                <w:u w:val="single"/>
              </w:rPr>
            </w:r>
            <w:r/>
          </w:p>
          <w:p>
            <w:pPr>
              <w:pStyle w:val="932"/>
              <w:spacing w:line="360" w:lineRule="auto"/>
              <w:rPr>
                <w:rFonts w:ascii="宋体" w:hAnsi="宋体" w:cs="宋体"/>
                <w:color w:val="000000"/>
                <w:highlight w:val="none"/>
              </w:rPr>
            </w:pPr>
            <w:r>
              <w:rPr>
                <w:rFonts w:hint="eastAsia" w:ascii="宋体" w:hAnsi="宋体" w:cs="宋体"/>
                <w:color w:val="000000"/>
                <w:highlight w:val="none"/>
              </w:rPr>
              <w:t xml:space="preserve">服务标准：</w:t>
            </w:r>
            <w:r>
              <w:rPr>
                <w:rFonts w:ascii="宋体" w:hAnsi="宋体" w:cs="宋体"/>
                <w:color w:val="000000"/>
                <w:highlight w:val="none"/>
              </w:rPr>
            </w:r>
            <w:r/>
          </w:p>
        </w:tc>
      </w:tr>
    </w:tbl>
    <w:sectPr>
      <w:headerReference w:type="default" r:id="rId10"/>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仿宋_GBK">
    <w:panose1 w:val="020B0503020202020204"/>
  </w:font>
  <w:font w:name="Cambria">
    <w:panose1 w:val="02040503050406030204"/>
  </w:font>
  <w:font w:name="Courier New">
    <w:panose1 w:val="02070309020205020404"/>
  </w:font>
  <w:font w:name="楷体_GB2312">
    <w:panose1 w:val="02010609060101010101"/>
  </w:font>
  <w:font w:name="仿宋_GB2312">
    <w:panose1 w:val="02010609060101010101"/>
  </w:font>
  <w:font w:name="黑体">
    <w:panose1 w:val="02010609060101010101"/>
  </w:font>
  <w:font w:name="幼圆">
    <w:panose1 w:val="020105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9"/>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28</w:t>
                          </w:r>
                          <w:r>
                            <w:rPr>
                              <w:lang w:val="zh-CN"/>
                            </w:rPr>
                            <w:fldChar w:fldCharType="end"/>
                          </w:r>
                          <w:r/>
                        </w:p>
                        <w:p>
                          <w:pPr>
                            <w:pStyle w:val="93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9"/>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28</w:t>
                    </w:r>
                    <w:r>
                      <w:rPr>
                        <w:lang w:val="zh-CN"/>
                      </w:rPr>
                      <w:fldChar w:fldCharType="end"/>
                    </w:r>
                    <w:r/>
                  </w:p>
                  <w:p>
                    <w:pPr>
                      <w:pStyle w:val="932"/>
                    </w:pPr>
                    <w:r/>
                    <w:r/>
                  </w:p>
                </w:txbxContent>
              </v:textbox>
            </v:shape>
          </w:pict>
        </mc:Fallback>
      </mc:AlternateContent>
    </w:r>
    <w:r/>
  </w:p>
  <w:p>
    <w:pPr>
      <w:pStyle w:val="949"/>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9"/>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28</w:t>
                          </w:r>
                          <w:r>
                            <w:rPr>
                              <w:lang w:val="zh-CN"/>
                            </w:rPr>
                            <w:fldChar w:fldCharType="end"/>
                          </w:r>
                          <w:r/>
                        </w:p>
                        <w:p>
                          <w:pPr>
                            <w:pStyle w:val="93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9"/>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28</w:t>
                    </w:r>
                    <w:r>
                      <w:rPr>
                        <w:lang w:val="zh-CN"/>
                      </w:rPr>
                      <w:fldChar w:fldCharType="end"/>
                    </w:r>
                    <w:r/>
                  </w:p>
                  <w:p>
                    <w:pPr>
                      <w:pStyle w:val="932"/>
                    </w:pPr>
                    <w:r/>
                    <w:r/>
                  </w:p>
                </w:txbxContent>
              </v:textbox>
            </v:shape>
          </w:pict>
        </mc:Fallback>
      </mc:AlternateContent>
    </w:r>
    <w:r/>
  </w:p>
  <w:p>
    <w:pPr>
      <w:pStyle w:val="94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jc w:val="both"/>
      <w:tabs>
        <w:tab w:val="center" w:pos="4153" w:leader="none"/>
        <w:tab w:val="right" w:pos="8306" w:leader="none"/>
      </w:tabs>
      <w:rPr>
        <w:rFonts w:hint="eastAsia"/>
      </w:rPr>
    </w:pPr>
    <w:r>
      <w:rPr>
        <w:rFonts w:hint="eastAsia"/>
        <w:lang w:eastAsia="zh-CN"/>
      </w:rPr>
      <w:t xml:space="preserve">JSZC-321000-SWGC-G2024-0186号</w:t>
    </w:r>
    <w:r>
      <w:rPr>
        <w:rFonts w:hint="eastAsia"/>
      </w:rPr>
      <w:t xml:space="preserve">                                      江苏苏维工程管理有限公司</w:t>
    </w: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jc w:val="both"/>
      <w:tabs>
        <w:tab w:val="center" w:pos="4153" w:leader="none"/>
        <w:tab w:val="right" w:pos="8306" w:leader="none"/>
      </w:tabs>
      <w:rPr>
        <w:rFonts w:hint="eastAsia"/>
      </w:rPr>
    </w:pPr>
    <w:r>
      <w:rPr>
        <w:rFonts w:hint="eastAsia"/>
        <w:lang w:eastAsia="zh-CN"/>
      </w:rPr>
      <w:t xml:space="preserve">JSZC-321000-SWGC-G2024-0186号</w:t>
    </w:r>
    <w:r>
      <w:tab/>
    </w:r>
    <w:r>
      <w:rPr>
        <w:rFonts w:hint="eastAsia"/>
      </w:rPr>
      <w:t xml:space="preserve">                                     江苏苏维工程管理有限公司</w:t>
    </w: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2"/>
      <w:numFmt w:val="decimal"/>
      <w:isLgl w:val="false"/>
      <w:suff w:val="nothing"/>
      <w:lvlText w:val="%1、"/>
      <w:lvlJc w:val="left"/>
      <w:pPr>
        <w:pStyle w:val="93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93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chineseCounting"/>
      <w:isLgl w:val="false"/>
      <w:suff w:val="nothing"/>
      <w:lvlText w:val="%1、"/>
      <w:lvlJc w:val="left"/>
      <w:pPr>
        <w:pStyle w:val="93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93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space"/>
      <w:lvlText w:val="第%1章"/>
      <w:lvlJc w:val="left"/>
      <w:pPr>
        <w:pStyle w:val="93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945"/>
      <w:isLgl w:val="false"/>
      <w:suff w:val="tab"/>
      <w:lvlText w:val=""/>
      <w:lvlJc w:val="left"/>
      <w:pPr>
        <w:pStyle w:val="932"/>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0"/>
  </w:num>
  <w:num w:numId="4">
    <w:abstractNumId w:val="1"/>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5">
    <w:name w:val="Heading 1"/>
    <w:basedOn w:val="932"/>
    <w:next w:val="932"/>
    <w:link w:val="756"/>
    <w:uiPriority w:val="9"/>
    <w:qFormat/>
    <w:pPr>
      <w:keepLines/>
      <w:keepNext/>
      <w:spacing w:before="480" w:after="200"/>
      <w:outlineLvl w:val="0"/>
    </w:pPr>
    <w:rPr>
      <w:rFonts w:ascii="Arial" w:hAnsi="Arial" w:eastAsia="Arial" w:cs="Arial"/>
      <w:sz w:val="40"/>
      <w:szCs w:val="40"/>
    </w:rPr>
  </w:style>
  <w:style w:type="character" w:styleId="756">
    <w:name w:val="Heading 1 Char"/>
    <w:link w:val="755"/>
    <w:uiPriority w:val="9"/>
    <w:rPr>
      <w:rFonts w:ascii="Arial" w:hAnsi="Arial" w:eastAsia="Arial" w:cs="Arial"/>
      <w:sz w:val="40"/>
      <w:szCs w:val="40"/>
    </w:rPr>
  </w:style>
  <w:style w:type="paragraph" w:styleId="757">
    <w:name w:val="Heading 2"/>
    <w:basedOn w:val="932"/>
    <w:next w:val="932"/>
    <w:link w:val="758"/>
    <w:uiPriority w:val="9"/>
    <w:unhideWhenUsed/>
    <w:qFormat/>
    <w:pPr>
      <w:keepLines/>
      <w:keepNext/>
      <w:spacing w:before="360" w:after="200"/>
      <w:outlineLvl w:val="1"/>
    </w:pPr>
    <w:rPr>
      <w:rFonts w:ascii="Arial" w:hAnsi="Arial" w:eastAsia="Arial" w:cs="Arial"/>
      <w:sz w:val="34"/>
    </w:rPr>
  </w:style>
  <w:style w:type="character" w:styleId="758">
    <w:name w:val="Heading 2 Char"/>
    <w:link w:val="757"/>
    <w:uiPriority w:val="9"/>
    <w:rPr>
      <w:rFonts w:ascii="Arial" w:hAnsi="Arial" w:eastAsia="Arial" w:cs="Arial"/>
      <w:sz w:val="34"/>
    </w:rPr>
  </w:style>
  <w:style w:type="paragraph" w:styleId="759">
    <w:name w:val="Heading 3"/>
    <w:basedOn w:val="932"/>
    <w:next w:val="932"/>
    <w:link w:val="760"/>
    <w:uiPriority w:val="9"/>
    <w:unhideWhenUsed/>
    <w:qFormat/>
    <w:pPr>
      <w:keepLines/>
      <w:keepNext/>
      <w:spacing w:before="320" w:after="200"/>
      <w:outlineLvl w:val="2"/>
    </w:pPr>
    <w:rPr>
      <w:rFonts w:ascii="Arial" w:hAnsi="Arial" w:eastAsia="Arial" w:cs="Arial"/>
      <w:sz w:val="30"/>
      <w:szCs w:val="30"/>
    </w:rPr>
  </w:style>
  <w:style w:type="character" w:styleId="760">
    <w:name w:val="Heading 3 Char"/>
    <w:link w:val="759"/>
    <w:uiPriority w:val="9"/>
    <w:rPr>
      <w:rFonts w:ascii="Arial" w:hAnsi="Arial" w:eastAsia="Arial" w:cs="Arial"/>
      <w:sz w:val="30"/>
      <w:szCs w:val="30"/>
    </w:rPr>
  </w:style>
  <w:style w:type="paragraph" w:styleId="761">
    <w:name w:val="Heading 4"/>
    <w:basedOn w:val="932"/>
    <w:next w:val="932"/>
    <w:link w:val="762"/>
    <w:uiPriority w:val="9"/>
    <w:unhideWhenUsed/>
    <w:qFormat/>
    <w:pPr>
      <w:keepLines/>
      <w:keepNext/>
      <w:spacing w:before="320" w:after="200"/>
      <w:outlineLvl w:val="3"/>
    </w:pPr>
    <w:rPr>
      <w:rFonts w:ascii="Arial" w:hAnsi="Arial" w:eastAsia="Arial" w:cs="Arial"/>
      <w:b/>
      <w:bCs/>
      <w:sz w:val="26"/>
      <w:szCs w:val="26"/>
    </w:rPr>
  </w:style>
  <w:style w:type="character" w:styleId="762">
    <w:name w:val="Heading 4 Char"/>
    <w:link w:val="761"/>
    <w:uiPriority w:val="9"/>
    <w:rPr>
      <w:rFonts w:ascii="Arial" w:hAnsi="Arial" w:eastAsia="Arial" w:cs="Arial"/>
      <w:b/>
      <w:bCs/>
      <w:sz w:val="26"/>
      <w:szCs w:val="26"/>
    </w:rPr>
  </w:style>
  <w:style w:type="paragraph" w:styleId="763">
    <w:name w:val="Heading 5"/>
    <w:basedOn w:val="932"/>
    <w:next w:val="932"/>
    <w:link w:val="764"/>
    <w:uiPriority w:val="9"/>
    <w:unhideWhenUsed/>
    <w:qFormat/>
    <w:pPr>
      <w:keepLines/>
      <w:keepNext/>
      <w:spacing w:before="320" w:after="200"/>
      <w:outlineLvl w:val="4"/>
    </w:pPr>
    <w:rPr>
      <w:rFonts w:ascii="Arial" w:hAnsi="Arial" w:eastAsia="Arial" w:cs="Arial"/>
      <w:b/>
      <w:bCs/>
      <w:sz w:val="24"/>
      <w:szCs w:val="24"/>
    </w:rPr>
  </w:style>
  <w:style w:type="character" w:styleId="764">
    <w:name w:val="Heading 5 Char"/>
    <w:link w:val="763"/>
    <w:uiPriority w:val="9"/>
    <w:rPr>
      <w:rFonts w:ascii="Arial" w:hAnsi="Arial" w:eastAsia="Arial" w:cs="Arial"/>
      <w:b/>
      <w:bCs/>
      <w:sz w:val="24"/>
      <w:szCs w:val="24"/>
    </w:rPr>
  </w:style>
  <w:style w:type="paragraph" w:styleId="765">
    <w:name w:val="Heading 6"/>
    <w:basedOn w:val="932"/>
    <w:next w:val="932"/>
    <w:link w:val="766"/>
    <w:uiPriority w:val="9"/>
    <w:unhideWhenUsed/>
    <w:qFormat/>
    <w:pPr>
      <w:keepLines/>
      <w:keepNext/>
      <w:spacing w:before="320" w:after="200"/>
      <w:outlineLvl w:val="5"/>
    </w:pPr>
    <w:rPr>
      <w:rFonts w:ascii="Arial" w:hAnsi="Arial" w:eastAsia="Arial" w:cs="Arial"/>
      <w:b/>
      <w:bCs/>
      <w:sz w:val="22"/>
      <w:szCs w:val="22"/>
    </w:rPr>
  </w:style>
  <w:style w:type="character" w:styleId="766">
    <w:name w:val="Heading 6 Char"/>
    <w:link w:val="765"/>
    <w:uiPriority w:val="9"/>
    <w:rPr>
      <w:rFonts w:ascii="Arial" w:hAnsi="Arial" w:eastAsia="Arial" w:cs="Arial"/>
      <w:b/>
      <w:bCs/>
      <w:sz w:val="22"/>
      <w:szCs w:val="22"/>
    </w:rPr>
  </w:style>
  <w:style w:type="paragraph" w:styleId="767">
    <w:name w:val="Heading 7"/>
    <w:basedOn w:val="932"/>
    <w:next w:val="932"/>
    <w:link w:val="768"/>
    <w:uiPriority w:val="9"/>
    <w:unhideWhenUsed/>
    <w:qFormat/>
    <w:pPr>
      <w:keepLines/>
      <w:keepNext/>
      <w:spacing w:before="320" w:after="200"/>
      <w:outlineLvl w:val="6"/>
    </w:pPr>
    <w:rPr>
      <w:rFonts w:ascii="Arial" w:hAnsi="Arial" w:eastAsia="Arial" w:cs="Arial"/>
      <w:b/>
      <w:bCs/>
      <w:i/>
      <w:iCs/>
      <w:sz w:val="22"/>
      <w:szCs w:val="22"/>
    </w:rPr>
  </w:style>
  <w:style w:type="character" w:styleId="768">
    <w:name w:val="Heading 7 Char"/>
    <w:link w:val="767"/>
    <w:uiPriority w:val="9"/>
    <w:rPr>
      <w:rFonts w:ascii="Arial" w:hAnsi="Arial" w:eastAsia="Arial" w:cs="Arial"/>
      <w:b/>
      <w:bCs/>
      <w:i/>
      <w:iCs/>
      <w:sz w:val="22"/>
      <w:szCs w:val="22"/>
    </w:rPr>
  </w:style>
  <w:style w:type="paragraph" w:styleId="769">
    <w:name w:val="Heading 8"/>
    <w:basedOn w:val="932"/>
    <w:next w:val="932"/>
    <w:link w:val="770"/>
    <w:uiPriority w:val="9"/>
    <w:unhideWhenUsed/>
    <w:qFormat/>
    <w:pPr>
      <w:keepLines/>
      <w:keepNext/>
      <w:spacing w:before="320" w:after="200"/>
      <w:outlineLvl w:val="7"/>
    </w:pPr>
    <w:rPr>
      <w:rFonts w:ascii="Arial" w:hAnsi="Arial" w:eastAsia="Arial" w:cs="Arial"/>
      <w:i/>
      <w:iCs/>
      <w:sz w:val="22"/>
      <w:szCs w:val="22"/>
    </w:rPr>
  </w:style>
  <w:style w:type="character" w:styleId="770">
    <w:name w:val="Heading 8 Char"/>
    <w:link w:val="769"/>
    <w:uiPriority w:val="9"/>
    <w:rPr>
      <w:rFonts w:ascii="Arial" w:hAnsi="Arial" w:eastAsia="Arial" w:cs="Arial"/>
      <w:i/>
      <w:iCs/>
      <w:sz w:val="22"/>
      <w:szCs w:val="22"/>
    </w:rPr>
  </w:style>
  <w:style w:type="paragraph" w:styleId="771">
    <w:name w:val="Heading 9"/>
    <w:basedOn w:val="932"/>
    <w:next w:val="932"/>
    <w:link w:val="772"/>
    <w:uiPriority w:val="9"/>
    <w:unhideWhenUsed/>
    <w:qFormat/>
    <w:pPr>
      <w:keepLines/>
      <w:keepNext/>
      <w:spacing w:before="320" w:after="200"/>
      <w:outlineLvl w:val="8"/>
    </w:pPr>
    <w:rPr>
      <w:rFonts w:ascii="Arial" w:hAnsi="Arial" w:eastAsia="Arial" w:cs="Arial"/>
      <w:i/>
      <w:iCs/>
      <w:sz w:val="21"/>
      <w:szCs w:val="21"/>
    </w:rPr>
  </w:style>
  <w:style w:type="character" w:styleId="772">
    <w:name w:val="Heading 9 Char"/>
    <w:link w:val="771"/>
    <w:uiPriority w:val="9"/>
    <w:rPr>
      <w:rFonts w:ascii="Arial" w:hAnsi="Arial" w:eastAsia="Arial" w:cs="Arial"/>
      <w:i/>
      <w:iCs/>
      <w:sz w:val="21"/>
      <w:szCs w:val="21"/>
    </w:rPr>
  </w:style>
  <w:style w:type="paragraph" w:styleId="773">
    <w:name w:val="No Spacing"/>
    <w:uiPriority w:val="1"/>
    <w:qFormat/>
    <w:pPr>
      <w:spacing w:before="0" w:after="0" w:line="240" w:lineRule="auto"/>
    </w:pPr>
  </w:style>
  <w:style w:type="paragraph" w:styleId="774">
    <w:name w:val="Title"/>
    <w:basedOn w:val="932"/>
    <w:next w:val="932"/>
    <w:link w:val="775"/>
    <w:uiPriority w:val="10"/>
    <w:qFormat/>
    <w:pPr>
      <w:contextualSpacing/>
      <w:spacing w:before="300" w:after="200"/>
    </w:pPr>
    <w:rPr>
      <w:sz w:val="48"/>
      <w:szCs w:val="48"/>
    </w:rPr>
  </w:style>
  <w:style w:type="character" w:styleId="775">
    <w:name w:val="Title Char"/>
    <w:link w:val="774"/>
    <w:uiPriority w:val="10"/>
    <w:rPr>
      <w:sz w:val="48"/>
      <w:szCs w:val="48"/>
    </w:rPr>
  </w:style>
  <w:style w:type="paragraph" w:styleId="776">
    <w:name w:val="Subtitle"/>
    <w:basedOn w:val="932"/>
    <w:next w:val="932"/>
    <w:link w:val="777"/>
    <w:uiPriority w:val="11"/>
    <w:qFormat/>
    <w:pPr>
      <w:spacing w:before="200" w:after="200"/>
    </w:pPr>
    <w:rPr>
      <w:sz w:val="24"/>
      <w:szCs w:val="24"/>
    </w:rPr>
  </w:style>
  <w:style w:type="character" w:styleId="777">
    <w:name w:val="Subtitle Char"/>
    <w:link w:val="776"/>
    <w:uiPriority w:val="11"/>
    <w:rPr>
      <w:sz w:val="24"/>
      <w:szCs w:val="24"/>
    </w:rPr>
  </w:style>
  <w:style w:type="paragraph" w:styleId="778">
    <w:name w:val="Quote"/>
    <w:basedOn w:val="932"/>
    <w:next w:val="932"/>
    <w:link w:val="779"/>
    <w:uiPriority w:val="29"/>
    <w:qFormat/>
    <w:pPr>
      <w:ind w:left="720" w:right="720"/>
    </w:pPr>
    <w:rPr>
      <w:i/>
    </w:rPr>
  </w:style>
  <w:style w:type="character" w:styleId="779">
    <w:name w:val="Quote Char"/>
    <w:link w:val="778"/>
    <w:uiPriority w:val="29"/>
    <w:rPr>
      <w:i/>
    </w:rPr>
  </w:style>
  <w:style w:type="paragraph" w:styleId="780">
    <w:name w:val="Intense Quote"/>
    <w:basedOn w:val="932"/>
    <w:next w:val="932"/>
    <w:link w:val="78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1">
    <w:name w:val="Intense Quote Char"/>
    <w:link w:val="780"/>
    <w:uiPriority w:val="30"/>
    <w:rPr>
      <w:i/>
    </w:rPr>
  </w:style>
  <w:style w:type="paragraph" w:styleId="782">
    <w:name w:val="Header"/>
    <w:basedOn w:val="932"/>
    <w:link w:val="783"/>
    <w:uiPriority w:val="99"/>
    <w:unhideWhenUsed/>
    <w:pPr>
      <w:spacing w:after="0" w:line="240" w:lineRule="auto"/>
      <w:tabs>
        <w:tab w:val="center" w:pos="7143" w:leader="none"/>
        <w:tab w:val="right" w:pos="14287" w:leader="none"/>
      </w:tabs>
    </w:pPr>
  </w:style>
  <w:style w:type="character" w:styleId="783">
    <w:name w:val="Header Char"/>
    <w:link w:val="782"/>
    <w:uiPriority w:val="99"/>
  </w:style>
  <w:style w:type="paragraph" w:styleId="784">
    <w:name w:val="Footer"/>
    <w:basedOn w:val="932"/>
    <w:link w:val="787"/>
    <w:uiPriority w:val="99"/>
    <w:unhideWhenUsed/>
    <w:pPr>
      <w:spacing w:after="0" w:line="240" w:lineRule="auto"/>
      <w:tabs>
        <w:tab w:val="center" w:pos="7143" w:leader="none"/>
        <w:tab w:val="right" w:pos="14287" w:leader="none"/>
      </w:tabs>
    </w:pPr>
  </w:style>
  <w:style w:type="character" w:styleId="785">
    <w:name w:val="Footer Char"/>
    <w:link w:val="784"/>
    <w:uiPriority w:val="99"/>
  </w:style>
  <w:style w:type="paragraph" w:styleId="786">
    <w:name w:val="Caption"/>
    <w:basedOn w:val="932"/>
    <w:next w:val="932"/>
    <w:uiPriority w:val="35"/>
    <w:semiHidden/>
    <w:unhideWhenUsed/>
    <w:qFormat/>
    <w:pPr>
      <w:spacing w:line="276" w:lineRule="auto"/>
    </w:pPr>
    <w:rPr>
      <w:b/>
      <w:bCs/>
      <w:color w:val="4f81bd" w:themeColor="accent1"/>
      <w:sz w:val="18"/>
      <w:szCs w:val="18"/>
    </w:rPr>
  </w:style>
  <w:style w:type="character" w:styleId="787">
    <w:name w:val="Caption Char"/>
    <w:basedOn w:val="786"/>
    <w:link w:val="784"/>
    <w:uiPriority w:val="99"/>
  </w:style>
  <w:style w:type="table" w:styleId="78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4">
    <w:name w:val="Hyperlink"/>
    <w:uiPriority w:val="99"/>
    <w:unhideWhenUsed/>
    <w:rPr>
      <w:color w:val="0000ff" w:themeColor="hyperlink"/>
      <w:u w:val="single"/>
    </w:rPr>
  </w:style>
  <w:style w:type="paragraph" w:styleId="915">
    <w:name w:val="footnote text"/>
    <w:basedOn w:val="932"/>
    <w:link w:val="916"/>
    <w:uiPriority w:val="99"/>
    <w:semiHidden/>
    <w:unhideWhenUsed/>
    <w:pPr>
      <w:spacing w:after="40" w:line="240" w:lineRule="auto"/>
    </w:pPr>
    <w:rPr>
      <w:sz w:val="18"/>
    </w:rPr>
  </w:style>
  <w:style w:type="character" w:styleId="916">
    <w:name w:val="Footnote Text Char"/>
    <w:link w:val="915"/>
    <w:uiPriority w:val="99"/>
    <w:rPr>
      <w:sz w:val="18"/>
    </w:rPr>
  </w:style>
  <w:style w:type="character" w:styleId="917">
    <w:name w:val="footnote reference"/>
    <w:uiPriority w:val="99"/>
    <w:unhideWhenUsed/>
    <w:rPr>
      <w:vertAlign w:val="superscript"/>
    </w:rPr>
  </w:style>
  <w:style w:type="paragraph" w:styleId="918">
    <w:name w:val="endnote text"/>
    <w:basedOn w:val="932"/>
    <w:link w:val="919"/>
    <w:uiPriority w:val="99"/>
    <w:semiHidden/>
    <w:unhideWhenUsed/>
    <w:pPr>
      <w:spacing w:after="0" w:line="240" w:lineRule="auto"/>
    </w:pPr>
    <w:rPr>
      <w:sz w:val="20"/>
    </w:rPr>
  </w:style>
  <w:style w:type="character" w:styleId="919">
    <w:name w:val="Endnote Text Char"/>
    <w:link w:val="918"/>
    <w:uiPriority w:val="99"/>
    <w:rPr>
      <w:sz w:val="20"/>
    </w:rPr>
  </w:style>
  <w:style w:type="character" w:styleId="920">
    <w:name w:val="endnote reference"/>
    <w:uiPriority w:val="99"/>
    <w:semiHidden/>
    <w:unhideWhenUsed/>
    <w:rPr>
      <w:vertAlign w:val="superscript"/>
    </w:rPr>
  </w:style>
  <w:style w:type="paragraph" w:styleId="921">
    <w:name w:val="toc 1"/>
    <w:basedOn w:val="932"/>
    <w:next w:val="932"/>
    <w:uiPriority w:val="39"/>
    <w:unhideWhenUsed/>
    <w:pPr>
      <w:ind w:left="0" w:right="0" w:firstLine="0"/>
      <w:spacing w:after="57"/>
    </w:pPr>
  </w:style>
  <w:style w:type="paragraph" w:styleId="922">
    <w:name w:val="toc 2"/>
    <w:basedOn w:val="932"/>
    <w:next w:val="932"/>
    <w:uiPriority w:val="39"/>
    <w:unhideWhenUsed/>
    <w:pPr>
      <w:ind w:left="283" w:right="0" w:firstLine="0"/>
      <w:spacing w:after="57"/>
    </w:pPr>
  </w:style>
  <w:style w:type="paragraph" w:styleId="923">
    <w:name w:val="toc 3"/>
    <w:basedOn w:val="932"/>
    <w:next w:val="932"/>
    <w:uiPriority w:val="39"/>
    <w:unhideWhenUsed/>
    <w:pPr>
      <w:ind w:left="567" w:right="0" w:firstLine="0"/>
      <w:spacing w:after="57"/>
    </w:pPr>
  </w:style>
  <w:style w:type="paragraph" w:styleId="924">
    <w:name w:val="toc 4"/>
    <w:basedOn w:val="932"/>
    <w:next w:val="932"/>
    <w:uiPriority w:val="39"/>
    <w:unhideWhenUsed/>
    <w:pPr>
      <w:ind w:left="850" w:right="0" w:firstLine="0"/>
      <w:spacing w:after="57"/>
    </w:pPr>
  </w:style>
  <w:style w:type="paragraph" w:styleId="925">
    <w:name w:val="toc 5"/>
    <w:basedOn w:val="932"/>
    <w:next w:val="932"/>
    <w:uiPriority w:val="39"/>
    <w:unhideWhenUsed/>
    <w:pPr>
      <w:ind w:left="1134" w:right="0" w:firstLine="0"/>
      <w:spacing w:after="57"/>
    </w:pPr>
  </w:style>
  <w:style w:type="paragraph" w:styleId="926">
    <w:name w:val="toc 6"/>
    <w:basedOn w:val="932"/>
    <w:next w:val="932"/>
    <w:uiPriority w:val="39"/>
    <w:unhideWhenUsed/>
    <w:pPr>
      <w:ind w:left="1417" w:right="0" w:firstLine="0"/>
      <w:spacing w:after="57"/>
    </w:pPr>
  </w:style>
  <w:style w:type="paragraph" w:styleId="927">
    <w:name w:val="toc 7"/>
    <w:basedOn w:val="932"/>
    <w:next w:val="932"/>
    <w:uiPriority w:val="39"/>
    <w:unhideWhenUsed/>
    <w:pPr>
      <w:ind w:left="1701" w:right="0" w:firstLine="0"/>
      <w:spacing w:after="57"/>
    </w:pPr>
  </w:style>
  <w:style w:type="paragraph" w:styleId="928">
    <w:name w:val="toc 8"/>
    <w:basedOn w:val="932"/>
    <w:next w:val="932"/>
    <w:uiPriority w:val="39"/>
    <w:unhideWhenUsed/>
    <w:pPr>
      <w:ind w:left="1984" w:right="0" w:firstLine="0"/>
      <w:spacing w:after="57"/>
    </w:pPr>
  </w:style>
  <w:style w:type="paragraph" w:styleId="929">
    <w:name w:val="toc 9"/>
    <w:basedOn w:val="932"/>
    <w:next w:val="932"/>
    <w:uiPriority w:val="39"/>
    <w:unhideWhenUsed/>
    <w:pPr>
      <w:ind w:left="2268" w:right="0" w:firstLine="0"/>
      <w:spacing w:after="57"/>
    </w:pPr>
  </w:style>
  <w:style w:type="paragraph" w:styleId="930">
    <w:name w:val="TOC Heading"/>
    <w:uiPriority w:val="39"/>
    <w:unhideWhenUsed/>
  </w:style>
  <w:style w:type="paragraph" w:styleId="931">
    <w:name w:val="table of figures"/>
    <w:basedOn w:val="932"/>
    <w:next w:val="932"/>
    <w:uiPriority w:val="99"/>
    <w:unhideWhenUsed/>
    <w:pPr>
      <w:spacing w:after="0" w:afterAutospacing="0"/>
    </w:pPr>
  </w:style>
  <w:style w:type="paragraph" w:styleId="932" w:default="1">
    <w:name w:val="Normal"/>
    <w:next w:val="932"/>
    <w:link w:val="932"/>
    <w:qFormat/>
    <w:pPr>
      <w:jc w:val="both"/>
      <w:widowControl w:val="off"/>
    </w:pPr>
    <w:rPr>
      <w:rFonts w:ascii="Calibri" w:hAnsi="Calibri"/>
      <w:sz w:val="21"/>
      <w:szCs w:val="22"/>
      <w:lang w:val="en-US" w:eastAsia="zh-CN" w:bidi="ar-SA"/>
    </w:rPr>
  </w:style>
  <w:style w:type="paragraph" w:styleId="933">
    <w:name w:val="标题 1"/>
    <w:basedOn w:val="932"/>
    <w:next w:val="932"/>
    <w:link w:val="932"/>
    <w:uiPriority w:val="9"/>
    <w:qFormat/>
    <w:pPr>
      <w:keepLines/>
      <w:keepNext/>
      <w:spacing w:before="340" w:after="330" w:line="578" w:lineRule="auto"/>
      <w:outlineLvl w:val="0"/>
    </w:pPr>
    <w:rPr>
      <w:b/>
      <w:bCs/>
      <w:sz w:val="44"/>
      <w:szCs w:val="44"/>
    </w:rPr>
  </w:style>
  <w:style w:type="paragraph" w:styleId="934">
    <w:name w:val="标题 2"/>
    <w:basedOn w:val="932"/>
    <w:next w:val="939"/>
    <w:link w:val="932"/>
    <w:qFormat/>
    <w:pPr>
      <w:jc w:val="center"/>
      <w:keepLines/>
      <w:keepNext/>
      <w:spacing w:before="260" w:after="260" w:line="416" w:lineRule="auto"/>
      <w:outlineLvl w:val="1"/>
    </w:pPr>
    <w:rPr>
      <w:rFonts w:ascii="Arial" w:hAnsi="Arial" w:eastAsia="幼圆" w:cs="Arial"/>
      <w:b/>
      <w:bCs/>
      <w:sz w:val="44"/>
      <w:szCs w:val="44"/>
    </w:rPr>
  </w:style>
  <w:style w:type="paragraph" w:styleId="935">
    <w:name w:val="标题 3"/>
    <w:basedOn w:val="932"/>
    <w:next w:val="932"/>
    <w:link w:val="932"/>
    <w:qFormat/>
    <w:pPr>
      <w:keepLines/>
      <w:keepNext/>
      <w:spacing w:before="260" w:after="260" w:line="416" w:lineRule="auto"/>
      <w:outlineLvl w:val="2"/>
    </w:pPr>
    <w:rPr>
      <w:b/>
      <w:bCs/>
      <w:sz w:val="32"/>
      <w:szCs w:val="32"/>
    </w:rPr>
  </w:style>
  <w:style w:type="paragraph" w:styleId="936">
    <w:name w:val="标题 4"/>
    <w:basedOn w:val="932"/>
    <w:next w:val="932"/>
    <w:link w:val="932"/>
    <w:qFormat/>
    <w:pPr>
      <w:spacing w:before="280" w:after="290" w:line="377" w:lineRule="auto"/>
      <w:outlineLvl w:val="3"/>
    </w:pPr>
    <w:rPr>
      <w:rFonts w:ascii="Arial" w:hAnsi="Arial" w:eastAsia="黑体"/>
      <w:b/>
      <w:bCs/>
      <w:sz w:val="28"/>
      <w:szCs w:val="28"/>
    </w:rPr>
  </w:style>
  <w:style w:type="character" w:styleId="937">
    <w:name w:val="默认段落字体"/>
    <w:next w:val="937"/>
    <w:link w:val="932"/>
    <w:uiPriority w:val="1"/>
    <w:unhideWhenUsed/>
    <w:qFormat/>
  </w:style>
  <w:style w:type="table" w:styleId="938">
    <w:name w:val="普通表格"/>
    <w:next w:val="938"/>
    <w:link w:val="932"/>
    <w:uiPriority w:val="99"/>
    <w:unhideWhenUsed/>
    <w:qFormat/>
    <w:tblPr/>
  </w:style>
  <w:style w:type="paragraph" w:styleId="939">
    <w:name w:val="正文缩进"/>
    <w:basedOn w:val="932"/>
    <w:next w:val="939"/>
    <w:link w:val="932"/>
    <w:unhideWhenUsed/>
    <w:qFormat/>
    <w:pPr>
      <w:ind w:firstLine="420"/>
    </w:pPr>
  </w:style>
  <w:style w:type="paragraph" w:styleId="940">
    <w:name w:val="引文目录"/>
    <w:basedOn w:val="932"/>
    <w:next w:val="932"/>
    <w:link w:val="932"/>
    <w:qFormat/>
    <w:pPr>
      <w:ind w:left="420"/>
    </w:pPr>
  </w:style>
  <w:style w:type="paragraph" w:styleId="941">
    <w:name w:val="批注文字"/>
    <w:basedOn w:val="932"/>
    <w:next w:val="941"/>
    <w:link w:val="942"/>
    <w:qFormat/>
    <w:pPr>
      <w:jc w:val="left"/>
    </w:pPr>
  </w:style>
  <w:style w:type="character" w:styleId="942">
    <w:name w:val="批注文字 Char"/>
    <w:next w:val="942"/>
    <w:link w:val="941"/>
    <w:rPr>
      <w:rFonts w:ascii="Calibri" w:hAnsi="Calibri"/>
      <w:sz w:val="21"/>
      <w:szCs w:val="22"/>
    </w:rPr>
  </w:style>
  <w:style w:type="paragraph" w:styleId="943">
    <w:name w:val="正文文本"/>
    <w:basedOn w:val="932"/>
    <w:next w:val="932"/>
    <w:link w:val="932"/>
    <w:qFormat/>
    <w:rPr>
      <w:rFonts w:ascii="楷体_GB2312" w:hAnsi="Arial" w:eastAsia="楷体_GB2312"/>
      <w:sz w:val="28"/>
      <w:szCs w:val="28"/>
    </w:rPr>
  </w:style>
  <w:style w:type="paragraph" w:styleId="944">
    <w:name w:val="正文文本缩进"/>
    <w:basedOn w:val="932"/>
    <w:next w:val="944"/>
    <w:link w:val="932"/>
    <w:uiPriority w:val="99"/>
    <w:unhideWhenUsed/>
    <w:qFormat/>
    <w:pPr>
      <w:ind w:firstLine="540"/>
      <w:spacing w:line="400" w:lineRule="exact"/>
    </w:pPr>
    <w:rPr>
      <w:sz w:val="24"/>
    </w:rPr>
  </w:style>
  <w:style w:type="paragraph" w:styleId="945">
    <w:name w:val="列表项目符号 2"/>
    <w:basedOn w:val="932"/>
    <w:next w:val="945"/>
    <w:link w:val="932"/>
    <w:pPr>
      <w:numPr>
        <w:ilvl w:val="0"/>
        <w:numId w:val="1"/>
      </w:numPr>
      <w:tabs>
        <w:tab w:val="left" w:pos="780" w:leader="none"/>
      </w:tabs>
    </w:pPr>
  </w:style>
  <w:style w:type="paragraph" w:styleId="946">
    <w:name w:val="纯文本"/>
    <w:basedOn w:val="932"/>
    <w:next w:val="946"/>
    <w:link w:val="932"/>
    <w:uiPriority w:val="99"/>
    <w:qFormat/>
    <w:rPr>
      <w:rFonts w:ascii="宋体" w:hAnsi="Courier New"/>
      <w:sz w:val="20"/>
      <w:szCs w:val="21"/>
    </w:rPr>
  </w:style>
  <w:style w:type="paragraph" w:styleId="947">
    <w:name w:val="批注框文本"/>
    <w:basedOn w:val="932"/>
    <w:next w:val="947"/>
    <w:link w:val="948"/>
    <w:qFormat/>
    <w:rPr>
      <w:sz w:val="18"/>
      <w:szCs w:val="18"/>
    </w:rPr>
  </w:style>
  <w:style w:type="character" w:styleId="948">
    <w:name w:val="批注框文本 Char"/>
    <w:next w:val="948"/>
    <w:link w:val="947"/>
    <w:qFormat/>
    <w:rPr>
      <w:sz w:val="18"/>
      <w:szCs w:val="18"/>
    </w:rPr>
  </w:style>
  <w:style w:type="paragraph" w:styleId="949">
    <w:name w:val="页脚"/>
    <w:basedOn w:val="932"/>
    <w:next w:val="949"/>
    <w:link w:val="932"/>
    <w:uiPriority w:val="99"/>
    <w:unhideWhenUsed/>
    <w:qFormat/>
    <w:pPr>
      <w:jc w:val="left"/>
      <w:tabs>
        <w:tab w:val="center" w:pos="4153" w:leader="none"/>
        <w:tab w:val="right" w:pos="8306" w:leader="none"/>
      </w:tabs>
    </w:pPr>
    <w:rPr>
      <w:sz w:val="18"/>
      <w:szCs w:val="18"/>
    </w:rPr>
  </w:style>
  <w:style w:type="paragraph" w:styleId="950">
    <w:name w:val="寄信人地址"/>
    <w:basedOn w:val="932"/>
    <w:next w:val="950"/>
    <w:link w:val="932"/>
    <w:uiPriority w:val="99"/>
    <w:unhideWhenUsed/>
    <w:qFormat/>
    <w:rPr>
      <w:rFonts w:ascii="Arial" w:hAnsi="Arial"/>
    </w:rPr>
  </w:style>
  <w:style w:type="paragraph" w:styleId="951">
    <w:name w:val="页眉"/>
    <w:basedOn w:val="932"/>
    <w:next w:val="951"/>
    <w:link w:val="932"/>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52">
    <w:name w:val="目录 1"/>
    <w:basedOn w:val="932"/>
    <w:next w:val="932"/>
    <w:link w:val="932"/>
    <w:uiPriority w:val="39"/>
    <w:unhideWhenUsed/>
    <w:qFormat/>
  </w:style>
  <w:style w:type="paragraph" w:styleId="953">
    <w:name w:val="正文文本 2"/>
    <w:basedOn w:val="932"/>
    <w:next w:val="953"/>
    <w:link w:val="932"/>
    <w:qFormat/>
    <w:pPr>
      <w:spacing w:after="120" w:line="480" w:lineRule="auto"/>
    </w:pPr>
  </w:style>
  <w:style w:type="paragraph" w:styleId="954">
    <w:name w:val="信息标题"/>
    <w:basedOn w:val="932"/>
    <w:next w:val="954"/>
    <w:link w:val="932"/>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955">
    <w:name w:val="普通(网站)"/>
    <w:basedOn w:val="932"/>
    <w:next w:val="955"/>
    <w:link w:val="932"/>
    <w:qFormat/>
    <w:rPr>
      <w:rFonts w:ascii="Times New Roman" w:hAnsi="Times New Roman"/>
      <w:sz w:val="24"/>
    </w:rPr>
  </w:style>
  <w:style w:type="paragraph" w:styleId="956">
    <w:name w:val="批注主题"/>
    <w:basedOn w:val="941"/>
    <w:next w:val="941"/>
    <w:link w:val="957"/>
    <w:rPr>
      <w:b/>
      <w:bCs/>
    </w:rPr>
  </w:style>
  <w:style w:type="character" w:styleId="957">
    <w:name w:val="批注主题 Char"/>
    <w:next w:val="957"/>
    <w:link w:val="956"/>
    <w:rPr>
      <w:rFonts w:ascii="Calibri" w:hAnsi="Calibri"/>
      <w:b/>
      <w:bCs/>
      <w:sz w:val="21"/>
      <w:szCs w:val="22"/>
    </w:rPr>
  </w:style>
  <w:style w:type="paragraph" w:styleId="958">
    <w:name w:val="正文首行缩进 2"/>
    <w:basedOn w:val="944"/>
    <w:next w:val="958"/>
    <w:link w:val="932"/>
    <w:qFormat/>
    <w:pPr>
      <w:ind w:firstLine="420"/>
      <w:spacing w:before="100" w:beforeAutospacing="1"/>
    </w:pPr>
    <w:rPr>
      <w:rFonts w:ascii="Times New Roman" w:hAnsi="Times New Roman" w:eastAsia="宋体"/>
      <w:sz w:val="20"/>
      <w:szCs w:val="21"/>
    </w:rPr>
  </w:style>
  <w:style w:type="table" w:styleId="959">
    <w:name w:val="网格型"/>
    <w:basedOn w:val="938"/>
    <w:next w:val="959"/>
    <w:link w:val="932"/>
    <w:uiPriority w:val="59"/>
    <w:qFormat/>
    <w:tblPr/>
  </w:style>
  <w:style w:type="character" w:styleId="960">
    <w:name w:val="要点"/>
    <w:next w:val="960"/>
    <w:link w:val="932"/>
    <w:qFormat/>
    <w:rPr>
      <w:b/>
    </w:rPr>
  </w:style>
  <w:style w:type="character" w:styleId="961">
    <w:name w:val="超链接"/>
    <w:next w:val="961"/>
    <w:link w:val="932"/>
    <w:qFormat/>
    <w:rPr>
      <w:color w:val="0000ff"/>
      <w:u w:val="single"/>
    </w:rPr>
  </w:style>
  <w:style w:type="character" w:styleId="962">
    <w:name w:val="批注引用"/>
    <w:next w:val="962"/>
    <w:link w:val="932"/>
    <w:qFormat/>
    <w:rPr>
      <w:sz w:val="21"/>
      <w:szCs w:val="21"/>
    </w:rPr>
  </w:style>
  <w:style w:type="paragraph" w:styleId="963">
    <w:name w:val="正文（缩进）"/>
    <w:basedOn w:val="932"/>
    <w:next w:val="964"/>
    <w:link w:val="932"/>
    <w:qFormat/>
    <w:pPr>
      <w:ind w:firstLine="480"/>
      <w:spacing w:before="156" w:after="156"/>
    </w:pPr>
  </w:style>
  <w:style w:type="paragraph" w:styleId="964">
    <w:name w:val="Char Char Char Char Char Char Char Char Char"/>
    <w:basedOn w:val="932"/>
    <w:next w:val="965"/>
    <w:link w:val="932"/>
    <w:qFormat/>
    <w:pPr>
      <w:ind w:left="360" w:hanging="360"/>
      <w:jc w:val="both"/>
      <w:tabs>
        <w:tab w:val="left" w:pos="360" w:leader="none"/>
      </w:tabs>
    </w:pPr>
    <w:rPr>
      <w:rFonts w:ascii="Calibri" w:hAnsi="Calibri" w:eastAsia="Calibri"/>
      <w:sz w:val="24"/>
      <w:szCs w:val="24"/>
      <w:lang w:val="zh-CN"/>
    </w:rPr>
  </w:style>
  <w:style w:type="paragraph" w:styleId="965">
    <w:name w:val="正文文本 21"/>
    <w:basedOn w:val="932"/>
    <w:next w:val="966"/>
    <w:link w:val="932"/>
    <w:qFormat/>
    <w:pPr>
      <w:spacing w:after="120" w:line="480" w:lineRule="auto"/>
    </w:pPr>
  </w:style>
  <w:style w:type="paragraph" w:styleId="966">
    <w:name w:val="默认段落字体 Para Char Char Char Char Char Char Char"/>
    <w:basedOn w:val="932"/>
    <w:next w:val="967"/>
    <w:link w:val="932"/>
    <w:qFormat/>
    <w:pPr>
      <w:ind w:firstLine="200"/>
    </w:pPr>
  </w:style>
  <w:style w:type="paragraph" w:styleId="967">
    <w:name w:val="样式 首行缩进:  2 字符"/>
    <w:basedOn w:val="932"/>
    <w:next w:val="968"/>
    <w:link w:val="932"/>
    <w:qFormat/>
    <w:pPr>
      <w:ind w:firstLine="480"/>
      <w:jc w:val="both"/>
      <w:spacing w:line="360" w:lineRule="auto"/>
    </w:pPr>
    <w:rPr>
      <w:rFonts w:ascii="Times New Roman" w:hAnsi="Times New Roman"/>
      <w:sz w:val="24"/>
      <w:szCs w:val="20"/>
      <w:lang w:val="zh-CN"/>
    </w:rPr>
  </w:style>
  <w:style w:type="paragraph" w:styleId="968">
    <w:name w:val="样式 段后: 0.25 行"/>
    <w:basedOn w:val="932"/>
    <w:next w:val="969"/>
    <w:link w:val="932"/>
    <w:qFormat/>
    <w:pPr>
      <w:ind w:firstLine="420"/>
      <w:spacing w:line="300" w:lineRule="auto"/>
      <w:widowControl/>
    </w:pPr>
    <w:rPr>
      <w:rFonts w:ascii="Arial" w:hAnsi="Arial" w:eastAsia="Calibri"/>
      <w:sz w:val="22"/>
      <w:szCs w:val="20"/>
      <w:lang w:val="zh-CN" w:eastAsia="en-US" w:bidi="en-US"/>
    </w:rPr>
  </w:style>
  <w:style w:type="paragraph" w:styleId="969">
    <w:name w:val="正文 New New New New New New New New New New New New New New"/>
    <w:next w:val="970"/>
    <w:link w:val="932"/>
    <w:qFormat/>
    <w:pPr>
      <w:jc w:val="both"/>
      <w:widowControl w:val="off"/>
    </w:pPr>
    <w:rPr>
      <w:rFonts w:hint="eastAsia" w:ascii="Times New Roman" w:hAnsi="Times New Roman" w:eastAsia="宋体" w:cs="Times New Roman"/>
      <w:sz w:val="21"/>
      <w:lang w:val="en-US" w:eastAsia="zh-CN" w:bidi="ar-SA"/>
    </w:rPr>
  </w:style>
  <w:style w:type="paragraph" w:styleId="970">
    <w:name w:val="目录 911"/>
    <w:basedOn w:val="932"/>
    <w:next w:val="932"/>
    <w:link w:val="932"/>
    <w:uiPriority w:val="2"/>
    <w:qFormat/>
    <w:pPr>
      <w:ind w:left="1680"/>
      <w:jc w:val="left"/>
    </w:pPr>
    <w:rPr>
      <w:rFonts w:ascii="Calibri" w:hAnsi="Calibri"/>
      <w:sz w:val="18"/>
      <w:szCs w:val="18"/>
    </w:rPr>
  </w:style>
  <w:style w:type="paragraph" w:styleId="971">
    <w:name w:val="正文1"/>
    <w:basedOn w:val="932"/>
    <w:next w:val="972"/>
    <w:link w:val="932"/>
    <w:qFormat/>
    <w:pPr>
      <w:jc w:val="left"/>
      <w:spacing w:line="360" w:lineRule="atLeast"/>
    </w:pPr>
    <w:rPr>
      <w:rFonts w:ascii="宋体" w:hAnsi="Calibri" w:eastAsia="宋体" w:cs="Times New Roman"/>
      <w:sz w:val="24"/>
      <w:szCs w:val="20"/>
    </w:rPr>
  </w:style>
  <w:style w:type="paragraph" w:styleId="972">
    <w:name w:val="正文文本1"/>
    <w:basedOn w:val="971"/>
    <w:next w:val="973"/>
    <w:link w:val="932"/>
    <w:qFormat/>
    <w:pPr>
      <w:spacing w:after="120"/>
    </w:pPr>
    <w:rPr>
      <w:lang w:eastAsia="en-US"/>
    </w:rPr>
  </w:style>
  <w:style w:type="paragraph" w:styleId="973">
    <w:name w:val="一级条标题"/>
    <w:basedOn w:val="974"/>
    <w:next w:val="975"/>
    <w:link w:val="932"/>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74">
    <w:name w:val="章标题"/>
    <w:next w:val="932"/>
    <w:link w:val="932"/>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975">
    <w:name w:val="段"/>
    <w:basedOn w:val="971"/>
    <w:next w:val="932"/>
    <w:link w:val="932"/>
    <w:qFormat/>
    <w:pPr>
      <w:ind w:firstLine="200"/>
      <w:widowControl/>
    </w:pPr>
    <w:rPr>
      <w:sz w:val="20"/>
    </w:rPr>
  </w:style>
  <w:style w:type="paragraph" w:styleId="976">
    <w:name w:val="普通正文"/>
    <w:basedOn w:val="932"/>
    <w:next w:val="976"/>
    <w:link w:val="932"/>
    <w:qFormat/>
    <w:pPr>
      <w:ind w:firstLine="480"/>
      <w:jc w:val="left"/>
      <w:spacing w:before="120" w:after="120" w:line="360" w:lineRule="auto"/>
    </w:pPr>
    <w:rPr>
      <w:rFonts w:ascii="Arial" w:hAnsi="Arial"/>
      <w:sz w:val="24"/>
      <w:szCs w:val="24"/>
    </w:rPr>
  </w:style>
  <w:style w:type="paragraph" w:styleId="977">
    <w:name w:val="Char"/>
    <w:basedOn w:val="932"/>
    <w:next w:val="977"/>
    <w:link w:val="932"/>
    <w:qFormat/>
    <w:pPr>
      <w:ind w:firstLine="200"/>
      <w:tabs>
        <w:tab w:val="left" w:pos="360" w:leader="none"/>
      </w:tabs>
    </w:pPr>
    <w:rPr>
      <w:rFonts w:ascii="Times New Roman" w:hAnsi="Times New Roman"/>
      <w:sz w:val="28"/>
      <w:szCs w:val="30"/>
    </w:rPr>
  </w:style>
  <w:style w:type="paragraph" w:styleId="978">
    <w:name w:val="正文空2格  1."/>
    <w:basedOn w:val="932"/>
    <w:next w:val="978"/>
    <w:link w:val="932"/>
    <w:qFormat/>
    <w:pPr>
      <w:ind w:firstLine="480"/>
    </w:pPr>
    <w:rPr>
      <w:rFonts w:cs="宋体"/>
      <w:sz w:val="28"/>
      <w:szCs w:val="20"/>
    </w:rPr>
  </w:style>
  <w:style w:type="paragraph" w:styleId="979">
    <w:name w:val="标题 21"/>
    <w:basedOn w:val="932"/>
    <w:next w:val="980"/>
    <w:link w:val="932"/>
    <w:uiPriority w:val="9"/>
    <w:qFormat/>
    <w:pPr>
      <w:keepLines/>
      <w:keepNext/>
      <w:spacing w:before="260" w:after="260" w:line="416" w:lineRule="auto"/>
      <w:outlineLvl w:val="1"/>
    </w:pPr>
    <w:rPr>
      <w:rFonts w:ascii="Cambria" w:hAnsi="Cambria"/>
      <w:b/>
      <w:bCs/>
      <w:sz w:val="32"/>
      <w:szCs w:val="32"/>
    </w:rPr>
  </w:style>
  <w:style w:type="paragraph" w:styleId="980">
    <w:name w:val="正文首行缩进1"/>
    <w:basedOn w:val="981"/>
    <w:next w:val="980"/>
    <w:link w:val="932"/>
    <w:qFormat/>
    <w:pPr>
      <w:ind w:firstLine="425"/>
      <w:spacing w:before="100" w:after="100" w:line="360" w:lineRule="atLeast"/>
    </w:pPr>
    <w:rPr>
      <w:rFonts w:ascii="Times New Roman" w:hAnsi="Times New Roman" w:eastAsia="宋体" w:cs="Times New Roman"/>
    </w:rPr>
  </w:style>
  <w:style w:type="paragraph" w:styleId="981">
    <w:name w:val="正文文本11"/>
    <w:basedOn w:val="932"/>
    <w:next w:val="965"/>
    <w:link w:val="932"/>
    <w:qFormat/>
    <w:rPr>
      <w:rFonts w:ascii="楷体_GB2312" w:hAnsi="Arial" w:eastAsia="楷体_GB2312"/>
      <w:sz w:val="28"/>
      <w:szCs w:val="28"/>
    </w:rPr>
  </w:style>
  <w:style w:type="paragraph" w:styleId="982">
    <w:name w:val="正文缩进1"/>
    <w:basedOn w:val="932"/>
    <w:next w:val="982"/>
    <w:link w:val="932"/>
    <w:unhideWhenUsed/>
    <w:qFormat/>
    <w:pPr>
      <w:ind w:firstLine="420"/>
    </w:pPr>
    <w:rPr>
      <w:rFonts w:ascii="Calibri" w:hAnsi="Calibri" w:eastAsia="宋体" w:cs="Times New Roman"/>
    </w:rPr>
  </w:style>
  <w:style w:type="paragraph" w:styleId="983">
    <w:name w:val="List Paragraph"/>
    <w:basedOn w:val="932"/>
    <w:next w:val="983"/>
    <w:link w:val="932"/>
    <w:uiPriority w:val="99"/>
    <w:qFormat/>
    <w:pPr>
      <w:ind w:firstLine="420"/>
    </w:pPr>
    <w:rPr>
      <w:rFonts w:ascii="Times New Roman" w:hAnsi="Times New Roman" w:eastAsia="宋体" w:cs="Times New Roman"/>
      <w:szCs w:val="21"/>
    </w:rPr>
  </w:style>
  <w:style w:type="character" w:styleId="984" w:default="1">
    <w:name w:val="Default Paragraph Font"/>
    <w:uiPriority w:val="1"/>
    <w:semiHidden/>
    <w:unhideWhenUsed/>
  </w:style>
  <w:style w:type="numbering" w:styleId="985" w:default="1">
    <w:name w:val="No List"/>
    <w:uiPriority w:val="99"/>
    <w:semiHidden/>
    <w:unhideWhenUsed/>
  </w:style>
  <w:style w:type="table" w:styleId="98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c:creator>
  <cp:lastModifiedBy>李俊</cp:lastModifiedBy>
  <cp:revision>7</cp:revision>
  <dcterms:created xsi:type="dcterms:W3CDTF">2024-01-01T08:34:00Z</dcterms:created>
  <dcterms:modified xsi:type="dcterms:W3CDTF">2024-08-20T09:33:10Z</dcterms:modified>
</cp:coreProperties>
</file>