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B792">
      <w:pPr>
        <w:spacing w:line="360" w:lineRule="auto"/>
        <w:jc w:val="center"/>
        <w:rPr>
          <w:rFonts w:ascii="宋体" w:hAnsi="宋体"/>
          <w:b/>
          <w:sz w:val="52"/>
          <w:szCs w:val="56"/>
          <w:highlight w:val="none"/>
        </w:rPr>
      </w:pPr>
      <w:bookmarkStart w:id="194" w:name="_GoBack"/>
    </w:p>
    <w:p w14:paraId="6F308F6B">
      <w:pPr>
        <w:spacing w:line="360" w:lineRule="auto"/>
        <w:jc w:val="center"/>
        <w:rPr>
          <w:rFonts w:ascii="宋体" w:hAnsi="宋体"/>
          <w:b/>
          <w:sz w:val="84"/>
          <w:szCs w:val="84"/>
          <w:highlight w:val="none"/>
        </w:rPr>
      </w:pPr>
    </w:p>
    <w:p w14:paraId="29195B81">
      <w:pPr>
        <w:spacing w:line="360" w:lineRule="auto"/>
        <w:jc w:val="center"/>
        <w:rPr>
          <w:rFonts w:ascii="宋体" w:hAnsi="宋体"/>
          <w:b/>
          <w:sz w:val="52"/>
          <w:szCs w:val="56"/>
          <w:highlight w:val="none"/>
        </w:rPr>
      </w:pPr>
      <w:r>
        <w:rPr>
          <w:rFonts w:hint="eastAsia" w:ascii="宋体" w:hAnsi="宋体"/>
          <w:b/>
          <w:sz w:val="84"/>
          <w:szCs w:val="84"/>
          <w:highlight w:val="none"/>
        </w:rPr>
        <w:t>招  标  文  件</w:t>
      </w:r>
    </w:p>
    <w:p w14:paraId="1E1A74FD">
      <w:pPr>
        <w:spacing w:line="360" w:lineRule="auto"/>
        <w:rPr>
          <w:rFonts w:ascii="宋体" w:hAnsi="宋体"/>
          <w:sz w:val="44"/>
          <w:szCs w:val="44"/>
          <w:highlight w:val="none"/>
        </w:rPr>
      </w:pPr>
    </w:p>
    <w:p w14:paraId="0371A447">
      <w:pPr>
        <w:pStyle w:val="8"/>
        <w:rPr>
          <w:highlight w:val="none"/>
        </w:rPr>
      </w:pPr>
    </w:p>
    <w:p w14:paraId="5ED3AE79">
      <w:pPr>
        <w:spacing w:line="360" w:lineRule="auto"/>
        <w:jc w:val="both"/>
        <w:rPr>
          <w:rFonts w:hint="default" w:ascii="宋体" w:hAnsi="宋体"/>
          <w:sz w:val="32"/>
          <w:szCs w:val="32"/>
          <w:highlight w:val="none"/>
          <w:lang w:val="en-US" w:eastAsia="zh-CN"/>
        </w:rPr>
      </w:pPr>
      <w:r>
        <w:rPr>
          <w:rFonts w:hint="eastAsia" w:ascii="宋体" w:hAnsi="宋体"/>
          <w:sz w:val="32"/>
          <w:szCs w:val="32"/>
          <w:highlight w:val="none"/>
        </w:rPr>
        <w:t>项目名称：</w:t>
      </w:r>
      <w:r>
        <w:rPr>
          <w:rFonts w:hint="eastAsia" w:ascii="宋体" w:hAnsi="宋体"/>
          <w:sz w:val="32"/>
          <w:szCs w:val="32"/>
          <w:highlight w:val="none"/>
          <w:lang w:eastAsia="zh-CN"/>
        </w:rPr>
        <w:t>2024年大丰麋鹿保护区全株玉米青贮饲料采购项目（</w:t>
      </w:r>
      <w:r>
        <w:rPr>
          <w:rFonts w:hint="eastAsia" w:ascii="宋体" w:hAnsi="宋体"/>
          <w:sz w:val="32"/>
          <w:szCs w:val="32"/>
          <w:highlight w:val="none"/>
          <w:lang w:val="en-US" w:eastAsia="zh-CN"/>
        </w:rPr>
        <w:t>二次）</w:t>
      </w:r>
    </w:p>
    <w:p w14:paraId="03644F9D">
      <w:pPr>
        <w:spacing w:line="360" w:lineRule="auto"/>
        <w:ind w:firstLine="320" w:firstLineChars="100"/>
        <w:jc w:val="both"/>
        <w:rPr>
          <w:rFonts w:hint="eastAsia" w:ascii="宋体" w:hAnsi="宋体"/>
          <w:sz w:val="32"/>
          <w:szCs w:val="32"/>
          <w:highlight w:val="none"/>
        </w:rPr>
      </w:pPr>
    </w:p>
    <w:p w14:paraId="4848875D">
      <w:pPr>
        <w:spacing w:line="360" w:lineRule="auto"/>
        <w:rPr>
          <w:rFonts w:hint="eastAsia" w:ascii="宋体" w:hAnsi="宋体" w:eastAsia="宋体"/>
          <w:sz w:val="32"/>
          <w:szCs w:val="32"/>
          <w:highlight w:val="none"/>
          <w:lang w:eastAsia="zh-CN"/>
        </w:rPr>
      </w:pPr>
      <w:r>
        <w:rPr>
          <w:rFonts w:hint="eastAsia" w:ascii="宋体" w:hAnsi="宋体"/>
          <w:sz w:val="32"/>
          <w:szCs w:val="32"/>
          <w:highlight w:val="none"/>
        </w:rPr>
        <w:t>项目编号</w:t>
      </w:r>
      <w:r>
        <w:rPr>
          <w:rFonts w:hint="eastAsia" w:ascii="宋体" w:hAnsi="宋体"/>
          <w:b/>
          <w:bCs/>
          <w:sz w:val="32"/>
          <w:szCs w:val="32"/>
          <w:highlight w:val="none"/>
          <w:lang w:eastAsia="zh-CN"/>
        </w:rPr>
        <w:t>：JSZC-320000-SZDL-G2024-0020</w:t>
      </w:r>
      <w:r>
        <w:rPr>
          <w:rFonts w:hint="eastAsia" w:ascii="宋体" w:hAnsi="宋体"/>
          <w:b/>
          <w:bCs/>
          <w:sz w:val="32"/>
          <w:szCs w:val="32"/>
          <w:highlight w:val="none"/>
          <w:lang w:val="en-US" w:eastAsia="zh-CN"/>
        </w:rPr>
        <w:t xml:space="preserve"> </w:t>
      </w:r>
    </w:p>
    <w:p w14:paraId="4DA18DA3">
      <w:pPr>
        <w:spacing w:line="360" w:lineRule="auto"/>
        <w:jc w:val="center"/>
        <w:rPr>
          <w:rFonts w:ascii="宋体" w:hAnsi="宋体"/>
          <w:b/>
          <w:sz w:val="84"/>
          <w:szCs w:val="84"/>
          <w:highlight w:val="none"/>
        </w:rPr>
      </w:pPr>
    </w:p>
    <w:p w14:paraId="70E0FC6A">
      <w:pPr>
        <w:spacing w:line="360" w:lineRule="auto"/>
        <w:rPr>
          <w:rFonts w:ascii="宋体" w:hAnsi="宋体"/>
          <w:b/>
          <w:sz w:val="32"/>
          <w:szCs w:val="32"/>
          <w:highlight w:val="none"/>
        </w:rPr>
      </w:pPr>
    </w:p>
    <w:p w14:paraId="2AA4C42C">
      <w:pPr>
        <w:pStyle w:val="15"/>
        <w:ind w:firstLine="643"/>
        <w:rPr>
          <w:rFonts w:ascii="宋体" w:hAnsi="宋体"/>
          <w:b/>
          <w:sz w:val="32"/>
          <w:szCs w:val="32"/>
          <w:highlight w:val="none"/>
        </w:rPr>
      </w:pPr>
    </w:p>
    <w:p w14:paraId="44ED2E82">
      <w:pPr>
        <w:pStyle w:val="15"/>
        <w:ind w:firstLine="643"/>
        <w:rPr>
          <w:rFonts w:ascii="宋体" w:hAnsi="宋体"/>
          <w:b/>
          <w:sz w:val="32"/>
          <w:szCs w:val="32"/>
          <w:highlight w:val="none"/>
        </w:rPr>
      </w:pPr>
    </w:p>
    <w:p w14:paraId="1E67CF91">
      <w:pPr>
        <w:pStyle w:val="15"/>
        <w:ind w:firstLine="643"/>
        <w:rPr>
          <w:rFonts w:ascii="宋体" w:hAnsi="宋体"/>
          <w:b/>
          <w:sz w:val="32"/>
          <w:szCs w:val="32"/>
          <w:highlight w:val="none"/>
        </w:rPr>
      </w:pPr>
    </w:p>
    <w:p w14:paraId="5AA93434">
      <w:pPr>
        <w:pStyle w:val="6"/>
        <w:rPr>
          <w:highlight w:val="none"/>
        </w:rPr>
      </w:pPr>
    </w:p>
    <w:p w14:paraId="54F802FB">
      <w:pPr>
        <w:pStyle w:val="6"/>
        <w:rPr>
          <w:highlight w:val="none"/>
        </w:rPr>
      </w:pPr>
    </w:p>
    <w:p w14:paraId="29A7DCC2">
      <w:pPr>
        <w:spacing w:line="480" w:lineRule="auto"/>
        <w:jc w:val="center"/>
        <w:rPr>
          <w:rFonts w:hint="eastAsia" w:ascii="宋体" w:hAnsi="宋体" w:eastAsia="宋体"/>
          <w:b/>
          <w:sz w:val="32"/>
          <w:szCs w:val="32"/>
          <w:highlight w:val="none"/>
          <w:u w:val="single"/>
          <w:lang w:eastAsia="zh-CN"/>
        </w:rPr>
      </w:pPr>
      <w:bookmarkStart w:id="0" w:name="_Toc368759509"/>
      <w:bookmarkStart w:id="1" w:name="_Toc369077541"/>
      <w:bookmarkStart w:id="2" w:name="_Toc363326675"/>
      <w:r>
        <w:rPr>
          <w:rFonts w:hint="eastAsia" w:ascii="宋体" w:hAnsi="宋体"/>
          <w:b/>
          <w:sz w:val="32"/>
          <w:szCs w:val="32"/>
          <w:highlight w:val="none"/>
          <w:u w:val="single"/>
          <w:lang w:eastAsia="zh-CN"/>
        </w:rPr>
        <w:t>江苏省大丰麋鹿国家级自然保护区管理处</w:t>
      </w:r>
    </w:p>
    <w:p w14:paraId="2CBEE81A">
      <w:pPr>
        <w:spacing w:line="480" w:lineRule="auto"/>
        <w:jc w:val="center"/>
        <w:outlineLvl w:val="0"/>
        <w:rPr>
          <w:rFonts w:hint="eastAsia" w:ascii="宋体" w:hAnsi="宋体"/>
          <w:b/>
          <w:sz w:val="32"/>
          <w:szCs w:val="32"/>
          <w:highlight w:val="none"/>
          <w:u w:val="single"/>
          <w:lang w:eastAsia="zh-CN"/>
        </w:rPr>
      </w:pPr>
      <w:r>
        <w:rPr>
          <w:rFonts w:hint="eastAsia" w:ascii="宋体" w:hAnsi="宋体"/>
          <w:b/>
          <w:sz w:val="32"/>
          <w:szCs w:val="32"/>
          <w:highlight w:val="none"/>
          <w:u w:val="single"/>
          <w:lang w:eastAsia="zh-CN"/>
        </w:rPr>
        <w:t>盐城市招标代理有限公司</w:t>
      </w:r>
    </w:p>
    <w:p w14:paraId="63475C06">
      <w:pPr>
        <w:pStyle w:val="19"/>
        <w:rPr>
          <w:rFonts w:hint="eastAsia"/>
          <w:highlight w:val="none"/>
          <w:lang w:eastAsia="zh-CN"/>
        </w:rPr>
      </w:pPr>
    </w:p>
    <w:p w14:paraId="357C2FFD">
      <w:pPr>
        <w:spacing w:line="480" w:lineRule="auto"/>
        <w:jc w:val="center"/>
        <w:outlineLvl w:val="0"/>
        <w:rPr>
          <w:rFonts w:ascii="宋体" w:hAnsi="宋体"/>
          <w:b/>
          <w:sz w:val="32"/>
          <w:szCs w:val="32"/>
          <w:highlight w:val="none"/>
        </w:rPr>
        <w:sectPr>
          <w:headerReference r:id="rId3" w:type="default"/>
          <w:pgSz w:w="11906" w:h="16838"/>
          <w:pgMar w:top="1440" w:right="1080" w:bottom="1440" w:left="1080" w:header="851" w:footer="992" w:gutter="0"/>
          <w:cols w:space="720" w:num="1"/>
          <w:docGrid w:type="linesAndChars" w:linePitch="312" w:charSpace="0"/>
        </w:sectPr>
      </w:pPr>
      <w:r>
        <w:rPr>
          <w:rFonts w:hint="eastAsia" w:ascii="宋体" w:hAnsi="宋体"/>
          <w:b/>
          <w:sz w:val="32"/>
          <w:szCs w:val="32"/>
          <w:highlight w:val="none"/>
        </w:rPr>
        <w:t>二〇二四年</w:t>
      </w:r>
      <w:r>
        <w:rPr>
          <w:rFonts w:hint="eastAsia" w:ascii="宋体" w:hAnsi="宋体"/>
          <w:b/>
          <w:sz w:val="32"/>
          <w:szCs w:val="32"/>
          <w:highlight w:val="none"/>
          <w:lang w:val="en-US" w:eastAsia="zh-CN"/>
        </w:rPr>
        <w:t>八</w:t>
      </w:r>
      <w:r>
        <w:rPr>
          <w:rFonts w:hint="eastAsia" w:ascii="宋体" w:hAnsi="宋体"/>
          <w:b/>
          <w:sz w:val="32"/>
          <w:szCs w:val="32"/>
          <w:highlight w:val="none"/>
        </w:rPr>
        <w:t>月</w:t>
      </w:r>
    </w:p>
    <w:p w14:paraId="463251D6">
      <w:pPr>
        <w:spacing w:line="480" w:lineRule="auto"/>
        <w:jc w:val="center"/>
        <w:outlineLvl w:val="0"/>
        <w:rPr>
          <w:rFonts w:ascii="宋体" w:hAnsi="宋体" w:cs="宋体"/>
          <w:b/>
          <w:sz w:val="44"/>
          <w:highlight w:val="none"/>
        </w:rPr>
      </w:pPr>
      <w:r>
        <w:rPr>
          <w:rFonts w:hint="eastAsia" w:ascii="宋体" w:hAnsi="宋体" w:cs="宋体"/>
          <w:b/>
          <w:sz w:val="44"/>
          <w:highlight w:val="none"/>
        </w:rPr>
        <w:t>总  目  录</w:t>
      </w:r>
    </w:p>
    <w:p w14:paraId="252DDE3B">
      <w:pPr>
        <w:spacing w:line="360" w:lineRule="auto"/>
        <w:rPr>
          <w:rFonts w:ascii="宋体" w:hAnsi="宋体" w:cs="宋体"/>
          <w:b/>
          <w:sz w:val="28"/>
          <w:highlight w:val="none"/>
        </w:rPr>
      </w:pPr>
    </w:p>
    <w:p w14:paraId="7B488748">
      <w:pPr>
        <w:spacing w:line="360" w:lineRule="auto"/>
        <w:jc w:val="left"/>
        <w:outlineLvl w:val="0"/>
        <w:rPr>
          <w:rFonts w:ascii="宋体" w:hAnsi="宋体" w:cs="宋体"/>
          <w:sz w:val="36"/>
          <w:highlight w:val="none"/>
        </w:rPr>
      </w:pPr>
      <w:r>
        <w:rPr>
          <w:rFonts w:hint="eastAsia" w:ascii="宋体" w:hAnsi="宋体" w:cs="宋体"/>
          <w:sz w:val="36"/>
          <w:highlight w:val="none"/>
        </w:rPr>
        <w:t xml:space="preserve">第一章 招标公告………………………………………………02 </w:t>
      </w:r>
    </w:p>
    <w:p w14:paraId="2EFF7250">
      <w:pPr>
        <w:spacing w:line="360" w:lineRule="auto"/>
        <w:jc w:val="left"/>
        <w:outlineLvl w:val="0"/>
        <w:rPr>
          <w:rFonts w:ascii="宋体" w:hAnsi="宋体" w:cs="宋体"/>
          <w:sz w:val="36"/>
          <w:highlight w:val="none"/>
        </w:rPr>
      </w:pPr>
      <w:r>
        <w:rPr>
          <w:rFonts w:hint="eastAsia" w:ascii="宋体" w:hAnsi="宋体" w:cs="宋体"/>
          <w:sz w:val="36"/>
          <w:highlight w:val="none"/>
        </w:rPr>
        <w:t xml:space="preserve">第二章 投标人须知……………………………………………05  </w:t>
      </w:r>
    </w:p>
    <w:p w14:paraId="5C705D73">
      <w:pPr>
        <w:spacing w:line="360" w:lineRule="auto"/>
        <w:jc w:val="left"/>
        <w:outlineLvl w:val="0"/>
        <w:rPr>
          <w:rFonts w:ascii="宋体" w:hAnsi="宋体" w:cs="宋体"/>
          <w:sz w:val="36"/>
          <w:highlight w:val="none"/>
        </w:rPr>
      </w:pPr>
      <w:r>
        <w:rPr>
          <w:rFonts w:hint="eastAsia" w:ascii="宋体" w:hAnsi="宋体" w:cs="宋体"/>
          <w:sz w:val="36"/>
          <w:highlight w:val="none"/>
        </w:rPr>
        <w:t>第三章 评标办法………………………………………………22</w:t>
      </w:r>
    </w:p>
    <w:p w14:paraId="4E4B9B57">
      <w:pPr>
        <w:spacing w:line="360" w:lineRule="auto"/>
        <w:jc w:val="left"/>
        <w:outlineLvl w:val="0"/>
        <w:rPr>
          <w:rFonts w:ascii="宋体" w:hAnsi="宋体" w:cs="宋体"/>
          <w:sz w:val="36"/>
          <w:highlight w:val="none"/>
        </w:rPr>
      </w:pPr>
      <w:r>
        <w:rPr>
          <w:rFonts w:hint="eastAsia" w:ascii="宋体" w:hAnsi="宋体" w:cs="宋体"/>
          <w:sz w:val="36"/>
          <w:highlight w:val="none"/>
        </w:rPr>
        <w:t>第四章 合同条款及格式………………………………………29</w:t>
      </w:r>
    </w:p>
    <w:p w14:paraId="076CE24D">
      <w:pPr>
        <w:spacing w:line="360" w:lineRule="auto"/>
        <w:outlineLvl w:val="0"/>
        <w:rPr>
          <w:rFonts w:ascii="宋体" w:hAnsi="宋体" w:cs="宋体"/>
          <w:sz w:val="36"/>
          <w:highlight w:val="none"/>
        </w:rPr>
      </w:pPr>
      <w:r>
        <w:rPr>
          <w:rFonts w:hint="eastAsia" w:ascii="宋体" w:hAnsi="宋体" w:cs="宋体"/>
          <w:bCs/>
          <w:sz w:val="36"/>
          <w:szCs w:val="36"/>
          <w:highlight w:val="none"/>
        </w:rPr>
        <w:t>第五章 采购需求</w:t>
      </w:r>
      <w:r>
        <w:rPr>
          <w:rFonts w:hint="eastAsia" w:ascii="宋体" w:hAnsi="宋体" w:cs="宋体"/>
          <w:sz w:val="36"/>
          <w:highlight w:val="none"/>
        </w:rPr>
        <w:t>………………………………………………33</w:t>
      </w:r>
    </w:p>
    <w:p w14:paraId="0D827DC6">
      <w:pPr>
        <w:spacing w:line="360" w:lineRule="auto"/>
        <w:jc w:val="left"/>
        <w:outlineLvl w:val="0"/>
        <w:rPr>
          <w:rFonts w:ascii="宋体" w:hAnsi="宋体" w:cs="宋体"/>
          <w:sz w:val="36"/>
          <w:highlight w:val="none"/>
        </w:rPr>
      </w:pPr>
      <w:r>
        <w:rPr>
          <w:rFonts w:hint="eastAsia" w:ascii="宋体" w:hAnsi="宋体" w:cs="宋体"/>
          <w:sz w:val="36"/>
          <w:highlight w:val="none"/>
        </w:rPr>
        <w:t>第六章 投标文件格式…………………………………………39</w:t>
      </w:r>
    </w:p>
    <w:p w14:paraId="02AB9749">
      <w:pPr>
        <w:spacing w:line="800" w:lineRule="exact"/>
        <w:jc w:val="center"/>
        <w:rPr>
          <w:rFonts w:ascii="宋体" w:hAnsi="宋体"/>
          <w:b/>
          <w:bCs/>
          <w:sz w:val="32"/>
          <w:szCs w:val="32"/>
          <w:highlight w:val="none"/>
        </w:rPr>
      </w:pPr>
    </w:p>
    <w:p w14:paraId="5408257D">
      <w:pPr>
        <w:pStyle w:val="8"/>
        <w:rPr>
          <w:rFonts w:ascii="宋体" w:hAnsi="宋体"/>
          <w:b/>
          <w:bCs/>
          <w:sz w:val="32"/>
          <w:szCs w:val="32"/>
          <w:highlight w:val="none"/>
        </w:rPr>
      </w:pPr>
    </w:p>
    <w:p w14:paraId="15800EDF">
      <w:pPr>
        <w:rPr>
          <w:rFonts w:ascii="宋体" w:hAnsi="宋体"/>
          <w:b/>
          <w:bCs/>
          <w:sz w:val="32"/>
          <w:szCs w:val="32"/>
          <w:highlight w:val="none"/>
        </w:rPr>
      </w:pPr>
    </w:p>
    <w:p w14:paraId="5A3B2F84">
      <w:pPr>
        <w:pStyle w:val="8"/>
        <w:rPr>
          <w:rFonts w:ascii="宋体" w:hAnsi="宋体"/>
          <w:b/>
          <w:bCs/>
          <w:sz w:val="32"/>
          <w:szCs w:val="32"/>
          <w:highlight w:val="none"/>
        </w:rPr>
      </w:pPr>
    </w:p>
    <w:p w14:paraId="6F380F3A">
      <w:pPr>
        <w:rPr>
          <w:rFonts w:ascii="宋体" w:hAnsi="宋体"/>
          <w:b/>
          <w:bCs/>
          <w:sz w:val="32"/>
          <w:szCs w:val="32"/>
          <w:highlight w:val="none"/>
        </w:rPr>
      </w:pPr>
    </w:p>
    <w:p w14:paraId="2B862FAD">
      <w:pPr>
        <w:pStyle w:val="8"/>
        <w:rPr>
          <w:rFonts w:ascii="宋体" w:hAnsi="宋体"/>
          <w:b/>
          <w:bCs/>
          <w:sz w:val="32"/>
          <w:szCs w:val="32"/>
          <w:highlight w:val="none"/>
        </w:rPr>
      </w:pPr>
    </w:p>
    <w:p w14:paraId="70DD028C">
      <w:pPr>
        <w:rPr>
          <w:rFonts w:ascii="宋体" w:hAnsi="宋体"/>
          <w:b/>
          <w:bCs/>
          <w:sz w:val="32"/>
          <w:szCs w:val="32"/>
          <w:highlight w:val="none"/>
        </w:rPr>
      </w:pPr>
    </w:p>
    <w:p w14:paraId="20A19A03">
      <w:pPr>
        <w:pStyle w:val="8"/>
        <w:rPr>
          <w:rFonts w:ascii="宋体" w:hAnsi="宋体"/>
          <w:b/>
          <w:bCs/>
          <w:sz w:val="32"/>
          <w:szCs w:val="32"/>
          <w:highlight w:val="none"/>
        </w:rPr>
      </w:pPr>
    </w:p>
    <w:p w14:paraId="32B9014A">
      <w:pPr>
        <w:rPr>
          <w:rFonts w:ascii="宋体" w:hAnsi="宋体"/>
          <w:b/>
          <w:bCs/>
          <w:sz w:val="32"/>
          <w:szCs w:val="32"/>
          <w:highlight w:val="none"/>
        </w:rPr>
      </w:pPr>
    </w:p>
    <w:p w14:paraId="26215560">
      <w:pPr>
        <w:pStyle w:val="8"/>
        <w:rPr>
          <w:highlight w:val="none"/>
        </w:rPr>
      </w:pPr>
    </w:p>
    <w:p w14:paraId="0CC7AC28">
      <w:pPr>
        <w:spacing w:line="800" w:lineRule="exact"/>
        <w:jc w:val="center"/>
        <w:rPr>
          <w:rFonts w:ascii="宋体" w:hAnsi="宋体"/>
          <w:b/>
          <w:bCs/>
          <w:sz w:val="32"/>
          <w:szCs w:val="32"/>
          <w:highlight w:val="none"/>
        </w:rPr>
      </w:pPr>
    </w:p>
    <w:p w14:paraId="29675DB6">
      <w:pPr>
        <w:spacing w:line="800" w:lineRule="exact"/>
        <w:jc w:val="center"/>
        <w:rPr>
          <w:rFonts w:ascii="宋体" w:hAnsi="宋体"/>
          <w:b/>
          <w:bCs/>
          <w:sz w:val="32"/>
          <w:szCs w:val="32"/>
          <w:highlight w:val="none"/>
        </w:rPr>
      </w:pPr>
    </w:p>
    <w:bookmarkEnd w:id="0"/>
    <w:bookmarkEnd w:id="1"/>
    <w:bookmarkEnd w:id="2"/>
    <w:p w14:paraId="7C74670B">
      <w:pPr>
        <w:rPr>
          <w:rFonts w:ascii="宋体" w:hAnsi="宋体"/>
          <w:sz w:val="40"/>
          <w:szCs w:val="40"/>
          <w:highlight w:val="none"/>
        </w:rPr>
      </w:pPr>
      <w:bookmarkStart w:id="3" w:name="_Toc508216877"/>
      <w:bookmarkStart w:id="4" w:name="OLE_LINK1"/>
      <w:bookmarkStart w:id="5" w:name="OLE_LINK4"/>
      <w:bookmarkStart w:id="6" w:name="_Toc369077550"/>
      <w:bookmarkStart w:id="7" w:name="_Toc368759511"/>
      <w:bookmarkStart w:id="8" w:name="OLE_LINK3"/>
      <w:bookmarkStart w:id="9" w:name="OLE_LINK5"/>
      <w:bookmarkStart w:id="10" w:name="OLE_LINK6"/>
      <w:bookmarkStart w:id="11" w:name="OLE_LINK2"/>
      <w:r>
        <w:rPr>
          <w:rFonts w:hint="eastAsia" w:ascii="宋体" w:hAnsi="宋体"/>
          <w:sz w:val="40"/>
          <w:szCs w:val="40"/>
          <w:highlight w:val="none"/>
        </w:rPr>
        <w:br w:type="page"/>
      </w:r>
    </w:p>
    <w:p w14:paraId="746C6414">
      <w:pPr>
        <w:pStyle w:val="3"/>
        <w:adjustRightInd w:val="0"/>
        <w:snapToGrid w:val="0"/>
        <w:spacing w:before="0" w:after="0" w:line="360" w:lineRule="auto"/>
        <w:rPr>
          <w:rFonts w:ascii="宋体" w:hAnsi="宋体"/>
          <w:highlight w:val="none"/>
        </w:rPr>
      </w:pPr>
      <w:r>
        <w:rPr>
          <w:rFonts w:hint="eastAsia" w:ascii="宋体" w:hAnsi="宋体"/>
          <w:sz w:val="40"/>
          <w:szCs w:val="40"/>
          <w:highlight w:val="none"/>
        </w:rPr>
        <w:t>第一章  招标公告</w:t>
      </w:r>
      <w:bookmarkEnd w:id="3"/>
    </w:p>
    <w:p w14:paraId="33B9F5ED">
      <w:pPr>
        <w:pBdr>
          <w:top w:val="single" w:color="auto" w:sz="4" w:space="1"/>
          <w:left w:val="single" w:color="auto" w:sz="4" w:space="4"/>
          <w:bottom w:val="single" w:color="auto" w:sz="4" w:space="1"/>
          <w:right w:val="single" w:color="auto" w:sz="4" w:space="4"/>
        </w:pBdr>
        <w:ind w:firstLine="420"/>
        <w:rPr>
          <w:rFonts w:ascii="宋体" w:hAnsi="宋体" w:cs="宋体"/>
          <w:color w:val="000000"/>
          <w:sz w:val="24"/>
          <w:highlight w:val="none"/>
        </w:rPr>
      </w:pPr>
      <w:r>
        <w:rPr>
          <w:rFonts w:hint="eastAsia" w:ascii="宋体" w:hAnsi="宋体" w:cs="宋体"/>
          <w:color w:val="000000"/>
          <w:sz w:val="24"/>
          <w:highlight w:val="none"/>
        </w:rPr>
        <w:t>项目概况</w:t>
      </w:r>
    </w:p>
    <w:p w14:paraId="49320A14">
      <w:pPr>
        <w:pBdr>
          <w:top w:val="single" w:color="auto" w:sz="4" w:space="1"/>
          <w:left w:val="single" w:color="auto" w:sz="4" w:space="4"/>
          <w:bottom w:val="single" w:color="auto" w:sz="4" w:space="1"/>
          <w:right w:val="single" w:color="auto" w:sz="4" w:space="4"/>
        </w:pBdr>
        <w:spacing w:line="400" w:lineRule="exact"/>
        <w:ind w:firstLine="420"/>
        <w:rPr>
          <w:highlight w:val="none"/>
        </w:rPr>
      </w:pPr>
      <w:r>
        <w:rPr>
          <w:rFonts w:hint="eastAsia" w:ascii="宋体" w:hAnsi="宋体" w:cs="宋体"/>
          <w:sz w:val="24"/>
          <w:highlight w:val="none"/>
          <w:u w:val="single"/>
          <w:lang w:eastAsia="zh-CN"/>
        </w:rPr>
        <w:t>2024年大丰麋鹿保护区全株玉米青贮饲料采购项目（</w:t>
      </w:r>
      <w:r>
        <w:rPr>
          <w:rFonts w:hint="eastAsia" w:ascii="宋体" w:hAnsi="宋体" w:cs="宋体"/>
          <w:sz w:val="24"/>
          <w:highlight w:val="none"/>
          <w:u w:val="single"/>
          <w:lang w:val="en-US" w:eastAsia="zh-CN"/>
        </w:rPr>
        <w:t>二次）</w:t>
      </w:r>
      <w:r>
        <w:rPr>
          <w:rFonts w:hint="eastAsia" w:ascii="宋体" w:hAnsi="宋体" w:cs="宋体"/>
          <w:color w:val="000000"/>
          <w:sz w:val="24"/>
          <w:highlight w:val="none"/>
        </w:rPr>
        <w:t>的潜在投标人应在</w:t>
      </w:r>
      <w:r>
        <w:rPr>
          <w:rFonts w:hint="eastAsia" w:ascii="宋体" w:hAnsi="宋体" w:cs="宋体"/>
          <w:color w:val="000000"/>
          <w:sz w:val="24"/>
          <w:szCs w:val="24"/>
          <w:highlight w:val="none"/>
          <w:u w:val="single"/>
          <w:lang w:eastAsia="zh-CN"/>
        </w:rPr>
        <w:t>盐城市招标代理有限公司（</w:t>
      </w:r>
      <w:r>
        <w:rPr>
          <w:rFonts w:hint="eastAsia" w:ascii="宋体" w:hAnsi="宋体" w:cs="宋体"/>
          <w:kern w:val="0"/>
          <w:sz w:val="24"/>
          <w:szCs w:val="24"/>
          <w:highlight w:val="none"/>
          <w:u w:val="single"/>
          <w:lang w:val="zh-CN"/>
        </w:rPr>
        <w:t>大丰区通</w:t>
      </w:r>
      <w:r>
        <w:rPr>
          <w:rFonts w:hint="eastAsia" w:ascii="宋体" w:hAnsi="宋体" w:cs="宋体"/>
          <w:kern w:val="0"/>
          <w:sz w:val="24"/>
          <w:szCs w:val="24"/>
          <w:highlight w:val="none"/>
          <w:u w:val="single"/>
          <w:lang w:val="zh-CN"/>
        </w:rPr>
        <w:t>港大道77号电商产业园六楼616室</w:t>
      </w:r>
      <w:r>
        <w:rPr>
          <w:rFonts w:hint="eastAsia" w:ascii="宋体" w:hAnsi="宋体" w:cs="宋体"/>
          <w:color w:val="000000"/>
          <w:sz w:val="24"/>
          <w:szCs w:val="24"/>
          <w:highlight w:val="none"/>
          <w:u w:val="single"/>
          <w:lang w:eastAsia="zh-CN"/>
        </w:rPr>
        <w:t>）</w:t>
      </w:r>
      <w:r>
        <w:rPr>
          <w:rFonts w:hint="eastAsia" w:ascii="宋体" w:hAnsi="宋体" w:cs="宋体"/>
          <w:color w:val="000000"/>
          <w:sz w:val="24"/>
          <w:highlight w:val="none"/>
        </w:rPr>
        <w:t>获取招标文件，并于</w:t>
      </w:r>
      <w:r>
        <w:rPr>
          <w:rFonts w:hint="eastAsia" w:ascii="宋体" w:hAnsi="宋体" w:cs="宋体"/>
          <w:color w:val="000000"/>
          <w:sz w:val="24"/>
          <w:highlight w:val="none"/>
          <w:u w:val="single"/>
        </w:rPr>
        <w:t>2024年</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11</w:t>
      </w:r>
      <w:r>
        <w:rPr>
          <w:rFonts w:hint="eastAsia" w:ascii="宋体" w:hAnsi="宋体" w:cs="宋体"/>
          <w:color w:val="000000"/>
          <w:sz w:val="24"/>
          <w:highlight w:val="none"/>
          <w:u w:val="single"/>
        </w:rPr>
        <w:t>日</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点00分</w:t>
      </w:r>
      <w:r>
        <w:rPr>
          <w:rFonts w:hint="eastAsia" w:ascii="宋体" w:hAnsi="宋体" w:cs="宋体"/>
          <w:bCs/>
          <w:color w:val="000000"/>
          <w:sz w:val="24"/>
          <w:highlight w:val="none"/>
          <w:u w:val="single"/>
        </w:rPr>
        <w:t>（</w:t>
      </w:r>
      <w:r>
        <w:rPr>
          <w:rFonts w:hint="eastAsia" w:ascii="宋体" w:hAnsi="宋体" w:cs="宋体"/>
          <w:bCs/>
          <w:color w:val="000000"/>
          <w:sz w:val="24"/>
          <w:highlight w:val="none"/>
        </w:rPr>
        <w:t>北京时</w:t>
      </w:r>
      <w:r>
        <w:rPr>
          <w:rFonts w:hint="eastAsia" w:ascii="宋体" w:hAnsi="宋体" w:cs="宋体"/>
          <w:bCs/>
          <w:color w:val="000000"/>
          <w:sz w:val="24"/>
          <w:highlight w:val="none"/>
        </w:rPr>
        <w:t xml:space="preserve">间）前递交投标文件。 </w:t>
      </w:r>
    </w:p>
    <w:p w14:paraId="4D061F5D">
      <w:pPr>
        <w:numPr>
          <w:ilvl w:val="0"/>
          <w:numId w:val="1"/>
        </w:numPr>
        <w:adjustRightInd w:val="0"/>
        <w:snapToGrid w:val="0"/>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项目基本概况</w:t>
      </w:r>
    </w:p>
    <w:p w14:paraId="3CB65DB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（1）项目编号</w:t>
      </w:r>
      <w:r>
        <w:rPr>
          <w:rFonts w:hint="eastAsia" w:ascii="宋体" w:hAnsi="宋体" w:cs="宋体"/>
          <w:sz w:val="24"/>
          <w:highlight w:val="none"/>
          <w:lang w:eastAsia="zh-CN"/>
        </w:rPr>
        <w:t>：JSZC-320000-SZDL-G2024-0020</w:t>
      </w:r>
    </w:p>
    <w:p w14:paraId="4C89882F">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（2）项目名称：</w:t>
      </w:r>
      <w:r>
        <w:rPr>
          <w:rFonts w:hint="eastAsia" w:ascii="宋体" w:hAnsi="宋体" w:cs="宋体"/>
          <w:sz w:val="24"/>
          <w:highlight w:val="none"/>
          <w:lang w:eastAsia="zh-CN"/>
        </w:rPr>
        <w:t>2024年大丰麋鹿保护区全株玉米青贮饲料采购项目（</w:t>
      </w:r>
      <w:r>
        <w:rPr>
          <w:rFonts w:hint="eastAsia" w:ascii="宋体" w:hAnsi="宋体" w:cs="宋体"/>
          <w:sz w:val="24"/>
          <w:highlight w:val="none"/>
          <w:lang w:val="en-US" w:eastAsia="zh-CN"/>
        </w:rPr>
        <w:t>二次）</w:t>
      </w:r>
    </w:p>
    <w:p w14:paraId="40AE729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（3）预算金额：本项目预算价人民币</w:t>
      </w:r>
      <w:r>
        <w:rPr>
          <w:rFonts w:hint="eastAsia" w:ascii="宋体" w:hAnsi="宋体" w:cs="宋体"/>
          <w:sz w:val="24"/>
          <w:highlight w:val="none"/>
          <w:lang w:val="en-US" w:eastAsia="zh-CN"/>
        </w:rPr>
        <w:t>400</w:t>
      </w:r>
      <w:r>
        <w:rPr>
          <w:rFonts w:hint="eastAsia" w:ascii="宋体" w:hAnsi="宋体" w:cs="宋体"/>
          <w:sz w:val="24"/>
          <w:highlight w:val="none"/>
        </w:rPr>
        <w:t>万元</w:t>
      </w:r>
      <w:r>
        <w:rPr>
          <w:rFonts w:hint="eastAsia" w:ascii="宋体" w:hAnsi="宋体" w:eastAsia="宋体" w:cs="宋体"/>
          <w:color w:val="000000"/>
          <w:sz w:val="24"/>
          <w:szCs w:val="24"/>
          <w:highlight w:val="none"/>
        </w:rPr>
        <w:t>（控制单价为600元/吨）</w:t>
      </w:r>
      <w:r>
        <w:rPr>
          <w:rFonts w:hint="eastAsia" w:ascii="宋体" w:hAnsi="宋体" w:cs="宋体"/>
          <w:sz w:val="24"/>
          <w:highlight w:val="none"/>
        </w:rPr>
        <w:t>。</w:t>
      </w:r>
    </w:p>
    <w:p w14:paraId="015D9C2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（4）最高限价：</w:t>
      </w:r>
      <w:r>
        <w:rPr>
          <w:rFonts w:hint="eastAsia" w:ascii="宋体" w:hAnsi="宋体" w:cs="宋体"/>
          <w:sz w:val="24"/>
          <w:highlight w:val="none"/>
          <w:lang w:val="en-US" w:eastAsia="zh-CN"/>
        </w:rPr>
        <w:t>400</w:t>
      </w:r>
      <w:r>
        <w:rPr>
          <w:rFonts w:hint="eastAsia" w:ascii="宋体" w:hAnsi="宋体" w:cs="宋体"/>
          <w:sz w:val="24"/>
          <w:highlight w:val="none"/>
        </w:rPr>
        <w:t>万元</w:t>
      </w:r>
      <w:r>
        <w:rPr>
          <w:rFonts w:hint="eastAsia" w:ascii="宋体" w:hAnsi="宋体" w:eastAsia="宋体" w:cs="宋体"/>
          <w:color w:val="000000"/>
          <w:sz w:val="24"/>
          <w:szCs w:val="24"/>
          <w:highlight w:val="none"/>
        </w:rPr>
        <w:t>（控制单价为600元/吨）</w:t>
      </w:r>
      <w:r>
        <w:rPr>
          <w:rFonts w:hint="eastAsia" w:ascii="宋体" w:hAnsi="宋体" w:cs="宋体"/>
          <w:sz w:val="24"/>
          <w:highlight w:val="none"/>
        </w:rPr>
        <w:t>。</w:t>
      </w:r>
    </w:p>
    <w:p w14:paraId="0034A80A">
      <w:pPr>
        <w:spacing w:line="360" w:lineRule="auto"/>
        <w:ind w:firstLine="480" w:firstLineChars="200"/>
        <w:rPr>
          <w:rFonts w:ascii="宋体" w:hAnsi="宋体"/>
          <w:sz w:val="24"/>
          <w:highlight w:val="none"/>
        </w:rPr>
      </w:pPr>
      <w:r>
        <w:rPr>
          <w:rFonts w:hint="eastAsia" w:ascii="宋体" w:hAnsi="宋体" w:cs="宋体"/>
          <w:sz w:val="24"/>
          <w:highlight w:val="none"/>
        </w:rPr>
        <w:t>（5）</w:t>
      </w:r>
      <w:r>
        <w:rPr>
          <w:rFonts w:hint="eastAsia" w:ascii="宋体" w:hAnsi="宋体"/>
          <w:sz w:val="24"/>
          <w:highlight w:val="none"/>
        </w:rPr>
        <w:t>采购需求：</w:t>
      </w:r>
      <w:r>
        <w:rPr>
          <w:rFonts w:hint="eastAsia" w:ascii="宋体" w:hAnsi="宋体" w:eastAsia="宋体" w:cs="Times New Roman"/>
          <w:sz w:val="24"/>
          <w:highlight w:val="none"/>
        </w:rPr>
        <w:t>全株玉米青贮饲料，包括釆购、收割粉碎、运输、堆压、封仓、密封期管理、抽检检测等服务等，</w:t>
      </w:r>
      <w:r>
        <w:rPr>
          <w:rFonts w:hint="eastAsia" w:ascii="宋体" w:hAnsi="宋体"/>
          <w:sz w:val="24"/>
          <w:highlight w:val="none"/>
        </w:rPr>
        <w:t>具体详见采购需求</w:t>
      </w:r>
      <w:r>
        <w:rPr>
          <w:rFonts w:ascii="宋体" w:hAnsi="宋体"/>
          <w:sz w:val="24"/>
          <w:highlight w:val="none"/>
        </w:rPr>
        <w:t>。</w:t>
      </w:r>
    </w:p>
    <w:p w14:paraId="34E8655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（6）合同履行期限：</w:t>
      </w:r>
      <w:r>
        <w:rPr>
          <w:rFonts w:hint="eastAsia" w:ascii="宋体" w:hAnsi="宋体" w:eastAsia="宋体" w:cs="宋体"/>
          <w:sz w:val="24"/>
          <w:highlight w:val="none"/>
        </w:rPr>
        <w:t>经保护区确认收割起讫日期开始30日历天。</w:t>
      </w:r>
    </w:p>
    <w:p w14:paraId="1C1716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（7）本项目不接受联合体投标。</w:t>
      </w:r>
    </w:p>
    <w:p w14:paraId="10084EF8">
      <w:pPr>
        <w:adjustRightInd w:val="0"/>
        <w:snapToGrid w:val="0"/>
        <w:spacing w:line="360" w:lineRule="auto"/>
        <w:ind w:firstLine="480" w:firstLineChars="200"/>
        <w:rPr>
          <w:rFonts w:ascii="宋体" w:hAnsi="宋体" w:cs="宋体"/>
          <w:sz w:val="24"/>
          <w:highlight w:val="none"/>
        </w:rPr>
      </w:pPr>
      <w:r>
        <w:rPr>
          <w:rFonts w:hint="eastAsia" w:ascii="宋体" w:hAnsi="宋体" w:cs="宋体"/>
          <w:b/>
          <w:bCs/>
          <w:sz w:val="24"/>
          <w:highlight w:val="none"/>
        </w:rPr>
        <w:t>二、申请人的资格要求：</w:t>
      </w:r>
    </w:p>
    <w:p w14:paraId="46368E6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1.满足《中华人民共和国政府采购法》第二十二条规定，并提供下列资料：</w:t>
      </w:r>
    </w:p>
    <w:p w14:paraId="594A8D6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1.法人或者其他组织的营业执照等证明文件，自然人的身份证明。</w:t>
      </w:r>
    </w:p>
    <w:p w14:paraId="10E6137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2.上一年度的财务状况报</w:t>
      </w:r>
      <w:r>
        <w:rPr>
          <w:rFonts w:hint="eastAsia" w:ascii="宋体" w:hAnsi="宋体" w:cs="宋体"/>
          <w:sz w:val="24"/>
          <w:highlight w:val="none"/>
          <w:lang w:eastAsia="zh-CN"/>
        </w:rPr>
        <w:t>表</w:t>
      </w:r>
      <w:r>
        <w:rPr>
          <w:rFonts w:hint="eastAsia" w:ascii="宋体" w:hAnsi="宋体" w:cs="宋体"/>
          <w:sz w:val="24"/>
          <w:highlight w:val="none"/>
        </w:rPr>
        <w:t>（成立不满一年不需提供）。</w:t>
      </w:r>
    </w:p>
    <w:p w14:paraId="0994FD1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3.依法缴纳税收和社会保障资金的相关材料。</w:t>
      </w:r>
    </w:p>
    <w:p w14:paraId="52509DC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4.具备履行合同所必需的设备和专业技术能力的书面声明。</w:t>
      </w:r>
    </w:p>
    <w:p w14:paraId="184A76D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5.参加政府采购活动前3年内在经营活动中没有重大违法记录的书面声明。</w:t>
      </w:r>
    </w:p>
    <w:p w14:paraId="105A8F5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2、落实政府采购政策需满足的资格要求：</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71AA996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3.本项目的特定资格要求：</w:t>
      </w:r>
    </w:p>
    <w:p w14:paraId="75BF49E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（1）未被“信用中国”网站列入失信被执行人、重大税收违法失信主体、政府采购严重违法失信行为记录名单；</w:t>
      </w:r>
    </w:p>
    <w:p w14:paraId="3D89CA5A">
      <w:pPr>
        <w:spacing w:line="480" w:lineRule="exact"/>
        <w:ind w:firstLine="480" w:firstLineChars="200"/>
        <w:rPr>
          <w:rFonts w:ascii="宋体" w:hAnsi="宋体"/>
          <w:sz w:val="24"/>
          <w:highlight w:val="none"/>
        </w:rPr>
      </w:pPr>
      <w:r>
        <w:rPr>
          <w:rFonts w:hint="eastAsia" w:ascii="宋体" w:hAnsi="宋体" w:cs="宋体"/>
          <w:sz w:val="24"/>
          <w:highlight w:val="none"/>
        </w:rPr>
        <w:t>（2）</w:t>
      </w:r>
      <w:r>
        <w:rPr>
          <w:rFonts w:ascii="宋体" w:hAnsi="宋体"/>
          <w:sz w:val="24"/>
          <w:highlight w:val="none"/>
        </w:rPr>
        <w:t>单位负责人为同一人或者存在直接控股、管理关系的不同供应商，不得参加同一合同项下的政府采购活动。</w:t>
      </w:r>
    </w:p>
    <w:p w14:paraId="6080B498">
      <w:pPr>
        <w:spacing w:line="480" w:lineRule="exact"/>
        <w:ind w:firstLine="480" w:firstLineChars="200"/>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eastAsia="宋体"/>
          <w:sz w:val="24"/>
          <w:highlight w:val="none"/>
        </w:rPr>
        <w:t>中华人民共和国境内注册的独立法人</w:t>
      </w:r>
      <w:r>
        <w:rPr>
          <w:rFonts w:hint="eastAsia" w:ascii="宋体" w:hAnsi="宋体" w:eastAsia="宋体"/>
          <w:sz w:val="24"/>
          <w:highlight w:val="none"/>
          <w:lang w:eastAsia="zh-CN"/>
        </w:rPr>
        <w:t>企业</w:t>
      </w:r>
      <w:r>
        <w:rPr>
          <w:rFonts w:hint="eastAsia" w:ascii="宋体" w:hAnsi="宋体" w:eastAsia="宋体"/>
          <w:sz w:val="24"/>
          <w:highlight w:val="none"/>
        </w:rPr>
        <w:t>或个体工商户。具有</w:t>
      </w:r>
      <w:r>
        <w:rPr>
          <w:rFonts w:hint="eastAsia" w:ascii="宋体" w:hAnsi="宋体"/>
          <w:sz w:val="24"/>
          <w:highlight w:val="none"/>
          <w:lang w:val="en-US" w:eastAsia="zh-CN"/>
        </w:rPr>
        <w:t>青贮</w:t>
      </w:r>
      <w:r>
        <w:rPr>
          <w:rFonts w:hint="eastAsia" w:ascii="宋体" w:hAnsi="宋体" w:eastAsia="宋体"/>
          <w:sz w:val="24"/>
          <w:highlight w:val="none"/>
        </w:rPr>
        <w:t>饲料或农产品</w:t>
      </w:r>
      <w:r>
        <w:rPr>
          <w:rFonts w:hint="eastAsia" w:ascii="宋体" w:hAnsi="宋体" w:eastAsia="宋体"/>
          <w:sz w:val="24"/>
          <w:highlight w:val="none"/>
          <w:lang w:eastAsia="zh-CN"/>
        </w:rPr>
        <w:t>（除非包装种子）</w:t>
      </w:r>
      <w:r>
        <w:rPr>
          <w:rFonts w:hint="eastAsia" w:ascii="宋体" w:hAnsi="宋体" w:eastAsia="宋体"/>
          <w:sz w:val="24"/>
          <w:highlight w:val="none"/>
        </w:rPr>
        <w:t>销售、收购或加工能力。</w:t>
      </w:r>
    </w:p>
    <w:p w14:paraId="20CEE05D">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b/>
          <w:bCs/>
          <w:sz w:val="24"/>
          <w:highlight w:val="none"/>
        </w:rPr>
        <w:t>三、获取招标文件</w:t>
      </w:r>
    </w:p>
    <w:p w14:paraId="5B0BC0DF">
      <w:pPr>
        <w:widowControl/>
        <w:adjustRightInd w:val="0"/>
        <w:snapToGrid w:val="0"/>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highlight w:val="none"/>
        </w:rPr>
        <w:t>1、请各投标申请人于</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8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20</w:t>
      </w:r>
      <w:r>
        <w:rPr>
          <w:rFonts w:hint="eastAsia" w:ascii="宋体" w:hAnsi="宋体" w:cs="宋体"/>
          <w:sz w:val="24"/>
          <w:szCs w:val="24"/>
          <w:highlight w:val="none"/>
        </w:rPr>
        <w:t>日</w:t>
      </w:r>
      <w:r>
        <w:rPr>
          <w:rFonts w:hint="eastAsia" w:ascii="宋体" w:hAnsi="宋体" w:cs="宋体"/>
          <w:sz w:val="24"/>
          <w:szCs w:val="24"/>
          <w:highlight w:val="none"/>
          <w:lang w:eastAsia="zh-CN"/>
        </w:rPr>
        <w:t>至</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8</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rPr>
        <w:t>18:00</w:t>
      </w:r>
      <w:r>
        <w:rPr>
          <w:rFonts w:hint="eastAsia" w:ascii="宋体" w:hAnsi="宋体" w:cs="宋体"/>
          <w:sz w:val="24"/>
          <w:szCs w:val="24"/>
          <w:highlight w:val="none"/>
          <w:lang w:eastAsia="zh-CN"/>
        </w:rPr>
        <w:t>前</w:t>
      </w:r>
      <w:r>
        <w:rPr>
          <w:rFonts w:hint="eastAsia" w:ascii="宋体" w:hAnsi="宋体" w:cs="宋体"/>
          <w:sz w:val="24"/>
          <w:szCs w:val="24"/>
          <w:highlight w:val="none"/>
        </w:rPr>
        <w:t>(北京时间)</w:t>
      </w:r>
      <w:r>
        <w:rPr>
          <w:rFonts w:hint="eastAsia" w:ascii="宋体" w:hAnsi="宋体" w:cs="宋体"/>
          <w:sz w:val="24"/>
          <w:szCs w:val="24"/>
          <w:highlight w:val="none"/>
          <w:lang w:eastAsia="zh-CN"/>
        </w:rPr>
        <w:t>获取招标文件，</w:t>
      </w:r>
      <w:r>
        <w:rPr>
          <w:rFonts w:hint="eastAsia" w:ascii="宋体" w:hAnsi="宋体" w:cs="宋体"/>
          <w:sz w:val="24"/>
          <w:szCs w:val="24"/>
          <w:highlight w:val="none"/>
        </w:rPr>
        <w:t>如在规定时间内未获取招标文件，由此引起的无法投标等情形的，责任自负。</w:t>
      </w:r>
      <w:r>
        <w:rPr>
          <w:rFonts w:hint="eastAsia" w:ascii="宋体" w:hAnsi="宋体" w:cs="宋体"/>
          <w:sz w:val="24"/>
          <w:szCs w:val="24"/>
          <w:highlight w:val="none"/>
          <w:lang w:eastAsia="zh-CN"/>
        </w:rPr>
        <w:t>投标供应商通过其他渠道获取的与本项目采购相关的资料，采购人一律不予承认且不承担由此引发的一切责任。</w:t>
      </w:r>
    </w:p>
    <w:p w14:paraId="76EEE0E4">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地点：</w:t>
      </w:r>
      <w:r>
        <w:rPr>
          <w:rFonts w:hint="eastAsia" w:ascii="宋体" w:hAnsi="宋体" w:cs="宋体"/>
          <w:color w:val="000000"/>
          <w:sz w:val="24"/>
          <w:highlight w:val="none"/>
          <w:lang w:eastAsia="zh-CN"/>
        </w:rPr>
        <w:t>盐城市大丰区通港大道</w:t>
      </w:r>
      <w:r>
        <w:rPr>
          <w:rFonts w:hint="eastAsia" w:ascii="宋体" w:hAnsi="宋体" w:cs="宋体"/>
          <w:color w:val="000000"/>
          <w:sz w:val="24"/>
          <w:highlight w:val="none"/>
          <w:lang w:val="en-US" w:eastAsia="zh-CN"/>
        </w:rPr>
        <w:t>77号六楼616室。</w:t>
      </w:r>
      <w:r>
        <w:rPr>
          <w:rFonts w:ascii="宋体" w:hAnsi="宋体" w:eastAsia="宋体" w:cs="宋体"/>
          <w:color w:val="000000"/>
          <w:sz w:val="24"/>
          <w:highlight w:val="none"/>
        </w:rPr>
        <w:t> </w:t>
      </w:r>
    </w:p>
    <w:p w14:paraId="3D469250">
      <w:pPr>
        <w:pBdr>
          <w:top w:val="none" w:color="000000" w:sz="0" w:space="0"/>
          <w:left w:val="none" w:color="000000" w:sz="0" w:space="0"/>
          <w:bottom w:val="none" w:color="000000" w:sz="0" w:space="0"/>
          <w:right w:val="none" w:color="000000" w:sz="0" w:space="0"/>
        </w:pBdr>
        <w:spacing w:before="0" w:after="0" w:line="439" w:lineRule="atLeast"/>
        <w:ind w:left="0" w:right="0"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方式：各潜在投标人（供应商）持单位介绍信（原件）或授权委托书（注明联系人、联系方式及邮箱，以便及时联系，无法联系的责任由申请人自负）、营业执照复印件及本人身份证复印件至盐城市大丰区通港大道</w:t>
      </w:r>
      <w:r>
        <w:rPr>
          <w:rFonts w:hint="eastAsia" w:ascii="宋体" w:hAnsi="宋体" w:eastAsia="宋体" w:cs="宋体"/>
          <w:color w:val="000000"/>
          <w:sz w:val="24"/>
          <w:highlight w:val="none"/>
          <w:lang w:val="en-US" w:eastAsia="zh-CN"/>
        </w:rPr>
        <w:t>77号六楼616室</w:t>
      </w:r>
      <w:r>
        <w:rPr>
          <w:rFonts w:hint="eastAsia" w:ascii="宋体" w:hAnsi="宋体" w:eastAsia="宋体" w:cs="宋体"/>
          <w:color w:val="000000"/>
          <w:sz w:val="24"/>
          <w:highlight w:val="none"/>
          <w:lang w:eastAsia="zh-CN"/>
        </w:rPr>
        <w:t>领取招标文件。 </w:t>
      </w:r>
    </w:p>
    <w:p w14:paraId="5F1A3B9F">
      <w:pPr>
        <w:pStyle w:val="19"/>
        <w:rPr>
          <w:highlight w:val="none"/>
        </w:rPr>
      </w:pPr>
      <w:r>
        <w:rPr>
          <w:rFonts w:hint="eastAsia" w:ascii="宋体" w:hAnsi="宋体" w:eastAsia="宋体" w:cs="宋体"/>
          <w:color w:val="000000"/>
          <w:sz w:val="24"/>
          <w:highlight w:val="none"/>
          <w:lang w:eastAsia="zh-CN"/>
        </w:rPr>
        <w:t>售价：</w:t>
      </w:r>
      <w:r>
        <w:rPr>
          <w:rFonts w:hint="eastAsia" w:ascii="宋体" w:hAnsi="宋体" w:eastAsia="宋体" w:cs="宋体"/>
          <w:color w:val="000000"/>
          <w:sz w:val="24"/>
          <w:highlight w:val="none"/>
          <w:lang w:val="en-US" w:eastAsia="zh-CN"/>
        </w:rPr>
        <w:t>300</w:t>
      </w:r>
      <w:r>
        <w:rPr>
          <w:rFonts w:hint="eastAsia" w:ascii="宋体" w:hAnsi="宋体" w:eastAsia="宋体" w:cs="宋体"/>
          <w:color w:val="000000"/>
          <w:sz w:val="24"/>
          <w:highlight w:val="none"/>
          <w:lang w:eastAsia="zh-CN"/>
        </w:rPr>
        <w:t>.00元</w:t>
      </w:r>
    </w:p>
    <w:p w14:paraId="6E5E260F">
      <w:pPr>
        <w:widowControl/>
        <w:adjustRightInd w:val="0"/>
        <w:snapToGrid w:val="0"/>
        <w:spacing w:line="360" w:lineRule="auto"/>
        <w:ind w:firstLine="480" w:firstLineChars="200"/>
        <w:jc w:val="left"/>
        <w:rPr>
          <w:rFonts w:ascii="宋体" w:hAnsi="宋体" w:cs="宋体"/>
          <w:b/>
          <w:bCs/>
          <w:sz w:val="24"/>
          <w:highlight w:val="none"/>
        </w:rPr>
      </w:pPr>
      <w:r>
        <w:rPr>
          <w:rFonts w:hint="eastAsia" w:ascii="宋体" w:hAnsi="宋体" w:cs="宋体"/>
          <w:b/>
          <w:bCs/>
          <w:sz w:val="24"/>
          <w:highlight w:val="none"/>
        </w:rPr>
        <w:t>四、提交投标文件截止时间、开标时间、地点（不见面开标）</w:t>
      </w:r>
    </w:p>
    <w:p w14:paraId="779B21DD">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1、本项目开标方式为不见面纸质文件开标。开标当日，投标人无需到达开标现场，仅需在任意地点通过PC端或移动端的“腾讯会议”及相应的配套硬件设备参加开标会议。</w:t>
      </w:r>
    </w:p>
    <w:p w14:paraId="72EAB936">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参加会议的方法：电脑或智能手机可以搜索下载并安装“腾讯会议”，注册完成后点击“加入会议”，</w:t>
      </w:r>
      <w:r>
        <w:rPr>
          <w:rFonts w:hint="eastAsia" w:ascii="宋体" w:hAnsi="宋体" w:cs="宋体"/>
          <w:color w:val="auto"/>
          <w:sz w:val="24"/>
          <w:szCs w:val="24"/>
          <w:highlight w:val="none"/>
        </w:rPr>
        <w:t>输入会</w:t>
      </w:r>
      <w:r>
        <w:rPr>
          <w:rFonts w:hint="eastAsia" w:ascii="宋体" w:hAnsi="宋体" w:cs="宋体"/>
          <w:color w:val="auto"/>
          <w:sz w:val="24"/>
          <w:szCs w:val="24"/>
          <w:highlight w:val="none"/>
        </w:rPr>
        <w:t>议号“</w:t>
      </w:r>
      <w:r>
        <w:rPr>
          <w:rFonts w:hint="eastAsia" w:ascii="宋体" w:hAnsi="宋体" w:cs="宋体"/>
          <w:color w:val="auto"/>
          <w:sz w:val="24"/>
          <w:szCs w:val="24"/>
          <w:highlight w:val="none"/>
          <w:lang w:val="en-US" w:eastAsia="zh-CN"/>
        </w:rPr>
        <w:t xml:space="preserve">843 341 456 </w:t>
      </w:r>
      <w:r>
        <w:rPr>
          <w:rFonts w:hint="eastAsia" w:ascii="宋体" w:hAnsi="宋体" w:cs="宋体"/>
          <w:color w:val="auto"/>
          <w:sz w:val="24"/>
          <w:szCs w:val="24"/>
          <w:highlight w:val="none"/>
        </w:rPr>
        <w:t>”，</w:t>
      </w:r>
      <w:r>
        <w:rPr>
          <w:rFonts w:hint="eastAsia" w:ascii="宋体" w:hAnsi="宋体" w:cs="宋体"/>
          <w:color w:val="000000"/>
          <w:sz w:val="24"/>
          <w:szCs w:val="24"/>
          <w:highlight w:val="none"/>
        </w:rPr>
        <w:t>“您的姓名”按“单位简称+授权委托人姓名”格式填写，然后点击“加入会议”。会议系统将在投标截止时间前10分钟开放，不得因未能观看到视频直播对开标会议提出质疑。</w:t>
      </w:r>
    </w:p>
    <w:p w14:paraId="4A650152">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2、投标文件递交地点：</w:t>
      </w:r>
      <w:r>
        <w:rPr>
          <w:rFonts w:hint="eastAsia" w:ascii="宋体" w:hAnsi="宋体" w:cs="宋体"/>
          <w:color w:val="000000"/>
          <w:sz w:val="24"/>
          <w:szCs w:val="24"/>
          <w:highlight w:val="none"/>
        </w:rPr>
        <w:t>盐城市大丰区丰华国际大厦4楼开标</w:t>
      </w:r>
      <w:r>
        <w:rPr>
          <w:rFonts w:hint="eastAsia" w:ascii="宋体" w:hAnsi="宋体" w:cs="宋体"/>
          <w:color w:val="000000"/>
          <w:sz w:val="24"/>
          <w:szCs w:val="24"/>
          <w:highlight w:val="none"/>
          <w:lang w:eastAsia="zh-CN"/>
        </w:rPr>
        <w:t>一</w:t>
      </w:r>
      <w:r>
        <w:rPr>
          <w:rFonts w:hint="eastAsia" w:ascii="宋体" w:hAnsi="宋体" w:cs="宋体"/>
          <w:color w:val="000000"/>
          <w:sz w:val="24"/>
          <w:szCs w:val="24"/>
          <w:highlight w:val="none"/>
        </w:rPr>
        <w:t>室</w:t>
      </w:r>
      <w:r>
        <w:rPr>
          <w:rFonts w:hint="eastAsia" w:ascii="宋体" w:hAnsi="宋体" w:cs="宋体"/>
          <w:color w:val="000000"/>
          <w:sz w:val="24"/>
          <w:szCs w:val="24"/>
          <w:highlight w:val="none"/>
          <w:lang w:eastAsia="zh-CN"/>
        </w:rPr>
        <w:t>（大丰区飞达东路</w:t>
      </w:r>
      <w:r>
        <w:rPr>
          <w:rFonts w:hint="eastAsia" w:ascii="宋体" w:hAnsi="宋体" w:cs="宋体"/>
          <w:color w:val="000000"/>
          <w:sz w:val="24"/>
          <w:szCs w:val="24"/>
          <w:highlight w:val="none"/>
          <w:lang w:val="en-US" w:eastAsia="zh-CN"/>
        </w:rPr>
        <w:t>100号</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w:t>
      </w:r>
    </w:p>
    <w:p w14:paraId="14AF6FB7">
      <w:pPr>
        <w:spacing w:line="500" w:lineRule="exact"/>
        <w:ind w:firstLine="422"/>
        <w:rPr>
          <w:rFonts w:hint="eastAsia" w:ascii="宋体" w:hAnsi="宋体" w:cs="宋体"/>
          <w:color w:val="000000"/>
          <w:sz w:val="24"/>
          <w:szCs w:val="24"/>
          <w:highlight w:val="none"/>
        </w:rPr>
      </w:pPr>
      <w:r>
        <w:rPr>
          <w:rFonts w:hint="eastAsia" w:ascii="宋体" w:hAnsi="宋体" w:cs="宋体"/>
          <w:b/>
          <w:bCs/>
          <w:color w:val="000000"/>
          <w:sz w:val="24"/>
          <w:szCs w:val="24"/>
          <w:highlight w:val="none"/>
        </w:rPr>
        <w:t>投标人采用邮寄</w:t>
      </w:r>
      <w:r>
        <w:rPr>
          <w:rFonts w:hint="eastAsia" w:ascii="宋体" w:hAnsi="宋体" w:cs="宋体"/>
          <w:b/>
          <w:bCs/>
          <w:color w:val="000000"/>
          <w:sz w:val="24"/>
          <w:szCs w:val="24"/>
          <w:highlight w:val="none"/>
          <w:lang w:eastAsia="zh-CN"/>
        </w:rPr>
        <w:t>或自行送达</w:t>
      </w:r>
      <w:r>
        <w:rPr>
          <w:rFonts w:hint="eastAsia" w:ascii="宋体" w:hAnsi="宋体" w:cs="宋体"/>
          <w:b/>
          <w:bCs/>
          <w:color w:val="000000"/>
          <w:sz w:val="24"/>
          <w:szCs w:val="24"/>
          <w:highlight w:val="none"/>
        </w:rPr>
        <w:t>方式进行投标文件的递交，但投标文件的密封性、完好性、及时性由投标人自行负责，逾期到达邮寄地点的将被拒收（邮寄地点：盐城市大丰区丰华国际大</w:t>
      </w:r>
      <w:r>
        <w:rPr>
          <w:rFonts w:hint="eastAsia" w:ascii="宋体" w:hAnsi="宋体" w:cs="宋体"/>
          <w:b/>
          <w:bCs/>
          <w:color w:val="000000"/>
          <w:sz w:val="24"/>
          <w:szCs w:val="24"/>
          <w:highlight w:val="none"/>
        </w:rPr>
        <w:t>厦4楼开标一室</w:t>
      </w:r>
      <w:r>
        <w:rPr>
          <w:rFonts w:hint="eastAsia" w:ascii="宋体" w:hAnsi="宋体" w:cs="宋体"/>
          <w:b/>
          <w:bCs/>
          <w:color w:val="000000"/>
          <w:sz w:val="24"/>
          <w:szCs w:val="24"/>
          <w:highlight w:val="none"/>
        </w:rPr>
        <w:t>，接收人：</w:t>
      </w:r>
      <w:r>
        <w:rPr>
          <w:rFonts w:hint="eastAsia" w:ascii="宋体" w:hAnsi="宋体" w:cs="宋体"/>
          <w:b/>
          <w:bCs/>
          <w:color w:val="000000"/>
          <w:sz w:val="24"/>
          <w:szCs w:val="24"/>
          <w:highlight w:val="none"/>
          <w:lang w:eastAsia="zh-CN"/>
        </w:rPr>
        <w:t>吴亚兵</w:t>
      </w:r>
      <w:r>
        <w:rPr>
          <w:rFonts w:hint="eastAsia" w:ascii="宋体" w:hAnsi="宋体" w:cs="宋体"/>
          <w:b/>
          <w:bCs/>
          <w:color w:val="000000"/>
          <w:sz w:val="24"/>
          <w:szCs w:val="24"/>
          <w:highlight w:val="none"/>
        </w:rPr>
        <w:t>，电话：</w:t>
      </w:r>
      <w:r>
        <w:rPr>
          <w:rFonts w:hint="eastAsia" w:ascii="宋体" w:hAnsi="宋体" w:cs="宋体"/>
          <w:b/>
          <w:bCs/>
          <w:color w:val="000000"/>
          <w:sz w:val="24"/>
          <w:szCs w:val="24"/>
          <w:highlight w:val="none"/>
          <w:lang w:val="en-US" w:eastAsia="zh-CN"/>
        </w:rPr>
        <w:t>13390713868</w:t>
      </w:r>
      <w:r>
        <w:rPr>
          <w:rFonts w:hint="eastAsia" w:ascii="宋体" w:hAnsi="宋体" w:cs="宋体"/>
          <w:b/>
          <w:bCs/>
          <w:color w:val="000000"/>
          <w:sz w:val="24"/>
          <w:szCs w:val="24"/>
          <w:highlight w:val="none"/>
        </w:rPr>
        <w:t>）。投标人</w:t>
      </w:r>
      <w:r>
        <w:rPr>
          <w:rFonts w:hint="eastAsia" w:ascii="宋体" w:hAnsi="宋体" w:cs="宋体"/>
          <w:b/>
          <w:bCs/>
          <w:color w:val="000000"/>
          <w:sz w:val="24"/>
          <w:szCs w:val="24"/>
          <w:highlight w:val="none"/>
          <w:lang w:eastAsia="zh-CN"/>
        </w:rPr>
        <w:t>应充分考虑邮寄方式的投递时效性，</w:t>
      </w:r>
      <w:r>
        <w:rPr>
          <w:rFonts w:hint="eastAsia" w:ascii="宋体" w:hAnsi="宋体" w:cs="宋体"/>
          <w:b/>
          <w:bCs/>
          <w:color w:val="000000"/>
          <w:sz w:val="24"/>
          <w:szCs w:val="24"/>
          <w:highlight w:val="none"/>
        </w:rPr>
        <w:t>最好在投标截止日前一天能够寄到，投标文件的送达时间以实际签收时间为准（快递公司送达代收点后系统显示签收的不予承认）。投标文件的密封性、完好性在快递运输过程中造成破损、延时与招标人及代理机构无关。</w:t>
      </w:r>
    </w:p>
    <w:p w14:paraId="219A5476">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投标文件递交截止时间：2024年</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时00分，逾期提交的文件拒绝接受。</w:t>
      </w:r>
    </w:p>
    <w:p w14:paraId="2556B307">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开标时间：2024年</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时00分。</w:t>
      </w:r>
    </w:p>
    <w:p w14:paraId="0AA3C0D4">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开标地点：盐城市大丰区丰华国际大厦4楼开标</w:t>
      </w:r>
      <w:r>
        <w:rPr>
          <w:rFonts w:hint="eastAsia" w:ascii="宋体" w:hAnsi="宋体" w:cs="宋体"/>
          <w:color w:val="000000"/>
          <w:sz w:val="24"/>
          <w:szCs w:val="24"/>
          <w:highlight w:val="none"/>
          <w:lang w:val="en-US" w:eastAsia="zh-CN"/>
        </w:rPr>
        <w:t>一</w:t>
      </w:r>
      <w:r>
        <w:rPr>
          <w:rFonts w:hint="eastAsia" w:ascii="宋体" w:hAnsi="宋体" w:cs="宋体"/>
          <w:color w:val="000000"/>
          <w:sz w:val="24"/>
          <w:szCs w:val="24"/>
          <w:highlight w:val="none"/>
        </w:rPr>
        <w:t>室。</w:t>
      </w:r>
    </w:p>
    <w:p w14:paraId="7A6EB7B2">
      <w:pPr>
        <w:numPr>
          <w:ilvl w:val="0"/>
          <w:numId w:val="2"/>
        </w:numPr>
        <w:adjustRightInd w:val="0"/>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如潜在投标人未按上述要求操作，将自行承担所产生的风险。</w:t>
      </w:r>
    </w:p>
    <w:p w14:paraId="05FB76FA">
      <w:pPr>
        <w:numPr>
          <w:ilvl w:val="0"/>
          <w:numId w:val="0"/>
        </w:numPr>
        <w:adjustRightInd w:val="0"/>
        <w:snapToGrid w:val="0"/>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五、公告期限</w:t>
      </w:r>
    </w:p>
    <w:p w14:paraId="7503AAB6">
      <w:pPr>
        <w:adjustRightInd w:val="0"/>
        <w:snapToGrid w:val="0"/>
        <w:spacing w:line="360" w:lineRule="auto"/>
        <w:ind w:firstLine="480" w:firstLineChars="200"/>
        <w:rPr>
          <w:rFonts w:ascii="宋体" w:hAnsi="宋体" w:cs="宋体"/>
          <w:b/>
          <w:bCs/>
          <w:sz w:val="24"/>
          <w:highlight w:val="none"/>
        </w:rPr>
      </w:pPr>
      <w:r>
        <w:rPr>
          <w:rFonts w:hint="eastAsia" w:ascii="宋体" w:hAnsi="宋体" w:cs="宋体"/>
          <w:sz w:val="24"/>
          <w:highlight w:val="none"/>
        </w:rPr>
        <w:t>自本公告发布之日起5个工作日。</w:t>
      </w:r>
    </w:p>
    <w:bookmarkEnd w:id="4"/>
    <w:bookmarkEnd w:id="5"/>
    <w:bookmarkEnd w:id="6"/>
    <w:bookmarkEnd w:id="7"/>
    <w:bookmarkEnd w:id="8"/>
    <w:p w14:paraId="0476F9ED">
      <w:pPr>
        <w:widowControl/>
        <w:adjustRightInd w:val="0"/>
        <w:snapToGrid w:val="0"/>
        <w:spacing w:line="360" w:lineRule="auto"/>
        <w:ind w:firstLine="480" w:firstLineChars="200"/>
        <w:jc w:val="left"/>
        <w:rPr>
          <w:rFonts w:hint="eastAsia" w:ascii="宋体" w:hAnsi="宋体" w:cs="宋体"/>
          <w:b/>
          <w:bCs/>
          <w:sz w:val="24"/>
          <w:szCs w:val="24"/>
          <w:highlight w:val="none"/>
        </w:rPr>
      </w:pPr>
      <w:bookmarkStart w:id="12" w:name="_Toc387526373"/>
      <w:bookmarkStart w:id="13" w:name="_Toc368759512"/>
      <w:bookmarkStart w:id="14" w:name="_Toc363326679"/>
      <w:bookmarkStart w:id="15" w:name="_Toc184635069"/>
      <w:bookmarkStart w:id="16" w:name="_Toc6770"/>
      <w:bookmarkStart w:id="17" w:name="_Toc397928547"/>
      <w:bookmarkStart w:id="18" w:name="_Toc387526281"/>
      <w:bookmarkStart w:id="19" w:name="_Toc387526177"/>
      <w:bookmarkStart w:id="20" w:name="_Toc369077558"/>
      <w:r>
        <w:rPr>
          <w:rFonts w:hint="eastAsia" w:ascii="宋体" w:hAnsi="宋体" w:cs="宋体"/>
          <w:b/>
          <w:bCs/>
          <w:sz w:val="24"/>
          <w:szCs w:val="24"/>
          <w:highlight w:val="none"/>
        </w:rPr>
        <w:t>六、其他补充事宜</w:t>
      </w:r>
    </w:p>
    <w:p w14:paraId="3B3F2697">
      <w:pPr>
        <w:pBdr>
          <w:top w:val="none" w:color="000000" w:sz="0" w:space="0"/>
          <w:left w:val="none" w:color="000000" w:sz="0" w:space="0"/>
          <w:bottom w:val="none" w:color="000000" w:sz="0" w:space="0"/>
          <w:right w:val="none" w:color="000000" w:sz="0" w:space="0"/>
        </w:pBdr>
        <w:spacing w:before="0" w:after="0" w:line="400" w:lineRule="atLeast"/>
        <w:ind w:left="0" w:right="0" w:firstLine="482"/>
        <w:rPr>
          <w:highlight w:val="none"/>
        </w:rPr>
      </w:pPr>
      <w:r>
        <w:rPr>
          <w:rFonts w:ascii="宋体" w:hAnsi="宋体" w:eastAsia="宋体" w:cs="宋体"/>
          <w:b/>
          <w:color w:val="000000"/>
          <w:sz w:val="24"/>
          <w:highlight w:val="none"/>
        </w:rPr>
        <w:t>1.</w:t>
      </w:r>
      <w:r>
        <w:rPr>
          <w:rFonts w:ascii="宋体" w:hAnsi="宋体" w:eastAsia="宋体" w:cs="宋体"/>
          <w:b/>
          <w:color w:val="000000"/>
          <w:spacing w:val="-4"/>
          <w:sz w:val="24"/>
          <w:highlight w:val="none"/>
        </w:rPr>
        <w:t>各投标人在投标截止时间前应当每天都上网查询，以便获取更新的澄清、修改、补充内容。凡涉及到该项目的补充说明和修改，均以江苏政府采购网上的更正或补充通知为准。</w:t>
      </w:r>
    </w:p>
    <w:p w14:paraId="04906A2B">
      <w:pPr>
        <w:pBdr>
          <w:top w:val="none" w:color="000000" w:sz="0" w:space="0"/>
          <w:left w:val="none" w:color="000000" w:sz="0" w:space="0"/>
          <w:bottom w:val="none" w:color="000000" w:sz="0" w:space="0"/>
          <w:right w:val="none" w:color="000000" w:sz="0" w:space="0"/>
        </w:pBdr>
        <w:spacing w:before="0" w:after="0" w:line="400" w:lineRule="atLeast"/>
        <w:ind w:left="0" w:right="0" w:firstLine="482"/>
        <w:rPr>
          <w:highlight w:val="none"/>
        </w:rPr>
      </w:pPr>
      <w:r>
        <w:rPr>
          <w:rFonts w:ascii="宋体" w:hAnsi="宋体" w:eastAsia="宋体" w:cs="宋体"/>
          <w:b/>
          <w:color w:val="000000"/>
          <w:sz w:val="24"/>
          <w:highlight w:val="none"/>
        </w:rPr>
        <w:t>2. 投标人如在投标过程中存在以下行为，将被列入不良行为记录名单。</w:t>
      </w:r>
    </w:p>
    <w:p w14:paraId="583D9636">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2.1提供虚假材料谋取中标成交的或采取不正当手段诋毁、排挤其他供应商的；</w:t>
      </w:r>
    </w:p>
    <w:p w14:paraId="6A6DD7D0">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2.2投标人递交无竞争力投标文件的。</w:t>
      </w:r>
    </w:p>
    <w:p w14:paraId="782AB011">
      <w:pPr>
        <w:pBdr>
          <w:top w:val="none" w:color="000000" w:sz="0" w:space="0"/>
          <w:left w:val="none" w:color="000000" w:sz="0" w:space="0"/>
          <w:bottom w:val="none" w:color="000000" w:sz="0" w:space="0"/>
          <w:right w:val="none" w:color="000000" w:sz="0" w:space="0"/>
        </w:pBdr>
        <w:spacing w:before="0" w:after="0" w:line="400" w:lineRule="atLeast"/>
        <w:ind w:left="0" w:right="0" w:firstLine="482"/>
        <w:rPr>
          <w:highlight w:val="none"/>
        </w:rPr>
      </w:pPr>
      <w:r>
        <w:rPr>
          <w:rFonts w:ascii="宋体" w:hAnsi="宋体" w:eastAsia="宋体" w:cs="宋体"/>
          <w:b/>
          <w:color w:val="000000"/>
          <w:sz w:val="24"/>
          <w:highlight w:val="none"/>
        </w:rPr>
        <w:t>3. 投标人存在串通投标、以他人名义投标、弄虚作假等违法违规行为，或者无正当理由放弃投标、中标资格，造成项目招标失败的，不得参加该项目重新招标的投标。</w:t>
      </w:r>
    </w:p>
    <w:p w14:paraId="1F6D2DDB">
      <w:pPr>
        <w:pBdr>
          <w:top w:val="none" w:color="000000" w:sz="0" w:space="0"/>
          <w:left w:val="none" w:color="000000" w:sz="0" w:space="0"/>
          <w:bottom w:val="none" w:color="000000" w:sz="0" w:space="0"/>
          <w:right w:val="none" w:color="000000" w:sz="0" w:space="0"/>
        </w:pBdr>
        <w:spacing w:before="0" w:after="0" w:line="400" w:lineRule="atLeast"/>
        <w:ind w:left="0" w:right="0" w:firstLine="482"/>
        <w:rPr>
          <w:rFonts w:ascii="宋体" w:hAnsi="宋体" w:eastAsia="宋体" w:cs="宋体"/>
          <w:b/>
          <w:color w:val="000000"/>
          <w:sz w:val="24"/>
          <w:highlight w:val="none"/>
        </w:rPr>
      </w:pPr>
      <w:r>
        <w:rPr>
          <w:rFonts w:ascii="宋体" w:hAnsi="宋体" w:eastAsia="宋体" w:cs="宋体"/>
          <w:b/>
          <w:color w:val="000000"/>
          <w:sz w:val="24"/>
          <w:highlight w:val="none"/>
        </w:rPr>
        <w:t>4.因供应商的系统环境、操作等原因导致报名、开评标过程中出现问题由供应商自行承担负责。</w:t>
      </w:r>
    </w:p>
    <w:p w14:paraId="717A9178">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b/>
          <w:color w:val="000000"/>
          <w:sz w:val="24"/>
          <w:highlight w:val="none"/>
          <w:lang w:val="en-US" w:eastAsia="zh-CN"/>
        </w:rPr>
        <w:t>5.</w:t>
      </w:r>
      <w:r>
        <w:rPr>
          <w:rFonts w:hint="eastAsia" w:ascii="宋体" w:hAnsi="宋体" w:cs="宋体"/>
          <w:sz w:val="24"/>
          <w:szCs w:val="24"/>
          <w:highlight w:val="none"/>
        </w:rPr>
        <w:t>本招标项目采用的评标方法：</w:t>
      </w:r>
      <w:r>
        <w:rPr>
          <w:rFonts w:hint="eastAsia" w:ascii="宋体" w:hAnsi="宋体" w:cs="宋体"/>
          <w:sz w:val="24"/>
          <w:szCs w:val="24"/>
          <w:highlight w:val="none"/>
          <w:lang w:eastAsia="zh-CN"/>
        </w:rPr>
        <w:t>最低评标价法</w:t>
      </w:r>
      <w:r>
        <w:rPr>
          <w:rFonts w:hint="eastAsia" w:ascii="宋体" w:hAnsi="宋体" w:cs="宋体"/>
          <w:sz w:val="24"/>
          <w:szCs w:val="24"/>
          <w:highlight w:val="none"/>
        </w:rPr>
        <w:t>。</w:t>
      </w:r>
    </w:p>
    <w:p w14:paraId="3EA430EF">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b/>
          <w:color w:val="000000"/>
          <w:sz w:val="24"/>
          <w:highlight w:val="none"/>
          <w:lang w:val="en-US" w:eastAsia="zh-CN"/>
        </w:rPr>
        <w:t>6.</w:t>
      </w:r>
      <w:r>
        <w:rPr>
          <w:rFonts w:hint="eastAsia" w:ascii="宋体" w:hAnsi="宋体" w:cs="宋体"/>
          <w:sz w:val="24"/>
          <w:szCs w:val="24"/>
          <w:highlight w:val="none"/>
        </w:rPr>
        <w:t>本招标项目招标公告发布媒介：江苏政府采购网、</w:t>
      </w:r>
      <w:r>
        <w:rPr>
          <w:rFonts w:hint="eastAsia" w:ascii="宋体" w:hAnsi="宋体" w:cs="宋体"/>
          <w:sz w:val="24"/>
          <w:szCs w:val="24"/>
          <w:highlight w:val="none"/>
          <w:lang w:eastAsia="zh-CN"/>
        </w:rPr>
        <w:t>中国</w:t>
      </w:r>
      <w:r>
        <w:rPr>
          <w:rFonts w:hint="eastAsia" w:ascii="宋体" w:hAnsi="宋体" w:cs="宋体"/>
          <w:sz w:val="24"/>
          <w:szCs w:val="24"/>
          <w:highlight w:val="none"/>
        </w:rPr>
        <w:t>政府采购网。</w:t>
      </w:r>
    </w:p>
    <w:p w14:paraId="6948302F">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b/>
          <w:bCs/>
          <w:sz w:val="24"/>
          <w:szCs w:val="24"/>
          <w:highlight w:val="none"/>
        </w:rPr>
        <w:t>七、投标保证金</w:t>
      </w:r>
    </w:p>
    <w:p w14:paraId="26BD750B">
      <w:pPr>
        <w:adjustRightInd w:val="0"/>
        <w:snapToGrid w:val="0"/>
        <w:spacing w:line="360" w:lineRule="auto"/>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参照执行苏财购[2020]52号文《关于做好政府采购支持企业发展有关事项的通知》，本项目不需要缴纳投标保证金。</w:t>
      </w:r>
    </w:p>
    <w:p w14:paraId="7BA6EFCE">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b/>
          <w:bCs/>
          <w:sz w:val="24"/>
          <w:szCs w:val="24"/>
          <w:highlight w:val="none"/>
        </w:rPr>
        <w:t>八、对本次招标提出询问，请按以下方式联系。</w:t>
      </w:r>
    </w:p>
    <w:bookmarkEnd w:id="9"/>
    <w:bookmarkEnd w:id="10"/>
    <w:bookmarkEnd w:id="11"/>
    <w:p w14:paraId="5B65D9F6">
      <w:pPr>
        <w:autoSpaceDE w:val="0"/>
        <w:autoSpaceDN w:val="0"/>
        <w:adjustRightInd w:val="0"/>
        <w:snapToGrid w:val="0"/>
        <w:spacing w:line="360" w:lineRule="auto"/>
        <w:ind w:firstLine="480" w:firstLineChars="200"/>
        <w:jc w:val="left"/>
        <w:rPr>
          <w:rFonts w:ascii="宋体" w:hAnsi="宋体" w:cs="宋体"/>
          <w:kern w:val="0"/>
          <w:sz w:val="24"/>
          <w:highlight w:val="none"/>
          <w:lang w:val="zh-CN"/>
        </w:rPr>
      </w:pPr>
      <w:bookmarkStart w:id="21" w:name="_Toc508216878"/>
      <w:r>
        <w:rPr>
          <w:rFonts w:hint="eastAsia" w:ascii="宋体" w:hAnsi="宋体" w:cs="宋体"/>
          <w:kern w:val="0"/>
          <w:sz w:val="24"/>
          <w:highlight w:val="none"/>
          <w:lang w:val="zh-CN"/>
        </w:rPr>
        <w:t>1.采购人信息</w:t>
      </w:r>
    </w:p>
    <w:p w14:paraId="7ED3F27C">
      <w:pPr>
        <w:autoSpaceDE w:val="0"/>
        <w:autoSpaceDN w:val="0"/>
        <w:adjustRightInd w:val="0"/>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名</w:t>
      </w:r>
      <w:r>
        <w:rPr>
          <w:rFonts w:hint="eastAsia" w:ascii="宋体" w:hAnsi="宋体" w:cs="宋体"/>
          <w:kern w:val="0"/>
          <w:sz w:val="24"/>
          <w:highlight w:val="none"/>
        </w:rPr>
        <w:t xml:space="preserve">    </w:t>
      </w:r>
      <w:r>
        <w:rPr>
          <w:rFonts w:hint="eastAsia" w:ascii="宋体" w:hAnsi="宋体" w:cs="宋体"/>
          <w:kern w:val="0"/>
          <w:sz w:val="24"/>
          <w:highlight w:val="none"/>
          <w:lang w:val="zh-CN"/>
        </w:rPr>
        <w:t>称：</w:t>
      </w:r>
      <w:r>
        <w:rPr>
          <w:rFonts w:hint="eastAsia" w:ascii="宋体" w:hAnsi="宋体" w:cs="宋体"/>
          <w:kern w:val="0"/>
          <w:sz w:val="24"/>
          <w:highlight w:val="none"/>
          <w:u w:val="single"/>
          <w:lang w:eastAsia="zh-CN"/>
        </w:rPr>
        <w:t>江苏省大丰麋鹿国家级自然保护区管理处</w:t>
      </w:r>
      <w:r>
        <w:rPr>
          <w:rFonts w:hint="eastAsia" w:ascii="宋体" w:hAnsi="宋体" w:cs="宋体"/>
          <w:kern w:val="0"/>
          <w:sz w:val="24"/>
          <w:highlight w:val="none"/>
          <w:lang w:val="zh-CN"/>
        </w:rPr>
        <w:t>　　　</w:t>
      </w:r>
    </w:p>
    <w:p w14:paraId="60F0A94B">
      <w:pPr>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u w:val="single"/>
          <w:lang w:eastAsia="zh-CN"/>
        </w:rPr>
      </w:pPr>
      <w:r>
        <w:rPr>
          <w:rFonts w:hint="eastAsia" w:ascii="宋体" w:hAnsi="宋体" w:cs="宋体"/>
          <w:kern w:val="0"/>
          <w:sz w:val="24"/>
          <w:highlight w:val="none"/>
          <w:lang w:val="zh-CN"/>
        </w:rPr>
        <w:t>地</w:t>
      </w:r>
      <w:r>
        <w:rPr>
          <w:rFonts w:hint="eastAsia" w:ascii="宋体" w:hAnsi="宋体" w:cs="宋体"/>
          <w:kern w:val="0"/>
          <w:sz w:val="24"/>
          <w:highlight w:val="none"/>
        </w:rPr>
        <w:t xml:space="preserve">    </w:t>
      </w:r>
      <w:r>
        <w:rPr>
          <w:rFonts w:hint="eastAsia" w:ascii="宋体" w:hAnsi="宋体" w:cs="宋体"/>
          <w:kern w:val="0"/>
          <w:sz w:val="24"/>
          <w:highlight w:val="none"/>
          <w:lang w:val="zh-CN"/>
        </w:rPr>
        <w:t>址：</w:t>
      </w:r>
      <w:r>
        <w:rPr>
          <w:rFonts w:hint="eastAsia" w:ascii="宋体" w:hAnsi="宋体" w:cs="宋体"/>
          <w:kern w:val="0"/>
          <w:sz w:val="24"/>
          <w:szCs w:val="24"/>
          <w:highlight w:val="none"/>
          <w:u w:val="single"/>
          <w:lang w:eastAsia="zh-CN"/>
        </w:rPr>
        <w:t>大丰林场南首</w:t>
      </w:r>
    </w:p>
    <w:p w14:paraId="1CE18760">
      <w:pPr>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u w:val="single"/>
          <w:lang w:eastAsia="zh-CN"/>
        </w:rPr>
      </w:pPr>
      <w:r>
        <w:rPr>
          <w:rFonts w:hint="eastAsia" w:ascii="宋体" w:hAnsi="宋体" w:cs="宋体"/>
          <w:kern w:val="0"/>
          <w:sz w:val="24"/>
          <w:szCs w:val="24"/>
          <w:highlight w:val="none"/>
          <w:u w:val="none"/>
          <w:lang w:eastAsia="zh-CN"/>
        </w:rPr>
        <w:t>联系人：</w:t>
      </w:r>
      <w:r>
        <w:rPr>
          <w:rFonts w:hint="eastAsia" w:ascii="宋体" w:hAnsi="宋体" w:cs="宋体"/>
          <w:kern w:val="0"/>
          <w:sz w:val="24"/>
          <w:szCs w:val="24"/>
          <w:highlight w:val="none"/>
          <w:u w:val="single"/>
          <w:lang w:eastAsia="zh-CN"/>
        </w:rPr>
        <w:t>袁红平</w:t>
      </w:r>
    </w:p>
    <w:p w14:paraId="2C571275">
      <w:pPr>
        <w:autoSpaceDE w:val="0"/>
        <w:autoSpaceDN w:val="0"/>
        <w:adjustRightInd w:val="0"/>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联系方式：</w:t>
      </w:r>
      <w:r>
        <w:rPr>
          <w:rFonts w:hint="eastAsia" w:ascii="宋体" w:hAnsi="宋体" w:eastAsia="宋体" w:cs="宋体"/>
          <w:kern w:val="0"/>
          <w:sz w:val="24"/>
          <w:highlight w:val="none"/>
          <w:u w:val="single"/>
          <w:lang w:val="zh-CN" w:eastAsia="zh-CN"/>
        </w:rPr>
        <w:t>0515-83893002</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 xml:space="preserve"> </w:t>
      </w:r>
    </w:p>
    <w:p w14:paraId="408814F4">
      <w:pPr>
        <w:autoSpaceDE w:val="0"/>
        <w:autoSpaceDN w:val="0"/>
        <w:adjustRightInd w:val="0"/>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2.采购代理机构信息</w:t>
      </w:r>
    </w:p>
    <w:p w14:paraId="65EC72AC">
      <w:pPr>
        <w:autoSpaceDE w:val="0"/>
        <w:autoSpaceDN w:val="0"/>
        <w:adjustRightInd w:val="0"/>
        <w:snapToGrid w:val="0"/>
        <w:spacing w:line="360" w:lineRule="auto"/>
        <w:ind w:firstLine="480" w:firstLineChars="200"/>
        <w:jc w:val="left"/>
        <w:rPr>
          <w:rFonts w:hint="eastAsia" w:ascii="宋体" w:hAnsi="宋体" w:cs="宋体"/>
          <w:kern w:val="0"/>
          <w:sz w:val="24"/>
          <w:highlight w:val="none"/>
          <w:u w:val="single"/>
          <w:lang w:eastAsia="zh-CN"/>
        </w:rPr>
      </w:pPr>
      <w:r>
        <w:rPr>
          <w:rFonts w:hint="eastAsia" w:ascii="宋体" w:hAnsi="宋体" w:cs="宋体"/>
          <w:kern w:val="0"/>
          <w:sz w:val="24"/>
          <w:highlight w:val="none"/>
          <w:lang w:val="zh-CN"/>
        </w:rPr>
        <w:t>名</w:t>
      </w:r>
      <w:r>
        <w:rPr>
          <w:rFonts w:hint="eastAsia" w:ascii="宋体" w:hAnsi="宋体" w:cs="宋体"/>
          <w:kern w:val="0"/>
          <w:sz w:val="24"/>
          <w:highlight w:val="none"/>
        </w:rPr>
        <w:t xml:space="preserve">    </w:t>
      </w:r>
      <w:r>
        <w:rPr>
          <w:rFonts w:hint="eastAsia" w:ascii="宋体" w:hAnsi="宋体" w:cs="宋体"/>
          <w:kern w:val="0"/>
          <w:sz w:val="24"/>
          <w:highlight w:val="none"/>
          <w:lang w:val="zh-CN"/>
        </w:rPr>
        <w:t>称：</w:t>
      </w:r>
      <w:r>
        <w:rPr>
          <w:rFonts w:hint="eastAsia" w:ascii="宋体" w:hAnsi="宋体" w:cs="宋体"/>
          <w:kern w:val="0"/>
          <w:sz w:val="24"/>
          <w:highlight w:val="none"/>
          <w:u w:val="single"/>
          <w:lang w:eastAsia="zh-CN"/>
        </w:rPr>
        <w:t>盐城市招标代理有限公司</w:t>
      </w:r>
    </w:p>
    <w:p w14:paraId="4BB30AED">
      <w:pPr>
        <w:autoSpaceDE w:val="0"/>
        <w:autoSpaceDN w:val="0"/>
        <w:adjustRightInd w:val="0"/>
        <w:snapToGrid w:val="0"/>
        <w:spacing w:line="360" w:lineRule="auto"/>
        <w:ind w:firstLine="480" w:firstLineChars="200"/>
        <w:jc w:val="left"/>
        <w:rPr>
          <w:rFonts w:ascii="宋体" w:hAnsi="宋体" w:cs="宋体"/>
          <w:kern w:val="0"/>
          <w:sz w:val="24"/>
          <w:highlight w:val="none"/>
          <w:u w:val="single"/>
          <w:lang w:val="zh-CN"/>
        </w:rPr>
      </w:pPr>
      <w:r>
        <w:rPr>
          <w:rFonts w:hint="eastAsia" w:ascii="宋体" w:hAnsi="宋体" w:cs="宋体"/>
          <w:kern w:val="0"/>
          <w:sz w:val="24"/>
          <w:highlight w:val="none"/>
          <w:lang w:val="zh-CN"/>
        </w:rPr>
        <w:t>地</w:t>
      </w:r>
      <w:r>
        <w:rPr>
          <w:rFonts w:hint="eastAsia" w:ascii="宋体" w:hAnsi="宋体" w:cs="宋体"/>
          <w:kern w:val="0"/>
          <w:sz w:val="24"/>
          <w:highlight w:val="none"/>
        </w:rPr>
        <w:t xml:space="preserve">    </w:t>
      </w:r>
      <w:r>
        <w:rPr>
          <w:rFonts w:hint="eastAsia" w:ascii="宋体" w:hAnsi="宋体" w:cs="宋体"/>
          <w:kern w:val="0"/>
          <w:sz w:val="24"/>
          <w:highlight w:val="none"/>
          <w:lang w:val="zh-CN"/>
        </w:rPr>
        <w:t>址：</w:t>
      </w:r>
      <w:r>
        <w:rPr>
          <w:rFonts w:hint="eastAsia" w:ascii="宋体" w:hAnsi="宋体" w:cs="宋体"/>
          <w:kern w:val="0"/>
          <w:sz w:val="24"/>
          <w:highlight w:val="none"/>
          <w:u w:val="single"/>
          <w:lang w:val="zh-CN"/>
        </w:rPr>
        <w:t>盐城市大丰区通港大道77号六楼616室</w:t>
      </w:r>
    </w:p>
    <w:p w14:paraId="2A90F9BE">
      <w:pPr>
        <w:autoSpaceDE w:val="0"/>
        <w:autoSpaceDN w:val="0"/>
        <w:adjustRightInd w:val="0"/>
        <w:snapToGrid w:val="0"/>
        <w:spacing w:line="360" w:lineRule="auto"/>
        <w:ind w:firstLine="480" w:firstLineChars="200"/>
        <w:jc w:val="left"/>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zh-CN"/>
        </w:rPr>
        <w:t>联系方式：</w:t>
      </w:r>
      <w:r>
        <w:rPr>
          <w:rFonts w:hint="eastAsia" w:ascii="宋体" w:hAnsi="宋体" w:cs="宋体"/>
          <w:sz w:val="24"/>
          <w:highlight w:val="none"/>
          <w:u w:val="single"/>
          <w:lang w:eastAsia="zh-CN"/>
        </w:rPr>
        <w:t>13390713868</w:t>
      </w:r>
    </w:p>
    <w:p w14:paraId="2197AD4F">
      <w:pPr>
        <w:autoSpaceDE w:val="0"/>
        <w:autoSpaceDN w:val="0"/>
        <w:adjustRightInd w:val="0"/>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3.项目联系方式</w:t>
      </w:r>
    </w:p>
    <w:p w14:paraId="42F30ED2">
      <w:pPr>
        <w:autoSpaceDE w:val="0"/>
        <w:autoSpaceDN w:val="0"/>
        <w:adjustRightInd w:val="0"/>
        <w:snapToGrid w:val="0"/>
        <w:spacing w:line="360" w:lineRule="auto"/>
        <w:ind w:firstLine="480" w:firstLineChars="200"/>
        <w:jc w:val="left"/>
        <w:rPr>
          <w:rFonts w:hint="eastAsia" w:ascii="宋体" w:hAnsi="宋体" w:eastAsia="宋体" w:cs="宋体"/>
          <w:kern w:val="0"/>
          <w:sz w:val="24"/>
          <w:highlight w:val="none"/>
          <w:u w:val="single"/>
          <w:lang w:eastAsia="zh-CN"/>
        </w:rPr>
      </w:pPr>
      <w:r>
        <w:rPr>
          <w:rFonts w:hint="eastAsia" w:ascii="宋体" w:hAnsi="宋体" w:cs="宋体"/>
          <w:kern w:val="0"/>
          <w:sz w:val="24"/>
          <w:highlight w:val="none"/>
          <w:lang w:val="zh-CN"/>
        </w:rPr>
        <w:t>项目联系人：</w:t>
      </w:r>
      <w:r>
        <w:rPr>
          <w:rFonts w:hint="eastAsia" w:ascii="宋体" w:hAnsi="宋体" w:cs="宋体"/>
          <w:kern w:val="0"/>
          <w:sz w:val="24"/>
          <w:highlight w:val="none"/>
          <w:u w:val="single"/>
          <w:lang w:eastAsia="zh-CN"/>
        </w:rPr>
        <w:t>吴亚兵</w:t>
      </w:r>
    </w:p>
    <w:p w14:paraId="33851C5C">
      <w:pPr>
        <w:autoSpaceDE w:val="0"/>
        <w:autoSpaceDN w:val="0"/>
        <w:adjustRightInd w:val="0"/>
        <w:snapToGrid w:val="0"/>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kern w:val="0"/>
          <w:sz w:val="24"/>
          <w:highlight w:val="none"/>
          <w:lang w:val="zh-CN"/>
        </w:rPr>
        <w:t>电　</w:t>
      </w:r>
      <w:r>
        <w:rPr>
          <w:rFonts w:hint="eastAsia" w:ascii="宋体" w:hAnsi="宋体" w:cs="宋体"/>
          <w:kern w:val="0"/>
          <w:sz w:val="24"/>
          <w:highlight w:val="none"/>
        </w:rPr>
        <w:t xml:space="preserve">  </w:t>
      </w:r>
      <w:r>
        <w:rPr>
          <w:rFonts w:hint="eastAsia" w:ascii="宋体" w:hAnsi="宋体" w:cs="宋体"/>
          <w:kern w:val="0"/>
          <w:sz w:val="24"/>
          <w:highlight w:val="none"/>
          <w:lang w:val="zh-CN"/>
        </w:rPr>
        <w:t>话：</w:t>
      </w:r>
      <w:r>
        <w:rPr>
          <w:rFonts w:hint="eastAsia" w:ascii="宋体" w:hAnsi="宋体" w:cs="宋体"/>
          <w:sz w:val="24"/>
          <w:highlight w:val="none"/>
          <w:u w:val="single"/>
          <w:lang w:eastAsia="zh-CN"/>
        </w:rPr>
        <w:t>13390713868</w:t>
      </w:r>
    </w:p>
    <w:p w14:paraId="3529ADAA">
      <w:pPr>
        <w:pStyle w:val="3"/>
        <w:spacing w:before="0" w:after="0" w:line="360" w:lineRule="auto"/>
        <w:rPr>
          <w:rFonts w:ascii="宋体" w:hAnsi="宋体"/>
          <w:highlight w:val="none"/>
        </w:rPr>
      </w:pPr>
      <w:r>
        <w:rPr>
          <w:rFonts w:ascii="宋体" w:hAnsi="宋体"/>
          <w:highlight w:val="none"/>
        </w:rPr>
        <w:br w:type="page"/>
      </w:r>
      <w:r>
        <w:rPr>
          <w:rFonts w:ascii="宋体" w:hAnsi="宋体"/>
          <w:highlight w:val="none"/>
        </w:rPr>
        <w:t>第二章  投标人须知</w:t>
      </w:r>
      <w:bookmarkEnd w:id="12"/>
      <w:bookmarkEnd w:id="13"/>
      <w:bookmarkEnd w:id="14"/>
      <w:bookmarkEnd w:id="15"/>
      <w:bookmarkEnd w:id="16"/>
      <w:bookmarkEnd w:id="17"/>
      <w:bookmarkEnd w:id="18"/>
      <w:bookmarkEnd w:id="19"/>
      <w:bookmarkEnd w:id="20"/>
      <w:bookmarkEnd w:id="21"/>
    </w:p>
    <w:p w14:paraId="2700BDE1">
      <w:pPr>
        <w:pStyle w:val="20"/>
        <w:spacing w:before="0" w:after="0"/>
        <w:jc w:val="center"/>
        <w:rPr>
          <w:rFonts w:ascii="宋体" w:hAnsi="宋体"/>
          <w:color w:val="auto"/>
          <w:highlight w:val="none"/>
        </w:rPr>
      </w:pPr>
      <w:bookmarkStart w:id="22" w:name="_Toc369077559"/>
      <w:bookmarkStart w:id="23" w:name="_Toc397928548"/>
      <w:bookmarkStart w:id="24" w:name="_Toc508216879"/>
      <w:bookmarkStart w:id="25" w:name="_Toc387526282"/>
      <w:bookmarkStart w:id="26" w:name="_Toc387526178"/>
      <w:bookmarkStart w:id="27" w:name="_Toc387526374"/>
      <w:bookmarkStart w:id="28" w:name="_Toc16205"/>
      <w:r>
        <w:rPr>
          <w:rFonts w:ascii="宋体" w:hAnsi="宋体"/>
          <w:color w:val="auto"/>
          <w:highlight w:val="none"/>
        </w:rPr>
        <w:t>投标人须知前附表</w:t>
      </w:r>
      <w:bookmarkEnd w:id="22"/>
      <w:bookmarkEnd w:id="23"/>
      <w:bookmarkEnd w:id="24"/>
      <w:bookmarkEnd w:id="25"/>
      <w:bookmarkEnd w:id="26"/>
      <w:bookmarkEnd w:id="27"/>
      <w:bookmarkEnd w:id="28"/>
    </w:p>
    <w:tbl>
      <w:tblPr>
        <w:tblStyle w:val="16"/>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626"/>
        <w:gridCol w:w="6147"/>
      </w:tblGrid>
      <w:tr w14:paraId="4659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65F174BF">
            <w:pPr>
              <w:spacing w:line="480" w:lineRule="exact"/>
              <w:jc w:val="center"/>
              <w:rPr>
                <w:rFonts w:ascii="宋体" w:hAnsi="宋体" w:cs="宋体"/>
                <w:b/>
                <w:szCs w:val="21"/>
                <w:highlight w:val="none"/>
              </w:rPr>
            </w:pPr>
            <w:r>
              <w:rPr>
                <w:rFonts w:hint="eastAsia" w:ascii="宋体" w:hAnsi="宋体" w:cs="宋体"/>
                <w:b/>
                <w:szCs w:val="21"/>
                <w:highlight w:val="none"/>
              </w:rPr>
              <w:t>条款号</w:t>
            </w:r>
          </w:p>
        </w:tc>
        <w:tc>
          <w:tcPr>
            <w:tcW w:w="1326" w:type="pct"/>
            <w:vAlign w:val="center"/>
          </w:tcPr>
          <w:p w14:paraId="205BBF86">
            <w:pPr>
              <w:spacing w:line="480" w:lineRule="exact"/>
              <w:jc w:val="center"/>
              <w:rPr>
                <w:rFonts w:ascii="宋体" w:hAnsi="宋体" w:cs="宋体"/>
                <w:b/>
                <w:szCs w:val="21"/>
                <w:highlight w:val="none"/>
              </w:rPr>
            </w:pPr>
            <w:r>
              <w:rPr>
                <w:rFonts w:hint="eastAsia" w:ascii="宋体" w:hAnsi="宋体" w:cs="宋体"/>
                <w:b/>
                <w:szCs w:val="21"/>
                <w:highlight w:val="none"/>
              </w:rPr>
              <w:t>条 款 名 称</w:t>
            </w:r>
          </w:p>
        </w:tc>
        <w:tc>
          <w:tcPr>
            <w:tcW w:w="3103" w:type="pct"/>
            <w:vAlign w:val="center"/>
          </w:tcPr>
          <w:p w14:paraId="73F4CBCF">
            <w:pPr>
              <w:spacing w:line="480" w:lineRule="exact"/>
              <w:jc w:val="center"/>
              <w:rPr>
                <w:rFonts w:ascii="宋体" w:hAnsi="宋体" w:cs="宋体"/>
                <w:b/>
                <w:szCs w:val="21"/>
                <w:highlight w:val="none"/>
              </w:rPr>
            </w:pPr>
            <w:r>
              <w:rPr>
                <w:rFonts w:hint="eastAsia" w:ascii="宋体" w:hAnsi="宋体" w:cs="宋体"/>
                <w:b/>
                <w:szCs w:val="21"/>
                <w:highlight w:val="none"/>
              </w:rPr>
              <w:t>编 列 内 容</w:t>
            </w:r>
          </w:p>
        </w:tc>
      </w:tr>
      <w:tr w14:paraId="31A5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D05C199">
            <w:pPr>
              <w:spacing w:line="480" w:lineRule="exact"/>
              <w:jc w:val="center"/>
              <w:rPr>
                <w:rFonts w:ascii="宋体" w:hAnsi="宋体" w:cs="宋体"/>
                <w:szCs w:val="21"/>
                <w:highlight w:val="none"/>
              </w:rPr>
            </w:pPr>
            <w:r>
              <w:rPr>
                <w:rFonts w:hint="eastAsia" w:ascii="宋体" w:hAnsi="宋体" w:cs="宋体"/>
                <w:szCs w:val="21"/>
                <w:highlight w:val="none"/>
              </w:rPr>
              <w:t>1.1.2</w:t>
            </w:r>
          </w:p>
        </w:tc>
        <w:tc>
          <w:tcPr>
            <w:tcW w:w="1326" w:type="pct"/>
            <w:vAlign w:val="center"/>
          </w:tcPr>
          <w:p w14:paraId="29D784C0">
            <w:pPr>
              <w:spacing w:line="480" w:lineRule="exact"/>
              <w:jc w:val="center"/>
              <w:rPr>
                <w:rFonts w:ascii="宋体" w:hAnsi="宋体" w:cs="宋体"/>
                <w:szCs w:val="21"/>
                <w:highlight w:val="none"/>
              </w:rPr>
            </w:pPr>
            <w:r>
              <w:rPr>
                <w:rFonts w:hint="eastAsia" w:ascii="宋体" w:hAnsi="宋体" w:cs="宋体"/>
                <w:szCs w:val="21"/>
                <w:highlight w:val="none"/>
              </w:rPr>
              <w:t>招标人</w:t>
            </w:r>
          </w:p>
        </w:tc>
        <w:tc>
          <w:tcPr>
            <w:tcW w:w="3103" w:type="pct"/>
            <w:vAlign w:val="center"/>
          </w:tcPr>
          <w:p w14:paraId="61C86CF5">
            <w:pPr>
              <w:spacing w:line="48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江苏省大丰麋鹿国家级自然保护区管理处</w:t>
            </w:r>
          </w:p>
        </w:tc>
      </w:tr>
      <w:tr w14:paraId="7479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2E8138E5">
            <w:pPr>
              <w:spacing w:line="480" w:lineRule="exact"/>
              <w:jc w:val="center"/>
              <w:rPr>
                <w:rFonts w:ascii="宋体" w:hAnsi="宋体" w:cs="宋体"/>
                <w:szCs w:val="21"/>
                <w:highlight w:val="none"/>
              </w:rPr>
            </w:pPr>
            <w:r>
              <w:rPr>
                <w:rFonts w:hint="eastAsia" w:ascii="宋体" w:hAnsi="宋体" w:cs="宋体"/>
                <w:szCs w:val="21"/>
                <w:highlight w:val="none"/>
              </w:rPr>
              <w:t>1.1.3</w:t>
            </w:r>
          </w:p>
        </w:tc>
        <w:tc>
          <w:tcPr>
            <w:tcW w:w="1326" w:type="pct"/>
            <w:vAlign w:val="center"/>
          </w:tcPr>
          <w:p w14:paraId="26F3B33C">
            <w:pPr>
              <w:spacing w:line="480" w:lineRule="exact"/>
              <w:jc w:val="center"/>
              <w:rPr>
                <w:rFonts w:ascii="宋体" w:hAnsi="宋体" w:cs="宋体"/>
                <w:szCs w:val="21"/>
                <w:highlight w:val="none"/>
              </w:rPr>
            </w:pPr>
            <w:r>
              <w:rPr>
                <w:rFonts w:hint="eastAsia" w:ascii="宋体" w:hAnsi="宋体" w:cs="宋体"/>
                <w:szCs w:val="21"/>
                <w:highlight w:val="none"/>
              </w:rPr>
              <w:t>招标代理机构</w:t>
            </w:r>
          </w:p>
        </w:tc>
        <w:tc>
          <w:tcPr>
            <w:tcW w:w="3103" w:type="pct"/>
            <w:vAlign w:val="center"/>
          </w:tcPr>
          <w:p w14:paraId="05BE61DC">
            <w:pPr>
              <w:spacing w:line="48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盐城市招标代理有限公司</w:t>
            </w:r>
          </w:p>
        </w:tc>
      </w:tr>
      <w:tr w14:paraId="566B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112F6F1">
            <w:pPr>
              <w:spacing w:line="480" w:lineRule="exact"/>
              <w:jc w:val="center"/>
              <w:rPr>
                <w:rFonts w:ascii="宋体" w:hAnsi="宋体" w:cs="宋体"/>
                <w:szCs w:val="21"/>
                <w:highlight w:val="none"/>
              </w:rPr>
            </w:pPr>
            <w:r>
              <w:rPr>
                <w:rFonts w:hint="eastAsia" w:ascii="宋体" w:hAnsi="宋体" w:cs="宋体"/>
                <w:szCs w:val="21"/>
                <w:highlight w:val="none"/>
              </w:rPr>
              <w:t>1.1.4</w:t>
            </w:r>
          </w:p>
        </w:tc>
        <w:tc>
          <w:tcPr>
            <w:tcW w:w="1326" w:type="pct"/>
            <w:vAlign w:val="center"/>
          </w:tcPr>
          <w:p w14:paraId="15D487AA">
            <w:pPr>
              <w:spacing w:line="480" w:lineRule="exact"/>
              <w:jc w:val="center"/>
              <w:rPr>
                <w:rFonts w:ascii="宋体" w:hAnsi="宋体" w:cs="宋体"/>
                <w:szCs w:val="21"/>
                <w:highlight w:val="none"/>
              </w:rPr>
            </w:pPr>
            <w:r>
              <w:rPr>
                <w:rFonts w:hint="eastAsia" w:ascii="宋体" w:hAnsi="宋体" w:cs="宋体"/>
                <w:szCs w:val="21"/>
                <w:highlight w:val="none"/>
              </w:rPr>
              <w:t>项目名称</w:t>
            </w:r>
          </w:p>
        </w:tc>
        <w:tc>
          <w:tcPr>
            <w:tcW w:w="3103" w:type="pct"/>
            <w:vAlign w:val="center"/>
          </w:tcPr>
          <w:p w14:paraId="097265FE">
            <w:pPr>
              <w:spacing w:line="480" w:lineRule="exact"/>
              <w:rPr>
                <w:rFonts w:hint="default" w:ascii="宋体" w:hAnsi="宋体" w:eastAsia="宋体" w:cs="宋体"/>
                <w:szCs w:val="21"/>
                <w:highlight w:val="none"/>
                <w:lang w:val="en-US" w:eastAsia="zh-CN"/>
              </w:rPr>
            </w:pPr>
            <w:r>
              <w:rPr>
                <w:rFonts w:hint="eastAsia" w:ascii="宋体" w:hAnsi="宋体" w:cs="宋体"/>
                <w:szCs w:val="21"/>
                <w:highlight w:val="none"/>
                <w:lang w:eastAsia="zh-CN"/>
              </w:rPr>
              <w:t>2024年大丰麋鹿保护区全株玉米青贮饲料采购项目（</w:t>
            </w:r>
            <w:r>
              <w:rPr>
                <w:rFonts w:hint="eastAsia" w:ascii="宋体" w:hAnsi="宋体" w:cs="宋体"/>
                <w:szCs w:val="21"/>
                <w:highlight w:val="none"/>
                <w:lang w:val="en-US" w:eastAsia="zh-CN"/>
              </w:rPr>
              <w:t>二次）</w:t>
            </w:r>
          </w:p>
        </w:tc>
      </w:tr>
      <w:tr w14:paraId="4643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FF6E6B3">
            <w:pPr>
              <w:spacing w:line="480" w:lineRule="exact"/>
              <w:jc w:val="center"/>
              <w:rPr>
                <w:rFonts w:ascii="宋体" w:hAnsi="宋体" w:cs="宋体"/>
                <w:szCs w:val="21"/>
                <w:highlight w:val="none"/>
              </w:rPr>
            </w:pPr>
            <w:r>
              <w:rPr>
                <w:rFonts w:hint="eastAsia" w:ascii="宋体" w:hAnsi="宋体" w:cs="宋体"/>
                <w:szCs w:val="21"/>
                <w:highlight w:val="none"/>
              </w:rPr>
              <w:t>1.2.1</w:t>
            </w:r>
          </w:p>
        </w:tc>
        <w:tc>
          <w:tcPr>
            <w:tcW w:w="1326" w:type="pct"/>
            <w:vAlign w:val="center"/>
          </w:tcPr>
          <w:p w14:paraId="5FF55451">
            <w:pPr>
              <w:spacing w:line="480" w:lineRule="exact"/>
              <w:jc w:val="center"/>
              <w:rPr>
                <w:rFonts w:ascii="宋体" w:hAnsi="宋体" w:cs="宋体"/>
                <w:szCs w:val="21"/>
                <w:highlight w:val="none"/>
              </w:rPr>
            </w:pPr>
            <w:r>
              <w:rPr>
                <w:rFonts w:hint="eastAsia" w:ascii="宋体" w:hAnsi="宋体" w:cs="宋体"/>
                <w:szCs w:val="21"/>
                <w:highlight w:val="none"/>
              </w:rPr>
              <w:t>资金来源</w:t>
            </w:r>
          </w:p>
        </w:tc>
        <w:tc>
          <w:tcPr>
            <w:tcW w:w="3103" w:type="pct"/>
            <w:vAlign w:val="center"/>
          </w:tcPr>
          <w:p w14:paraId="36070258">
            <w:pPr>
              <w:spacing w:line="480" w:lineRule="exact"/>
              <w:rPr>
                <w:rFonts w:ascii="宋体" w:hAnsi="宋体" w:cs="宋体"/>
                <w:szCs w:val="21"/>
                <w:highlight w:val="none"/>
              </w:rPr>
            </w:pPr>
            <w:r>
              <w:rPr>
                <w:rFonts w:hint="eastAsia" w:ascii="宋体" w:hAnsi="宋体" w:cs="宋体"/>
                <w:szCs w:val="21"/>
                <w:highlight w:val="none"/>
              </w:rPr>
              <w:t>财政</w:t>
            </w:r>
          </w:p>
        </w:tc>
      </w:tr>
      <w:tr w14:paraId="7464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09F04ADB">
            <w:pPr>
              <w:spacing w:line="480" w:lineRule="exact"/>
              <w:jc w:val="center"/>
              <w:rPr>
                <w:rFonts w:ascii="宋体" w:hAnsi="宋体" w:cs="宋体"/>
                <w:szCs w:val="21"/>
                <w:highlight w:val="none"/>
              </w:rPr>
            </w:pPr>
            <w:r>
              <w:rPr>
                <w:rFonts w:hint="eastAsia" w:ascii="宋体" w:hAnsi="宋体" w:cs="宋体"/>
                <w:szCs w:val="21"/>
                <w:highlight w:val="none"/>
              </w:rPr>
              <w:t>1.2.2</w:t>
            </w:r>
          </w:p>
        </w:tc>
        <w:tc>
          <w:tcPr>
            <w:tcW w:w="1326" w:type="pct"/>
            <w:vAlign w:val="center"/>
          </w:tcPr>
          <w:p w14:paraId="1D7E65D2">
            <w:pPr>
              <w:spacing w:line="480" w:lineRule="exact"/>
              <w:jc w:val="center"/>
              <w:rPr>
                <w:rFonts w:ascii="宋体" w:hAnsi="宋体" w:cs="宋体"/>
                <w:szCs w:val="21"/>
                <w:highlight w:val="none"/>
              </w:rPr>
            </w:pPr>
            <w:r>
              <w:rPr>
                <w:rFonts w:hint="eastAsia" w:ascii="宋体" w:hAnsi="宋体" w:cs="宋体"/>
                <w:szCs w:val="21"/>
                <w:highlight w:val="none"/>
              </w:rPr>
              <w:t>出资比例</w:t>
            </w:r>
          </w:p>
        </w:tc>
        <w:tc>
          <w:tcPr>
            <w:tcW w:w="3103" w:type="pct"/>
            <w:vAlign w:val="center"/>
          </w:tcPr>
          <w:p w14:paraId="01D40202">
            <w:pPr>
              <w:spacing w:line="480" w:lineRule="exact"/>
              <w:rPr>
                <w:rFonts w:ascii="宋体" w:hAnsi="宋体" w:cs="宋体"/>
                <w:szCs w:val="21"/>
                <w:highlight w:val="none"/>
              </w:rPr>
            </w:pPr>
            <w:r>
              <w:rPr>
                <w:rFonts w:hint="eastAsia" w:ascii="宋体" w:hAnsi="宋体" w:cs="宋体"/>
                <w:szCs w:val="21"/>
                <w:highlight w:val="none"/>
              </w:rPr>
              <w:t>100%</w:t>
            </w:r>
          </w:p>
        </w:tc>
      </w:tr>
      <w:tr w14:paraId="3882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2750748">
            <w:pPr>
              <w:spacing w:line="480" w:lineRule="exact"/>
              <w:jc w:val="center"/>
              <w:rPr>
                <w:rFonts w:ascii="宋体" w:hAnsi="宋体" w:cs="宋体"/>
                <w:szCs w:val="21"/>
                <w:highlight w:val="none"/>
              </w:rPr>
            </w:pPr>
            <w:r>
              <w:rPr>
                <w:rFonts w:hint="eastAsia" w:ascii="宋体" w:hAnsi="宋体" w:cs="宋体"/>
                <w:szCs w:val="21"/>
                <w:highlight w:val="none"/>
              </w:rPr>
              <w:t>1.2.3</w:t>
            </w:r>
          </w:p>
        </w:tc>
        <w:tc>
          <w:tcPr>
            <w:tcW w:w="1326" w:type="pct"/>
            <w:vAlign w:val="center"/>
          </w:tcPr>
          <w:p w14:paraId="6F92BE57">
            <w:pPr>
              <w:spacing w:line="480" w:lineRule="exact"/>
              <w:jc w:val="center"/>
              <w:rPr>
                <w:rFonts w:ascii="宋体" w:hAnsi="宋体" w:cs="宋体"/>
                <w:szCs w:val="21"/>
                <w:highlight w:val="none"/>
              </w:rPr>
            </w:pPr>
            <w:r>
              <w:rPr>
                <w:rFonts w:hint="eastAsia" w:ascii="宋体" w:hAnsi="宋体" w:cs="宋体"/>
                <w:szCs w:val="21"/>
                <w:highlight w:val="none"/>
              </w:rPr>
              <w:t>资金落实情况</w:t>
            </w:r>
          </w:p>
        </w:tc>
        <w:tc>
          <w:tcPr>
            <w:tcW w:w="3103" w:type="pct"/>
            <w:vAlign w:val="center"/>
          </w:tcPr>
          <w:p w14:paraId="54D47762">
            <w:pPr>
              <w:spacing w:line="480" w:lineRule="exact"/>
              <w:rPr>
                <w:rFonts w:ascii="宋体" w:hAnsi="宋体" w:cs="宋体"/>
                <w:szCs w:val="21"/>
                <w:highlight w:val="none"/>
              </w:rPr>
            </w:pPr>
            <w:r>
              <w:rPr>
                <w:rFonts w:hint="eastAsia" w:ascii="宋体" w:hAnsi="宋体" w:cs="宋体"/>
                <w:szCs w:val="21"/>
                <w:highlight w:val="none"/>
              </w:rPr>
              <w:t>已落实</w:t>
            </w:r>
          </w:p>
        </w:tc>
      </w:tr>
      <w:tr w14:paraId="4E1F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63CD797">
            <w:pPr>
              <w:spacing w:line="480" w:lineRule="exact"/>
              <w:jc w:val="center"/>
              <w:rPr>
                <w:rFonts w:ascii="宋体" w:hAnsi="宋体" w:cs="宋体"/>
                <w:szCs w:val="21"/>
                <w:highlight w:val="none"/>
              </w:rPr>
            </w:pPr>
            <w:r>
              <w:rPr>
                <w:rFonts w:hint="eastAsia" w:ascii="宋体" w:hAnsi="宋体" w:cs="宋体"/>
                <w:szCs w:val="21"/>
                <w:highlight w:val="none"/>
              </w:rPr>
              <w:t>1.3.1</w:t>
            </w:r>
          </w:p>
        </w:tc>
        <w:tc>
          <w:tcPr>
            <w:tcW w:w="1326" w:type="pct"/>
            <w:vAlign w:val="center"/>
          </w:tcPr>
          <w:p w14:paraId="7AD4D62F">
            <w:pPr>
              <w:spacing w:line="480" w:lineRule="exact"/>
              <w:jc w:val="center"/>
              <w:rPr>
                <w:rFonts w:ascii="宋体" w:hAnsi="宋体" w:cs="宋体"/>
                <w:szCs w:val="21"/>
                <w:highlight w:val="none"/>
              </w:rPr>
            </w:pPr>
            <w:r>
              <w:rPr>
                <w:rFonts w:hint="eastAsia" w:ascii="宋体" w:hAnsi="宋体" w:cs="宋体"/>
                <w:szCs w:val="21"/>
                <w:highlight w:val="none"/>
              </w:rPr>
              <w:t>采购需求</w:t>
            </w:r>
          </w:p>
        </w:tc>
        <w:tc>
          <w:tcPr>
            <w:tcW w:w="3103" w:type="pct"/>
            <w:vAlign w:val="center"/>
          </w:tcPr>
          <w:p w14:paraId="3181ECDB">
            <w:pPr>
              <w:spacing w:line="48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详</w:t>
            </w:r>
            <w:r>
              <w:rPr>
                <w:rFonts w:hint="eastAsia" w:ascii="宋体" w:hAnsi="宋体" w:cs="宋体"/>
                <w:szCs w:val="21"/>
                <w:highlight w:val="none"/>
              </w:rPr>
              <w:t>见</w:t>
            </w:r>
            <w:r>
              <w:rPr>
                <w:rFonts w:hint="eastAsia" w:ascii="宋体" w:hAnsi="宋体" w:cs="宋体"/>
                <w:szCs w:val="21"/>
                <w:highlight w:val="none"/>
                <w:lang w:eastAsia="zh-CN"/>
              </w:rPr>
              <w:t>采购需求</w:t>
            </w:r>
          </w:p>
        </w:tc>
      </w:tr>
      <w:tr w14:paraId="1551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69" w:type="pct"/>
            <w:vAlign w:val="center"/>
          </w:tcPr>
          <w:p w14:paraId="6FE0A7A9">
            <w:pPr>
              <w:spacing w:line="480" w:lineRule="exact"/>
              <w:jc w:val="center"/>
              <w:rPr>
                <w:rFonts w:ascii="宋体" w:hAnsi="宋体" w:cs="宋体"/>
                <w:szCs w:val="21"/>
                <w:highlight w:val="none"/>
              </w:rPr>
            </w:pPr>
            <w:r>
              <w:rPr>
                <w:rFonts w:hint="eastAsia" w:ascii="宋体" w:hAnsi="宋体" w:cs="宋体"/>
                <w:szCs w:val="21"/>
                <w:highlight w:val="none"/>
              </w:rPr>
              <w:t>1.3.2</w:t>
            </w:r>
          </w:p>
        </w:tc>
        <w:tc>
          <w:tcPr>
            <w:tcW w:w="1326" w:type="pct"/>
            <w:vAlign w:val="center"/>
          </w:tcPr>
          <w:p w14:paraId="106E7440">
            <w:pPr>
              <w:spacing w:line="480" w:lineRule="exact"/>
              <w:jc w:val="center"/>
              <w:rPr>
                <w:rFonts w:hint="eastAsia" w:ascii="宋体" w:hAnsi="宋体" w:cs="宋体"/>
                <w:szCs w:val="21"/>
                <w:highlight w:val="none"/>
              </w:rPr>
            </w:pPr>
            <w:r>
              <w:rPr>
                <w:rFonts w:hint="eastAsia" w:ascii="宋体" w:hAnsi="宋体" w:cs="宋体"/>
                <w:szCs w:val="21"/>
                <w:highlight w:val="none"/>
              </w:rPr>
              <w:t>交货期或交付使用期</w:t>
            </w:r>
          </w:p>
        </w:tc>
        <w:tc>
          <w:tcPr>
            <w:tcW w:w="3103" w:type="pct"/>
            <w:vAlign w:val="center"/>
          </w:tcPr>
          <w:p w14:paraId="6D544F78">
            <w:pPr>
              <w:spacing w:line="480" w:lineRule="exact"/>
              <w:jc w:val="both"/>
              <w:rPr>
                <w:rFonts w:hint="eastAsia" w:ascii="宋体" w:hAnsi="宋体" w:cs="宋体"/>
                <w:szCs w:val="21"/>
                <w:highlight w:val="none"/>
              </w:rPr>
            </w:pPr>
            <w:r>
              <w:rPr>
                <w:rFonts w:hint="eastAsia" w:ascii="宋体" w:hAnsi="宋体" w:cs="宋体"/>
                <w:szCs w:val="21"/>
                <w:highlight w:val="none"/>
              </w:rPr>
              <w:t>经保护区确认收割起讫日期开始30日历天。</w:t>
            </w:r>
          </w:p>
        </w:tc>
      </w:tr>
      <w:tr w14:paraId="4AF2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F845A8E">
            <w:pPr>
              <w:spacing w:line="480" w:lineRule="exact"/>
              <w:jc w:val="center"/>
              <w:rPr>
                <w:rFonts w:ascii="宋体" w:hAnsi="宋体" w:cs="宋体"/>
                <w:szCs w:val="21"/>
                <w:highlight w:val="none"/>
              </w:rPr>
            </w:pPr>
            <w:r>
              <w:rPr>
                <w:rFonts w:hint="eastAsia" w:ascii="宋体" w:hAnsi="宋体" w:cs="宋体"/>
                <w:szCs w:val="21"/>
                <w:highlight w:val="none"/>
              </w:rPr>
              <w:t>1.3.3</w:t>
            </w:r>
          </w:p>
        </w:tc>
        <w:tc>
          <w:tcPr>
            <w:tcW w:w="1326" w:type="pct"/>
            <w:vAlign w:val="center"/>
          </w:tcPr>
          <w:p w14:paraId="5221E11F">
            <w:pPr>
              <w:spacing w:line="480" w:lineRule="exact"/>
              <w:jc w:val="center"/>
              <w:rPr>
                <w:rFonts w:ascii="宋体" w:hAnsi="宋体" w:cs="宋体"/>
                <w:bCs/>
                <w:szCs w:val="21"/>
                <w:highlight w:val="none"/>
              </w:rPr>
            </w:pPr>
            <w:r>
              <w:rPr>
                <w:rFonts w:hint="eastAsia" w:ascii="宋体" w:hAnsi="宋体" w:cs="宋体"/>
                <w:bCs/>
                <w:szCs w:val="21"/>
                <w:highlight w:val="none"/>
              </w:rPr>
              <w:t>交货或服务地点</w:t>
            </w:r>
          </w:p>
        </w:tc>
        <w:tc>
          <w:tcPr>
            <w:tcW w:w="3103" w:type="pct"/>
            <w:vAlign w:val="center"/>
          </w:tcPr>
          <w:p w14:paraId="058A656E">
            <w:pPr>
              <w:spacing w:line="480" w:lineRule="exact"/>
              <w:rPr>
                <w:rFonts w:ascii="宋体" w:hAnsi="宋体" w:cs="宋体"/>
                <w:szCs w:val="21"/>
                <w:highlight w:val="none"/>
              </w:rPr>
            </w:pPr>
            <w:r>
              <w:rPr>
                <w:rFonts w:hint="eastAsia" w:ascii="宋体" w:hAnsi="宋体" w:cs="宋体"/>
                <w:szCs w:val="21"/>
                <w:highlight w:val="none"/>
                <w:lang w:eastAsia="zh-CN"/>
              </w:rPr>
              <w:t>江苏省大丰麋鹿国家级自然保护区内</w:t>
            </w:r>
            <w:r>
              <w:rPr>
                <w:rFonts w:hint="eastAsia" w:ascii="宋体" w:hAnsi="宋体" w:cs="宋体"/>
                <w:bCs/>
                <w:szCs w:val="21"/>
                <w:highlight w:val="none"/>
                <w:lang w:eastAsia="zh-CN"/>
              </w:rPr>
              <w:t>采购</w:t>
            </w:r>
            <w:r>
              <w:rPr>
                <w:rFonts w:hint="eastAsia" w:ascii="宋体" w:hAnsi="宋体" w:cs="宋体"/>
                <w:bCs/>
                <w:szCs w:val="21"/>
                <w:highlight w:val="none"/>
              </w:rPr>
              <w:t>人指定地点</w:t>
            </w:r>
          </w:p>
        </w:tc>
      </w:tr>
      <w:tr w14:paraId="4E0C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3947960">
            <w:pPr>
              <w:spacing w:line="480" w:lineRule="exact"/>
              <w:jc w:val="center"/>
              <w:rPr>
                <w:rFonts w:ascii="宋体" w:hAnsi="宋体" w:cs="宋体"/>
                <w:szCs w:val="21"/>
                <w:highlight w:val="none"/>
              </w:rPr>
            </w:pPr>
            <w:r>
              <w:rPr>
                <w:rFonts w:hint="eastAsia" w:ascii="宋体" w:hAnsi="宋体" w:cs="宋体"/>
                <w:szCs w:val="21"/>
                <w:highlight w:val="none"/>
              </w:rPr>
              <w:t>1.3.4</w:t>
            </w:r>
          </w:p>
        </w:tc>
        <w:tc>
          <w:tcPr>
            <w:tcW w:w="1326" w:type="pct"/>
            <w:vAlign w:val="center"/>
          </w:tcPr>
          <w:p w14:paraId="0E4924C6">
            <w:pPr>
              <w:spacing w:line="480" w:lineRule="exact"/>
              <w:jc w:val="center"/>
              <w:rPr>
                <w:rFonts w:ascii="宋体" w:hAnsi="宋体" w:cs="宋体"/>
                <w:szCs w:val="21"/>
                <w:highlight w:val="none"/>
              </w:rPr>
            </w:pPr>
            <w:r>
              <w:rPr>
                <w:rFonts w:hint="eastAsia" w:ascii="宋体" w:hAnsi="宋体" w:cs="宋体"/>
                <w:szCs w:val="21"/>
                <w:highlight w:val="none"/>
              </w:rPr>
              <w:t>质量要求及验收标准</w:t>
            </w:r>
          </w:p>
        </w:tc>
        <w:tc>
          <w:tcPr>
            <w:tcW w:w="3103" w:type="pct"/>
            <w:vAlign w:val="center"/>
          </w:tcPr>
          <w:p w14:paraId="0D2FEF23">
            <w:pPr>
              <w:spacing w:line="480" w:lineRule="exact"/>
              <w:rPr>
                <w:rFonts w:ascii="宋体" w:hAnsi="宋体" w:cs="宋体"/>
                <w:szCs w:val="21"/>
                <w:highlight w:val="none"/>
              </w:rPr>
            </w:pPr>
            <w:r>
              <w:rPr>
                <w:rFonts w:hint="eastAsia"/>
                <w:szCs w:val="21"/>
                <w:highlight w:val="none"/>
              </w:rPr>
              <w:t>按国家、省相关技术规程及技术要求、标准和满足采购人的要求</w:t>
            </w:r>
          </w:p>
        </w:tc>
      </w:tr>
      <w:tr w14:paraId="2D95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52D7816">
            <w:pPr>
              <w:spacing w:line="480" w:lineRule="exact"/>
              <w:jc w:val="center"/>
              <w:rPr>
                <w:rFonts w:ascii="宋体" w:hAnsi="宋体" w:cs="宋体"/>
                <w:szCs w:val="21"/>
                <w:highlight w:val="none"/>
              </w:rPr>
            </w:pPr>
            <w:r>
              <w:rPr>
                <w:rFonts w:hint="eastAsia" w:ascii="宋体" w:hAnsi="宋体" w:cs="宋体"/>
                <w:szCs w:val="21"/>
                <w:highlight w:val="none"/>
              </w:rPr>
              <w:t>1.4.1</w:t>
            </w:r>
          </w:p>
        </w:tc>
        <w:tc>
          <w:tcPr>
            <w:tcW w:w="1326" w:type="pct"/>
            <w:vAlign w:val="center"/>
          </w:tcPr>
          <w:p w14:paraId="5036DC28">
            <w:pPr>
              <w:spacing w:line="480" w:lineRule="exact"/>
              <w:jc w:val="center"/>
              <w:rPr>
                <w:rFonts w:ascii="宋体" w:hAnsi="宋体" w:cs="宋体"/>
                <w:szCs w:val="21"/>
                <w:highlight w:val="none"/>
              </w:rPr>
            </w:pPr>
            <w:r>
              <w:rPr>
                <w:rFonts w:hint="eastAsia" w:ascii="宋体" w:hAnsi="宋体" w:cs="宋体"/>
                <w:szCs w:val="21"/>
                <w:highlight w:val="none"/>
              </w:rPr>
              <w:t>投标人资格要求</w:t>
            </w:r>
          </w:p>
        </w:tc>
        <w:tc>
          <w:tcPr>
            <w:tcW w:w="3103" w:type="pct"/>
            <w:vAlign w:val="center"/>
          </w:tcPr>
          <w:p w14:paraId="1257E493">
            <w:pPr>
              <w:spacing w:line="480" w:lineRule="exact"/>
              <w:rPr>
                <w:rFonts w:ascii="宋体" w:hAnsi="宋体" w:cs="宋体"/>
                <w:szCs w:val="21"/>
                <w:highlight w:val="none"/>
              </w:rPr>
            </w:pPr>
            <w:r>
              <w:rPr>
                <w:rFonts w:hint="eastAsia" w:ascii="宋体" w:hAnsi="宋体" w:cs="宋体"/>
                <w:szCs w:val="21"/>
                <w:highlight w:val="none"/>
              </w:rPr>
              <w:t>见招标公告</w:t>
            </w:r>
          </w:p>
        </w:tc>
      </w:tr>
      <w:tr w14:paraId="1A59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618C41E">
            <w:pPr>
              <w:spacing w:line="480" w:lineRule="exact"/>
              <w:jc w:val="center"/>
              <w:rPr>
                <w:rFonts w:ascii="宋体" w:hAnsi="宋体" w:cs="宋体"/>
                <w:szCs w:val="21"/>
                <w:highlight w:val="none"/>
              </w:rPr>
            </w:pPr>
            <w:r>
              <w:rPr>
                <w:rFonts w:hint="eastAsia" w:ascii="宋体" w:hAnsi="宋体" w:cs="宋体"/>
                <w:szCs w:val="21"/>
                <w:highlight w:val="none"/>
              </w:rPr>
              <w:t>1.4.2</w:t>
            </w:r>
          </w:p>
        </w:tc>
        <w:tc>
          <w:tcPr>
            <w:tcW w:w="1326" w:type="pct"/>
            <w:vAlign w:val="center"/>
          </w:tcPr>
          <w:p w14:paraId="39872FFC">
            <w:pPr>
              <w:spacing w:line="480" w:lineRule="exact"/>
              <w:jc w:val="center"/>
              <w:rPr>
                <w:rFonts w:ascii="宋体" w:hAnsi="宋体" w:cs="宋体"/>
                <w:szCs w:val="21"/>
                <w:highlight w:val="none"/>
              </w:rPr>
            </w:pPr>
            <w:r>
              <w:rPr>
                <w:rFonts w:hint="eastAsia" w:ascii="宋体" w:hAnsi="宋体" w:cs="宋体"/>
                <w:szCs w:val="21"/>
                <w:highlight w:val="none"/>
              </w:rPr>
              <w:t>是否接受联合体投标</w:t>
            </w:r>
          </w:p>
        </w:tc>
        <w:tc>
          <w:tcPr>
            <w:tcW w:w="3103" w:type="pct"/>
            <w:vAlign w:val="center"/>
          </w:tcPr>
          <w:p w14:paraId="31447E84">
            <w:pPr>
              <w:spacing w:line="480" w:lineRule="exact"/>
              <w:rPr>
                <w:rFonts w:ascii="宋体" w:hAnsi="宋体" w:cs="宋体"/>
                <w:kern w:val="0"/>
                <w:szCs w:val="21"/>
                <w:highlight w:val="none"/>
              </w:rPr>
            </w:pPr>
            <w:r>
              <w:rPr>
                <w:rFonts w:hint="eastAsia" w:ascii="宋体" w:hAnsi="宋体" w:cs="宋体"/>
                <w:szCs w:val="21"/>
                <w:highlight w:val="none"/>
              </w:rPr>
              <w:t>见招标公告</w:t>
            </w:r>
          </w:p>
        </w:tc>
      </w:tr>
      <w:tr w14:paraId="7C9C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8EA0A8D">
            <w:pPr>
              <w:spacing w:line="480" w:lineRule="exact"/>
              <w:jc w:val="center"/>
              <w:rPr>
                <w:rFonts w:ascii="宋体" w:hAnsi="宋体" w:cs="宋体"/>
                <w:b/>
                <w:szCs w:val="21"/>
                <w:highlight w:val="none"/>
              </w:rPr>
            </w:pPr>
            <w:r>
              <w:rPr>
                <w:rFonts w:hint="eastAsia" w:ascii="宋体" w:hAnsi="宋体" w:cs="宋体"/>
                <w:szCs w:val="21"/>
                <w:highlight w:val="none"/>
              </w:rPr>
              <w:t>1.9.1</w:t>
            </w:r>
          </w:p>
        </w:tc>
        <w:tc>
          <w:tcPr>
            <w:tcW w:w="1326" w:type="pct"/>
            <w:vAlign w:val="center"/>
          </w:tcPr>
          <w:p w14:paraId="65FC93FD">
            <w:pPr>
              <w:spacing w:line="480" w:lineRule="exact"/>
              <w:jc w:val="center"/>
              <w:rPr>
                <w:rFonts w:ascii="宋体" w:hAnsi="宋体" w:cs="宋体"/>
                <w:b/>
                <w:szCs w:val="21"/>
                <w:highlight w:val="none"/>
              </w:rPr>
            </w:pPr>
            <w:r>
              <w:rPr>
                <w:rFonts w:hint="eastAsia" w:ascii="宋体" w:hAnsi="宋体" w:cs="宋体"/>
                <w:kern w:val="0"/>
                <w:szCs w:val="21"/>
                <w:highlight w:val="none"/>
              </w:rPr>
              <w:t>踏勘现场</w:t>
            </w:r>
          </w:p>
        </w:tc>
        <w:tc>
          <w:tcPr>
            <w:tcW w:w="3103" w:type="pct"/>
            <w:vAlign w:val="center"/>
          </w:tcPr>
          <w:p w14:paraId="5E42913E">
            <w:pPr>
              <w:spacing w:line="480" w:lineRule="exact"/>
              <w:rPr>
                <w:rFonts w:ascii="宋体" w:hAnsi="宋体" w:cs="宋体"/>
                <w:b/>
                <w:szCs w:val="21"/>
                <w:highlight w:val="none"/>
                <w:u w:val="single"/>
              </w:rPr>
            </w:pPr>
            <w:r>
              <w:rPr>
                <w:rFonts w:hint="eastAsia" w:ascii="宋体" w:hAnsi="宋体" w:cs="宋体"/>
                <w:szCs w:val="21"/>
                <w:highlight w:val="none"/>
              </w:rPr>
              <w:t>投标人自行踏勘现场</w:t>
            </w:r>
          </w:p>
        </w:tc>
      </w:tr>
      <w:tr w14:paraId="2666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404353C0">
            <w:pPr>
              <w:spacing w:line="480" w:lineRule="exact"/>
              <w:jc w:val="center"/>
              <w:rPr>
                <w:rFonts w:ascii="宋体" w:hAnsi="宋体" w:cs="宋体"/>
                <w:szCs w:val="21"/>
                <w:highlight w:val="none"/>
              </w:rPr>
            </w:pPr>
            <w:r>
              <w:rPr>
                <w:rFonts w:hint="eastAsia" w:ascii="宋体" w:hAnsi="宋体" w:cs="宋体"/>
                <w:szCs w:val="21"/>
                <w:highlight w:val="none"/>
              </w:rPr>
              <w:t>1.10</w:t>
            </w:r>
          </w:p>
        </w:tc>
        <w:tc>
          <w:tcPr>
            <w:tcW w:w="1326" w:type="pct"/>
            <w:vAlign w:val="center"/>
          </w:tcPr>
          <w:p w14:paraId="0BDEF16E">
            <w:pPr>
              <w:spacing w:line="480" w:lineRule="exact"/>
              <w:jc w:val="center"/>
              <w:rPr>
                <w:rFonts w:ascii="宋体" w:hAnsi="宋体" w:cs="宋体"/>
                <w:szCs w:val="21"/>
                <w:highlight w:val="none"/>
              </w:rPr>
            </w:pPr>
            <w:r>
              <w:rPr>
                <w:rFonts w:hint="eastAsia" w:ascii="宋体" w:hAnsi="宋体" w:cs="宋体"/>
                <w:szCs w:val="21"/>
                <w:highlight w:val="none"/>
              </w:rPr>
              <w:t>投标预备会</w:t>
            </w:r>
          </w:p>
        </w:tc>
        <w:tc>
          <w:tcPr>
            <w:tcW w:w="3103" w:type="pct"/>
            <w:vAlign w:val="center"/>
          </w:tcPr>
          <w:p w14:paraId="5DB290EF">
            <w:pPr>
              <w:spacing w:line="48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不召开</w:t>
            </w:r>
          </w:p>
        </w:tc>
      </w:tr>
      <w:tr w14:paraId="0801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2F3DB716">
            <w:pPr>
              <w:spacing w:line="480" w:lineRule="exact"/>
              <w:jc w:val="center"/>
              <w:rPr>
                <w:rFonts w:ascii="宋体" w:hAnsi="宋体" w:cs="宋体"/>
                <w:szCs w:val="21"/>
                <w:highlight w:val="none"/>
              </w:rPr>
            </w:pPr>
            <w:r>
              <w:rPr>
                <w:rFonts w:hint="eastAsia" w:ascii="宋体" w:hAnsi="宋体" w:cs="宋体"/>
                <w:szCs w:val="21"/>
                <w:highlight w:val="none"/>
              </w:rPr>
              <w:t>1.11</w:t>
            </w:r>
          </w:p>
        </w:tc>
        <w:tc>
          <w:tcPr>
            <w:tcW w:w="1326" w:type="pct"/>
            <w:vAlign w:val="center"/>
          </w:tcPr>
          <w:p w14:paraId="429CAD12">
            <w:pPr>
              <w:spacing w:line="480" w:lineRule="exact"/>
              <w:jc w:val="center"/>
              <w:rPr>
                <w:rFonts w:ascii="宋体" w:hAnsi="宋体" w:cs="宋体"/>
                <w:szCs w:val="21"/>
                <w:highlight w:val="none"/>
              </w:rPr>
            </w:pPr>
            <w:r>
              <w:rPr>
                <w:rFonts w:hint="eastAsia" w:ascii="宋体" w:hAnsi="宋体" w:cs="宋体"/>
                <w:szCs w:val="21"/>
                <w:highlight w:val="none"/>
              </w:rPr>
              <w:t>偏离</w:t>
            </w:r>
          </w:p>
        </w:tc>
        <w:tc>
          <w:tcPr>
            <w:tcW w:w="3103" w:type="pct"/>
            <w:vAlign w:val="center"/>
          </w:tcPr>
          <w:p w14:paraId="36C99DA4">
            <w:pPr>
              <w:spacing w:line="480" w:lineRule="exact"/>
              <w:rPr>
                <w:rFonts w:ascii="宋体" w:hAnsi="宋体" w:cs="宋体"/>
                <w:szCs w:val="21"/>
                <w:highlight w:val="none"/>
              </w:rPr>
            </w:pPr>
            <w:r>
              <w:rPr>
                <w:rFonts w:hint="eastAsia" w:ascii="宋体" w:hAnsi="宋体" w:cs="宋体"/>
                <w:szCs w:val="21"/>
                <w:highlight w:val="none"/>
              </w:rPr>
              <w:t>详见招标文件相关条款</w:t>
            </w:r>
          </w:p>
        </w:tc>
      </w:tr>
      <w:tr w14:paraId="7156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2A17D120">
            <w:pPr>
              <w:spacing w:line="480" w:lineRule="exact"/>
              <w:jc w:val="center"/>
              <w:rPr>
                <w:rFonts w:ascii="宋体" w:hAnsi="宋体" w:cs="宋体"/>
                <w:szCs w:val="21"/>
                <w:highlight w:val="none"/>
              </w:rPr>
            </w:pPr>
            <w:r>
              <w:rPr>
                <w:rFonts w:hint="eastAsia" w:ascii="宋体" w:hAnsi="宋体" w:cs="宋体"/>
                <w:szCs w:val="21"/>
                <w:highlight w:val="none"/>
              </w:rPr>
              <w:t>2.1.1</w:t>
            </w:r>
          </w:p>
        </w:tc>
        <w:tc>
          <w:tcPr>
            <w:tcW w:w="1326" w:type="pct"/>
            <w:vAlign w:val="center"/>
          </w:tcPr>
          <w:p w14:paraId="6E33C223">
            <w:pPr>
              <w:spacing w:line="480" w:lineRule="exact"/>
              <w:jc w:val="center"/>
              <w:rPr>
                <w:rFonts w:ascii="宋体" w:hAnsi="宋体" w:cs="宋体"/>
                <w:kern w:val="0"/>
                <w:szCs w:val="21"/>
                <w:highlight w:val="none"/>
              </w:rPr>
            </w:pPr>
            <w:r>
              <w:rPr>
                <w:rFonts w:hint="eastAsia" w:ascii="宋体" w:hAnsi="宋体" w:cs="宋体"/>
                <w:kern w:val="0"/>
                <w:szCs w:val="21"/>
                <w:highlight w:val="none"/>
              </w:rPr>
              <w:t>构成招标文件的其它材料</w:t>
            </w:r>
          </w:p>
        </w:tc>
        <w:tc>
          <w:tcPr>
            <w:tcW w:w="3103" w:type="pct"/>
            <w:vAlign w:val="center"/>
          </w:tcPr>
          <w:p w14:paraId="4B342FDB">
            <w:pPr>
              <w:spacing w:line="480" w:lineRule="exact"/>
              <w:rPr>
                <w:rFonts w:ascii="宋体" w:hAnsi="宋体" w:cs="宋体"/>
                <w:kern w:val="0"/>
                <w:szCs w:val="21"/>
                <w:highlight w:val="none"/>
              </w:rPr>
            </w:pPr>
            <w:r>
              <w:rPr>
                <w:rFonts w:hint="eastAsia" w:ascii="宋体" w:hAnsi="宋体" w:cs="宋体"/>
                <w:kern w:val="0"/>
                <w:szCs w:val="21"/>
                <w:highlight w:val="none"/>
              </w:rPr>
              <w:t>无</w:t>
            </w:r>
          </w:p>
        </w:tc>
      </w:tr>
      <w:tr w14:paraId="7A24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6803F3C8">
            <w:pPr>
              <w:spacing w:line="480" w:lineRule="exact"/>
              <w:jc w:val="center"/>
              <w:rPr>
                <w:rFonts w:ascii="宋体" w:hAnsi="宋体" w:cs="宋体"/>
                <w:szCs w:val="21"/>
                <w:highlight w:val="none"/>
              </w:rPr>
            </w:pPr>
            <w:r>
              <w:rPr>
                <w:rFonts w:hint="eastAsia" w:ascii="宋体" w:hAnsi="宋体" w:cs="宋体"/>
                <w:szCs w:val="21"/>
                <w:highlight w:val="none"/>
              </w:rPr>
              <w:t>2.2.1</w:t>
            </w:r>
          </w:p>
        </w:tc>
        <w:tc>
          <w:tcPr>
            <w:tcW w:w="1326" w:type="pct"/>
            <w:vAlign w:val="center"/>
          </w:tcPr>
          <w:p w14:paraId="3F1B877D">
            <w:pPr>
              <w:spacing w:line="480" w:lineRule="exact"/>
              <w:jc w:val="center"/>
              <w:rPr>
                <w:rFonts w:ascii="宋体" w:hAnsi="宋体" w:cs="宋体"/>
                <w:szCs w:val="21"/>
                <w:highlight w:val="none"/>
              </w:rPr>
            </w:pPr>
            <w:r>
              <w:rPr>
                <w:rFonts w:hint="eastAsia" w:ascii="宋体" w:hAnsi="宋体" w:cs="宋体"/>
                <w:szCs w:val="21"/>
                <w:highlight w:val="none"/>
              </w:rPr>
              <w:t>要求招标人澄清招标</w:t>
            </w:r>
          </w:p>
          <w:p w14:paraId="1C70635D">
            <w:pPr>
              <w:spacing w:line="480" w:lineRule="exact"/>
              <w:jc w:val="center"/>
              <w:rPr>
                <w:rFonts w:ascii="宋体" w:hAnsi="宋体" w:cs="宋体"/>
                <w:szCs w:val="21"/>
                <w:highlight w:val="none"/>
              </w:rPr>
            </w:pPr>
            <w:r>
              <w:rPr>
                <w:rFonts w:hint="eastAsia" w:ascii="宋体" w:hAnsi="宋体" w:cs="宋体"/>
                <w:szCs w:val="21"/>
                <w:highlight w:val="none"/>
              </w:rPr>
              <w:t>文件截至时间</w:t>
            </w:r>
          </w:p>
        </w:tc>
        <w:tc>
          <w:tcPr>
            <w:tcW w:w="3103" w:type="pct"/>
            <w:vAlign w:val="center"/>
          </w:tcPr>
          <w:p w14:paraId="00186327">
            <w:pPr>
              <w:spacing w:line="480" w:lineRule="exact"/>
              <w:rPr>
                <w:rFonts w:ascii="宋体" w:hAnsi="宋体" w:cs="宋体"/>
                <w:szCs w:val="21"/>
                <w:highlight w:val="none"/>
              </w:rPr>
            </w:pPr>
            <w:r>
              <w:rPr>
                <w:rFonts w:hint="eastAsia" w:ascii="宋体" w:hAnsi="宋体" w:cs="宋体"/>
                <w:szCs w:val="21"/>
                <w:highlight w:val="none"/>
                <w:u w:val="single"/>
              </w:rPr>
              <w:t>2024</w:t>
            </w:r>
            <w:r>
              <w:rPr>
                <w:rFonts w:hint="eastAsia" w:ascii="宋体" w:hAnsi="宋体" w:cs="宋体"/>
                <w:szCs w:val="21"/>
                <w:highlight w:val="none"/>
              </w:rPr>
              <w:t>年</w:t>
            </w:r>
            <w:r>
              <w:rPr>
                <w:rFonts w:hint="eastAsia" w:ascii="宋体" w:hAnsi="宋体" w:cs="宋体"/>
                <w:szCs w:val="21"/>
                <w:highlight w:val="none"/>
                <w:u w:val="single"/>
                <w:lang w:val="en-US" w:eastAsia="zh-CN"/>
              </w:rPr>
              <w:t>8</w:t>
            </w:r>
            <w:r>
              <w:rPr>
                <w:rFonts w:hint="eastAsia" w:ascii="宋体" w:hAnsi="宋体" w:cs="宋体"/>
                <w:szCs w:val="21"/>
                <w:highlight w:val="none"/>
              </w:rPr>
              <w:t>月</w:t>
            </w:r>
            <w:r>
              <w:rPr>
                <w:rFonts w:hint="eastAsia" w:ascii="宋体" w:hAnsi="宋体" w:cs="宋体"/>
                <w:szCs w:val="21"/>
                <w:highlight w:val="none"/>
                <w:u w:val="single"/>
                <w:lang w:val="en-US" w:eastAsia="zh-CN"/>
              </w:rPr>
              <w:t>27</w:t>
            </w:r>
            <w:r>
              <w:rPr>
                <w:rFonts w:hint="eastAsia" w:ascii="宋体" w:hAnsi="宋体" w:cs="宋体"/>
                <w:szCs w:val="21"/>
                <w:highlight w:val="none"/>
              </w:rPr>
              <w:t>日</w:t>
            </w:r>
            <w:r>
              <w:rPr>
                <w:rFonts w:hint="eastAsia" w:ascii="宋体" w:hAnsi="宋体" w:cs="宋体"/>
                <w:szCs w:val="21"/>
                <w:highlight w:val="none"/>
                <w:u w:val="single"/>
              </w:rPr>
              <w:t>18：00</w:t>
            </w:r>
            <w:r>
              <w:rPr>
                <w:rFonts w:hint="eastAsia" w:ascii="宋体" w:hAnsi="宋体" w:cs="宋体"/>
                <w:szCs w:val="21"/>
                <w:highlight w:val="none"/>
              </w:rPr>
              <w:t>前</w:t>
            </w:r>
          </w:p>
        </w:tc>
      </w:tr>
      <w:tr w14:paraId="6C57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A7F68AE">
            <w:pPr>
              <w:spacing w:line="480" w:lineRule="exact"/>
              <w:jc w:val="center"/>
              <w:rPr>
                <w:rFonts w:ascii="宋体" w:hAnsi="宋体" w:cs="宋体"/>
                <w:szCs w:val="21"/>
                <w:highlight w:val="none"/>
              </w:rPr>
            </w:pPr>
            <w:r>
              <w:rPr>
                <w:rFonts w:hint="eastAsia" w:ascii="宋体" w:hAnsi="宋体" w:cs="宋体"/>
                <w:szCs w:val="21"/>
                <w:highlight w:val="none"/>
              </w:rPr>
              <w:t>2.2.3</w:t>
            </w:r>
          </w:p>
        </w:tc>
        <w:tc>
          <w:tcPr>
            <w:tcW w:w="1326" w:type="pct"/>
            <w:vAlign w:val="center"/>
          </w:tcPr>
          <w:p w14:paraId="341D17CB">
            <w:pPr>
              <w:spacing w:line="480" w:lineRule="exact"/>
              <w:jc w:val="center"/>
              <w:rPr>
                <w:rFonts w:ascii="宋体" w:hAnsi="宋体" w:cs="宋体"/>
                <w:szCs w:val="21"/>
                <w:highlight w:val="none"/>
              </w:rPr>
            </w:pPr>
            <w:r>
              <w:rPr>
                <w:rFonts w:hint="eastAsia" w:ascii="宋体" w:hAnsi="宋体" w:cs="宋体"/>
                <w:szCs w:val="21"/>
                <w:highlight w:val="none"/>
              </w:rPr>
              <w:t>投标人确认收到招标</w:t>
            </w:r>
          </w:p>
          <w:p w14:paraId="05447381">
            <w:pPr>
              <w:spacing w:line="480" w:lineRule="exact"/>
              <w:jc w:val="center"/>
              <w:rPr>
                <w:rFonts w:ascii="宋体" w:hAnsi="宋体" w:cs="宋体"/>
                <w:szCs w:val="21"/>
                <w:highlight w:val="none"/>
              </w:rPr>
            </w:pPr>
            <w:r>
              <w:rPr>
                <w:rFonts w:hint="eastAsia" w:ascii="宋体" w:hAnsi="宋体" w:cs="宋体"/>
                <w:szCs w:val="21"/>
                <w:highlight w:val="none"/>
              </w:rPr>
              <w:t>文件澄清时间</w:t>
            </w:r>
          </w:p>
        </w:tc>
        <w:tc>
          <w:tcPr>
            <w:tcW w:w="3103" w:type="pct"/>
            <w:vAlign w:val="center"/>
          </w:tcPr>
          <w:p w14:paraId="1BEDF932">
            <w:pPr>
              <w:spacing w:line="480" w:lineRule="exact"/>
              <w:rPr>
                <w:rFonts w:ascii="宋体" w:hAnsi="宋体" w:cs="宋体"/>
                <w:szCs w:val="21"/>
                <w:highlight w:val="none"/>
                <w:u w:val="single"/>
              </w:rPr>
            </w:pPr>
            <w:r>
              <w:rPr>
                <w:rFonts w:hint="eastAsia" w:ascii="宋体" w:hAnsi="宋体" w:cs="宋体"/>
                <w:szCs w:val="21"/>
                <w:highlight w:val="none"/>
                <w:u w:val="single"/>
              </w:rPr>
              <w:t>2024</w:t>
            </w:r>
            <w:r>
              <w:rPr>
                <w:rFonts w:hint="eastAsia" w:ascii="宋体" w:hAnsi="宋体" w:cs="宋体"/>
                <w:szCs w:val="21"/>
                <w:highlight w:val="none"/>
              </w:rPr>
              <w:t>年</w:t>
            </w:r>
            <w:r>
              <w:rPr>
                <w:rFonts w:hint="eastAsia" w:ascii="宋体" w:hAnsi="宋体" w:cs="宋体"/>
                <w:szCs w:val="21"/>
                <w:highlight w:val="none"/>
                <w:u w:val="single"/>
                <w:lang w:val="en-US" w:eastAsia="zh-CN"/>
              </w:rPr>
              <w:t>8</w:t>
            </w:r>
            <w:r>
              <w:rPr>
                <w:rFonts w:hint="eastAsia" w:ascii="宋体" w:hAnsi="宋体" w:cs="宋体"/>
                <w:szCs w:val="21"/>
                <w:highlight w:val="none"/>
              </w:rPr>
              <w:t>月</w:t>
            </w:r>
            <w:r>
              <w:rPr>
                <w:rFonts w:hint="eastAsia" w:ascii="宋体" w:hAnsi="宋体" w:cs="宋体"/>
                <w:szCs w:val="21"/>
                <w:highlight w:val="none"/>
                <w:u w:val="single"/>
                <w:lang w:val="en-US" w:eastAsia="zh-CN"/>
              </w:rPr>
              <w:t>28</w:t>
            </w:r>
            <w:r>
              <w:rPr>
                <w:rFonts w:hint="eastAsia" w:ascii="宋体" w:hAnsi="宋体" w:cs="宋体"/>
                <w:szCs w:val="21"/>
                <w:highlight w:val="none"/>
              </w:rPr>
              <w:t>日</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0</w:t>
            </w:r>
            <w:r>
              <w:rPr>
                <w:rFonts w:hint="eastAsia" w:ascii="宋体" w:hAnsi="宋体" w:cs="宋体"/>
                <w:szCs w:val="21"/>
                <w:highlight w:val="none"/>
              </w:rPr>
              <w:t>后</w:t>
            </w:r>
          </w:p>
        </w:tc>
      </w:tr>
      <w:tr w14:paraId="41A7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C4DFBC1">
            <w:pPr>
              <w:spacing w:line="480" w:lineRule="exact"/>
              <w:jc w:val="center"/>
              <w:rPr>
                <w:rFonts w:ascii="宋体" w:hAnsi="宋体" w:cs="宋体"/>
                <w:szCs w:val="21"/>
                <w:highlight w:val="none"/>
              </w:rPr>
            </w:pPr>
            <w:r>
              <w:rPr>
                <w:rFonts w:hint="eastAsia" w:ascii="宋体" w:hAnsi="宋体" w:cs="宋体"/>
                <w:szCs w:val="21"/>
                <w:highlight w:val="none"/>
              </w:rPr>
              <w:t>2.3.1</w:t>
            </w:r>
          </w:p>
        </w:tc>
        <w:tc>
          <w:tcPr>
            <w:tcW w:w="1326" w:type="pct"/>
            <w:vAlign w:val="center"/>
          </w:tcPr>
          <w:p w14:paraId="4FF8467C">
            <w:pPr>
              <w:spacing w:line="480" w:lineRule="exact"/>
              <w:jc w:val="center"/>
              <w:rPr>
                <w:rFonts w:ascii="宋体" w:hAnsi="宋体" w:cs="宋体"/>
                <w:szCs w:val="21"/>
                <w:highlight w:val="none"/>
              </w:rPr>
            </w:pPr>
            <w:r>
              <w:rPr>
                <w:rFonts w:hint="eastAsia" w:ascii="宋体" w:hAnsi="宋体" w:cs="宋体"/>
                <w:szCs w:val="21"/>
                <w:highlight w:val="none"/>
              </w:rPr>
              <w:t>投标人确认收到招标</w:t>
            </w:r>
          </w:p>
          <w:p w14:paraId="206B07D6">
            <w:pPr>
              <w:spacing w:line="480" w:lineRule="exact"/>
              <w:jc w:val="center"/>
              <w:rPr>
                <w:rFonts w:ascii="宋体" w:hAnsi="宋体" w:cs="宋体"/>
                <w:szCs w:val="21"/>
                <w:highlight w:val="none"/>
              </w:rPr>
            </w:pPr>
            <w:r>
              <w:rPr>
                <w:rFonts w:hint="eastAsia" w:ascii="宋体" w:hAnsi="宋体" w:cs="宋体"/>
                <w:szCs w:val="21"/>
                <w:highlight w:val="none"/>
              </w:rPr>
              <w:t>文件修改时间</w:t>
            </w:r>
          </w:p>
        </w:tc>
        <w:tc>
          <w:tcPr>
            <w:tcW w:w="3103" w:type="pct"/>
            <w:vAlign w:val="center"/>
          </w:tcPr>
          <w:p w14:paraId="6C42CF95">
            <w:pPr>
              <w:spacing w:line="480" w:lineRule="exact"/>
              <w:rPr>
                <w:rFonts w:ascii="宋体" w:hAnsi="宋体" w:cs="宋体"/>
                <w:szCs w:val="21"/>
                <w:highlight w:val="none"/>
              </w:rPr>
            </w:pPr>
            <w:r>
              <w:rPr>
                <w:rFonts w:hint="eastAsia" w:ascii="宋体" w:hAnsi="宋体" w:cs="宋体"/>
                <w:szCs w:val="21"/>
                <w:highlight w:val="none"/>
                <w:u w:val="single"/>
              </w:rPr>
              <w:t>2024</w:t>
            </w:r>
            <w:r>
              <w:rPr>
                <w:rFonts w:hint="eastAsia" w:ascii="宋体" w:hAnsi="宋体" w:cs="宋体"/>
                <w:szCs w:val="21"/>
                <w:highlight w:val="none"/>
              </w:rPr>
              <w:t>年</w:t>
            </w:r>
            <w:r>
              <w:rPr>
                <w:rFonts w:hint="eastAsia" w:ascii="宋体" w:hAnsi="宋体" w:cs="宋体"/>
                <w:szCs w:val="21"/>
                <w:highlight w:val="none"/>
                <w:u w:val="single"/>
                <w:lang w:val="en-US" w:eastAsia="zh-CN"/>
              </w:rPr>
              <w:t>8</w:t>
            </w:r>
            <w:r>
              <w:rPr>
                <w:rFonts w:hint="eastAsia" w:ascii="宋体" w:hAnsi="宋体" w:cs="宋体"/>
                <w:szCs w:val="21"/>
                <w:highlight w:val="none"/>
              </w:rPr>
              <w:t>月</w:t>
            </w:r>
            <w:r>
              <w:rPr>
                <w:rFonts w:hint="eastAsia" w:ascii="宋体" w:hAnsi="宋体" w:cs="宋体"/>
                <w:szCs w:val="21"/>
                <w:highlight w:val="none"/>
                <w:u w:val="single"/>
                <w:lang w:val="en-US" w:eastAsia="zh-CN"/>
              </w:rPr>
              <w:t>28</w:t>
            </w:r>
            <w:r>
              <w:rPr>
                <w:rFonts w:hint="eastAsia" w:ascii="宋体" w:hAnsi="宋体" w:cs="宋体"/>
                <w:szCs w:val="21"/>
                <w:highlight w:val="none"/>
              </w:rPr>
              <w:t>日</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0</w:t>
            </w:r>
            <w:r>
              <w:rPr>
                <w:rFonts w:hint="eastAsia" w:ascii="宋体" w:hAnsi="宋体" w:cs="宋体"/>
                <w:szCs w:val="21"/>
                <w:highlight w:val="none"/>
              </w:rPr>
              <w:t>后</w:t>
            </w:r>
          </w:p>
        </w:tc>
      </w:tr>
      <w:tr w14:paraId="5AE9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7" w:hRule="atLeast"/>
          <w:jc w:val="center"/>
        </w:trPr>
        <w:tc>
          <w:tcPr>
            <w:tcW w:w="569" w:type="pct"/>
            <w:vAlign w:val="center"/>
          </w:tcPr>
          <w:p w14:paraId="0D201908">
            <w:pPr>
              <w:spacing w:line="480" w:lineRule="exact"/>
              <w:jc w:val="center"/>
              <w:rPr>
                <w:rFonts w:ascii="宋体" w:hAnsi="宋体" w:cs="宋体"/>
                <w:szCs w:val="21"/>
                <w:highlight w:val="none"/>
              </w:rPr>
            </w:pPr>
            <w:r>
              <w:rPr>
                <w:rFonts w:hint="eastAsia" w:ascii="宋体" w:hAnsi="宋体" w:cs="宋体"/>
                <w:szCs w:val="21"/>
                <w:highlight w:val="none"/>
              </w:rPr>
              <w:t>3.1.1</w:t>
            </w:r>
          </w:p>
        </w:tc>
        <w:tc>
          <w:tcPr>
            <w:tcW w:w="1326" w:type="pct"/>
            <w:vAlign w:val="center"/>
          </w:tcPr>
          <w:p w14:paraId="7B1ECC47">
            <w:pPr>
              <w:spacing w:line="480" w:lineRule="exact"/>
              <w:jc w:val="center"/>
              <w:rPr>
                <w:rFonts w:ascii="宋体" w:hAnsi="宋体" w:cs="宋体"/>
                <w:szCs w:val="21"/>
                <w:highlight w:val="none"/>
              </w:rPr>
            </w:pPr>
            <w:r>
              <w:rPr>
                <w:rFonts w:hint="eastAsia" w:ascii="宋体" w:hAnsi="宋体" w:cs="宋体"/>
                <w:szCs w:val="21"/>
                <w:highlight w:val="none"/>
              </w:rPr>
              <w:t>投标文件的组成</w:t>
            </w:r>
          </w:p>
        </w:tc>
        <w:tc>
          <w:tcPr>
            <w:tcW w:w="3103" w:type="pct"/>
            <w:vAlign w:val="center"/>
          </w:tcPr>
          <w:p w14:paraId="71965B7B">
            <w:pPr>
              <w:numPr>
                <w:ilvl w:val="0"/>
                <w:numId w:val="3"/>
              </w:numPr>
              <w:spacing w:line="480" w:lineRule="exact"/>
              <w:rPr>
                <w:b/>
                <w:bCs/>
                <w:highlight w:val="none"/>
              </w:rPr>
            </w:pPr>
            <w:r>
              <w:rPr>
                <w:rFonts w:hint="eastAsia"/>
                <w:b/>
                <w:bCs/>
                <w:highlight w:val="none"/>
              </w:rPr>
              <w:t>本项目投标文件包括资信部分、商务部分</w:t>
            </w:r>
          </w:p>
          <w:p w14:paraId="2016DF1C">
            <w:pPr>
              <w:spacing w:line="480" w:lineRule="exact"/>
              <w:rPr>
                <w:highlight w:val="none"/>
              </w:rPr>
            </w:pPr>
            <w:r>
              <w:rPr>
                <w:rFonts w:hint="eastAsia"/>
                <w:b/>
                <w:bCs/>
                <w:highlight w:val="none"/>
              </w:rPr>
              <w:t>⑴资信文件应包括如下内容：</w:t>
            </w:r>
          </w:p>
          <w:p w14:paraId="08E0D224">
            <w:pPr>
              <w:spacing w:line="480" w:lineRule="exact"/>
              <w:rPr>
                <w:highlight w:val="none"/>
              </w:rPr>
            </w:pPr>
            <w:r>
              <w:rPr>
                <w:rFonts w:hint="eastAsia"/>
                <w:highlight w:val="none"/>
              </w:rPr>
              <w:sym w:font="Wingdings 2" w:char="0052"/>
            </w:r>
            <w:r>
              <w:rPr>
                <w:rFonts w:hint="eastAsia"/>
                <w:highlight w:val="none"/>
              </w:rPr>
              <w:t>投标</w:t>
            </w:r>
            <w:r>
              <w:rPr>
                <w:rFonts w:hint="eastAsia"/>
                <w:highlight w:val="none"/>
                <w:lang w:eastAsia="zh-CN"/>
              </w:rPr>
              <w:t>人</w:t>
            </w:r>
            <w:r>
              <w:rPr>
                <w:rFonts w:hint="eastAsia"/>
                <w:highlight w:val="none"/>
              </w:rPr>
              <w:t>营业执照。</w:t>
            </w:r>
          </w:p>
          <w:p w14:paraId="07A57838">
            <w:pPr>
              <w:spacing w:line="480" w:lineRule="exact"/>
              <w:rPr>
                <w:highlight w:val="none"/>
              </w:rPr>
            </w:pPr>
            <w:r>
              <w:rPr>
                <w:rFonts w:hint="eastAsia"/>
                <w:highlight w:val="none"/>
              </w:rPr>
              <w:sym w:font="Wingdings 2" w:char="0052"/>
            </w:r>
            <w:r>
              <w:rPr>
                <w:rFonts w:hint="eastAsia"/>
                <w:highlight w:val="none"/>
              </w:rPr>
              <w:t>资格条件要求的材料。</w:t>
            </w:r>
          </w:p>
          <w:p w14:paraId="38B296B5">
            <w:pPr>
              <w:spacing w:line="480" w:lineRule="exact"/>
              <w:rPr>
                <w:highlight w:val="none"/>
              </w:rPr>
            </w:pPr>
            <w:r>
              <w:rPr>
                <w:rFonts w:hint="eastAsia"/>
                <w:highlight w:val="none"/>
              </w:rPr>
              <w:sym w:font="Wingdings 2" w:char="0052"/>
            </w:r>
            <w:r>
              <w:rPr>
                <w:rFonts w:hint="eastAsia"/>
                <w:highlight w:val="none"/>
              </w:rPr>
              <w:t>满足《中华人民共和国政府采购法》第二十二条规定的条件</w:t>
            </w:r>
            <w:r>
              <w:rPr>
                <w:rFonts w:hint="eastAsia"/>
                <w:b/>
                <w:bCs/>
                <w:highlight w:val="none"/>
              </w:rPr>
              <w:t>（投标时提供书面声明函加盖投标人公章）</w:t>
            </w:r>
          </w:p>
          <w:p w14:paraId="35DF7D50">
            <w:pPr>
              <w:spacing w:line="480" w:lineRule="exact"/>
              <w:rPr>
                <w:highlight w:val="none"/>
              </w:rPr>
            </w:pPr>
            <w:r>
              <w:rPr>
                <w:rFonts w:hint="eastAsia"/>
                <w:highlight w:val="none"/>
              </w:rPr>
              <w:t>……</w:t>
            </w:r>
          </w:p>
          <w:p w14:paraId="72D6D20D">
            <w:pPr>
              <w:spacing w:line="480" w:lineRule="exact"/>
              <w:rPr>
                <w:highlight w:val="none"/>
              </w:rPr>
            </w:pPr>
            <w:r>
              <w:rPr>
                <w:rFonts w:hint="eastAsia"/>
                <w:b/>
                <w:bCs/>
                <w:highlight w:val="none"/>
              </w:rPr>
              <w:t>⑵商务部分应包括如下内容：</w:t>
            </w:r>
          </w:p>
          <w:p w14:paraId="75228C56">
            <w:pPr>
              <w:spacing w:line="480" w:lineRule="exact"/>
              <w:rPr>
                <w:highlight w:val="none"/>
              </w:rPr>
            </w:pPr>
            <w:r>
              <w:rPr>
                <w:rFonts w:hint="eastAsia"/>
                <w:highlight w:val="none"/>
              </w:rPr>
              <w:sym w:font="Wingdings 2" w:char="0052"/>
            </w:r>
            <w:r>
              <w:rPr>
                <w:rFonts w:hint="eastAsia"/>
                <w:highlight w:val="none"/>
              </w:rPr>
              <w:t>投标函；</w:t>
            </w:r>
          </w:p>
          <w:p w14:paraId="4E5521B0">
            <w:pPr>
              <w:spacing w:line="480" w:lineRule="exact"/>
              <w:rPr>
                <w:highlight w:val="none"/>
              </w:rPr>
            </w:pPr>
            <w:r>
              <w:rPr>
                <w:rFonts w:hint="eastAsia"/>
                <w:highlight w:val="none"/>
              </w:rPr>
              <w:sym w:font="Wingdings 2" w:char="0052"/>
            </w:r>
            <w:r>
              <w:rPr>
                <w:rFonts w:hint="eastAsia"/>
                <w:highlight w:val="none"/>
              </w:rPr>
              <w:t>法定代表人身份证明书；</w:t>
            </w:r>
          </w:p>
          <w:p w14:paraId="3716C53D">
            <w:pPr>
              <w:spacing w:line="480" w:lineRule="exact"/>
              <w:rPr>
                <w:highlight w:val="none"/>
              </w:rPr>
            </w:pPr>
            <w:r>
              <w:rPr>
                <w:rFonts w:hint="eastAsia"/>
                <w:highlight w:val="none"/>
              </w:rPr>
              <w:sym w:font="Wingdings 2" w:char="0052"/>
            </w:r>
            <w:r>
              <w:rPr>
                <w:rFonts w:hint="eastAsia"/>
                <w:highlight w:val="none"/>
              </w:rPr>
              <w:t>法定代表人授权委托书及授权委托人身份证复印件（如有）；</w:t>
            </w:r>
          </w:p>
          <w:p w14:paraId="2F2BB122">
            <w:pPr>
              <w:spacing w:line="480" w:lineRule="exact"/>
              <w:rPr>
                <w:highlight w:val="none"/>
              </w:rPr>
            </w:pPr>
            <w:r>
              <w:rPr>
                <w:rFonts w:hint="eastAsia"/>
                <w:highlight w:val="none"/>
              </w:rPr>
              <w:sym w:font="Wingdings 2" w:char="0052"/>
            </w:r>
            <w:r>
              <w:rPr>
                <w:rFonts w:hint="eastAsia"/>
                <w:highlight w:val="none"/>
              </w:rPr>
              <w:t>投标</w:t>
            </w:r>
            <w:r>
              <w:rPr>
                <w:rFonts w:hint="eastAsia"/>
                <w:highlight w:val="none"/>
                <w:lang w:eastAsia="zh-CN"/>
              </w:rPr>
              <w:t>响应报价</w:t>
            </w:r>
            <w:r>
              <w:rPr>
                <w:rFonts w:hint="eastAsia"/>
                <w:highlight w:val="none"/>
              </w:rPr>
              <w:t>表；</w:t>
            </w:r>
          </w:p>
          <w:p w14:paraId="3CE47C45">
            <w:pPr>
              <w:spacing w:line="480" w:lineRule="exact"/>
              <w:rPr>
                <w:rFonts w:hint="eastAsia"/>
                <w:highlight w:val="none"/>
                <w:lang w:eastAsia="zh-CN"/>
              </w:rPr>
            </w:pPr>
            <w:r>
              <w:rPr>
                <w:rFonts w:hint="eastAsia"/>
                <w:highlight w:val="none"/>
              </w:rPr>
              <w:sym w:font="Wingdings 2" w:char="0052"/>
            </w:r>
            <w:r>
              <w:rPr>
                <w:rFonts w:hint="eastAsia"/>
                <w:highlight w:val="none"/>
              </w:rPr>
              <w:t>开标一览表</w:t>
            </w:r>
            <w:r>
              <w:rPr>
                <w:rFonts w:hint="eastAsia"/>
                <w:highlight w:val="none"/>
                <w:lang w:eastAsia="zh-CN"/>
              </w:rPr>
              <w:t>；</w:t>
            </w:r>
          </w:p>
          <w:p w14:paraId="03FF826D">
            <w:pPr>
              <w:spacing w:line="480" w:lineRule="exact"/>
              <w:rPr>
                <w:rFonts w:hint="eastAsia"/>
                <w:highlight w:val="none"/>
                <w:lang w:eastAsia="zh-CN"/>
              </w:rPr>
            </w:pPr>
            <w:r>
              <w:rPr>
                <w:rFonts w:hint="eastAsia"/>
                <w:highlight w:val="none"/>
              </w:rPr>
              <w:sym w:font="Wingdings 2" w:char="0052"/>
            </w:r>
            <w:r>
              <w:rPr>
                <w:rFonts w:hint="eastAsia"/>
                <w:highlight w:val="none"/>
                <w:lang w:eastAsia="zh-CN"/>
              </w:rPr>
              <w:t>商务条款偏离</w:t>
            </w:r>
            <w:r>
              <w:rPr>
                <w:rFonts w:hint="eastAsia"/>
                <w:highlight w:val="none"/>
              </w:rPr>
              <w:t>表</w:t>
            </w:r>
            <w:r>
              <w:rPr>
                <w:rFonts w:hint="eastAsia"/>
                <w:highlight w:val="none"/>
                <w:lang w:eastAsia="zh-CN"/>
              </w:rPr>
              <w:t>；</w:t>
            </w:r>
          </w:p>
          <w:p w14:paraId="4C539657">
            <w:pPr>
              <w:spacing w:line="480" w:lineRule="exact"/>
              <w:rPr>
                <w:highlight w:val="none"/>
              </w:rPr>
            </w:pPr>
            <w:r>
              <w:rPr>
                <w:rFonts w:hint="eastAsia"/>
                <w:highlight w:val="none"/>
              </w:rPr>
              <w:sym w:font="Wingdings 2" w:char="0052"/>
            </w:r>
            <w:r>
              <w:rPr>
                <w:rFonts w:hint="eastAsia"/>
                <w:highlight w:val="none"/>
              </w:rPr>
              <w:t>投标人认为需要提供的相关材料</w:t>
            </w:r>
          </w:p>
          <w:p w14:paraId="6A8CD4A0">
            <w:pPr>
              <w:spacing w:line="480" w:lineRule="exact"/>
              <w:rPr>
                <w:rFonts w:eastAsia="仿宋_GB2312"/>
                <w:highlight w:val="none"/>
              </w:rPr>
            </w:pPr>
            <w:r>
              <w:rPr>
                <w:rFonts w:ascii="宋体" w:hAnsi="宋体" w:eastAsia="宋体" w:cs="宋体"/>
                <w:b/>
                <w:color w:val="000000"/>
                <w:sz w:val="24"/>
                <w:highlight w:val="none"/>
              </w:rPr>
              <w:t>纸质投标文件正本一份，副本</w:t>
            </w:r>
            <w:r>
              <w:rPr>
                <w:rFonts w:hint="eastAsia" w:ascii="宋体" w:hAnsi="宋体" w:eastAsia="宋体" w:cs="宋体"/>
                <w:b/>
                <w:color w:val="000000"/>
                <w:sz w:val="24"/>
                <w:highlight w:val="none"/>
                <w:lang w:eastAsia="zh-CN"/>
              </w:rPr>
              <w:t>四</w:t>
            </w:r>
            <w:r>
              <w:rPr>
                <w:rFonts w:ascii="宋体" w:hAnsi="宋体" w:eastAsia="宋体" w:cs="宋体"/>
                <w:b/>
                <w:color w:val="000000"/>
                <w:sz w:val="24"/>
                <w:highlight w:val="none"/>
              </w:rPr>
              <w:t>份</w:t>
            </w:r>
            <w:r>
              <w:rPr>
                <w:rFonts w:hint="eastAsia" w:ascii="宋体" w:hAnsi="宋体" w:cs="宋体"/>
                <w:b/>
                <w:color w:val="000000"/>
                <w:sz w:val="24"/>
                <w:highlight w:val="none"/>
                <w:lang w:eastAsia="zh-CN"/>
              </w:rPr>
              <w:t>。</w:t>
            </w:r>
          </w:p>
        </w:tc>
      </w:tr>
      <w:tr w14:paraId="355B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D6F2BC0">
            <w:pPr>
              <w:spacing w:line="480" w:lineRule="exact"/>
              <w:jc w:val="center"/>
              <w:rPr>
                <w:rFonts w:ascii="宋体" w:hAnsi="宋体" w:cs="宋体"/>
                <w:szCs w:val="21"/>
                <w:highlight w:val="none"/>
              </w:rPr>
            </w:pPr>
            <w:r>
              <w:rPr>
                <w:rFonts w:hint="eastAsia" w:ascii="宋体" w:hAnsi="宋体" w:cs="宋体"/>
                <w:szCs w:val="21"/>
                <w:highlight w:val="none"/>
              </w:rPr>
              <w:t>3.2.2</w:t>
            </w:r>
          </w:p>
        </w:tc>
        <w:tc>
          <w:tcPr>
            <w:tcW w:w="1326" w:type="pct"/>
            <w:vAlign w:val="center"/>
          </w:tcPr>
          <w:p w14:paraId="79FB186C">
            <w:pPr>
              <w:spacing w:line="480" w:lineRule="exact"/>
              <w:jc w:val="center"/>
              <w:rPr>
                <w:rFonts w:ascii="宋体" w:hAnsi="宋体" w:cs="宋体"/>
                <w:szCs w:val="21"/>
                <w:highlight w:val="none"/>
              </w:rPr>
            </w:pPr>
            <w:r>
              <w:rPr>
                <w:rFonts w:hint="eastAsia" w:ascii="宋体" w:hAnsi="宋体" w:cs="宋体"/>
                <w:szCs w:val="21"/>
                <w:highlight w:val="none"/>
              </w:rPr>
              <w:t>投标报价要求</w:t>
            </w:r>
          </w:p>
        </w:tc>
        <w:tc>
          <w:tcPr>
            <w:tcW w:w="3103" w:type="pct"/>
            <w:vAlign w:val="center"/>
          </w:tcPr>
          <w:p w14:paraId="75C271CD">
            <w:pPr>
              <w:spacing w:line="480" w:lineRule="exact"/>
              <w:rPr>
                <w:rFonts w:ascii="宋体" w:hAnsi="宋体" w:cs="宋体"/>
                <w:szCs w:val="21"/>
                <w:highlight w:val="none"/>
              </w:rPr>
            </w:pPr>
            <w:r>
              <w:rPr>
                <w:rFonts w:hint="eastAsia" w:ascii="宋体" w:hAnsi="宋体" w:cs="宋体"/>
                <w:szCs w:val="21"/>
                <w:highlight w:val="none"/>
              </w:rPr>
              <w:t>投标</w:t>
            </w:r>
            <w:r>
              <w:rPr>
                <w:rFonts w:hint="eastAsia" w:ascii="宋体" w:hAnsi="宋体" w:cs="宋体"/>
                <w:szCs w:val="21"/>
                <w:highlight w:val="none"/>
                <w:lang w:eastAsia="zh-CN"/>
              </w:rPr>
              <w:t>报</w:t>
            </w:r>
            <w:r>
              <w:rPr>
                <w:rFonts w:hint="eastAsia" w:ascii="宋体" w:hAnsi="宋体" w:cs="宋体"/>
                <w:szCs w:val="21"/>
                <w:highlight w:val="none"/>
              </w:rPr>
              <w:t>价</w:t>
            </w:r>
            <w:r>
              <w:rPr>
                <w:rFonts w:hint="eastAsia" w:ascii="宋体" w:hAnsi="宋体" w:cs="宋体"/>
                <w:szCs w:val="21"/>
                <w:highlight w:val="none"/>
                <w:lang w:eastAsia="zh-CN"/>
              </w:rPr>
              <w:t>是履行合同</w:t>
            </w:r>
            <w:r>
              <w:rPr>
                <w:rFonts w:hint="eastAsia" w:ascii="宋体" w:hAnsi="宋体" w:cs="宋体"/>
                <w:szCs w:val="21"/>
                <w:highlight w:val="none"/>
              </w:rPr>
              <w:t>最终价格（如采购需求发生变化，采购数量按实计算，中标全费用综合单价不变），投标所报单价为全费用综合单价包含但不限于：</w:t>
            </w:r>
            <w:r>
              <w:rPr>
                <w:rFonts w:hint="eastAsia" w:ascii="宋体" w:hAnsi="宋体" w:eastAsia="宋体" w:cs="宋体"/>
                <w:szCs w:val="21"/>
                <w:highlight w:val="none"/>
              </w:rPr>
              <w:t>完成本次青贮玉米采购（即货物本体）、供应、运输、堆压及密封期管理等所需的一切费用。即主要包括（但不限于）：货物价格、收割费、包装费、运输费、卸力费、堆压费、密封期管理费、保险费、税金、利润、不可预见费、招标代理服务费等本项目招标文件规定相关所有费用，并计入投标综合单价，在中标后竣工结算时中标时的综合单价不予调整。</w:t>
            </w:r>
          </w:p>
        </w:tc>
      </w:tr>
      <w:tr w14:paraId="2E54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4701314A">
            <w:pPr>
              <w:spacing w:line="480" w:lineRule="exact"/>
              <w:jc w:val="center"/>
              <w:rPr>
                <w:rFonts w:ascii="宋体" w:hAnsi="宋体" w:cs="宋体"/>
                <w:szCs w:val="21"/>
                <w:highlight w:val="none"/>
              </w:rPr>
            </w:pPr>
            <w:r>
              <w:rPr>
                <w:rFonts w:hint="eastAsia" w:ascii="宋体" w:hAnsi="宋体" w:cs="宋体"/>
                <w:szCs w:val="21"/>
                <w:highlight w:val="none"/>
              </w:rPr>
              <w:t>3.2.3</w:t>
            </w:r>
          </w:p>
        </w:tc>
        <w:tc>
          <w:tcPr>
            <w:tcW w:w="1326" w:type="pct"/>
            <w:vAlign w:val="center"/>
          </w:tcPr>
          <w:p w14:paraId="0C34627D">
            <w:pPr>
              <w:spacing w:line="480" w:lineRule="exact"/>
              <w:jc w:val="center"/>
              <w:rPr>
                <w:rFonts w:ascii="宋体" w:hAnsi="宋体" w:cs="宋体"/>
                <w:szCs w:val="21"/>
                <w:highlight w:val="none"/>
              </w:rPr>
            </w:pPr>
            <w:r>
              <w:rPr>
                <w:rFonts w:hint="eastAsia" w:ascii="宋体" w:hAnsi="宋体" w:cs="宋体"/>
                <w:szCs w:val="21"/>
                <w:highlight w:val="none"/>
              </w:rPr>
              <w:t>最高投标限价</w:t>
            </w:r>
          </w:p>
        </w:tc>
        <w:tc>
          <w:tcPr>
            <w:tcW w:w="3103" w:type="pct"/>
            <w:vAlign w:val="center"/>
          </w:tcPr>
          <w:p w14:paraId="27088B10">
            <w:pPr>
              <w:spacing w:line="48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最高投标限价</w:t>
            </w:r>
            <w:r>
              <w:rPr>
                <w:rFonts w:hint="eastAsia" w:ascii="宋体" w:hAnsi="宋体" w:eastAsia="宋体" w:cs="宋体"/>
                <w:szCs w:val="21"/>
                <w:highlight w:val="none"/>
                <w:lang w:val="en-US" w:eastAsia="zh-CN"/>
              </w:rPr>
              <w:t>400万元（</w:t>
            </w:r>
            <w:r>
              <w:rPr>
                <w:rFonts w:hint="eastAsia" w:ascii="宋体" w:hAnsi="宋体" w:eastAsia="宋体" w:cs="宋体"/>
                <w:szCs w:val="21"/>
                <w:highlight w:val="none"/>
              </w:rPr>
              <w:t>控制单价：</w:t>
            </w:r>
            <w:r>
              <w:rPr>
                <w:rFonts w:hint="eastAsia" w:ascii="宋体" w:hAnsi="宋体" w:eastAsia="宋体" w:cs="宋体"/>
                <w:szCs w:val="21"/>
                <w:highlight w:val="none"/>
                <w:lang w:val="en-US" w:eastAsia="zh-CN"/>
              </w:rPr>
              <w:t>600</w:t>
            </w:r>
            <w:r>
              <w:rPr>
                <w:rFonts w:hint="eastAsia" w:ascii="宋体" w:hAnsi="宋体" w:eastAsia="宋体" w:cs="宋体"/>
                <w:szCs w:val="21"/>
                <w:highlight w:val="none"/>
              </w:rPr>
              <w:t>元/</w:t>
            </w:r>
            <w:r>
              <w:rPr>
                <w:rFonts w:hint="eastAsia" w:ascii="宋体" w:hAnsi="宋体" w:eastAsia="宋体" w:cs="宋体"/>
                <w:szCs w:val="21"/>
                <w:highlight w:val="none"/>
                <w:lang w:eastAsia="zh-CN"/>
              </w:rPr>
              <w:t>吨，投标人的报价单价及总价均不得超过相应限价</w:t>
            </w:r>
            <w:r>
              <w:rPr>
                <w:rFonts w:hint="eastAsia" w:ascii="宋体" w:hAnsi="宋体" w:eastAsia="宋体" w:cs="宋体"/>
                <w:szCs w:val="21"/>
                <w:highlight w:val="none"/>
                <w:lang w:val="en-US" w:eastAsia="zh-CN"/>
              </w:rPr>
              <w:t>）</w:t>
            </w:r>
          </w:p>
        </w:tc>
      </w:tr>
      <w:tr w14:paraId="15DC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71255E1">
            <w:pPr>
              <w:spacing w:line="480" w:lineRule="exact"/>
              <w:jc w:val="center"/>
              <w:rPr>
                <w:rFonts w:ascii="宋体" w:hAnsi="宋体" w:cs="宋体"/>
                <w:szCs w:val="21"/>
                <w:highlight w:val="none"/>
              </w:rPr>
            </w:pPr>
            <w:r>
              <w:rPr>
                <w:rFonts w:hint="eastAsia" w:ascii="宋体" w:hAnsi="宋体" w:cs="宋体"/>
                <w:szCs w:val="21"/>
                <w:highlight w:val="none"/>
              </w:rPr>
              <w:t>3.3.1</w:t>
            </w:r>
          </w:p>
        </w:tc>
        <w:tc>
          <w:tcPr>
            <w:tcW w:w="1326" w:type="pct"/>
            <w:vAlign w:val="center"/>
          </w:tcPr>
          <w:p w14:paraId="43AD1C5A">
            <w:pPr>
              <w:spacing w:line="480" w:lineRule="exact"/>
              <w:jc w:val="center"/>
              <w:rPr>
                <w:rFonts w:ascii="宋体" w:hAnsi="宋体" w:cs="宋体"/>
                <w:szCs w:val="21"/>
                <w:highlight w:val="none"/>
              </w:rPr>
            </w:pPr>
            <w:r>
              <w:rPr>
                <w:rFonts w:hint="eastAsia" w:ascii="宋体" w:hAnsi="宋体" w:cs="宋体"/>
                <w:szCs w:val="21"/>
                <w:highlight w:val="none"/>
              </w:rPr>
              <w:t>投标有效期</w:t>
            </w:r>
          </w:p>
        </w:tc>
        <w:tc>
          <w:tcPr>
            <w:tcW w:w="3103" w:type="pct"/>
            <w:vAlign w:val="center"/>
          </w:tcPr>
          <w:p w14:paraId="768802B2">
            <w:pPr>
              <w:spacing w:line="480" w:lineRule="exact"/>
              <w:rPr>
                <w:rFonts w:ascii="宋体" w:hAnsi="宋体" w:cs="宋体"/>
                <w:szCs w:val="21"/>
                <w:highlight w:val="none"/>
              </w:rPr>
            </w:pPr>
            <w:r>
              <w:rPr>
                <w:rFonts w:hint="eastAsia" w:ascii="宋体" w:hAnsi="宋体" w:cs="宋体"/>
                <w:szCs w:val="21"/>
                <w:highlight w:val="none"/>
                <w:u w:val="single"/>
                <w:lang w:val="zh-CN"/>
              </w:rPr>
              <w:t>60</w:t>
            </w:r>
            <w:r>
              <w:rPr>
                <w:rFonts w:hint="eastAsia" w:ascii="宋体" w:hAnsi="宋体" w:cs="宋体"/>
                <w:szCs w:val="21"/>
                <w:highlight w:val="none"/>
                <w:lang w:val="zh-CN"/>
              </w:rPr>
              <w:t>日（从投标截止之日算起）</w:t>
            </w:r>
          </w:p>
        </w:tc>
      </w:tr>
      <w:tr w14:paraId="6792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296FA25D">
            <w:pPr>
              <w:spacing w:line="480" w:lineRule="exact"/>
              <w:jc w:val="center"/>
              <w:rPr>
                <w:rFonts w:ascii="宋体" w:hAnsi="宋体" w:cs="宋体"/>
                <w:szCs w:val="21"/>
                <w:highlight w:val="none"/>
              </w:rPr>
            </w:pPr>
            <w:r>
              <w:rPr>
                <w:rFonts w:hint="eastAsia" w:ascii="宋体" w:hAnsi="宋体" w:cs="宋体"/>
                <w:szCs w:val="21"/>
                <w:highlight w:val="none"/>
              </w:rPr>
              <w:t>3.4</w:t>
            </w:r>
          </w:p>
        </w:tc>
        <w:tc>
          <w:tcPr>
            <w:tcW w:w="1326" w:type="pct"/>
            <w:vAlign w:val="center"/>
          </w:tcPr>
          <w:p w14:paraId="1B52789A">
            <w:pPr>
              <w:spacing w:line="480" w:lineRule="exact"/>
              <w:jc w:val="center"/>
              <w:rPr>
                <w:rFonts w:ascii="宋体" w:hAnsi="宋体" w:cs="宋体"/>
                <w:szCs w:val="21"/>
                <w:highlight w:val="none"/>
              </w:rPr>
            </w:pPr>
            <w:r>
              <w:rPr>
                <w:rFonts w:hint="eastAsia" w:ascii="宋体" w:hAnsi="宋体" w:cs="宋体"/>
                <w:szCs w:val="21"/>
                <w:highlight w:val="none"/>
              </w:rPr>
              <w:t>投标保证金</w:t>
            </w:r>
          </w:p>
        </w:tc>
        <w:tc>
          <w:tcPr>
            <w:tcW w:w="3103" w:type="pct"/>
            <w:vAlign w:val="center"/>
          </w:tcPr>
          <w:p w14:paraId="57AD0F8D">
            <w:pPr>
              <w:spacing w:line="480" w:lineRule="exact"/>
              <w:rPr>
                <w:rFonts w:ascii="宋体" w:hAnsi="宋体" w:cs="宋体"/>
                <w:szCs w:val="21"/>
                <w:highlight w:val="none"/>
                <w:u w:val="single"/>
              </w:rPr>
            </w:pPr>
            <w:r>
              <w:rPr>
                <w:rFonts w:hint="eastAsia" w:ascii="宋体" w:hAnsi="宋体" w:cs="宋体"/>
                <w:szCs w:val="21"/>
                <w:highlight w:val="none"/>
              </w:rPr>
              <w:t>参照执行苏财购[2020]52号文《关于做好政府采购支持企业发展有关事项的通知》，本项目不需要缴纳投标保证金。</w:t>
            </w:r>
          </w:p>
        </w:tc>
      </w:tr>
      <w:tr w14:paraId="0BDA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F7C0FFE">
            <w:pPr>
              <w:spacing w:line="480" w:lineRule="exact"/>
              <w:jc w:val="center"/>
              <w:rPr>
                <w:rFonts w:ascii="宋体" w:hAnsi="宋体" w:cs="宋体"/>
                <w:szCs w:val="21"/>
                <w:highlight w:val="none"/>
              </w:rPr>
            </w:pPr>
            <w:r>
              <w:rPr>
                <w:rFonts w:hint="eastAsia" w:ascii="宋体" w:hAnsi="宋体" w:cs="宋体"/>
                <w:szCs w:val="21"/>
                <w:highlight w:val="none"/>
              </w:rPr>
              <w:t>3.6</w:t>
            </w:r>
          </w:p>
        </w:tc>
        <w:tc>
          <w:tcPr>
            <w:tcW w:w="1326" w:type="pct"/>
            <w:vAlign w:val="center"/>
          </w:tcPr>
          <w:p w14:paraId="01818755">
            <w:pPr>
              <w:spacing w:line="480" w:lineRule="exact"/>
              <w:jc w:val="center"/>
              <w:rPr>
                <w:rFonts w:ascii="宋体" w:hAnsi="宋体" w:cs="宋体"/>
                <w:szCs w:val="21"/>
                <w:highlight w:val="none"/>
              </w:rPr>
            </w:pPr>
            <w:r>
              <w:rPr>
                <w:rFonts w:hint="eastAsia" w:ascii="宋体" w:hAnsi="宋体" w:cs="宋体"/>
                <w:szCs w:val="21"/>
                <w:highlight w:val="none"/>
              </w:rPr>
              <w:t>是否允许递交备选</w:t>
            </w:r>
          </w:p>
          <w:p w14:paraId="72BA9792">
            <w:pPr>
              <w:spacing w:line="480" w:lineRule="exact"/>
              <w:jc w:val="center"/>
              <w:rPr>
                <w:rFonts w:ascii="宋体" w:hAnsi="宋体" w:cs="宋体"/>
                <w:szCs w:val="21"/>
                <w:highlight w:val="none"/>
              </w:rPr>
            </w:pPr>
            <w:r>
              <w:rPr>
                <w:rFonts w:hint="eastAsia" w:ascii="宋体" w:hAnsi="宋体" w:cs="宋体"/>
                <w:szCs w:val="21"/>
                <w:highlight w:val="none"/>
              </w:rPr>
              <w:t>投标方案</w:t>
            </w:r>
          </w:p>
        </w:tc>
        <w:tc>
          <w:tcPr>
            <w:tcW w:w="3103" w:type="pct"/>
            <w:vAlign w:val="center"/>
          </w:tcPr>
          <w:p w14:paraId="54D316CE">
            <w:pPr>
              <w:spacing w:line="480" w:lineRule="exact"/>
              <w:rPr>
                <w:rFonts w:ascii="宋体" w:hAnsi="宋体" w:cs="宋体"/>
                <w:szCs w:val="21"/>
                <w:highlight w:val="none"/>
              </w:rPr>
            </w:pP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eq \o\ac(</w:instrText>
            </w:r>
            <w:r>
              <w:rPr>
                <w:rFonts w:hint="eastAsia" w:ascii="宋体" w:hAnsi="宋体" w:cs="宋体"/>
                <w:kern w:val="0"/>
                <w:position w:val="-4"/>
                <w:sz w:val="31"/>
                <w:szCs w:val="21"/>
                <w:highlight w:val="none"/>
              </w:rPr>
              <w:instrText xml:space="preserve">□</w:instrText>
            </w:r>
            <w:r>
              <w:rPr>
                <w:rFonts w:hint="eastAsia" w:ascii="宋体" w:hAnsi="宋体" w:cs="宋体"/>
                <w:kern w:val="0"/>
                <w:szCs w:val="21"/>
                <w:highlight w:val="none"/>
              </w:rPr>
              <w:instrText xml:space="preserve">,√)</w:instrText>
            </w:r>
            <w:r>
              <w:rPr>
                <w:rFonts w:hint="eastAsia" w:ascii="宋体" w:hAnsi="宋体" w:cs="宋体"/>
                <w:kern w:val="0"/>
                <w:szCs w:val="21"/>
                <w:highlight w:val="none"/>
              </w:rPr>
              <w:fldChar w:fldCharType="end"/>
            </w:r>
            <w:r>
              <w:rPr>
                <w:rFonts w:hint="eastAsia" w:ascii="宋体" w:hAnsi="宋体" w:cs="宋体"/>
                <w:szCs w:val="21"/>
                <w:highlight w:val="none"/>
              </w:rPr>
              <w:t>不允许</w:t>
            </w:r>
          </w:p>
        </w:tc>
      </w:tr>
      <w:tr w14:paraId="6654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3A5BEF9">
            <w:pPr>
              <w:spacing w:line="480" w:lineRule="exact"/>
              <w:jc w:val="center"/>
              <w:rPr>
                <w:rFonts w:ascii="宋体" w:hAnsi="宋体" w:cs="宋体"/>
                <w:szCs w:val="21"/>
                <w:highlight w:val="none"/>
              </w:rPr>
            </w:pPr>
            <w:r>
              <w:rPr>
                <w:rFonts w:hint="eastAsia" w:ascii="宋体" w:hAnsi="宋体" w:cs="宋体"/>
                <w:szCs w:val="21"/>
                <w:highlight w:val="none"/>
              </w:rPr>
              <w:t>4.2.1</w:t>
            </w:r>
          </w:p>
        </w:tc>
        <w:tc>
          <w:tcPr>
            <w:tcW w:w="1326" w:type="pct"/>
            <w:vAlign w:val="center"/>
          </w:tcPr>
          <w:p w14:paraId="69E3B620">
            <w:pPr>
              <w:spacing w:line="480" w:lineRule="exact"/>
              <w:jc w:val="center"/>
              <w:rPr>
                <w:rFonts w:ascii="宋体" w:hAnsi="宋体" w:cs="宋体"/>
                <w:szCs w:val="21"/>
                <w:highlight w:val="none"/>
              </w:rPr>
            </w:pPr>
            <w:r>
              <w:rPr>
                <w:rFonts w:hint="eastAsia" w:ascii="宋体" w:hAnsi="宋体" w:cs="宋体"/>
                <w:szCs w:val="21"/>
                <w:highlight w:val="none"/>
              </w:rPr>
              <w:t>投标文件递交截止</w:t>
            </w:r>
          </w:p>
          <w:p w14:paraId="27E5D065">
            <w:pPr>
              <w:spacing w:line="480" w:lineRule="exact"/>
              <w:jc w:val="center"/>
              <w:rPr>
                <w:rFonts w:ascii="宋体" w:hAnsi="宋体" w:cs="宋体"/>
                <w:szCs w:val="21"/>
                <w:highlight w:val="none"/>
              </w:rPr>
            </w:pPr>
            <w:r>
              <w:rPr>
                <w:rFonts w:hint="eastAsia" w:ascii="宋体" w:hAnsi="宋体" w:cs="宋体"/>
                <w:szCs w:val="21"/>
                <w:highlight w:val="none"/>
              </w:rPr>
              <w:t>时间和地点</w:t>
            </w:r>
          </w:p>
        </w:tc>
        <w:tc>
          <w:tcPr>
            <w:tcW w:w="3103" w:type="pct"/>
            <w:vAlign w:val="center"/>
          </w:tcPr>
          <w:p w14:paraId="0CED4D2D">
            <w:pPr>
              <w:spacing w:line="480" w:lineRule="exact"/>
              <w:jc w:val="left"/>
              <w:rPr>
                <w:rFonts w:ascii="宋体" w:hAnsi="宋体" w:cs="宋体"/>
                <w:b/>
                <w:bCs/>
                <w:kern w:val="0"/>
                <w:szCs w:val="21"/>
                <w:highlight w:val="none"/>
              </w:rPr>
            </w:pPr>
            <w:r>
              <w:rPr>
                <w:rFonts w:hint="eastAsia" w:ascii="宋体" w:hAnsi="宋体" w:cs="宋体"/>
                <w:b/>
                <w:bCs/>
                <w:kern w:val="0"/>
                <w:szCs w:val="21"/>
                <w:highlight w:val="none"/>
              </w:rPr>
              <w:t>1、投标文件提交截止时间：</w:t>
            </w:r>
          </w:p>
          <w:p w14:paraId="7A6A3582">
            <w:pPr>
              <w:spacing w:line="480" w:lineRule="exact"/>
              <w:jc w:val="left"/>
              <w:rPr>
                <w:rFonts w:ascii="宋体" w:hAnsi="宋体" w:cs="宋体"/>
                <w:szCs w:val="21"/>
                <w:highlight w:val="none"/>
                <w:u w:val="single"/>
              </w:rPr>
            </w:pPr>
            <w:r>
              <w:rPr>
                <w:rFonts w:hint="eastAsia" w:ascii="宋体" w:hAnsi="宋体" w:cs="宋体"/>
                <w:szCs w:val="21"/>
                <w:highlight w:val="none"/>
                <w:u w:val="single"/>
              </w:rPr>
              <w:t>2024</w:t>
            </w:r>
            <w:r>
              <w:rPr>
                <w:rFonts w:hint="eastAsia" w:ascii="宋体" w:hAnsi="宋体" w:cs="宋体"/>
                <w:szCs w:val="21"/>
                <w:highlight w:val="none"/>
              </w:rPr>
              <w:t>年</w:t>
            </w:r>
            <w:r>
              <w:rPr>
                <w:rFonts w:hint="eastAsia" w:ascii="宋体" w:hAnsi="宋体" w:cs="宋体"/>
                <w:szCs w:val="21"/>
                <w:highlight w:val="none"/>
                <w:u w:val="singl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u w:val="single"/>
                <w:lang w:val="en-US" w:eastAsia="zh-CN"/>
              </w:rPr>
              <w:t>11</w:t>
            </w:r>
            <w:r>
              <w:rPr>
                <w:rFonts w:hint="eastAsia" w:ascii="宋体" w:hAnsi="宋体" w:cs="宋体"/>
                <w:szCs w:val="21"/>
                <w:highlight w:val="none"/>
              </w:rPr>
              <w:t>日</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r>
              <w:rPr>
                <w:rFonts w:hint="eastAsia" w:ascii="宋体" w:hAnsi="宋体" w:cs="宋体"/>
                <w:szCs w:val="21"/>
                <w:highlight w:val="none"/>
                <w:u w:val="single"/>
              </w:rPr>
              <w:t>00</w:t>
            </w:r>
            <w:r>
              <w:rPr>
                <w:rFonts w:hint="eastAsia" w:ascii="宋体" w:hAnsi="宋体" w:cs="宋体"/>
                <w:szCs w:val="21"/>
                <w:highlight w:val="none"/>
              </w:rPr>
              <w:t>秒；</w:t>
            </w:r>
          </w:p>
          <w:p w14:paraId="6F647080">
            <w:pPr>
              <w:spacing w:line="480" w:lineRule="exact"/>
              <w:jc w:val="left"/>
              <w:rPr>
                <w:rFonts w:ascii="宋体" w:hAnsi="宋体" w:cs="宋体"/>
                <w:b/>
                <w:bCs/>
                <w:szCs w:val="21"/>
                <w:highlight w:val="none"/>
              </w:rPr>
            </w:pPr>
            <w:r>
              <w:rPr>
                <w:rFonts w:hint="eastAsia" w:ascii="宋体" w:hAnsi="宋体" w:cs="宋体"/>
                <w:b/>
                <w:bCs/>
                <w:szCs w:val="21"/>
                <w:highlight w:val="none"/>
              </w:rPr>
              <w:t>2、投标文件提交地点：</w:t>
            </w:r>
          </w:p>
          <w:p w14:paraId="6401C7E9">
            <w:pPr>
              <w:spacing w:line="480" w:lineRule="exact"/>
              <w:jc w:val="left"/>
              <w:rPr>
                <w:rFonts w:hint="eastAsia" w:ascii="宋体" w:hAnsi="宋体" w:eastAsia="宋体" w:cs="宋体"/>
                <w:kern w:val="0"/>
                <w:szCs w:val="21"/>
                <w:highlight w:val="none"/>
                <w:lang w:eastAsia="zh-CN"/>
              </w:rPr>
            </w:pPr>
            <w:r>
              <w:rPr>
                <w:rFonts w:hint="eastAsia" w:ascii="宋体" w:hAnsi="宋体" w:cs="宋体"/>
                <w:color w:val="000000"/>
                <w:sz w:val="24"/>
                <w:szCs w:val="24"/>
                <w:highlight w:val="none"/>
              </w:rPr>
              <w:t>盐城市大丰区丰华国际大厦4楼开标</w:t>
            </w:r>
            <w:r>
              <w:rPr>
                <w:rFonts w:hint="eastAsia" w:ascii="宋体" w:hAnsi="宋体" w:cs="宋体"/>
                <w:color w:val="000000"/>
                <w:sz w:val="24"/>
                <w:szCs w:val="24"/>
                <w:highlight w:val="none"/>
                <w:lang w:val="en-US" w:eastAsia="zh-CN"/>
              </w:rPr>
              <w:t>一</w:t>
            </w:r>
            <w:r>
              <w:rPr>
                <w:rFonts w:hint="eastAsia" w:ascii="宋体" w:hAnsi="宋体" w:cs="宋体"/>
                <w:color w:val="000000"/>
                <w:sz w:val="24"/>
                <w:szCs w:val="24"/>
                <w:highlight w:val="none"/>
              </w:rPr>
              <w:t>室</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投标文件须在递交截止时间前送达，逾期不予接收。</w:t>
            </w:r>
          </w:p>
        </w:tc>
      </w:tr>
      <w:tr w14:paraId="6394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5418E3C">
            <w:pPr>
              <w:spacing w:line="480" w:lineRule="exact"/>
              <w:jc w:val="center"/>
              <w:rPr>
                <w:rFonts w:ascii="宋体" w:hAnsi="宋体" w:cs="宋体"/>
                <w:szCs w:val="21"/>
                <w:highlight w:val="none"/>
              </w:rPr>
            </w:pPr>
            <w:r>
              <w:rPr>
                <w:rFonts w:hint="eastAsia" w:ascii="宋体" w:hAnsi="宋体" w:cs="宋体"/>
                <w:szCs w:val="21"/>
                <w:highlight w:val="none"/>
              </w:rPr>
              <w:t>4.2.3</w:t>
            </w:r>
          </w:p>
        </w:tc>
        <w:tc>
          <w:tcPr>
            <w:tcW w:w="1326" w:type="pct"/>
            <w:vAlign w:val="center"/>
          </w:tcPr>
          <w:p w14:paraId="2CDA3CD8">
            <w:pPr>
              <w:spacing w:line="480" w:lineRule="exact"/>
              <w:jc w:val="center"/>
              <w:rPr>
                <w:rFonts w:ascii="宋体" w:hAnsi="宋体" w:cs="宋体"/>
                <w:szCs w:val="21"/>
                <w:highlight w:val="none"/>
              </w:rPr>
            </w:pPr>
            <w:r>
              <w:rPr>
                <w:rFonts w:hint="eastAsia" w:ascii="宋体" w:hAnsi="宋体" w:cs="宋体"/>
                <w:szCs w:val="21"/>
                <w:highlight w:val="none"/>
              </w:rPr>
              <w:t>是否退还投标文件</w:t>
            </w:r>
          </w:p>
        </w:tc>
        <w:tc>
          <w:tcPr>
            <w:tcW w:w="3103" w:type="pct"/>
            <w:vAlign w:val="center"/>
          </w:tcPr>
          <w:p w14:paraId="0729BDA2">
            <w:pPr>
              <w:spacing w:line="480" w:lineRule="exact"/>
              <w:rPr>
                <w:rFonts w:ascii="宋体" w:hAnsi="宋体" w:cs="宋体"/>
                <w:szCs w:val="21"/>
                <w:highlight w:val="none"/>
              </w:rPr>
            </w:pP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eq \o\ac(</w:instrText>
            </w:r>
            <w:r>
              <w:rPr>
                <w:rFonts w:hint="eastAsia" w:ascii="宋体" w:hAnsi="宋体" w:cs="宋体"/>
                <w:kern w:val="0"/>
                <w:position w:val="-4"/>
                <w:sz w:val="31"/>
                <w:szCs w:val="21"/>
                <w:highlight w:val="none"/>
              </w:rPr>
              <w:instrText xml:space="preserve">□</w:instrText>
            </w:r>
            <w:r>
              <w:rPr>
                <w:rFonts w:hint="eastAsia" w:ascii="宋体" w:hAnsi="宋体" w:cs="宋体"/>
                <w:kern w:val="0"/>
                <w:szCs w:val="21"/>
                <w:highlight w:val="none"/>
              </w:rPr>
              <w:instrText xml:space="preserve">,√)</w:instrText>
            </w:r>
            <w:r>
              <w:rPr>
                <w:rFonts w:hint="eastAsia" w:ascii="宋体" w:hAnsi="宋体" w:cs="宋体"/>
                <w:kern w:val="0"/>
                <w:szCs w:val="21"/>
                <w:highlight w:val="none"/>
              </w:rPr>
              <w:fldChar w:fldCharType="end"/>
            </w:r>
            <w:r>
              <w:rPr>
                <w:rFonts w:hint="eastAsia" w:ascii="宋体" w:hAnsi="宋体" w:cs="宋体"/>
                <w:szCs w:val="21"/>
                <w:highlight w:val="none"/>
              </w:rPr>
              <w:t>否（相关原件资料除外）</w:t>
            </w:r>
          </w:p>
          <w:p w14:paraId="1304D5FE">
            <w:pPr>
              <w:spacing w:line="480" w:lineRule="exact"/>
              <w:rPr>
                <w:rFonts w:ascii="宋体" w:hAnsi="宋体" w:cs="宋体"/>
                <w:szCs w:val="21"/>
                <w:highlight w:val="none"/>
              </w:rPr>
            </w:pPr>
            <w:r>
              <w:rPr>
                <w:rFonts w:hint="eastAsia" w:ascii="宋体" w:hAnsi="宋体" w:cs="宋体"/>
                <w:kern w:val="0"/>
                <w:szCs w:val="21"/>
                <w:highlight w:val="none"/>
              </w:rPr>
              <w:t>□</w:t>
            </w:r>
            <w:r>
              <w:rPr>
                <w:rFonts w:hint="eastAsia" w:ascii="宋体" w:hAnsi="宋体" w:cs="宋体"/>
                <w:szCs w:val="21"/>
                <w:highlight w:val="none"/>
              </w:rPr>
              <w:t>是，退还安排：</w:t>
            </w:r>
            <w:r>
              <w:rPr>
                <w:rFonts w:hint="eastAsia" w:ascii="宋体" w:hAnsi="宋体" w:cs="宋体"/>
                <w:szCs w:val="21"/>
                <w:highlight w:val="none"/>
                <w:u w:val="single"/>
              </w:rPr>
              <w:t xml:space="preserve">               </w:t>
            </w:r>
          </w:p>
        </w:tc>
      </w:tr>
      <w:tr w14:paraId="26C0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69" w:type="pct"/>
            <w:vAlign w:val="center"/>
          </w:tcPr>
          <w:p w14:paraId="3B105FC7">
            <w:pPr>
              <w:spacing w:line="480" w:lineRule="exact"/>
              <w:jc w:val="center"/>
              <w:rPr>
                <w:rFonts w:ascii="宋体" w:hAnsi="宋体" w:cs="宋体"/>
                <w:szCs w:val="21"/>
                <w:highlight w:val="none"/>
              </w:rPr>
            </w:pPr>
            <w:r>
              <w:rPr>
                <w:rFonts w:hint="eastAsia" w:ascii="宋体" w:hAnsi="宋体" w:cs="宋体"/>
                <w:szCs w:val="21"/>
                <w:highlight w:val="none"/>
              </w:rPr>
              <w:t>5.1</w:t>
            </w:r>
          </w:p>
        </w:tc>
        <w:tc>
          <w:tcPr>
            <w:tcW w:w="1326" w:type="pct"/>
            <w:vAlign w:val="center"/>
          </w:tcPr>
          <w:p w14:paraId="568F8C3B">
            <w:pPr>
              <w:spacing w:line="480" w:lineRule="exact"/>
              <w:jc w:val="center"/>
              <w:rPr>
                <w:rFonts w:ascii="宋体" w:hAnsi="宋体" w:cs="宋体"/>
                <w:szCs w:val="21"/>
                <w:highlight w:val="none"/>
              </w:rPr>
            </w:pPr>
            <w:r>
              <w:rPr>
                <w:rFonts w:hint="eastAsia" w:ascii="宋体" w:hAnsi="宋体" w:cs="宋体"/>
                <w:szCs w:val="21"/>
                <w:highlight w:val="none"/>
              </w:rPr>
              <w:t>开标时间和地点</w:t>
            </w:r>
          </w:p>
        </w:tc>
        <w:tc>
          <w:tcPr>
            <w:tcW w:w="3103" w:type="pct"/>
            <w:vAlign w:val="center"/>
          </w:tcPr>
          <w:p w14:paraId="3EFD3706">
            <w:pPr>
              <w:spacing w:line="480" w:lineRule="exac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2024</w:t>
            </w:r>
            <w:r>
              <w:rPr>
                <w:rFonts w:hint="eastAsia" w:ascii="宋体" w:hAnsi="宋体" w:cs="宋体"/>
                <w:szCs w:val="21"/>
                <w:highlight w:val="none"/>
              </w:rPr>
              <w:t>年</w:t>
            </w:r>
            <w:r>
              <w:rPr>
                <w:rFonts w:hint="eastAsia" w:ascii="宋体" w:hAnsi="宋体" w:cs="宋体"/>
                <w:szCs w:val="21"/>
                <w:highlight w:val="none"/>
                <w:u w:val="single"/>
                <w:lang w:val="en-US" w:eastAsia="zh-CN"/>
              </w:rPr>
              <w:t>9</w:t>
            </w:r>
            <w:r>
              <w:rPr>
                <w:rFonts w:hint="eastAsia" w:ascii="宋体" w:hAnsi="宋体" w:cs="宋体"/>
                <w:szCs w:val="21"/>
                <w:highlight w:val="none"/>
              </w:rPr>
              <w:t>月</w:t>
            </w:r>
            <w:r>
              <w:rPr>
                <w:rFonts w:hint="eastAsia" w:ascii="宋体" w:hAnsi="宋体" w:cs="宋体"/>
                <w:szCs w:val="21"/>
                <w:highlight w:val="none"/>
                <w:u w:val="single"/>
                <w:lang w:val="en-US" w:eastAsia="zh-CN"/>
              </w:rPr>
              <w:t>11</w:t>
            </w:r>
            <w:r>
              <w:rPr>
                <w:rFonts w:hint="eastAsia" w:ascii="宋体" w:hAnsi="宋体" w:cs="宋体"/>
                <w:szCs w:val="21"/>
                <w:highlight w:val="none"/>
              </w:rPr>
              <w:t>日</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14:paraId="3585660F">
            <w:pPr>
              <w:spacing w:line="480" w:lineRule="exact"/>
              <w:jc w:val="left"/>
              <w:rPr>
                <w:rFonts w:ascii="宋体" w:hAnsi="宋体" w:cs="宋体"/>
                <w:szCs w:val="21"/>
                <w:highlight w:val="none"/>
                <w:u w:val="single"/>
              </w:rPr>
            </w:pPr>
            <w:r>
              <w:rPr>
                <w:rFonts w:hint="eastAsia" w:ascii="宋体" w:hAnsi="宋体" w:cs="宋体"/>
                <w:szCs w:val="21"/>
                <w:highlight w:val="none"/>
              </w:rPr>
              <w:t>开标地点：</w:t>
            </w:r>
            <w:r>
              <w:rPr>
                <w:rFonts w:hint="eastAsia" w:ascii="宋体" w:hAnsi="宋体" w:cs="宋体"/>
                <w:szCs w:val="21"/>
                <w:highlight w:val="none"/>
                <w:u w:val="none"/>
              </w:rPr>
              <w:t>盐城市大丰区丰华国际大厦4楼开标</w:t>
            </w:r>
            <w:r>
              <w:rPr>
                <w:rFonts w:hint="eastAsia" w:ascii="宋体" w:hAnsi="宋体" w:cs="宋体"/>
                <w:szCs w:val="21"/>
                <w:highlight w:val="none"/>
                <w:u w:val="none"/>
                <w:lang w:val="en-US" w:eastAsia="zh-CN"/>
              </w:rPr>
              <w:t>一</w:t>
            </w:r>
            <w:r>
              <w:rPr>
                <w:rFonts w:hint="eastAsia" w:ascii="宋体" w:hAnsi="宋体" w:cs="宋体"/>
                <w:szCs w:val="21"/>
                <w:highlight w:val="none"/>
                <w:u w:val="none"/>
              </w:rPr>
              <w:t>室</w:t>
            </w:r>
            <w:r>
              <w:rPr>
                <w:rFonts w:hint="eastAsia" w:ascii="宋体" w:hAnsi="宋体" w:cs="宋体"/>
                <w:szCs w:val="21"/>
                <w:highlight w:val="none"/>
                <w:u w:val="none"/>
                <w:lang w:eastAsia="zh-CN"/>
              </w:rPr>
              <w:t>，</w:t>
            </w:r>
            <w:r>
              <w:rPr>
                <w:rFonts w:hint="eastAsia" w:ascii="宋体" w:hAnsi="宋体" w:cs="宋体"/>
                <w:color w:val="000000"/>
                <w:sz w:val="21"/>
                <w:szCs w:val="21"/>
                <w:highlight w:val="none"/>
                <w:lang w:eastAsia="zh-CN"/>
              </w:rPr>
              <w:t>投标人无需到达开标现场，在任意地点参加腾讯会议</w:t>
            </w:r>
            <w:r>
              <w:rPr>
                <w:rFonts w:ascii="宋体" w:hAnsi="宋体" w:eastAsia="宋体" w:cs="宋体"/>
                <w:color w:val="000000"/>
                <w:sz w:val="21"/>
                <w:szCs w:val="21"/>
                <w:highlight w:val="none"/>
              </w:rPr>
              <w:t>。</w:t>
            </w:r>
          </w:p>
        </w:tc>
      </w:tr>
      <w:tr w14:paraId="5F50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E3BA4B2">
            <w:pPr>
              <w:adjustRightInd w:val="0"/>
              <w:snapToGrid w:val="0"/>
              <w:spacing w:line="480" w:lineRule="exact"/>
              <w:jc w:val="center"/>
              <w:rPr>
                <w:rFonts w:ascii="宋体" w:hAnsi="宋体" w:cs="宋体"/>
                <w:szCs w:val="21"/>
                <w:highlight w:val="none"/>
              </w:rPr>
            </w:pPr>
            <w:r>
              <w:rPr>
                <w:rFonts w:hint="eastAsia" w:ascii="宋体" w:hAnsi="宋体" w:cs="宋体"/>
                <w:szCs w:val="21"/>
                <w:highlight w:val="none"/>
              </w:rPr>
              <w:t>5.2</w:t>
            </w:r>
          </w:p>
        </w:tc>
        <w:tc>
          <w:tcPr>
            <w:tcW w:w="1326" w:type="pct"/>
            <w:vAlign w:val="center"/>
          </w:tcPr>
          <w:p w14:paraId="6BF49DE4">
            <w:pPr>
              <w:adjustRightInd w:val="0"/>
              <w:snapToGrid w:val="0"/>
              <w:spacing w:line="480" w:lineRule="exact"/>
              <w:jc w:val="center"/>
              <w:rPr>
                <w:rFonts w:ascii="宋体" w:hAnsi="宋体" w:cs="宋体"/>
                <w:szCs w:val="21"/>
                <w:highlight w:val="none"/>
              </w:rPr>
            </w:pPr>
            <w:r>
              <w:rPr>
                <w:rFonts w:hint="eastAsia" w:ascii="宋体" w:hAnsi="宋体" w:cs="宋体"/>
                <w:szCs w:val="21"/>
                <w:highlight w:val="none"/>
              </w:rPr>
              <w:t>开标程序</w:t>
            </w:r>
          </w:p>
        </w:tc>
        <w:tc>
          <w:tcPr>
            <w:tcW w:w="3103" w:type="pct"/>
            <w:vAlign w:val="center"/>
          </w:tcPr>
          <w:p w14:paraId="600CFBCA">
            <w:pPr>
              <w:spacing w:line="480" w:lineRule="exact"/>
              <w:jc w:val="left"/>
              <w:rPr>
                <w:rFonts w:ascii="宋体" w:hAnsi="宋体" w:cs="宋体"/>
                <w:szCs w:val="21"/>
                <w:highlight w:val="none"/>
              </w:rPr>
            </w:pPr>
            <w:r>
              <w:rPr>
                <w:rFonts w:hint="eastAsia" w:ascii="宋体" w:hAnsi="宋体" w:cs="宋体"/>
                <w:szCs w:val="21"/>
                <w:highlight w:val="none"/>
              </w:rPr>
              <w:t xml:space="preserve">详见投标须知5.2条 </w:t>
            </w:r>
          </w:p>
        </w:tc>
      </w:tr>
      <w:tr w14:paraId="4837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4A960831">
            <w:pPr>
              <w:spacing w:line="480" w:lineRule="exact"/>
              <w:jc w:val="center"/>
              <w:rPr>
                <w:rFonts w:ascii="宋体" w:hAnsi="宋体" w:cs="宋体"/>
                <w:szCs w:val="21"/>
                <w:highlight w:val="none"/>
              </w:rPr>
            </w:pPr>
            <w:r>
              <w:rPr>
                <w:rFonts w:hint="eastAsia" w:ascii="宋体" w:hAnsi="宋体" w:cs="宋体"/>
                <w:szCs w:val="21"/>
                <w:highlight w:val="none"/>
              </w:rPr>
              <w:t>6.1</w:t>
            </w:r>
          </w:p>
        </w:tc>
        <w:tc>
          <w:tcPr>
            <w:tcW w:w="1326" w:type="pct"/>
            <w:vAlign w:val="center"/>
          </w:tcPr>
          <w:p w14:paraId="78415F02">
            <w:pPr>
              <w:spacing w:line="480" w:lineRule="exact"/>
              <w:jc w:val="center"/>
              <w:rPr>
                <w:rFonts w:ascii="宋体" w:hAnsi="宋体" w:cs="宋体"/>
                <w:szCs w:val="21"/>
                <w:highlight w:val="none"/>
              </w:rPr>
            </w:pPr>
            <w:r>
              <w:rPr>
                <w:rFonts w:hint="eastAsia" w:ascii="宋体" w:hAnsi="宋体" w:cs="宋体"/>
                <w:szCs w:val="21"/>
                <w:highlight w:val="none"/>
              </w:rPr>
              <w:t>评标委员会的组建</w:t>
            </w:r>
          </w:p>
        </w:tc>
        <w:tc>
          <w:tcPr>
            <w:tcW w:w="3103" w:type="pct"/>
            <w:vAlign w:val="center"/>
          </w:tcPr>
          <w:p w14:paraId="501FD52D">
            <w:pPr>
              <w:spacing w:line="480" w:lineRule="exact"/>
              <w:rPr>
                <w:rFonts w:ascii="宋体" w:hAnsi="宋体" w:cs="宋体"/>
                <w:szCs w:val="21"/>
                <w:highlight w:val="none"/>
              </w:rPr>
            </w:pPr>
            <w:r>
              <w:rPr>
                <w:rFonts w:hint="eastAsia" w:ascii="宋体" w:hAnsi="宋体" w:cs="宋体"/>
                <w:szCs w:val="21"/>
                <w:highlight w:val="none"/>
              </w:rPr>
              <w:t>评标委员会构成：</w:t>
            </w:r>
            <w:r>
              <w:rPr>
                <w:rFonts w:hint="eastAsia" w:ascii="宋体" w:hAnsi="宋体" w:cs="宋体"/>
                <w:b/>
                <w:bCs/>
                <w:szCs w:val="21"/>
                <w:highlight w:val="none"/>
                <w:u w:val="single"/>
              </w:rPr>
              <w:t>5人或5人以上单数</w:t>
            </w:r>
            <w:r>
              <w:rPr>
                <w:rFonts w:hint="eastAsia" w:ascii="宋体" w:hAnsi="宋体" w:cs="宋体"/>
                <w:szCs w:val="21"/>
                <w:highlight w:val="none"/>
              </w:rPr>
              <w:t>；</w:t>
            </w:r>
          </w:p>
          <w:p w14:paraId="0C347C15">
            <w:pPr>
              <w:spacing w:line="480" w:lineRule="exact"/>
              <w:rPr>
                <w:rFonts w:ascii="宋体" w:hAnsi="宋体" w:cs="宋体"/>
                <w:b/>
                <w:bCs/>
                <w:szCs w:val="21"/>
                <w:highlight w:val="none"/>
              </w:rPr>
            </w:pPr>
            <w:r>
              <w:rPr>
                <w:rFonts w:hint="eastAsia" w:ascii="宋体" w:hAnsi="宋体" w:cs="宋体"/>
                <w:b/>
                <w:bCs/>
                <w:szCs w:val="21"/>
                <w:highlight w:val="none"/>
              </w:rPr>
              <w:t>其中招标人评委：</w:t>
            </w:r>
            <w:r>
              <w:rPr>
                <w:rFonts w:hint="eastAsia" w:ascii="宋体" w:hAnsi="宋体" w:cs="宋体"/>
                <w:b/>
                <w:bCs/>
                <w:szCs w:val="21"/>
                <w:highlight w:val="none"/>
                <w:u w:val="single"/>
              </w:rPr>
              <w:t xml:space="preserve">  </w:t>
            </w:r>
            <w:r>
              <w:rPr>
                <w:rFonts w:hint="eastAsia" w:ascii="宋体" w:hAnsi="宋体" w:cs="宋体"/>
                <w:b/>
                <w:bCs/>
                <w:szCs w:val="21"/>
                <w:highlight w:val="none"/>
                <w:u w:val="single"/>
                <w:lang w:val="en-US" w:eastAsia="zh-CN"/>
              </w:rPr>
              <w:t>1</w:t>
            </w:r>
            <w:r>
              <w:rPr>
                <w:rFonts w:hint="eastAsia" w:ascii="宋体" w:hAnsi="宋体" w:cs="宋体"/>
                <w:b/>
                <w:bCs/>
                <w:szCs w:val="21"/>
                <w:highlight w:val="none"/>
                <w:u w:val="single"/>
              </w:rPr>
              <w:t xml:space="preserve">   </w:t>
            </w:r>
            <w:r>
              <w:rPr>
                <w:rFonts w:hint="eastAsia" w:ascii="宋体" w:hAnsi="宋体" w:cs="宋体"/>
                <w:b/>
                <w:bCs/>
                <w:szCs w:val="21"/>
                <w:highlight w:val="none"/>
              </w:rPr>
              <w:t>人；</w:t>
            </w:r>
          </w:p>
          <w:p w14:paraId="2E417528">
            <w:pPr>
              <w:spacing w:line="480" w:lineRule="exact"/>
              <w:rPr>
                <w:rFonts w:ascii="宋体" w:hAnsi="宋体" w:cs="宋体"/>
                <w:szCs w:val="21"/>
                <w:highlight w:val="none"/>
              </w:rPr>
            </w:pPr>
            <w:r>
              <w:rPr>
                <w:rFonts w:hint="eastAsia" w:ascii="宋体" w:hAnsi="宋体" w:cs="宋体"/>
                <w:szCs w:val="21"/>
                <w:highlight w:val="none"/>
              </w:rPr>
              <w:t>评标专家确定方式：电脑随机抽取</w:t>
            </w:r>
          </w:p>
        </w:tc>
      </w:tr>
      <w:tr w14:paraId="3EDA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FC46CC1">
            <w:pPr>
              <w:spacing w:line="480" w:lineRule="exact"/>
              <w:jc w:val="center"/>
              <w:rPr>
                <w:rFonts w:ascii="宋体" w:hAnsi="宋体" w:cs="宋体"/>
                <w:szCs w:val="21"/>
                <w:highlight w:val="none"/>
              </w:rPr>
            </w:pPr>
            <w:r>
              <w:rPr>
                <w:rFonts w:hint="eastAsia" w:ascii="宋体" w:hAnsi="宋体" w:cs="宋体"/>
                <w:szCs w:val="21"/>
                <w:highlight w:val="none"/>
              </w:rPr>
              <w:t>6.3</w:t>
            </w:r>
          </w:p>
        </w:tc>
        <w:tc>
          <w:tcPr>
            <w:tcW w:w="1326" w:type="pct"/>
            <w:vAlign w:val="center"/>
          </w:tcPr>
          <w:p w14:paraId="5B77F2F3">
            <w:pPr>
              <w:spacing w:line="480" w:lineRule="exact"/>
              <w:jc w:val="center"/>
              <w:rPr>
                <w:rFonts w:ascii="宋体" w:hAnsi="宋体" w:cs="宋体"/>
                <w:szCs w:val="21"/>
                <w:highlight w:val="none"/>
              </w:rPr>
            </w:pPr>
            <w:r>
              <w:rPr>
                <w:rFonts w:hint="eastAsia" w:ascii="宋体" w:hAnsi="宋体" w:cs="宋体"/>
                <w:szCs w:val="21"/>
                <w:highlight w:val="none"/>
              </w:rPr>
              <w:t>评标办法</w:t>
            </w:r>
          </w:p>
        </w:tc>
        <w:tc>
          <w:tcPr>
            <w:tcW w:w="3103" w:type="pct"/>
            <w:vAlign w:val="center"/>
          </w:tcPr>
          <w:p w14:paraId="2ABBB586">
            <w:pPr>
              <w:spacing w:line="48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最低评标价法</w:t>
            </w:r>
          </w:p>
        </w:tc>
      </w:tr>
      <w:tr w14:paraId="2094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E31E51A">
            <w:pPr>
              <w:spacing w:line="480" w:lineRule="exact"/>
              <w:jc w:val="center"/>
              <w:rPr>
                <w:rFonts w:ascii="宋体" w:hAnsi="宋体" w:cs="宋体"/>
                <w:szCs w:val="21"/>
                <w:highlight w:val="none"/>
              </w:rPr>
            </w:pPr>
            <w:r>
              <w:rPr>
                <w:rFonts w:hint="eastAsia" w:ascii="宋体" w:hAnsi="宋体" w:cs="宋体"/>
                <w:szCs w:val="21"/>
                <w:highlight w:val="none"/>
              </w:rPr>
              <w:t>8.1</w:t>
            </w:r>
          </w:p>
        </w:tc>
        <w:tc>
          <w:tcPr>
            <w:tcW w:w="1326" w:type="pct"/>
            <w:vAlign w:val="center"/>
          </w:tcPr>
          <w:p w14:paraId="248D2509">
            <w:pPr>
              <w:spacing w:line="480" w:lineRule="exact"/>
              <w:jc w:val="center"/>
              <w:rPr>
                <w:rFonts w:ascii="宋体" w:hAnsi="宋体" w:cs="宋体"/>
                <w:szCs w:val="21"/>
                <w:highlight w:val="none"/>
              </w:rPr>
            </w:pPr>
            <w:r>
              <w:rPr>
                <w:rFonts w:hint="eastAsia" w:ascii="宋体" w:hAnsi="宋体" w:cs="宋体"/>
                <w:szCs w:val="21"/>
                <w:highlight w:val="none"/>
              </w:rPr>
              <w:t>是否授权评标</w:t>
            </w:r>
          </w:p>
          <w:p w14:paraId="42DD98A1">
            <w:pPr>
              <w:spacing w:line="480" w:lineRule="exact"/>
              <w:jc w:val="center"/>
              <w:rPr>
                <w:rFonts w:ascii="宋体" w:hAnsi="宋体" w:cs="宋体"/>
                <w:szCs w:val="21"/>
                <w:highlight w:val="none"/>
              </w:rPr>
            </w:pPr>
            <w:r>
              <w:rPr>
                <w:rFonts w:hint="eastAsia" w:ascii="宋体" w:hAnsi="宋体" w:cs="宋体"/>
                <w:szCs w:val="21"/>
                <w:highlight w:val="none"/>
              </w:rPr>
              <w:t>委员会确定中标人</w:t>
            </w:r>
          </w:p>
        </w:tc>
        <w:tc>
          <w:tcPr>
            <w:tcW w:w="3103" w:type="pct"/>
            <w:vAlign w:val="center"/>
          </w:tcPr>
          <w:p w14:paraId="351D4E8D">
            <w:pPr>
              <w:spacing w:line="480" w:lineRule="exact"/>
              <w:rPr>
                <w:rFonts w:ascii="宋体" w:hAnsi="宋体" w:cs="宋体"/>
                <w:szCs w:val="21"/>
                <w:highlight w:val="none"/>
              </w:rPr>
            </w:pPr>
            <w:r>
              <w:rPr>
                <w:rFonts w:hint="eastAsia" w:ascii="宋体" w:hAnsi="宋体" w:cs="宋体"/>
                <w:kern w:val="0"/>
                <w:szCs w:val="21"/>
                <w:highlight w:val="none"/>
              </w:rPr>
              <w:t>□</w:t>
            </w:r>
            <w:r>
              <w:rPr>
                <w:rFonts w:hint="eastAsia" w:ascii="宋体" w:hAnsi="宋体" w:cs="宋体"/>
                <w:szCs w:val="21"/>
                <w:highlight w:val="none"/>
              </w:rPr>
              <w:t>是</w:t>
            </w:r>
          </w:p>
          <w:p w14:paraId="1B3A21F5">
            <w:pPr>
              <w:spacing w:line="480" w:lineRule="exact"/>
              <w:rPr>
                <w:rFonts w:ascii="宋体" w:hAnsi="宋体" w:cs="宋体"/>
                <w:szCs w:val="21"/>
                <w:highlight w:val="none"/>
                <w:u w:val="single"/>
              </w:rPr>
            </w:pP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eq \o\ac(</w:instrText>
            </w:r>
            <w:r>
              <w:rPr>
                <w:rFonts w:hint="eastAsia" w:ascii="宋体" w:hAnsi="宋体" w:cs="宋体"/>
                <w:kern w:val="0"/>
                <w:position w:val="-4"/>
                <w:sz w:val="31"/>
                <w:szCs w:val="21"/>
                <w:highlight w:val="none"/>
              </w:rPr>
              <w:instrText xml:space="preserve">□</w:instrText>
            </w:r>
            <w:r>
              <w:rPr>
                <w:rFonts w:hint="eastAsia" w:ascii="宋体" w:hAnsi="宋体" w:cs="宋体"/>
                <w:kern w:val="0"/>
                <w:szCs w:val="21"/>
                <w:highlight w:val="none"/>
              </w:rPr>
              <w:instrText xml:space="preserve">,√)</w:instrText>
            </w:r>
            <w:r>
              <w:rPr>
                <w:rFonts w:hint="eastAsia" w:ascii="宋体" w:hAnsi="宋体" w:cs="宋体"/>
                <w:kern w:val="0"/>
                <w:szCs w:val="21"/>
                <w:highlight w:val="none"/>
              </w:rPr>
              <w:fldChar w:fldCharType="end"/>
            </w:r>
            <w:r>
              <w:rPr>
                <w:rFonts w:hint="eastAsia" w:ascii="宋体" w:hAnsi="宋体" w:cs="宋体"/>
                <w:szCs w:val="21"/>
                <w:highlight w:val="none"/>
              </w:rPr>
              <w:t>否</w:t>
            </w:r>
          </w:p>
        </w:tc>
      </w:tr>
      <w:tr w14:paraId="614F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1FF3940">
            <w:pPr>
              <w:spacing w:line="480" w:lineRule="exact"/>
              <w:jc w:val="center"/>
              <w:rPr>
                <w:rFonts w:ascii="宋体" w:hAnsi="宋体" w:cs="宋体"/>
                <w:szCs w:val="21"/>
                <w:highlight w:val="none"/>
              </w:rPr>
            </w:pPr>
            <w:r>
              <w:rPr>
                <w:rFonts w:hint="eastAsia" w:ascii="宋体" w:hAnsi="宋体" w:cs="宋体"/>
                <w:szCs w:val="21"/>
                <w:highlight w:val="none"/>
              </w:rPr>
              <w:t>8.3</w:t>
            </w:r>
          </w:p>
        </w:tc>
        <w:tc>
          <w:tcPr>
            <w:tcW w:w="1326" w:type="pct"/>
            <w:vAlign w:val="center"/>
          </w:tcPr>
          <w:p w14:paraId="67480374">
            <w:pPr>
              <w:spacing w:line="480" w:lineRule="exact"/>
              <w:jc w:val="center"/>
              <w:rPr>
                <w:rFonts w:ascii="宋体" w:hAnsi="宋体" w:cs="宋体"/>
                <w:szCs w:val="21"/>
                <w:highlight w:val="none"/>
              </w:rPr>
            </w:pPr>
            <w:r>
              <w:rPr>
                <w:rFonts w:hint="eastAsia" w:ascii="宋体" w:hAnsi="宋体" w:cs="宋体"/>
                <w:szCs w:val="21"/>
                <w:highlight w:val="none"/>
              </w:rPr>
              <w:t>履约保证金</w:t>
            </w:r>
          </w:p>
        </w:tc>
        <w:tc>
          <w:tcPr>
            <w:tcW w:w="3103" w:type="pct"/>
            <w:vAlign w:val="center"/>
          </w:tcPr>
          <w:p w14:paraId="061272B9">
            <w:pPr>
              <w:spacing w:line="480" w:lineRule="exact"/>
              <w:rPr>
                <w:rFonts w:hint="eastAsia" w:ascii="宋体" w:hAnsi="宋体" w:cs="宋体"/>
                <w:kern w:val="1"/>
                <w:szCs w:val="21"/>
                <w:highlight w:val="none"/>
              </w:rPr>
            </w:pPr>
            <w:r>
              <w:rPr>
                <w:rFonts w:hint="eastAsia" w:ascii="宋体" w:hAnsi="宋体" w:cs="宋体"/>
                <w:kern w:val="1"/>
                <w:szCs w:val="21"/>
                <w:highlight w:val="none"/>
              </w:rPr>
              <w:t>中标单位在签订合同前，须向采购人交纳中标价10%的履约保证金，于项目完成，验收合格后退还。履约保证金用以约束成交投标人在合同履行中的行为，弥补合同执行中由于自身行为可能给采购人带来的各种损失。对提供第三方信用服务机构依据标准规范评定为AA级及以上的政府采购投标人（须在签订采购合同前提供信用管理部门备案的第三方信用报告，且信用报告通过“信用盐城网”可查实）</w:t>
            </w:r>
            <w:r>
              <w:rPr>
                <w:rFonts w:hint="eastAsia" w:ascii="宋体" w:hAnsi="宋体" w:cs="宋体"/>
                <w:kern w:val="1"/>
                <w:szCs w:val="21"/>
                <w:highlight w:val="none"/>
              </w:rPr>
              <w:t>免交</w:t>
            </w:r>
            <w:r>
              <w:rPr>
                <w:rFonts w:hint="eastAsia" w:ascii="宋体" w:hAnsi="宋体" w:cs="宋体"/>
                <w:kern w:val="1"/>
                <w:szCs w:val="21"/>
                <w:highlight w:val="none"/>
                <w:lang w:eastAsia="zh-CN"/>
              </w:rPr>
              <w:t>或降</w:t>
            </w:r>
            <w:r>
              <w:rPr>
                <w:rFonts w:hint="eastAsia" w:ascii="宋体" w:hAnsi="宋体" w:cs="宋体"/>
                <w:kern w:val="1"/>
                <w:szCs w:val="21"/>
                <w:highlight w:val="none"/>
              </w:rPr>
              <w:t>低履约保证金</w:t>
            </w:r>
            <w:r>
              <w:rPr>
                <w:rFonts w:hint="eastAsia" w:ascii="宋体" w:hAnsi="宋体" w:cs="宋体"/>
                <w:kern w:val="1"/>
                <w:szCs w:val="21"/>
                <w:highlight w:val="none"/>
                <w:lang w:eastAsia="zh-CN"/>
              </w:rPr>
              <w:t>比例</w:t>
            </w:r>
            <w:r>
              <w:rPr>
                <w:rFonts w:hint="eastAsia" w:ascii="宋体" w:hAnsi="宋体" w:cs="宋体"/>
                <w:kern w:val="1"/>
                <w:szCs w:val="21"/>
                <w:highlight w:val="none"/>
              </w:rPr>
              <w:t>。</w:t>
            </w:r>
          </w:p>
          <w:p w14:paraId="2C6B375C">
            <w:pPr>
              <w:spacing w:line="480" w:lineRule="exact"/>
              <w:rPr>
                <w:rFonts w:hint="eastAsia" w:ascii="宋体" w:hAnsi="宋体" w:cs="宋体"/>
                <w:kern w:val="1"/>
                <w:szCs w:val="21"/>
                <w:highlight w:val="none"/>
              </w:rPr>
            </w:pPr>
            <w:r>
              <w:rPr>
                <w:rFonts w:hint="eastAsia" w:ascii="宋体" w:hAnsi="宋体" w:cs="宋体"/>
                <w:kern w:val="1"/>
                <w:szCs w:val="21"/>
                <w:highlight w:val="none"/>
              </w:rPr>
              <w:t>履约保证金形式：投标人应当以支票、汇票、本票或者金融机构、担保机构出具的保函</w:t>
            </w:r>
            <w:r>
              <w:rPr>
                <w:rFonts w:hint="eastAsia" w:ascii="宋体" w:hAnsi="宋体" w:cs="宋体"/>
                <w:kern w:val="1"/>
                <w:szCs w:val="21"/>
                <w:highlight w:val="none"/>
                <w:lang w:eastAsia="zh-CN"/>
              </w:rPr>
              <w:t>、转账</w:t>
            </w:r>
            <w:r>
              <w:rPr>
                <w:rFonts w:hint="eastAsia" w:ascii="宋体" w:hAnsi="宋体" w:cs="宋体"/>
                <w:kern w:val="1"/>
                <w:szCs w:val="21"/>
                <w:highlight w:val="none"/>
              </w:rPr>
              <w:t>等非现金形式提交。</w:t>
            </w:r>
          </w:p>
          <w:p w14:paraId="75D886D2">
            <w:pPr>
              <w:spacing w:line="480" w:lineRule="exact"/>
              <w:rPr>
                <w:rFonts w:hint="eastAsia" w:ascii="宋体" w:hAnsi="宋体" w:cs="宋体"/>
                <w:kern w:val="1"/>
                <w:szCs w:val="21"/>
                <w:highlight w:val="none"/>
              </w:rPr>
            </w:pPr>
            <w:r>
              <w:rPr>
                <w:rFonts w:hint="eastAsia" w:ascii="宋体" w:hAnsi="宋体" w:cs="宋体"/>
                <w:kern w:val="1"/>
                <w:szCs w:val="21"/>
                <w:highlight w:val="none"/>
              </w:rPr>
              <w:t>依据《关于在全省政府采购领域推行电子约保函(保险)的通知》，鼓励供应商自愿使用履约保函(保险)代替缴纳履约保证金，可以通过政府采购电子履约保函（保险）平台（www.jsdzbh.com）在线申请履约保函（保险）。</w:t>
            </w:r>
          </w:p>
          <w:p w14:paraId="606BC835">
            <w:pPr>
              <w:spacing w:line="480" w:lineRule="exact"/>
              <w:rPr>
                <w:rFonts w:ascii="宋体" w:hAnsi="宋体" w:cs="宋体"/>
                <w:kern w:val="1"/>
                <w:szCs w:val="21"/>
                <w:highlight w:val="none"/>
              </w:rPr>
            </w:pPr>
            <w:r>
              <w:rPr>
                <w:rFonts w:hint="eastAsia" w:ascii="宋体" w:hAnsi="宋体" w:cs="宋体"/>
                <w:kern w:val="1"/>
                <w:szCs w:val="21"/>
                <w:highlight w:val="none"/>
              </w:rPr>
              <w:t>履约保证金退还：该项目完成并验收合格后一个月内无息退还。</w:t>
            </w:r>
          </w:p>
        </w:tc>
      </w:tr>
      <w:tr w14:paraId="1B60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66978E57">
            <w:pPr>
              <w:spacing w:line="480" w:lineRule="exact"/>
              <w:jc w:val="center"/>
              <w:rPr>
                <w:rFonts w:ascii="宋体" w:hAnsi="宋体" w:cs="宋体"/>
                <w:szCs w:val="21"/>
                <w:highlight w:val="none"/>
              </w:rPr>
            </w:pPr>
            <w:r>
              <w:rPr>
                <w:rFonts w:hint="eastAsia" w:ascii="宋体" w:hAnsi="宋体" w:cs="宋体"/>
                <w:szCs w:val="21"/>
                <w:highlight w:val="none"/>
              </w:rPr>
              <w:t>10.1</w:t>
            </w:r>
          </w:p>
        </w:tc>
        <w:tc>
          <w:tcPr>
            <w:tcW w:w="1326" w:type="pct"/>
            <w:vAlign w:val="center"/>
          </w:tcPr>
          <w:p w14:paraId="6A58C0EE">
            <w:pPr>
              <w:spacing w:line="480" w:lineRule="exact"/>
              <w:jc w:val="center"/>
              <w:rPr>
                <w:rFonts w:ascii="宋体" w:hAnsi="宋体" w:cs="宋体"/>
                <w:szCs w:val="21"/>
                <w:highlight w:val="none"/>
              </w:rPr>
            </w:pPr>
            <w:r>
              <w:rPr>
                <w:rFonts w:hint="eastAsia" w:ascii="宋体" w:hAnsi="宋体" w:cs="宋体"/>
                <w:szCs w:val="21"/>
                <w:highlight w:val="none"/>
              </w:rPr>
              <w:t>付款方式</w:t>
            </w:r>
          </w:p>
        </w:tc>
        <w:tc>
          <w:tcPr>
            <w:tcW w:w="3103" w:type="pct"/>
            <w:vAlign w:val="center"/>
          </w:tcPr>
          <w:p w14:paraId="4DA02FD8">
            <w:pPr>
              <w:spacing w:line="480" w:lineRule="exact"/>
              <w:rPr>
                <w:rFonts w:ascii="宋体" w:hAnsi="宋体" w:cs="宋体"/>
                <w:kern w:val="1"/>
                <w:sz w:val="21"/>
                <w:szCs w:val="21"/>
                <w:highlight w:val="none"/>
              </w:rPr>
            </w:pPr>
            <w:r>
              <w:rPr>
                <w:rFonts w:hint="eastAsia" w:ascii="宋体" w:hAnsi="宋体" w:cs="宋体"/>
                <w:sz w:val="21"/>
                <w:szCs w:val="21"/>
                <w:highlight w:val="none"/>
              </w:rPr>
              <w:t>付款方式：</w:t>
            </w:r>
            <w:r>
              <w:rPr>
                <w:rFonts w:hint="eastAsia" w:ascii="宋体" w:hAnsi="宋体" w:cs="宋体"/>
                <w:color w:val="auto"/>
                <w:sz w:val="21"/>
                <w:szCs w:val="21"/>
                <w:highlight w:val="none"/>
              </w:rPr>
              <w:t>合同签订后</w:t>
            </w:r>
            <w:r>
              <w:rPr>
                <w:rFonts w:hint="eastAsia" w:ascii="宋体" w:hAnsi="宋体" w:eastAsia="宋体" w:cs="宋体"/>
                <w:color w:val="auto"/>
                <w:sz w:val="21"/>
                <w:szCs w:val="21"/>
                <w:highlight w:val="none"/>
              </w:rPr>
              <w:t>，具备机械、田块等收割条件开始收割前，预付合同价款的30%，收贮结束45天后，领导小组及供货方有关人员现场随机抽样验收青贮饲料，质量合格且饲喂麋鹿一个星期后无不良反映的，结清</w:t>
            </w:r>
            <w:r>
              <w:rPr>
                <w:rFonts w:hint="eastAsia" w:ascii="宋体" w:hAnsi="宋体" w:eastAsia="宋体" w:cs="宋体"/>
                <w:color w:val="auto"/>
                <w:sz w:val="21"/>
                <w:szCs w:val="21"/>
                <w:highlight w:val="none"/>
                <w:lang w:eastAsia="zh-CN"/>
              </w:rPr>
              <w:t>至实际结算价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并无息返还履约保证金。若验收不合格，不具备饲喂麋鹿条件的，甲方有权拒付任何款项，且扣留履约保证金作为对甲方损失的赔偿。6个月后在招标人使用过程中无异常情况（包括由于压实、密封、后期管理等不到位，造成大量霉坏变质，</w:t>
            </w:r>
            <w:r>
              <w:rPr>
                <w:rFonts w:hint="eastAsia" w:ascii="宋体" w:hAnsi="宋体" w:eastAsia="宋体" w:cs="宋体"/>
                <w:color w:val="auto"/>
                <w:sz w:val="21"/>
                <w:szCs w:val="21"/>
                <w:highlight w:val="none"/>
                <w:lang w:eastAsia="zh-CN"/>
              </w:rPr>
              <w:t>修补鸟类啄开的破洞</w:t>
            </w:r>
            <w:r>
              <w:rPr>
                <w:rFonts w:hint="eastAsia" w:ascii="宋体" w:hAnsi="宋体" w:eastAsia="宋体" w:cs="宋体"/>
                <w:color w:val="auto"/>
                <w:sz w:val="21"/>
                <w:szCs w:val="21"/>
                <w:highlight w:val="none"/>
              </w:rPr>
              <w:t>或者其它质量问题等），则支付剩余10%</w:t>
            </w:r>
            <w:r>
              <w:rPr>
                <w:rFonts w:hint="eastAsia" w:ascii="宋体" w:hAnsi="宋体" w:cs="宋体"/>
                <w:color w:val="auto"/>
                <w:sz w:val="21"/>
                <w:szCs w:val="21"/>
                <w:highlight w:val="none"/>
                <w:lang w:eastAsia="zh-CN"/>
              </w:rPr>
              <w:t>合同价款</w:t>
            </w:r>
            <w:r>
              <w:rPr>
                <w:rFonts w:hint="eastAsia" w:ascii="宋体" w:hAnsi="宋体" w:eastAsia="宋体" w:cs="宋体"/>
                <w:color w:val="auto"/>
                <w:sz w:val="21"/>
                <w:szCs w:val="21"/>
                <w:highlight w:val="none"/>
              </w:rPr>
              <w:t>，否则甲方有权扣留余款。</w:t>
            </w:r>
            <w:r>
              <w:rPr>
                <w:rFonts w:hint="eastAsia" w:ascii="宋体" w:hAnsi="宋体" w:cs="宋体"/>
                <w:sz w:val="21"/>
                <w:szCs w:val="21"/>
                <w:highlight w:val="none"/>
              </w:rPr>
              <w:t>采购人收到供应商税务发票后30日进行支付。</w:t>
            </w:r>
          </w:p>
        </w:tc>
      </w:tr>
      <w:tr w14:paraId="2726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1E6D805">
            <w:pPr>
              <w:spacing w:line="48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2</w:t>
            </w:r>
          </w:p>
        </w:tc>
        <w:tc>
          <w:tcPr>
            <w:tcW w:w="4430" w:type="pct"/>
            <w:gridSpan w:val="2"/>
            <w:vAlign w:val="center"/>
          </w:tcPr>
          <w:p w14:paraId="30633219">
            <w:pPr>
              <w:spacing w:line="480" w:lineRule="exact"/>
              <w:rPr>
                <w:rFonts w:ascii="宋体" w:hAnsi="宋体" w:cs="宋体"/>
                <w:szCs w:val="21"/>
                <w:highlight w:val="none"/>
              </w:rPr>
            </w:pPr>
            <w:r>
              <w:rPr>
                <w:rFonts w:hint="eastAsia" w:ascii="宋体" w:hAnsi="宋体" w:cs="宋体"/>
                <w:szCs w:val="21"/>
                <w:highlight w:val="none"/>
              </w:rPr>
              <w:t>解释权：构成本招标文件的各个组成文件应互为解释，互为说明。当发现的不明确或不一致，在招标文件中有明确规定的，评标委员会应按已明确的规定评标；当发现的不明确或不一致，在招标文件中没有明确规定时：</w:t>
            </w:r>
          </w:p>
          <w:p w14:paraId="681DA340">
            <w:pPr>
              <w:spacing w:line="480" w:lineRule="exact"/>
              <w:ind w:right="100"/>
              <w:rPr>
                <w:rFonts w:ascii="宋体" w:hAnsi="宋体" w:cs="宋体"/>
                <w:szCs w:val="21"/>
                <w:highlight w:val="none"/>
              </w:rPr>
            </w:pPr>
            <w:r>
              <w:rPr>
                <w:rFonts w:hint="eastAsia" w:ascii="宋体" w:hAnsi="宋体" w:cs="宋体"/>
                <w:szCs w:val="21"/>
                <w:highlight w:val="none"/>
              </w:rPr>
              <w:t>⑴凡是构成合同文件组成内容的不明确或不一致，以合同文件约定内容为准，且以专用合同条款约定的合同文件优先顺序解释；</w:t>
            </w:r>
          </w:p>
          <w:p w14:paraId="627C9D55">
            <w:pPr>
              <w:tabs>
                <w:tab w:val="left" w:pos="920"/>
              </w:tabs>
              <w:spacing w:line="480" w:lineRule="exact"/>
              <w:ind w:right="100"/>
              <w:rPr>
                <w:rFonts w:ascii="宋体" w:hAnsi="宋体" w:cs="宋体"/>
                <w:szCs w:val="21"/>
                <w:highlight w:val="none"/>
              </w:rPr>
            </w:pPr>
            <w:r>
              <w:rPr>
                <w:rFonts w:hint="eastAsia" w:ascii="宋体" w:hAnsi="宋体" w:cs="宋体"/>
                <w:szCs w:val="21"/>
                <w:highlight w:val="none"/>
              </w:rPr>
              <w:t>⑵凡不是构成合同文件组成内容的不明确或不一致，除招标文件中有特别规定外，仅适用于招标投标阶段的规定，按招标公告（投标邀请书）、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14:paraId="15090FDF">
            <w:pPr>
              <w:spacing w:line="480" w:lineRule="exact"/>
              <w:rPr>
                <w:rFonts w:ascii="宋体" w:hAnsi="宋体" w:cs="宋体"/>
                <w:szCs w:val="21"/>
                <w:highlight w:val="none"/>
              </w:rPr>
            </w:pPr>
            <w:r>
              <w:rPr>
                <w:rFonts w:hint="eastAsia" w:ascii="宋体" w:hAnsi="宋体" w:cs="宋体"/>
                <w:szCs w:val="21"/>
                <w:highlight w:val="none"/>
              </w:rPr>
              <w:t>⑶按本款前述规定仍不能形成结论的，由招标人负责解释。</w:t>
            </w:r>
          </w:p>
        </w:tc>
      </w:tr>
    </w:tbl>
    <w:p w14:paraId="7F7E0786">
      <w:pPr>
        <w:spacing w:line="360" w:lineRule="auto"/>
        <w:jc w:val="center"/>
        <w:rPr>
          <w:rFonts w:hint="eastAsia" w:ascii="黑体" w:eastAsia="黑体"/>
          <w:color w:val="000000"/>
          <w:sz w:val="36"/>
          <w:szCs w:val="36"/>
          <w:highlight w:val="none"/>
        </w:rPr>
      </w:pPr>
      <w:bookmarkStart w:id="29" w:name="_Toc387526330"/>
      <w:bookmarkStart w:id="30" w:name="_Toc397928598"/>
      <w:bookmarkStart w:id="31" w:name="_Toc9600"/>
      <w:bookmarkStart w:id="32" w:name="_Toc508216930"/>
      <w:bookmarkStart w:id="33" w:name="_Toc387526422"/>
      <w:bookmarkStart w:id="34" w:name="_Toc387526226"/>
    </w:p>
    <w:p w14:paraId="3EB58533">
      <w:pPr>
        <w:spacing w:line="360" w:lineRule="auto"/>
        <w:jc w:val="center"/>
        <w:rPr>
          <w:rFonts w:ascii="黑体" w:eastAsia="黑体"/>
          <w:b/>
          <w:bCs/>
          <w:color w:val="000000"/>
          <w:highlight w:val="none"/>
        </w:rPr>
      </w:pPr>
      <w:r>
        <w:rPr>
          <w:rFonts w:hint="eastAsia" w:ascii="黑体" w:eastAsia="黑体"/>
          <w:color w:val="000000"/>
          <w:sz w:val="36"/>
          <w:szCs w:val="36"/>
          <w:highlight w:val="none"/>
        </w:rPr>
        <w:t xml:space="preserve">第二章  </w:t>
      </w:r>
      <w:bookmarkStart w:id="35" w:name="_Toc120614213"/>
      <w:bookmarkStart w:id="36" w:name="_Toc16938518"/>
      <w:bookmarkStart w:id="37" w:name="_Toc513029202"/>
      <w:bookmarkStart w:id="38" w:name="_Toc20823274"/>
      <w:r>
        <w:rPr>
          <w:rFonts w:hint="eastAsia" w:ascii="黑体" w:eastAsia="黑体"/>
          <w:color w:val="000000"/>
          <w:sz w:val="36"/>
          <w:szCs w:val="36"/>
          <w:highlight w:val="none"/>
        </w:rPr>
        <w:t>投标人须知</w:t>
      </w:r>
      <w:bookmarkEnd w:id="35"/>
      <w:bookmarkEnd w:id="36"/>
      <w:bookmarkEnd w:id="37"/>
      <w:bookmarkEnd w:id="38"/>
    </w:p>
    <w:p w14:paraId="58FF181F">
      <w:pPr>
        <w:pStyle w:val="5"/>
        <w:spacing w:before="145" w:after="145" w:line="360" w:lineRule="auto"/>
        <w:ind w:firstLine="118"/>
        <w:rPr>
          <w:color w:val="000000"/>
          <w:szCs w:val="24"/>
          <w:highlight w:val="none"/>
        </w:rPr>
      </w:pPr>
      <w:bookmarkStart w:id="39" w:name="_Toc16938519"/>
      <w:bookmarkStart w:id="40" w:name="_Toc513029203"/>
      <w:bookmarkStart w:id="41" w:name="_Toc120614214"/>
      <w:bookmarkStart w:id="42" w:name="_Toc20823275"/>
      <w:r>
        <w:rPr>
          <w:rFonts w:hint="eastAsia"/>
          <w:color w:val="000000"/>
          <w:szCs w:val="24"/>
          <w:highlight w:val="none"/>
        </w:rPr>
        <w:t>一、总则</w:t>
      </w:r>
      <w:bookmarkEnd w:id="39"/>
      <w:bookmarkEnd w:id="40"/>
      <w:bookmarkEnd w:id="41"/>
      <w:bookmarkEnd w:id="42"/>
    </w:p>
    <w:p w14:paraId="0F325867">
      <w:pPr>
        <w:pStyle w:val="7"/>
        <w:spacing w:before="0" w:after="0" w:line="240" w:lineRule="auto"/>
        <w:ind w:firstLine="420"/>
        <w:rPr>
          <w:rFonts w:hint="default"/>
          <w:b w:val="0"/>
          <w:color w:val="000000"/>
          <w:sz w:val="24"/>
          <w:szCs w:val="24"/>
          <w:highlight w:val="none"/>
        </w:rPr>
      </w:pPr>
      <w:bookmarkStart w:id="43" w:name="_Hlt16619475"/>
      <w:bookmarkEnd w:id="43"/>
      <w:bookmarkStart w:id="44" w:name="_Toc458694821"/>
      <w:bookmarkStart w:id="45" w:name="_Toc16938520"/>
      <w:bookmarkStart w:id="46" w:name="_Toc513029204"/>
      <w:bookmarkStart w:id="47" w:name="_Toc20823276"/>
      <w:r>
        <w:rPr>
          <w:b w:val="0"/>
          <w:color w:val="000000"/>
          <w:sz w:val="24"/>
          <w:szCs w:val="24"/>
          <w:highlight w:val="none"/>
        </w:rPr>
        <w:t>1</w:t>
      </w:r>
      <w:bookmarkEnd w:id="44"/>
      <w:r>
        <w:rPr>
          <w:b w:val="0"/>
          <w:color w:val="000000"/>
          <w:sz w:val="24"/>
          <w:szCs w:val="24"/>
          <w:highlight w:val="none"/>
        </w:rPr>
        <w:t>、招标方式</w:t>
      </w:r>
      <w:bookmarkEnd w:id="45"/>
      <w:bookmarkEnd w:id="46"/>
      <w:bookmarkEnd w:id="47"/>
    </w:p>
    <w:p w14:paraId="002E0645">
      <w:pPr>
        <w:spacing w:line="500" w:lineRule="exact"/>
        <w:ind w:firstLine="420"/>
        <w:rPr>
          <w:rFonts w:ascii="宋体" w:hAnsi="宋体"/>
          <w:color w:val="000000"/>
          <w:sz w:val="24"/>
          <w:highlight w:val="none"/>
        </w:rPr>
      </w:pPr>
      <w:r>
        <w:rPr>
          <w:rFonts w:hint="eastAsia" w:ascii="宋体" w:hAnsi="宋体"/>
          <w:color w:val="000000"/>
          <w:sz w:val="24"/>
          <w:highlight w:val="none"/>
        </w:rPr>
        <w:t>1.1 本次招标采取公开招标方式，本招标文件仅适用于招标公告中所述项目。</w:t>
      </w:r>
    </w:p>
    <w:p w14:paraId="2D896E5F">
      <w:pPr>
        <w:pStyle w:val="7"/>
        <w:spacing w:before="0" w:after="0" w:line="240" w:lineRule="auto"/>
        <w:ind w:firstLine="420"/>
        <w:rPr>
          <w:rFonts w:hint="default"/>
          <w:b w:val="0"/>
          <w:color w:val="000000"/>
          <w:sz w:val="24"/>
          <w:szCs w:val="24"/>
          <w:highlight w:val="none"/>
        </w:rPr>
      </w:pPr>
      <w:bookmarkStart w:id="48" w:name="_Toc20823277"/>
      <w:bookmarkStart w:id="49" w:name="_Toc513029205"/>
      <w:bookmarkStart w:id="50" w:name="_Toc16938521"/>
      <w:r>
        <w:rPr>
          <w:b w:val="0"/>
          <w:color w:val="000000"/>
          <w:sz w:val="24"/>
          <w:szCs w:val="24"/>
          <w:highlight w:val="none"/>
        </w:rPr>
        <w:t>2、合格的投标人</w:t>
      </w:r>
      <w:bookmarkEnd w:id="48"/>
      <w:bookmarkEnd w:id="49"/>
      <w:bookmarkEnd w:id="50"/>
    </w:p>
    <w:p w14:paraId="1847F9DC">
      <w:pPr>
        <w:spacing w:line="500" w:lineRule="exact"/>
        <w:ind w:firstLine="420"/>
        <w:rPr>
          <w:rFonts w:ascii="宋体" w:hAnsi="宋体"/>
          <w:color w:val="000000"/>
          <w:sz w:val="24"/>
          <w:highlight w:val="none"/>
        </w:rPr>
      </w:pPr>
      <w:r>
        <w:rPr>
          <w:rFonts w:hint="eastAsia" w:ascii="宋体" w:hAnsi="宋体"/>
          <w:color w:val="000000"/>
          <w:sz w:val="24"/>
          <w:highlight w:val="none"/>
        </w:rPr>
        <w:t>2.1满足招标公告中供应商的资格要求的规定。</w:t>
      </w:r>
    </w:p>
    <w:p w14:paraId="0E1CA867">
      <w:pPr>
        <w:spacing w:line="500" w:lineRule="exact"/>
        <w:ind w:firstLine="420"/>
        <w:rPr>
          <w:rFonts w:ascii="宋体" w:hAnsi="宋体"/>
          <w:color w:val="000000"/>
          <w:sz w:val="24"/>
          <w:highlight w:val="none"/>
        </w:rPr>
      </w:pPr>
      <w:r>
        <w:rPr>
          <w:rFonts w:hint="eastAsia" w:ascii="宋体" w:hAnsi="宋体"/>
          <w:color w:val="000000"/>
          <w:sz w:val="24"/>
          <w:highlight w:val="none"/>
        </w:rPr>
        <w:t>2.2 满足本文件实质性条款的规定。</w:t>
      </w:r>
    </w:p>
    <w:p w14:paraId="544A7FF0">
      <w:pPr>
        <w:pStyle w:val="7"/>
        <w:spacing w:before="0" w:after="0" w:line="240" w:lineRule="auto"/>
        <w:ind w:firstLine="420"/>
        <w:rPr>
          <w:rFonts w:hint="default"/>
          <w:b w:val="0"/>
          <w:color w:val="000000"/>
          <w:sz w:val="24"/>
          <w:szCs w:val="24"/>
          <w:highlight w:val="none"/>
        </w:rPr>
      </w:pPr>
      <w:bookmarkStart w:id="51" w:name="_Toc16938522"/>
      <w:bookmarkStart w:id="52" w:name="_Toc513029206"/>
      <w:bookmarkStart w:id="53" w:name="_Toc20823278"/>
      <w:r>
        <w:rPr>
          <w:b w:val="0"/>
          <w:color w:val="000000"/>
          <w:sz w:val="24"/>
          <w:szCs w:val="24"/>
          <w:highlight w:val="none"/>
        </w:rPr>
        <w:t>3、适用法律</w:t>
      </w:r>
      <w:bookmarkEnd w:id="51"/>
      <w:bookmarkEnd w:id="52"/>
      <w:bookmarkEnd w:id="53"/>
    </w:p>
    <w:p w14:paraId="7EDAEEC9">
      <w:pPr>
        <w:spacing w:line="500" w:lineRule="exact"/>
        <w:ind w:firstLine="420"/>
        <w:rPr>
          <w:rFonts w:ascii="宋体" w:hAnsi="宋体"/>
          <w:color w:val="000000"/>
          <w:sz w:val="24"/>
          <w:highlight w:val="none"/>
        </w:rPr>
      </w:pPr>
      <w:r>
        <w:rPr>
          <w:rFonts w:hint="eastAsia" w:ascii="宋体" w:hAnsi="宋体"/>
          <w:color w:val="000000"/>
          <w:sz w:val="24"/>
          <w:highlight w:val="none"/>
        </w:rPr>
        <w:t>3.1 本次招标及由此产生的合同受中华人民共和国有关的法律法规制约和保护。</w:t>
      </w:r>
    </w:p>
    <w:p w14:paraId="6B57B665">
      <w:pPr>
        <w:pStyle w:val="7"/>
        <w:spacing w:before="0" w:after="0" w:line="240" w:lineRule="auto"/>
        <w:ind w:firstLine="420"/>
        <w:rPr>
          <w:rFonts w:hint="default"/>
          <w:b w:val="0"/>
          <w:color w:val="000000"/>
          <w:sz w:val="24"/>
          <w:szCs w:val="24"/>
          <w:highlight w:val="none"/>
        </w:rPr>
      </w:pPr>
      <w:bookmarkStart w:id="54" w:name="_Toc20823279"/>
      <w:bookmarkStart w:id="55" w:name="_Toc513029207"/>
      <w:bookmarkStart w:id="56" w:name="_Toc16938523"/>
      <w:bookmarkStart w:id="57" w:name="_Toc462564067"/>
      <w:r>
        <w:rPr>
          <w:b w:val="0"/>
          <w:color w:val="000000"/>
          <w:sz w:val="24"/>
          <w:szCs w:val="24"/>
          <w:highlight w:val="none"/>
        </w:rPr>
        <w:t>4、投标费用</w:t>
      </w:r>
      <w:bookmarkEnd w:id="54"/>
      <w:bookmarkEnd w:id="55"/>
      <w:bookmarkEnd w:id="56"/>
      <w:bookmarkEnd w:id="57"/>
    </w:p>
    <w:p w14:paraId="63BBD30F">
      <w:pPr>
        <w:spacing w:line="500" w:lineRule="exact"/>
        <w:ind w:firstLine="420"/>
        <w:rPr>
          <w:rFonts w:ascii="宋体" w:hAnsi="宋体"/>
          <w:color w:val="000000"/>
          <w:sz w:val="24"/>
          <w:highlight w:val="none"/>
        </w:rPr>
      </w:pPr>
      <w:r>
        <w:rPr>
          <w:rFonts w:hint="eastAsia" w:ascii="宋体" w:hAnsi="宋体"/>
          <w:color w:val="000000"/>
          <w:sz w:val="24"/>
          <w:highlight w:val="none"/>
        </w:rPr>
        <w:t>4.1 投标人应自行承担所有与参加投标有关的费用，无论投标过程中的做法和结果如何，采购人在任何情况下均无义务和责任承担这些费用。</w:t>
      </w:r>
    </w:p>
    <w:p w14:paraId="6F825965">
      <w:pPr>
        <w:pStyle w:val="7"/>
        <w:spacing w:before="0" w:after="0" w:line="480" w:lineRule="exact"/>
        <w:ind w:firstLine="452"/>
        <w:rPr>
          <w:rFonts w:hint="default" w:ascii="黑体" w:hAnsi="宋体"/>
          <w:b w:val="0"/>
          <w:color w:val="000000"/>
          <w:sz w:val="24"/>
          <w:szCs w:val="24"/>
          <w:highlight w:val="none"/>
        </w:rPr>
      </w:pPr>
      <w:r>
        <w:rPr>
          <w:rFonts w:ascii="宋体" w:hAnsi="宋体"/>
          <w:color w:val="000000"/>
          <w:sz w:val="24"/>
          <w:szCs w:val="24"/>
          <w:highlight w:val="none"/>
        </w:rPr>
        <w:t>5、</w:t>
      </w:r>
      <w:r>
        <w:rPr>
          <w:rFonts w:ascii="黑体" w:hAnsi="宋体"/>
          <w:b w:val="0"/>
          <w:color w:val="000000"/>
          <w:sz w:val="24"/>
          <w:szCs w:val="24"/>
          <w:highlight w:val="none"/>
        </w:rPr>
        <w:t>招标文件的约束力</w:t>
      </w:r>
    </w:p>
    <w:p w14:paraId="30FAFBCE">
      <w:pPr>
        <w:spacing w:line="500" w:lineRule="exact"/>
        <w:ind w:firstLine="420"/>
        <w:rPr>
          <w:rFonts w:ascii="宋体" w:hAnsi="宋体"/>
          <w:color w:val="000000"/>
          <w:sz w:val="24"/>
          <w:highlight w:val="none"/>
        </w:rPr>
      </w:pPr>
      <w:r>
        <w:rPr>
          <w:rFonts w:hint="eastAsia" w:ascii="宋体" w:hAnsi="宋体"/>
          <w:color w:val="000000"/>
          <w:sz w:val="24"/>
          <w:highlight w:val="none"/>
        </w:rPr>
        <w:t>5.1 投标人一旦参加本项目采购活动，即被认为接受了本招标文件的规定和约束，并且视为自招标公告期限届满之日起知道或应当知道自身权益是否受到了损害。</w:t>
      </w:r>
    </w:p>
    <w:p w14:paraId="014B7E5D">
      <w:pPr>
        <w:pStyle w:val="7"/>
        <w:spacing w:before="0" w:after="0" w:line="480" w:lineRule="exact"/>
        <w:ind w:firstLine="420"/>
        <w:rPr>
          <w:rFonts w:hint="default" w:ascii="黑体" w:hAnsi="宋体"/>
          <w:b w:val="0"/>
          <w:color w:val="000000"/>
          <w:sz w:val="24"/>
          <w:szCs w:val="24"/>
          <w:highlight w:val="none"/>
        </w:rPr>
      </w:pPr>
      <w:r>
        <w:rPr>
          <w:rFonts w:ascii="黑体" w:hAnsi="宋体"/>
          <w:b w:val="0"/>
          <w:color w:val="000000"/>
          <w:sz w:val="24"/>
          <w:szCs w:val="24"/>
          <w:highlight w:val="none"/>
        </w:rPr>
        <w:t>6、招标文件的解释</w:t>
      </w:r>
    </w:p>
    <w:p w14:paraId="53EDEC8F">
      <w:pPr>
        <w:spacing w:line="500" w:lineRule="exact"/>
        <w:ind w:firstLine="420"/>
        <w:rPr>
          <w:rFonts w:ascii="宋体" w:hAnsi="宋体"/>
          <w:color w:val="000000"/>
          <w:sz w:val="24"/>
          <w:highlight w:val="none"/>
        </w:rPr>
      </w:pPr>
      <w:r>
        <w:rPr>
          <w:rFonts w:hint="eastAsia" w:ascii="宋体" w:hAnsi="宋体"/>
          <w:color w:val="000000"/>
          <w:sz w:val="24"/>
          <w:highlight w:val="none"/>
        </w:rPr>
        <w:t>6.1 本招标文件由</w:t>
      </w:r>
      <w:r>
        <w:rPr>
          <w:rFonts w:hint="eastAsia" w:ascii="宋体" w:hAnsi="宋体" w:cs="宋体"/>
          <w:color w:val="000000"/>
          <w:sz w:val="24"/>
          <w:highlight w:val="none"/>
        </w:rPr>
        <w:t>采购</w:t>
      </w:r>
      <w:r>
        <w:rPr>
          <w:rFonts w:hint="eastAsia" w:ascii="宋体" w:hAnsi="宋体"/>
          <w:color w:val="000000"/>
          <w:sz w:val="24"/>
          <w:highlight w:val="none"/>
        </w:rPr>
        <w:t>人和代理公司负责解释。</w:t>
      </w:r>
    </w:p>
    <w:p w14:paraId="65941CB6">
      <w:pPr>
        <w:pStyle w:val="5"/>
        <w:spacing w:before="145" w:after="145" w:line="360" w:lineRule="auto"/>
        <w:ind w:firstLine="118"/>
        <w:rPr>
          <w:color w:val="000000"/>
          <w:szCs w:val="24"/>
          <w:highlight w:val="none"/>
        </w:rPr>
      </w:pPr>
      <w:bookmarkStart w:id="58" w:name="_Toc16938525"/>
      <w:bookmarkStart w:id="59" w:name="_Toc513029209"/>
      <w:bookmarkStart w:id="60" w:name="_Toc20823281"/>
      <w:bookmarkStart w:id="61" w:name="_Toc120614215"/>
      <w:r>
        <w:rPr>
          <w:rFonts w:hint="eastAsia"/>
          <w:color w:val="000000"/>
          <w:szCs w:val="24"/>
          <w:highlight w:val="none"/>
        </w:rPr>
        <w:t>二、招标文件</w:t>
      </w:r>
      <w:bookmarkEnd w:id="58"/>
      <w:bookmarkEnd w:id="59"/>
      <w:bookmarkEnd w:id="60"/>
      <w:bookmarkEnd w:id="61"/>
    </w:p>
    <w:p w14:paraId="283EB7FA">
      <w:pPr>
        <w:pStyle w:val="7"/>
        <w:spacing w:before="0" w:after="0" w:line="240" w:lineRule="auto"/>
        <w:ind w:firstLine="420"/>
        <w:rPr>
          <w:rFonts w:hint="default"/>
          <w:b w:val="0"/>
          <w:color w:val="000000"/>
          <w:sz w:val="24"/>
          <w:szCs w:val="24"/>
          <w:highlight w:val="none"/>
        </w:rPr>
      </w:pPr>
      <w:bookmarkStart w:id="62" w:name="_Toc16938526"/>
      <w:bookmarkStart w:id="63" w:name="_Toc20823282"/>
      <w:bookmarkStart w:id="64" w:name="_Toc513029210"/>
      <w:r>
        <w:rPr>
          <w:b w:val="0"/>
          <w:color w:val="000000"/>
          <w:sz w:val="24"/>
          <w:szCs w:val="24"/>
          <w:highlight w:val="none"/>
        </w:rPr>
        <w:t>7、招标文件构成</w:t>
      </w:r>
      <w:bookmarkEnd w:id="62"/>
      <w:bookmarkEnd w:id="63"/>
      <w:bookmarkEnd w:id="64"/>
    </w:p>
    <w:p w14:paraId="40F5FCAE">
      <w:pPr>
        <w:spacing w:line="500" w:lineRule="exact"/>
        <w:ind w:firstLine="420"/>
        <w:rPr>
          <w:rFonts w:ascii="宋体" w:hAnsi="宋体"/>
          <w:color w:val="000000"/>
          <w:sz w:val="24"/>
          <w:highlight w:val="none"/>
        </w:rPr>
      </w:pPr>
      <w:r>
        <w:rPr>
          <w:rFonts w:hint="eastAsia" w:ascii="宋体" w:hAnsi="宋体"/>
          <w:color w:val="000000"/>
          <w:sz w:val="24"/>
          <w:highlight w:val="none"/>
        </w:rPr>
        <w:t>7.1 招标文件有以下部分组成：</w:t>
      </w:r>
    </w:p>
    <w:p w14:paraId="45759BB8">
      <w:pPr>
        <w:spacing w:line="500" w:lineRule="exact"/>
        <w:ind w:firstLine="420"/>
        <w:rPr>
          <w:rFonts w:ascii="宋体" w:hAnsi="宋体"/>
          <w:color w:val="000000"/>
          <w:sz w:val="24"/>
          <w:highlight w:val="none"/>
        </w:rPr>
      </w:pPr>
      <w:r>
        <w:rPr>
          <w:rFonts w:hint="eastAsia" w:ascii="宋体" w:hAnsi="宋体"/>
          <w:color w:val="000000"/>
          <w:sz w:val="24"/>
          <w:highlight w:val="none"/>
        </w:rPr>
        <w:t>（1）招标公告</w:t>
      </w:r>
    </w:p>
    <w:p w14:paraId="5772C727">
      <w:pPr>
        <w:spacing w:line="500" w:lineRule="exact"/>
        <w:ind w:firstLine="420"/>
        <w:rPr>
          <w:rFonts w:ascii="宋体" w:hAnsi="宋体"/>
          <w:color w:val="000000"/>
          <w:sz w:val="24"/>
          <w:highlight w:val="none"/>
        </w:rPr>
      </w:pPr>
      <w:r>
        <w:rPr>
          <w:rFonts w:hint="eastAsia" w:ascii="宋体" w:hAnsi="宋体"/>
          <w:color w:val="000000"/>
          <w:sz w:val="24"/>
          <w:highlight w:val="none"/>
        </w:rPr>
        <w:t>（2）投标人须知</w:t>
      </w:r>
    </w:p>
    <w:p w14:paraId="0AD1E81D">
      <w:pPr>
        <w:spacing w:line="500" w:lineRule="exact"/>
        <w:ind w:firstLine="420"/>
        <w:rPr>
          <w:rFonts w:ascii="宋体" w:hAnsi="宋体"/>
          <w:color w:val="000000"/>
          <w:sz w:val="24"/>
          <w:highlight w:val="none"/>
        </w:rPr>
      </w:pPr>
      <w:r>
        <w:rPr>
          <w:rFonts w:hint="eastAsia" w:ascii="宋体" w:hAnsi="宋体"/>
          <w:color w:val="000000"/>
          <w:sz w:val="24"/>
          <w:highlight w:val="none"/>
        </w:rPr>
        <w:t>（3）合同条款及格式</w:t>
      </w:r>
    </w:p>
    <w:p w14:paraId="3E305448">
      <w:pPr>
        <w:spacing w:line="500" w:lineRule="exact"/>
        <w:ind w:firstLine="420"/>
        <w:rPr>
          <w:rFonts w:ascii="宋体" w:hAnsi="宋体"/>
          <w:color w:val="000000"/>
          <w:sz w:val="24"/>
          <w:highlight w:val="none"/>
        </w:rPr>
      </w:pPr>
      <w:r>
        <w:rPr>
          <w:rFonts w:hint="eastAsia" w:ascii="宋体" w:hAnsi="宋体"/>
          <w:color w:val="000000"/>
          <w:sz w:val="24"/>
          <w:highlight w:val="none"/>
        </w:rPr>
        <w:t>（4）项目需求</w:t>
      </w:r>
    </w:p>
    <w:p w14:paraId="1BE9BA4B">
      <w:pPr>
        <w:spacing w:line="500" w:lineRule="exact"/>
        <w:ind w:firstLine="420"/>
        <w:rPr>
          <w:rFonts w:ascii="宋体" w:hAnsi="宋体"/>
          <w:color w:val="000000"/>
          <w:sz w:val="24"/>
          <w:highlight w:val="none"/>
        </w:rPr>
      </w:pPr>
      <w:r>
        <w:rPr>
          <w:rFonts w:hint="eastAsia" w:ascii="宋体" w:hAnsi="宋体"/>
          <w:color w:val="000000"/>
          <w:sz w:val="24"/>
          <w:highlight w:val="none"/>
        </w:rPr>
        <w:t>（5）定标原则与评标标准</w:t>
      </w:r>
    </w:p>
    <w:p w14:paraId="6637BACF">
      <w:pPr>
        <w:spacing w:line="500" w:lineRule="exact"/>
        <w:ind w:firstLine="420"/>
        <w:rPr>
          <w:rFonts w:ascii="宋体" w:hAnsi="宋体"/>
          <w:color w:val="000000"/>
          <w:sz w:val="24"/>
          <w:highlight w:val="none"/>
        </w:rPr>
      </w:pPr>
      <w:r>
        <w:rPr>
          <w:rFonts w:hint="eastAsia" w:ascii="宋体" w:hAnsi="宋体"/>
          <w:color w:val="000000"/>
          <w:sz w:val="24"/>
          <w:highlight w:val="none"/>
        </w:rPr>
        <w:t>（6）投标文件格式</w:t>
      </w:r>
    </w:p>
    <w:p w14:paraId="193BA908">
      <w:pPr>
        <w:spacing w:line="500" w:lineRule="exact"/>
        <w:ind w:firstLine="420"/>
        <w:rPr>
          <w:rFonts w:ascii="宋体" w:hAnsi="宋体"/>
          <w:color w:val="000000"/>
          <w:sz w:val="24"/>
          <w:highlight w:val="none"/>
        </w:rPr>
      </w:pPr>
      <w:r>
        <w:rPr>
          <w:rFonts w:hint="eastAsia" w:ascii="宋体" w:hAnsi="宋体"/>
          <w:color w:val="000000"/>
          <w:sz w:val="24"/>
          <w:highlight w:val="none"/>
        </w:rPr>
        <w:t>请仔细检查招标文件是否齐全，如有缺漏请立即与招标代理机构或采购人联系解决。</w:t>
      </w:r>
    </w:p>
    <w:p w14:paraId="759891D4">
      <w:pPr>
        <w:spacing w:line="500" w:lineRule="exact"/>
        <w:ind w:firstLine="420"/>
        <w:rPr>
          <w:rFonts w:ascii="宋体" w:hAnsi="宋体"/>
          <w:color w:val="000000"/>
          <w:sz w:val="24"/>
          <w:highlight w:val="none"/>
        </w:rPr>
      </w:pPr>
      <w:r>
        <w:rPr>
          <w:rFonts w:hint="eastAsia" w:ascii="宋体" w:hAnsi="宋体"/>
          <w:color w:val="000000"/>
          <w:sz w:val="24"/>
          <w:highlight w:val="none"/>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DB86938">
      <w:pPr>
        <w:pStyle w:val="7"/>
        <w:spacing w:before="0" w:after="0" w:line="240" w:lineRule="auto"/>
        <w:ind w:firstLine="420"/>
        <w:rPr>
          <w:rFonts w:hint="default"/>
          <w:b w:val="0"/>
          <w:color w:val="000000"/>
          <w:sz w:val="24"/>
          <w:szCs w:val="24"/>
          <w:highlight w:val="none"/>
        </w:rPr>
      </w:pPr>
      <w:bookmarkStart w:id="65" w:name="_Toc20823283"/>
      <w:bookmarkStart w:id="66" w:name="_Toc16938527"/>
      <w:bookmarkStart w:id="67" w:name="_Toc462564070"/>
      <w:bookmarkStart w:id="68" w:name="_Toc513029211"/>
      <w:r>
        <w:rPr>
          <w:b w:val="0"/>
          <w:color w:val="000000"/>
          <w:sz w:val="24"/>
          <w:szCs w:val="24"/>
          <w:highlight w:val="none"/>
        </w:rPr>
        <w:t>8、招标文件的</w:t>
      </w:r>
      <w:bookmarkEnd w:id="65"/>
      <w:bookmarkEnd w:id="66"/>
      <w:bookmarkEnd w:id="67"/>
      <w:bookmarkEnd w:id="68"/>
      <w:r>
        <w:rPr>
          <w:b w:val="0"/>
          <w:color w:val="000000"/>
          <w:sz w:val="24"/>
          <w:szCs w:val="24"/>
          <w:highlight w:val="none"/>
        </w:rPr>
        <w:t>询问</w:t>
      </w:r>
    </w:p>
    <w:p w14:paraId="7B17D654">
      <w:pPr>
        <w:spacing w:line="480" w:lineRule="exact"/>
        <w:ind w:firstLine="420"/>
        <w:rPr>
          <w:rFonts w:ascii="宋体" w:hAnsi="宋体"/>
          <w:color w:val="000000"/>
          <w:sz w:val="24"/>
          <w:highlight w:val="none"/>
        </w:rPr>
      </w:pPr>
      <w:r>
        <w:rPr>
          <w:rFonts w:hint="eastAsia" w:ascii="宋体" w:hAnsi="宋体"/>
          <w:bCs/>
          <w:color w:val="000000"/>
          <w:sz w:val="24"/>
          <w:highlight w:val="none"/>
        </w:rPr>
        <w:t>8.1</w:t>
      </w:r>
      <w:r>
        <w:rPr>
          <w:rFonts w:hint="eastAsia" w:ascii="宋体" w:hAnsi="宋体"/>
          <w:color w:val="000000"/>
          <w:sz w:val="24"/>
          <w:highlight w:val="none"/>
        </w:rPr>
        <w:t xml:space="preserve"> 任何要求对招标文件进行询问的投标人，应在投标截止日期</w:t>
      </w:r>
      <w:r>
        <w:rPr>
          <w:rFonts w:hint="eastAsia" w:ascii="仿宋_GB2312" w:hAnsi="仿宋_GB2312"/>
          <w:b/>
          <w:color w:val="000000"/>
          <w:sz w:val="24"/>
          <w:highlight w:val="none"/>
        </w:rPr>
        <w:t>十日</w:t>
      </w:r>
      <w:r>
        <w:rPr>
          <w:rFonts w:hint="eastAsia" w:ascii="仿宋_GB2312" w:hAnsi="仿宋_GB2312"/>
          <w:color w:val="000000"/>
          <w:sz w:val="24"/>
          <w:highlight w:val="none"/>
        </w:rPr>
        <w:t>前</w:t>
      </w:r>
      <w:r>
        <w:rPr>
          <w:rFonts w:hint="eastAsia" w:ascii="宋体" w:hAnsi="宋体"/>
          <w:color w:val="000000"/>
          <w:sz w:val="24"/>
          <w:highlight w:val="none"/>
        </w:rPr>
        <w:t>按招标公告中的通讯地址，向招标代理机构或采购人提出。</w:t>
      </w:r>
    </w:p>
    <w:p w14:paraId="5D8F96B1">
      <w:pPr>
        <w:pStyle w:val="7"/>
        <w:spacing w:before="0" w:after="0" w:line="240" w:lineRule="auto"/>
        <w:ind w:firstLine="420"/>
        <w:rPr>
          <w:rFonts w:hint="default"/>
          <w:b w:val="0"/>
          <w:color w:val="000000"/>
          <w:sz w:val="24"/>
          <w:szCs w:val="24"/>
          <w:highlight w:val="none"/>
        </w:rPr>
      </w:pPr>
      <w:bookmarkStart w:id="69" w:name="_Toc16938528"/>
      <w:bookmarkStart w:id="70" w:name="_Toc462564071"/>
      <w:bookmarkStart w:id="71" w:name="_Toc513029212"/>
      <w:bookmarkStart w:id="72" w:name="_Toc20823284"/>
      <w:r>
        <w:rPr>
          <w:b w:val="0"/>
          <w:color w:val="000000"/>
          <w:sz w:val="24"/>
          <w:szCs w:val="24"/>
          <w:highlight w:val="none"/>
        </w:rPr>
        <w:t>9、招标文件的修改</w:t>
      </w:r>
      <w:bookmarkEnd w:id="69"/>
      <w:bookmarkEnd w:id="70"/>
      <w:bookmarkEnd w:id="71"/>
      <w:bookmarkEnd w:id="72"/>
    </w:p>
    <w:p w14:paraId="747BC1A6">
      <w:pPr>
        <w:spacing w:line="500" w:lineRule="exact"/>
        <w:ind w:firstLine="420"/>
        <w:rPr>
          <w:rFonts w:ascii="宋体" w:hAnsi="宋体"/>
          <w:color w:val="000000"/>
          <w:sz w:val="24"/>
          <w:highlight w:val="none"/>
        </w:rPr>
      </w:pPr>
      <w:r>
        <w:rPr>
          <w:rFonts w:hint="eastAsia" w:ascii="宋体" w:hAnsi="宋体"/>
          <w:color w:val="000000"/>
          <w:sz w:val="24"/>
          <w:highlight w:val="none"/>
        </w:rPr>
        <w:t>9.1 在投标截止时间前，采购人可以对招标文件进行修改。</w:t>
      </w:r>
    </w:p>
    <w:p w14:paraId="46B33E2F">
      <w:pPr>
        <w:spacing w:line="500" w:lineRule="exact"/>
        <w:ind w:firstLine="420"/>
        <w:rPr>
          <w:rFonts w:ascii="宋体" w:hAnsi="宋体"/>
          <w:color w:val="000000"/>
          <w:sz w:val="24"/>
          <w:highlight w:val="none"/>
        </w:rPr>
      </w:pPr>
      <w:r>
        <w:rPr>
          <w:rFonts w:hint="eastAsia" w:ascii="宋体" w:hAnsi="宋体"/>
          <w:color w:val="000000"/>
          <w:sz w:val="24"/>
          <w:highlight w:val="none"/>
        </w:rPr>
        <w:t>9.2采购人和代理公司有权依法推迟投标截止日期和开标日期。</w:t>
      </w:r>
    </w:p>
    <w:p w14:paraId="1C698B7C">
      <w:pPr>
        <w:spacing w:line="500" w:lineRule="exact"/>
        <w:ind w:firstLine="420"/>
        <w:rPr>
          <w:rFonts w:ascii="宋体" w:hAnsi="宋体"/>
          <w:color w:val="000000"/>
          <w:sz w:val="24"/>
          <w:highlight w:val="none"/>
        </w:rPr>
      </w:pPr>
      <w:r>
        <w:rPr>
          <w:rFonts w:hint="eastAsia" w:ascii="宋体" w:hAnsi="宋体"/>
          <w:color w:val="000000"/>
          <w:sz w:val="24"/>
          <w:highlight w:val="none"/>
        </w:rPr>
        <w:t>9.3招标文件的修改将在江苏政府采购网公布，补充文件将作为招标文件的组成部分，并对投标人具有约束力。</w:t>
      </w:r>
    </w:p>
    <w:p w14:paraId="1F06F932">
      <w:pPr>
        <w:pStyle w:val="5"/>
        <w:spacing w:before="145" w:after="145" w:line="360" w:lineRule="auto"/>
        <w:ind w:firstLine="118"/>
        <w:rPr>
          <w:color w:val="000000"/>
          <w:szCs w:val="24"/>
          <w:highlight w:val="none"/>
        </w:rPr>
      </w:pPr>
      <w:bookmarkStart w:id="73" w:name="_Toc16938529"/>
      <w:bookmarkStart w:id="74" w:name="_Toc513029213"/>
      <w:bookmarkStart w:id="75" w:name="_Toc120614216"/>
      <w:bookmarkStart w:id="76" w:name="_Toc20823285"/>
      <w:bookmarkStart w:id="77" w:name="_Toc462564072"/>
      <w:r>
        <w:rPr>
          <w:rFonts w:hint="eastAsia"/>
          <w:color w:val="000000"/>
          <w:szCs w:val="24"/>
          <w:highlight w:val="none"/>
        </w:rPr>
        <w:t>三、投标文件的编制</w:t>
      </w:r>
      <w:bookmarkEnd w:id="73"/>
      <w:bookmarkEnd w:id="74"/>
      <w:bookmarkEnd w:id="75"/>
      <w:bookmarkEnd w:id="76"/>
      <w:bookmarkEnd w:id="77"/>
    </w:p>
    <w:p w14:paraId="7B76E11D">
      <w:pPr>
        <w:pStyle w:val="7"/>
        <w:spacing w:before="0" w:after="0" w:line="240" w:lineRule="auto"/>
        <w:ind w:firstLine="420"/>
        <w:rPr>
          <w:rFonts w:hint="default"/>
          <w:color w:val="000000"/>
          <w:sz w:val="24"/>
          <w:szCs w:val="24"/>
          <w:highlight w:val="none"/>
        </w:rPr>
      </w:pPr>
      <w:bookmarkStart w:id="78" w:name="_Toc513029214"/>
      <w:bookmarkStart w:id="79" w:name="_Toc16938530"/>
      <w:bookmarkStart w:id="80" w:name="_Toc20823286"/>
      <w:bookmarkStart w:id="81" w:name="_Toc462564073"/>
      <w:r>
        <w:rPr>
          <w:b w:val="0"/>
          <w:color w:val="000000"/>
          <w:sz w:val="24"/>
          <w:szCs w:val="24"/>
          <w:highlight w:val="none"/>
        </w:rPr>
        <w:t>10、投标文件的语言及度量衡单位</w:t>
      </w:r>
      <w:bookmarkEnd w:id="78"/>
      <w:bookmarkEnd w:id="79"/>
      <w:bookmarkEnd w:id="80"/>
      <w:bookmarkEnd w:id="81"/>
    </w:p>
    <w:p w14:paraId="02C414BE">
      <w:pPr>
        <w:spacing w:line="500" w:lineRule="exact"/>
        <w:ind w:firstLine="420"/>
        <w:rPr>
          <w:rFonts w:ascii="宋体" w:hAnsi="宋体"/>
          <w:color w:val="000000"/>
          <w:sz w:val="24"/>
          <w:highlight w:val="none"/>
        </w:rPr>
      </w:pPr>
      <w:r>
        <w:rPr>
          <w:rFonts w:hint="eastAsia" w:ascii="宋体" w:hAnsi="宋体"/>
          <w:bCs/>
          <w:color w:val="000000"/>
          <w:sz w:val="24"/>
          <w:highlight w:val="none"/>
        </w:rPr>
        <w:t>10.1</w:t>
      </w:r>
      <w:r>
        <w:rPr>
          <w:rFonts w:hint="eastAsia" w:ascii="宋体" w:hAnsi="宋体"/>
          <w:color w:val="000000"/>
          <w:sz w:val="24"/>
          <w:highlight w:val="none"/>
        </w:rPr>
        <w:t xml:space="preserve"> 投标人提交的投标文件以及投标人与</w:t>
      </w:r>
      <w:r>
        <w:rPr>
          <w:rFonts w:hint="eastAsia" w:ascii="宋体" w:hAnsi="宋体" w:cs="宋体"/>
          <w:color w:val="000000"/>
          <w:sz w:val="24"/>
          <w:highlight w:val="none"/>
        </w:rPr>
        <w:t>采购</w:t>
      </w:r>
      <w:r>
        <w:rPr>
          <w:rFonts w:hint="eastAsia" w:ascii="宋体" w:hAnsi="宋体"/>
          <w:color w:val="000000"/>
          <w:sz w:val="24"/>
          <w:highlight w:val="none"/>
        </w:rPr>
        <w:t>人、招标代理机构就有关投标的所有来往通知、函件和文件均应使用</w:t>
      </w:r>
      <w:r>
        <w:rPr>
          <w:rFonts w:hint="eastAsia" w:ascii="宋体" w:hAnsi="宋体"/>
          <w:b/>
          <w:bCs/>
          <w:color w:val="000000"/>
          <w:sz w:val="24"/>
          <w:highlight w:val="none"/>
        </w:rPr>
        <w:t>简体中文</w:t>
      </w:r>
      <w:r>
        <w:rPr>
          <w:rFonts w:hint="eastAsia" w:ascii="宋体" w:hAnsi="宋体"/>
          <w:color w:val="000000"/>
          <w:sz w:val="24"/>
          <w:highlight w:val="none"/>
        </w:rPr>
        <w:t>。</w:t>
      </w:r>
    </w:p>
    <w:p w14:paraId="0C354124">
      <w:pPr>
        <w:spacing w:line="500" w:lineRule="exact"/>
        <w:ind w:firstLine="420"/>
        <w:rPr>
          <w:rFonts w:ascii="宋体" w:hAnsi="宋体"/>
          <w:color w:val="000000"/>
          <w:sz w:val="24"/>
          <w:highlight w:val="none"/>
        </w:rPr>
      </w:pPr>
      <w:r>
        <w:rPr>
          <w:rFonts w:hint="eastAsia" w:ascii="宋体" w:hAnsi="宋体"/>
          <w:bCs/>
          <w:color w:val="000000"/>
          <w:sz w:val="24"/>
          <w:highlight w:val="none"/>
        </w:rPr>
        <w:t>10.2</w:t>
      </w:r>
      <w:r>
        <w:rPr>
          <w:rFonts w:hint="eastAsia" w:ascii="宋体" w:hAnsi="宋体"/>
          <w:color w:val="000000"/>
          <w:sz w:val="24"/>
          <w:highlight w:val="none"/>
        </w:rPr>
        <w:t xml:space="preserve"> 除技术性能另有规定外，投标文件所使用的度量衡单位，均须采用国家法定计量单位。</w:t>
      </w:r>
    </w:p>
    <w:p w14:paraId="2C691EF6">
      <w:pPr>
        <w:pStyle w:val="7"/>
        <w:spacing w:before="0" w:after="0" w:line="240" w:lineRule="auto"/>
        <w:ind w:firstLine="420"/>
        <w:rPr>
          <w:rFonts w:hint="default"/>
          <w:b w:val="0"/>
          <w:color w:val="000000"/>
          <w:sz w:val="24"/>
          <w:szCs w:val="24"/>
          <w:highlight w:val="none"/>
        </w:rPr>
      </w:pPr>
      <w:bookmarkStart w:id="82" w:name="_Toc462564074"/>
      <w:bookmarkStart w:id="83" w:name="_Toc20823287"/>
      <w:bookmarkStart w:id="84" w:name="_Toc16938531"/>
      <w:bookmarkStart w:id="85" w:name="_Toc513029215"/>
      <w:r>
        <w:rPr>
          <w:b w:val="0"/>
          <w:color w:val="000000"/>
          <w:sz w:val="24"/>
          <w:szCs w:val="24"/>
          <w:highlight w:val="none"/>
        </w:rPr>
        <w:t>11、投标文件构成</w:t>
      </w:r>
      <w:bookmarkEnd w:id="82"/>
      <w:bookmarkEnd w:id="83"/>
      <w:bookmarkEnd w:id="84"/>
      <w:bookmarkEnd w:id="85"/>
    </w:p>
    <w:p w14:paraId="0591A00F">
      <w:pPr>
        <w:spacing w:line="440" w:lineRule="exact"/>
        <w:ind w:firstLine="420"/>
        <w:rPr>
          <w:rFonts w:ascii="宋体" w:hAnsi="宋体"/>
          <w:color w:val="000000"/>
          <w:sz w:val="24"/>
          <w:highlight w:val="none"/>
        </w:rPr>
      </w:pPr>
      <w:r>
        <w:rPr>
          <w:rFonts w:hint="eastAsia" w:ascii="宋体" w:hAnsi="宋体"/>
          <w:bCs/>
          <w:color w:val="000000"/>
          <w:sz w:val="24"/>
          <w:highlight w:val="none"/>
        </w:rPr>
        <w:t>11.1</w:t>
      </w:r>
      <w:r>
        <w:rPr>
          <w:rFonts w:hint="eastAsia" w:ascii="宋体" w:hAnsi="宋体"/>
          <w:color w:val="000000"/>
          <w:sz w:val="24"/>
          <w:highlight w:val="none"/>
        </w:rPr>
        <w:t xml:space="preserve"> 投标人编写的投标文件应包括资信证明文件、</w:t>
      </w:r>
      <w:r>
        <w:rPr>
          <w:rFonts w:hint="eastAsia" w:ascii="宋体" w:hAnsi="宋体"/>
          <w:color w:val="000000"/>
          <w:sz w:val="24"/>
          <w:highlight w:val="none"/>
          <w:lang w:eastAsia="zh-CN"/>
        </w:rPr>
        <w:t>商务文件</w:t>
      </w:r>
      <w:r>
        <w:rPr>
          <w:rFonts w:hint="eastAsia" w:ascii="宋体" w:hAnsi="宋体"/>
          <w:color w:val="000000"/>
          <w:sz w:val="24"/>
          <w:highlight w:val="none"/>
        </w:rPr>
        <w:t>等部分；</w:t>
      </w:r>
    </w:p>
    <w:p w14:paraId="70F2B45A">
      <w:pPr>
        <w:spacing w:line="440" w:lineRule="exact"/>
        <w:ind w:firstLine="420"/>
        <w:rPr>
          <w:rFonts w:ascii="宋体" w:hAnsi="宋体"/>
          <w:color w:val="000000"/>
          <w:sz w:val="24"/>
          <w:highlight w:val="none"/>
        </w:rPr>
      </w:pPr>
      <w:r>
        <w:rPr>
          <w:rFonts w:hint="eastAsia" w:ascii="宋体" w:hAnsi="宋体"/>
          <w:color w:val="000000"/>
          <w:sz w:val="24"/>
          <w:highlight w:val="none"/>
        </w:rPr>
        <w:t>11.2 投标人应将投标文件按顺序编制成册，并编制投标文件资料目录。</w:t>
      </w:r>
    </w:p>
    <w:p w14:paraId="614D7701">
      <w:pPr>
        <w:spacing w:line="440" w:lineRule="exact"/>
        <w:ind w:firstLine="420"/>
        <w:rPr>
          <w:rFonts w:ascii="宋体" w:hAnsi="宋体"/>
          <w:color w:val="000000"/>
          <w:sz w:val="24"/>
          <w:highlight w:val="none"/>
        </w:rPr>
      </w:pPr>
      <w:bookmarkStart w:id="86" w:name="_Hlt26668975"/>
      <w:bookmarkEnd w:id="86"/>
      <w:bookmarkStart w:id="87" w:name="_Hlt26954838"/>
      <w:bookmarkEnd w:id="87"/>
      <w:bookmarkStart w:id="88" w:name="_Hlt26670360"/>
      <w:bookmarkEnd w:id="88"/>
      <w:bookmarkStart w:id="89" w:name="_Toc14577357"/>
      <w:bookmarkStart w:id="90" w:name="_Toc513029219"/>
      <w:bookmarkStart w:id="91" w:name="_Toc49090509"/>
      <w:bookmarkStart w:id="92" w:name="_Toc513029216"/>
      <w:bookmarkStart w:id="93" w:name="_Toc49090507"/>
      <w:bookmarkStart w:id="94" w:name="_Toc14577354"/>
      <w:r>
        <w:rPr>
          <w:rFonts w:hint="eastAsia" w:ascii="宋体" w:hAnsi="宋体"/>
          <w:color w:val="000000"/>
          <w:sz w:val="24"/>
          <w:highlight w:val="none"/>
        </w:rPr>
        <w:t>12、证明投标人资格及符合招标文件规定的文件</w:t>
      </w:r>
      <w:bookmarkEnd w:id="89"/>
      <w:bookmarkEnd w:id="90"/>
      <w:bookmarkEnd w:id="91"/>
    </w:p>
    <w:p w14:paraId="0DA23D8E">
      <w:pPr>
        <w:spacing w:line="500" w:lineRule="exact"/>
        <w:ind w:firstLine="420"/>
        <w:rPr>
          <w:rFonts w:ascii="宋体" w:hAnsi="宋体"/>
          <w:color w:val="000000"/>
          <w:sz w:val="24"/>
          <w:highlight w:val="none"/>
        </w:rPr>
      </w:pPr>
      <w:r>
        <w:rPr>
          <w:rFonts w:hint="eastAsia" w:ascii="宋体" w:hAnsi="宋体"/>
          <w:color w:val="000000"/>
          <w:sz w:val="24"/>
          <w:highlight w:val="none"/>
        </w:rPr>
        <w:t>12.1</w:t>
      </w:r>
      <w:bookmarkStart w:id="95" w:name="_Hlt26668999"/>
      <w:bookmarkEnd w:id="95"/>
      <w:r>
        <w:rPr>
          <w:rFonts w:hint="eastAsia" w:ascii="宋体" w:hAnsi="宋体"/>
          <w:color w:val="000000"/>
          <w:sz w:val="24"/>
          <w:highlight w:val="none"/>
        </w:rPr>
        <w:t>投标人应按要求提交资格证明文件及符合招标文件规定的文件。</w:t>
      </w:r>
    </w:p>
    <w:p w14:paraId="44604579">
      <w:pPr>
        <w:spacing w:line="500" w:lineRule="exact"/>
        <w:ind w:firstLine="420"/>
        <w:rPr>
          <w:rFonts w:ascii="宋体" w:hAnsi="宋体"/>
          <w:color w:val="000000"/>
          <w:sz w:val="24"/>
          <w:highlight w:val="none"/>
        </w:rPr>
      </w:pPr>
      <w:r>
        <w:rPr>
          <w:rFonts w:hint="eastAsia" w:ascii="宋体" w:hAnsi="宋体"/>
          <w:color w:val="000000"/>
          <w:sz w:val="24"/>
          <w:highlight w:val="none"/>
        </w:rPr>
        <w:t>12.2投标人应提交证明其有资格参加投标和中标后有能力独立履行合同的文件。</w:t>
      </w:r>
    </w:p>
    <w:p w14:paraId="7BE3BC52">
      <w:pPr>
        <w:spacing w:line="500" w:lineRule="exact"/>
        <w:ind w:firstLine="420"/>
        <w:rPr>
          <w:rFonts w:ascii="宋体" w:hAnsi="宋体"/>
          <w:color w:val="000000"/>
          <w:sz w:val="24"/>
          <w:highlight w:val="none"/>
        </w:rPr>
      </w:pPr>
      <w:r>
        <w:rPr>
          <w:rFonts w:hint="eastAsia" w:ascii="宋体" w:hAnsi="宋体"/>
          <w:color w:val="000000"/>
          <w:sz w:val="24"/>
          <w:highlight w:val="none"/>
        </w:rPr>
        <w:t>12.3投标人除必须具有履行合同所需提供的货物以及服务的能力外，还必须具备相应的财务、技术方面的能力。</w:t>
      </w:r>
      <w:bookmarkEnd w:id="92"/>
      <w:bookmarkEnd w:id="93"/>
      <w:bookmarkEnd w:id="94"/>
    </w:p>
    <w:p w14:paraId="19403120">
      <w:pPr>
        <w:pStyle w:val="7"/>
        <w:spacing w:before="0" w:after="0" w:line="240" w:lineRule="auto"/>
        <w:ind w:firstLine="420"/>
        <w:rPr>
          <w:rFonts w:hint="default"/>
          <w:b w:val="0"/>
          <w:color w:val="000000"/>
          <w:sz w:val="24"/>
          <w:szCs w:val="24"/>
          <w:highlight w:val="none"/>
        </w:rPr>
      </w:pPr>
      <w:bookmarkStart w:id="96" w:name="_Toc14577355"/>
      <w:bookmarkStart w:id="97" w:name="_Toc49090508"/>
      <w:r>
        <w:rPr>
          <w:b w:val="0"/>
          <w:color w:val="000000"/>
          <w:sz w:val="24"/>
          <w:szCs w:val="24"/>
          <w:highlight w:val="none"/>
        </w:rPr>
        <w:t>13、分项报价</w:t>
      </w:r>
      <w:bookmarkEnd w:id="96"/>
      <w:bookmarkStart w:id="98" w:name="_Hlt26670373"/>
      <w:bookmarkEnd w:id="98"/>
      <w:r>
        <w:rPr>
          <w:b w:val="0"/>
          <w:color w:val="000000"/>
          <w:sz w:val="24"/>
          <w:szCs w:val="24"/>
          <w:highlight w:val="none"/>
        </w:rPr>
        <w:t>表</w:t>
      </w:r>
      <w:bookmarkEnd w:id="97"/>
    </w:p>
    <w:p w14:paraId="5E66A880">
      <w:pPr>
        <w:spacing w:line="500" w:lineRule="exact"/>
        <w:ind w:firstLine="420"/>
        <w:rPr>
          <w:rFonts w:ascii="宋体" w:hAnsi="宋体"/>
          <w:bCs/>
          <w:color w:val="000000"/>
          <w:sz w:val="24"/>
          <w:highlight w:val="none"/>
        </w:rPr>
      </w:pPr>
      <w:r>
        <w:rPr>
          <w:rFonts w:hint="eastAsia" w:ascii="宋体" w:hAnsi="宋体"/>
          <w:bCs/>
          <w:color w:val="000000"/>
          <w:sz w:val="24"/>
          <w:highlight w:val="none"/>
        </w:rPr>
        <w:t>13.1</w:t>
      </w:r>
      <w:r>
        <w:rPr>
          <w:rFonts w:hint="eastAsia" w:ascii="宋体" w:hAnsi="宋体"/>
          <w:color w:val="000000"/>
          <w:sz w:val="24"/>
          <w:highlight w:val="none"/>
        </w:rPr>
        <w:t xml:space="preserve"> 投</w:t>
      </w:r>
      <w:bookmarkStart w:id="99" w:name="_Hlt26954840"/>
      <w:bookmarkEnd w:id="99"/>
      <w:r>
        <w:rPr>
          <w:rFonts w:hint="eastAsia" w:ascii="宋体" w:hAnsi="宋体"/>
          <w:color w:val="000000"/>
          <w:sz w:val="24"/>
          <w:highlight w:val="none"/>
        </w:rPr>
        <w:t>标人应按照招标文件规定格式填报分项报价表</w:t>
      </w:r>
      <w:bookmarkStart w:id="100" w:name="_Hlt26670399"/>
      <w:bookmarkEnd w:id="100"/>
      <w:r>
        <w:rPr>
          <w:rFonts w:hint="eastAsia" w:ascii="宋体" w:hAnsi="宋体"/>
          <w:color w:val="000000"/>
          <w:sz w:val="24"/>
          <w:highlight w:val="none"/>
        </w:rPr>
        <w:t>，每项货物和服务等只允许有一个报价，任何有选择的报价将不予接受(如有备选配件，备选配件的报价不属于选择的报价)。</w:t>
      </w:r>
    </w:p>
    <w:p w14:paraId="326C8743">
      <w:pPr>
        <w:spacing w:line="500" w:lineRule="exact"/>
        <w:ind w:firstLine="420"/>
        <w:rPr>
          <w:rFonts w:ascii="宋体" w:hAnsi="宋体"/>
          <w:color w:val="000000"/>
          <w:sz w:val="24"/>
          <w:highlight w:val="none"/>
        </w:rPr>
      </w:pPr>
      <w:r>
        <w:rPr>
          <w:rFonts w:hint="eastAsia" w:ascii="宋体" w:hAnsi="宋体"/>
          <w:bCs/>
          <w:color w:val="000000"/>
          <w:sz w:val="24"/>
          <w:highlight w:val="none"/>
        </w:rPr>
        <w:t>13.2</w:t>
      </w:r>
      <w:r>
        <w:rPr>
          <w:rFonts w:hint="eastAsia" w:ascii="宋体" w:hAnsi="宋体"/>
          <w:color w:val="000000"/>
          <w:sz w:val="24"/>
          <w:highlight w:val="none"/>
        </w:rPr>
        <w:t xml:space="preserve"> 标的物</w:t>
      </w:r>
    </w:p>
    <w:p w14:paraId="074C9296">
      <w:pPr>
        <w:spacing w:line="500" w:lineRule="exact"/>
        <w:ind w:firstLine="420"/>
        <w:rPr>
          <w:rFonts w:ascii="宋体" w:hAnsi="宋体"/>
          <w:color w:val="000000"/>
          <w:sz w:val="24"/>
          <w:highlight w:val="none"/>
        </w:rPr>
      </w:pPr>
      <w:r>
        <w:rPr>
          <w:rFonts w:hint="eastAsia" w:ascii="宋体" w:hAnsi="宋体" w:cs="宋体"/>
          <w:color w:val="000000"/>
          <w:sz w:val="24"/>
          <w:highlight w:val="none"/>
        </w:rPr>
        <w:t>采购</w:t>
      </w:r>
      <w:r>
        <w:rPr>
          <w:rFonts w:hint="eastAsia" w:ascii="宋体" w:hAnsi="宋体"/>
          <w:bCs/>
          <w:color w:val="000000"/>
          <w:sz w:val="24"/>
          <w:highlight w:val="none"/>
        </w:rPr>
        <w:t>人需求的有关技术服务等</w:t>
      </w:r>
      <w:r>
        <w:rPr>
          <w:rFonts w:hint="eastAsia" w:ascii="宋体" w:hAnsi="宋体"/>
          <w:color w:val="000000"/>
          <w:sz w:val="24"/>
          <w:highlight w:val="none"/>
        </w:rPr>
        <w:t>。</w:t>
      </w:r>
    </w:p>
    <w:p w14:paraId="224E2301">
      <w:pPr>
        <w:spacing w:line="500" w:lineRule="exact"/>
        <w:ind w:firstLine="420"/>
        <w:rPr>
          <w:rFonts w:ascii="宋体" w:hAnsi="宋体"/>
          <w:bCs/>
          <w:color w:val="000000"/>
          <w:sz w:val="24"/>
          <w:highlight w:val="none"/>
        </w:rPr>
      </w:pPr>
      <w:r>
        <w:rPr>
          <w:rFonts w:hint="eastAsia" w:ascii="宋体" w:hAnsi="宋体"/>
          <w:color w:val="000000"/>
          <w:sz w:val="24"/>
          <w:highlight w:val="none"/>
        </w:rPr>
        <w:t>13.3</w:t>
      </w:r>
      <w:r>
        <w:rPr>
          <w:rFonts w:hint="eastAsia" w:ascii="宋体" w:hAnsi="宋体"/>
          <w:bCs/>
          <w:color w:val="000000"/>
          <w:sz w:val="24"/>
          <w:highlight w:val="none"/>
        </w:rPr>
        <w:t>有关费用处理</w:t>
      </w:r>
    </w:p>
    <w:p w14:paraId="6C311A31">
      <w:pPr>
        <w:spacing w:line="500" w:lineRule="exact"/>
        <w:ind w:firstLine="420"/>
        <w:rPr>
          <w:rFonts w:hint="eastAsia" w:ascii="宋体" w:hAnsi="宋体" w:eastAsia="宋体" w:cs="Times New Roman"/>
          <w:color w:val="000000"/>
          <w:sz w:val="24"/>
          <w:highlight w:val="none"/>
        </w:rPr>
      </w:pPr>
      <w:r>
        <w:rPr>
          <w:rFonts w:hint="eastAsia" w:ascii="宋体" w:hAnsi="宋体"/>
          <w:color w:val="000000"/>
          <w:sz w:val="24"/>
          <w:highlight w:val="none"/>
        </w:rPr>
        <w:t>招标报价采用总承包方式，投标报价应是在投标文件所承诺的服务期限内并达到投标人所承诺的质量标准为完成招标文件所确定的招标范围的全部内容所需费用的全部价格体现。投标所报单价为全费用综合单价,含</w:t>
      </w:r>
      <w:r>
        <w:rPr>
          <w:rFonts w:hint="eastAsia" w:ascii="宋体" w:hAnsi="宋体" w:eastAsia="宋体" w:cs="Times New Roman"/>
          <w:color w:val="000000"/>
          <w:sz w:val="24"/>
          <w:highlight w:val="none"/>
        </w:rPr>
        <w:t>完成本次青贮玉米采购（即货物本体）、供应、运输、堆压及密封期管理等所需的一切费用。即主要包括（但不限于）：货物价格、收割费、包装费、运输费、卸力费、堆压费、密封期管理费、保险费、税金、利润、不可预见费、招标代理服务费及其他相关所有费用，</w:t>
      </w:r>
      <w:r>
        <w:rPr>
          <w:rFonts w:hint="eastAsia" w:ascii="宋体" w:hAnsi="宋体"/>
          <w:color w:val="000000"/>
          <w:sz w:val="24"/>
          <w:highlight w:val="none"/>
        </w:rPr>
        <w:t>以及合同履行过程中包含的所有风险、责任、政策性文件规定以及不可竞争费等所需的全部费用，投标报价中若有漏项、缺项、少算部分，视同分摊至其余综合单价中，结算时不予增加。</w:t>
      </w:r>
      <w:r>
        <w:rPr>
          <w:rFonts w:hint="eastAsia" w:ascii="宋体" w:hAnsi="宋体" w:eastAsia="宋体" w:cs="Times New Roman"/>
          <w:color w:val="000000"/>
          <w:sz w:val="24"/>
          <w:highlight w:val="none"/>
        </w:rPr>
        <w:t>在中标后结算时中标时的综合单价不予调整。</w:t>
      </w:r>
    </w:p>
    <w:p w14:paraId="1A552A74">
      <w:pPr>
        <w:spacing w:line="500" w:lineRule="exact"/>
        <w:ind w:firstLine="420"/>
        <w:rPr>
          <w:rFonts w:hint="default" w:ascii="宋体" w:hAnsi="宋体" w:eastAsia="宋体" w:cs="Times New Roman"/>
          <w:color w:val="000000"/>
          <w:sz w:val="24"/>
          <w:highlight w:val="none"/>
          <w:lang w:val="en-US" w:eastAsia="zh-CN"/>
        </w:rPr>
      </w:pPr>
      <w:r>
        <w:rPr>
          <w:rFonts w:hint="eastAsia" w:ascii="宋体" w:hAnsi="宋体" w:cs="Times New Roman"/>
          <w:color w:val="000000"/>
          <w:sz w:val="24"/>
          <w:highlight w:val="none"/>
          <w:lang w:eastAsia="zh-CN"/>
        </w:rPr>
        <w:t>本项目最高限价为</w:t>
      </w:r>
      <w:r>
        <w:rPr>
          <w:rFonts w:hint="eastAsia" w:ascii="宋体" w:hAnsi="宋体" w:cs="Times New Roman"/>
          <w:color w:val="000000"/>
          <w:sz w:val="24"/>
          <w:highlight w:val="none"/>
          <w:lang w:val="en-US" w:eastAsia="zh-CN"/>
        </w:rPr>
        <w:t>400万元（控制单价为600元/吨），报价超过最高限价及控制单价的作无效标处理。</w:t>
      </w:r>
    </w:p>
    <w:p w14:paraId="5DD5D8E0">
      <w:pPr>
        <w:spacing w:line="500" w:lineRule="exact"/>
        <w:ind w:firstLine="420"/>
        <w:rPr>
          <w:rFonts w:ascii="宋体" w:hAnsi="宋体"/>
          <w:bCs/>
          <w:color w:val="000000"/>
          <w:sz w:val="24"/>
          <w:highlight w:val="none"/>
        </w:rPr>
      </w:pPr>
      <w:r>
        <w:rPr>
          <w:rFonts w:hint="eastAsia" w:ascii="宋体" w:hAnsi="宋体"/>
          <w:color w:val="000000"/>
          <w:sz w:val="24"/>
          <w:highlight w:val="none"/>
        </w:rPr>
        <w:t>13.4</w:t>
      </w:r>
      <w:r>
        <w:rPr>
          <w:rFonts w:hint="eastAsia" w:ascii="宋体" w:hAnsi="宋体"/>
          <w:bCs/>
          <w:color w:val="000000"/>
          <w:sz w:val="24"/>
          <w:highlight w:val="none"/>
        </w:rPr>
        <w:t>其它费用处理</w:t>
      </w:r>
    </w:p>
    <w:p w14:paraId="31A3C2FD">
      <w:pPr>
        <w:spacing w:line="500" w:lineRule="exact"/>
        <w:ind w:firstLine="420"/>
        <w:rPr>
          <w:rFonts w:hint="eastAsia" w:ascii="宋体" w:hAnsi="宋体"/>
          <w:bCs/>
          <w:color w:val="000000"/>
          <w:sz w:val="24"/>
          <w:highlight w:val="none"/>
        </w:rPr>
      </w:pPr>
      <w:r>
        <w:rPr>
          <w:rFonts w:hint="eastAsia" w:ascii="宋体" w:hAnsi="宋体" w:eastAsia="宋体" w:cs="Times New Roman"/>
          <w:bCs/>
          <w:color w:val="000000"/>
          <w:sz w:val="24"/>
          <w:highlight w:val="none"/>
        </w:rPr>
        <w:t>本项目招标代理费由中标单位代为支付，收费标准按江苏省招标投标协会关于印发《江苏省招标代理服务收费的指导意见》的通知（苏招协[2022]002号）</w:t>
      </w:r>
      <w:r>
        <w:rPr>
          <w:rFonts w:hint="eastAsia" w:ascii="宋体" w:hAnsi="宋体" w:eastAsia="宋体" w:cs="Times New Roman"/>
          <w:bCs/>
          <w:color w:val="000000"/>
          <w:sz w:val="24"/>
          <w:highlight w:val="none"/>
          <w:lang w:eastAsia="zh-CN"/>
        </w:rPr>
        <w:t>货物类标准的</w:t>
      </w:r>
      <w:r>
        <w:rPr>
          <w:rFonts w:hint="eastAsia" w:ascii="宋体" w:hAnsi="宋体" w:eastAsia="宋体" w:cs="Times New Roman"/>
          <w:bCs/>
          <w:color w:val="000000"/>
          <w:sz w:val="24"/>
          <w:highlight w:val="none"/>
          <w:lang w:val="en-US" w:eastAsia="zh-CN"/>
        </w:rPr>
        <w:t>40%</w:t>
      </w:r>
      <w:r>
        <w:rPr>
          <w:rFonts w:hint="eastAsia" w:ascii="宋体" w:hAnsi="宋体" w:eastAsia="宋体" w:cs="Times New Roman"/>
          <w:bCs/>
          <w:color w:val="000000"/>
          <w:sz w:val="24"/>
          <w:highlight w:val="none"/>
        </w:rPr>
        <w:t>计算，招标代理费由中标单位在领取中标通知书时一次性支付给招标代理机构。各投标单位报价时，该部分费用含入投标报价中（不单列），招标人不再单独支付。</w:t>
      </w:r>
    </w:p>
    <w:p w14:paraId="30E6D8DE">
      <w:pPr>
        <w:spacing w:line="500" w:lineRule="exact"/>
        <w:ind w:firstLine="420"/>
        <w:rPr>
          <w:rFonts w:ascii="宋体" w:hAnsi="宋体"/>
          <w:bCs/>
          <w:color w:val="000000"/>
          <w:sz w:val="24"/>
          <w:highlight w:val="none"/>
        </w:rPr>
      </w:pPr>
      <w:r>
        <w:rPr>
          <w:rFonts w:hint="eastAsia" w:ascii="宋体" w:hAnsi="宋体"/>
          <w:bCs/>
          <w:color w:val="000000"/>
          <w:sz w:val="24"/>
          <w:highlight w:val="none"/>
        </w:rPr>
        <w:t>招标文件未列明，而投标人认为必需的费用也需列入报价。</w:t>
      </w:r>
    </w:p>
    <w:p w14:paraId="0406205C">
      <w:pPr>
        <w:spacing w:line="500" w:lineRule="exact"/>
        <w:ind w:firstLine="420"/>
        <w:rPr>
          <w:rFonts w:ascii="宋体" w:hAnsi="宋体"/>
          <w:bCs/>
          <w:color w:val="000000"/>
          <w:sz w:val="24"/>
          <w:highlight w:val="none"/>
        </w:rPr>
      </w:pPr>
      <w:r>
        <w:rPr>
          <w:rFonts w:hint="eastAsia" w:ascii="宋体" w:hAnsi="宋体"/>
          <w:color w:val="000000"/>
          <w:sz w:val="24"/>
          <w:highlight w:val="none"/>
        </w:rPr>
        <w:t>13.5</w:t>
      </w:r>
      <w:r>
        <w:rPr>
          <w:rFonts w:hint="eastAsia" w:ascii="宋体" w:hAnsi="宋体"/>
          <w:bCs/>
          <w:color w:val="000000"/>
          <w:sz w:val="24"/>
          <w:highlight w:val="none"/>
        </w:rPr>
        <w:t>投标货币</w:t>
      </w:r>
    </w:p>
    <w:p w14:paraId="14AD7FB7">
      <w:pPr>
        <w:spacing w:line="500" w:lineRule="exact"/>
        <w:ind w:firstLine="420"/>
        <w:rPr>
          <w:rFonts w:ascii="宋体" w:hAnsi="宋体"/>
          <w:bCs/>
          <w:color w:val="000000"/>
          <w:sz w:val="24"/>
          <w:highlight w:val="none"/>
        </w:rPr>
      </w:pPr>
      <w:r>
        <w:rPr>
          <w:rFonts w:hint="eastAsia" w:ascii="宋体" w:hAnsi="宋体"/>
          <w:bCs/>
          <w:color w:val="000000"/>
          <w:sz w:val="24"/>
          <w:highlight w:val="none"/>
        </w:rPr>
        <w:t>投标文件中的货物单价和总价无特殊规定的采用人民币报价，以元为单位标注。</w:t>
      </w:r>
      <w:r>
        <w:rPr>
          <w:rFonts w:hint="eastAsia" w:ascii="宋体" w:hAnsi="宋体"/>
          <w:color w:val="000000"/>
          <w:sz w:val="24"/>
          <w:highlight w:val="none"/>
        </w:rPr>
        <w:t>招标文件中另有规定的按规定执行。</w:t>
      </w:r>
    </w:p>
    <w:p w14:paraId="0510EA11">
      <w:pPr>
        <w:spacing w:line="500" w:lineRule="exact"/>
        <w:ind w:firstLine="420"/>
        <w:rPr>
          <w:rFonts w:ascii="宋体" w:hAnsi="宋体"/>
          <w:color w:val="000000"/>
          <w:sz w:val="24"/>
          <w:highlight w:val="none"/>
        </w:rPr>
      </w:pPr>
      <w:r>
        <w:rPr>
          <w:rFonts w:hint="eastAsia" w:ascii="宋体" w:hAnsi="宋体"/>
          <w:color w:val="000000"/>
          <w:sz w:val="24"/>
          <w:highlight w:val="none"/>
        </w:rPr>
        <w:t>13.6</w:t>
      </w:r>
      <w:r>
        <w:rPr>
          <w:rFonts w:hint="eastAsia" w:ascii="宋体" w:hAnsi="宋体"/>
          <w:bCs/>
          <w:color w:val="000000"/>
          <w:sz w:val="24"/>
          <w:highlight w:val="none"/>
        </w:rPr>
        <w:t xml:space="preserve"> 投标配置与分项报价表上的价格应按下列方式分开填写</w:t>
      </w:r>
      <w:r>
        <w:rPr>
          <w:rFonts w:hint="eastAsia" w:ascii="宋体" w:hAnsi="宋体"/>
          <w:color w:val="000000"/>
          <w:sz w:val="24"/>
          <w:highlight w:val="none"/>
        </w:rPr>
        <w:t>：</w:t>
      </w:r>
    </w:p>
    <w:p w14:paraId="47B5C1AE">
      <w:pPr>
        <w:spacing w:line="480" w:lineRule="exact"/>
        <w:ind w:firstLine="420"/>
        <w:rPr>
          <w:rFonts w:ascii="宋体" w:hAnsi="宋体"/>
          <w:bCs/>
          <w:color w:val="000000"/>
          <w:sz w:val="24"/>
          <w:highlight w:val="none"/>
        </w:rPr>
      </w:pPr>
      <w:bookmarkStart w:id="101" w:name="_Hlt26670425"/>
      <w:bookmarkEnd w:id="101"/>
      <w:bookmarkStart w:id="102" w:name="_Hlt26670403"/>
      <w:bookmarkEnd w:id="102"/>
      <w:bookmarkStart w:id="103" w:name="_Hlt26954842"/>
      <w:bookmarkEnd w:id="103"/>
      <w:bookmarkStart w:id="104" w:name="_Hlt26954844"/>
      <w:bookmarkEnd w:id="104"/>
      <w:bookmarkStart w:id="105" w:name="_Hlt26668983"/>
      <w:bookmarkEnd w:id="105"/>
      <w:r>
        <w:rPr>
          <w:rFonts w:hint="eastAsia" w:ascii="宋体" w:hAnsi="宋体"/>
          <w:bCs/>
          <w:color w:val="000000"/>
          <w:sz w:val="24"/>
          <w:highlight w:val="none"/>
        </w:rPr>
        <w:t xml:space="preserve">13.6.1 </w:t>
      </w:r>
      <w:r>
        <w:rPr>
          <w:rFonts w:hint="eastAsia" w:ascii="宋体" w:hAnsi="宋体"/>
          <w:color w:val="000000"/>
          <w:sz w:val="24"/>
          <w:highlight w:val="none"/>
        </w:rPr>
        <w:t>项目总价：包括</w:t>
      </w:r>
      <w:r>
        <w:rPr>
          <w:rFonts w:hint="eastAsia" w:ascii="宋体" w:hAnsi="宋体"/>
          <w:color w:val="000000"/>
          <w:sz w:val="24"/>
          <w:highlight w:val="none"/>
          <w:lang w:eastAsia="zh-CN"/>
        </w:rPr>
        <w:t>供货</w:t>
      </w:r>
      <w:r>
        <w:rPr>
          <w:rFonts w:hint="eastAsia" w:ascii="宋体" w:hAnsi="宋体"/>
          <w:color w:val="000000"/>
          <w:sz w:val="24"/>
          <w:highlight w:val="none"/>
        </w:rPr>
        <w:t>期限内并达到投标人所承诺的质量标准为完成招标文件所确定的招标范围的全部内容所需费用的全部价格体现。投标人应充分考虑为完成上述内容所必须的应包括为完成本项目可能发生的全部费用,</w:t>
      </w:r>
      <w:r>
        <w:rPr>
          <w:rFonts w:hint="eastAsia" w:ascii="宋体" w:hAnsi="宋体" w:eastAsia="宋体" w:cs="Times New Roman"/>
          <w:color w:val="000000"/>
          <w:sz w:val="24"/>
          <w:highlight w:val="none"/>
        </w:rPr>
        <w:t>包括（但不限于）：货物价格、收割费、包装费、运输费、卸力费、堆压费、密封期管理费、保险费、税金、利润、不可预见费、招标代理服务费及其他相关所有费用，</w:t>
      </w:r>
      <w:r>
        <w:rPr>
          <w:rFonts w:hint="eastAsia" w:ascii="宋体" w:hAnsi="宋体"/>
          <w:color w:val="000000"/>
          <w:sz w:val="24"/>
          <w:highlight w:val="none"/>
        </w:rPr>
        <w:t>以及合同履行过程中包含的所有风险、责任、政策性文件规定以及不可竞争费等所需的全部费用。</w:t>
      </w:r>
    </w:p>
    <w:p w14:paraId="7A3F23E7">
      <w:pPr>
        <w:spacing w:line="500" w:lineRule="exact"/>
        <w:ind w:firstLine="420"/>
        <w:rPr>
          <w:rFonts w:ascii="宋体" w:hAnsi="宋体"/>
          <w:color w:val="000000"/>
          <w:sz w:val="24"/>
          <w:highlight w:val="none"/>
        </w:rPr>
      </w:pPr>
    </w:p>
    <w:p w14:paraId="34BBEC04">
      <w:pPr>
        <w:pStyle w:val="7"/>
        <w:spacing w:before="0" w:after="0" w:line="240" w:lineRule="auto"/>
        <w:ind w:firstLine="420"/>
        <w:rPr>
          <w:rFonts w:hint="default"/>
          <w:b w:val="0"/>
          <w:color w:val="000000"/>
          <w:sz w:val="24"/>
          <w:szCs w:val="24"/>
          <w:highlight w:val="none"/>
        </w:rPr>
      </w:pPr>
      <w:bookmarkStart w:id="106" w:name="_Hlt26954850"/>
      <w:bookmarkEnd w:id="106"/>
      <w:bookmarkStart w:id="107" w:name="_Hlt26670489"/>
      <w:bookmarkEnd w:id="107"/>
      <w:bookmarkStart w:id="108" w:name="_Hlt26954734"/>
      <w:bookmarkEnd w:id="108"/>
      <w:bookmarkStart w:id="109" w:name="_Toc49090511"/>
      <w:bookmarkStart w:id="110" w:name="_Toc14577360"/>
      <w:r>
        <w:rPr>
          <w:b w:val="0"/>
          <w:color w:val="000000"/>
          <w:sz w:val="24"/>
          <w:szCs w:val="24"/>
          <w:highlight w:val="none"/>
        </w:rPr>
        <w:t>1</w:t>
      </w:r>
      <w:r>
        <w:rPr>
          <w:rFonts w:hint="eastAsia"/>
          <w:b w:val="0"/>
          <w:color w:val="000000"/>
          <w:sz w:val="24"/>
          <w:szCs w:val="24"/>
          <w:highlight w:val="none"/>
          <w:lang w:val="en-US" w:eastAsia="zh-CN"/>
        </w:rPr>
        <w:t>4</w:t>
      </w:r>
      <w:r>
        <w:rPr>
          <w:b w:val="0"/>
          <w:color w:val="000000"/>
          <w:sz w:val="24"/>
          <w:szCs w:val="24"/>
          <w:highlight w:val="none"/>
        </w:rPr>
        <w:t>、投标有效期</w:t>
      </w:r>
      <w:bookmarkEnd w:id="109"/>
      <w:bookmarkEnd w:id="110"/>
    </w:p>
    <w:p w14:paraId="4F59E26E">
      <w:pPr>
        <w:spacing w:line="500" w:lineRule="exact"/>
        <w:ind w:firstLine="420"/>
        <w:rPr>
          <w:rFonts w:ascii="宋体" w:hAnsi="宋体"/>
          <w:bCs/>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4</w:t>
      </w:r>
      <w:r>
        <w:rPr>
          <w:rFonts w:hint="eastAsia" w:ascii="宋体" w:hAnsi="宋体"/>
          <w:color w:val="000000"/>
          <w:sz w:val="24"/>
          <w:highlight w:val="none"/>
        </w:rPr>
        <w:t>.1</w:t>
      </w:r>
      <w:r>
        <w:rPr>
          <w:rFonts w:hint="eastAsia" w:ascii="宋体" w:hAnsi="宋体"/>
          <w:bCs/>
          <w:color w:val="000000"/>
          <w:sz w:val="24"/>
          <w:highlight w:val="none"/>
        </w:rPr>
        <w:t xml:space="preserve"> 投标有效期为开标之日后</w:t>
      </w:r>
      <w:r>
        <w:rPr>
          <w:rFonts w:hint="eastAsia" w:ascii="仿宋_GB2312" w:hAnsi="仿宋_GB2312"/>
          <w:b/>
          <w:color w:val="000000"/>
          <w:sz w:val="24"/>
          <w:highlight w:val="none"/>
          <w:u w:val="single"/>
        </w:rPr>
        <w:t>六十（60）天</w:t>
      </w:r>
      <w:r>
        <w:rPr>
          <w:rFonts w:hint="eastAsia" w:ascii="宋体" w:hAnsi="宋体"/>
          <w:bCs/>
          <w:color w:val="000000"/>
          <w:sz w:val="24"/>
          <w:highlight w:val="none"/>
        </w:rPr>
        <w:t>。投标有效期比规定短的将被视为非响应性投标而予以拒绝。</w:t>
      </w:r>
    </w:p>
    <w:p w14:paraId="533F0868">
      <w:pPr>
        <w:spacing w:line="500" w:lineRule="exact"/>
        <w:ind w:firstLine="420"/>
        <w:rPr>
          <w:rFonts w:ascii="宋体" w:hAnsi="宋体"/>
          <w:bCs/>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4</w:t>
      </w:r>
      <w:r>
        <w:rPr>
          <w:rFonts w:hint="eastAsia" w:ascii="宋体" w:hAnsi="宋体"/>
          <w:color w:val="000000"/>
          <w:sz w:val="24"/>
          <w:highlight w:val="none"/>
        </w:rPr>
        <w:t>.2</w:t>
      </w:r>
      <w:r>
        <w:rPr>
          <w:rFonts w:hint="eastAsia" w:ascii="宋体" w:hAnsi="宋体"/>
          <w:bCs/>
          <w:color w:val="000000"/>
          <w:sz w:val="24"/>
          <w:highlight w:val="none"/>
        </w:rPr>
        <w:t xml:space="preserve"> 在特殊情况下，采购人于原投标有效期满之前，可向投标人提出延长投标有效期的要求。这种要求与答复均应采用书面形式。投标人可以拒绝采购人的这一要求而放弃投标</w:t>
      </w:r>
      <w:r>
        <w:rPr>
          <w:rFonts w:hint="eastAsia" w:ascii="宋体" w:hAnsi="宋体"/>
          <w:color w:val="000000"/>
          <w:sz w:val="24"/>
          <w:highlight w:val="none"/>
        </w:rPr>
        <w:t>。</w:t>
      </w:r>
      <w:r>
        <w:rPr>
          <w:rFonts w:hint="eastAsia" w:ascii="宋体" w:hAnsi="宋体"/>
          <w:bCs/>
          <w:color w:val="000000"/>
          <w:sz w:val="24"/>
          <w:highlight w:val="none"/>
        </w:rPr>
        <w:t>同意延长投标有效期的投标人既不能要求也不允许修改其投标文件。</w:t>
      </w:r>
      <w:bookmarkStart w:id="111" w:name="_Hlt26954852"/>
      <w:bookmarkEnd w:id="111"/>
      <w:bookmarkStart w:id="112" w:name="_Hlt26954739"/>
      <w:bookmarkEnd w:id="112"/>
      <w:bookmarkStart w:id="113" w:name="_Toc14577361"/>
      <w:bookmarkStart w:id="114" w:name="_Toc49090512"/>
    </w:p>
    <w:bookmarkEnd w:id="113"/>
    <w:bookmarkEnd w:id="114"/>
    <w:p w14:paraId="077A175E">
      <w:pPr>
        <w:pStyle w:val="5"/>
        <w:spacing w:before="145" w:after="145" w:line="360" w:lineRule="auto"/>
        <w:rPr>
          <w:rFonts w:hint="eastAsia" w:eastAsia="黑体"/>
          <w:color w:val="000000"/>
          <w:sz w:val="28"/>
          <w:szCs w:val="28"/>
          <w:highlight w:val="none"/>
          <w:lang w:eastAsia="zh-CN"/>
        </w:rPr>
      </w:pPr>
      <w:bookmarkStart w:id="115" w:name="_Toc16938540"/>
      <w:bookmarkStart w:id="116" w:name="_Toc513029224"/>
      <w:bookmarkStart w:id="117" w:name="_Toc120614217"/>
      <w:bookmarkStart w:id="118" w:name="_Toc20823296"/>
      <w:r>
        <w:rPr>
          <w:rFonts w:hint="eastAsia"/>
          <w:color w:val="000000"/>
          <w:sz w:val="28"/>
          <w:szCs w:val="28"/>
          <w:highlight w:val="none"/>
        </w:rPr>
        <w:t>四、投标文件的递交</w:t>
      </w:r>
      <w:bookmarkEnd w:id="115"/>
      <w:bookmarkEnd w:id="116"/>
      <w:bookmarkEnd w:id="117"/>
      <w:bookmarkEnd w:id="118"/>
      <w:r>
        <w:rPr>
          <w:rFonts w:hint="eastAsia"/>
          <w:color w:val="000000"/>
          <w:sz w:val="28"/>
          <w:szCs w:val="28"/>
          <w:highlight w:val="none"/>
          <w:lang w:eastAsia="zh-CN"/>
        </w:rPr>
        <w:t>和密封</w:t>
      </w:r>
    </w:p>
    <w:p w14:paraId="3843FBE9">
      <w:pPr>
        <w:pStyle w:val="7"/>
        <w:spacing w:before="0" w:after="0" w:line="240" w:lineRule="auto"/>
        <w:ind w:firstLine="420"/>
        <w:rPr>
          <w:rFonts w:hint="eastAsia"/>
          <w:b w:val="0"/>
          <w:bCs w:val="0"/>
          <w:color w:val="000000"/>
          <w:sz w:val="24"/>
          <w:szCs w:val="24"/>
          <w:highlight w:val="none"/>
        </w:rPr>
      </w:pPr>
      <w:bookmarkStart w:id="119" w:name="_Toc513029225"/>
      <w:bookmarkStart w:id="120" w:name="_Toc20823297"/>
      <w:bookmarkStart w:id="121" w:name="_Toc462564084"/>
      <w:bookmarkStart w:id="122" w:name="_Toc16938541"/>
      <w:r>
        <w:rPr>
          <w:rFonts w:hint="eastAsia"/>
          <w:b w:val="0"/>
          <w:bCs w:val="0"/>
          <w:color w:val="000000"/>
          <w:sz w:val="24"/>
          <w:szCs w:val="24"/>
          <w:highlight w:val="none"/>
          <w:lang w:val="en-US" w:eastAsia="zh-CN"/>
        </w:rPr>
        <w:t>15</w:t>
      </w:r>
      <w:r>
        <w:rPr>
          <w:rFonts w:hint="eastAsia"/>
          <w:b w:val="0"/>
          <w:bCs w:val="0"/>
          <w:color w:val="000000"/>
          <w:sz w:val="24"/>
          <w:szCs w:val="24"/>
          <w:highlight w:val="none"/>
        </w:rPr>
        <w:t>、投标文件份数和签署</w:t>
      </w:r>
    </w:p>
    <w:p w14:paraId="21D592B6">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5</w:t>
      </w:r>
      <w:r>
        <w:rPr>
          <w:rFonts w:hint="eastAsia" w:ascii="宋体" w:hAnsi="宋体"/>
          <w:bCs/>
          <w:color w:val="000000"/>
          <w:sz w:val="24"/>
          <w:szCs w:val="24"/>
          <w:highlight w:val="none"/>
        </w:rPr>
        <w:t>.1 投标人应按本招标文件规定的格式编制、投标文件内容不完整、编排混乱导致投标文件被误读、漏读或者查找不到相关内容的，是投标人的责任。</w:t>
      </w:r>
    </w:p>
    <w:p w14:paraId="277EA8F9">
      <w:pPr>
        <w:spacing w:line="500" w:lineRule="exact"/>
        <w:ind w:firstLine="420"/>
        <w:rPr>
          <w:rFonts w:hint="eastAsia" w:ascii="宋体" w:hAnsi="宋体" w:eastAsia="宋体"/>
          <w:bCs/>
          <w:color w:val="000000"/>
          <w:sz w:val="24"/>
          <w:szCs w:val="24"/>
          <w:highlight w:val="none"/>
          <w:lang w:eastAsia="zh-CN"/>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5</w:t>
      </w:r>
      <w:r>
        <w:rPr>
          <w:rFonts w:hint="eastAsia" w:ascii="宋体" w:hAnsi="宋体"/>
          <w:bCs/>
          <w:color w:val="000000"/>
          <w:sz w:val="24"/>
          <w:szCs w:val="24"/>
          <w:highlight w:val="none"/>
        </w:rPr>
        <w:t>.2.</w:t>
      </w:r>
      <w:r>
        <w:rPr>
          <w:rFonts w:ascii="宋体" w:hAnsi="宋体" w:eastAsia="宋体" w:cs="宋体"/>
          <w:b w:val="0"/>
          <w:bCs/>
          <w:color w:val="000000"/>
          <w:sz w:val="24"/>
          <w:highlight w:val="none"/>
        </w:rPr>
        <w:t>纸质投标文件正本一份，副本</w:t>
      </w:r>
      <w:r>
        <w:rPr>
          <w:rFonts w:hint="eastAsia" w:ascii="宋体" w:hAnsi="宋体" w:eastAsia="宋体" w:cs="宋体"/>
          <w:b w:val="0"/>
          <w:bCs/>
          <w:color w:val="000000"/>
          <w:sz w:val="24"/>
          <w:highlight w:val="none"/>
          <w:lang w:eastAsia="zh-CN"/>
        </w:rPr>
        <w:t>四</w:t>
      </w:r>
      <w:r>
        <w:rPr>
          <w:rFonts w:ascii="宋体" w:hAnsi="宋体" w:eastAsia="宋体" w:cs="宋体"/>
          <w:b w:val="0"/>
          <w:bCs/>
          <w:color w:val="000000"/>
          <w:sz w:val="24"/>
          <w:highlight w:val="none"/>
        </w:rPr>
        <w:t>份</w:t>
      </w:r>
      <w:r>
        <w:rPr>
          <w:rFonts w:hint="eastAsia" w:ascii="宋体" w:hAnsi="宋体" w:cs="宋体"/>
          <w:b w:val="0"/>
          <w:bCs/>
          <w:color w:val="000000"/>
          <w:sz w:val="24"/>
          <w:highlight w:val="none"/>
          <w:lang w:eastAsia="zh-CN"/>
        </w:rPr>
        <w:t>。</w:t>
      </w:r>
    </w:p>
    <w:p w14:paraId="6041B693">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5</w:t>
      </w:r>
      <w:r>
        <w:rPr>
          <w:rFonts w:hint="eastAsia" w:ascii="宋体" w:hAnsi="宋体"/>
          <w:bCs/>
          <w:color w:val="000000"/>
          <w:sz w:val="24"/>
          <w:szCs w:val="24"/>
          <w:highlight w:val="none"/>
        </w:rPr>
        <w:t>.3.投标文件须由投标人在规定位置盖章并由法定代表人或法定代表人的授权委托人签署，投标人应写全称。</w:t>
      </w:r>
    </w:p>
    <w:p w14:paraId="396C184F">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5</w:t>
      </w:r>
      <w:r>
        <w:rPr>
          <w:rFonts w:hint="eastAsia" w:ascii="宋体" w:hAnsi="宋体"/>
          <w:bCs/>
          <w:color w:val="000000"/>
          <w:sz w:val="24"/>
          <w:szCs w:val="24"/>
          <w:highlight w:val="none"/>
        </w:rPr>
        <w:t>.4.投标文件不得涂改，若有修改错漏处，须加盖单位公章或者法定代表人或授权委托人签字或盖章。投标文件因字迹潦草或表达不清所引起的后果由投标人负责。</w:t>
      </w:r>
    </w:p>
    <w:p w14:paraId="52480707">
      <w:pPr>
        <w:pStyle w:val="7"/>
        <w:spacing w:before="0" w:after="0" w:line="240" w:lineRule="auto"/>
        <w:ind w:firstLine="420"/>
        <w:rPr>
          <w:rFonts w:hint="eastAsia" w:ascii="黑体"/>
          <w:b w:val="0"/>
          <w:bCs w:val="0"/>
          <w:color w:val="000000"/>
          <w:sz w:val="24"/>
          <w:szCs w:val="24"/>
          <w:highlight w:val="none"/>
        </w:rPr>
      </w:pPr>
      <w:r>
        <w:rPr>
          <w:rFonts w:hint="eastAsia" w:ascii="黑体"/>
          <w:b w:val="0"/>
          <w:bCs w:val="0"/>
          <w:color w:val="000000"/>
          <w:sz w:val="24"/>
          <w:szCs w:val="24"/>
          <w:highlight w:val="none"/>
        </w:rPr>
        <w:t>1</w:t>
      </w:r>
      <w:r>
        <w:rPr>
          <w:rFonts w:hint="eastAsia" w:ascii="黑体"/>
          <w:b w:val="0"/>
          <w:bCs w:val="0"/>
          <w:color w:val="000000"/>
          <w:sz w:val="24"/>
          <w:szCs w:val="24"/>
          <w:highlight w:val="none"/>
          <w:lang w:val="en-US" w:eastAsia="zh-CN"/>
        </w:rPr>
        <w:t>6</w:t>
      </w:r>
      <w:r>
        <w:rPr>
          <w:rFonts w:hint="eastAsia" w:ascii="黑体"/>
          <w:b w:val="0"/>
          <w:bCs w:val="0"/>
          <w:color w:val="000000"/>
          <w:sz w:val="24"/>
          <w:szCs w:val="24"/>
          <w:highlight w:val="none"/>
        </w:rPr>
        <w:t>、投标文件的密封和标记</w:t>
      </w:r>
    </w:p>
    <w:p w14:paraId="58CAAEC1">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1投标人应按要求密封封装投标文件。资信证明文件、分项报价表、商务条款响应及偏离表、投标函、开标一览表等部分合并装订，正本一份、副本四份，放入一个标书密封袋，密封袋包装封面上应注明投标人名称、投标人地址、投标项目名称、项目编号、“开标时启封”字样，并加盖投标人公章。</w:t>
      </w:r>
    </w:p>
    <w:p w14:paraId="2D688ADA">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.2.未按规定密封或标记的投标文件将被拒绝，由此造成投标文件被误投或提前拆封的风险由投标人承担。</w:t>
      </w:r>
    </w:p>
    <w:p w14:paraId="28FDF90E">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3.投标人在投标截止时间之前，可以对已提交的投标文件进行修改或撤回，并书面通知招标单位；投标截止时间后，投标人不得撤回、修改投标文件。修改后重新递交的投标文件应当按本招标文件的要求签署、盖章和密封。</w:t>
      </w:r>
    </w:p>
    <w:p w14:paraId="0E5CF8F7">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.4到投标截止时间止，招标人收到的投标文件少于3个的，招标人将依法重新组织招标。</w:t>
      </w:r>
    </w:p>
    <w:p w14:paraId="2D5AFB8F">
      <w:pPr>
        <w:pStyle w:val="7"/>
        <w:spacing w:before="0" w:after="0" w:line="240" w:lineRule="auto"/>
        <w:ind w:firstLine="420"/>
        <w:rPr>
          <w:rFonts w:hint="eastAsia"/>
          <w:b w:val="0"/>
          <w:bCs w:val="0"/>
          <w:color w:val="000000"/>
          <w:sz w:val="24"/>
          <w:szCs w:val="24"/>
          <w:highlight w:val="none"/>
        </w:rPr>
      </w:pPr>
      <w:r>
        <w:rPr>
          <w:rFonts w:hint="eastAsia"/>
          <w:b w:val="0"/>
          <w:bCs w:val="0"/>
          <w:color w:val="000000"/>
          <w:sz w:val="24"/>
          <w:szCs w:val="24"/>
          <w:highlight w:val="none"/>
          <w:lang w:val="en-US" w:eastAsia="zh-CN"/>
        </w:rPr>
        <w:t>17</w:t>
      </w:r>
      <w:r>
        <w:rPr>
          <w:rFonts w:hint="eastAsia"/>
          <w:b w:val="0"/>
          <w:bCs w:val="0"/>
          <w:color w:val="000000"/>
          <w:sz w:val="24"/>
          <w:szCs w:val="24"/>
          <w:highlight w:val="none"/>
        </w:rPr>
        <w:t>、投标截止日期</w:t>
      </w:r>
    </w:p>
    <w:p w14:paraId="2F31D919">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17</w:t>
      </w:r>
      <w:r>
        <w:rPr>
          <w:rFonts w:hint="eastAsia" w:ascii="宋体" w:hAnsi="宋体"/>
          <w:bCs/>
          <w:color w:val="000000"/>
          <w:sz w:val="24"/>
          <w:szCs w:val="24"/>
          <w:highlight w:val="none"/>
        </w:rPr>
        <w:t xml:space="preserve">.1 </w:t>
      </w:r>
      <w:r>
        <w:rPr>
          <w:rFonts w:hint="eastAsia" w:ascii="宋体" w:hAnsi="宋体" w:cs="宋体"/>
          <w:color w:val="000000"/>
          <w:sz w:val="24"/>
          <w:szCs w:val="24"/>
          <w:highlight w:val="none"/>
        </w:rPr>
        <w:t>采购</w:t>
      </w:r>
      <w:r>
        <w:rPr>
          <w:rFonts w:hint="eastAsia" w:ascii="宋体" w:hAnsi="宋体"/>
          <w:bCs/>
          <w:color w:val="000000"/>
          <w:sz w:val="24"/>
          <w:szCs w:val="24"/>
          <w:highlight w:val="none"/>
        </w:rPr>
        <w:t>人收到投标文件的时间不得迟于招标公告中规定的截止时间。</w:t>
      </w:r>
    </w:p>
    <w:p w14:paraId="48A9B6FC">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17</w:t>
      </w:r>
      <w:r>
        <w:rPr>
          <w:rFonts w:hint="eastAsia" w:ascii="宋体" w:hAnsi="宋体"/>
          <w:bCs/>
          <w:color w:val="000000"/>
          <w:sz w:val="24"/>
          <w:szCs w:val="24"/>
          <w:highlight w:val="none"/>
        </w:rPr>
        <w:t xml:space="preserve">.2 </w:t>
      </w:r>
      <w:r>
        <w:rPr>
          <w:rFonts w:hint="eastAsia" w:ascii="宋体" w:hAnsi="宋体" w:cs="宋体"/>
          <w:color w:val="000000"/>
          <w:sz w:val="24"/>
          <w:szCs w:val="24"/>
          <w:highlight w:val="none"/>
        </w:rPr>
        <w:t>采购</w:t>
      </w:r>
      <w:r>
        <w:rPr>
          <w:rFonts w:hint="eastAsia" w:ascii="宋体" w:hAnsi="宋体"/>
          <w:bCs/>
          <w:color w:val="000000"/>
          <w:sz w:val="24"/>
          <w:szCs w:val="24"/>
          <w:highlight w:val="none"/>
        </w:rPr>
        <w:t xml:space="preserve">人有权通过修改招标文件酌情延长投标截止日期，在此情况下，投标人的所有权利和义务以及投标人受制的截止日期均应以延长后新的截止日期为准。 </w:t>
      </w:r>
    </w:p>
    <w:p w14:paraId="0557D8CC">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、迟交的投标文件</w:t>
      </w:r>
    </w:p>
    <w:p w14:paraId="68F6090B">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.1 采购人拒绝接收在其规定的投标截止时间后递交的任何投标文件。</w:t>
      </w:r>
    </w:p>
    <w:p w14:paraId="0FFEDE57">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、投标文件的修改和撤回</w:t>
      </w:r>
    </w:p>
    <w:p w14:paraId="6AA1BE18">
      <w:pPr>
        <w:spacing w:line="500" w:lineRule="exact"/>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 投标人在递交投标文件后，可以修改或撤回其投标文件，但这种修改和撤回，必须在规定的投标截止时间前，以书面形式通知采购人，修改或撤回其投标文件。</w:t>
      </w:r>
    </w:p>
    <w:p w14:paraId="1341409A">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19</w:t>
      </w:r>
      <w:r>
        <w:rPr>
          <w:rFonts w:hint="eastAsia" w:ascii="宋体" w:hAnsi="宋体"/>
          <w:bCs/>
          <w:color w:val="000000"/>
          <w:sz w:val="24"/>
          <w:szCs w:val="24"/>
          <w:highlight w:val="none"/>
        </w:rPr>
        <w:t>.2 投标人的修改或撤回文件应按规定进行编制和发送。</w:t>
      </w:r>
    </w:p>
    <w:p w14:paraId="59B53548">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19</w:t>
      </w:r>
      <w:r>
        <w:rPr>
          <w:rFonts w:hint="eastAsia" w:ascii="宋体" w:hAnsi="宋体"/>
          <w:bCs/>
          <w:color w:val="000000"/>
          <w:sz w:val="24"/>
          <w:szCs w:val="24"/>
          <w:highlight w:val="none"/>
        </w:rPr>
        <w:t>.3 在投标截止时间之后，投标人不得对其投标文件作任何修改。</w:t>
      </w:r>
    </w:p>
    <w:p w14:paraId="249B38D0">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hint="eastAsia" w:ascii="宋体" w:hAnsi="宋体"/>
          <w:bCs/>
          <w:color w:val="000000"/>
          <w:sz w:val="24"/>
          <w:szCs w:val="24"/>
          <w:highlight w:val="none"/>
          <w:lang w:val="en-US" w:eastAsia="zh-CN"/>
        </w:rPr>
        <w:t>19</w:t>
      </w:r>
      <w:r>
        <w:rPr>
          <w:rFonts w:hint="eastAsia" w:ascii="宋体" w:hAnsi="宋体"/>
          <w:bCs/>
          <w:color w:val="000000"/>
          <w:sz w:val="24"/>
          <w:szCs w:val="24"/>
          <w:highlight w:val="none"/>
        </w:rPr>
        <w:t>.4 在投标截止时间至招标文件中规定的投标有效期满之间的这段时间内，投标人不得撤回其投标。</w:t>
      </w:r>
    </w:p>
    <w:bookmarkEnd w:id="119"/>
    <w:bookmarkEnd w:id="120"/>
    <w:bookmarkEnd w:id="121"/>
    <w:bookmarkEnd w:id="122"/>
    <w:p w14:paraId="72FE388C">
      <w:pPr>
        <w:spacing w:line="500" w:lineRule="exact"/>
        <w:ind w:firstLine="420"/>
        <w:rPr>
          <w:rFonts w:ascii="宋体" w:hAnsi="宋体" w:cs="宋体"/>
          <w:color w:val="000000"/>
          <w:sz w:val="24"/>
          <w:highlight w:val="none"/>
        </w:rPr>
      </w:pPr>
      <w:bookmarkStart w:id="123" w:name="_Toc20823299"/>
      <w:bookmarkStart w:id="124" w:name="_Toc16938543"/>
      <w:bookmarkStart w:id="125" w:name="_Toc513029227"/>
      <w:r>
        <w:rPr>
          <w:rFonts w:hint="eastAsia" w:ascii="宋体" w:hAnsi="宋体" w:cs="宋体"/>
          <w:color w:val="000000"/>
          <w:sz w:val="24"/>
          <w:highlight w:val="none"/>
        </w:rPr>
        <w:t>21、迟交的投标文件</w:t>
      </w:r>
      <w:bookmarkEnd w:id="123"/>
      <w:bookmarkEnd w:id="124"/>
      <w:bookmarkEnd w:id="125"/>
    </w:p>
    <w:p w14:paraId="5087D2F0">
      <w:pPr>
        <w:spacing w:line="500" w:lineRule="exact"/>
        <w:ind w:firstLine="420"/>
        <w:rPr>
          <w:rFonts w:ascii="宋体" w:hAnsi="宋体" w:cs="宋体"/>
          <w:color w:val="000000"/>
          <w:sz w:val="24"/>
          <w:highlight w:val="none"/>
        </w:rPr>
      </w:pPr>
      <w:r>
        <w:rPr>
          <w:rFonts w:hint="eastAsia" w:ascii="宋体" w:hAnsi="宋体" w:cs="宋体"/>
          <w:color w:val="000000"/>
          <w:sz w:val="24"/>
          <w:highlight w:val="none"/>
        </w:rPr>
        <w:t>21.1 采购人拒绝接收在其规定的投标截止时间后递交的任何投标文件。</w:t>
      </w:r>
    </w:p>
    <w:p w14:paraId="5C280480">
      <w:pPr>
        <w:spacing w:line="500" w:lineRule="exact"/>
        <w:ind w:firstLine="420"/>
        <w:rPr>
          <w:rFonts w:ascii="宋体" w:hAnsi="宋体" w:cs="宋体"/>
          <w:color w:val="000000"/>
          <w:sz w:val="24"/>
          <w:highlight w:val="none"/>
        </w:rPr>
      </w:pPr>
      <w:bookmarkStart w:id="126" w:name="_Toc513029228"/>
      <w:bookmarkStart w:id="127" w:name="_Toc16938544"/>
      <w:bookmarkStart w:id="128" w:name="_Toc20823300"/>
      <w:r>
        <w:rPr>
          <w:rFonts w:hint="eastAsia" w:ascii="宋体" w:hAnsi="宋体" w:cs="宋体"/>
          <w:color w:val="000000"/>
          <w:sz w:val="24"/>
          <w:highlight w:val="none"/>
        </w:rPr>
        <w:t>22、投标文件的修改和撤回</w:t>
      </w:r>
      <w:bookmarkEnd w:id="126"/>
      <w:bookmarkEnd w:id="127"/>
      <w:bookmarkEnd w:id="128"/>
    </w:p>
    <w:p w14:paraId="15D66A79">
      <w:pPr>
        <w:spacing w:line="500" w:lineRule="exact"/>
        <w:ind w:firstLine="420"/>
        <w:rPr>
          <w:rFonts w:ascii="宋体" w:hAnsi="宋体" w:cs="宋体"/>
          <w:color w:val="000000"/>
          <w:sz w:val="24"/>
          <w:highlight w:val="none"/>
        </w:rPr>
      </w:pPr>
      <w:r>
        <w:rPr>
          <w:rFonts w:hint="eastAsia" w:ascii="宋体" w:hAnsi="宋体" w:cs="宋体"/>
          <w:color w:val="000000"/>
          <w:sz w:val="24"/>
          <w:highlight w:val="none"/>
        </w:rPr>
        <w:t>22.1 投标人在递交投标文件后，可以修改或撤回其投标文件，但这种修改和撤回，必须在规定的投标截止时间前，以书面形式通知采购人，修改或撤回其投标文件。</w:t>
      </w:r>
    </w:p>
    <w:p w14:paraId="41F67C5F">
      <w:pPr>
        <w:spacing w:line="500" w:lineRule="exact"/>
        <w:ind w:firstLine="420"/>
        <w:rPr>
          <w:rFonts w:ascii="宋体" w:hAnsi="宋体"/>
          <w:bCs/>
          <w:color w:val="000000"/>
          <w:sz w:val="24"/>
          <w:highlight w:val="none"/>
        </w:rPr>
      </w:pPr>
      <w:r>
        <w:rPr>
          <w:rFonts w:hint="eastAsia" w:ascii="宋体" w:hAnsi="宋体"/>
          <w:bCs/>
          <w:color w:val="000000"/>
          <w:sz w:val="24"/>
          <w:highlight w:val="none"/>
        </w:rPr>
        <w:t>22.2 投标人的修改或撤回文件应按规定进行编制和发送。</w:t>
      </w:r>
    </w:p>
    <w:p w14:paraId="62EE06E6">
      <w:pPr>
        <w:spacing w:line="500" w:lineRule="exact"/>
        <w:ind w:firstLine="420"/>
        <w:rPr>
          <w:rFonts w:ascii="宋体" w:hAnsi="宋体"/>
          <w:bCs/>
          <w:color w:val="000000"/>
          <w:sz w:val="24"/>
          <w:highlight w:val="none"/>
        </w:rPr>
      </w:pPr>
      <w:r>
        <w:rPr>
          <w:rFonts w:hint="eastAsia" w:ascii="宋体" w:hAnsi="宋体"/>
          <w:bCs/>
          <w:color w:val="000000"/>
          <w:sz w:val="24"/>
          <w:highlight w:val="none"/>
        </w:rPr>
        <w:t>22.3 在投标截止时间之后，投标人不得对其投标文件作任何修改。</w:t>
      </w:r>
    </w:p>
    <w:p w14:paraId="50B3160E">
      <w:pPr>
        <w:spacing w:line="500" w:lineRule="exact"/>
        <w:ind w:firstLine="420"/>
        <w:rPr>
          <w:rFonts w:ascii="宋体" w:hAnsi="宋体"/>
          <w:bCs/>
          <w:color w:val="000000"/>
          <w:sz w:val="24"/>
          <w:highlight w:val="none"/>
        </w:rPr>
      </w:pPr>
      <w:r>
        <w:rPr>
          <w:rFonts w:hint="eastAsia" w:ascii="宋体" w:hAnsi="宋体"/>
          <w:bCs/>
          <w:color w:val="000000"/>
          <w:sz w:val="24"/>
          <w:highlight w:val="none"/>
        </w:rPr>
        <w:t>22.4 在投标截止时间至招标文件中规定的投标有效期满之间的这段时间内，投标人不得撤回其投标。</w:t>
      </w:r>
    </w:p>
    <w:p w14:paraId="2615B754">
      <w:pPr>
        <w:pStyle w:val="5"/>
        <w:spacing w:before="145" w:after="145" w:line="360" w:lineRule="auto"/>
        <w:rPr>
          <w:color w:val="000000"/>
          <w:sz w:val="28"/>
          <w:szCs w:val="28"/>
          <w:highlight w:val="none"/>
        </w:rPr>
      </w:pPr>
      <w:bookmarkStart w:id="129" w:name="_Toc120614218"/>
      <w:bookmarkStart w:id="130" w:name="_Toc16938545"/>
      <w:bookmarkStart w:id="131" w:name="_Toc513029229"/>
      <w:bookmarkStart w:id="132" w:name="_Toc20823301"/>
      <w:r>
        <w:rPr>
          <w:rFonts w:hint="eastAsia"/>
          <w:color w:val="000000"/>
          <w:sz w:val="28"/>
          <w:szCs w:val="28"/>
          <w:highlight w:val="none"/>
        </w:rPr>
        <w:t>五、开标与评标</w:t>
      </w:r>
      <w:bookmarkEnd w:id="129"/>
      <w:bookmarkEnd w:id="130"/>
      <w:bookmarkEnd w:id="131"/>
      <w:bookmarkEnd w:id="132"/>
    </w:p>
    <w:p w14:paraId="35F4E3A8">
      <w:pPr>
        <w:pStyle w:val="7"/>
        <w:spacing w:before="0" w:after="0" w:line="240" w:lineRule="auto"/>
        <w:ind w:firstLine="420"/>
        <w:rPr>
          <w:rFonts w:hint="eastAsia"/>
          <w:b w:val="0"/>
          <w:bCs w:val="0"/>
          <w:color w:val="000000"/>
          <w:sz w:val="24"/>
          <w:szCs w:val="24"/>
          <w:highlight w:val="none"/>
        </w:rPr>
      </w:pPr>
      <w:bookmarkStart w:id="133" w:name="_Toc16938546"/>
      <w:bookmarkStart w:id="134" w:name="_Toc513029230"/>
      <w:bookmarkStart w:id="135" w:name="_Toc20823302"/>
      <w:bookmarkStart w:id="136" w:name="_Toc16938547"/>
      <w:bookmarkStart w:id="137" w:name="_Toc513029231"/>
      <w:bookmarkStart w:id="138" w:name="_Toc20823303"/>
      <w:r>
        <w:rPr>
          <w:rFonts w:hint="eastAsia"/>
          <w:b w:val="0"/>
          <w:bCs w:val="0"/>
          <w:color w:val="000000"/>
          <w:sz w:val="24"/>
          <w:szCs w:val="24"/>
          <w:highlight w:val="none"/>
        </w:rPr>
        <w:t>23、开标</w:t>
      </w:r>
      <w:bookmarkEnd w:id="133"/>
      <w:bookmarkEnd w:id="134"/>
      <w:bookmarkEnd w:id="135"/>
    </w:p>
    <w:p w14:paraId="7B523E9C">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招标人在本项目规定的投标截止时间（开标时间）和招标公告规定的地点公开开标，并邀请所有投标人的法定代表人或其委托代理人通过视频会议准时参加。法定代表人或其委托代理人未进入腾讯会议出席开标活动的，视为该投标人默认开标结果。</w:t>
      </w:r>
    </w:p>
    <w:p w14:paraId="4B3BD6C5">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23.1宣布开标纪律。</w:t>
      </w:r>
    </w:p>
    <w:p w14:paraId="07D05495">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23.2招标代理宣读投标人名称、拆封投标文件并唱标记录在案。</w:t>
      </w:r>
    </w:p>
    <w:p w14:paraId="6935ED2F">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23.3开标会议结束。</w:t>
      </w:r>
    </w:p>
    <w:p w14:paraId="47AEFE10">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23.4投标人对开标有异议的，应当在本项目腾讯会议中提出，招标人应当当场作出答复，并作好记录。</w:t>
      </w:r>
    </w:p>
    <w:p w14:paraId="7D9CA337">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23.5 投标人在报价时不允许采用选择性报价，否则将被视为无效投标。</w:t>
      </w:r>
    </w:p>
    <w:p w14:paraId="3007A59F">
      <w:pPr>
        <w:pStyle w:val="7"/>
        <w:spacing w:before="0" w:after="0" w:line="240" w:lineRule="auto"/>
        <w:ind w:firstLine="420"/>
        <w:rPr>
          <w:rFonts w:hint="eastAsia"/>
          <w:b w:val="0"/>
          <w:bCs w:val="0"/>
          <w:color w:val="000000"/>
          <w:sz w:val="24"/>
          <w:szCs w:val="24"/>
          <w:highlight w:val="none"/>
        </w:rPr>
      </w:pPr>
      <w:r>
        <w:rPr>
          <w:rFonts w:hint="eastAsia"/>
          <w:b w:val="0"/>
          <w:bCs w:val="0"/>
          <w:color w:val="000000"/>
          <w:sz w:val="24"/>
          <w:szCs w:val="24"/>
          <w:highlight w:val="none"/>
        </w:rPr>
        <w:t>24、资格审查</w:t>
      </w:r>
    </w:p>
    <w:p w14:paraId="76C87935">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24.1</w:t>
      </w:r>
      <w:r>
        <w:rPr>
          <w:rFonts w:ascii="宋体" w:hAnsi="宋体" w:eastAsia="宋体" w:cs="宋体"/>
          <w:color w:val="000000"/>
          <w:sz w:val="24"/>
          <w:highlight w:val="none"/>
        </w:rPr>
        <w:t>将依据投标人提交的投标文件按招标公告所述的资格标准对投标人进行资格审查, 以确定其是否具备投标资格。</w:t>
      </w:r>
      <w:r>
        <w:rPr>
          <w:rFonts w:hint="eastAsia" w:ascii="宋体" w:hAnsi="宋体"/>
          <w:bCs/>
          <w:color w:val="000000"/>
          <w:sz w:val="24"/>
          <w:szCs w:val="24"/>
          <w:highlight w:val="none"/>
        </w:rPr>
        <w:t>资格审查的结论，</w:t>
      </w:r>
      <w:r>
        <w:rPr>
          <w:rFonts w:hint="eastAsia" w:ascii="宋体" w:hAnsi="宋体" w:cs="宋体"/>
          <w:color w:val="000000"/>
          <w:sz w:val="24"/>
          <w:szCs w:val="24"/>
          <w:highlight w:val="none"/>
        </w:rPr>
        <w:t>采购人</w:t>
      </w:r>
      <w:r>
        <w:rPr>
          <w:rFonts w:hint="eastAsia" w:ascii="宋体" w:hAnsi="宋体"/>
          <w:bCs/>
          <w:color w:val="000000"/>
          <w:sz w:val="24"/>
          <w:szCs w:val="24"/>
          <w:highlight w:val="none"/>
        </w:rPr>
        <w:t>以书面形式向评委会进行反馈。</w:t>
      </w:r>
      <w:r>
        <w:rPr>
          <w:rFonts w:ascii="宋体" w:hAnsi="宋体" w:eastAsia="宋体" w:cs="宋体"/>
          <w:color w:val="000000"/>
          <w:sz w:val="24"/>
          <w:highlight w:val="none"/>
        </w:rPr>
        <w:t>如果投标人不具备投标资格、不满足招标文件所规定的资格标准或提供资格证明文件不全, 其投标将被作为无效投标，不得参与下一环节的评审。</w:t>
      </w:r>
      <w:r>
        <w:rPr>
          <w:rFonts w:hint="eastAsia" w:ascii="宋体" w:hAnsi="宋体"/>
          <w:bCs/>
          <w:color w:val="000000"/>
          <w:sz w:val="24"/>
          <w:szCs w:val="24"/>
          <w:highlight w:val="none"/>
        </w:rPr>
        <w:t>未通过资格审查的投标人，由</w:t>
      </w:r>
      <w:r>
        <w:rPr>
          <w:rFonts w:hint="eastAsia" w:ascii="宋体" w:hAnsi="宋体" w:cs="宋体"/>
          <w:color w:val="000000"/>
          <w:sz w:val="24"/>
          <w:szCs w:val="24"/>
          <w:highlight w:val="none"/>
        </w:rPr>
        <w:t>采购人</w:t>
      </w:r>
      <w:r>
        <w:rPr>
          <w:rFonts w:hint="eastAsia" w:ascii="宋体" w:hAnsi="宋体"/>
          <w:bCs/>
          <w:color w:val="000000"/>
          <w:sz w:val="24"/>
          <w:szCs w:val="24"/>
          <w:highlight w:val="none"/>
        </w:rPr>
        <w:t>告知未通过资格审查的原因。</w:t>
      </w:r>
    </w:p>
    <w:p w14:paraId="0806AF19">
      <w:pPr>
        <w:spacing w:line="500" w:lineRule="exact"/>
        <w:ind w:firstLine="420"/>
        <w:rPr>
          <w:rFonts w:hint="eastAsia" w:ascii="宋体" w:hAnsi="宋体"/>
          <w:bCs/>
          <w:color w:val="000000"/>
          <w:sz w:val="24"/>
          <w:szCs w:val="24"/>
          <w:highlight w:val="none"/>
        </w:rPr>
      </w:pPr>
      <w:r>
        <w:rPr>
          <w:rFonts w:hint="eastAsia" w:ascii="宋体" w:hAnsi="宋体" w:cs="宋体"/>
          <w:color w:val="000000"/>
          <w:sz w:val="24"/>
          <w:szCs w:val="24"/>
          <w:highlight w:val="none"/>
        </w:rPr>
        <w:t>采购人</w:t>
      </w:r>
      <w:r>
        <w:rPr>
          <w:rFonts w:hint="eastAsia" w:ascii="宋体" w:hAnsi="宋体"/>
          <w:bCs/>
          <w:color w:val="000000"/>
          <w:sz w:val="24"/>
          <w:szCs w:val="24"/>
          <w:highlight w:val="none"/>
        </w:rPr>
        <w:t>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17432765">
      <w:pPr>
        <w:spacing w:line="50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6FD56CDF">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hint="eastAsia" w:ascii="宋体" w:hAnsi="宋体"/>
          <w:bCs/>
          <w:color w:val="000000"/>
          <w:sz w:val="24"/>
          <w:szCs w:val="24"/>
          <w:highlight w:val="none"/>
        </w:rPr>
        <w:t>　合格投标人不足3家的，不得评标。</w:t>
      </w:r>
    </w:p>
    <w:p w14:paraId="46880394">
      <w:pPr>
        <w:pStyle w:val="7"/>
        <w:spacing w:before="0" w:after="0" w:line="240" w:lineRule="auto"/>
        <w:ind w:firstLine="420"/>
        <w:rPr>
          <w:rFonts w:hint="default"/>
          <w:b w:val="0"/>
          <w:color w:val="000000"/>
          <w:sz w:val="24"/>
          <w:szCs w:val="24"/>
          <w:highlight w:val="none"/>
        </w:rPr>
      </w:pPr>
      <w:r>
        <w:rPr>
          <w:b w:val="0"/>
          <w:color w:val="000000"/>
          <w:sz w:val="24"/>
          <w:szCs w:val="24"/>
          <w:highlight w:val="none"/>
        </w:rPr>
        <w:t>25、评标委员会</w:t>
      </w:r>
    </w:p>
    <w:p w14:paraId="3F392DCE">
      <w:pPr>
        <w:spacing w:line="500" w:lineRule="exact"/>
        <w:ind w:firstLine="420"/>
        <w:rPr>
          <w:rFonts w:ascii="宋体" w:hAnsi="宋体"/>
          <w:bCs/>
          <w:color w:val="000000"/>
          <w:sz w:val="24"/>
          <w:highlight w:val="none"/>
        </w:rPr>
      </w:pPr>
      <w:r>
        <w:rPr>
          <w:rFonts w:hint="eastAsia" w:ascii="宋体" w:hAnsi="宋体"/>
          <w:bCs/>
          <w:color w:val="000000"/>
          <w:sz w:val="24"/>
          <w:highlight w:val="none"/>
        </w:rPr>
        <w:t>25.1 资格审查通过后，</w:t>
      </w:r>
      <w:r>
        <w:rPr>
          <w:rFonts w:hint="eastAsia" w:ascii="宋体" w:hAnsi="宋体" w:cs="宋体"/>
          <w:color w:val="000000"/>
          <w:sz w:val="24"/>
          <w:highlight w:val="none"/>
        </w:rPr>
        <w:t>采购人</w:t>
      </w:r>
      <w:r>
        <w:rPr>
          <w:rFonts w:hint="eastAsia" w:ascii="宋体" w:hAnsi="宋体"/>
          <w:bCs/>
          <w:color w:val="000000"/>
          <w:sz w:val="24"/>
          <w:highlight w:val="none"/>
        </w:rPr>
        <w:t>将组织评标委员会（以下简称评委会）进行评标。</w:t>
      </w:r>
    </w:p>
    <w:p w14:paraId="49E9E2E3">
      <w:pPr>
        <w:spacing w:line="500" w:lineRule="exact"/>
        <w:ind w:firstLine="420"/>
        <w:rPr>
          <w:rFonts w:ascii="宋体" w:hAnsi="宋体"/>
          <w:bCs/>
          <w:color w:val="000000"/>
          <w:sz w:val="24"/>
          <w:highlight w:val="none"/>
        </w:rPr>
      </w:pPr>
      <w:r>
        <w:rPr>
          <w:rFonts w:hint="eastAsia" w:ascii="宋体" w:hAnsi="宋体"/>
          <w:bCs/>
          <w:color w:val="000000"/>
          <w:sz w:val="24"/>
          <w:highlight w:val="none"/>
        </w:rPr>
        <w:t>25.2 评委会由有关技术、经济等方面的专家组成，且人员构成符合政府采购有关规定。</w:t>
      </w:r>
    </w:p>
    <w:p w14:paraId="3E76B854">
      <w:pPr>
        <w:spacing w:line="500" w:lineRule="exact"/>
        <w:ind w:firstLine="420"/>
        <w:rPr>
          <w:rFonts w:ascii="宋体" w:hAnsi="宋体"/>
          <w:bCs/>
          <w:color w:val="000000"/>
          <w:sz w:val="24"/>
          <w:highlight w:val="none"/>
        </w:rPr>
      </w:pPr>
      <w:r>
        <w:rPr>
          <w:rFonts w:hint="eastAsia" w:ascii="宋体" w:hAnsi="宋体"/>
          <w:bCs/>
          <w:color w:val="000000"/>
          <w:sz w:val="24"/>
          <w:highlight w:val="none"/>
        </w:rPr>
        <w:t>25.3评委会独立工作，负责评审所有投标文件并确定中标侯选人。</w:t>
      </w:r>
    </w:p>
    <w:p w14:paraId="569A1BD5">
      <w:pPr>
        <w:pStyle w:val="7"/>
        <w:spacing w:before="0" w:after="0" w:line="240" w:lineRule="auto"/>
        <w:ind w:firstLine="420"/>
        <w:rPr>
          <w:rFonts w:hint="default" w:ascii="黑体"/>
          <w:b w:val="0"/>
          <w:color w:val="000000"/>
          <w:sz w:val="24"/>
          <w:szCs w:val="24"/>
          <w:highlight w:val="none"/>
        </w:rPr>
      </w:pPr>
      <w:r>
        <w:rPr>
          <w:rFonts w:ascii="黑体"/>
          <w:b w:val="0"/>
          <w:color w:val="000000"/>
          <w:sz w:val="24"/>
          <w:szCs w:val="24"/>
          <w:highlight w:val="none"/>
        </w:rPr>
        <w:t>26、评标过程的保密与公正</w:t>
      </w:r>
      <w:bookmarkEnd w:id="136"/>
      <w:bookmarkEnd w:id="137"/>
      <w:bookmarkEnd w:id="138"/>
    </w:p>
    <w:p w14:paraId="30514528">
      <w:pPr>
        <w:spacing w:line="500" w:lineRule="exact"/>
        <w:ind w:firstLine="420"/>
        <w:rPr>
          <w:rFonts w:ascii="宋体" w:hAnsi="宋体"/>
          <w:bCs/>
          <w:color w:val="000000"/>
          <w:sz w:val="24"/>
          <w:highlight w:val="none"/>
        </w:rPr>
      </w:pPr>
      <w:r>
        <w:rPr>
          <w:rFonts w:hint="eastAsia" w:ascii="宋体" w:hAnsi="宋体"/>
          <w:color w:val="000000"/>
          <w:sz w:val="24"/>
          <w:highlight w:val="none"/>
        </w:rPr>
        <w:t>26.1</w:t>
      </w:r>
      <w:r>
        <w:rPr>
          <w:rFonts w:hint="eastAsia" w:ascii="宋体" w:hAnsi="宋体"/>
          <w:bCs/>
          <w:color w:val="000000"/>
          <w:sz w:val="24"/>
          <w:highlight w:val="none"/>
        </w:rPr>
        <w:t>公开开标后，直至签订合同之日止，凡是与审查、澄清、评价和比较投标的有关资料以及授标建议等，评委、采购人均不得向投标人或与评标无关的其他人员透露。</w:t>
      </w:r>
    </w:p>
    <w:p w14:paraId="69AD2074">
      <w:pPr>
        <w:spacing w:line="480" w:lineRule="exact"/>
        <w:ind w:firstLine="420"/>
        <w:rPr>
          <w:rFonts w:ascii="宋体" w:hAnsi="宋体"/>
          <w:color w:val="000000"/>
          <w:sz w:val="24"/>
          <w:highlight w:val="none"/>
        </w:rPr>
      </w:pPr>
      <w:r>
        <w:rPr>
          <w:rFonts w:hint="eastAsia" w:ascii="宋体" w:hAnsi="宋体"/>
          <w:color w:val="000000"/>
          <w:sz w:val="24"/>
          <w:highlight w:val="none"/>
        </w:rPr>
        <w:t>26.2在评标过程中，投标人不得以任何行为影响评标过程，否则其投标文件将被作为无效投标文件。</w:t>
      </w:r>
    </w:p>
    <w:p w14:paraId="0CCEEA46">
      <w:pPr>
        <w:spacing w:line="480" w:lineRule="exact"/>
        <w:ind w:firstLine="420"/>
        <w:rPr>
          <w:rFonts w:ascii="宋体" w:hAnsi="宋体"/>
          <w:color w:val="000000"/>
          <w:sz w:val="24"/>
          <w:highlight w:val="none"/>
        </w:rPr>
      </w:pPr>
      <w:r>
        <w:rPr>
          <w:rFonts w:hint="eastAsia" w:ascii="宋体" w:hAnsi="宋体"/>
          <w:color w:val="000000"/>
          <w:sz w:val="24"/>
          <w:highlight w:val="none"/>
        </w:rPr>
        <w:t>26.3在评标期间，采购人将设专门人员与投标人联系。</w:t>
      </w:r>
    </w:p>
    <w:p w14:paraId="79540EB6">
      <w:pPr>
        <w:spacing w:line="480" w:lineRule="exact"/>
        <w:ind w:firstLine="420"/>
        <w:rPr>
          <w:rFonts w:ascii="宋体" w:hAnsi="宋体"/>
          <w:color w:val="000000"/>
          <w:sz w:val="24"/>
          <w:highlight w:val="none"/>
        </w:rPr>
      </w:pPr>
      <w:r>
        <w:rPr>
          <w:rFonts w:hint="eastAsia" w:ascii="宋体" w:hAnsi="宋体"/>
          <w:color w:val="000000"/>
          <w:sz w:val="24"/>
          <w:highlight w:val="none"/>
        </w:rPr>
        <w:t>26.4 采购人和评标委员会不向落标的投标人解释未中标原因，也不公布评标过程中的相关细节。</w:t>
      </w:r>
    </w:p>
    <w:p w14:paraId="7DF0F62F">
      <w:pPr>
        <w:spacing w:line="480" w:lineRule="exact"/>
        <w:ind w:firstLine="420"/>
        <w:rPr>
          <w:rFonts w:ascii="宋体" w:hAnsi="宋体"/>
          <w:color w:val="000000"/>
          <w:sz w:val="24"/>
          <w:highlight w:val="none"/>
        </w:rPr>
      </w:pPr>
      <w:r>
        <w:rPr>
          <w:rFonts w:hint="eastAsia" w:ascii="宋体" w:hAnsi="宋体"/>
          <w:color w:val="000000"/>
          <w:sz w:val="24"/>
          <w:highlight w:val="none"/>
        </w:rPr>
        <w:t>26.5 采用</w:t>
      </w:r>
      <w:r>
        <w:rPr>
          <w:rFonts w:hint="eastAsia" w:ascii="宋体" w:hAnsi="宋体"/>
          <w:color w:val="000000"/>
          <w:sz w:val="24"/>
          <w:highlight w:val="none"/>
          <w:lang w:eastAsia="zh-CN"/>
        </w:rPr>
        <w:t>综合评分法</w:t>
      </w:r>
      <w:r>
        <w:rPr>
          <w:rFonts w:hint="eastAsia" w:ascii="宋体" w:hAnsi="宋体"/>
          <w:color w:val="000000"/>
          <w:sz w:val="24"/>
          <w:highlight w:val="none"/>
        </w:rPr>
        <w:t>的项目，未中标的投标人如需了解自己的评审得分及排序情况，可向采购人提出申请。</w:t>
      </w:r>
    </w:p>
    <w:p w14:paraId="0E548392">
      <w:pPr>
        <w:pStyle w:val="7"/>
        <w:spacing w:before="0" w:after="0" w:line="240" w:lineRule="auto"/>
        <w:ind w:firstLine="420"/>
        <w:rPr>
          <w:rFonts w:hint="default"/>
          <w:b w:val="0"/>
          <w:color w:val="000000"/>
          <w:sz w:val="24"/>
          <w:szCs w:val="24"/>
          <w:highlight w:val="none"/>
        </w:rPr>
      </w:pPr>
      <w:bookmarkStart w:id="139" w:name="_Toc513029232"/>
      <w:bookmarkStart w:id="140" w:name="_Toc16938548"/>
      <w:bookmarkStart w:id="141" w:name="_Toc20823304"/>
      <w:r>
        <w:rPr>
          <w:b w:val="0"/>
          <w:color w:val="000000"/>
          <w:sz w:val="24"/>
          <w:szCs w:val="24"/>
          <w:highlight w:val="none"/>
        </w:rPr>
        <w:t>27、投标的澄清</w:t>
      </w:r>
      <w:bookmarkEnd w:id="139"/>
      <w:bookmarkEnd w:id="140"/>
      <w:bookmarkEnd w:id="141"/>
    </w:p>
    <w:p w14:paraId="3FEC53B9">
      <w:pPr>
        <w:spacing w:line="480" w:lineRule="exact"/>
        <w:ind w:firstLine="420"/>
        <w:rPr>
          <w:rFonts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7.</w:t>
      </w:r>
      <w:r>
        <w:rPr>
          <w:rFonts w:ascii="宋体" w:hAnsi="宋体"/>
          <w:color w:val="000000"/>
          <w:sz w:val="24"/>
          <w:highlight w:val="none"/>
        </w:rPr>
        <w:t>1</w:t>
      </w:r>
      <w:r>
        <w:rPr>
          <w:rFonts w:hint="eastAsia" w:ascii="宋体" w:hAnsi="宋体"/>
          <w:color w:val="000000"/>
          <w:sz w:val="24"/>
          <w:highlight w:val="none"/>
        </w:rPr>
        <w:t>评标期间，为有助于对投标文件的审查、评价和比较，评委会有权以书面形式要求投标人对其投标文件进行澄清，但并非对每个投标人都作澄清要求。</w:t>
      </w:r>
    </w:p>
    <w:p w14:paraId="1856CCFE">
      <w:pPr>
        <w:spacing w:line="480" w:lineRule="exact"/>
        <w:rPr>
          <w:rFonts w:ascii="宋体" w:hAnsi="宋体"/>
          <w:color w:val="000000"/>
          <w:sz w:val="24"/>
          <w:highlight w:val="none"/>
        </w:rPr>
      </w:pPr>
      <w:r>
        <w:rPr>
          <w:rFonts w:hint="eastAsia" w:ascii="宋体" w:hAnsi="宋体"/>
          <w:color w:val="000000"/>
          <w:sz w:val="24"/>
          <w:highlight w:val="none"/>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2F1C1E94">
      <w:pPr>
        <w:spacing w:line="480" w:lineRule="exact"/>
        <w:rPr>
          <w:rFonts w:ascii="宋体" w:hAnsi="宋体"/>
          <w:color w:val="000000"/>
          <w:sz w:val="24"/>
          <w:highlight w:val="none"/>
        </w:rPr>
      </w:pPr>
      <w:r>
        <w:rPr>
          <w:rFonts w:hint="eastAsia" w:ascii="宋体" w:hAnsi="宋体"/>
          <w:color w:val="000000"/>
          <w:sz w:val="24"/>
          <w:highlight w:val="none"/>
        </w:rPr>
        <w:t xml:space="preserve">    27.3 接到评委会澄清要求的投标人如未按规定做出澄清，其风险由投标人自行承担。</w:t>
      </w:r>
    </w:p>
    <w:p w14:paraId="118D6152">
      <w:pPr>
        <w:pStyle w:val="7"/>
        <w:spacing w:before="0" w:after="0" w:line="240" w:lineRule="auto"/>
        <w:ind w:firstLine="420"/>
        <w:rPr>
          <w:rFonts w:hint="default"/>
          <w:b w:val="0"/>
          <w:color w:val="000000"/>
          <w:sz w:val="24"/>
          <w:szCs w:val="24"/>
          <w:highlight w:val="none"/>
        </w:rPr>
      </w:pPr>
      <w:bookmarkStart w:id="142" w:name="_Toc20823305"/>
      <w:bookmarkStart w:id="143" w:name="_Toc513029233"/>
      <w:bookmarkStart w:id="144" w:name="_Toc16938549"/>
      <w:r>
        <w:rPr>
          <w:b w:val="0"/>
          <w:color w:val="000000"/>
          <w:sz w:val="24"/>
          <w:szCs w:val="24"/>
          <w:highlight w:val="none"/>
        </w:rPr>
        <w:t>28、对投标文件的评审</w:t>
      </w:r>
      <w:bookmarkEnd w:id="142"/>
      <w:bookmarkEnd w:id="143"/>
      <w:bookmarkEnd w:id="144"/>
    </w:p>
    <w:p w14:paraId="41B772CB">
      <w:pPr>
        <w:spacing w:line="460" w:lineRule="exact"/>
        <w:ind w:firstLine="420"/>
        <w:rPr>
          <w:rFonts w:hint="eastAsia" w:ascii="宋体" w:hAnsi="宋体"/>
          <w:bCs/>
          <w:color w:val="000000"/>
          <w:sz w:val="24"/>
          <w:highlight w:val="none"/>
        </w:rPr>
      </w:pPr>
      <w:r>
        <w:rPr>
          <w:rFonts w:hint="eastAsia" w:ascii="宋体" w:hAnsi="宋体"/>
          <w:color w:val="000000"/>
          <w:sz w:val="24"/>
          <w:highlight w:val="none"/>
        </w:rPr>
        <w:t>28.1</w:t>
      </w:r>
      <w:r>
        <w:rPr>
          <w:rFonts w:hint="eastAsia" w:ascii="宋体" w:hAnsi="宋体"/>
          <w:bCs/>
          <w:color w:val="000000"/>
          <w:sz w:val="24"/>
          <w:highlight w:val="none"/>
        </w:rPr>
        <w:t>符合性检查：依据招标文件的规定，从投标文件的有效性、完整性和对招标文件的响应程度进行审查，以确定是否对招标文件的实质性要求作出响应。</w:t>
      </w:r>
    </w:p>
    <w:p w14:paraId="53421E02">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对没有实质性响应的投标文件将不进行评估，其投标被作为</w:t>
      </w:r>
      <w:r>
        <w:rPr>
          <w:rFonts w:ascii="宋体" w:hAnsi="宋体" w:eastAsia="宋体" w:cs="宋体"/>
          <w:b/>
          <w:color w:val="000000"/>
          <w:sz w:val="24"/>
          <w:highlight w:val="none"/>
        </w:rPr>
        <w:t>无效投标</w:t>
      </w:r>
      <w:r>
        <w:rPr>
          <w:rFonts w:ascii="宋体" w:hAnsi="宋体" w:eastAsia="宋体" w:cs="宋体"/>
          <w:color w:val="000000"/>
          <w:sz w:val="24"/>
          <w:highlight w:val="none"/>
        </w:rPr>
        <w:t>。凡有下列情况之一者，投标文件将被视为未实质性响应招标文件要求。</w:t>
      </w:r>
    </w:p>
    <w:p w14:paraId="357BD47F">
      <w:pPr>
        <w:spacing w:line="44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29.1.1未按照招标文件规定要求密封、签署、盖章的；</w:t>
      </w:r>
    </w:p>
    <w:p w14:paraId="4C7FFF99">
      <w:pPr>
        <w:spacing w:line="440" w:lineRule="exact"/>
        <w:ind w:left="479"/>
        <w:rPr>
          <w:rFonts w:hint="eastAsia" w:ascii="宋体" w:hAnsi="宋体"/>
          <w:bCs/>
          <w:color w:val="000000"/>
          <w:sz w:val="24"/>
          <w:szCs w:val="24"/>
          <w:highlight w:val="none"/>
        </w:rPr>
      </w:pPr>
      <w:r>
        <w:rPr>
          <w:rFonts w:hint="eastAsia" w:ascii="宋体" w:hAnsi="宋体"/>
          <w:bCs/>
          <w:color w:val="000000"/>
          <w:sz w:val="24"/>
          <w:szCs w:val="24"/>
          <w:highlight w:val="none"/>
        </w:rPr>
        <w:t>29.1.2投标人在报价时采用选择性报价；</w:t>
      </w:r>
    </w:p>
    <w:p w14:paraId="6B2FFC28">
      <w:pPr>
        <w:spacing w:line="440" w:lineRule="exact"/>
        <w:ind w:left="479"/>
        <w:rPr>
          <w:rFonts w:hint="eastAsia" w:ascii="宋体" w:hAnsi="宋体"/>
          <w:bCs/>
          <w:color w:val="000000"/>
          <w:sz w:val="24"/>
          <w:szCs w:val="24"/>
          <w:highlight w:val="none"/>
        </w:rPr>
      </w:pPr>
      <w:r>
        <w:rPr>
          <w:rFonts w:hint="eastAsia" w:ascii="宋体" w:hAnsi="宋体"/>
          <w:bCs/>
          <w:color w:val="000000"/>
          <w:sz w:val="24"/>
          <w:szCs w:val="24"/>
          <w:highlight w:val="none"/>
        </w:rPr>
        <w:t>29.1.3投标人不具备招标文件中规定资格要求的；</w:t>
      </w:r>
    </w:p>
    <w:p w14:paraId="73AB1565">
      <w:pPr>
        <w:spacing w:line="44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29.1.4投标人的报价超过了采购预算或最高限价的；</w:t>
      </w:r>
    </w:p>
    <w:p w14:paraId="32B00D7A">
      <w:pPr>
        <w:spacing w:line="440" w:lineRule="exact"/>
        <w:ind w:firstLine="420"/>
        <w:rPr>
          <w:rFonts w:hint="eastAsia" w:ascii="宋体" w:hAnsi="宋体"/>
          <w:bCs/>
          <w:i/>
          <w:color w:val="000000"/>
          <w:sz w:val="24"/>
          <w:szCs w:val="24"/>
          <w:highlight w:val="none"/>
          <w:u w:val="single"/>
        </w:rPr>
      </w:pPr>
      <w:r>
        <w:rPr>
          <w:rFonts w:hint="eastAsia" w:ascii="宋体" w:hAnsi="宋体"/>
          <w:bCs/>
          <w:color w:val="000000"/>
          <w:sz w:val="24"/>
          <w:szCs w:val="24"/>
          <w:highlight w:val="none"/>
        </w:rPr>
        <w:t>29.1.5未通过符合性检查的；</w:t>
      </w:r>
    </w:p>
    <w:p w14:paraId="26172568">
      <w:pPr>
        <w:spacing w:line="440" w:lineRule="exact"/>
        <w:ind w:firstLine="315"/>
        <w:rPr>
          <w:rFonts w:hint="eastAsia" w:ascii="宋体" w:hAnsi="宋体"/>
          <w:bCs/>
          <w:color w:val="000000"/>
          <w:sz w:val="24"/>
          <w:szCs w:val="24"/>
          <w:highlight w:val="none"/>
        </w:rPr>
      </w:pPr>
      <w:r>
        <w:rPr>
          <w:rFonts w:hint="eastAsia" w:ascii="宋体" w:hAnsi="宋体"/>
          <w:bCs/>
          <w:color w:val="000000"/>
          <w:sz w:val="24"/>
          <w:szCs w:val="24"/>
          <w:highlight w:val="none"/>
        </w:rPr>
        <w:t xml:space="preserve"> 29.1.6不符合招标文件中规定的其他实质性要求和条件的；</w:t>
      </w:r>
    </w:p>
    <w:p w14:paraId="4B2E00A9">
      <w:pPr>
        <w:spacing w:line="44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29.1.7投标人串通投标；</w:t>
      </w:r>
    </w:p>
    <w:p w14:paraId="2928C49E">
      <w:pPr>
        <w:spacing w:line="44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29.1.8  投标文件含有采购人不能接受的附加条件的。</w:t>
      </w:r>
    </w:p>
    <w:p w14:paraId="105F3048">
      <w:pPr>
        <w:spacing w:line="44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F352744">
      <w:pPr>
        <w:spacing w:line="440" w:lineRule="exact"/>
        <w:ind w:firstLine="420"/>
        <w:rPr>
          <w:rFonts w:hint="eastAsia" w:ascii="宋体" w:hAnsi="宋体"/>
          <w:bCs/>
          <w:color w:val="000000"/>
          <w:sz w:val="24"/>
          <w:szCs w:val="24"/>
          <w:highlight w:val="none"/>
        </w:rPr>
      </w:pPr>
      <w:r>
        <w:rPr>
          <w:rFonts w:hint="eastAsia" w:ascii="宋体" w:hAnsi="宋体"/>
          <w:bCs/>
          <w:color w:val="000000"/>
          <w:sz w:val="24"/>
          <w:szCs w:val="24"/>
          <w:highlight w:val="none"/>
        </w:rPr>
        <w:t>29.1.10其他法律、法规及本招标文件规定的属无效投标的情形。</w:t>
      </w:r>
    </w:p>
    <w:p w14:paraId="2C45CB65">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hint="eastAsia" w:ascii="宋体" w:hAnsi="宋体"/>
          <w:bCs/>
          <w:color w:val="000000"/>
          <w:sz w:val="24"/>
          <w:szCs w:val="24"/>
          <w:highlight w:val="none"/>
        </w:rPr>
        <w:t>29.1.1</w:t>
      </w:r>
      <w:r>
        <w:rPr>
          <w:rFonts w:hint="eastAsia" w:ascii="宋体" w:hAnsi="宋体"/>
          <w:bCs/>
          <w:color w:val="000000"/>
          <w:sz w:val="24"/>
          <w:szCs w:val="24"/>
          <w:highlight w:val="none"/>
          <w:lang w:val="en-US" w:eastAsia="zh-CN"/>
        </w:rPr>
        <w:t>1</w:t>
      </w:r>
      <w:r>
        <w:rPr>
          <w:rFonts w:ascii="宋体" w:hAnsi="宋体" w:eastAsia="宋体" w:cs="宋体"/>
          <w:color w:val="000000"/>
          <w:sz w:val="24"/>
          <w:highlight w:val="none"/>
        </w:rPr>
        <w:t>被“信用中国”网站（www.creditchina.gov.cn）列入失信被执行人、重大税收违法案件当事人名单、政府采购严重失信行为记录名单</w:t>
      </w:r>
    </w:p>
    <w:p w14:paraId="426A869B">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评标委员会决定投标响应性只根据投标文件本身的内容，而不寻求其他的外部证据。</w:t>
      </w:r>
    </w:p>
    <w:p w14:paraId="4129593A">
      <w:pPr>
        <w:pBdr>
          <w:top w:val="none" w:color="000000" w:sz="0" w:space="0"/>
          <w:left w:val="none" w:color="000000" w:sz="0" w:space="0"/>
          <w:bottom w:val="none" w:color="000000" w:sz="0" w:space="0"/>
          <w:right w:val="none" w:color="000000" w:sz="0" w:space="0"/>
        </w:pBdr>
        <w:spacing w:before="0" w:after="0" w:line="479" w:lineRule="atLeast"/>
        <w:ind w:left="0" w:right="0" w:firstLine="482"/>
        <w:rPr>
          <w:highlight w:val="none"/>
        </w:rPr>
      </w:pPr>
      <w:r>
        <w:rPr>
          <w:rFonts w:hint="eastAsia" w:ascii="宋体" w:hAnsi="宋体" w:eastAsia="宋体" w:cs="宋体"/>
          <w:b/>
          <w:color w:val="000000"/>
          <w:sz w:val="24"/>
          <w:highlight w:val="none"/>
          <w:lang w:val="en-US" w:eastAsia="zh-CN"/>
        </w:rPr>
        <w:t>28.2</w:t>
      </w:r>
      <w:r>
        <w:rPr>
          <w:rFonts w:ascii="宋体" w:hAnsi="宋体" w:eastAsia="宋体" w:cs="宋体"/>
          <w:b/>
          <w:color w:val="000000"/>
          <w:sz w:val="24"/>
          <w:highlight w:val="none"/>
        </w:rPr>
        <w:t>比较与评价</w:t>
      </w:r>
    </w:p>
    <w:p w14:paraId="7094B860">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hint="eastAsia" w:ascii="宋体" w:hAnsi="宋体" w:eastAsia="宋体" w:cs="宋体"/>
          <w:color w:val="000000"/>
          <w:sz w:val="24"/>
          <w:highlight w:val="none"/>
          <w:lang w:val="en-US" w:eastAsia="zh-CN"/>
        </w:rPr>
        <w:t>28.2.1</w:t>
      </w:r>
      <w:r>
        <w:rPr>
          <w:rFonts w:ascii="宋体" w:hAnsi="宋体" w:eastAsia="宋体" w:cs="宋体"/>
          <w:color w:val="000000"/>
          <w:sz w:val="24"/>
          <w:highlight w:val="none"/>
        </w:rPr>
        <w:t>评标委员会将按本招标文件规定的评标方法与标准，对资格性检查和符合性检查合格的投标文件进行商务和技术评估，综合比较与评价。</w:t>
      </w:r>
    </w:p>
    <w:p w14:paraId="61BE391D">
      <w:pPr>
        <w:pBdr>
          <w:top w:val="none" w:color="000000" w:sz="0" w:space="0"/>
          <w:left w:val="none" w:color="000000" w:sz="0" w:space="0"/>
          <w:bottom w:val="none" w:color="000000" w:sz="0" w:space="0"/>
          <w:right w:val="none" w:color="000000" w:sz="0" w:space="0"/>
        </w:pBdr>
        <w:spacing w:before="0" w:after="0" w:line="479" w:lineRule="atLeast"/>
        <w:ind w:left="0" w:right="0" w:firstLine="480"/>
        <w:rPr>
          <w:rFonts w:hint="eastAsia" w:ascii="宋体" w:hAnsi="宋体"/>
          <w:bCs/>
          <w:color w:val="000000"/>
          <w:sz w:val="24"/>
          <w:highlight w:val="none"/>
        </w:rPr>
      </w:pPr>
      <w:r>
        <w:rPr>
          <w:rFonts w:hint="eastAsia" w:ascii="宋体" w:hAnsi="宋体" w:eastAsia="宋体" w:cs="宋体"/>
          <w:color w:val="000000"/>
          <w:sz w:val="24"/>
          <w:highlight w:val="none"/>
          <w:lang w:val="en-US" w:eastAsia="zh-CN"/>
        </w:rPr>
        <w:t>28.2.2</w:t>
      </w:r>
      <w:r>
        <w:rPr>
          <w:rFonts w:ascii="宋体" w:hAnsi="宋体" w:eastAsia="宋体" w:cs="宋体"/>
          <w:color w:val="000000"/>
          <w:sz w:val="24"/>
          <w:highlight w:val="none"/>
        </w:rPr>
        <w:t>对漏（缺）报项的处理：招标文件中要求列入报价的费用（含配置、功能），漏（缺）报的视同已含在投标总价中。对多报项及赠送项的价格评标时不予核减，全部进入评标评议。</w:t>
      </w:r>
    </w:p>
    <w:p w14:paraId="033A7FF8">
      <w:pPr>
        <w:spacing w:line="480" w:lineRule="exact"/>
        <w:ind w:firstLine="420"/>
        <w:rPr>
          <w:rFonts w:ascii="宋体" w:hAnsi="宋体"/>
          <w:color w:val="000000"/>
          <w:sz w:val="24"/>
          <w:highlight w:val="none"/>
        </w:rPr>
      </w:pPr>
      <w:r>
        <w:rPr>
          <w:rFonts w:hint="eastAsia" w:ascii="宋体" w:hAnsi="宋体"/>
          <w:color w:val="000000"/>
          <w:sz w:val="24"/>
          <w:highlight w:val="none"/>
        </w:rPr>
        <w:t>28.</w:t>
      </w:r>
      <w:r>
        <w:rPr>
          <w:rFonts w:hint="eastAsia" w:ascii="宋体" w:hAnsi="宋体"/>
          <w:color w:val="000000"/>
          <w:sz w:val="24"/>
          <w:highlight w:val="none"/>
          <w:lang w:val="en-US" w:eastAsia="zh-CN"/>
        </w:rPr>
        <w:t>3</w:t>
      </w:r>
      <w:r>
        <w:rPr>
          <w:rFonts w:hint="eastAsia" w:ascii="宋体" w:hAnsi="宋体"/>
          <w:color w:val="000000"/>
          <w:sz w:val="24"/>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2E1E0111">
      <w:pPr>
        <w:spacing w:line="460" w:lineRule="exact"/>
        <w:ind w:firstLine="420"/>
        <w:rPr>
          <w:rFonts w:ascii="宋体" w:hAnsi="宋体"/>
          <w:bCs/>
          <w:color w:val="000000"/>
          <w:sz w:val="24"/>
          <w:highlight w:val="none"/>
        </w:rPr>
      </w:pPr>
      <w:r>
        <w:rPr>
          <w:rFonts w:hint="eastAsia" w:ascii="宋体" w:hAnsi="宋体"/>
          <w:color w:val="000000"/>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bCs/>
          <w:color w:val="000000"/>
          <w:sz w:val="24"/>
          <w:highlight w:val="none"/>
        </w:rPr>
        <w:t>评委决定投标文件的响应性只根据投标文件本身的内容，而不寻求外部的证据。</w:t>
      </w:r>
    </w:p>
    <w:p w14:paraId="4D4D102E">
      <w:pPr>
        <w:spacing w:line="460" w:lineRule="exact"/>
        <w:ind w:firstLine="420"/>
        <w:rPr>
          <w:rFonts w:ascii="宋体" w:hAnsi="宋体"/>
          <w:bCs/>
          <w:color w:val="000000"/>
          <w:sz w:val="24"/>
          <w:highlight w:val="none"/>
        </w:rPr>
      </w:pPr>
      <w:r>
        <w:rPr>
          <w:rFonts w:hint="eastAsia" w:ascii="宋体" w:hAnsi="宋体"/>
          <w:color w:val="000000"/>
          <w:sz w:val="24"/>
          <w:highlight w:val="none"/>
        </w:rPr>
        <w:t>28.</w:t>
      </w:r>
      <w:r>
        <w:rPr>
          <w:rFonts w:hint="eastAsia" w:ascii="宋体" w:hAnsi="宋体"/>
          <w:color w:val="000000"/>
          <w:sz w:val="24"/>
          <w:highlight w:val="none"/>
          <w:lang w:val="en-US" w:eastAsia="zh-CN"/>
        </w:rPr>
        <w:t>4</w:t>
      </w:r>
      <w:r>
        <w:rPr>
          <w:rFonts w:hint="eastAsia" w:ascii="宋体" w:hAnsi="宋体"/>
          <w:bCs/>
          <w:color w:val="000000"/>
          <w:sz w:val="24"/>
          <w:highlight w:val="none"/>
        </w:rPr>
        <w:t>如果投标文件实质上没有响应招标文件的要求，评委会将按无效投标处理，投标人不得通过修改或撤销不合要求的偏离或保留而使其投标成为实质性响应的投标。</w:t>
      </w:r>
    </w:p>
    <w:p w14:paraId="4AEC7668">
      <w:pPr>
        <w:spacing w:line="460" w:lineRule="exact"/>
        <w:ind w:firstLine="420"/>
        <w:rPr>
          <w:rFonts w:ascii="宋体" w:hAnsi="宋体"/>
          <w:bCs/>
          <w:color w:val="000000"/>
          <w:sz w:val="24"/>
          <w:highlight w:val="none"/>
        </w:rPr>
      </w:pPr>
      <w:r>
        <w:rPr>
          <w:rFonts w:hint="eastAsia" w:ascii="宋体" w:hAnsi="宋体"/>
          <w:color w:val="000000"/>
          <w:sz w:val="24"/>
          <w:highlight w:val="none"/>
        </w:rPr>
        <w:t>28.</w:t>
      </w:r>
      <w:r>
        <w:rPr>
          <w:rFonts w:hint="eastAsia" w:ascii="宋体" w:hAnsi="宋体"/>
          <w:color w:val="000000"/>
          <w:sz w:val="24"/>
          <w:highlight w:val="none"/>
          <w:lang w:val="en-US" w:eastAsia="zh-CN"/>
        </w:rPr>
        <w:t>5</w:t>
      </w:r>
      <w:r>
        <w:rPr>
          <w:rFonts w:hint="eastAsia" w:ascii="宋体" w:hAnsi="宋体"/>
          <w:bCs/>
          <w:color w:val="000000"/>
          <w:sz w:val="24"/>
          <w:highlight w:val="none"/>
        </w:rPr>
        <w:t>评委会将对确定为实质性响应的投标进行进一步审核，看其是否有计算上或累加上的算术错误，修正错误的原则如下：</w:t>
      </w:r>
    </w:p>
    <w:p w14:paraId="2E14BD82">
      <w:pPr>
        <w:spacing w:line="460" w:lineRule="exact"/>
        <w:ind w:firstLine="420"/>
        <w:rPr>
          <w:rFonts w:ascii="宋体" w:hAnsi="宋体"/>
          <w:bCs/>
          <w:color w:val="000000"/>
          <w:sz w:val="24"/>
          <w:highlight w:val="none"/>
        </w:rPr>
      </w:pPr>
      <w:r>
        <w:rPr>
          <w:rFonts w:hint="eastAsia" w:ascii="宋体" w:hAnsi="宋体"/>
          <w:bCs/>
          <w:color w:val="000000"/>
          <w:sz w:val="24"/>
          <w:highlight w:val="none"/>
        </w:rPr>
        <w:t>（1）投标文件中开标一览表内容与投标文件中相应内容不一致的，以开标一览表为准。</w:t>
      </w:r>
    </w:p>
    <w:p w14:paraId="3780A358">
      <w:pPr>
        <w:spacing w:line="460" w:lineRule="exact"/>
        <w:ind w:firstLine="420"/>
        <w:rPr>
          <w:rFonts w:ascii="宋体" w:hAnsi="宋体"/>
          <w:bCs/>
          <w:color w:val="000000"/>
          <w:sz w:val="24"/>
          <w:highlight w:val="none"/>
        </w:rPr>
      </w:pPr>
      <w:r>
        <w:rPr>
          <w:rFonts w:hint="eastAsia" w:ascii="宋体" w:hAnsi="宋体"/>
          <w:bCs/>
          <w:color w:val="000000"/>
          <w:sz w:val="24"/>
          <w:highlight w:val="none"/>
        </w:rPr>
        <w:t>（2）大写金额和小写金额不一致的，以大写金额为准。</w:t>
      </w:r>
    </w:p>
    <w:p w14:paraId="077BFF6F">
      <w:pPr>
        <w:spacing w:line="460" w:lineRule="exact"/>
        <w:ind w:firstLine="420"/>
        <w:rPr>
          <w:rFonts w:ascii="宋体" w:hAnsi="宋体"/>
          <w:bCs/>
          <w:color w:val="000000"/>
          <w:sz w:val="24"/>
          <w:highlight w:val="none"/>
        </w:rPr>
      </w:pPr>
      <w:r>
        <w:rPr>
          <w:rFonts w:hint="eastAsia" w:ascii="宋体" w:hAnsi="宋体"/>
          <w:bCs/>
          <w:color w:val="000000"/>
          <w:sz w:val="24"/>
          <w:highlight w:val="none"/>
        </w:rPr>
        <w:t>（3）单价金额小数点或者百分比有明显错位的，以开标一览表的总价为准，并修改单价。</w:t>
      </w:r>
    </w:p>
    <w:p w14:paraId="49D2A068">
      <w:pPr>
        <w:spacing w:line="460" w:lineRule="exact"/>
        <w:ind w:firstLine="420"/>
        <w:rPr>
          <w:rFonts w:ascii="宋体" w:hAnsi="宋体"/>
          <w:bCs/>
          <w:color w:val="000000"/>
          <w:sz w:val="24"/>
          <w:highlight w:val="none"/>
        </w:rPr>
      </w:pPr>
      <w:r>
        <w:rPr>
          <w:rFonts w:hint="eastAsia" w:ascii="宋体" w:hAnsi="宋体"/>
          <w:bCs/>
          <w:color w:val="000000"/>
          <w:sz w:val="24"/>
          <w:highlight w:val="none"/>
        </w:rPr>
        <w:t>（4）总价金额与按单价汇总金额不一致的，以单价金额计算结果为准。</w:t>
      </w:r>
    </w:p>
    <w:p w14:paraId="4F6616F6">
      <w:pPr>
        <w:spacing w:line="460" w:lineRule="exact"/>
        <w:ind w:firstLine="420"/>
        <w:rPr>
          <w:rFonts w:ascii="宋体" w:hAnsi="宋体"/>
          <w:bCs/>
          <w:color w:val="000000"/>
          <w:sz w:val="24"/>
          <w:highlight w:val="none"/>
        </w:rPr>
      </w:pPr>
      <w:r>
        <w:rPr>
          <w:rFonts w:hint="eastAsia" w:ascii="宋体" w:hAnsi="宋体"/>
          <w:bCs/>
          <w:color w:val="000000"/>
          <w:sz w:val="24"/>
          <w:highlight w:val="none"/>
        </w:rPr>
        <w:t>同时出现两种以上错误的，按照前款规定的顺序修正。</w:t>
      </w:r>
    </w:p>
    <w:p w14:paraId="3469B94D">
      <w:pPr>
        <w:spacing w:line="460" w:lineRule="exact"/>
        <w:ind w:firstLine="420"/>
        <w:rPr>
          <w:rFonts w:ascii="宋体" w:hAnsi="宋体"/>
          <w:bCs/>
          <w:color w:val="000000"/>
          <w:sz w:val="24"/>
          <w:highlight w:val="none"/>
        </w:rPr>
      </w:pPr>
      <w:r>
        <w:rPr>
          <w:rFonts w:hint="eastAsia" w:ascii="宋体" w:hAnsi="宋体"/>
          <w:color w:val="000000"/>
          <w:sz w:val="24"/>
          <w:highlight w:val="none"/>
        </w:rPr>
        <w:t>28.</w:t>
      </w:r>
      <w:r>
        <w:rPr>
          <w:rFonts w:hint="eastAsia" w:ascii="宋体" w:hAnsi="宋体"/>
          <w:color w:val="000000"/>
          <w:sz w:val="24"/>
          <w:highlight w:val="none"/>
          <w:lang w:val="en-US" w:eastAsia="zh-CN"/>
        </w:rPr>
        <w:t>6</w:t>
      </w:r>
      <w:r>
        <w:rPr>
          <w:rFonts w:hint="eastAsia" w:ascii="宋体" w:hAnsi="宋体"/>
          <w:bCs/>
          <w:color w:val="000000"/>
          <w:sz w:val="24"/>
          <w:highlight w:val="none"/>
        </w:rPr>
        <w:t>评委会将按上述修正错误的方法调整投标文件中的投标报价，调整后的价格应对投标人具有约束力。如果投标人不接受修正后的价格，则其投标将被拒绝。</w:t>
      </w:r>
    </w:p>
    <w:p w14:paraId="6C8AA6B7">
      <w:pPr>
        <w:spacing w:line="460" w:lineRule="exact"/>
        <w:ind w:firstLine="420"/>
        <w:rPr>
          <w:rFonts w:hint="eastAsia" w:ascii="宋体" w:hAnsi="宋体" w:eastAsia="宋体"/>
          <w:bCs/>
          <w:color w:val="000000"/>
          <w:sz w:val="24"/>
          <w:highlight w:val="none"/>
          <w:lang w:eastAsia="zh-CN"/>
        </w:rPr>
      </w:pPr>
      <w:r>
        <w:rPr>
          <w:rFonts w:hint="eastAsia" w:ascii="宋体" w:hAnsi="宋体"/>
          <w:color w:val="000000"/>
          <w:sz w:val="24"/>
          <w:highlight w:val="none"/>
        </w:rPr>
        <w:t>28.</w:t>
      </w:r>
      <w:r>
        <w:rPr>
          <w:rFonts w:hint="eastAsia" w:ascii="宋体" w:hAnsi="宋体"/>
          <w:color w:val="000000"/>
          <w:sz w:val="24"/>
          <w:highlight w:val="none"/>
          <w:lang w:val="en-US" w:eastAsia="zh-CN"/>
        </w:rPr>
        <w:t>7</w:t>
      </w:r>
      <w:r>
        <w:rPr>
          <w:rFonts w:hint="eastAsia" w:ascii="宋体" w:hAnsi="宋体"/>
          <w:bCs/>
          <w:color w:val="000000"/>
          <w:sz w:val="24"/>
          <w:highlight w:val="none"/>
        </w:rPr>
        <w:t>评委会将允许修正投标文件中不构成重大偏离的、微小的、非正规的、不一致的或不规则的地方，但这些修改不能影响任何投标人相应的名次排列。</w:t>
      </w:r>
    </w:p>
    <w:p w14:paraId="044B128D">
      <w:pPr>
        <w:spacing w:line="460" w:lineRule="exact"/>
        <w:ind w:firstLine="420"/>
        <w:rPr>
          <w:rFonts w:ascii="宋体" w:hAnsi="宋体"/>
          <w:color w:val="000000"/>
          <w:sz w:val="24"/>
          <w:highlight w:val="none"/>
        </w:rPr>
      </w:pPr>
      <w:r>
        <w:rPr>
          <w:rFonts w:hint="eastAsia" w:ascii="宋体" w:hAnsi="宋体"/>
          <w:color w:val="000000"/>
          <w:sz w:val="24"/>
          <w:highlight w:val="none"/>
        </w:rPr>
        <w:t>28.</w:t>
      </w:r>
      <w:r>
        <w:rPr>
          <w:rFonts w:hint="eastAsia" w:ascii="宋体" w:hAnsi="宋体"/>
          <w:color w:val="000000"/>
          <w:sz w:val="24"/>
          <w:highlight w:val="none"/>
          <w:lang w:val="en-US" w:eastAsia="zh-CN"/>
        </w:rPr>
        <w:t>8</w:t>
      </w:r>
      <w:r>
        <w:rPr>
          <w:rFonts w:ascii="宋体" w:hAnsi="宋体"/>
          <w:b/>
          <w:color w:val="000000"/>
          <w:sz w:val="24"/>
          <w:highlight w:val="none"/>
        </w:rPr>
        <w:t>采用</w:t>
      </w:r>
      <w:r>
        <w:rPr>
          <w:rFonts w:hint="eastAsia" w:ascii="宋体" w:hAnsi="宋体"/>
          <w:b/>
          <w:color w:val="000000"/>
          <w:sz w:val="24"/>
          <w:highlight w:val="none"/>
          <w:lang w:eastAsia="zh-CN"/>
        </w:rPr>
        <w:t>最低评标价法</w:t>
      </w:r>
      <w:r>
        <w:rPr>
          <w:rFonts w:ascii="宋体" w:hAnsi="宋体"/>
          <w:b/>
          <w:color w:val="000000"/>
          <w:sz w:val="24"/>
          <w:highlight w:val="none"/>
        </w:rPr>
        <w:t>的采购项目，</w:t>
      </w:r>
      <w:r>
        <w:rPr>
          <w:rFonts w:ascii="宋体" w:hAnsi="宋体"/>
          <w:color w:val="000000"/>
          <w:sz w:val="24"/>
          <w:highlight w:val="none"/>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FEDE93A">
      <w:pPr>
        <w:spacing w:line="460" w:lineRule="exact"/>
        <w:ind w:firstLine="422"/>
        <w:rPr>
          <w:rFonts w:ascii="宋体" w:hAnsi="宋体"/>
          <w:color w:val="000000"/>
          <w:sz w:val="24"/>
          <w:highlight w:val="none"/>
        </w:rPr>
      </w:pPr>
      <w:r>
        <w:rPr>
          <w:rFonts w:ascii="宋体" w:hAnsi="宋体"/>
          <w:b/>
          <w:color w:val="000000"/>
          <w:sz w:val="24"/>
          <w:highlight w:val="none"/>
        </w:rPr>
        <w:t>使用</w:t>
      </w:r>
      <w:r>
        <w:rPr>
          <w:rFonts w:hint="eastAsia" w:ascii="宋体" w:hAnsi="宋体"/>
          <w:b/>
          <w:color w:val="000000"/>
          <w:sz w:val="24"/>
          <w:highlight w:val="none"/>
          <w:lang w:eastAsia="zh-CN"/>
        </w:rPr>
        <w:t>最低评标价法</w:t>
      </w:r>
      <w:r>
        <w:rPr>
          <w:rFonts w:ascii="宋体" w:hAnsi="宋体"/>
          <w:b/>
          <w:color w:val="000000"/>
          <w:sz w:val="24"/>
          <w:highlight w:val="none"/>
        </w:rPr>
        <w:t>的采购项目，</w:t>
      </w:r>
      <w:r>
        <w:rPr>
          <w:rFonts w:ascii="宋体" w:hAnsi="宋体"/>
          <w:color w:val="000000"/>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ACCC282">
      <w:pPr>
        <w:spacing w:line="460" w:lineRule="exact"/>
        <w:ind w:firstLine="105"/>
        <w:rPr>
          <w:rFonts w:ascii="宋体" w:hAnsi="宋体"/>
          <w:color w:val="000000"/>
          <w:sz w:val="24"/>
          <w:highlight w:val="none"/>
        </w:rPr>
      </w:pPr>
      <w:r>
        <w:rPr>
          <w:rFonts w:ascii="宋体" w:hAnsi="宋体"/>
          <w:color w:val="000000"/>
          <w:sz w:val="24"/>
          <w:highlight w:val="none"/>
        </w:rPr>
        <w:t>　</w:t>
      </w:r>
      <w:r>
        <w:rPr>
          <w:rFonts w:hint="eastAsia" w:ascii="宋体" w:hAnsi="宋体"/>
          <w:color w:val="000000"/>
          <w:sz w:val="24"/>
          <w:highlight w:val="none"/>
        </w:rPr>
        <w:t xml:space="preserve"> </w:t>
      </w:r>
      <w:r>
        <w:rPr>
          <w:rFonts w:ascii="宋体" w:hAnsi="宋体"/>
          <w:b/>
          <w:color w:val="000000"/>
          <w:sz w:val="24"/>
          <w:highlight w:val="none"/>
        </w:rPr>
        <w:t>非单一产品采购项目，</w:t>
      </w:r>
      <w:r>
        <w:rPr>
          <w:rFonts w:ascii="宋体" w:hAnsi="宋体"/>
          <w:color w:val="000000"/>
          <w:sz w:val="24"/>
          <w:highlight w:val="none"/>
        </w:rPr>
        <w:t>采购人应当根据采购项目技术构成、产品价格比重等合理确定核心产品，并在招标文件中载明。多家投标人提供的核心产品品牌相同的，按前两款规定处理。</w:t>
      </w:r>
      <w:r>
        <w:rPr>
          <w:rFonts w:hint="eastAsia" w:ascii="宋体" w:hAnsi="宋体"/>
          <w:color w:val="000000"/>
          <w:sz w:val="24"/>
          <w:highlight w:val="none"/>
        </w:rPr>
        <w:t>(87号令第31条)</w:t>
      </w:r>
    </w:p>
    <w:p w14:paraId="57CA928D">
      <w:pPr>
        <w:pStyle w:val="7"/>
        <w:spacing w:before="0" w:after="0" w:line="240" w:lineRule="auto"/>
        <w:ind w:firstLine="420"/>
        <w:rPr>
          <w:rFonts w:hint="default"/>
          <w:b w:val="0"/>
          <w:color w:val="000000"/>
          <w:sz w:val="24"/>
          <w:szCs w:val="24"/>
          <w:highlight w:val="none"/>
        </w:rPr>
      </w:pPr>
      <w:bookmarkStart w:id="145" w:name="_Toc16938550"/>
      <w:bookmarkStart w:id="146" w:name="_Toc513029234"/>
      <w:bookmarkStart w:id="147" w:name="_Toc20823306"/>
      <w:r>
        <w:rPr>
          <w:b w:val="0"/>
          <w:color w:val="000000"/>
          <w:sz w:val="24"/>
          <w:szCs w:val="24"/>
          <w:highlight w:val="none"/>
        </w:rPr>
        <w:t>29、</w:t>
      </w:r>
      <w:bookmarkEnd w:id="145"/>
      <w:bookmarkEnd w:id="146"/>
      <w:bookmarkEnd w:id="147"/>
      <w:r>
        <w:rPr>
          <w:b w:val="0"/>
          <w:color w:val="000000"/>
          <w:sz w:val="24"/>
          <w:szCs w:val="24"/>
          <w:highlight w:val="none"/>
        </w:rPr>
        <w:t>无效投标条款和废标条款</w:t>
      </w:r>
    </w:p>
    <w:p w14:paraId="55EEFD4F">
      <w:pPr>
        <w:spacing w:line="440" w:lineRule="exact"/>
        <w:ind w:left="479"/>
        <w:rPr>
          <w:rFonts w:ascii="宋体" w:hAnsi="宋体"/>
          <w:b/>
          <w:color w:val="000000"/>
          <w:sz w:val="24"/>
          <w:highlight w:val="none"/>
        </w:rPr>
      </w:pPr>
      <w:bookmarkStart w:id="148" w:name="_Toc513029235"/>
      <w:bookmarkStart w:id="149" w:name="_Toc20823307"/>
      <w:bookmarkStart w:id="150" w:name="_Toc16938551"/>
      <w:r>
        <w:rPr>
          <w:rFonts w:hint="eastAsia" w:ascii="宋体" w:hAnsi="宋体"/>
          <w:b/>
          <w:color w:val="000000"/>
          <w:sz w:val="24"/>
          <w:highlight w:val="none"/>
        </w:rPr>
        <w:t>29.1无效投标条款</w:t>
      </w:r>
    </w:p>
    <w:p w14:paraId="369262A0">
      <w:pPr>
        <w:spacing w:line="440" w:lineRule="exact"/>
        <w:ind w:firstLine="420"/>
        <w:rPr>
          <w:rFonts w:ascii="宋体" w:hAnsi="宋体"/>
          <w:bCs/>
          <w:color w:val="000000"/>
          <w:sz w:val="24"/>
          <w:highlight w:val="none"/>
        </w:rPr>
      </w:pPr>
      <w:r>
        <w:rPr>
          <w:rFonts w:hint="eastAsia" w:ascii="宋体" w:hAnsi="宋体"/>
          <w:bCs/>
          <w:color w:val="000000"/>
          <w:sz w:val="24"/>
          <w:highlight w:val="none"/>
        </w:rPr>
        <w:t>29.1.1未按照招标文件规定要求签章的；</w:t>
      </w:r>
    </w:p>
    <w:p w14:paraId="4253DDC2">
      <w:pPr>
        <w:spacing w:line="440" w:lineRule="exact"/>
        <w:ind w:left="479"/>
        <w:rPr>
          <w:rFonts w:ascii="宋体" w:hAnsi="宋体"/>
          <w:bCs/>
          <w:color w:val="000000"/>
          <w:sz w:val="24"/>
          <w:highlight w:val="none"/>
        </w:rPr>
      </w:pPr>
      <w:r>
        <w:rPr>
          <w:rFonts w:hint="eastAsia" w:ascii="宋体" w:hAnsi="宋体"/>
          <w:bCs/>
          <w:color w:val="000000"/>
          <w:sz w:val="24"/>
          <w:highlight w:val="none"/>
        </w:rPr>
        <w:t>29.1.2投标人在报价时采用选择性报价；</w:t>
      </w:r>
    </w:p>
    <w:p w14:paraId="35C696BD">
      <w:pPr>
        <w:spacing w:line="440" w:lineRule="exact"/>
        <w:ind w:left="479"/>
        <w:rPr>
          <w:rFonts w:ascii="宋体" w:hAnsi="宋体"/>
          <w:bCs/>
          <w:color w:val="000000"/>
          <w:sz w:val="24"/>
          <w:highlight w:val="none"/>
        </w:rPr>
      </w:pPr>
      <w:r>
        <w:rPr>
          <w:rFonts w:hint="eastAsia" w:ascii="宋体" w:hAnsi="宋体"/>
          <w:bCs/>
          <w:color w:val="000000"/>
          <w:sz w:val="24"/>
          <w:highlight w:val="none"/>
        </w:rPr>
        <w:t>29.1.3投标人不具备招标文件中规定资格要求的；</w:t>
      </w:r>
    </w:p>
    <w:p w14:paraId="18916C2A">
      <w:pPr>
        <w:spacing w:line="440" w:lineRule="exact"/>
        <w:ind w:firstLine="420"/>
        <w:rPr>
          <w:rFonts w:ascii="宋体" w:hAnsi="宋体"/>
          <w:bCs/>
          <w:color w:val="000000"/>
          <w:sz w:val="24"/>
          <w:highlight w:val="none"/>
        </w:rPr>
      </w:pPr>
      <w:r>
        <w:rPr>
          <w:rFonts w:hint="eastAsia" w:ascii="宋体" w:hAnsi="宋体"/>
          <w:bCs/>
          <w:color w:val="000000"/>
          <w:sz w:val="24"/>
          <w:highlight w:val="none"/>
        </w:rPr>
        <w:t>29.1.4投标人的报价超过了采购预算或最高限价的；</w:t>
      </w:r>
    </w:p>
    <w:p w14:paraId="7E554871">
      <w:pPr>
        <w:spacing w:line="440" w:lineRule="exact"/>
        <w:ind w:firstLine="420"/>
        <w:rPr>
          <w:rFonts w:ascii="宋体" w:hAnsi="宋体"/>
          <w:bCs/>
          <w:i/>
          <w:color w:val="000000"/>
          <w:sz w:val="24"/>
          <w:highlight w:val="none"/>
          <w:u w:val="single"/>
        </w:rPr>
      </w:pPr>
      <w:r>
        <w:rPr>
          <w:rFonts w:hint="eastAsia" w:ascii="宋体" w:hAnsi="宋体"/>
          <w:bCs/>
          <w:color w:val="000000"/>
          <w:sz w:val="24"/>
          <w:highlight w:val="none"/>
        </w:rPr>
        <w:t>29.1.5未通过符合性检查的；</w:t>
      </w:r>
    </w:p>
    <w:p w14:paraId="7D9EF1F0">
      <w:pPr>
        <w:spacing w:line="440" w:lineRule="exact"/>
        <w:ind w:firstLine="315"/>
        <w:rPr>
          <w:rFonts w:ascii="宋体" w:hAnsi="宋体"/>
          <w:bCs/>
          <w:color w:val="000000"/>
          <w:sz w:val="24"/>
          <w:highlight w:val="none"/>
        </w:rPr>
      </w:pPr>
      <w:r>
        <w:rPr>
          <w:rFonts w:hint="eastAsia" w:ascii="宋体" w:hAnsi="宋体"/>
          <w:bCs/>
          <w:color w:val="000000"/>
          <w:sz w:val="24"/>
          <w:highlight w:val="none"/>
        </w:rPr>
        <w:t xml:space="preserve"> 29.1.6不符合招标文件中规定的其他实质性要求和条件的；</w:t>
      </w:r>
    </w:p>
    <w:p w14:paraId="6A89ABEB">
      <w:pPr>
        <w:spacing w:line="440" w:lineRule="exact"/>
        <w:ind w:firstLine="420"/>
        <w:rPr>
          <w:rFonts w:ascii="宋体" w:hAnsi="宋体"/>
          <w:bCs/>
          <w:color w:val="000000"/>
          <w:sz w:val="24"/>
          <w:highlight w:val="none"/>
        </w:rPr>
      </w:pPr>
      <w:r>
        <w:rPr>
          <w:rFonts w:hint="eastAsia" w:ascii="宋体" w:hAnsi="宋体"/>
          <w:bCs/>
          <w:color w:val="000000"/>
          <w:sz w:val="24"/>
          <w:highlight w:val="none"/>
        </w:rPr>
        <w:t>29.1.7投标人串通投标；</w:t>
      </w:r>
    </w:p>
    <w:p w14:paraId="49330852">
      <w:pPr>
        <w:spacing w:line="440" w:lineRule="exact"/>
        <w:ind w:firstLine="420"/>
        <w:rPr>
          <w:rFonts w:ascii="宋体" w:hAnsi="宋体"/>
          <w:bCs/>
          <w:color w:val="000000"/>
          <w:sz w:val="24"/>
          <w:highlight w:val="none"/>
        </w:rPr>
      </w:pPr>
      <w:r>
        <w:rPr>
          <w:rFonts w:hint="eastAsia" w:ascii="宋体" w:hAnsi="宋体"/>
          <w:bCs/>
          <w:color w:val="000000"/>
          <w:sz w:val="24"/>
          <w:highlight w:val="none"/>
        </w:rPr>
        <w:t>29.1.8  投标文件含有采购人不能接受的附加条件的。</w:t>
      </w:r>
    </w:p>
    <w:p w14:paraId="347426C4">
      <w:pPr>
        <w:spacing w:line="440" w:lineRule="exact"/>
        <w:ind w:firstLine="420"/>
        <w:rPr>
          <w:rFonts w:ascii="宋体" w:hAnsi="宋体"/>
          <w:bCs/>
          <w:color w:val="000000"/>
          <w:sz w:val="24"/>
          <w:highlight w:val="none"/>
        </w:rPr>
      </w:pPr>
      <w:r>
        <w:rPr>
          <w:rFonts w:hint="eastAsia" w:ascii="宋体" w:hAnsi="宋体"/>
          <w:bCs/>
          <w:color w:val="000000"/>
          <w:sz w:val="24"/>
          <w:highlight w:val="none"/>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C7D7F4F">
      <w:pPr>
        <w:spacing w:line="440" w:lineRule="exact"/>
        <w:ind w:firstLine="420"/>
        <w:rPr>
          <w:rFonts w:ascii="宋体" w:hAnsi="宋体"/>
          <w:bCs/>
          <w:color w:val="000000"/>
          <w:sz w:val="24"/>
          <w:highlight w:val="none"/>
        </w:rPr>
      </w:pPr>
      <w:r>
        <w:rPr>
          <w:rFonts w:hint="eastAsia" w:ascii="宋体" w:hAnsi="宋体"/>
          <w:bCs/>
          <w:color w:val="000000"/>
          <w:sz w:val="24"/>
          <w:highlight w:val="none"/>
        </w:rPr>
        <w:t>29.1.10其他法律、法规及本招标文件规定的属无效投标的情形。</w:t>
      </w:r>
    </w:p>
    <w:p w14:paraId="67A75782">
      <w:pPr>
        <w:spacing w:line="440" w:lineRule="exact"/>
        <w:ind w:left="479"/>
        <w:rPr>
          <w:rFonts w:ascii="宋体" w:hAnsi="宋体"/>
          <w:bCs/>
          <w:color w:val="000000"/>
          <w:sz w:val="24"/>
          <w:highlight w:val="none"/>
        </w:rPr>
      </w:pPr>
      <w:r>
        <w:rPr>
          <w:rFonts w:hint="eastAsia" w:ascii="宋体" w:hAnsi="宋体"/>
          <w:b/>
          <w:color w:val="000000"/>
          <w:sz w:val="24"/>
          <w:highlight w:val="none"/>
        </w:rPr>
        <w:t>29.2废标条款：</w:t>
      </w:r>
      <w:r>
        <w:rPr>
          <w:rFonts w:hint="eastAsia" w:ascii="宋体" w:hAnsi="宋体"/>
          <w:bCs/>
          <w:color w:val="000000"/>
          <w:sz w:val="24"/>
          <w:highlight w:val="none"/>
        </w:rPr>
        <w:t xml:space="preserve">                                                                                                                                                                                                                                                                                                                                                                                                                                                                                                                                                                                                                                                                                                                                                                                                                                                                                                                                                                                                                                                                                                                                                                                                                                                                                                                                                                                                                                                                         </w:t>
      </w:r>
    </w:p>
    <w:p w14:paraId="25667927">
      <w:pPr>
        <w:spacing w:line="440" w:lineRule="exact"/>
        <w:ind w:left="479"/>
        <w:rPr>
          <w:rFonts w:ascii="宋体" w:hAnsi="宋体"/>
          <w:bCs/>
          <w:color w:val="000000"/>
          <w:sz w:val="24"/>
          <w:highlight w:val="none"/>
        </w:rPr>
      </w:pPr>
      <w:r>
        <w:rPr>
          <w:rFonts w:hint="eastAsia" w:ascii="宋体" w:hAnsi="宋体"/>
          <w:bCs/>
          <w:color w:val="000000"/>
          <w:sz w:val="24"/>
          <w:highlight w:val="none"/>
        </w:rPr>
        <w:t>29.2.1符合专业条件的供应商或者对招标文件作实质响应的供应商不足三家的；</w:t>
      </w:r>
    </w:p>
    <w:p w14:paraId="19DC76B3">
      <w:pPr>
        <w:spacing w:line="440" w:lineRule="exact"/>
        <w:ind w:left="479"/>
        <w:rPr>
          <w:rFonts w:ascii="宋体" w:hAnsi="宋体"/>
          <w:bCs/>
          <w:color w:val="000000"/>
          <w:sz w:val="24"/>
          <w:highlight w:val="none"/>
        </w:rPr>
      </w:pPr>
      <w:r>
        <w:rPr>
          <w:rFonts w:hint="eastAsia" w:ascii="宋体" w:hAnsi="宋体"/>
          <w:bCs/>
          <w:color w:val="000000"/>
          <w:sz w:val="24"/>
          <w:highlight w:val="none"/>
        </w:rPr>
        <w:t>29.2.2出现影响采购公正的违法、违规行为的；</w:t>
      </w:r>
    </w:p>
    <w:p w14:paraId="105F31E5">
      <w:pPr>
        <w:spacing w:line="440" w:lineRule="exact"/>
        <w:ind w:left="479"/>
        <w:rPr>
          <w:rFonts w:ascii="宋体" w:hAnsi="宋体"/>
          <w:bCs/>
          <w:color w:val="000000"/>
          <w:sz w:val="24"/>
          <w:highlight w:val="none"/>
        </w:rPr>
      </w:pPr>
      <w:r>
        <w:rPr>
          <w:rFonts w:hint="eastAsia" w:ascii="宋体" w:hAnsi="宋体"/>
          <w:bCs/>
          <w:color w:val="000000"/>
          <w:sz w:val="24"/>
          <w:highlight w:val="none"/>
        </w:rPr>
        <w:t>29.2.3因重大变故，采购任务取消的；</w:t>
      </w:r>
    </w:p>
    <w:p w14:paraId="2B94B615">
      <w:pPr>
        <w:spacing w:line="440" w:lineRule="exact"/>
        <w:ind w:left="479"/>
        <w:rPr>
          <w:rFonts w:ascii="宋体" w:hAnsi="宋体"/>
          <w:bCs/>
          <w:color w:val="000000"/>
          <w:sz w:val="24"/>
          <w:highlight w:val="none"/>
        </w:rPr>
      </w:pPr>
      <w:r>
        <w:rPr>
          <w:rFonts w:hint="eastAsia" w:ascii="宋体" w:hAnsi="宋体"/>
          <w:bCs/>
          <w:color w:val="000000"/>
          <w:sz w:val="24"/>
          <w:highlight w:val="none"/>
        </w:rPr>
        <w:t>29.2.4评标委员会认定招标文件存在歧义、 重大缺陷导致评审工作无法进行。</w:t>
      </w:r>
    </w:p>
    <w:p w14:paraId="795BF58E">
      <w:pPr>
        <w:spacing w:line="440" w:lineRule="exact"/>
        <w:ind w:left="479"/>
        <w:rPr>
          <w:rFonts w:ascii="宋体" w:hAnsi="宋体"/>
          <w:bCs/>
          <w:color w:val="000000"/>
          <w:sz w:val="24"/>
          <w:highlight w:val="none"/>
        </w:rPr>
      </w:pPr>
      <w:r>
        <w:rPr>
          <w:rFonts w:hint="eastAsia" w:ascii="宋体" w:hAnsi="宋体"/>
          <w:b/>
          <w:bCs w:val="0"/>
          <w:color w:val="000000"/>
          <w:sz w:val="24"/>
          <w:highlight w:val="none"/>
        </w:rPr>
        <w:t xml:space="preserve">29.3 </w:t>
      </w:r>
      <w:r>
        <w:rPr>
          <w:rFonts w:hint="eastAsia" w:ascii="宋体" w:hAnsi="宋体"/>
          <w:bCs/>
          <w:color w:val="000000"/>
          <w:sz w:val="24"/>
          <w:highlight w:val="none"/>
        </w:rPr>
        <w:t>投标截止时间结束后参加投标的供应商不足三家的处理：</w:t>
      </w:r>
    </w:p>
    <w:p w14:paraId="33192DC6">
      <w:pPr>
        <w:spacing w:line="440" w:lineRule="exact"/>
        <w:ind w:firstLine="420"/>
        <w:rPr>
          <w:rFonts w:hint="eastAsia" w:ascii="宋体" w:hAnsi="宋体"/>
          <w:bCs/>
          <w:color w:val="000000"/>
          <w:sz w:val="24"/>
          <w:highlight w:val="none"/>
        </w:rPr>
      </w:pPr>
      <w:r>
        <w:rPr>
          <w:rFonts w:hint="eastAsia" w:ascii="宋体" w:hAnsi="宋体"/>
          <w:bCs/>
          <w:color w:val="000000"/>
          <w:sz w:val="24"/>
          <w:highlight w:val="none"/>
        </w:rPr>
        <w:t>29.3.1如出现投标截止时间结束后参加投标的供应商或者在评标期间对招标文件做出实质响应的供应商不足三家情况，按财政部第八十七号令第四十三条的规定执行。</w:t>
      </w:r>
    </w:p>
    <w:p w14:paraId="56B1B62C">
      <w:pPr>
        <w:pBdr>
          <w:top w:val="none" w:color="000000" w:sz="0" w:space="0"/>
          <w:left w:val="none" w:color="000000" w:sz="0" w:space="0"/>
          <w:bottom w:val="none" w:color="000000" w:sz="0" w:space="0"/>
          <w:right w:val="none" w:color="000000" w:sz="0" w:space="0"/>
        </w:pBdr>
        <w:spacing w:before="0" w:after="0" w:line="479" w:lineRule="atLeast"/>
        <w:ind w:left="0" w:right="0" w:firstLine="482"/>
        <w:rPr>
          <w:highlight w:val="none"/>
        </w:rPr>
      </w:pPr>
      <w:r>
        <w:rPr>
          <w:rFonts w:hint="eastAsia" w:ascii="宋体" w:hAnsi="宋体" w:eastAsia="宋体" w:cs="宋体"/>
          <w:b/>
          <w:color w:val="000000"/>
          <w:sz w:val="24"/>
          <w:highlight w:val="none"/>
          <w:lang w:val="en-US" w:eastAsia="zh-CN"/>
        </w:rPr>
        <w:t>29.4</w:t>
      </w:r>
      <w:r>
        <w:rPr>
          <w:rFonts w:ascii="宋体" w:hAnsi="宋体" w:eastAsia="宋体" w:cs="宋体"/>
          <w:b/>
          <w:color w:val="000000"/>
          <w:sz w:val="24"/>
          <w:highlight w:val="none"/>
        </w:rPr>
        <w:t>评标过程及保密原则</w:t>
      </w:r>
    </w:p>
    <w:p w14:paraId="3F251EFD">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hint="eastAsia" w:ascii="宋体" w:hAnsi="宋体" w:eastAsia="宋体" w:cs="宋体"/>
          <w:color w:val="000000"/>
          <w:sz w:val="24"/>
          <w:highlight w:val="none"/>
          <w:lang w:val="en-US" w:eastAsia="zh-CN"/>
        </w:rPr>
        <w:t>29.4</w:t>
      </w:r>
      <w:r>
        <w:rPr>
          <w:rFonts w:ascii="宋体" w:hAnsi="宋体" w:eastAsia="宋体" w:cs="宋体"/>
          <w:color w:val="000000"/>
          <w:sz w:val="24"/>
          <w:highlight w:val="none"/>
        </w:rPr>
        <w:t>.1凡与本次招标有关人员对属于审查、澄清、评价和比较投标的有关资料以及定标意向等，均不得向投标人或其他人员透露。否则,将按有关规定追究相关人员的责任。</w:t>
      </w:r>
    </w:p>
    <w:p w14:paraId="64094591">
      <w:pPr>
        <w:spacing w:line="440" w:lineRule="exact"/>
        <w:ind w:firstLine="420"/>
        <w:rPr>
          <w:rFonts w:hint="eastAsia" w:ascii="宋体" w:hAnsi="宋体"/>
          <w:bCs/>
          <w:color w:val="000000"/>
          <w:sz w:val="24"/>
          <w:highlight w:val="none"/>
        </w:rPr>
      </w:pPr>
      <w:r>
        <w:rPr>
          <w:rFonts w:hint="eastAsia" w:ascii="宋体" w:hAnsi="宋体" w:eastAsia="宋体" w:cs="宋体"/>
          <w:color w:val="000000"/>
          <w:sz w:val="24"/>
          <w:highlight w:val="none"/>
          <w:lang w:val="en-US" w:eastAsia="zh-CN"/>
        </w:rPr>
        <w:t>29.4</w:t>
      </w:r>
      <w:r>
        <w:rPr>
          <w:rFonts w:ascii="宋体" w:hAnsi="宋体" w:eastAsia="宋体" w:cs="宋体"/>
          <w:color w:val="000000"/>
          <w:sz w:val="24"/>
          <w:highlight w:val="none"/>
        </w:rPr>
        <w:t>.2在评标期间，投标人试图影响或干预评审的任何行为，将导致其投标被作为无效投标，并承担相应的法律责任。</w:t>
      </w:r>
    </w:p>
    <w:p w14:paraId="1D591946">
      <w:pPr>
        <w:pStyle w:val="5"/>
        <w:spacing w:before="145" w:after="145" w:line="360" w:lineRule="auto"/>
        <w:rPr>
          <w:color w:val="000000"/>
          <w:sz w:val="28"/>
          <w:szCs w:val="28"/>
          <w:highlight w:val="none"/>
        </w:rPr>
      </w:pPr>
      <w:bookmarkStart w:id="151" w:name="_Toc120614219"/>
      <w:r>
        <w:rPr>
          <w:rFonts w:hint="eastAsia"/>
          <w:color w:val="000000"/>
          <w:sz w:val="28"/>
          <w:szCs w:val="28"/>
          <w:highlight w:val="none"/>
        </w:rPr>
        <w:t>六、</w:t>
      </w:r>
      <w:bookmarkEnd w:id="148"/>
      <w:bookmarkEnd w:id="149"/>
      <w:bookmarkEnd w:id="150"/>
      <w:r>
        <w:rPr>
          <w:rFonts w:hint="eastAsia"/>
          <w:color w:val="000000"/>
          <w:sz w:val="28"/>
          <w:szCs w:val="28"/>
          <w:highlight w:val="none"/>
        </w:rPr>
        <w:t>定标</w:t>
      </w:r>
      <w:bookmarkEnd w:id="151"/>
    </w:p>
    <w:p w14:paraId="4AE0EDC1">
      <w:pPr>
        <w:pStyle w:val="7"/>
        <w:spacing w:before="0" w:after="0" w:line="240" w:lineRule="auto"/>
        <w:ind w:firstLine="450"/>
        <w:rPr>
          <w:rFonts w:hint="default" w:ascii="黑体" w:hAnsi="宋体"/>
          <w:b w:val="0"/>
          <w:color w:val="000000"/>
          <w:sz w:val="24"/>
          <w:szCs w:val="24"/>
          <w:highlight w:val="none"/>
        </w:rPr>
      </w:pPr>
      <w:bookmarkStart w:id="152" w:name="_Toc513029238"/>
      <w:bookmarkStart w:id="153" w:name="_Toc20823310"/>
      <w:bookmarkStart w:id="154" w:name="_Toc16938554"/>
      <w:r>
        <w:rPr>
          <w:rFonts w:ascii="黑体" w:hAnsi="宋体"/>
          <w:b w:val="0"/>
          <w:color w:val="000000"/>
          <w:sz w:val="24"/>
          <w:szCs w:val="24"/>
          <w:highlight w:val="none"/>
        </w:rPr>
        <w:t>30、</w:t>
      </w:r>
      <w:bookmarkEnd w:id="152"/>
      <w:r>
        <w:rPr>
          <w:rFonts w:ascii="黑体" w:hAnsi="宋体"/>
          <w:b w:val="0"/>
          <w:color w:val="000000"/>
          <w:sz w:val="24"/>
          <w:szCs w:val="24"/>
          <w:highlight w:val="none"/>
        </w:rPr>
        <w:t>确定</w:t>
      </w:r>
      <w:bookmarkEnd w:id="153"/>
      <w:bookmarkEnd w:id="154"/>
      <w:r>
        <w:rPr>
          <w:rFonts w:ascii="黑体" w:hAnsi="宋体"/>
          <w:b w:val="0"/>
          <w:color w:val="000000"/>
          <w:sz w:val="24"/>
          <w:szCs w:val="24"/>
          <w:highlight w:val="none"/>
        </w:rPr>
        <w:t>中标单位</w:t>
      </w:r>
    </w:p>
    <w:p w14:paraId="36ED9FD5">
      <w:pPr>
        <w:spacing w:line="440" w:lineRule="exact"/>
        <w:ind w:firstLine="420"/>
        <w:rPr>
          <w:rFonts w:ascii="宋体" w:hAnsi="宋体"/>
          <w:bCs/>
          <w:color w:val="000000"/>
          <w:sz w:val="24"/>
          <w:highlight w:val="none"/>
        </w:rPr>
      </w:pPr>
      <w:r>
        <w:rPr>
          <w:rFonts w:hint="eastAsia" w:ascii="宋体" w:hAnsi="宋体"/>
          <w:bCs/>
          <w:color w:val="000000"/>
          <w:sz w:val="24"/>
          <w:highlight w:val="none"/>
        </w:rPr>
        <w:t>30.1评委会根据本招标文件规定评标方法与评标标准向采购人推荐出中标候选人。</w:t>
      </w:r>
    </w:p>
    <w:p w14:paraId="0732F0BB">
      <w:pPr>
        <w:spacing w:line="480" w:lineRule="exact"/>
        <w:ind w:firstLine="420"/>
        <w:rPr>
          <w:rFonts w:ascii="宋体" w:hAnsi="宋体"/>
          <w:bCs/>
          <w:color w:val="000000"/>
          <w:sz w:val="24"/>
          <w:highlight w:val="none"/>
        </w:rPr>
      </w:pPr>
      <w:r>
        <w:rPr>
          <w:rFonts w:hint="eastAsia" w:ascii="宋体" w:hAnsi="宋体"/>
          <w:bCs/>
          <w:color w:val="000000"/>
          <w:sz w:val="24"/>
          <w:highlight w:val="none"/>
        </w:rPr>
        <w:t>30.2 采购人应根据评委会推荐的中标候选人确定中标供应商。</w:t>
      </w:r>
    </w:p>
    <w:p w14:paraId="76DFBEE8">
      <w:pPr>
        <w:spacing w:line="480" w:lineRule="exact"/>
        <w:ind w:firstLine="420"/>
        <w:rPr>
          <w:rFonts w:ascii="宋体" w:hAnsi="宋体"/>
          <w:color w:val="000000"/>
          <w:sz w:val="24"/>
          <w:highlight w:val="none"/>
        </w:rPr>
      </w:pPr>
      <w:r>
        <w:rPr>
          <w:rFonts w:hint="eastAsia" w:ascii="宋体" w:hAnsi="宋体"/>
          <w:bCs/>
          <w:color w:val="000000"/>
          <w:sz w:val="24"/>
          <w:highlight w:val="none"/>
        </w:rPr>
        <w:t>30.3</w:t>
      </w:r>
      <w:r>
        <w:rPr>
          <w:rFonts w:hint="eastAsia" w:ascii="宋体" w:hAnsi="宋体"/>
          <w:color w:val="000000"/>
          <w:sz w:val="24"/>
          <w:highlight w:val="none"/>
        </w:rPr>
        <w:t>采购人将在“江苏政府采购网”发布中标公示，公示期限为1个工作日。</w:t>
      </w:r>
    </w:p>
    <w:p w14:paraId="3E9AE9ED">
      <w:pPr>
        <w:spacing w:line="480" w:lineRule="exact"/>
        <w:ind w:firstLine="420"/>
        <w:rPr>
          <w:rFonts w:ascii="宋体" w:hAnsi="宋体"/>
          <w:color w:val="000000"/>
          <w:sz w:val="24"/>
          <w:highlight w:val="none"/>
        </w:rPr>
      </w:pPr>
      <w:r>
        <w:rPr>
          <w:rFonts w:hint="eastAsia" w:ascii="宋体" w:hAnsi="宋体"/>
          <w:color w:val="000000"/>
          <w:sz w:val="24"/>
          <w:highlight w:val="none"/>
        </w:rPr>
        <w:t>30.4若有充分证据证明，中标供应商出现下列情况之一的，一经查实，将被取消中标资格：</w:t>
      </w:r>
    </w:p>
    <w:p w14:paraId="22F9AB29">
      <w:pPr>
        <w:spacing w:line="480" w:lineRule="exact"/>
        <w:ind w:firstLine="420"/>
        <w:rPr>
          <w:rFonts w:ascii="宋体" w:hAnsi="宋体"/>
          <w:color w:val="000000"/>
          <w:sz w:val="24"/>
          <w:highlight w:val="none"/>
        </w:rPr>
      </w:pPr>
      <w:r>
        <w:rPr>
          <w:rFonts w:hint="eastAsia" w:ascii="宋体" w:hAnsi="宋体"/>
          <w:color w:val="000000"/>
          <w:sz w:val="24"/>
          <w:highlight w:val="none"/>
        </w:rPr>
        <w:t>30.4.1提供虚假材料谋取中标的；</w:t>
      </w:r>
    </w:p>
    <w:p w14:paraId="77D5A385">
      <w:pPr>
        <w:spacing w:line="480" w:lineRule="exact"/>
        <w:ind w:firstLine="420"/>
        <w:rPr>
          <w:rFonts w:ascii="宋体" w:hAnsi="宋体"/>
          <w:color w:val="000000"/>
          <w:sz w:val="24"/>
          <w:highlight w:val="none"/>
        </w:rPr>
      </w:pPr>
      <w:r>
        <w:rPr>
          <w:rFonts w:hint="eastAsia" w:ascii="宋体" w:hAnsi="宋体"/>
          <w:color w:val="000000"/>
          <w:sz w:val="24"/>
          <w:highlight w:val="none"/>
        </w:rPr>
        <w:t>30.4.2向采购人、代理公司行贿或者提供其他不正当利益的；</w:t>
      </w:r>
    </w:p>
    <w:p w14:paraId="3E31104C">
      <w:pPr>
        <w:spacing w:line="480" w:lineRule="exact"/>
        <w:ind w:firstLine="420"/>
        <w:rPr>
          <w:rFonts w:ascii="宋体" w:hAnsi="宋体"/>
          <w:color w:val="000000"/>
          <w:sz w:val="24"/>
          <w:highlight w:val="none"/>
        </w:rPr>
      </w:pPr>
      <w:r>
        <w:rPr>
          <w:rFonts w:hint="eastAsia" w:ascii="宋体" w:hAnsi="宋体"/>
          <w:color w:val="000000"/>
          <w:sz w:val="24"/>
          <w:highlight w:val="none"/>
        </w:rPr>
        <w:t>30.4.3恶意竞争，投标总报价明显低于其自身合理成本且又无法提供证明的；</w:t>
      </w:r>
    </w:p>
    <w:p w14:paraId="0F35C881">
      <w:pPr>
        <w:spacing w:line="480" w:lineRule="exact"/>
        <w:ind w:firstLine="420"/>
        <w:rPr>
          <w:rFonts w:ascii="宋体" w:hAnsi="宋体"/>
          <w:color w:val="000000"/>
          <w:sz w:val="24"/>
          <w:highlight w:val="none"/>
        </w:rPr>
      </w:pPr>
      <w:r>
        <w:rPr>
          <w:rFonts w:hint="eastAsia" w:ascii="宋体" w:hAnsi="宋体"/>
          <w:color w:val="000000"/>
          <w:sz w:val="24"/>
          <w:highlight w:val="none"/>
        </w:rPr>
        <w:t>30.4.4属于本文件规定的无效条件，但在评标过程中又未被评委会发现的；</w:t>
      </w:r>
    </w:p>
    <w:p w14:paraId="3EE585E1">
      <w:pPr>
        <w:spacing w:line="480" w:lineRule="exact"/>
        <w:ind w:firstLine="420"/>
        <w:rPr>
          <w:rFonts w:ascii="宋体" w:hAnsi="宋体"/>
          <w:color w:val="000000"/>
          <w:sz w:val="24"/>
          <w:highlight w:val="none"/>
        </w:rPr>
      </w:pPr>
      <w:r>
        <w:rPr>
          <w:rFonts w:hint="eastAsia" w:ascii="宋体" w:hAnsi="宋体"/>
          <w:color w:val="000000"/>
          <w:sz w:val="24"/>
          <w:highlight w:val="none"/>
        </w:rPr>
        <w:t>30.4.5与采购人或者其他供应商恶意串通的；</w:t>
      </w:r>
    </w:p>
    <w:p w14:paraId="49080102">
      <w:pPr>
        <w:spacing w:line="480" w:lineRule="exact"/>
        <w:ind w:firstLine="420"/>
        <w:rPr>
          <w:rFonts w:ascii="宋体" w:hAnsi="宋体"/>
          <w:color w:val="000000"/>
          <w:sz w:val="24"/>
          <w:highlight w:val="none"/>
        </w:rPr>
      </w:pPr>
      <w:r>
        <w:rPr>
          <w:rFonts w:hint="eastAsia" w:ascii="宋体" w:hAnsi="宋体"/>
          <w:color w:val="000000"/>
          <w:sz w:val="24"/>
          <w:highlight w:val="none"/>
        </w:rPr>
        <w:t>30.4.6采取不正当手段诋毁、排挤其他供应商的；</w:t>
      </w:r>
    </w:p>
    <w:p w14:paraId="7E1F3588">
      <w:pPr>
        <w:spacing w:line="480" w:lineRule="exact"/>
        <w:ind w:firstLine="420"/>
        <w:rPr>
          <w:rFonts w:ascii="宋体" w:hAnsi="宋体"/>
          <w:color w:val="000000"/>
          <w:sz w:val="24"/>
          <w:highlight w:val="none"/>
        </w:rPr>
      </w:pPr>
      <w:r>
        <w:rPr>
          <w:rFonts w:hint="eastAsia" w:ascii="宋体" w:hAnsi="宋体"/>
          <w:color w:val="000000"/>
          <w:sz w:val="24"/>
          <w:highlight w:val="none"/>
        </w:rPr>
        <w:t>30.4.7不符合法律、法规的规定的。</w:t>
      </w:r>
      <w:bookmarkStart w:id="155" w:name="_Toc200451960"/>
    </w:p>
    <w:p w14:paraId="3220C62E">
      <w:pPr>
        <w:spacing w:line="480" w:lineRule="exact"/>
        <w:ind w:firstLine="420"/>
        <w:rPr>
          <w:rFonts w:ascii="宋体" w:hAnsi="宋体"/>
          <w:color w:val="000000"/>
          <w:sz w:val="24"/>
          <w:highlight w:val="none"/>
        </w:rPr>
      </w:pPr>
      <w:r>
        <w:rPr>
          <w:rFonts w:hint="eastAsia" w:ascii="宋体" w:hAnsi="宋体"/>
          <w:color w:val="000000"/>
          <w:sz w:val="24"/>
          <w:highlight w:val="none"/>
        </w:rPr>
        <w:t>30.5.</w:t>
      </w:r>
      <w:r>
        <w:rPr>
          <w:rFonts w:hint="eastAsia"/>
          <w:color w:val="000000"/>
          <w:sz w:val="24"/>
          <w:highlight w:val="none"/>
        </w:rPr>
        <w:t xml:space="preserve"> </w:t>
      </w:r>
      <w:r>
        <w:rPr>
          <w:rFonts w:hAnsi="宋体" w:cs="宋体"/>
          <w:color w:val="000000"/>
          <w:sz w:val="24"/>
          <w:highlight w:val="none"/>
        </w:rPr>
        <w:t>有下列情形之一的，</w:t>
      </w:r>
      <w:r>
        <w:rPr>
          <w:rFonts w:hint="eastAsia" w:hAnsi="宋体" w:cs="宋体"/>
          <w:color w:val="000000"/>
          <w:sz w:val="24"/>
          <w:highlight w:val="none"/>
        </w:rPr>
        <w:t>视为投标人</w:t>
      </w:r>
      <w:r>
        <w:rPr>
          <w:rFonts w:hAnsi="宋体" w:cs="宋体"/>
          <w:color w:val="000000"/>
          <w:sz w:val="24"/>
          <w:highlight w:val="none"/>
        </w:rPr>
        <w:t>串通</w:t>
      </w:r>
      <w:r>
        <w:rPr>
          <w:rFonts w:hint="eastAsia" w:hAnsi="宋体" w:cs="宋体"/>
          <w:color w:val="000000"/>
          <w:sz w:val="24"/>
          <w:highlight w:val="none"/>
        </w:rPr>
        <w:t>投标，投标无效：</w:t>
      </w:r>
    </w:p>
    <w:p w14:paraId="4282AFE0">
      <w:pPr>
        <w:spacing w:line="480" w:lineRule="exact"/>
        <w:ind w:firstLine="420"/>
        <w:rPr>
          <w:rFonts w:ascii="宋体" w:hAnsi="宋体"/>
          <w:color w:val="000000"/>
          <w:sz w:val="24"/>
          <w:highlight w:val="none"/>
        </w:rPr>
      </w:pPr>
      <w:r>
        <w:rPr>
          <w:rFonts w:hint="eastAsia" w:ascii="宋体" w:hAnsi="宋体"/>
          <w:color w:val="000000"/>
          <w:sz w:val="24"/>
          <w:highlight w:val="none"/>
        </w:rPr>
        <w:t>30.5.1不同投标人的投标文件由同一单位或者个人编制。</w:t>
      </w:r>
    </w:p>
    <w:p w14:paraId="043F0001">
      <w:pPr>
        <w:spacing w:line="480" w:lineRule="exact"/>
        <w:ind w:firstLine="420"/>
        <w:rPr>
          <w:rFonts w:ascii="宋体" w:hAnsi="宋体"/>
          <w:color w:val="000000"/>
          <w:sz w:val="24"/>
          <w:highlight w:val="none"/>
        </w:rPr>
      </w:pPr>
      <w:r>
        <w:rPr>
          <w:rFonts w:hint="eastAsia" w:ascii="宋体" w:hAnsi="宋体"/>
          <w:color w:val="000000"/>
          <w:sz w:val="24"/>
          <w:highlight w:val="none"/>
        </w:rPr>
        <w:t>30.5.2不同投标人委托同一单位或者个人办理投标事宜。</w:t>
      </w:r>
    </w:p>
    <w:p w14:paraId="4B6B2AF9">
      <w:pPr>
        <w:spacing w:line="480" w:lineRule="exact"/>
        <w:ind w:firstLine="420"/>
        <w:rPr>
          <w:rFonts w:ascii="宋体" w:hAnsi="宋体"/>
          <w:color w:val="000000"/>
          <w:sz w:val="24"/>
          <w:highlight w:val="none"/>
        </w:rPr>
      </w:pPr>
      <w:r>
        <w:rPr>
          <w:rFonts w:hint="eastAsia" w:ascii="宋体" w:hAnsi="宋体"/>
          <w:color w:val="000000"/>
          <w:sz w:val="24"/>
          <w:highlight w:val="none"/>
        </w:rPr>
        <w:t>30.5.3 不同投标人的投标文件载明的项目管理成员或者联系人员为同一人。</w:t>
      </w:r>
    </w:p>
    <w:p w14:paraId="346932B3">
      <w:pPr>
        <w:spacing w:line="480" w:lineRule="exact"/>
        <w:ind w:firstLine="420"/>
        <w:rPr>
          <w:rFonts w:ascii="宋体" w:hAnsi="宋体"/>
          <w:color w:val="000000"/>
          <w:sz w:val="24"/>
          <w:highlight w:val="none"/>
        </w:rPr>
      </w:pPr>
      <w:r>
        <w:rPr>
          <w:rFonts w:hint="eastAsia" w:ascii="宋体" w:hAnsi="宋体"/>
          <w:color w:val="000000"/>
          <w:sz w:val="24"/>
          <w:highlight w:val="none"/>
        </w:rPr>
        <w:t>30.5.4不同投标人的投标文件异常一致或者投标报价呈规律性差异。</w:t>
      </w:r>
    </w:p>
    <w:p w14:paraId="27CFE6AC">
      <w:pPr>
        <w:spacing w:line="480" w:lineRule="exact"/>
        <w:ind w:firstLine="420"/>
        <w:rPr>
          <w:rFonts w:ascii="宋体" w:hAnsi="宋体"/>
          <w:color w:val="000000"/>
          <w:sz w:val="24"/>
          <w:highlight w:val="none"/>
        </w:rPr>
      </w:pPr>
      <w:r>
        <w:rPr>
          <w:rFonts w:hint="eastAsia" w:ascii="宋体" w:hAnsi="宋体"/>
          <w:color w:val="000000"/>
          <w:sz w:val="24"/>
          <w:highlight w:val="none"/>
        </w:rPr>
        <w:t>30.5.5不同投标人的投标文件相互混装。</w:t>
      </w:r>
    </w:p>
    <w:p w14:paraId="26F90AFF">
      <w:pPr>
        <w:pStyle w:val="7"/>
        <w:tabs>
          <w:tab w:val="left" w:pos="4120"/>
        </w:tabs>
        <w:spacing w:before="0" w:after="0" w:line="240" w:lineRule="auto"/>
        <w:ind w:firstLine="450"/>
        <w:rPr>
          <w:rFonts w:hint="default" w:ascii="黑体" w:hAnsi="宋体"/>
          <w:b w:val="0"/>
          <w:color w:val="000000"/>
          <w:sz w:val="24"/>
          <w:szCs w:val="24"/>
          <w:highlight w:val="none"/>
        </w:rPr>
      </w:pPr>
      <w:r>
        <w:rPr>
          <w:rFonts w:ascii="黑体" w:hAnsi="宋体"/>
          <w:b w:val="0"/>
          <w:color w:val="000000"/>
          <w:sz w:val="24"/>
          <w:szCs w:val="24"/>
          <w:highlight w:val="none"/>
        </w:rPr>
        <w:t>31、质疑处理</w:t>
      </w:r>
      <w:bookmarkEnd w:id="155"/>
      <w:r>
        <w:rPr>
          <w:rFonts w:ascii="黑体" w:hAnsi="宋体"/>
          <w:b w:val="0"/>
          <w:color w:val="000000"/>
          <w:sz w:val="24"/>
          <w:szCs w:val="24"/>
          <w:highlight w:val="none"/>
        </w:rPr>
        <w:tab/>
      </w:r>
    </w:p>
    <w:p w14:paraId="26F1B048">
      <w:pPr>
        <w:spacing w:line="480" w:lineRule="exact"/>
        <w:ind w:firstLine="420"/>
        <w:rPr>
          <w:rFonts w:ascii="宋体" w:hAnsi="宋体"/>
          <w:color w:val="000000"/>
          <w:sz w:val="24"/>
          <w:highlight w:val="none"/>
        </w:rPr>
      </w:pPr>
      <w:r>
        <w:rPr>
          <w:rFonts w:hint="eastAsia" w:ascii="宋体" w:hAnsi="宋体"/>
          <w:color w:val="000000"/>
          <w:sz w:val="24"/>
          <w:highlight w:val="none"/>
        </w:rPr>
        <w:t>31.1参加投标供应商认为招标文件、采购过程和中标结果使自己的权益受到损害的，可以在知道或应知其权益受到损害之日起七个工作日内，以书面形式向采购人提出质疑。上述应知其权益受到损害之日，是指：</w:t>
      </w:r>
    </w:p>
    <w:p w14:paraId="5C04C695">
      <w:pPr>
        <w:spacing w:line="480" w:lineRule="exact"/>
        <w:ind w:firstLine="420"/>
        <w:rPr>
          <w:rFonts w:hAnsi="宋体" w:cs="宋体"/>
          <w:color w:val="000000"/>
          <w:sz w:val="24"/>
          <w:highlight w:val="none"/>
        </w:rPr>
      </w:pPr>
      <w:r>
        <w:rPr>
          <w:rFonts w:hint="eastAsia" w:ascii="宋体" w:hAnsi="宋体"/>
          <w:color w:val="000000"/>
          <w:sz w:val="24"/>
          <w:highlight w:val="none"/>
        </w:rPr>
        <w:t>31.1.1</w:t>
      </w:r>
      <w:r>
        <w:rPr>
          <w:rFonts w:hAnsi="宋体" w:cs="宋体"/>
          <w:color w:val="000000"/>
          <w:sz w:val="24"/>
          <w:highlight w:val="none"/>
        </w:rPr>
        <w:t>对可以质疑的</w:t>
      </w:r>
      <w:r>
        <w:rPr>
          <w:rFonts w:hint="eastAsia" w:hAnsi="宋体" w:cs="宋体"/>
          <w:color w:val="000000"/>
          <w:sz w:val="24"/>
          <w:highlight w:val="none"/>
        </w:rPr>
        <w:t>招标</w:t>
      </w:r>
      <w:r>
        <w:rPr>
          <w:rFonts w:hAnsi="宋体" w:cs="宋体"/>
          <w:color w:val="000000"/>
          <w:sz w:val="24"/>
          <w:highlight w:val="none"/>
        </w:rPr>
        <w:t>文件提出质疑的，为收到</w:t>
      </w:r>
      <w:r>
        <w:rPr>
          <w:rFonts w:hint="eastAsia" w:hAnsi="宋体" w:cs="宋体"/>
          <w:color w:val="000000"/>
          <w:sz w:val="24"/>
          <w:highlight w:val="none"/>
        </w:rPr>
        <w:t>招标</w:t>
      </w:r>
      <w:r>
        <w:rPr>
          <w:rFonts w:hAnsi="宋体" w:cs="宋体"/>
          <w:color w:val="000000"/>
          <w:sz w:val="24"/>
          <w:highlight w:val="none"/>
        </w:rPr>
        <w:t>文件之日或者</w:t>
      </w:r>
      <w:r>
        <w:rPr>
          <w:rFonts w:hint="eastAsia" w:hAnsi="宋体" w:cs="宋体"/>
          <w:color w:val="000000"/>
          <w:sz w:val="24"/>
          <w:highlight w:val="none"/>
        </w:rPr>
        <w:t>招标</w:t>
      </w:r>
      <w:r>
        <w:rPr>
          <w:rFonts w:hAnsi="宋体" w:cs="宋体"/>
          <w:color w:val="000000"/>
          <w:sz w:val="24"/>
          <w:highlight w:val="none"/>
        </w:rPr>
        <w:t>文件公告期限届满之日；</w:t>
      </w:r>
    </w:p>
    <w:p w14:paraId="6C960FD7">
      <w:pPr>
        <w:spacing w:line="480" w:lineRule="exact"/>
        <w:ind w:firstLine="420"/>
        <w:rPr>
          <w:rFonts w:hAnsi="宋体" w:cs="宋体"/>
          <w:color w:val="000000"/>
          <w:sz w:val="24"/>
          <w:highlight w:val="none"/>
        </w:rPr>
      </w:pPr>
      <w:r>
        <w:rPr>
          <w:rFonts w:hint="eastAsia" w:ascii="宋体" w:hAnsi="宋体"/>
          <w:color w:val="000000"/>
          <w:sz w:val="24"/>
          <w:highlight w:val="none"/>
        </w:rPr>
        <w:t>31.1.2</w:t>
      </w:r>
      <w:r>
        <w:rPr>
          <w:rFonts w:hAnsi="宋体" w:cs="宋体"/>
          <w:color w:val="000000"/>
          <w:sz w:val="24"/>
          <w:highlight w:val="none"/>
        </w:rPr>
        <w:t>对采购过程提出质疑的，为各采购程序环节结束之日；</w:t>
      </w:r>
    </w:p>
    <w:p w14:paraId="003286DE">
      <w:pPr>
        <w:spacing w:line="480" w:lineRule="exact"/>
        <w:ind w:firstLine="420"/>
        <w:rPr>
          <w:rFonts w:ascii="宋体" w:hAnsi="宋体"/>
          <w:color w:val="000000"/>
          <w:sz w:val="24"/>
          <w:highlight w:val="none"/>
        </w:rPr>
      </w:pPr>
      <w:r>
        <w:rPr>
          <w:rFonts w:hint="eastAsia" w:ascii="宋体" w:hAnsi="宋体"/>
          <w:color w:val="000000"/>
          <w:sz w:val="24"/>
          <w:highlight w:val="none"/>
        </w:rPr>
        <w:t>31.1.3</w:t>
      </w:r>
      <w:r>
        <w:rPr>
          <w:rFonts w:hAnsi="宋体" w:cs="宋体"/>
          <w:color w:val="000000"/>
          <w:sz w:val="24"/>
          <w:highlight w:val="none"/>
        </w:rPr>
        <w:t>对中标结果提出质疑的，为中标结果公告期限届满之日。</w:t>
      </w:r>
    </w:p>
    <w:p w14:paraId="29154312">
      <w:pPr>
        <w:spacing w:line="480" w:lineRule="exact"/>
        <w:ind w:firstLine="413"/>
        <w:rPr>
          <w:rFonts w:ascii="宋体" w:hAnsi="宋体"/>
          <w:color w:val="000000"/>
          <w:sz w:val="24"/>
          <w:highlight w:val="none"/>
        </w:rPr>
      </w:pPr>
      <w:r>
        <w:rPr>
          <w:rFonts w:hint="eastAsia" w:ascii="宋体" w:hAnsi="宋体"/>
          <w:color w:val="000000"/>
          <w:sz w:val="24"/>
          <w:highlight w:val="none"/>
        </w:rPr>
        <w:t>31.2质疑必须按《政府采购法》、《政府采购法实施条例》及《江苏省政府采购供应商监督管理暂行办法》的相关规定提交，未按上述要求提交的质疑函（含传真、电子邮件等）采购人有权不予受理。</w:t>
      </w:r>
    </w:p>
    <w:p w14:paraId="6626B51C">
      <w:pPr>
        <w:spacing w:line="480" w:lineRule="exact"/>
        <w:ind w:firstLine="409"/>
        <w:rPr>
          <w:rFonts w:ascii="宋体" w:hAnsi="宋体"/>
          <w:color w:val="000000"/>
          <w:sz w:val="24"/>
          <w:highlight w:val="none"/>
        </w:rPr>
      </w:pPr>
      <w:r>
        <w:rPr>
          <w:rFonts w:hint="eastAsia" w:ascii="宋体" w:hAnsi="宋体"/>
          <w:color w:val="000000"/>
          <w:sz w:val="24"/>
          <w:highlight w:val="none"/>
        </w:rPr>
        <w:t>31.3未参加投标活动的供应商或在投标活动中自身权益未受到损害的供应商所提出的质疑不予受理。</w:t>
      </w:r>
    </w:p>
    <w:p w14:paraId="6F8DC2AF">
      <w:pPr>
        <w:spacing w:line="480" w:lineRule="exact"/>
        <w:ind w:firstLine="409"/>
        <w:rPr>
          <w:rFonts w:ascii="宋体" w:hAnsi="宋体"/>
          <w:color w:val="000000"/>
          <w:sz w:val="24"/>
          <w:highlight w:val="none"/>
        </w:rPr>
      </w:pPr>
      <w:r>
        <w:rPr>
          <w:rFonts w:hint="eastAsia" w:ascii="宋体" w:hAnsi="宋体"/>
          <w:color w:val="000000"/>
          <w:sz w:val="24"/>
          <w:highlight w:val="none"/>
        </w:rPr>
        <w:t>31.4质疑函应当包括下列内容：</w:t>
      </w:r>
    </w:p>
    <w:p w14:paraId="42A077EE">
      <w:pPr>
        <w:spacing w:line="480" w:lineRule="exact"/>
        <w:ind w:firstLine="409"/>
        <w:rPr>
          <w:rFonts w:ascii="宋体" w:hAnsi="宋体"/>
          <w:color w:val="000000"/>
          <w:sz w:val="24"/>
          <w:highlight w:val="none"/>
        </w:rPr>
      </w:pPr>
      <w:r>
        <w:rPr>
          <w:rFonts w:hint="eastAsia" w:ascii="宋体" w:hAnsi="宋体"/>
          <w:color w:val="000000"/>
          <w:sz w:val="24"/>
          <w:highlight w:val="none"/>
        </w:rPr>
        <w:t>31.4.1质疑投标人的名称、地址、邮编、联系人、联系电话；</w:t>
      </w:r>
    </w:p>
    <w:p w14:paraId="3E5277A8">
      <w:pPr>
        <w:spacing w:line="480" w:lineRule="exact"/>
        <w:ind w:firstLine="409"/>
        <w:rPr>
          <w:rFonts w:ascii="宋体" w:hAnsi="宋体"/>
          <w:color w:val="000000"/>
          <w:sz w:val="24"/>
          <w:highlight w:val="none"/>
        </w:rPr>
      </w:pPr>
      <w:r>
        <w:rPr>
          <w:rFonts w:hint="eastAsia" w:ascii="宋体" w:hAnsi="宋体"/>
          <w:color w:val="000000"/>
          <w:sz w:val="24"/>
          <w:highlight w:val="none"/>
        </w:rPr>
        <w:t>31.4.2具体的质疑事项及明确的请求；</w:t>
      </w:r>
    </w:p>
    <w:p w14:paraId="1142A3F2">
      <w:pPr>
        <w:spacing w:line="480" w:lineRule="exact"/>
        <w:ind w:firstLine="409"/>
        <w:rPr>
          <w:rFonts w:ascii="宋体" w:hAnsi="宋体"/>
          <w:color w:val="000000"/>
          <w:sz w:val="24"/>
          <w:highlight w:val="none"/>
        </w:rPr>
      </w:pPr>
      <w:r>
        <w:rPr>
          <w:rFonts w:hint="eastAsia" w:ascii="宋体" w:hAnsi="宋体"/>
          <w:color w:val="000000"/>
          <w:sz w:val="24"/>
          <w:highlight w:val="none"/>
        </w:rPr>
        <w:t>31.4.3认为自己合法权益受到损害或可能受到损害的相关证据材料；</w:t>
      </w:r>
    </w:p>
    <w:p w14:paraId="6D416EFB">
      <w:pPr>
        <w:spacing w:line="480" w:lineRule="exact"/>
        <w:ind w:firstLine="409"/>
        <w:rPr>
          <w:rFonts w:ascii="宋体" w:hAnsi="宋体"/>
          <w:color w:val="000000"/>
          <w:sz w:val="24"/>
          <w:highlight w:val="none"/>
        </w:rPr>
      </w:pPr>
      <w:r>
        <w:rPr>
          <w:rFonts w:hint="eastAsia" w:ascii="宋体" w:hAnsi="宋体"/>
          <w:color w:val="000000"/>
          <w:sz w:val="24"/>
          <w:highlight w:val="none"/>
        </w:rPr>
        <w:t>31.4.4提起质疑的日期；</w:t>
      </w:r>
    </w:p>
    <w:p w14:paraId="2618FECA">
      <w:pPr>
        <w:spacing w:line="480" w:lineRule="exact"/>
        <w:ind w:firstLine="420"/>
        <w:rPr>
          <w:rFonts w:ascii="宋体" w:hAnsi="宋体"/>
          <w:color w:val="000000"/>
          <w:sz w:val="24"/>
          <w:highlight w:val="none"/>
        </w:rPr>
      </w:pPr>
      <w:r>
        <w:rPr>
          <w:rFonts w:hint="eastAsia" w:ascii="宋体" w:hAnsi="宋体"/>
          <w:color w:val="000000"/>
          <w:sz w:val="24"/>
          <w:highlight w:val="none"/>
        </w:rPr>
        <w:t>31.4.5质疑函应当署名：质疑人为自然人的，应当由本人签字并附有效身份证</w:t>
      </w:r>
    </w:p>
    <w:p w14:paraId="0CE1BA5A">
      <w:pPr>
        <w:spacing w:line="480" w:lineRule="exact"/>
        <w:rPr>
          <w:rFonts w:ascii="宋体" w:hAnsi="宋体"/>
          <w:color w:val="000000"/>
          <w:sz w:val="24"/>
          <w:highlight w:val="none"/>
        </w:rPr>
      </w:pPr>
      <w:r>
        <w:rPr>
          <w:rFonts w:hint="eastAsia" w:ascii="宋体" w:hAnsi="宋体"/>
          <w:color w:val="000000"/>
          <w:sz w:val="24"/>
          <w:highlight w:val="none"/>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14:paraId="6108AF47">
      <w:pPr>
        <w:spacing w:line="480" w:lineRule="exact"/>
        <w:ind w:firstLine="420"/>
        <w:rPr>
          <w:rFonts w:ascii="宋体" w:hAnsi="宋体"/>
          <w:color w:val="000000"/>
          <w:sz w:val="24"/>
          <w:highlight w:val="none"/>
        </w:rPr>
      </w:pPr>
      <w:r>
        <w:rPr>
          <w:rFonts w:hint="eastAsia" w:ascii="宋体" w:hAnsi="宋体"/>
          <w:color w:val="000000"/>
          <w:sz w:val="24"/>
          <w:highlight w:val="none"/>
        </w:rPr>
        <w:t>31.5采购人收到质疑函后，将对质疑的形式和内容进行审查，如质疑函内容、格式不符合规定，采购人将告知质疑人进行补正。</w:t>
      </w:r>
    </w:p>
    <w:p w14:paraId="7E8842D8">
      <w:pPr>
        <w:spacing w:line="480" w:lineRule="exact"/>
        <w:ind w:firstLine="409"/>
        <w:rPr>
          <w:rFonts w:ascii="宋体" w:hAnsi="宋体"/>
          <w:color w:val="000000"/>
          <w:sz w:val="24"/>
          <w:highlight w:val="none"/>
        </w:rPr>
      </w:pPr>
      <w:r>
        <w:rPr>
          <w:rFonts w:hint="eastAsia" w:ascii="宋体" w:hAnsi="宋体"/>
          <w:color w:val="000000"/>
          <w:sz w:val="24"/>
          <w:highlight w:val="none"/>
        </w:rPr>
        <w:t>31.6质疑人应当在法定质疑期限内进行补正并重新提交质疑函，拒不补正或者在法定期限内未重新提交质疑函的，为无效质疑，采购人将不予受理。</w:t>
      </w:r>
    </w:p>
    <w:p w14:paraId="19673A18">
      <w:pPr>
        <w:spacing w:line="480" w:lineRule="exact"/>
        <w:ind w:firstLine="409"/>
        <w:rPr>
          <w:rFonts w:ascii="宋体" w:hAnsi="宋体"/>
          <w:color w:val="000000"/>
          <w:sz w:val="24"/>
          <w:highlight w:val="none"/>
        </w:rPr>
      </w:pPr>
      <w:r>
        <w:rPr>
          <w:rFonts w:hint="eastAsia" w:ascii="宋体" w:hAnsi="宋体"/>
          <w:color w:val="000000"/>
          <w:sz w:val="24"/>
          <w:highlight w:val="none"/>
        </w:rPr>
        <w:t>31.7对于内容、格式符合规定的质疑函，采购人应当在收到投标供应商的书面质疑后七个工作日内作出答复，并以书面形式通知质疑供应商和其他有关供应商，但答复的内容不得涉及商业秘密。</w:t>
      </w:r>
    </w:p>
    <w:p w14:paraId="4283C682">
      <w:pPr>
        <w:spacing w:line="480" w:lineRule="exact"/>
        <w:ind w:firstLine="409"/>
        <w:rPr>
          <w:rFonts w:ascii="宋体" w:hAnsi="宋体"/>
          <w:color w:val="000000"/>
          <w:sz w:val="24"/>
          <w:highlight w:val="none"/>
        </w:rPr>
      </w:pPr>
      <w:r>
        <w:rPr>
          <w:rFonts w:hint="eastAsia" w:ascii="宋体" w:hAnsi="宋体"/>
          <w:color w:val="000000"/>
          <w:sz w:val="24"/>
          <w:highlight w:val="none"/>
        </w:rPr>
        <w:t>31.8投标人提出书面质疑必须有理、有据，不得恶意质疑或提交虚假质疑。否则，一经查实，采购人有权依据政府采购的有关规定，报请政府采购监管部门对该投标人进行相应的行政处罚，并扣减其诚信记录分。</w:t>
      </w:r>
    </w:p>
    <w:p w14:paraId="152EFCD7">
      <w:pPr>
        <w:pStyle w:val="7"/>
        <w:spacing w:before="0" w:after="0" w:line="240" w:lineRule="auto"/>
        <w:ind w:firstLine="450"/>
        <w:rPr>
          <w:rFonts w:hint="default" w:ascii="黑体" w:hAnsi="宋体"/>
          <w:b w:val="0"/>
          <w:color w:val="000000"/>
          <w:sz w:val="24"/>
          <w:szCs w:val="24"/>
          <w:highlight w:val="none"/>
        </w:rPr>
      </w:pPr>
      <w:r>
        <w:rPr>
          <w:rFonts w:ascii="黑体" w:hAnsi="宋体"/>
          <w:b w:val="0"/>
          <w:color w:val="000000"/>
          <w:sz w:val="24"/>
          <w:szCs w:val="24"/>
          <w:highlight w:val="none"/>
        </w:rPr>
        <w:t>32、中标通知书</w:t>
      </w:r>
    </w:p>
    <w:p w14:paraId="056896B2">
      <w:pPr>
        <w:spacing w:line="480" w:lineRule="exact"/>
        <w:ind w:firstLine="420"/>
        <w:rPr>
          <w:rFonts w:ascii="宋体" w:hAnsi="宋体"/>
          <w:color w:val="000000"/>
          <w:sz w:val="24"/>
          <w:highlight w:val="none"/>
        </w:rPr>
      </w:pPr>
      <w:r>
        <w:rPr>
          <w:rFonts w:hint="eastAsia" w:ascii="宋体" w:hAnsi="宋体"/>
          <w:color w:val="000000"/>
          <w:sz w:val="24"/>
          <w:highlight w:val="none"/>
        </w:rPr>
        <w:t>32.l</w:t>
      </w:r>
      <w:r>
        <w:rPr>
          <w:rFonts w:hint="eastAsia" w:ascii="宋体" w:hAnsi="宋体"/>
          <w:b/>
          <w:color w:val="000000"/>
          <w:sz w:val="24"/>
          <w:highlight w:val="none"/>
        </w:rPr>
        <w:t xml:space="preserve"> </w:t>
      </w:r>
      <w:r>
        <w:rPr>
          <w:rFonts w:hint="eastAsia" w:ascii="宋体" w:hAnsi="宋体"/>
          <w:color w:val="000000"/>
          <w:sz w:val="24"/>
          <w:highlight w:val="none"/>
        </w:rPr>
        <w:t>中标结果确定后，采购人将向中标供应商发出中标通知书。</w:t>
      </w:r>
    </w:p>
    <w:p w14:paraId="278DEE9D">
      <w:pPr>
        <w:spacing w:line="480" w:lineRule="exact"/>
        <w:ind w:firstLine="420"/>
        <w:rPr>
          <w:rFonts w:ascii="宋体" w:hAnsi="宋体"/>
          <w:color w:val="000000"/>
          <w:sz w:val="24"/>
          <w:highlight w:val="none"/>
        </w:rPr>
      </w:pPr>
      <w:r>
        <w:rPr>
          <w:rFonts w:hint="eastAsia" w:ascii="宋体" w:hAnsi="宋体"/>
          <w:color w:val="000000"/>
          <w:sz w:val="24"/>
          <w:highlight w:val="none"/>
        </w:rPr>
        <w:t>32.2中标通知书将是合同的一个组成部分。对采购人和中标供应商均具有法律效力。中标通知书发出后，采购人改变中标结果的，或者中标供应商放弃中标项目的，应当依法承担法律责任。</w:t>
      </w:r>
    </w:p>
    <w:p w14:paraId="10E73D7D">
      <w:pPr>
        <w:pStyle w:val="5"/>
        <w:spacing w:before="145" w:after="145" w:line="360" w:lineRule="auto"/>
        <w:rPr>
          <w:color w:val="000000"/>
          <w:sz w:val="28"/>
          <w:szCs w:val="28"/>
          <w:highlight w:val="none"/>
        </w:rPr>
      </w:pPr>
      <w:bookmarkStart w:id="156" w:name="_Toc120614220"/>
      <w:bookmarkStart w:id="157" w:name="_Toc20823308"/>
      <w:bookmarkStart w:id="158" w:name="_Toc16938552"/>
      <w:bookmarkStart w:id="159" w:name="_Toc513029236"/>
      <w:r>
        <w:rPr>
          <w:rFonts w:hint="eastAsia"/>
          <w:color w:val="000000"/>
          <w:sz w:val="28"/>
          <w:szCs w:val="28"/>
          <w:highlight w:val="none"/>
        </w:rPr>
        <w:t>七、合同</w:t>
      </w:r>
      <w:bookmarkEnd w:id="156"/>
      <w:r>
        <w:rPr>
          <w:rFonts w:hint="eastAsia"/>
          <w:color w:val="000000"/>
          <w:sz w:val="28"/>
          <w:szCs w:val="28"/>
          <w:highlight w:val="none"/>
        </w:rPr>
        <w:t>签订相关事项</w:t>
      </w:r>
      <w:bookmarkEnd w:id="157"/>
      <w:bookmarkEnd w:id="158"/>
      <w:bookmarkEnd w:id="159"/>
    </w:p>
    <w:p w14:paraId="469233E6">
      <w:pPr>
        <w:pStyle w:val="7"/>
        <w:spacing w:before="0" w:after="0" w:line="240" w:lineRule="auto"/>
        <w:ind w:firstLine="450"/>
        <w:rPr>
          <w:rFonts w:hint="default" w:ascii="黑体" w:hAnsi="宋体"/>
          <w:b w:val="0"/>
          <w:color w:val="000000"/>
          <w:sz w:val="24"/>
          <w:szCs w:val="24"/>
          <w:highlight w:val="none"/>
        </w:rPr>
      </w:pPr>
      <w:bookmarkStart w:id="160" w:name="_Toc513029237"/>
      <w:bookmarkStart w:id="161" w:name="_Toc20823309"/>
      <w:bookmarkStart w:id="162" w:name="_Toc16938553"/>
      <w:r>
        <w:rPr>
          <w:rFonts w:ascii="黑体" w:hAnsi="宋体"/>
          <w:b w:val="0"/>
          <w:color w:val="000000"/>
          <w:sz w:val="24"/>
          <w:szCs w:val="24"/>
          <w:highlight w:val="none"/>
        </w:rPr>
        <w:t>33. 签订合同</w:t>
      </w:r>
    </w:p>
    <w:p w14:paraId="435E4DB4">
      <w:pPr>
        <w:spacing w:line="480" w:lineRule="exact"/>
        <w:ind w:firstLine="420"/>
        <w:rPr>
          <w:rFonts w:ascii="宋体" w:hAnsi="宋体"/>
          <w:color w:val="000000"/>
          <w:sz w:val="24"/>
          <w:highlight w:val="none"/>
        </w:rPr>
      </w:pPr>
      <w:r>
        <w:rPr>
          <w:rFonts w:hint="eastAsia" w:ascii="宋体" w:hAnsi="宋体"/>
          <w:bCs/>
          <w:color w:val="000000"/>
          <w:sz w:val="24"/>
          <w:highlight w:val="none"/>
        </w:rPr>
        <w:t>33</w:t>
      </w:r>
      <w:r>
        <w:rPr>
          <w:rFonts w:hint="eastAsia" w:ascii="宋体" w:hAnsi="宋体"/>
          <w:color w:val="000000"/>
          <w:sz w:val="24"/>
          <w:highlight w:val="none"/>
        </w:rPr>
        <w:t>.l中标供应商应按中标通知书规定的时间、地点,按照招标文件确定的事项与采购人签订政府采购合同，且不得迟于中标通知书发出之日起三十日内，由此给采购人造成损失的，中标供应商还应承担赔偿责任。</w:t>
      </w:r>
    </w:p>
    <w:p w14:paraId="1EDB0492">
      <w:pPr>
        <w:spacing w:line="480" w:lineRule="exact"/>
        <w:ind w:firstLine="420"/>
        <w:rPr>
          <w:rFonts w:ascii="宋体" w:hAnsi="宋体"/>
          <w:color w:val="000000"/>
          <w:sz w:val="24"/>
          <w:highlight w:val="none"/>
        </w:rPr>
      </w:pPr>
      <w:r>
        <w:rPr>
          <w:rFonts w:hint="eastAsia" w:ascii="宋体" w:hAnsi="宋体"/>
          <w:color w:val="000000"/>
          <w:sz w:val="24"/>
          <w:highlight w:val="none"/>
        </w:rPr>
        <w:t>33.2</w:t>
      </w:r>
      <w:r>
        <w:rPr>
          <w:rFonts w:hint="eastAsia" w:ascii="宋体" w:hAnsi="宋体"/>
          <w:b/>
          <w:color w:val="000000"/>
          <w:sz w:val="24"/>
          <w:highlight w:val="none"/>
        </w:rPr>
        <w:t xml:space="preserve"> </w:t>
      </w:r>
      <w:r>
        <w:rPr>
          <w:rFonts w:hint="eastAsia" w:ascii="宋体" w:hAnsi="宋体"/>
          <w:color w:val="000000"/>
          <w:sz w:val="24"/>
          <w:highlight w:val="none"/>
        </w:rPr>
        <w:t>招标文件、中标供应商的投标文件及招标过程中有关澄清、承诺文件均应作为合同附件。</w:t>
      </w:r>
    </w:p>
    <w:p w14:paraId="572EAABE">
      <w:pPr>
        <w:spacing w:line="480" w:lineRule="exact"/>
        <w:ind w:firstLine="420"/>
        <w:rPr>
          <w:rFonts w:ascii="宋体" w:hAnsi="宋体"/>
          <w:color w:val="000000"/>
          <w:sz w:val="24"/>
          <w:highlight w:val="none"/>
        </w:rPr>
      </w:pPr>
      <w:r>
        <w:rPr>
          <w:rFonts w:hint="eastAsia" w:ascii="宋体" w:hAnsi="宋体"/>
          <w:color w:val="000000"/>
          <w:sz w:val="24"/>
          <w:highlight w:val="none"/>
        </w:rPr>
        <w:t>33.3 签订合同后，中标供应商不得将货物及其他相关服务进行转包。未经采购人同意，中标供应商也不得采用分包的形式履行合同，否则采购人有权</w:t>
      </w:r>
      <w:r>
        <w:rPr>
          <w:rFonts w:hint="eastAsia"/>
          <w:color w:val="000000"/>
          <w:sz w:val="24"/>
          <w:highlight w:val="none"/>
        </w:rPr>
        <w:t>解除</w:t>
      </w:r>
      <w:r>
        <w:rPr>
          <w:rFonts w:hint="eastAsia" w:ascii="宋体" w:hAnsi="宋体"/>
          <w:color w:val="000000"/>
          <w:sz w:val="24"/>
          <w:highlight w:val="none"/>
        </w:rPr>
        <w:t>合同，中标供应商的履约保证金将不予退还。转包或分包造成采购人损失的，中标供应商应承担相应赔偿责任。</w:t>
      </w:r>
    </w:p>
    <w:p w14:paraId="68D75292">
      <w:pPr>
        <w:spacing w:line="480" w:lineRule="exact"/>
        <w:ind w:firstLine="422"/>
        <w:rPr>
          <w:rFonts w:ascii="宋体" w:hAnsi="宋体"/>
          <w:b/>
          <w:bCs/>
          <w:color w:val="000000"/>
          <w:sz w:val="24"/>
          <w:highlight w:val="none"/>
        </w:rPr>
      </w:pPr>
      <w:r>
        <w:rPr>
          <w:rFonts w:hint="eastAsia" w:ascii="宋体" w:hAnsi="宋体"/>
          <w:b/>
          <w:bCs/>
          <w:color w:val="000000"/>
          <w:sz w:val="24"/>
          <w:highlight w:val="none"/>
        </w:rPr>
        <w:t>33.4中标或者成交后无正当理由拒不与采购人签订政府采购合同的，将被列入不良行为记录名单，在一至三年内禁止参加政府采购活动。</w:t>
      </w:r>
    </w:p>
    <w:p w14:paraId="2640FA03">
      <w:pPr>
        <w:pStyle w:val="7"/>
        <w:spacing w:before="0" w:after="0" w:line="240" w:lineRule="auto"/>
        <w:ind w:firstLine="450"/>
        <w:rPr>
          <w:rFonts w:hint="default" w:ascii="黑体" w:hAnsi="宋体"/>
          <w:b w:val="0"/>
          <w:color w:val="000000"/>
          <w:sz w:val="24"/>
          <w:szCs w:val="24"/>
          <w:highlight w:val="none"/>
        </w:rPr>
      </w:pPr>
      <w:r>
        <w:rPr>
          <w:rFonts w:ascii="黑体" w:hAnsi="宋体"/>
          <w:b w:val="0"/>
          <w:color w:val="000000"/>
          <w:sz w:val="24"/>
          <w:szCs w:val="24"/>
          <w:highlight w:val="none"/>
        </w:rPr>
        <w:t>34、货物和服务的追加、减少和添购。</w:t>
      </w:r>
    </w:p>
    <w:p w14:paraId="2DA66E61">
      <w:pPr>
        <w:spacing w:line="480" w:lineRule="exact"/>
        <w:ind w:firstLine="420"/>
        <w:rPr>
          <w:rFonts w:ascii="宋体" w:hAnsi="宋体"/>
          <w:color w:val="000000"/>
          <w:sz w:val="24"/>
          <w:highlight w:val="none"/>
        </w:rPr>
      </w:pPr>
      <w:r>
        <w:rPr>
          <w:rFonts w:hint="eastAsia" w:ascii="宋体" w:hAnsi="宋体"/>
          <w:color w:val="000000"/>
          <w:sz w:val="24"/>
          <w:highlight w:val="none"/>
        </w:rPr>
        <w:t>34.1政府采购合同履行中，采购人需追加与合同标的相同的货物和服务的，在不改变合同其他条款的前提下，可以与中标供应商协商签订补充合同，但所有补充合同的采购金额不超过原合同金额10%。</w:t>
      </w:r>
    </w:p>
    <w:p w14:paraId="27E405DA">
      <w:pPr>
        <w:spacing w:line="480" w:lineRule="exact"/>
        <w:ind w:firstLine="525"/>
        <w:rPr>
          <w:rFonts w:ascii="宋体" w:hAnsi="宋体"/>
          <w:b/>
          <w:color w:val="000000"/>
          <w:sz w:val="24"/>
          <w:highlight w:val="none"/>
        </w:rPr>
      </w:pPr>
      <w:r>
        <w:rPr>
          <w:rFonts w:hint="eastAsia" w:ascii="宋体" w:hAnsi="宋体"/>
          <w:color w:val="000000"/>
          <w:sz w:val="24"/>
          <w:highlight w:val="none"/>
        </w:rPr>
        <w:t>34.2采购结束后，采购人若由于各种客观原因，必须对采购项目所牵涉的货物和服务进行适当的减少时，在双方协商一致的前提下，可以按照招标采购时的价格水平做相应的调减，并据此签订补充合同。</w:t>
      </w:r>
      <w:bookmarkEnd w:id="160"/>
      <w:bookmarkEnd w:id="161"/>
      <w:bookmarkEnd w:id="162"/>
    </w:p>
    <w:p w14:paraId="180D826F">
      <w:pPr>
        <w:tabs>
          <w:tab w:val="left" w:pos="900"/>
        </w:tabs>
        <w:spacing w:after="145" w:line="560" w:lineRule="exact"/>
        <w:ind w:firstLine="450"/>
        <w:rPr>
          <w:rFonts w:ascii="黑体" w:hAnsi="宋体" w:eastAsia="黑体"/>
          <w:bCs/>
          <w:color w:val="000000"/>
          <w:sz w:val="24"/>
          <w:highlight w:val="none"/>
        </w:rPr>
      </w:pPr>
      <w:r>
        <w:rPr>
          <w:rFonts w:hint="eastAsia" w:ascii="黑体" w:hAnsi="宋体" w:eastAsia="黑体"/>
          <w:bCs/>
          <w:color w:val="000000"/>
          <w:sz w:val="24"/>
          <w:highlight w:val="none"/>
        </w:rPr>
        <w:t>35、履约保证金</w:t>
      </w:r>
    </w:p>
    <w:p w14:paraId="723CDA6D">
      <w:pPr>
        <w:tabs>
          <w:tab w:val="left" w:pos="900"/>
        </w:tabs>
        <w:spacing w:after="145" w:line="560" w:lineRule="exact"/>
        <w:ind w:firstLine="452"/>
        <w:rPr>
          <w:rFonts w:hint="eastAsia" w:ascii="宋体" w:hAnsi="宋体"/>
          <w:color w:val="000000"/>
          <w:sz w:val="24"/>
          <w:highlight w:val="none"/>
        </w:rPr>
      </w:pPr>
      <w:r>
        <w:rPr>
          <w:rFonts w:hint="eastAsia" w:ascii="宋体" w:hAnsi="宋体"/>
          <w:color w:val="000000"/>
          <w:sz w:val="24"/>
          <w:highlight w:val="none"/>
        </w:rPr>
        <w:t>中标单位在签订合同前，须向采购人交纳中标价10%的履约保证金，于项目完成，验收合格后退还。履约保证金用以约束成交投标人在合同履行中的行为，弥补合同执行中由于自身行为可能给采购人带来的各种损失。对提供第三方信用服务机构依据标准规范评定为AA级及以上的政府采购投标人（须在签订采购合同前提供信用管理部门备案的第三方信用报告）免交</w:t>
      </w:r>
      <w:r>
        <w:rPr>
          <w:rFonts w:hint="eastAsia" w:ascii="宋体" w:hAnsi="宋体"/>
          <w:color w:val="000000"/>
          <w:sz w:val="24"/>
          <w:highlight w:val="none"/>
          <w:lang w:eastAsia="zh-CN"/>
        </w:rPr>
        <w:t>或降</w:t>
      </w:r>
      <w:r>
        <w:rPr>
          <w:rFonts w:hint="eastAsia" w:ascii="宋体" w:hAnsi="宋体"/>
          <w:color w:val="000000"/>
          <w:sz w:val="24"/>
          <w:highlight w:val="none"/>
        </w:rPr>
        <w:t>低履约保证金</w:t>
      </w:r>
      <w:r>
        <w:rPr>
          <w:rFonts w:hint="eastAsia" w:ascii="宋体" w:hAnsi="宋体"/>
          <w:color w:val="000000"/>
          <w:sz w:val="24"/>
          <w:highlight w:val="none"/>
          <w:lang w:eastAsia="zh-CN"/>
        </w:rPr>
        <w:t>比例</w:t>
      </w:r>
      <w:r>
        <w:rPr>
          <w:rFonts w:hint="eastAsia" w:ascii="宋体" w:hAnsi="宋体"/>
          <w:color w:val="000000"/>
          <w:sz w:val="24"/>
          <w:highlight w:val="none"/>
        </w:rPr>
        <w:t>。</w:t>
      </w:r>
    </w:p>
    <w:p w14:paraId="058972DB">
      <w:pPr>
        <w:tabs>
          <w:tab w:val="left" w:pos="900"/>
        </w:tabs>
        <w:spacing w:after="145" w:line="560" w:lineRule="exact"/>
        <w:ind w:firstLine="452"/>
        <w:rPr>
          <w:rFonts w:hint="eastAsia" w:ascii="宋体" w:hAnsi="宋体"/>
          <w:color w:val="000000"/>
          <w:sz w:val="24"/>
          <w:highlight w:val="none"/>
        </w:rPr>
      </w:pPr>
      <w:r>
        <w:rPr>
          <w:rFonts w:hint="eastAsia" w:ascii="宋体" w:hAnsi="宋体"/>
          <w:color w:val="000000"/>
          <w:sz w:val="24"/>
          <w:highlight w:val="none"/>
        </w:rPr>
        <w:t>履约保证金形式：投标人应当以支票、汇票、本票或者金融机构、担保机构出具的保函</w:t>
      </w:r>
      <w:r>
        <w:rPr>
          <w:rFonts w:hint="eastAsia" w:ascii="宋体" w:hAnsi="宋体"/>
          <w:color w:val="000000"/>
          <w:sz w:val="24"/>
          <w:highlight w:val="none"/>
          <w:lang w:eastAsia="zh-CN"/>
        </w:rPr>
        <w:t>、电子保函、转账</w:t>
      </w:r>
      <w:r>
        <w:rPr>
          <w:rFonts w:hint="eastAsia" w:ascii="宋体" w:hAnsi="宋体"/>
          <w:color w:val="000000"/>
          <w:sz w:val="24"/>
          <w:highlight w:val="none"/>
        </w:rPr>
        <w:t>等非现金形式提交。</w:t>
      </w:r>
    </w:p>
    <w:p w14:paraId="25A3DE9F">
      <w:pPr>
        <w:tabs>
          <w:tab w:val="left" w:pos="900"/>
        </w:tabs>
        <w:spacing w:after="145" w:line="560" w:lineRule="exact"/>
        <w:ind w:firstLine="452"/>
        <w:rPr>
          <w:rFonts w:hint="eastAsia" w:ascii="宋体" w:hAnsi="宋体"/>
          <w:color w:val="000000"/>
          <w:sz w:val="24"/>
          <w:highlight w:val="none"/>
        </w:rPr>
      </w:pPr>
      <w:r>
        <w:rPr>
          <w:rFonts w:hint="eastAsia" w:ascii="宋体" w:hAnsi="宋体"/>
          <w:color w:val="000000"/>
          <w:sz w:val="24"/>
          <w:highlight w:val="none"/>
        </w:rPr>
        <w:t>依据《关于在全省政府采购领域推行电子约保函(保险)的通知》，鼓励供应商自愿使用履约保函(保险)代替缴纳履约保证金)，可以通过政府采购电子履约保函（保险）平台（www.jsdzbh.com）在线申请履约保函（保险）。</w:t>
      </w:r>
    </w:p>
    <w:p w14:paraId="26E97E4C">
      <w:pPr>
        <w:tabs>
          <w:tab w:val="left" w:pos="900"/>
        </w:tabs>
        <w:spacing w:after="145" w:line="560" w:lineRule="exact"/>
        <w:ind w:firstLine="452"/>
        <w:rPr>
          <w:rFonts w:ascii="宋体" w:hAnsi="宋体"/>
          <w:color w:val="000000"/>
          <w:sz w:val="24"/>
          <w:highlight w:val="none"/>
        </w:rPr>
      </w:pPr>
      <w:r>
        <w:rPr>
          <w:rFonts w:hint="eastAsia" w:ascii="黑体" w:hAnsi="宋体"/>
          <w:b/>
          <w:color w:val="000000"/>
          <w:sz w:val="24"/>
          <w:highlight w:val="none"/>
        </w:rPr>
        <w:t>36、政府采购履约资金扶持政策</w:t>
      </w:r>
    </w:p>
    <w:p w14:paraId="0899284D">
      <w:pPr>
        <w:pStyle w:val="20"/>
        <w:spacing w:before="0" w:after="0" w:line="46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根据《关于深入推进政府采购线上合同信用融资工作的通知》（苏财购[2021]82号）,支持中小企业融资。政府采购中标、成交投标人应当及时向采购人提出“政采贷”融资申请书面材料。采购人、代理机构应当配合金融机构和中标、成交投标人，依法按时在“苏采云”系统中录入并公开政府采购合同信息时，勾选“融资贷款”选项“是”，积极支持中标、成交投标人降低参与政府采购的融资成本。</w:t>
      </w:r>
    </w:p>
    <w:p w14:paraId="4B4F1903">
      <w:pPr>
        <w:pStyle w:val="20"/>
        <w:spacing w:before="0" w:after="0" w:line="460" w:lineRule="exact"/>
        <w:ind w:firstLine="480" w:firstLineChars="200"/>
        <w:jc w:val="left"/>
        <w:rPr>
          <w:rFonts w:hint="eastAsia" w:ascii="宋体" w:hAnsi="宋体"/>
          <w:color w:val="000000"/>
          <w:sz w:val="24"/>
          <w:highlight w:val="none"/>
          <w:lang w:val="en-US" w:eastAsia="zh-CN"/>
        </w:rPr>
      </w:pPr>
      <w:r>
        <w:rPr>
          <w:rFonts w:hint="eastAsia" w:ascii="宋体" w:hAnsi="宋体"/>
          <w:color w:val="000000"/>
          <w:sz w:val="24"/>
          <w:highlight w:val="none"/>
        </w:rPr>
        <w:t>投标人可登录江苏政府采购网“资料下载”栏目（网址：</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"http://www.ccgp-jiangsu.gov.cn/jiangsu/zlxz）下载\“政府采购电子履约保函（保险）操作手册\”" </w:instrText>
      </w:r>
      <w:r>
        <w:rPr>
          <w:rFonts w:hint="eastAsia" w:ascii="宋体" w:hAnsi="宋体"/>
          <w:color w:val="000000"/>
          <w:sz w:val="24"/>
          <w:highlight w:val="none"/>
        </w:rPr>
        <w:fldChar w:fldCharType="separate"/>
      </w:r>
      <w:r>
        <w:rPr>
          <w:rStyle w:val="18"/>
          <w:rFonts w:hint="eastAsia" w:ascii="宋体" w:hAnsi="宋体"/>
          <w:color w:val="000000"/>
          <w:sz w:val="24"/>
          <w:highlight w:val="none"/>
        </w:rPr>
        <w:t>www.ccgp-jiangsu.gov.cn/jiangsu/zlxz）下载“政府采购电子履约保函（保险）操作手册”</w:t>
      </w:r>
      <w:r>
        <w:rPr>
          <w:rFonts w:hint="eastAsia" w:ascii="宋体" w:hAnsi="宋体"/>
          <w:color w:val="000000"/>
          <w:sz w:val="24"/>
          <w:highlight w:val="none"/>
        </w:rPr>
        <w:fldChar w:fldCharType="end"/>
      </w:r>
      <w:r>
        <w:rPr>
          <w:rFonts w:hint="eastAsia" w:ascii="宋体" w:hAnsi="宋体"/>
          <w:color w:val="000000"/>
          <w:sz w:val="24"/>
          <w:highlight w:val="none"/>
          <w:lang w:val="en-US" w:eastAsia="zh-CN"/>
        </w:rPr>
        <w:t xml:space="preserve"> </w:t>
      </w:r>
    </w:p>
    <w:p w14:paraId="31C3FFB6">
      <w:pPr>
        <w:pStyle w:val="20"/>
        <w:spacing w:before="0" w:after="0" w:line="4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37.招标人需要补充的其他内容</w:t>
      </w:r>
      <w:bookmarkEnd w:id="29"/>
      <w:bookmarkEnd w:id="30"/>
      <w:bookmarkEnd w:id="31"/>
      <w:bookmarkEnd w:id="32"/>
      <w:bookmarkEnd w:id="33"/>
      <w:bookmarkEnd w:id="34"/>
    </w:p>
    <w:p w14:paraId="567ED1A4">
      <w:pPr>
        <w:spacing w:line="460" w:lineRule="exact"/>
        <w:ind w:firstLine="480" w:firstLineChars="200"/>
        <w:jc w:val="left"/>
        <w:rPr>
          <w:rFonts w:ascii="宋体" w:hAnsi="宋体" w:cs="宋体"/>
          <w:sz w:val="24"/>
          <w:highlight w:val="none"/>
        </w:rPr>
      </w:pPr>
      <w:r>
        <w:rPr>
          <w:rFonts w:hint="eastAsia" w:ascii="宋体" w:hAnsi="宋体" w:cs="宋体"/>
          <w:b/>
          <w:bCs/>
          <w:sz w:val="24"/>
          <w:highlight w:val="none"/>
        </w:rPr>
        <w:t>38.解释权</w:t>
      </w:r>
    </w:p>
    <w:p w14:paraId="15D876D9">
      <w:pPr>
        <w:spacing w:line="460" w:lineRule="exact"/>
        <w:ind w:firstLine="480" w:firstLineChars="200"/>
        <w:jc w:val="left"/>
        <w:rPr>
          <w:rFonts w:ascii="宋体" w:hAnsi="宋体" w:cs="宋体"/>
          <w:sz w:val="24"/>
          <w:highlight w:val="none"/>
        </w:rPr>
      </w:pPr>
      <w:r>
        <w:rPr>
          <w:rFonts w:hint="eastAsia" w:ascii="宋体" w:hAnsi="宋体" w:cs="宋体"/>
          <w:sz w:val="24"/>
          <w:highlight w:val="none"/>
        </w:rPr>
        <w:t>构成本招标文件的各个组成文件应互为解释，互为说明。当发现的不明确或不一致，在招标文件中有明确规定的，评标委员会应按已明确的规定评标；当发现的不明确或不一致，在招标文件中没有明确规定时：</w:t>
      </w:r>
    </w:p>
    <w:p w14:paraId="4549E0C2">
      <w:pPr>
        <w:spacing w:line="460" w:lineRule="exact"/>
        <w:ind w:firstLine="480" w:firstLineChars="200"/>
        <w:jc w:val="left"/>
        <w:rPr>
          <w:rFonts w:ascii="宋体" w:hAnsi="宋体" w:cs="宋体"/>
          <w:sz w:val="24"/>
          <w:highlight w:val="none"/>
        </w:rPr>
      </w:pPr>
      <w:r>
        <w:rPr>
          <w:rFonts w:hint="eastAsia" w:ascii="宋体" w:hAnsi="宋体" w:cs="宋体"/>
          <w:sz w:val="24"/>
          <w:highlight w:val="none"/>
        </w:rPr>
        <w:t>⑴凡是构成合同文件组成内容的不明确或不一致，以合同文件约定内容为准，且以专用合同条款约定的合同文件优先顺序解释；</w:t>
      </w:r>
    </w:p>
    <w:p w14:paraId="1A7F0C63">
      <w:pPr>
        <w:tabs>
          <w:tab w:val="left" w:pos="920"/>
        </w:tabs>
        <w:spacing w:line="460" w:lineRule="exact"/>
        <w:ind w:firstLine="480" w:firstLineChars="200"/>
        <w:jc w:val="left"/>
        <w:rPr>
          <w:rFonts w:ascii="宋体" w:hAnsi="宋体" w:cs="宋体"/>
          <w:sz w:val="24"/>
          <w:highlight w:val="none"/>
        </w:rPr>
      </w:pPr>
      <w:r>
        <w:rPr>
          <w:rFonts w:hint="eastAsia" w:ascii="宋体" w:hAnsi="宋体" w:cs="宋体"/>
          <w:sz w:val="24"/>
          <w:highlight w:val="none"/>
        </w:rPr>
        <w:t>⑵凡不是构成合同文件组成内容的不明确或不一致，除招标文件中有特别规定外，仅适用于招标投标阶段的规定，按招标公告（投标邀请书）、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14:paraId="42828CCA">
      <w:pPr>
        <w:tabs>
          <w:tab w:val="left" w:pos="920"/>
        </w:tabs>
        <w:spacing w:line="460" w:lineRule="exact"/>
        <w:ind w:firstLine="480" w:firstLineChars="200"/>
        <w:jc w:val="left"/>
        <w:rPr>
          <w:rFonts w:ascii="宋体" w:hAnsi="宋体" w:cs="宋体"/>
          <w:sz w:val="24"/>
          <w:highlight w:val="none"/>
        </w:rPr>
      </w:pPr>
      <w:r>
        <w:rPr>
          <w:rFonts w:hint="eastAsia" w:ascii="宋体" w:hAnsi="宋体" w:cs="宋体"/>
          <w:sz w:val="24"/>
          <w:highlight w:val="none"/>
        </w:rPr>
        <w:t>⑶按本款前述规定仍不能形成结论的，由招标人负责解释。</w:t>
      </w:r>
    </w:p>
    <w:p w14:paraId="2F878B94">
      <w:pPr>
        <w:tabs>
          <w:tab w:val="left" w:pos="920"/>
        </w:tabs>
        <w:spacing w:line="460" w:lineRule="exact"/>
        <w:ind w:firstLine="480" w:firstLineChars="200"/>
        <w:jc w:val="left"/>
        <w:rPr>
          <w:rFonts w:ascii="宋体" w:hAnsi="宋体" w:cs="宋体"/>
          <w:b/>
          <w:bCs/>
          <w:sz w:val="24"/>
          <w:highlight w:val="none"/>
        </w:rPr>
      </w:pPr>
      <w:r>
        <w:rPr>
          <w:rFonts w:hint="eastAsia" w:ascii="宋体" w:hAnsi="宋体" w:cs="宋体"/>
          <w:b/>
          <w:bCs/>
          <w:sz w:val="24"/>
          <w:highlight w:val="none"/>
          <w:lang w:val="en-US" w:eastAsia="zh-CN"/>
        </w:rPr>
        <w:t>39</w:t>
      </w:r>
      <w:r>
        <w:rPr>
          <w:rFonts w:hint="eastAsia" w:ascii="宋体" w:hAnsi="宋体" w:cs="宋体"/>
          <w:b/>
          <w:bCs/>
          <w:sz w:val="24"/>
          <w:highlight w:val="none"/>
        </w:rPr>
        <w:t>.其他</w:t>
      </w:r>
    </w:p>
    <w:p w14:paraId="5D39B3B9">
      <w:pPr>
        <w:tabs>
          <w:tab w:val="left" w:pos="920"/>
        </w:tabs>
        <w:spacing w:line="460" w:lineRule="exact"/>
        <w:ind w:firstLine="480" w:firstLineChars="200"/>
        <w:jc w:val="left"/>
        <w:rPr>
          <w:rFonts w:ascii="宋体" w:hAnsi="宋体" w:cs="宋体"/>
          <w:sz w:val="24"/>
          <w:highlight w:val="none"/>
        </w:rPr>
      </w:pPr>
      <w:r>
        <w:rPr>
          <w:rFonts w:hint="eastAsia" w:ascii="宋体" w:hAnsi="宋体" w:cs="宋体"/>
          <w:sz w:val="24"/>
          <w:highlight w:val="none"/>
        </w:rPr>
        <w:t>1、本招标文件时间均以中华人民共和国北京时间为准，所涉及金额的币种均为人民币。</w:t>
      </w:r>
    </w:p>
    <w:p w14:paraId="6057B30B">
      <w:pPr>
        <w:tabs>
          <w:tab w:val="left" w:pos="920"/>
        </w:tabs>
        <w:spacing w:line="460" w:lineRule="exact"/>
        <w:ind w:firstLine="480" w:firstLineChars="200"/>
        <w:jc w:val="left"/>
        <w:rPr>
          <w:rFonts w:ascii="宋体" w:hAnsi="宋体" w:cs="宋体"/>
          <w:sz w:val="24"/>
          <w:highlight w:val="none"/>
        </w:rPr>
      </w:pPr>
      <w:r>
        <w:rPr>
          <w:rFonts w:hint="eastAsia" w:ascii="宋体" w:hAnsi="宋体" w:cs="宋体"/>
          <w:sz w:val="24"/>
          <w:highlight w:val="none"/>
        </w:rPr>
        <w:t>2、凡参与本项目投标的投标人，视同已踏勘过项目现场和研究了本招标文件的所有内容，并无保留地接受招标文件的所有条款（含招标答疑、补充通知等）。</w:t>
      </w:r>
    </w:p>
    <w:p w14:paraId="43A00245">
      <w:pPr>
        <w:tabs>
          <w:tab w:val="left" w:pos="920"/>
        </w:tabs>
        <w:spacing w:line="460" w:lineRule="exact"/>
        <w:ind w:firstLine="480" w:firstLineChars="200"/>
        <w:jc w:val="left"/>
        <w:rPr>
          <w:rFonts w:ascii="宋体" w:hAnsi="宋体" w:cs="宋体"/>
          <w:sz w:val="24"/>
          <w:highlight w:val="none"/>
        </w:rPr>
      </w:pPr>
      <w:r>
        <w:rPr>
          <w:rFonts w:hint="eastAsia" w:ascii="宋体" w:hAnsi="宋体" w:cs="宋体"/>
          <w:sz w:val="24"/>
          <w:highlight w:val="none"/>
        </w:rPr>
        <w:t>3、本招标文件未尽事宜，按国家和省法律法规、规章要求处理。</w:t>
      </w:r>
    </w:p>
    <w:p w14:paraId="62219BF2">
      <w:pPr>
        <w:tabs>
          <w:tab w:val="left" w:pos="920"/>
        </w:tabs>
        <w:spacing w:line="460" w:lineRule="exact"/>
        <w:ind w:firstLine="480" w:firstLineChars="200"/>
        <w:jc w:val="left"/>
        <w:rPr>
          <w:rFonts w:ascii="宋体" w:hAnsi="宋体" w:cs="宋体"/>
          <w:sz w:val="24"/>
          <w:highlight w:val="none"/>
        </w:rPr>
      </w:pPr>
      <w:r>
        <w:rPr>
          <w:rFonts w:hint="eastAsia" w:ascii="宋体" w:hAnsi="宋体" w:cs="宋体"/>
          <w:sz w:val="24"/>
          <w:highlight w:val="none"/>
        </w:rPr>
        <w:t>4、本招标文件的解释权归招标人所有。</w:t>
      </w:r>
      <w:bookmarkStart w:id="163" w:name="_Toc397928601"/>
      <w:bookmarkStart w:id="164" w:name="_Toc508216933"/>
      <w:bookmarkStart w:id="165" w:name="_Toc12629"/>
      <w:bookmarkStart w:id="166" w:name="_Toc184635093"/>
    </w:p>
    <w:p w14:paraId="6D6F4430">
      <w:pPr>
        <w:tabs>
          <w:tab w:val="left" w:pos="920"/>
        </w:tabs>
        <w:spacing w:line="460" w:lineRule="exact"/>
        <w:ind w:firstLine="480" w:firstLineChars="200"/>
        <w:jc w:val="left"/>
        <w:rPr>
          <w:rFonts w:ascii="宋体" w:hAnsi="宋体" w:cs="宋体"/>
          <w:sz w:val="24"/>
          <w:highlight w:val="none"/>
        </w:rPr>
      </w:pPr>
    </w:p>
    <w:p w14:paraId="4BEF1BC8">
      <w:pPr>
        <w:tabs>
          <w:tab w:val="left" w:pos="920"/>
        </w:tabs>
        <w:spacing w:line="460" w:lineRule="exact"/>
        <w:ind w:firstLine="480" w:firstLineChars="200"/>
        <w:jc w:val="left"/>
        <w:rPr>
          <w:rFonts w:ascii="宋体" w:hAnsi="宋体" w:cs="宋体"/>
          <w:sz w:val="24"/>
          <w:highlight w:val="none"/>
        </w:rPr>
      </w:pPr>
    </w:p>
    <w:p w14:paraId="73CC68E1">
      <w:pPr>
        <w:tabs>
          <w:tab w:val="left" w:pos="920"/>
        </w:tabs>
        <w:spacing w:line="460" w:lineRule="exact"/>
        <w:ind w:firstLine="480" w:firstLineChars="200"/>
        <w:jc w:val="left"/>
        <w:rPr>
          <w:rFonts w:ascii="宋体" w:hAnsi="宋体" w:cs="宋体"/>
          <w:sz w:val="24"/>
          <w:highlight w:val="none"/>
        </w:rPr>
      </w:pPr>
    </w:p>
    <w:p w14:paraId="1923793A">
      <w:pPr>
        <w:tabs>
          <w:tab w:val="left" w:pos="920"/>
        </w:tabs>
        <w:spacing w:line="460" w:lineRule="exact"/>
        <w:ind w:firstLine="480" w:firstLineChars="200"/>
        <w:jc w:val="left"/>
        <w:rPr>
          <w:rFonts w:ascii="宋体" w:hAnsi="宋体" w:cs="宋体"/>
          <w:sz w:val="24"/>
          <w:highlight w:val="none"/>
        </w:rPr>
      </w:pPr>
    </w:p>
    <w:p w14:paraId="1E3A0294">
      <w:pPr>
        <w:tabs>
          <w:tab w:val="left" w:pos="920"/>
        </w:tabs>
        <w:spacing w:line="460" w:lineRule="exact"/>
        <w:ind w:firstLine="480" w:firstLineChars="200"/>
        <w:jc w:val="left"/>
        <w:rPr>
          <w:rFonts w:ascii="宋体" w:hAnsi="宋体" w:cs="宋体"/>
          <w:sz w:val="24"/>
          <w:highlight w:val="none"/>
        </w:rPr>
      </w:pPr>
    </w:p>
    <w:p w14:paraId="77D407B7">
      <w:pPr>
        <w:tabs>
          <w:tab w:val="left" w:pos="920"/>
        </w:tabs>
        <w:spacing w:line="460" w:lineRule="exact"/>
        <w:ind w:firstLine="480" w:firstLineChars="200"/>
        <w:jc w:val="left"/>
        <w:rPr>
          <w:rFonts w:ascii="宋体" w:hAnsi="宋体" w:cs="宋体"/>
          <w:sz w:val="24"/>
          <w:highlight w:val="none"/>
        </w:rPr>
      </w:pPr>
    </w:p>
    <w:p w14:paraId="16F1C31E">
      <w:pPr>
        <w:rPr>
          <w:rFonts w:ascii="宋体" w:hAnsi="宋体" w:cs="宋体"/>
          <w:sz w:val="24"/>
          <w:highlight w:val="none"/>
        </w:rPr>
      </w:pPr>
      <w:r>
        <w:rPr>
          <w:rFonts w:hint="eastAsia" w:ascii="宋体" w:hAnsi="宋体" w:cs="宋体"/>
          <w:sz w:val="24"/>
          <w:highlight w:val="none"/>
        </w:rPr>
        <w:br w:type="page"/>
      </w:r>
    </w:p>
    <w:p w14:paraId="16A80482">
      <w:pPr>
        <w:keepNext/>
        <w:keepLines/>
        <w:spacing w:line="460" w:lineRule="exact"/>
        <w:jc w:val="center"/>
        <w:rPr>
          <w:rFonts w:ascii="宋体" w:hAnsi="宋体"/>
          <w:b/>
          <w:bCs/>
          <w:sz w:val="28"/>
          <w:szCs w:val="28"/>
          <w:highlight w:val="none"/>
        </w:rPr>
      </w:pPr>
      <w:r>
        <w:rPr>
          <w:rFonts w:hint="eastAsia" w:ascii="宋体" w:hAnsi="宋体"/>
          <w:b/>
          <w:bCs/>
          <w:sz w:val="28"/>
          <w:szCs w:val="28"/>
          <w:highlight w:val="none"/>
        </w:rPr>
        <w:t>第三章 评标办法（</w:t>
      </w:r>
      <w:r>
        <w:rPr>
          <w:rFonts w:hint="eastAsia" w:ascii="宋体" w:hAnsi="宋体"/>
          <w:b/>
          <w:bCs/>
          <w:sz w:val="28"/>
          <w:szCs w:val="28"/>
          <w:highlight w:val="none"/>
          <w:lang w:eastAsia="zh-CN"/>
        </w:rPr>
        <w:t>最低评标价法</w:t>
      </w:r>
      <w:r>
        <w:rPr>
          <w:rFonts w:hint="eastAsia" w:ascii="宋体" w:hAnsi="宋体"/>
          <w:b/>
          <w:bCs/>
          <w:sz w:val="28"/>
          <w:szCs w:val="28"/>
          <w:highlight w:val="none"/>
        </w:rPr>
        <w:t>）</w:t>
      </w:r>
    </w:p>
    <w:bookmarkEnd w:id="163"/>
    <w:bookmarkEnd w:id="164"/>
    <w:bookmarkEnd w:id="165"/>
    <w:bookmarkEnd w:id="166"/>
    <w:p w14:paraId="207112DD">
      <w:pPr>
        <w:pStyle w:val="5"/>
        <w:rPr>
          <w:rFonts w:ascii="宋体" w:hAnsi="宋体"/>
          <w:sz w:val="28"/>
          <w:szCs w:val="28"/>
          <w:highlight w:val="none"/>
        </w:rPr>
      </w:pPr>
      <w:bookmarkStart w:id="167" w:name="_Toc342573631"/>
      <w:bookmarkStart w:id="168" w:name="_Toc508216951"/>
      <w:r>
        <w:rPr>
          <w:rFonts w:ascii="宋体" w:hAnsi="宋体"/>
          <w:sz w:val="28"/>
          <w:szCs w:val="28"/>
          <w:highlight w:val="none"/>
        </w:rPr>
        <w:t>1</w:t>
      </w:r>
      <w:r>
        <w:rPr>
          <w:rFonts w:hint="eastAsia" w:ascii="宋体" w:hAnsi="宋体"/>
          <w:sz w:val="28"/>
          <w:szCs w:val="28"/>
          <w:highlight w:val="none"/>
        </w:rPr>
        <w:t>、评标方法</w:t>
      </w:r>
      <w:bookmarkEnd w:id="167"/>
    </w:p>
    <w:p w14:paraId="6820946C">
      <w:pPr>
        <w:widowControl/>
        <w:spacing w:line="360" w:lineRule="auto"/>
        <w:ind w:firstLine="480" w:firstLineChars="200"/>
        <w:rPr>
          <w:rFonts w:hint="eastAsia" w:ascii="宋体" w:hAnsi="宋体" w:cs="宋体"/>
          <w:sz w:val="24"/>
          <w:highlight w:val="none"/>
        </w:rPr>
      </w:pPr>
      <w:bookmarkStart w:id="169" w:name="_Toc342573632"/>
      <w:bookmarkStart w:id="170" w:name="_Toc184635094"/>
      <w:r>
        <w:rPr>
          <w:rFonts w:hint="eastAsia" w:ascii="宋体" w:hAnsi="宋体" w:cs="宋体"/>
          <w:sz w:val="24"/>
          <w:highlight w:val="none"/>
        </w:rPr>
        <w:t>本次评标采用</w:t>
      </w:r>
      <w:r>
        <w:rPr>
          <w:rFonts w:hint="eastAsia" w:ascii="宋体" w:hAnsi="宋体" w:cs="宋体"/>
          <w:sz w:val="24"/>
          <w:highlight w:val="none"/>
          <w:lang w:eastAsia="zh-CN"/>
        </w:rPr>
        <w:t>最低评标价法</w:t>
      </w:r>
      <w:r>
        <w:rPr>
          <w:rFonts w:hint="eastAsia" w:ascii="宋体" w:hAnsi="宋体" w:cs="宋体"/>
          <w:sz w:val="24"/>
          <w:highlight w:val="none"/>
        </w:rPr>
        <w:t>。评标委员会对满足招标文件实质性要求的投标文件，按照本招标文件规定的评分标准进行</w:t>
      </w:r>
      <w:r>
        <w:rPr>
          <w:rFonts w:hint="eastAsia" w:ascii="宋体" w:hAnsi="宋体" w:cs="宋体"/>
          <w:sz w:val="24"/>
          <w:highlight w:val="none"/>
          <w:lang w:eastAsia="zh-CN"/>
        </w:rPr>
        <w:t>评审</w:t>
      </w:r>
      <w:r>
        <w:rPr>
          <w:rFonts w:hint="eastAsia" w:ascii="宋体" w:hAnsi="宋体" w:cs="宋体"/>
          <w:sz w:val="24"/>
          <w:highlight w:val="none"/>
        </w:rPr>
        <w:t>，并按</w:t>
      </w:r>
      <w:r>
        <w:rPr>
          <w:rFonts w:hint="eastAsia" w:ascii="宋体" w:hAnsi="宋体" w:cs="宋体"/>
          <w:sz w:val="24"/>
          <w:highlight w:val="none"/>
          <w:lang w:eastAsia="zh-CN"/>
        </w:rPr>
        <w:t>有效报价由低到高</w:t>
      </w:r>
      <w:r>
        <w:rPr>
          <w:rFonts w:hint="eastAsia" w:ascii="宋体" w:hAnsi="宋体" w:cs="宋体"/>
          <w:sz w:val="24"/>
          <w:highlight w:val="none"/>
        </w:rPr>
        <w:t>顺序推荐</w:t>
      </w:r>
      <w:r>
        <w:rPr>
          <w:rFonts w:hint="eastAsia" w:ascii="宋体" w:hAnsi="宋体" w:cs="宋体"/>
          <w:sz w:val="24"/>
          <w:highlight w:val="none"/>
          <w:lang w:val="en-US" w:eastAsia="zh-CN"/>
        </w:rPr>
        <w:t>1</w:t>
      </w:r>
      <w:r>
        <w:rPr>
          <w:rFonts w:hint="eastAsia" w:ascii="宋体" w:hAnsi="宋体" w:cs="宋体"/>
          <w:sz w:val="24"/>
          <w:highlight w:val="none"/>
        </w:rPr>
        <w:t>中标候选人，或根据招标人授权直接确定中标人。</w:t>
      </w:r>
    </w:p>
    <w:p w14:paraId="05982412">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投标报价相等的，由评标委员会抽签确定。</w:t>
      </w:r>
    </w:p>
    <w:p w14:paraId="10C468EC">
      <w:pPr>
        <w:widowControl/>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政府采购政策功能落实</w:t>
      </w:r>
    </w:p>
    <w:p w14:paraId="024EBD0D">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1、小微型企业价格扣除</w:t>
      </w:r>
    </w:p>
    <w:p w14:paraId="05D1D063">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（1）本项目对小型和微型企业产品给予20%的扣除价格，用扣除后的价格参与评审。</w:t>
      </w:r>
    </w:p>
    <w:p w14:paraId="0BE04770">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（2）供应商需按照采购文件的要求提供相应的《企业声明函》。</w:t>
      </w:r>
    </w:p>
    <w:p w14:paraId="36069B6E">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14:paraId="41638775">
      <w:pPr>
        <w:widowControl/>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（4）在货物采购项目中，供应商提供的货物既有中小企业制造货物，也有大型企业制造货物的，不享受本办法规定的中小企业扶持政策。</w:t>
      </w:r>
    </w:p>
    <w:p w14:paraId="2B29698F">
      <w:pPr>
        <w:spacing w:line="360" w:lineRule="auto"/>
        <w:ind w:firstLine="480" w:firstLineChars="200"/>
        <w:rPr>
          <w:rFonts w:ascii="宋体" w:hAnsi="宋体"/>
          <w:sz w:val="24"/>
          <w:highlight w:val="none"/>
        </w:rPr>
      </w:pPr>
      <w:r>
        <w:rPr>
          <w:rFonts w:hint="eastAsia" w:ascii="宋体" w:hAnsi="宋体"/>
          <w:sz w:val="24"/>
          <w:highlight w:val="none"/>
        </w:rPr>
        <w:t>2、残疾人福利单位价格扣除</w:t>
      </w:r>
    </w:p>
    <w:p w14:paraId="0BF13F18">
      <w:pPr>
        <w:spacing w:line="360" w:lineRule="auto"/>
        <w:ind w:firstLine="480" w:firstLineChars="200"/>
        <w:rPr>
          <w:rFonts w:ascii="宋体" w:hAnsi="宋体"/>
          <w:sz w:val="24"/>
          <w:highlight w:val="none"/>
        </w:rPr>
      </w:pPr>
      <w:r>
        <w:rPr>
          <w:rFonts w:hint="eastAsia" w:ascii="宋体" w:hAnsi="宋体"/>
          <w:sz w:val="24"/>
          <w:highlight w:val="none"/>
        </w:rPr>
        <w:t>（1）本项目对残疾人福利性单位视同小型、微型企业，给予20%的价格扣除，用扣除后的价格参与评审。</w:t>
      </w:r>
    </w:p>
    <w:p w14:paraId="175814BB">
      <w:pPr>
        <w:spacing w:line="360" w:lineRule="auto"/>
        <w:ind w:firstLine="480" w:firstLineChars="200"/>
        <w:rPr>
          <w:rFonts w:ascii="宋体" w:hAnsi="宋体"/>
          <w:sz w:val="24"/>
          <w:highlight w:val="none"/>
        </w:rPr>
      </w:pPr>
      <w:r>
        <w:rPr>
          <w:rFonts w:hint="eastAsia" w:ascii="宋体" w:hAnsi="宋体"/>
          <w:sz w:val="24"/>
          <w:highlight w:val="none"/>
        </w:rPr>
        <w:t>（2）残疾人福利单位需按照采购文件的要求提供《残疾人福利性单位声明函》。</w:t>
      </w:r>
    </w:p>
    <w:p w14:paraId="11721C6F">
      <w:pPr>
        <w:spacing w:line="360" w:lineRule="auto"/>
        <w:ind w:firstLine="480" w:firstLineChars="200"/>
        <w:rPr>
          <w:rFonts w:ascii="宋体" w:hAnsi="宋体"/>
          <w:sz w:val="24"/>
          <w:highlight w:val="none"/>
        </w:rPr>
      </w:pPr>
      <w:r>
        <w:rPr>
          <w:rFonts w:hint="eastAsia" w:ascii="宋体" w:hAnsi="宋体"/>
          <w:sz w:val="24"/>
          <w:highlight w:val="none"/>
        </w:rPr>
        <w:t>（3）残疾人福利单位标准请参照《关于促进残疾人就业政府采购政策的通知》（财库〔2017〕141号）。</w:t>
      </w:r>
    </w:p>
    <w:p w14:paraId="6B250A28">
      <w:pPr>
        <w:spacing w:line="360" w:lineRule="auto"/>
        <w:ind w:firstLine="480" w:firstLineChars="200"/>
        <w:rPr>
          <w:rFonts w:ascii="宋体" w:hAnsi="宋体"/>
          <w:sz w:val="24"/>
          <w:highlight w:val="none"/>
        </w:rPr>
      </w:pPr>
      <w:r>
        <w:rPr>
          <w:rFonts w:hint="eastAsia" w:ascii="宋体" w:hAnsi="宋体"/>
          <w:sz w:val="24"/>
          <w:highlight w:val="none"/>
        </w:rPr>
        <w:t>3、监狱和戒毒企业价格扣除</w:t>
      </w:r>
    </w:p>
    <w:p w14:paraId="56E13454">
      <w:pPr>
        <w:spacing w:line="360" w:lineRule="auto"/>
        <w:ind w:firstLine="480" w:firstLineChars="200"/>
        <w:rPr>
          <w:rFonts w:ascii="宋体" w:hAnsi="宋体"/>
          <w:sz w:val="24"/>
          <w:highlight w:val="none"/>
        </w:rPr>
      </w:pPr>
      <w:r>
        <w:rPr>
          <w:rFonts w:hint="eastAsia" w:ascii="宋体" w:hAnsi="宋体"/>
          <w:sz w:val="24"/>
          <w:highlight w:val="none"/>
        </w:rPr>
        <w:t>（1）本项目对监狱和戒毒企业（简称监狱企业）视同小型、微型企业，给予20%的价格扣除，用扣除后的价格参与评审。</w:t>
      </w:r>
    </w:p>
    <w:p w14:paraId="6082A534">
      <w:pPr>
        <w:spacing w:line="360" w:lineRule="auto"/>
        <w:ind w:firstLine="480" w:firstLineChars="200"/>
        <w:rPr>
          <w:rFonts w:ascii="宋体" w:hAnsi="宋体"/>
          <w:sz w:val="24"/>
          <w:highlight w:val="none"/>
        </w:rPr>
      </w:pPr>
      <w:r>
        <w:rPr>
          <w:rFonts w:hint="eastAsia" w:ascii="宋体" w:hAnsi="宋体"/>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521DE0B9">
      <w:pPr>
        <w:spacing w:line="360" w:lineRule="auto"/>
        <w:ind w:firstLine="480" w:firstLineChars="200"/>
        <w:rPr>
          <w:rFonts w:ascii="宋体" w:hAnsi="宋体"/>
          <w:sz w:val="24"/>
          <w:highlight w:val="none"/>
        </w:rPr>
      </w:pPr>
      <w:r>
        <w:rPr>
          <w:rFonts w:hint="eastAsia" w:ascii="宋体" w:hAnsi="宋体"/>
          <w:sz w:val="24"/>
          <w:highlight w:val="none"/>
        </w:rPr>
        <w:t>（3）监狱企业标准请参照《关于政府采购支持监狱企业发展有关问题的通知》（财库[2014]68号）。</w:t>
      </w:r>
    </w:p>
    <w:p w14:paraId="1A3E2F54">
      <w:pPr>
        <w:spacing w:line="360" w:lineRule="auto"/>
        <w:ind w:firstLine="480" w:firstLineChars="200"/>
        <w:rPr>
          <w:rFonts w:ascii="宋体" w:hAnsi="宋体"/>
          <w:sz w:val="24"/>
          <w:highlight w:val="none"/>
        </w:rPr>
      </w:pPr>
      <w:r>
        <w:rPr>
          <w:rFonts w:hint="eastAsia" w:ascii="宋体" w:hAnsi="宋体"/>
          <w:sz w:val="24"/>
          <w:highlight w:val="none"/>
        </w:rPr>
        <w:t>4、残疾人福利单位、监狱企业属于小型、微型企业的，不重复享受政策。</w:t>
      </w:r>
    </w:p>
    <w:p w14:paraId="49755397">
      <w:pPr>
        <w:spacing w:line="360" w:lineRule="auto"/>
        <w:ind w:firstLine="480" w:firstLineChars="200"/>
        <w:rPr>
          <w:rFonts w:ascii="宋体" w:hAnsi="宋体"/>
          <w:sz w:val="24"/>
          <w:highlight w:val="none"/>
        </w:rPr>
      </w:pPr>
      <w:r>
        <w:rPr>
          <w:rFonts w:hint="eastAsia" w:ascii="宋体" w:hAnsi="宋体"/>
          <w:sz w:val="24"/>
          <w:highlight w:val="none"/>
        </w:rPr>
        <w:t>5、★符合本采购文件优先采购 “环境标志产品”或“节能产品”的；必须提供“环境标志产品”或“节能产品”证明，否则不予认可。</w:t>
      </w:r>
    </w:p>
    <w:p w14:paraId="1AA1ABB0">
      <w:pPr>
        <w:spacing w:line="360" w:lineRule="auto"/>
        <w:ind w:firstLine="480" w:firstLineChars="200"/>
        <w:rPr>
          <w:rFonts w:hint="eastAsia" w:ascii="宋体" w:hAnsi="宋体"/>
          <w:sz w:val="24"/>
          <w:highlight w:val="none"/>
        </w:rPr>
      </w:pPr>
      <w:r>
        <w:rPr>
          <w:rFonts w:hint="eastAsia" w:ascii="宋体" w:hAnsi="宋体"/>
          <w:sz w:val="24"/>
          <w:highlight w:val="none"/>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14:paraId="6967671E">
      <w:pPr>
        <w:spacing w:line="360" w:lineRule="auto"/>
        <w:ind w:firstLine="420" w:firstLineChars="200"/>
        <w:rPr>
          <w:rFonts w:hint="eastAsia" w:ascii="宋体" w:hAnsi="宋体" w:eastAsia="宋体" w:cs="Times New Roman"/>
          <w:b/>
          <w:bCs/>
          <w:color w:val="auto"/>
          <w:highlight w:val="none"/>
          <w:lang w:val="zh-CN"/>
        </w:rPr>
      </w:pPr>
      <w:r>
        <w:rPr>
          <w:rFonts w:hint="eastAsia" w:ascii="宋体" w:hAnsi="宋体" w:eastAsia="宋体" w:cs="Times New Roman"/>
          <w:b/>
          <w:bCs/>
          <w:color w:val="auto"/>
          <w:highlight w:val="none"/>
          <w:lang w:val="zh-CN"/>
        </w:rPr>
        <w:t>注：本次采购标的的所属行业为</w:t>
      </w:r>
      <w:r>
        <w:rPr>
          <w:rFonts w:hint="eastAsia" w:ascii="宋体" w:hAnsi="宋体" w:eastAsia="宋体" w:cs="Times New Roman"/>
          <w:b/>
          <w:bCs/>
          <w:color w:val="auto"/>
          <w:highlight w:val="none"/>
          <w:u w:val="single"/>
          <w:lang w:eastAsia="zh-CN"/>
        </w:rPr>
        <w:t>农、林、牧、渔</w:t>
      </w:r>
      <w:r>
        <w:rPr>
          <w:rFonts w:hint="eastAsia" w:ascii="宋体" w:hAnsi="宋体" w:eastAsia="宋体" w:cs="Times New Roman"/>
          <w:b/>
          <w:bCs/>
          <w:color w:val="auto"/>
          <w:highlight w:val="none"/>
          <w:u w:val="single"/>
        </w:rPr>
        <w:t>业</w:t>
      </w:r>
      <w:r>
        <w:rPr>
          <w:rFonts w:hint="eastAsia" w:ascii="宋体" w:hAnsi="宋体" w:eastAsia="宋体" w:cs="Times New Roman"/>
          <w:b/>
          <w:bCs/>
          <w:color w:val="auto"/>
          <w:highlight w:val="none"/>
          <w:lang w:val="zh-CN"/>
        </w:rPr>
        <w:t>。根据《工业和信息化部、国家统计局、国家发展和改革委员会、财政部关于印发中小企业划型标准规定的通知》（工信部联企业[2011]300号）规定及国家统计局关于印发《统计上大中小微型企业划分办法（2017）》的通知的划分标准填写。</w:t>
      </w:r>
    </w:p>
    <w:p w14:paraId="4D39F91A">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highlight w:val="none"/>
        </w:rPr>
      </w:pPr>
      <w:r>
        <w:rPr>
          <w:rFonts w:hint="eastAsia" w:ascii="宋体" w:hAnsi="宋体" w:eastAsia="宋体" w:cs="宋体"/>
          <w:color w:val="000000"/>
          <w:sz w:val="24"/>
          <w:highlight w:val="none"/>
          <w:lang w:val="en-US" w:eastAsia="zh-CN"/>
        </w:rPr>
        <w:t>6</w:t>
      </w:r>
      <w:r>
        <w:rPr>
          <w:rFonts w:ascii="宋体" w:hAnsi="宋体" w:eastAsia="宋体" w:cs="宋体"/>
          <w:color w:val="000000"/>
          <w:sz w:val="24"/>
          <w:highlight w:val="none"/>
        </w:rPr>
        <w:t>、供应商对于投标产品的包装应按照“财办库〔2020〕123号《关于印发《商品包装政府采购需求标准（试行）》、《快递包装政府采购需求标准（试行）》的通知》”执行。</w:t>
      </w:r>
    </w:p>
    <w:p w14:paraId="60E866F6">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highlight w:val="none"/>
        </w:rPr>
      </w:pPr>
      <w:r>
        <w:rPr>
          <w:rFonts w:hint="eastAsia" w:ascii="宋体" w:hAnsi="宋体" w:eastAsia="宋体" w:cs="宋体"/>
          <w:color w:val="000000"/>
          <w:sz w:val="24"/>
          <w:highlight w:val="none"/>
          <w:lang w:val="en-US" w:eastAsia="zh-CN"/>
        </w:rPr>
        <w:t>7</w:t>
      </w:r>
      <w:r>
        <w:rPr>
          <w:rFonts w:ascii="宋体" w:hAnsi="宋体" w:eastAsia="宋体" w:cs="宋体"/>
          <w:color w:val="000000"/>
          <w:sz w:val="24"/>
          <w:highlight w:val="none"/>
        </w:rPr>
        <w:t>、本文件中若涉及到数据中心采购，应按照《&lt;绿色数据中心政府采购需求标准（试行）&gt;的通知》（财库〔2023〕7号）执行。</w:t>
      </w:r>
    </w:p>
    <w:p w14:paraId="70051560">
      <w:pPr>
        <w:pStyle w:val="19"/>
        <w:rPr>
          <w:highlight w:val="none"/>
        </w:rPr>
      </w:pPr>
    </w:p>
    <w:p w14:paraId="0ED94867">
      <w:pPr>
        <w:pStyle w:val="5"/>
        <w:rPr>
          <w:rFonts w:ascii="宋体" w:hAnsi="宋体"/>
          <w:sz w:val="28"/>
          <w:szCs w:val="28"/>
          <w:highlight w:val="none"/>
        </w:rPr>
      </w:pPr>
      <w:r>
        <w:rPr>
          <w:rFonts w:ascii="宋体" w:hAnsi="宋体"/>
          <w:sz w:val="28"/>
          <w:szCs w:val="28"/>
          <w:highlight w:val="none"/>
        </w:rPr>
        <w:t>2</w:t>
      </w:r>
      <w:r>
        <w:rPr>
          <w:rFonts w:hint="eastAsia" w:ascii="宋体" w:hAnsi="宋体"/>
          <w:sz w:val="28"/>
          <w:szCs w:val="28"/>
          <w:highlight w:val="none"/>
        </w:rPr>
        <w:t>、评审标准</w:t>
      </w:r>
      <w:bookmarkEnd w:id="169"/>
      <w:bookmarkEnd w:id="170"/>
    </w:p>
    <w:p w14:paraId="054EB505">
      <w:pPr>
        <w:pStyle w:val="4"/>
        <w:spacing w:before="0" w:after="0" w:line="460" w:lineRule="exact"/>
        <w:ind w:firstLine="422"/>
        <w:rPr>
          <w:rFonts w:ascii="宋体" w:hAnsi="宋体" w:eastAsia="宋体" w:cs="宋体"/>
          <w:sz w:val="21"/>
          <w:szCs w:val="21"/>
          <w:highlight w:val="none"/>
        </w:rPr>
      </w:pPr>
      <w:r>
        <w:rPr>
          <w:rFonts w:hint="eastAsia" w:ascii="宋体" w:hAnsi="宋体" w:eastAsia="宋体" w:cs="宋体"/>
          <w:sz w:val="21"/>
          <w:szCs w:val="21"/>
          <w:highlight w:val="none"/>
        </w:rPr>
        <w:t>2.评审标准</w:t>
      </w:r>
    </w:p>
    <w:p w14:paraId="209DAC31">
      <w:pPr>
        <w:spacing w:line="460" w:lineRule="exact"/>
        <w:ind w:firstLine="420" w:firstLineChars="200"/>
        <w:rPr>
          <w:rFonts w:ascii="宋体" w:hAnsi="宋体" w:cs="宋体"/>
          <w:szCs w:val="21"/>
          <w:highlight w:val="none"/>
        </w:rPr>
      </w:pPr>
      <w:r>
        <w:rPr>
          <w:rFonts w:hint="eastAsia" w:ascii="宋体" w:hAnsi="宋体" w:cs="宋体"/>
          <w:b/>
          <w:bCs/>
          <w:szCs w:val="21"/>
          <w:highlight w:val="none"/>
        </w:rPr>
        <w:t>2.1 初步评审</w:t>
      </w:r>
    </w:p>
    <w:p w14:paraId="05AA3C59">
      <w:pPr>
        <w:spacing w:line="480" w:lineRule="exact"/>
        <w:ind w:firstLine="420" w:firstLineChars="200"/>
        <w:rPr>
          <w:rFonts w:ascii="宋体" w:hAnsi="宋体" w:cs="宋体"/>
          <w:b/>
          <w:szCs w:val="21"/>
          <w:highlight w:val="none"/>
        </w:rPr>
      </w:pPr>
      <w:r>
        <w:rPr>
          <w:rFonts w:hint="eastAsia" w:ascii="宋体" w:hAnsi="宋体" w:cs="宋体"/>
          <w:b/>
          <w:szCs w:val="21"/>
          <w:highlight w:val="none"/>
        </w:rPr>
        <w:t>2.1.1形式评审标准</w:t>
      </w:r>
    </w:p>
    <w:p w14:paraId="33877176">
      <w:pPr>
        <w:spacing w:line="480" w:lineRule="exact"/>
        <w:ind w:firstLine="420" w:firstLineChars="200"/>
        <w:rPr>
          <w:rFonts w:ascii="宋体" w:hAnsi="宋体" w:cs="宋体"/>
          <w:szCs w:val="21"/>
          <w:highlight w:val="none"/>
        </w:rPr>
      </w:pPr>
      <w:r>
        <w:rPr>
          <w:rFonts w:hint="eastAsia" w:ascii="宋体" w:hAnsi="宋体" w:cs="宋体"/>
          <w:szCs w:val="21"/>
          <w:highlight w:val="none"/>
        </w:rPr>
        <w:t>对投标文件的有效性、完整性进行评审。</w:t>
      </w:r>
    </w:p>
    <w:tbl>
      <w:tblPr>
        <w:tblStyle w:val="16"/>
        <w:tblW w:w="465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751"/>
        <w:gridCol w:w="6530"/>
      </w:tblGrid>
      <w:tr w14:paraId="2168C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51" w:type="dxa"/>
            <w:tcBorders>
              <w:top w:val="single" w:color="auto" w:sz="4" w:space="0"/>
              <w:left w:val="single" w:color="auto" w:sz="4" w:space="0"/>
              <w:bottom w:val="single" w:color="auto" w:sz="4" w:space="0"/>
              <w:right w:val="single" w:color="auto" w:sz="4" w:space="0"/>
            </w:tcBorders>
          </w:tcPr>
          <w:p w14:paraId="61470027">
            <w:pPr>
              <w:spacing w:line="480" w:lineRule="exact"/>
              <w:jc w:val="center"/>
              <w:rPr>
                <w:rFonts w:ascii="宋体" w:hAnsi="宋体" w:cs="宋体"/>
                <w:b/>
                <w:szCs w:val="21"/>
                <w:highlight w:val="none"/>
              </w:rPr>
            </w:pPr>
            <w:r>
              <w:rPr>
                <w:rFonts w:hint="eastAsia" w:ascii="宋体" w:hAnsi="宋体" w:cs="宋体"/>
                <w:b/>
                <w:szCs w:val="21"/>
                <w:highlight w:val="none"/>
              </w:rPr>
              <w:t>评审因素</w:t>
            </w:r>
          </w:p>
        </w:tc>
        <w:tc>
          <w:tcPr>
            <w:tcW w:w="6530" w:type="dxa"/>
            <w:tcBorders>
              <w:top w:val="single" w:color="auto" w:sz="4" w:space="0"/>
              <w:left w:val="single" w:color="auto" w:sz="4" w:space="0"/>
              <w:bottom w:val="single" w:color="auto" w:sz="4" w:space="0"/>
              <w:right w:val="single" w:color="auto" w:sz="4" w:space="0"/>
            </w:tcBorders>
          </w:tcPr>
          <w:p w14:paraId="602FF7A9">
            <w:pPr>
              <w:spacing w:line="480" w:lineRule="exact"/>
              <w:jc w:val="center"/>
              <w:rPr>
                <w:rFonts w:ascii="宋体" w:hAnsi="宋体" w:cs="宋体"/>
                <w:b/>
                <w:szCs w:val="21"/>
                <w:highlight w:val="none"/>
              </w:rPr>
            </w:pPr>
            <w:r>
              <w:rPr>
                <w:rFonts w:hint="eastAsia" w:ascii="宋体" w:hAnsi="宋体" w:cs="宋体"/>
                <w:b/>
                <w:szCs w:val="21"/>
                <w:highlight w:val="none"/>
              </w:rPr>
              <w:t>评审标准</w:t>
            </w:r>
          </w:p>
        </w:tc>
      </w:tr>
      <w:tr w14:paraId="1FEF7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51" w:type="dxa"/>
            <w:tcBorders>
              <w:top w:val="single" w:color="auto" w:sz="4" w:space="0"/>
              <w:left w:val="single" w:color="auto" w:sz="4" w:space="0"/>
              <w:bottom w:val="single" w:color="auto" w:sz="4" w:space="0"/>
              <w:right w:val="single" w:color="auto" w:sz="4" w:space="0"/>
            </w:tcBorders>
          </w:tcPr>
          <w:p w14:paraId="132C90CC">
            <w:pPr>
              <w:spacing w:line="480" w:lineRule="exact"/>
              <w:jc w:val="center"/>
              <w:rPr>
                <w:rFonts w:ascii="宋体" w:hAnsi="宋体" w:cs="宋体"/>
                <w:b/>
                <w:szCs w:val="21"/>
                <w:highlight w:val="none"/>
              </w:rPr>
            </w:pPr>
            <w:r>
              <w:rPr>
                <w:rFonts w:hint="eastAsia" w:ascii="宋体" w:hAnsi="宋体" w:cs="宋体"/>
                <w:szCs w:val="21"/>
                <w:highlight w:val="none"/>
              </w:rPr>
              <w:t>投标人名称</w:t>
            </w:r>
          </w:p>
        </w:tc>
        <w:tc>
          <w:tcPr>
            <w:tcW w:w="6530" w:type="dxa"/>
            <w:tcBorders>
              <w:top w:val="single" w:color="auto" w:sz="4" w:space="0"/>
              <w:left w:val="single" w:color="auto" w:sz="4" w:space="0"/>
              <w:bottom w:val="single" w:color="auto" w:sz="4" w:space="0"/>
              <w:right w:val="single" w:color="auto" w:sz="4" w:space="0"/>
            </w:tcBorders>
            <w:vAlign w:val="center"/>
          </w:tcPr>
          <w:p w14:paraId="5A96213D">
            <w:pPr>
              <w:spacing w:line="480" w:lineRule="exact"/>
              <w:rPr>
                <w:rFonts w:ascii="宋体" w:hAnsi="宋体" w:cs="宋体"/>
                <w:b/>
                <w:szCs w:val="21"/>
                <w:highlight w:val="none"/>
              </w:rPr>
            </w:pPr>
            <w:r>
              <w:rPr>
                <w:rFonts w:hint="eastAsia" w:ascii="宋体" w:hAnsi="宋体" w:cs="宋体"/>
                <w:szCs w:val="21"/>
                <w:highlight w:val="none"/>
              </w:rPr>
              <w:t>与营业执照一致</w:t>
            </w:r>
          </w:p>
        </w:tc>
      </w:tr>
      <w:tr w14:paraId="1D954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751" w:type="dxa"/>
            <w:tcBorders>
              <w:top w:val="single" w:color="auto" w:sz="4" w:space="0"/>
              <w:left w:val="single" w:color="auto" w:sz="4" w:space="0"/>
              <w:bottom w:val="single" w:color="auto" w:sz="4" w:space="0"/>
              <w:right w:val="single" w:color="auto" w:sz="4" w:space="0"/>
            </w:tcBorders>
            <w:vAlign w:val="center"/>
          </w:tcPr>
          <w:p w14:paraId="5E5F1051">
            <w:pPr>
              <w:spacing w:line="480" w:lineRule="exact"/>
              <w:jc w:val="center"/>
              <w:rPr>
                <w:rFonts w:ascii="宋体" w:hAnsi="宋体" w:cs="宋体"/>
                <w:szCs w:val="21"/>
                <w:highlight w:val="none"/>
              </w:rPr>
            </w:pPr>
            <w:r>
              <w:rPr>
                <w:rFonts w:hint="eastAsia" w:ascii="宋体" w:hAnsi="宋体" w:cs="宋体"/>
                <w:szCs w:val="21"/>
                <w:highlight w:val="none"/>
              </w:rPr>
              <w:t>投标承诺函</w:t>
            </w:r>
          </w:p>
        </w:tc>
        <w:tc>
          <w:tcPr>
            <w:tcW w:w="6530" w:type="dxa"/>
            <w:tcBorders>
              <w:top w:val="single" w:color="auto" w:sz="4" w:space="0"/>
              <w:left w:val="single" w:color="auto" w:sz="4" w:space="0"/>
              <w:bottom w:val="single" w:color="auto" w:sz="4" w:space="0"/>
              <w:right w:val="single" w:color="auto" w:sz="4" w:space="0"/>
            </w:tcBorders>
            <w:vAlign w:val="center"/>
          </w:tcPr>
          <w:p w14:paraId="01D4880A">
            <w:pPr>
              <w:spacing w:line="480" w:lineRule="exact"/>
              <w:rPr>
                <w:rFonts w:ascii="宋体" w:hAnsi="宋体" w:cs="宋体"/>
                <w:szCs w:val="21"/>
                <w:highlight w:val="none"/>
              </w:rPr>
            </w:pPr>
            <w:r>
              <w:rPr>
                <w:rFonts w:hint="eastAsia" w:ascii="宋体" w:hAnsi="宋体" w:cs="宋体"/>
                <w:szCs w:val="21"/>
                <w:highlight w:val="none"/>
              </w:rPr>
              <w:t>有法定代表人或其委托代理人签字(或盖章)并加盖投标单位公章</w:t>
            </w:r>
          </w:p>
        </w:tc>
      </w:tr>
      <w:tr w14:paraId="2F1CD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751" w:type="dxa"/>
            <w:tcBorders>
              <w:top w:val="single" w:color="auto" w:sz="4" w:space="0"/>
              <w:left w:val="single" w:color="auto" w:sz="4" w:space="0"/>
              <w:bottom w:val="single" w:color="auto" w:sz="4" w:space="0"/>
              <w:right w:val="single" w:color="auto" w:sz="4" w:space="0"/>
            </w:tcBorders>
          </w:tcPr>
          <w:p w14:paraId="5748A9AA">
            <w:pPr>
              <w:spacing w:line="48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授权委托书</w:t>
            </w:r>
            <w:r>
              <w:rPr>
                <w:rFonts w:hint="eastAsia" w:ascii="宋体" w:hAnsi="宋体" w:cs="宋体"/>
                <w:szCs w:val="21"/>
                <w:highlight w:val="none"/>
                <w:lang w:eastAsia="zh-CN"/>
              </w:rPr>
              <w:t>（如有授权）</w:t>
            </w:r>
          </w:p>
        </w:tc>
        <w:tc>
          <w:tcPr>
            <w:tcW w:w="6530" w:type="dxa"/>
            <w:tcBorders>
              <w:top w:val="single" w:color="auto" w:sz="4" w:space="0"/>
              <w:left w:val="single" w:color="auto" w:sz="4" w:space="0"/>
              <w:bottom w:val="single" w:color="auto" w:sz="4" w:space="0"/>
              <w:right w:val="single" w:color="auto" w:sz="4" w:space="0"/>
            </w:tcBorders>
            <w:vAlign w:val="center"/>
          </w:tcPr>
          <w:p w14:paraId="58624D73">
            <w:pPr>
              <w:spacing w:line="480" w:lineRule="exact"/>
              <w:rPr>
                <w:rFonts w:ascii="宋体" w:hAnsi="宋体" w:cs="宋体"/>
                <w:szCs w:val="21"/>
                <w:highlight w:val="none"/>
              </w:rPr>
            </w:pPr>
            <w:r>
              <w:rPr>
                <w:rFonts w:hint="eastAsia" w:ascii="宋体" w:hAnsi="宋体" w:cs="宋体"/>
                <w:szCs w:val="21"/>
                <w:highlight w:val="none"/>
              </w:rPr>
              <w:t>有法定代表人签字(或盖章)并加盖投标单位公章</w:t>
            </w:r>
          </w:p>
        </w:tc>
      </w:tr>
      <w:tr w14:paraId="0B6E7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751" w:type="dxa"/>
            <w:tcBorders>
              <w:top w:val="single" w:color="auto" w:sz="4" w:space="0"/>
              <w:left w:val="single" w:color="auto" w:sz="4" w:space="0"/>
              <w:bottom w:val="single" w:color="auto" w:sz="4" w:space="0"/>
              <w:right w:val="single" w:color="auto" w:sz="4" w:space="0"/>
            </w:tcBorders>
            <w:vAlign w:val="center"/>
          </w:tcPr>
          <w:p w14:paraId="48E60411">
            <w:pPr>
              <w:spacing w:line="480" w:lineRule="exact"/>
              <w:jc w:val="center"/>
              <w:rPr>
                <w:rFonts w:ascii="宋体" w:hAnsi="宋体" w:cs="宋体"/>
                <w:szCs w:val="21"/>
                <w:highlight w:val="none"/>
              </w:rPr>
            </w:pPr>
            <w:r>
              <w:rPr>
                <w:rFonts w:hint="eastAsia" w:ascii="宋体" w:hAnsi="宋体" w:cs="宋体"/>
                <w:szCs w:val="21"/>
                <w:highlight w:val="none"/>
              </w:rPr>
              <w:t>报价唯一</w:t>
            </w:r>
          </w:p>
        </w:tc>
        <w:tc>
          <w:tcPr>
            <w:tcW w:w="6530" w:type="dxa"/>
            <w:tcBorders>
              <w:top w:val="single" w:color="auto" w:sz="4" w:space="0"/>
              <w:left w:val="single" w:color="auto" w:sz="4" w:space="0"/>
              <w:bottom w:val="single" w:color="auto" w:sz="4" w:space="0"/>
              <w:right w:val="single" w:color="auto" w:sz="4" w:space="0"/>
            </w:tcBorders>
            <w:vAlign w:val="center"/>
          </w:tcPr>
          <w:p w14:paraId="3AF00893">
            <w:pPr>
              <w:spacing w:line="480" w:lineRule="exact"/>
              <w:rPr>
                <w:rFonts w:ascii="宋体" w:hAnsi="宋体" w:cs="宋体"/>
                <w:szCs w:val="21"/>
                <w:highlight w:val="none"/>
              </w:rPr>
            </w:pPr>
            <w:r>
              <w:rPr>
                <w:rFonts w:hint="eastAsia" w:ascii="宋体" w:hAnsi="宋体" w:cs="宋体"/>
                <w:szCs w:val="21"/>
                <w:highlight w:val="none"/>
              </w:rPr>
              <w:t>只能有一个有效报价</w:t>
            </w:r>
          </w:p>
        </w:tc>
      </w:tr>
    </w:tbl>
    <w:p w14:paraId="0B4FF87F">
      <w:pPr>
        <w:spacing w:line="480" w:lineRule="exact"/>
        <w:ind w:firstLine="420" w:firstLineChars="200"/>
        <w:rPr>
          <w:rFonts w:ascii="宋体" w:hAnsi="宋体" w:cs="宋体"/>
          <w:b/>
          <w:szCs w:val="21"/>
          <w:highlight w:val="none"/>
        </w:rPr>
      </w:pPr>
      <w:r>
        <w:rPr>
          <w:rFonts w:hint="eastAsia" w:ascii="宋体" w:hAnsi="宋体" w:cs="宋体"/>
          <w:b/>
          <w:szCs w:val="21"/>
          <w:highlight w:val="none"/>
        </w:rPr>
        <w:t>2.1.2资格审查（资格后审）</w:t>
      </w:r>
    </w:p>
    <w:p w14:paraId="6BA50E62">
      <w:pPr>
        <w:adjustRightInd w:val="0"/>
        <w:snapToGrid w:val="0"/>
        <w:spacing w:line="360" w:lineRule="auto"/>
        <w:ind w:firstLine="420" w:firstLineChars="200"/>
        <w:rPr>
          <w:rFonts w:ascii="宋体" w:hAnsi="宋体" w:cs="宋体"/>
          <w:bCs/>
          <w:color w:val="000000"/>
          <w:szCs w:val="21"/>
          <w:highlight w:val="none"/>
        </w:rPr>
      </w:pPr>
      <w:r>
        <w:rPr>
          <w:rFonts w:hint="eastAsia" w:ascii="宋体" w:hAnsi="宋体" w:cs="宋体"/>
          <w:bCs/>
          <w:color w:val="000000"/>
          <w:szCs w:val="21"/>
          <w:highlight w:val="none"/>
        </w:rPr>
        <w:t>评标委员会对通过上一阶段评审的投标人资格对照招标公告中申请人的资格要求条件的规定要求进行审查，只有通过资格审查的投标人方可进行下一阶段的评审。</w:t>
      </w:r>
    </w:p>
    <w:p w14:paraId="604F0DB6">
      <w:pPr>
        <w:spacing w:line="480" w:lineRule="exact"/>
        <w:ind w:firstLine="420" w:firstLineChars="200"/>
        <w:rPr>
          <w:rFonts w:ascii="宋体" w:hAnsi="宋体" w:cs="宋体"/>
          <w:b/>
          <w:szCs w:val="21"/>
          <w:highlight w:val="none"/>
        </w:rPr>
      </w:pPr>
      <w:r>
        <w:rPr>
          <w:rFonts w:hint="eastAsia" w:ascii="宋体" w:hAnsi="宋体" w:cs="宋体"/>
          <w:b/>
          <w:szCs w:val="21"/>
          <w:highlight w:val="none"/>
        </w:rPr>
        <w:t>2.1.3 响应性审查</w:t>
      </w:r>
    </w:p>
    <w:p w14:paraId="2326E471">
      <w:pPr>
        <w:spacing w:line="480" w:lineRule="exact"/>
        <w:ind w:firstLine="420" w:firstLineChars="200"/>
        <w:rPr>
          <w:rFonts w:ascii="宋体" w:hAnsi="宋体"/>
          <w:szCs w:val="21"/>
          <w:highlight w:val="none"/>
        </w:rPr>
      </w:pPr>
      <w:r>
        <w:rPr>
          <w:rFonts w:hint="eastAsia" w:ascii="宋体" w:hAnsi="宋体" w:cs="宋体"/>
          <w:szCs w:val="21"/>
          <w:highlight w:val="none"/>
        </w:rPr>
        <w:t>对招标文件要求的交货期、质量标准、投标有效期、投标报价等实质性要求的响应性进行评审。</w:t>
      </w:r>
    </w:p>
    <w:p w14:paraId="5A8C6BE6">
      <w:pPr>
        <w:pStyle w:val="5"/>
        <w:spacing w:before="0" w:after="0" w:line="460" w:lineRule="exact"/>
        <w:ind w:firstLine="420" w:firstLineChars="200"/>
        <w:rPr>
          <w:rFonts w:ascii="宋体" w:hAnsi="宋体" w:eastAsia="宋体" w:cs="宋体"/>
          <w:sz w:val="21"/>
          <w:szCs w:val="21"/>
          <w:highlight w:val="none"/>
        </w:rPr>
      </w:pPr>
      <w:r>
        <w:rPr>
          <w:rFonts w:hint="eastAsia" w:ascii="宋体" w:hAnsi="宋体" w:eastAsia="宋体" w:cs="宋体"/>
          <w:b/>
          <w:bCs/>
          <w:sz w:val="21"/>
          <w:szCs w:val="21"/>
          <w:highlight w:val="none"/>
        </w:rPr>
        <w:t>2.2 详细评审</w:t>
      </w:r>
    </w:p>
    <w:tbl>
      <w:tblPr>
        <w:tblStyle w:val="16"/>
        <w:tblW w:w="51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355"/>
        <w:gridCol w:w="8278"/>
      </w:tblGrid>
      <w:tr w14:paraId="548B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70" w:type="pct"/>
            <w:vAlign w:val="center"/>
          </w:tcPr>
          <w:p w14:paraId="197254B5">
            <w:pPr>
              <w:snapToGrid w:val="0"/>
              <w:spacing w:line="400" w:lineRule="exact"/>
              <w:jc w:val="center"/>
              <w:rPr>
                <w:rFonts w:ascii="宋体" w:hAnsi="宋体" w:cs="宋体"/>
                <w:b/>
                <w:bCs/>
                <w:color w:val="auto"/>
                <w:highlight w:val="none"/>
              </w:rPr>
            </w:pPr>
            <w:r>
              <w:rPr>
                <w:rFonts w:hint="eastAsia" w:ascii="宋体" w:hAnsi="宋体" w:cs="宋体"/>
                <w:b/>
                <w:bCs/>
                <w:color w:val="auto"/>
                <w:highlight w:val="none"/>
              </w:rPr>
              <w:t>序号</w:t>
            </w:r>
          </w:p>
        </w:tc>
        <w:tc>
          <w:tcPr>
            <w:tcW w:w="665" w:type="pct"/>
            <w:vAlign w:val="center"/>
          </w:tcPr>
          <w:p w14:paraId="1055B2E3">
            <w:pPr>
              <w:snapToGrid w:val="0"/>
              <w:spacing w:line="400" w:lineRule="exact"/>
              <w:jc w:val="center"/>
              <w:rPr>
                <w:rFonts w:ascii="宋体" w:hAnsi="宋体" w:cs="宋体"/>
                <w:b/>
                <w:bCs/>
                <w:color w:val="auto"/>
                <w:highlight w:val="none"/>
              </w:rPr>
            </w:pPr>
            <w:r>
              <w:rPr>
                <w:rFonts w:hint="eastAsia" w:ascii="宋体" w:hAnsi="宋体" w:cs="宋体"/>
                <w:b/>
                <w:bCs/>
                <w:color w:val="auto"/>
                <w:highlight w:val="none"/>
              </w:rPr>
              <w:t>项目</w:t>
            </w:r>
          </w:p>
        </w:tc>
        <w:tc>
          <w:tcPr>
            <w:tcW w:w="4063" w:type="pct"/>
            <w:vAlign w:val="center"/>
          </w:tcPr>
          <w:p w14:paraId="675B109F">
            <w:pPr>
              <w:snapToGrid w:val="0"/>
              <w:spacing w:line="400" w:lineRule="exact"/>
              <w:jc w:val="center"/>
              <w:rPr>
                <w:rFonts w:ascii="宋体" w:hAnsi="宋体" w:cs="宋体"/>
                <w:b/>
                <w:bCs/>
                <w:color w:val="auto"/>
                <w:highlight w:val="none"/>
              </w:rPr>
            </w:pPr>
            <w:r>
              <w:rPr>
                <w:rFonts w:hint="eastAsia" w:ascii="宋体" w:hAnsi="宋体" w:cs="宋体"/>
                <w:b/>
                <w:bCs/>
                <w:color w:val="auto"/>
                <w:highlight w:val="none"/>
              </w:rPr>
              <w:t>评分标准</w:t>
            </w:r>
          </w:p>
        </w:tc>
      </w:tr>
      <w:tr w14:paraId="14B3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70" w:type="pct"/>
            <w:vAlign w:val="center"/>
          </w:tcPr>
          <w:p w14:paraId="6B0459BC">
            <w:pPr>
              <w:snapToGrid w:val="0"/>
              <w:spacing w:line="400" w:lineRule="exact"/>
              <w:jc w:val="center"/>
              <w:rPr>
                <w:rFonts w:ascii="宋体" w:hAnsi="宋体" w:cs="宋体"/>
                <w:color w:val="auto"/>
                <w:highlight w:val="none"/>
              </w:rPr>
            </w:pPr>
            <w:r>
              <w:rPr>
                <w:rFonts w:hint="eastAsia" w:ascii="宋体" w:hAnsi="宋体" w:cs="宋体"/>
                <w:color w:val="auto"/>
                <w:highlight w:val="none"/>
              </w:rPr>
              <w:t>1</w:t>
            </w:r>
          </w:p>
        </w:tc>
        <w:tc>
          <w:tcPr>
            <w:tcW w:w="665" w:type="pct"/>
            <w:vAlign w:val="center"/>
          </w:tcPr>
          <w:p w14:paraId="3E922FE6">
            <w:pPr>
              <w:snapToGrid w:val="0"/>
              <w:spacing w:line="400" w:lineRule="exact"/>
              <w:jc w:val="center"/>
              <w:rPr>
                <w:rFonts w:ascii="宋体" w:hAnsi="宋体" w:cs="宋体"/>
                <w:color w:val="auto"/>
                <w:highlight w:val="none"/>
              </w:rPr>
            </w:pPr>
            <w:r>
              <w:rPr>
                <w:rFonts w:hint="eastAsia" w:ascii="宋体" w:hAnsi="宋体" w:cs="宋体"/>
                <w:color w:val="auto"/>
                <w:highlight w:val="none"/>
              </w:rPr>
              <w:t>投标报价</w:t>
            </w:r>
          </w:p>
        </w:tc>
        <w:tc>
          <w:tcPr>
            <w:tcW w:w="4063" w:type="pct"/>
            <w:vAlign w:val="center"/>
          </w:tcPr>
          <w:p w14:paraId="2682B7D2">
            <w:pPr>
              <w:spacing w:line="360" w:lineRule="auto"/>
              <w:rPr>
                <w:rFonts w:ascii="宋体" w:hAnsi="宋体" w:cs="宋体"/>
                <w:color w:val="auto"/>
                <w:spacing w:val="-2"/>
                <w:highlight w:val="none"/>
              </w:rPr>
            </w:pPr>
            <w:r>
              <w:rPr>
                <w:rFonts w:ascii="宋体" w:hAnsi="宋体"/>
                <w:color w:val="auto"/>
                <w:highlight w:val="none"/>
              </w:rPr>
              <w:t>评标价的确定：</w:t>
            </w:r>
            <w:r>
              <w:rPr>
                <w:rFonts w:hint="eastAsia" w:ascii="宋体" w:hAnsi="宋体"/>
                <w:color w:val="auto"/>
                <w:highlight w:val="none"/>
              </w:rPr>
              <w:t>通过初步评审</w:t>
            </w:r>
            <w:r>
              <w:rPr>
                <w:rFonts w:hint="eastAsia" w:ascii="宋体" w:hAnsi="宋体"/>
                <w:color w:val="auto"/>
                <w:highlight w:val="none"/>
                <w:lang w:eastAsia="zh-CN"/>
              </w:rPr>
              <w:t>、资格审查、响应性审查</w:t>
            </w:r>
            <w:r>
              <w:rPr>
                <w:rFonts w:hint="eastAsia" w:ascii="宋体" w:hAnsi="宋体"/>
                <w:color w:val="auto"/>
                <w:highlight w:val="none"/>
              </w:rPr>
              <w:t>的有效投标人的投标价为评标价。</w:t>
            </w:r>
          </w:p>
        </w:tc>
      </w:tr>
    </w:tbl>
    <w:p w14:paraId="5791D31B">
      <w:pPr>
        <w:adjustRightInd w:val="0"/>
        <w:snapToGrid w:val="0"/>
        <w:spacing w:line="360" w:lineRule="auto"/>
        <w:ind w:firstLine="480" w:firstLineChars="200"/>
        <w:jc w:val="left"/>
        <w:rPr>
          <w:rFonts w:ascii="宋体" w:hAnsi="宋体" w:cs="宋体"/>
          <w:b/>
          <w:sz w:val="24"/>
          <w:highlight w:val="none"/>
        </w:rPr>
      </w:pPr>
    </w:p>
    <w:p w14:paraId="0E44ED11">
      <w:pPr>
        <w:pStyle w:val="5"/>
        <w:tabs>
          <w:tab w:val="left" w:pos="1260"/>
        </w:tabs>
        <w:adjustRightInd w:val="0"/>
        <w:snapToGrid w:val="0"/>
        <w:spacing w:before="0" w:after="0" w:line="360" w:lineRule="auto"/>
        <w:ind w:firstLine="480" w:firstLineChars="200"/>
        <w:jc w:val="left"/>
        <w:rPr>
          <w:rFonts w:ascii="宋体" w:hAnsi="宋体" w:cs="宋体"/>
          <w:szCs w:val="24"/>
          <w:highlight w:val="none"/>
        </w:rPr>
      </w:pPr>
      <w:bookmarkStart w:id="171" w:name="_Toc7389"/>
      <w:bookmarkStart w:id="172" w:name="_Toc9261"/>
      <w:bookmarkStart w:id="173" w:name="_Toc397928608"/>
      <w:bookmarkStart w:id="174" w:name="_Hlk81817387"/>
      <w:r>
        <w:rPr>
          <w:rFonts w:hint="eastAsia" w:ascii="宋体" w:hAnsi="宋体" w:cs="宋体"/>
          <w:szCs w:val="24"/>
          <w:highlight w:val="none"/>
        </w:rPr>
        <w:t>3.详细评审</w:t>
      </w:r>
      <w:bookmarkEnd w:id="171"/>
      <w:bookmarkEnd w:id="172"/>
      <w:bookmarkEnd w:id="173"/>
    </w:p>
    <w:p w14:paraId="01AA8AEF">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3.1 在详细评审发现符合“无效标书条款”的，应当作为无效投标予以否决，其投标报价亦不作为评标基准价A值的依据。</w:t>
      </w:r>
    </w:p>
    <w:p w14:paraId="3D41313E">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 评标委员会按本章第2.2款规定的量化因素和分值进行打分，并计算出综合评估得分。</w:t>
      </w:r>
    </w:p>
    <w:p w14:paraId="17F07819">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3.3 评分分值计算保留小数点后两位，小数点后第三位“四舍五入”。</w:t>
      </w:r>
    </w:p>
    <w:p w14:paraId="239D054E">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3.4在评审过程中，一旦发现招标文件中发现以下现象的，经评标委员会认定，删除该项评审或记分。</w:t>
      </w:r>
    </w:p>
    <w:p w14:paraId="57DA1BBD">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①招标文件内容中某项条款，有明显倾向或歧视的；</w:t>
      </w:r>
    </w:p>
    <w:p w14:paraId="3419BE5A">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②招标文件内容中某项条款有多种解释的。</w:t>
      </w:r>
    </w:p>
    <w:p w14:paraId="37ADC216">
      <w:pPr>
        <w:pStyle w:val="5"/>
        <w:tabs>
          <w:tab w:val="left" w:pos="1260"/>
        </w:tabs>
        <w:adjustRightInd w:val="0"/>
        <w:snapToGrid w:val="0"/>
        <w:spacing w:before="0" w:after="0" w:line="360" w:lineRule="auto"/>
        <w:ind w:firstLine="480" w:firstLineChars="200"/>
        <w:jc w:val="left"/>
        <w:rPr>
          <w:rFonts w:ascii="宋体" w:hAnsi="宋体" w:cs="宋体"/>
          <w:szCs w:val="24"/>
          <w:highlight w:val="none"/>
        </w:rPr>
      </w:pPr>
      <w:bookmarkStart w:id="175" w:name="_Toc5826"/>
      <w:bookmarkStart w:id="176" w:name="_Toc397928609"/>
      <w:bookmarkStart w:id="177" w:name="_Toc27318"/>
      <w:r>
        <w:rPr>
          <w:rFonts w:hint="eastAsia" w:ascii="宋体" w:hAnsi="宋体" w:cs="宋体"/>
          <w:szCs w:val="24"/>
          <w:highlight w:val="none"/>
        </w:rPr>
        <w:t>4. 投标文件的澄清和补正</w:t>
      </w:r>
      <w:bookmarkEnd w:id="175"/>
      <w:bookmarkEnd w:id="176"/>
      <w:bookmarkEnd w:id="177"/>
    </w:p>
    <w:p w14:paraId="674A46D1">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4.1 在评标过程中，评标委员会可以书面形式要求投标人对所提交投标文件中不明确的内容进行书面澄清或说明，或者对细微偏差进行补正。评标委员会不接受投标人主动提出的澄清、说明或补正。</w:t>
      </w:r>
    </w:p>
    <w:p w14:paraId="649BBB3B">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4.2 澄清、说明和补正不得改变投标文件的实质性内容（算术性错误修正的除外）。投标人的书面澄清、说明和补正属于投标文件的组成部分。</w:t>
      </w:r>
    </w:p>
    <w:p w14:paraId="17E95002">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 评标委员会对投标人提交的澄清、说明或补正有疑问的，可以要求投标人进一步澄清、说明或补正。</w:t>
      </w:r>
    </w:p>
    <w:p w14:paraId="2B2F71BD">
      <w:pPr>
        <w:pStyle w:val="5"/>
        <w:tabs>
          <w:tab w:val="left" w:pos="1260"/>
        </w:tabs>
        <w:adjustRightInd w:val="0"/>
        <w:snapToGrid w:val="0"/>
        <w:spacing w:before="0" w:after="0" w:line="360" w:lineRule="auto"/>
        <w:ind w:firstLine="480" w:firstLineChars="200"/>
        <w:jc w:val="left"/>
        <w:rPr>
          <w:rFonts w:ascii="宋体" w:hAnsi="宋体" w:cs="宋体"/>
          <w:kern w:val="0"/>
          <w:szCs w:val="24"/>
          <w:highlight w:val="none"/>
        </w:rPr>
      </w:pPr>
      <w:bookmarkStart w:id="178" w:name="_Toc11953"/>
      <w:bookmarkStart w:id="179" w:name="_Toc397928610"/>
      <w:bookmarkStart w:id="180" w:name="_Toc29288"/>
      <w:r>
        <w:rPr>
          <w:rFonts w:hint="eastAsia" w:ascii="宋体" w:hAnsi="宋体" w:cs="宋体"/>
          <w:szCs w:val="24"/>
          <w:highlight w:val="none"/>
        </w:rPr>
        <w:t>5.推荐中标候选人或直接确定中标人</w:t>
      </w:r>
      <w:bookmarkEnd w:id="178"/>
      <w:bookmarkEnd w:id="179"/>
      <w:bookmarkEnd w:id="180"/>
    </w:p>
    <w:p w14:paraId="5051208C">
      <w:pPr>
        <w:autoSpaceDE w:val="0"/>
        <w:autoSpaceDN w:val="0"/>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5.1除投标人须知前附表授权直接确定中标人外，评标委员会在推荐中标候选人时，应遵照以下原则:</w:t>
      </w:r>
    </w:p>
    <w:p w14:paraId="1AF59004">
      <w:pPr>
        <w:autoSpaceDE w:val="0"/>
        <w:autoSpaceDN w:val="0"/>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5.2评标委员会按照</w:t>
      </w:r>
      <w:r>
        <w:rPr>
          <w:rFonts w:hint="eastAsia" w:ascii="宋体" w:hAnsi="宋体" w:cs="宋体"/>
          <w:kern w:val="0"/>
          <w:sz w:val="24"/>
          <w:highlight w:val="none"/>
          <w:lang w:eastAsia="zh-CN"/>
        </w:rPr>
        <w:t>有效报价由低到高</w:t>
      </w:r>
      <w:r>
        <w:rPr>
          <w:rFonts w:hint="eastAsia" w:ascii="宋体" w:hAnsi="宋体" w:cs="宋体"/>
          <w:kern w:val="0"/>
          <w:sz w:val="24"/>
          <w:highlight w:val="none"/>
        </w:rPr>
        <w:t>的次序排列，并根据投标人须知前附表规定的中标候选人数量，将排序在前的投标人推荐为中标候选人。</w:t>
      </w:r>
    </w:p>
    <w:p w14:paraId="675EDC70">
      <w:pPr>
        <w:pStyle w:val="5"/>
        <w:tabs>
          <w:tab w:val="left" w:pos="1260"/>
        </w:tabs>
        <w:adjustRightInd w:val="0"/>
        <w:snapToGrid w:val="0"/>
        <w:spacing w:before="0" w:after="0" w:line="360" w:lineRule="auto"/>
        <w:ind w:firstLine="480" w:firstLineChars="200"/>
        <w:jc w:val="left"/>
        <w:rPr>
          <w:rFonts w:ascii="宋体" w:hAnsi="宋体" w:cs="宋体"/>
          <w:szCs w:val="24"/>
          <w:highlight w:val="none"/>
        </w:rPr>
      </w:pPr>
      <w:bookmarkStart w:id="181" w:name="_Toc397928611"/>
      <w:bookmarkStart w:id="182" w:name="_Toc12331"/>
      <w:r>
        <w:rPr>
          <w:rFonts w:hint="eastAsia" w:ascii="宋体" w:hAnsi="宋体" w:cs="宋体"/>
          <w:szCs w:val="24"/>
          <w:highlight w:val="none"/>
        </w:rPr>
        <w:t>6.提交评标报告</w:t>
      </w:r>
      <w:bookmarkEnd w:id="181"/>
      <w:bookmarkEnd w:id="182"/>
      <w:r>
        <w:rPr>
          <w:rFonts w:hint="eastAsia" w:ascii="宋体" w:hAnsi="宋体" w:cs="宋体"/>
          <w:szCs w:val="24"/>
          <w:highlight w:val="none"/>
        </w:rPr>
        <w:t xml:space="preserve"> </w:t>
      </w:r>
    </w:p>
    <w:p w14:paraId="50B06EAC">
      <w:pPr>
        <w:autoSpaceDE w:val="0"/>
        <w:autoSpaceDN w:val="0"/>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评标委员会完成评标后，应当向采购人提交书面评标报告。评标报告应当由全体评标委员会成员签字，并于评标结束时抄送有关行政监督部门。</w:t>
      </w:r>
    </w:p>
    <w:p w14:paraId="14217523">
      <w:pPr>
        <w:snapToGrid w:val="0"/>
        <w:spacing w:line="360" w:lineRule="auto"/>
        <w:ind w:firstLine="480" w:firstLineChars="200"/>
        <w:jc w:val="left"/>
        <w:rPr>
          <w:rFonts w:ascii="宋体" w:hAnsi="宋体" w:cs="宋体"/>
          <w:b/>
          <w:kern w:val="0"/>
          <w:sz w:val="24"/>
          <w:highlight w:val="none"/>
        </w:rPr>
      </w:pPr>
      <w:r>
        <w:rPr>
          <w:rFonts w:hint="eastAsia" w:ascii="宋体" w:hAnsi="宋体" w:cs="宋体"/>
          <w:b/>
          <w:kern w:val="0"/>
          <w:sz w:val="24"/>
          <w:highlight w:val="none"/>
        </w:rPr>
        <w:t>三、评标程序</w:t>
      </w:r>
    </w:p>
    <w:p w14:paraId="4168A7B8">
      <w:pPr>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1、评标准备</w:t>
      </w:r>
    </w:p>
    <w:p w14:paraId="26F53D5D">
      <w:pPr>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1.1 评标委员会成员到达评标现场时应在签到表上签到以证明其出席。</w:t>
      </w:r>
    </w:p>
    <w:p w14:paraId="5C4F23CA">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1.2 评标委员会成员首先推选一名评标委员会负责人，负责评标活动的组织领导工作。</w:t>
      </w:r>
    </w:p>
    <w:p w14:paraId="23652BD5">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1.3 招标人或招标代理机构应向评标委员会提供评标所需的信息和数据。评标委员会负责人应组织评标委员会成员认真研究招标文件，未在招标文件中规定的标准和方法不得作为评标的依据。</w:t>
      </w:r>
    </w:p>
    <w:p w14:paraId="079A728A">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2、初步评审</w:t>
      </w:r>
    </w:p>
    <w:p w14:paraId="17E72A5A">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2.1评标委员会依据招标文件规定的标准对投标文件进行初步评审。</w:t>
      </w:r>
    </w:p>
    <w:p w14:paraId="6D652A89">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2.2投标文件不符合招标文件评审标准的，属于重大偏差，视为未能对招标文件作出实质性响应，应当作为无效投标予以否决。</w:t>
      </w:r>
    </w:p>
    <w:p w14:paraId="1F849DF8">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2.3投标报价有算术错误的，评标委员会按以下原则对投标报价进行修正，修正的价格经投标人书面确认后具有约束力。</w:t>
      </w:r>
    </w:p>
    <w:p w14:paraId="3A3B06D3">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(1）投标文件中的大写金额与小写金额不一致的，以大写金额为准；</w:t>
      </w:r>
    </w:p>
    <w:p w14:paraId="3D7D38E6">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(2）总价金额与依据单价计算出的结果不一致的，以单价金额为准修正总价，但单价金额小数点有明显错误的除外。</w:t>
      </w:r>
    </w:p>
    <w:p w14:paraId="67ED9B11">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2.4只有通过初步评审的投标文件才能进入详细评审。</w:t>
      </w:r>
    </w:p>
    <w:p w14:paraId="0709D8AE">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3、 详细评审</w:t>
      </w:r>
    </w:p>
    <w:p w14:paraId="256466E3">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3.1 在详细评审发现符合“无效标书条款”的，应当作为无效投标予以否决，其投标报价亦不作为评标基准价的依据。</w:t>
      </w:r>
    </w:p>
    <w:p w14:paraId="398B73F9">
      <w:pPr>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3.2 投标文件的澄清和补正</w:t>
      </w:r>
    </w:p>
    <w:p w14:paraId="2F738D8A">
      <w:pPr>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3.2.1 在评标过程中，评标委员会可以书面形式要求投标人对所提交投标文件中不明确的内容进行书面澄清或说明，或者对细微偏差进行补正。评标委员会不接受投标人主动提出的澄清、说明或补正。</w:t>
      </w:r>
    </w:p>
    <w:p w14:paraId="790F0489">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3.2.2 澄清、说明和补正不得改变投标文件的实质性内容（算术性错误修正的除外）。投标人的书面澄清、说明和补正属于投标文件的组成部分。</w:t>
      </w:r>
    </w:p>
    <w:p w14:paraId="3B62E2C2">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3.2.3 评标委员会对投标人提交的澄清、说明或补正有疑问的，可以要求投标人进一步澄清、说明或补正。</w:t>
      </w:r>
    </w:p>
    <w:p w14:paraId="3D76BCF6">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3.3 推荐中标候选人或直接确定中标人</w:t>
      </w:r>
    </w:p>
    <w:p w14:paraId="4488EFF7">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3.3.1 除投标人须知前附表授权直接确定中标人外，评标委员会在推荐中标候选人时，应遵照以下原则:</w:t>
      </w:r>
    </w:p>
    <w:p w14:paraId="0EFC12E9">
      <w:pPr>
        <w:widowControl/>
        <w:spacing w:line="360" w:lineRule="auto"/>
        <w:ind w:firstLine="482"/>
        <w:jc w:val="left"/>
        <w:rPr>
          <w:rFonts w:ascii="宋体" w:hAnsi="宋体"/>
          <w:sz w:val="24"/>
          <w:highlight w:val="none"/>
        </w:rPr>
      </w:pPr>
      <w:r>
        <w:rPr>
          <w:rFonts w:hint="eastAsia" w:ascii="宋体" w:hAnsi="宋体"/>
          <w:sz w:val="24"/>
          <w:highlight w:val="none"/>
        </w:rPr>
        <w:t>评标委员会对满足招标文件全部实质性要求，按有效</w:t>
      </w:r>
      <w:r>
        <w:rPr>
          <w:rFonts w:hint="eastAsia" w:ascii="宋体" w:hAnsi="宋体"/>
          <w:sz w:val="24"/>
          <w:highlight w:val="none"/>
          <w:lang w:eastAsia="zh-CN"/>
        </w:rPr>
        <w:t>报价</w:t>
      </w:r>
      <w:r>
        <w:rPr>
          <w:rFonts w:hint="eastAsia" w:ascii="宋体" w:hAnsi="宋体"/>
          <w:sz w:val="24"/>
          <w:highlight w:val="none"/>
        </w:rPr>
        <w:t>由低到高顺序排列，投标文件满足招标文件全部实质性要求且</w:t>
      </w:r>
      <w:r>
        <w:rPr>
          <w:rFonts w:hint="eastAsia" w:ascii="宋体" w:hAnsi="宋体"/>
          <w:sz w:val="24"/>
          <w:highlight w:val="none"/>
          <w:lang w:eastAsia="zh-CN"/>
        </w:rPr>
        <w:t>有效投标报价</w:t>
      </w:r>
      <w:r>
        <w:rPr>
          <w:rFonts w:hint="eastAsia" w:ascii="宋体" w:hAnsi="宋体"/>
          <w:sz w:val="24"/>
          <w:highlight w:val="none"/>
        </w:rPr>
        <w:t>最低的投标人为排名第一的中标候选人。</w:t>
      </w:r>
      <w:r>
        <w:rPr>
          <w:rFonts w:hint="eastAsia" w:ascii="宋体" w:hAnsi="宋体"/>
          <w:sz w:val="24"/>
          <w:highlight w:val="none"/>
          <w:lang w:eastAsia="zh-CN"/>
        </w:rPr>
        <w:t>如有效</w:t>
      </w:r>
      <w:r>
        <w:rPr>
          <w:rFonts w:hint="eastAsia" w:ascii="宋体" w:hAnsi="宋体"/>
          <w:sz w:val="24"/>
          <w:highlight w:val="none"/>
        </w:rPr>
        <w:t>投标</w:t>
      </w:r>
      <w:r>
        <w:rPr>
          <w:rFonts w:hint="eastAsia" w:ascii="宋体" w:hAnsi="宋体"/>
          <w:sz w:val="24"/>
          <w:highlight w:val="none"/>
          <w:lang w:eastAsia="zh-CN"/>
        </w:rPr>
        <w:t>报价</w:t>
      </w:r>
      <w:r>
        <w:rPr>
          <w:rFonts w:hint="eastAsia" w:ascii="宋体" w:hAnsi="宋体"/>
          <w:sz w:val="24"/>
          <w:highlight w:val="none"/>
        </w:rPr>
        <w:t>相同的</w:t>
      </w:r>
      <w:r>
        <w:rPr>
          <w:rFonts w:hint="eastAsia" w:ascii="宋体" w:hAnsi="宋体"/>
          <w:sz w:val="24"/>
          <w:highlight w:val="none"/>
          <w:lang w:eastAsia="zh-CN"/>
        </w:rPr>
        <w:t>由评标委员会抽签确认排序</w:t>
      </w:r>
      <w:r>
        <w:rPr>
          <w:rFonts w:hint="eastAsia" w:ascii="宋体" w:hAnsi="宋体"/>
          <w:sz w:val="24"/>
          <w:highlight w:val="none"/>
        </w:rPr>
        <w:t>。</w:t>
      </w:r>
    </w:p>
    <w:p w14:paraId="398DABA4">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 xml:space="preserve">3.4 提交评标报告 </w:t>
      </w:r>
    </w:p>
    <w:p w14:paraId="48293881">
      <w:pPr>
        <w:widowControl/>
        <w:snapToGrid w:val="0"/>
        <w:spacing w:line="360" w:lineRule="auto"/>
        <w:ind w:firstLine="480" w:firstLineChars="200"/>
        <w:jc w:val="left"/>
        <w:rPr>
          <w:rFonts w:ascii="宋体" w:hAnsi="宋体" w:cs="宋体"/>
          <w:b/>
          <w:kern w:val="0"/>
          <w:sz w:val="24"/>
          <w:highlight w:val="none"/>
        </w:rPr>
      </w:pPr>
      <w:r>
        <w:rPr>
          <w:rFonts w:hint="eastAsia" w:ascii="宋体" w:hAnsi="宋体" w:cs="宋体"/>
          <w:kern w:val="0"/>
          <w:sz w:val="24"/>
          <w:highlight w:val="none"/>
        </w:rPr>
        <w:t>评标委员会完成评标后，应当向招标人提交书面评标报告。评标报告应当由全体评标委员会成员签字，并于评标结束时抄送有关行政监督部门。</w:t>
      </w:r>
    </w:p>
    <w:bookmarkEnd w:id="174"/>
    <w:p w14:paraId="6FF07669">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5争议处理</w:t>
      </w:r>
    </w:p>
    <w:p w14:paraId="21696412">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评标中发生重大情况或重大争议，需要进一步调查了解、协调处理的，现场监督人员报招标投标</w:t>
      </w:r>
      <w:r>
        <w:rPr>
          <w:rFonts w:hint="eastAsia" w:ascii="宋体" w:hAnsi="宋体" w:cs="宋体"/>
          <w:kern w:val="0"/>
          <w:sz w:val="24"/>
          <w:highlight w:val="none"/>
          <w:lang w:eastAsia="zh-CN"/>
        </w:rPr>
        <w:t>监管</w:t>
      </w:r>
      <w:r>
        <w:rPr>
          <w:rFonts w:hint="eastAsia" w:ascii="宋体" w:hAnsi="宋体" w:cs="宋体"/>
          <w:kern w:val="0"/>
          <w:sz w:val="24"/>
          <w:highlight w:val="none"/>
        </w:rPr>
        <w:t>部门同意后可暂时休会，待有关问题得到澄清后再行复会。休会期间，所有招投标资料一律封存盐城市大丰区公共资源交易中心档案室，所有与会人员一律不得泄露评标情况。</w:t>
      </w:r>
    </w:p>
    <w:p w14:paraId="746C46F3">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6、违法违纪行为</w:t>
      </w:r>
    </w:p>
    <w:p w14:paraId="7359D58C">
      <w:pPr>
        <w:widowControl/>
        <w:spacing w:line="360" w:lineRule="auto"/>
        <w:ind w:firstLine="482"/>
        <w:jc w:val="left"/>
        <w:rPr>
          <w:rFonts w:ascii="宋体" w:hAnsi="宋体" w:cs="宋体"/>
          <w:kern w:val="0"/>
          <w:sz w:val="24"/>
          <w:highlight w:val="none"/>
        </w:rPr>
      </w:pPr>
      <w:r>
        <w:rPr>
          <w:rFonts w:hint="eastAsia" w:ascii="宋体" w:hAnsi="宋体" w:cs="宋体"/>
          <w:kern w:val="0"/>
          <w:sz w:val="24"/>
          <w:highlight w:val="none"/>
        </w:rPr>
        <w:t>在招投标过程中发生行贿受贿、扰乱招投标活动秩序及其他严重违法违纪行为的，一律取消有关责任人参与招投标活动的资格；影响评审结果的，应宣布评审结果无效。</w:t>
      </w:r>
    </w:p>
    <w:p w14:paraId="47AAA4A7">
      <w:pPr>
        <w:widowControl/>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招标人有权对未中标人不作任何解释。</w:t>
      </w:r>
    </w:p>
    <w:p w14:paraId="362126BA">
      <w:pPr>
        <w:widowControl/>
        <w:snapToGrid w:val="0"/>
        <w:spacing w:line="360" w:lineRule="auto"/>
        <w:ind w:firstLine="480" w:firstLineChars="200"/>
        <w:jc w:val="left"/>
        <w:rPr>
          <w:rFonts w:ascii="宋体" w:hAnsi="宋体" w:cs="宋体"/>
          <w:kern w:val="0"/>
          <w:sz w:val="24"/>
          <w:highlight w:val="none"/>
        </w:rPr>
      </w:pPr>
    </w:p>
    <w:p w14:paraId="3BC31DF0">
      <w:pPr>
        <w:widowControl/>
        <w:snapToGrid w:val="0"/>
        <w:spacing w:line="360" w:lineRule="auto"/>
        <w:ind w:firstLine="480" w:firstLineChars="200"/>
        <w:jc w:val="left"/>
        <w:rPr>
          <w:rFonts w:ascii="宋体" w:hAnsi="宋体" w:cs="宋体"/>
          <w:kern w:val="0"/>
          <w:sz w:val="24"/>
          <w:highlight w:val="none"/>
        </w:rPr>
      </w:pPr>
    </w:p>
    <w:p w14:paraId="1E251DD5">
      <w:pPr>
        <w:widowControl/>
        <w:snapToGrid w:val="0"/>
        <w:spacing w:line="360" w:lineRule="auto"/>
        <w:ind w:firstLine="480" w:firstLineChars="200"/>
        <w:jc w:val="left"/>
        <w:rPr>
          <w:rFonts w:ascii="宋体" w:hAnsi="宋体" w:cs="宋体"/>
          <w:kern w:val="0"/>
          <w:sz w:val="24"/>
          <w:highlight w:val="none"/>
        </w:rPr>
      </w:pPr>
    </w:p>
    <w:p w14:paraId="17C959DC">
      <w:pPr>
        <w:widowControl/>
        <w:snapToGrid w:val="0"/>
        <w:spacing w:line="360" w:lineRule="auto"/>
        <w:ind w:firstLine="480" w:firstLineChars="200"/>
        <w:jc w:val="left"/>
        <w:rPr>
          <w:rFonts w:ascii="宋体" w:hAnsi="宋体" w:cs="宋体"/>
          <w:kern w:val="0"/>
          <w:sz w:val="24"/>
          <w:highlight w:val="none"/>
        </w:rPr>
      </w:pPr>
    </w:p>
    <w:p w14:paraId="206CF0F4">
      <w:pPr>
        <w:widowControl/>
        <w:snapToGrid w:val="0"/>
        <w:spacing w:line="360" w:lineRule="auto"/>
        <w:ind w:firstLine="480" w:firstLineChars="200"/>
        <w:jc w:val="left"/>
        <w:rPr>
          <w:rFonts w:ascii="宋体" w:hAnsi="宋体" w:cs="宋体"/>
          <w:kern w:val="0"/>
          <w:sz w:val="24"/>
          <w:highlight w:val="none"/>
        </w:rPr>
      </w:pPr>
    </w:p>
    <w:p w14:paraId="7217BEC2">
      <w:pPr>
        <w:widowControl/>
        <w:snapToGrid w:val="0"/>
        <w:spacing w:line="360" w:lineRule="auto"/>
        <w:ind w:firstLine="480" w:firstLineChars="200"/>
        <w:jc w:val="left"/>
        <w:rPr>
          <w:rFonts w:ascii="宋体" w:hAnsi="宋体" w:cs="宋体"/>
          <w:kern w:val="0"/>
          <w:sz w:val="24"/>
          <w:highlight w:val="none"/>
        </w:rPr>
      </w:pPr>
    </w:p>
    <w:p w14:paraId="51518042">
      <w:pPr>
        <w:widowControl/>
        <w:snapToGrid w:val="0"/>
        <w:spacing w:line="360" w:lineRule="auto"/>
        <w:ind w:firstLine="480" w:firstLineChars="200"/>
        <w:jc w:val="left"/>
        <w:rPr>
          <w:rFonts w:ascii="宋体" w:hAnsi="宋体" w:cs="宋体"/>
          <w:kern w:val="0"/>
          <w:sz w:val="24"/>
          <w:highlight w:val="none"/>
        </w:rPr>
      </w:pPr>
    </w:p>
    <w:p w14:paraId="3938AE37">
      <w:pPr>
        <w:widowControl/>
        <w:snapToGrid w:val="0"/>
        <w:spacing w:line="360" w:lineRule="auto"/>
        <w:ind w:firstLine="480" w:firstLineChars="200"/>
        <w:jc w:val="left"/>
        <w:rPr>
          <w:rFonts w:ascii="宋体" w:hAnsi="宋体" w:cs="宋体"/>
          <w:kern w:val="0"/>
          <w:sz w:val="24"/>
          <w:highlight w:val="none"/>
        </w:rPr>
      </w:pPr>
    </w:p>
    <w:p w14:paraId="1C40CCC9">
      <w:pPr>
        <w:widowControl/>
        <w:snapToGrid w:val="0"/>
        <w:spacing w:line="360" w:lineRule="auto"/>
        <w:ind w:firstLine="480" w:firstLineChars="200"/>
        <w:jc w:val="left"/>
        <w:rPr>
          <w:rFonts w:ascii="宋体" w:hAnsi="宋体" w:cs="宋体"/>
          <w:kern w:val="0"/>
          <w:sz w:val="24"/>
          <w:highlight w:val="none"/>
        </w:rPr>
      </w:pPr>
    </w:p>
    <w:p w14:paraId="4AA6D2DC">
      <w:pPr>
        <w:widowControl/>
        <w:snapToGrid w:val="0"/>
        <w:spacing w:line="360" w:lineRule="auto"/>
        <w:ind w:firstLine="480" w:firstLineChars="200"/>
        <w:jc w:val="left"/>
        <w:rPr>
          <w:rFonts w:ascii="宋体" w:hAnsi="宋体" w:cs="宋体"/>
          <w:kern w:val="0"/>
          <w:sz w:val="24"/>
          <w:highlight w:val="none"/>
        </w:rPr>
      </w:pPr>
    </w:p>
    <w:p w14:paraId="7ADA97C2">
      <w:pPr>
        <w:pStyle w:val="3"/>
        <w:spacing w:before="0" w:after="0" w:line="360" w:lineRule="auto"/>
        <w:rPr>
          <w:rFonts w:ascii="宋体" w:hAnsi="宋体"/>
          <w:sz w:val="24"/>
          <w:szCs w:val="24"/>
          <w:highlight w:val="none"/>
        </w:rPr>
      </w:pPr>
      <w:r>
        <w:rPr>
          <w:rFonts w:hint="eastAsia" w:ascii="宋体" w:hAnsi="宋体"/>
          <w:sz w:val="24"/>
          <w:szCs w:val="24"/>
          <w:highlight w:val="none"/>
        </w:rPr>
        <w:t>第四章  合同条款及格式</w:t>
      </w:r>
      <w:bookmarkEnd w:id="168"/>
      <w:bookmarkStart w:id="183" w:name="_Toc7525"/>
      <w:bookmarkStart w:id="184" w:name="_Toc397928630"/>
      <w:bookmarkStart w:id="185" w:name="_Toc508216954"/>
    </w:p>
    <w:p w14:paraId="5A39478C">
      <w:pPr>
        <w:widowControl/>
        <w:spacing w:line="400" w:lineRule="exact"/>
        <w:ind w:firstLine="482"/>
        <w:jc w:val="left"/>
        <w:rPr>
          <w:rFonts w:hAnsi="宋体"/>
          <w:sz w:val="24"/>
          <w:highlight w:val="none"/>
        </w:rPr>
      </w:pPr>
    </w:p>
    <w:p w14:paraId="3D74D794">
      <w:pPr>
        <w:widowControl/>
        <w:spacing w:line="400" w:lineRule="exact"/>
        <w:ind w:firstLine="482"/>
        <w:jc w:val="left"/>
        <w:rPr>
          <w:rFonts w:hint="default" w:hAnsi="宋体" w:eastAsia="宋体"/>
          <w:sz w:val="24"/>
          <w:highlight w:val="none"/>
          <w:lang w:val="en-US" w:eastAsia="zh-CN"/>
        </w:rPr>
      </w:pPr>
      <w:r>
        <w:rPr>
          <w:rFonts w:hAnsi="宋体"/>
          <w:sz w:val="24"/>
          <w:highlight w:val="none"/>
        </w:rPr>
        <w:t>项目名称：</w:t>
      </w:r>
      <w:r>
        <w:rPr>
          <w:rFonts w:hint="eastAsia" w:hAnsi="宋体"/>
          <w:sz w:val="24"/>
          <w:highlight w:val="none"/>
          <w:lang w:eastAsia="zh-CN"/>
        </w:rPr>
        <w:t>2024年大丰麋鹿保护区全株玉米青贮饲料采购项目（</w:t>
      </w:r>
      <w:r>
        <w:rPr>
          <w:rFonts w:hint="eastAsia" w:hAnsi="宋体"/>
          <w:sz w:val="24"/>
          <w:highlight w:val="none"/>
          <w:lang w:val="en-US" w:eastAsia="zh-CN"/>
        </w:rPr>
        <w:t>二次）</w:t>
      </w:r>
    </w:p>
    <w:p w14:paraId="0B8EAB9B">
      <w:pPr>
        <w:widowControl/>
        <w:spacing w:line="400" w:lineRule="exact"/>
        <w:ind w:firstLine="482"/>
        <w:jc w:val="left"/>
        <w:rPr>
          <w:rFonts w:hAnsi="宋体"/>
          <w:sz w:val="24"/>
          <w:highlight w:val="none"/>
        </w:rPr>
      </w:pPr>
      <w:r>
        <w:rPr>
          <w:rFonts w:hAnsi="宋体"/>
          <w:sz w:val="24"/>
          <w:highlight w:val="none"/>
        </w:rPr>
        <w:t>项目</w:t>
      </w:r>
      <w:r>
        <w:rPr>
          <w:rFonts w:hint="eastAsia" w:hAnsi="宋体"/>
          <w:sz w:val="24"/>
          <w:highlight w:val="none"/>
        </w:rPr>
        <w:t>标段</w:t>
      </w:r>
      <w:r>
        <w:rPr>
          <w:rFonts w:hAnsi="宋体"/>
          <w:sz w:val="24"/>
          <w:highlight w:val="none"/>
        </w:rPr>
        <w:t>编号：</w:t>
      </w:r>
      <w:r>
        <w:rPr>
          <w:rFonts w:hint="eastAsia" w:hAnsi="宋体"/>
          <w:sz w:val="24"/>
          <w:highlight w:val="none"/>
          <w:lang w:eastAsia="zh-CN"/>
        </w:rPr>
        <w:t>JSZC-320000-SZDL-G2024-0020</w:t>
      </w:r>
    </w:p>
    <w:p w14:paraId="617E989A">
      <w:pPr>
        <w:widowControl/>
        <w:spacing w:line="400" w:lineRule="exact"/>
        <w:ind w:firstLine="482"/>
        <w:jc w:val="left"/>
        <w:rPr>
          <w:rFonts w:hint="eastAsia" w:hAnsi="宋体" w:eastAsia="宋体"/>
          <w:sz w:val="24"/>
          <w:highlight w:val="none"/>
          <w:lang w:eastAsia="zh-CN"/>
        </w:rPr>
      </w:pPr>
      <w:r>
        <w:rPr>
          <w:rFonts w:hAnsi="宋体"/>
          <w:sz w:val="24"/>
          <w:highlight w:val="none"/>
        </w:rPr>
        <w:t>甲方：（买方）</w:t>
      </w:r>
      <w:r>
        <w:rPr>
          <w:rFonts w:hint="eastAsia" w:hAnsi="宋体"/>
          <w:sz w:val="24"/>
          <w:highlight w:val="none"/>
          <w:u w:val="single"/>
          <w:lang w:eastAsia="zh-CN"/>
        </w:rPr>
        <w:t>江苏省大丰麋鹿国家级自然保护区管理处</w:t>
      </w:r>
    </w:p>
    <w:p w14:paraId="4A975F8E">
      <w:pPr>
        <w:widowControl/>
        <w:spacing w:line="400" w:lineRule="exact"/>
        <w:ind w:firstLine="482"/>
        <w:jc w:val="left"/>
        <w:rPr>
          <w:rFonts w:hAnsi="宋体"/>
          <w:sz w:val="24"/>
          <w:highlight w:val="none"/>
          <w:u w:val="single"/>
        </w:rPr>
      </w:pPr>
      <w:r>
        <w:rPr>
          <w:rFonts w:hAnsi="宋体"/>
          <w:sz w:val="24"/>
          <w:highlight w:val="none"/>
        </w:rPr>
        <w:t>乙方：（卖方）</w:t>
      </w:r>
    </w:p>
    <w:p w14:paraId="35632408">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甲、乙双方根据</w:t>
      </w:r>
      <w:r>
        <w:rPr>
          <w:rFonts w:hint="eastAsia" w:hAnsi="宋体" w:cs="宋体"/>
          <w:kern w:val="0"/>
          <w:sz w:val="24"/>
          <w:szCs w:val="24"/>
          <w:highlight w:val="none"/>
          <w:lang w:eastAsia="zh-CN"/>
        </w:rPr>
        <w:t>2024年大丰麋鹿保护区全株玉米青贮饲料采购项目</w:t>
      </w:r>
      <w:r>
        <w:rPr>
          <w:rFonts w:hint="eastAsia" w:hAnsi="宋体" w:cs="宋体"/>
          <w:kern w:val="0"/>
          <w:sz w:val="24"/>
          <w:szCs w:val="24"/>
          <w:highlight w:val="none"/>
        </w:rPr>
        <w:t>公开招标的结果，签署本合同。</w:t>
      </w:r>
    </w:p>
    <w:p w14:paraId="3AC8B842">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一、采购标的</w:t>
      </w:r>
    </w:p>
    <w:p w14:paraId="3BFBFAF6">
      <w:pPr>
        <w:pStyle w:val="11"/>
        <w:snapToGrid w:val="0"/>
        <w:spacing w:before="120" w:after="120" w:line="400" w:lineRule="exact"/>
        <w:ind w:firstLine="480" w:firstLineChars="200"/>
        <w:rPr>
          <w:rFonts w:hAnsi="宋体" w:cs="宋体"/>
          <w:kern w:val="0"/>
          <w:sz w:val="24"/>
          <w:szCs w:val="24"/>
          <w:highlight w:val="none"/>
          <w:u w:val="single"/>
        </w:rPr>
      </w:pPr>
      <w:r>
        <w:rPr>
          <w:rFonts w:hint="eastAsia" w:hAnsi="宋体" w:cs="宋体"/>
          <w:kern w:val="0"/>
          <w:sz w:val="24"/>
          <w:szCs w:val="24"/>
          <w:highlight w:val="none"/>
        </w:rPr>
        <w:t>1.1 项目名称：</w:t>
      </w:r>
      <w:r>
        <w:rPr>
          <w:rFonts w:hint="eastAsia" w:hAnsi="宋体" w:cs="宋体"/>
          <w:kern w:val="0"/>
          <w:sz w:val="24"/>
          <w:szCs w:val="24"/>
          <w:highlight w:val="none"/>
          <w:u w:val="single"/>
        </w:rPr>
        <w:t xml:space="preserve">            </w:t>
      </w:r>
    </w:p>
    <w:p w14:paraId="418D8145">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1.2 规格型号：</w:t>
      </w:r>
      <w:r>
        <w:rPr>
          <w:rFonts w:hint="eastAsia" w:hAnsi="宋体" w:cs="宋体"/>
          <w:kern w:val="0"/>
          <w:sz w:val="24"/>
          <w:szCs w:val="24"/>
          <w:highlight w:val="none"/>
          <w:u w:val="single"/>
        </w:rPr>
        <w:t xml:space="preserve">       </w:t>
      </w:r>
      <w:r>
        <w:rPr>
          <w:rFonts w:hint="eastAsia" w:hAnsi="宋体" w:cs="宋体"/>
          <w:kern w:val="0"/>
          <w:sz w:val="24"/>
          <w:szCs w:val="24"/>
          <w:highlight w:val="none"/>
        </w:rPr>
        <w:t>；</w:t>
      </w:r>
    </w:p>
    <w:p w14:paraId="5C2716F6">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1.3数量：</w:t>
      </w:r>
      <w:r>
        <w:rPr>
          <w:rFonts w:hint="eastAsia" w:hAnsi="宋体" w:cs="宋体"/>
          <w:kern w:val="0"/>
          <w:sz w:val="24"/>
          <w:szCs w:val="24"/>
          <w:highlight w:val="none"/>
          <w:u w:val="single"/>
        </w:rPr>
        <w:t xml:space="preserve">   </w:t>
      </w:r>
      <w:r>
        <w:rPr>
          <w:rFonts w:hint="eastAsia" w:hAnsi="宋体" w:cs="宋体"/>
          <w:kern w:val="0"/>
          <w:sz w:val="24"/>
          <w:szCs w:val="24"/>
          <w:highlight w:val="none"/>
        </w:rPr>
        <w:t xml:space="preserve">  </w:t>
      </w:r>
    </w:p>
    <w:p w14:paraId="6CF0F4F7">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二、合同金额</w:t>
      </w:r>
    </w:p>
    <w:p w14:paraId="7EE4DB47">
      <w:pPr>
        <w:pStyle w:val="11"/>
        <w:snapToGrid w:val="0"/>
        <w:spacing w:before="120" w:after="120" w:line="400" w:lineRule="exact"/>
        <w:ind w:firstLine="480" w:firstLineChars="200"/>
        <w:rPr>
          <w:rFonts w:hAnsi="宋体" w:cs="Angsana New"/>
          <w:sz w:val="24"/>
          <w:szCs w:val="24"/>
          <w:highlight w:val="none"/>
          <w:lang w:bidi="th-TH"/>
        </w:rPr>
      </w:pPr>
      <w:r>
        <w:rPr>
          <w:rFonts w:hint="eastAsia" w:hAnsi="宋体"/>
          <w:sz w:val="24"/>
          <w:szCs w:val="24"/>
          <w:highlight w:val="none"/>
        </w:rPr>
        <w:t>2.1合同金额</w:t>
      </w:r>
      <w:r>
        <w:rPr>
          <w:rFonts w:hAnsi="宋体"/>
          <w:sz w:val="24"/>
          <w:szCs w:val="24"/>
          <w:highlight w:val="none"/>
        </w:rPr>
        <w:t>：</w:t>
      </w:r>
      <w:r>
        <w:rPr>
          <w:rFonts w:hint="eastAsia" w:hAnsi="宋体" w:cs="Angsana New"/>
          <w:sz w:val="24"/>
          <w:szCs w:val="24"/>
          <w:highlight w:val="none"/>
          <w:u w:val="single"/>
          <w:lang w:bidi="th-TH"/>
        </w:rPr>
        <w:t xml:space="preserve">人民币大写：      </w:t>
      </w:r>
      <w:r>
        <w:rPr>
          <w:rFonts w:hint="eastAsia" w:hAnsi="宋体" w:cs="宋体"/>
          <w:sz w:val="24"/>
          <w:szCs w:val="24"/>
          <w:highlight w:val="none"/>
        </w:rPr>
        <w:t>元</w:t>
      </w:r>
      <w:r>
        <w:rPr>
          <w:rFonts w:hint="eastAsia" w:hAnsi="宋体" w:cs="Angsana New"/>
          <w:sz w:val="24"/>
          <w:szCs w:val="24"/>
          <w:highlight w:val="none"/>
          <w:lang w:bidi="th-TH"/>
        </w:rPr>
        <w:t>，小写：</w:t>
      </w:r>
      <w:r>
        <w:rPr>
          <w:rFonts w:hint="eastAsia" w:hAnsi="宋体" w:cs="Angsana New"/>
          <w:sz w:val="24"/>
          <w:szCs w:val="24"/>
          <w:highlight w:val="none"/>
          <w:u w:val="single"/>
          <w:lang w:bidi="th-TH"/>
        </w:rPr>
        <w:t xml:space="preserve">￥         </w:t>
      </w:r>
      <w:r>
        <w:rPr>
          <w:rFonts w:hint="eastAsia" w:hAnsi="宋体" w:cs="宋体"/>
          <w:sz w:val="24"/>
          <w:szCs w:val="24"/>
          <w:highlight w:val="none"/>
        </w:rPr>
        <w:t>元</w:t>
      </w:r>
      <w:r>
        <w:rPr>
          <w:rFonts w:hint="eastAsia" w:hAnsi="宋体" w:cs="Angsana New"/>
          <w:sz w:val="24"/>
          <w:szCs w:val="24"/>
          <w:highlight w:val="none"/>
          <w:lang w:bidi="th-TH"/>
        </w:rPr>
        <w:t>。</w:t>
      </w:r>
    </w:p>
    <w:p w14:paraId="4EF1EB87">
      <w:pPr>
        <w:pStyle w:val="11"/>
        <w:snapToGrid w:val="0"/>
        <w:spacing w:before="120" w:after="120" w:line="400" w:lineRule="exact"/>
        <w:ind w:firstLine="480" w:firstLineChars="200"/>
        <w:rPr>
          <w:rFonts w:hint="eastAsia" w:ascii="宋体" w:hAnsi="宋体" w:eastAsia="宋体" w:cs="Times New Roman"/>
          <w:sz w:val="24"/>
          <w:szCs w:val="24"/>
          <w:highlight w:val="none"/>
        </w:rPr>
      </w:pPr>
      <w:r>
        <w:rPr>
          <w:rFonts w:hint="eastAsia" w:hAnsi="宋体"/>
          <w:sz w:val="24"/>
          <w:szCs w:val="24"/>
          <w:highlight w:val="none"/>
        </w:rPr>
        <w:t>合同的最终价格（如采购需求发生变化，采购数量按实计算，中标全费用综合单价不变），</w:t>
      </w:r>
      <w:r>
        <w:rPr>
          <w:rFonts w:hint="eastAsia" w:ascii="宋体" w:hAnsi="宋体" w:eastAsia="宋体" w:cs="Times New Roman"/>
          <w:sz w:val="24"/>
          <w:szCs w:val="24"/>
          <w:highlight w:val="none"/>
        </w:rPr>
        <w:t>投标所报单价为全费用综合单价,全费用综合单价包含但不限于：完成本次青贮玉米采购（即货物本体）、供应、运输、堆压及密封期管理费、保险费、税金、利润、不可预见费、招标代理服务费等本项目招标文件规定相关所有费用等所需的一切费用。</w:t>
      </w:r>
    </w:p>
    <w:p w14:paraId="0923D44B">
      <w:pPr>
        <w:pStyle w:val="11"/>
        <w:snapToGrid w:val="0"/>
        <w:spacing w:before="120" w:after="120" w:line="400" w:lineRule="exact"/>
        <w:ind w:firstLine="480" w:firstLineChars="200"/>
        <w:rPr>
          <w:rFonts w:hAnsi="宋体"/>
          <w:sz w:val="24"/>
          <w:szCs w:val="24"/>
          <w:highlight w:val="none"/>
        </w:rPr>
      </w:pPr>
      <w:r>
        <w:rPr>
          <w:rFonts w:hint="eastAsia" w:hAnsi="宋体"/>
          <w:sz w:val="24"/>
          <w:szCs w:val="24"/>
          <w:highlight w:val="none"/>
        </w:rPr>
        <w:t>2.2</w:t>
      </w:r>
      <w:r>
        <w:rPr>
          <w:rFonts w:hAnsi="宋体"/>
          <w:sz w:val="24"/>
          <w:szCs w:val="24"/>
          <w:highlight w:val="none"/>
        </w:rPr>
        <w:t>根据上述合同文件要求，在合同期内不受市场价格波动的影响。</w:t>
      </w:r>
    </w:p>
    <w:p w14:paraId="08D79E57">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三、技术资料</w:t>
      </w:r>
    </w:p>
    <w:p w14:paraId="12B79A78">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3.1乙方应按招标文件规定的时间向甲方提供有关技术资料。</w:t>
      </w:r>
    </w:p>
    <w:p w14:paraId="45104CE5">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3ECE89B">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四、知识产权</w:t>
      </w:r>
    </w:p>
    <w:p w14:paraId="38E9242D">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乙方应保证甲方在使用、接受本合同中产品和服务或其任何一部分时不受第三方提出侵犯其专利权、版权、商标权和工业设计权等知识产权的起诉。一旦出现侵权，由乙方负全部责任。</w:t>
      </w:r>
    </w:p>
    <w:p w14:paraId="64F7F5F8">
      <w:pPr>
        <w:pStyle w:val="11"/>
        <w:snapToGrid w:val="0"/>
        <w:spacing w:before="120" w:after="120" w:line="400" w:lineRule="exact"/>
        <w:ind w:firstLine="480" w:firstLineChars="200"/>
        <w:rPr>
          <w:rFonts w:hAnsi="宋体"/>
          <w:sz w:val="24"/>
          <w:szCs w:val="24"/>
          <w:highlight w:val="none"/>
          <w:u w:val="single"/>
        </w:rPr>
      </w:pPr>
      <w:r>
        <w:rPr>
          <w:rFonts w:hAnsi="宋体"/>
          <w:b/>
          <w:sz w:val="24"/>
          <w:szCs w:val="24"/>
          <w:highlight w:val="none"/>
        </w:rPr>
        <w:t>五、产权担保</w:t>
      </w:r>
    </w:p>
    <w:p w14:paraId="7AE4B97E">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乙方保证所交付标的的所有权完全属于乙方且无任何抵押、查封等产权瑕疵。</w:t>
      </w:r>
    </w:p>
    <w:p w14:paraId="78B9A89B">
      <w:pPr>
        <w:pStyle w:val="11"/>
        <w:snapToGrid w:val="0"/>
        <w:spacing w:before="120" w:after="120" w:line="400" w:lineRule="exact"/>
        <w:ind w:firstLine="480" w:firstLineChars="200"/>
        <w:rPr>
          <w:rFonts w:hAnsi="宋体"/>
          <w:b/>
          <w:sz w:val="24"/>
          <w:szCs w:val="24"/>
          <w:highlight w:val="none"/>
        </w:rPr>
      </w:pPr>
      <w:r>
        <w:rPr>
          <w:rFonts w:hint="eastAsia" w:hAnsi="宋体"/>
          <w:b/>
          <w:sz w:val="24"/>
          <w:szCs w:val="24"/>
          <w:highlight w:val="none"/>
        </w:rPr>
        <w:t>六、履约保证金</w:t>
      </w:r>
    </w:p>
    <w:p w14:paraId="7CF40B61">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履约保证金的形式：转账提交保证金或者投标人基本账户开户行出具的银行保函、保险公司保险单</w:t>
      </w:r>
      <w:r>
        <w:rPr>
          <w:rFonts w:hint="eastAsia" w:hAnsi="宋体" w:cs="宋体"/>
          <w:kern w:val="0"/>
          <w:sz w:val="24"/>
          <w:szCs w:val="24"/>
          <w:highlight w:val="none"/>
          <w:lang w:eastAsia="zh-CN"/>
        </w:rPr>
        <w:t>、电子保函</w:t>
      </w:r>
      <w:r>
        <w:rPr>
          <w:rFonts w:hint="eastAsia" w:hAnsi="宋体" w:cs="宋体"/>
          <w:kern w:val="0"/>
          <w:sz w:val="24"/>
          <w:szCs w:val="24"/>
          <w:highlight w:val="none"/>
        </w:rPr>
        <w:t>。</w:t>
      </w:r>
    </w:p>
    <w:p w14:paraId="003931C5">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乙方交纳人民币</w:t>
      </w:r>
      <w:r>
        <w:rPr>
          <w:rFonts w:hint="eastAsia" w:hAnsi="宋体" w:cs="宋体"/>
          <w:kern w:val="0"/>
          <w:sz w:val="24"/>
          <w:szCs w:val="24"/>
          <w:highlight w:val="none"/>
          <w:u w:val="single"/>
        </w:rPr>
        <w:t xml:space="preserve">      </w:t>
      </w:r>
      <w:r>
        <w:rPr>
          <w:rFonts w:hint="eastAsia" w:hAnsi="宋体" w:cs="宋体"/>
          <w:kern w:val="0"/>
          <w:sz w:val="24"/>
          <w:szCs w:val="24"/>
          <w:highlight w:val="none"/>
        </w:rPr>
        <w:t>元作为本合同的履约保证金（合同总价10%）。该项目完成并验收合格后一个月内无息退还。</w:t>
      </w:r>
    </w:p>
    <w:p w14:paraId="355F4F77">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采购人对AA评级及以上政府采购供应商（需提供信用管理部门备案的第三方信用报告），免收</w:t>
      </w:r>
      <w:r>
        <w:rPr>
          <w:rFonts w:hint="eastAsia" w:hAnsi="宋体" w:cs="宋体"/>
          <w:kern w:val="0"/>
          <w:sz w:val="24"/>
          <w:szCs w:val="24"/>
          <w:highlight w:val="none"/>
          <w:lang w:eastAsia="zh-CN"/>
        </w:rPr>
        <w:t>或降低</w:t>
      </w:r>
      <w:r>
        <w:rPr>
          <w:rFonts w:hint="eastAsia" w:hAnsi="宋体" w:cs="宋体"/>
          <w:kern w:val="0"/>
          <w:sz w:val="24"/>
          <w:szCs w:val="24"/>
          <w:highlight w:val="none"/>
        </w:rPr>
        <w:t>履约保证金</w:t>
      </w:r>
      <w:r>
        <w:rPr>
          <w:rFonts w:hint="eastAsia" w:hAnsi="宋体" w:cs="宋体"/>
          <w:kern w:val="0"/>
          <w:sz w:val="24"/>
          <w:szCs w:val="24"/>
          <w:highlight w:val="none"/>
          <w:lang w:eastAsia="zh-CN"/>
        </w:rPr>
        <w:t>缴纳比例</w:t>
      </w:r>
      <w:r>
        <w:rPr>
          <w:rFonts w:hint="eastAsia" w:hAnsi="宋体" w:cs="宋体"/>
          <w:kern w:val="0"/>
          <w:sz w:val="24"/>
          <w:szCs w:val="24"/>
          <w:highlight w:val="none"/>
        </w:rPr>
        <w:t>。</w:t>
      </w:r>
    </w:p>
    <w:p w14:paraId="1ADB8970">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七、转包或分包</w:t>
      </w:r>
    </w:p>
    <w:p w14:paraId="1F8698AB">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7.1本合同范围内产品或服务，应由乙方直接供应，不得转让他人供应；</w:t>
      </w:r>
    </w:p>
    <w:p w14:paraId="70FAB716">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7.2 除非得到甲方的书面同意，乙方不得部分分包给他人供应。</w:t>
      </w:r>
    </w:p>
    <w:p w14:paraId="31AF0C92">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7.3如有转让和未经甲方同意的分包行为，甲方有权给予终止合同，</w:t>
      </w:r>
      <w:r>
        <w:rPr>
          <w:rFonts w:hint="eastAsia" w:hAnsi="宋体" w:cs="宋体"/>
          <w:sz w:val="24"/>
          <w:szCs w:val="24"/>
          <w:highlight w:val="none"/>
        </w:rPr>
        <w:t>乙方的履约保证金将不予退还。转包或分包造成甲方损失的，乙方承担相应赔偿责任。</w:t>
      </w:r>
      <w:r>
        <w:rPr>
          <w:rFonts w:hint="eastAsia" w:hAnsi="宋体" w:cs="宋体"/>
          <w:kern w:val="0"/>
          <w:sz w:val="24"/>
          <w:szCs w:val="24"/>
          <w:highlight w:val="none"/>
        </w:rPr>
        <w:t xml:space="preserve"> </w:t>
      </w:r>
    </w:p>
    <w:p w14:paraId="71570B67">
      <w:pPr>
        <w:pStyle w:val="11"/>
        <w:snapToGrid w:val="0"/>
        <w:spacing w:before="120" w:after="120" w:line="400" w:lineRule="exact"/>
        <w:ind w:firstLine="480" w:firstLineChars="200"/>
        <w:rPr>
          <w:rFonts w:hAnsi="宋体"/>
          <w:sz w:val="24"/>
          <w:szCs w:val="24"/>
          <w:highlight w:val="none"/>
        </w:rPr>
      </w:pPr>
      <w:r>
        <w:rPr>
          <w:rFonts w:hAnsi="宋体"/>
          <w:b/>
          <w:sz w:val="24"/>
          <w:szCs w:val="24"/>
          <w:highlight w:val="none"/>
        </w:rPr>
        <w:t>八、质保期</w:t>
      </w:r>
    </w:p>
    <w:p w14:paraId="796C30F4">
      <w:pPr>
        <w:pStyle w:val="11"/>
        <w:snapToGrid w:val="0"/>
        <w:spacing w:before="120" w:after="120" w:line="400" w:lineRule="exact"/>
        <w:ind w:firstLine="480" w:firstLineChars="200"/>
        <w:rPr>
          <w:rFonts w:hint="eastAsia" w:hAnsi="宋体" w:eastAsia="宋体" w:cs="宋体"/>
          <w:kern w:val="0"/>
          <w:sz w:val="24"/>
          <w:szCs w:val="24"/>
          <w:highlight w:val="none"/>
          <w:lang w:eastAsia="zh-CN"/>
        </w:rPr>
      </w:pPr>
      <w:r>
        <w:rPr>
          <w:rFonts w:hint="eastAsia" w:hAnsi="宋体" w:cs="宋体"/>
          <w:kern w:val="0"/>
          <w:sz w:val="24"/>
          <w:szCs w:val="24"/>
          <w:highlight w:val="none"/>
        </w:rPr>
        <w:t>质保期</w:t>
      </w:r>
      <w:r>
        <w:rPr>
          <w:rFonts w:hint="eastAsia" w:hAnsi="宋体" w:cs="宋体"/>
          <w:kern w:val="0"/>
          <w:sz w:val="24"/>
          <w:szCs w:val="24"/>
          <w:highlight w:val="none"/>
          <w:lang w:eastAsia="zh-CN"/>
        </w:rPr>
        <w:t>：</w:t>
      </w:r>
      <w:r>
        <w:rPr>
          <w:rFonts w:hint="eastAsia" w:ascii="宋体" w:hAnsi="宋体" w:eastAsia="宋体" w:cs="宋体"/>
          <w:color w:val="auto"/>
          <w:kern w:val="0"/>
          <w:sz w:val="24"/>
          <w:szCs w:val="24"/>
          <w:highlight w:val="none"/>
        </w:rPr>
        <w:t>青贮饲料开仓使用6个月</w:t>
      </w:r>
      <w:r>
        <w:rPr>
          <w:rFonts w:hint="eastAsia" w:ascii="宋体" w:hAnsi="宋体" w:eastAsia="宋体" w:cs="宋体"/>
          <w:kern w:val="0"/>
          <w:sz w:val="24"/>
          <w:szCs w:val="24"/>
          <w:highlight w:val="none"/>
          <w:lang w:eastAsia="zh-CN"/>
        </w:rPr>
        <w:t>。</w:t>
      </w:r>
    </w:p>
    <w:p w14:paraId="20399F0A">
      <w:pPr>
        <w:pStyle w:val="11"/>
        <w:snapToGrid w:val="0"/>
        <w:spacing w:before="120" w:after="120" w:line="400" w:lineRule="exact"/>
        <w:ind w:firstLine="480" w:firstLineChars="200"/>
        <w:rPr>
          <w:rFonts w:ascii="Times New Roman" w:hAnsi="Times New Roman"/>
          <w:b/>
          <w:sz w:val="24"/>
          <w:szCs w:val="24"/>
          <w:highlight w:val="none"/>
        </w:rPr>
      </w:pPr>
      <w:r>
        <w:rPr>
          <w:rFonts w:ascii="Times New Roman" w:hAnsi="宋体"/>
          <w:b/>
          <w:sz w:val="24"/>
          <w:szCs w:val="24"/>
          <w:highlight w:val="none"/>
        </w:rPr>
        <w:t>九、交付期、交付方式及交付地点</w:t>
      </w:r>
    </w:p>
    <w:p w14:paraId="695C8487">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9.1 交货期：</w:t>
      </w:r>
      <w:r>
        <w:rPr>
          <w:rFonts w:hint="eastAsia" w:hAnsi="宋体" w:cs="宋体"/>
          <w:kern w:val="0"/>
          <w:sz w:val="24"/>
          <w:szCs w:val="24"/>
          <w:highlight w:val="none"/>
          <w:u w:val="single"/>
          <w:lang w:val="en-US" w:eastAsia="zh-CN"/>
        </w:rPr>
        <w:t xml:space="preserve">   </w:t>
      </w:r>
      <w:r>
        <w:rPr>
          <w:rFonts w:hint="eastAsia" w:hAnsi="宋体" w:cs="宋体"/>
          <w:kern w:val="0"/>
          <w:sz w:val="24"/>
          <w:szCs w:val="24"/>
          <w:highlight w:val="none"/>
          <w:lang w:val="en-US" w:eastAsia="zh-CN"/>
        </w:rPr>
        <w:t xml:space="preserve"> </w:t>
      </w:r>
      <w:r>
        <w:rPr>
          <w:rFonts w:hint="eastAsia" w:hAnsi="宋体" w:cs="宋体"/>
          <w:kern w:val="0"/>
          <w:sz w:val="24"/>
          <w:szCs w:val="24"/>
          <w:highlight w:val="none"/>
        </w:rPr>
        <w:t>。</w:t>
      </w:r>
    </w:p>
    <w:p w14:paraId="2247C268">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9.2 交货地点：按甲方指定的地点。</w:t>
      </w:r>
    </w:p>
    <w:p w14:paraId="63774089">
      <w:pPr>
        <w:pStyle w:val="11"/>
        <w:snapToGrid w:val="0"/>
        <w:spacing w:before="120" w:after="120" w:line="400" w:lineRule="exact"/>
        <w:ind w:firstLine="480" w:firstLineChars="200"/>
        <w:rPr>
          <w:rFonts w:ascii="Times New Roman" w:hAnsi="Times New Roman"/>
          <w:b/>
          <w:sz w:val="24"/>
          <w:szCs w:val="24"/>
          <w:highlight w:val="none"/>
        </w:rPr>
      </w:pPr>
      <w:r>
        <w:rPr>
          <w:rFonts w:ascii="Times New Roman" w:hAnsi="宋体"/>
          <w:b/>
          <w:sz w:val="24"/>
          <w:szCs w:val="24"/>
          <w:highlight w:val="none"/>
        </w:rPr>
        <w:t>十、合同款支付</w:t>
      </w:r>
    </w:p>
    <w:p w14:paraId="19A9C951">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10.</w:t>
      </w:r>
      <w:r>
        <w:rPr>
          <w:rFonts w:hint="eastAsia" w:ascii="宋体" w:hAnsi="宋体" w:cs="宋体"/>
          <w:color w:val="auto"/>
          <w:sz w:val="24"/>
          <w:highlight w:val="none"/>
        </w:rPr>
        <w:t>合同签订后</w:t>
      </w:r>
      <w:r>
        <w:rPr>
          <w:rFonts w:hint="eastAsia" w:ascii="宋体" w:hAnsi="宋体" w:eastAsia="宋体" w:cs="宋体"/>
          <w:color w:val="auto"/>
          <w:sz w:val="24"/>
          <w:highlight w:val="none"/>
        </w:rPr>
        <w:t>，具备机械、田块等收割条件开始收割前，预付合同价款的30%，收贮结束45天后，领导小组及供货方有关人员现场随机抽样验收青贮饲料，质量合格且饲喂麋鹿一个星期后无不良反映的，结清</w:t>
      </w:r>
      <w:r>
        <w:rPr>
          <w:rFonts w:hint="eastAsia" w:ascii="宋体" w:hAnsi="宋体" w:eastAsia="宋体" w:cs="宋体"/>
          <w:color w:val="auto"/>
          <w:sz w:val="24"/>
          <w:highlight w:val="none"/>
          <w:lang w:eastAsia="zh-CN"/>
        </w:rPr>
        <w:t>至实际结算价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并无息返还履约保证金。若验收不合格，不具备饲喂麋鹿条件的，甲方有权拒付任何款项，且扣留履约保证金作为对甲方损失的赔偿。6个月后在招标人使用过程中无异常情况（包括由于压实、密封、后期管理等不到位，造成大量霉坏变质，</w:t>
      </w:r>
      <w:r>
        <w:rPr>
          <w:rFonts w:hint="eastAsia" w:ascii="宋体" w:hAnsi="宋体" w:eastAsia="宋体" w:cs="宋体"/>
          <w:color w:val="auto"/>
          <w:sz w:val="24"/>
          <w:highlight w:val="none"/>
          <w:lang w:eastAsia="zh-CN"/>
        </w:rPr>
        <w:t>修补鸟类啄开的破洞</w:t>
      </w:r>
      <w:r>
        <w:rPr>
          <w:rFonts w:hint="eastAsia" w:ascii="宋体" w:hAnsi="宋体" w:eastAsia="宋体" w:cs="宋体"/>
          <w:color w:val="auto"/>
          <w:sz w:val="24"/>
          <w:highlight w:val="none"/>
        </w:rPr>
        <w:t>或者其它质量问题等），则支付剩余10%</w:t>
      </w:r>
      <w:r>
        <w:rPr>
          <w:rFonts w:hint="eastAsia" w:ascii="宋体" w:hAnsi="宋体" w:cs="宋体"/>
          <w:color w:val="auto"/>
          <w:sz w:val="24"/>
          <w:highlight w:val="none"/>
          <w:lang w:eastAsia="zh-CN"/>
        </w:rPr>
        <w:t>合同价款</w:t>
      </w:r>
      <w:r>
        <w:rPr>
          <w:rFonts w:hint="eastAsia" w:ascii="宋体" w:hAnsi="宋体" w:eastAsia="宋体" w:cs="宋体"/>
          <w:color w:val="auto"/>
          <w:sz w:val="24"/>
          <w:highlight w:val="none"/>
        </w:rPr>
        <w:t>，否则甲方有权扣留余款。</w:t>
      </w:r>
    </w:p>
    <w:p w14:paraId="617B4E24">
      <w:pPr>
        <w:snapToGrid w:val="0"/>
        <w:spacing w:before="156" w:beforeLines="50" w:after="156" w:afterLines="50" w:line="400" w:lineRule="exact"/>
        <w:ind w:firstLine="480" w:firstLineChars="200"/>
        <w:rPr>
          <w:b/>
          <w:sz w:val="24"/>
          <w:highlight w:val="none"/>
        </w:rPr>
      </w:pPr>
      <w:r>
        <w:rPr>
          <w:rFonts w:hAnsi="宋体"/>
          <w:b/>
          <w:sz w:val="24"/>
          <w:highlight w:val="none"/>
        </w:rPr>
        <w:t>十一</w:t>
      </w:r>
      <w:r>
        <w:rPr>
          <w:rFonts w:hint="eastAsia"/>
          <w:b/>
          <w:sz w:val="24"/>
          <w:highlight w:val="none"/>
        </w:rPr>
        <w:t>、</w:t>
      </w:r>
      <w:r>
        <w:rPr>
          <w:rFonts w:hAnsi="宋体"/>
          <w:b/>
          <w:sz w:val="24"/>
          <w:highlight w:val="none"/>
        </w:rPr>
        <w:t>税费</w:t>
      </w:r>
    </w:p>
    <w:p w14:paraId="7DF40D7C">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本合同执行中相关的一切税费均由乙方负担。</w:t>
      </w:r>
    </w:p>
    <w:p w14:paraId="27D05A19">
      <w:pPr>
        <w:pStyle w:val="11"/>
        <w:snapToGrid w:val="0"/>
        <w:spacing w:before="120" w:after="120" w:line="400" w:lineRule="exact"/>
        <w:ind w:firstLine="480" w:firstLineChars="200"/>
        <w:rPr>
          <w:rFonts w:hAnsi="宋体"/>
          <w:sz w:val="24"/>
          <w:szCs w:val="24"/>
          <w:highlight w:val="none"/>
        </w:rPr>
      </w:pPr>
      <w:r>
        <w:rPr>
          <w:rFonts w:hAnsi="宋体"/>
          <w:b/>
          <w:sz w:val="24"/>
          <w:szCs w:val="24"/>
          <w:highlight w:val="none"/>
        </w:rPr>
        <w:t>十二、质量保证及售后服务</w:t>
      </w:r>
    </w:p>
    <w:p w14:paraId="3C567695">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12.1 乙方应按招标文件规定的货物性能、技术要求、质量标准向甲方提供未经使用的原厂全新产品。</w:t>
      </w:r>
    </w:p>
    <w:p w14:paraId="34294966">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12.2 乙方提供的货物在保质期内因货物本身出现质量问题，根据实际情况，经双方协商，可按以下办法处理：</w:t>
      </w:r>
    </w:p>
    <w:p w14:paraId="7783348E">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⑴更换：由乙方承担所发生的全部费用。</w:t>
      </w:r>
    </w:p>
    <w:p w14:paraId="2DCEA938">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⑵退货处理：无条件退货，并退还甲方支付的合同款，同时应承担该货物的直接费用（运输、保险、检验、货款利息及银行手续费等）。甲方不承担发生任何费用。</w:t>
      </w:r>
    </w:p>
    <w:p w14:paraId="6FC50700">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12.3 如在保修期（质保期）使用过程中发生质量问题，乙方在接到甲方通知后在</w:t>
      </w:r>
      <w:r>
        <w:rPr>
          <w:rFonts w:hint="eastAsia" w:hAnsi="宋体" w:cs="宋体"/>
          <w:kern w:val="0"/>
          <w:sz w:val="24"/>
          <w:szCs w:val="24"/>
          <w:highlight w:val="none"/>
          <w:u w:val="single"/>
        </w:rPr>
        <w:t>2个工作日内</w:t>
      </w:r>
      <w:r>
        <w:rPr>
          <w:rFonts w:hint="eastAsia" w:hAnsi="宋体" w:cs="宋体"/>
          <w:kern w:val="0"/>
          <w:sz w:val="24"/>
          <w:szCs w:val="24"/>
          <w:highlight w:val="none"/>
        </w:rPr>
        <w:t>到达甲方现场处理。</w:t>
      </w:r>
    </w:p>
    <w:p w14:paraId="2C7533A5">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12.4 在质保期内，乙方应对货物出现的质量及安全问题负责处理解决并承担一切费用。</w:t>
      </w:r>
    </w:p>
    <w:p w14:paraId="3F3074B0">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12.5上述的货物及服务的保质期为</w:t>
      </w:r>
      <w:r>
        <w:rPr>
          <w:rFonts w:hint="eastAsia" w:ascii="宋体" w:hAnsi="宋体" w:eastAsia="宋体" w:cs="宋体"/>
          <w:color w:val="auto"/>
          <w:kern w:val="0"/>
          <w:sz w:val="24"/>
          <w:szCs w:val="24"/>
          <w:highlight w:val="none"/>
        </w:rPr>
        <w:t>青贮饲料开仓使用6个月</w:t>
      </w:r>
      <w:r>
        <w:rPr>
          <w:rFonts w:hint="eastAsia" w:hAnsi="宋体" w:cs="宋体"/>
          <w:kern w:val="0"/>
          <w:sz w:val="24"/>
          <w:szCs w:val="24"/>
          <w:highlight w:val="none"/>
        </w:rPr>
        <w:t>。</w:t>
      </w:r>
    </w:p>
    <w:p w14:paraId="0521FE4E">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十三、验收</w:t>
      </w:r>
    </w:p>
    <w:p w14:paraId="2CF9D2F2">
      <w:pPr>
        <w:pStyle w:val="11"/>
        <w:snapToGrid w:val="0"/>
        <w:spacing w:before="120" w:after="120" w:line="400" w:lineRule="exact"/>
        <w:ind w:firstLine="480" w:firstLineChars="200"/>
        <w:rPr>
          <w:rFonts w:hint="eastAsia" w:hAnsi="宋体" w:eastAsia="宋体" w:cs="宋体"/>
          <w:kern w:val="0"/>
          <w:sz w:val="24"/>
          <w:szCs w:val="24"/>
          <w:highlight w:val="none"/>
          <w:lang w:eastAsia="zh-CN"/>
        </w:rPr>
      </w:pPr>
      <w:r>
        <w:rPr>
          <w:rFonts w:hint="eastAsia" w:hAnsi="宋体" w:cs="宋体"/>
          <w:kern w:val="0"/>
          <w:sz w:val="24"/>
          <w:szCs w:val="24"/>
          <w:highlight w:val="none"/>
        </w:rPr>
        <w:t>13.1 甲方对乙方提交的货物依据招标文件上的技术规格要求和国家有关质量标准进行现场初步验收，外观、说明书符合招标文件技术要求的，给予签收，初步验收不合格的不予签收。如使用过程中发现有质量问题应重新验收，包括产品质量抽检。甲方可请国家认可的有资质检测机构出具质量检测报告，检测费用由乙方承担。检测不合格的乙方无条件退货并更换</w:t>
      </w:r>
      <w:r>
        <w:rPr>
          <w:rFonts w:hint="eastAsia" w:hAnsi="宋体" w:cs="宋体"/>
          <w:kern w:val="0"/>
          <w:sz w:val="24"/>
          <w:szCs w:val="24"/>
          <w:highlight w:val="none"/>
          <w:lang w:eastAsia="zh-CN"/>
        </w:rPr>
        <w:t>合格产品并赔偿因此造成的损失</w:t>
      </w:r>
      <w:r>
        <w:rPr>
          <w:rFonts w:hint="eastAsia" w:hAnsi="宋体" w:cs="宋体"/>
          <w:kern w:val="0"/>
          <w:sz w:val="24"/>
          <w:szCs w:val="24"/>
          <w:highlight w:val="none"/>
        </w:rPr>
        <w:t>。</w:t>
      </w:r>
      <w:r>
        <w:rPr>
          <w:rFonts w:hint="eastAsia" w:hAnsi="宋体" w:cs="宋体"/>
          <w:kern w:val="0"/>
          <w:sz w:val="24"/>
          <w:szCs w:val="24"/>
          <w:highlight w:val="none"/>
          <w:lang w:eastAsia="zh-CN"/>
        </w:rPr>
        <w:t>（具体验收及处罚条款详见采购需求）</w:t>
      </w:r>
    </w:p>
    <w:p w14:paraId="18ACE9DF">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13.2 乙方交货前应对产品作出全面检查和对验收文件进行整理，并列出清单，作为甲方收货验收和使用的技术条件依据，检验的结果应随货物交给甲方。</w:t>
      </w:r>
    </w:p>
    <w:p w14:paraId="20425A07">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13.3初验时乙方必须在现场，初验完毕后作出初验结果报告。</w:t>
      </w:r>
    </w:p>
    <w:p w14:paraId="2A2A408C">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十四、合同内容的交付</w:t>
      </w:r>
    </w:p>
    <w:p w14:paraId="44261741">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14.1 乙方应在货物发运前对其进行满足运输距离、防潮和防破损装卸等要求包装，以保证货物安全运达甲方指定地点。</w:t>
      </w:r>
    </w:p>
    <w:p w14:paraId="6453D974">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14.2 乙方在货物发运手续办理完毕后24小时内或货到甲方指定地点48小时前通知甲方，以准备接货。</w:t>
      </w:r>
    </w:p>
    <w:p w14:paraId="102C53AB">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14.</w:t>
      </w:r>
      <w:r>
        <w:rPr>
          <w:rFonts w:hint="eastAsia" w:hAnsi="宋体" w:cs="宋体"/>
          <w:kern w:val="0"/>
          <w:sz w:val="24"/>
          <w:szCs w:val="24"/>
          <w:highlight w:val="none"/>
          <w:lang w:val="en-US" w:eastAsia="zh-CN"/>
        </w:rPr>
        <w:t>3</w:t>
      </w:r>
      <w:r>
        <w:rPr>
          <w:rFonts w:hint="eastAsia" w:hAnsi="宋体" w:cs="宋体"/>
          <w:kern w:val="0"/>
          <w:sz w:val="24"/>
          <w:szCs w:val="24"/>
          <w:highlight w:val="none"/>
        </w:rPr>
        <w:t xml:space="preserve"> 货物在交付甲方项目区前发生的风险均由乙方负责。</w:t>
      </w:r>
    </w:p>
    <w:p w14:paraId="2F19C2B2">
      <w:pPr>
        <w:pStyle w:val="11"/>
        <w:snapToGrid w:val="0"/>
        <w:spacing w:before="120" w:after="120" w:line="400" w:lineRule="exact"/>
        <w:ind w:firstLine="480" w:firstLineChars="200"/>
        <w:rPr>
          <w:rFonts w:hAnsi="宋体"/>
          <w:sz w:val="24"/>
          <w:szCs w:val="24"/>
          <w:highlight w:val="none"/>
        </w:rPr>
      </w:pPr>
      <w:r>
        <w:rPr>
          <w:rFonts w:hint="eastAsia" w:hAnsi="宋体" w:cs="宋体"/>
          <w:kern w:val="0"/>
          <w:sz w:val="24"/>
          <w:szCs w:val="24"/>
          <w:highlight w:val="none"/>
        </w:rPr>
        <w:t>14.</w:t>
      </w:r>
      <w:r>
        <w:rPr>
          <w:rFonts w:hint="eastAsia" w:hAnsi="宋体" w:cs="宋体"/>
          <w:kern w:val="0"/>
          <w:sz w:val="24"/>
          <w:szCs w:val="24"/>
          <w:highlight w:val="none"/>
          <w:lang w:val="en-US" w:eastAsia="zh-CN"/>
        </w:rPr>
        <w:t>4</w:t>
      </w:r>
      <w:r>
        <w:rPr>
          <w:rFonts w:hint="eastAsia" w:hAnsi="宋体" w:cs="宋体"/>
          <w:kern w:val="0"/>
          <w:sz w:val="24"/>
          <w:szCs w:val="24"/>
          <w:highlight w:val="none"/>
        </w:rPr>
        <w:t xml:space="preserve"> 货物在规定的交付期限内由乙方送达甲方指定的地点视为交付，乙方同时需通知甲方货物已送达。</w:t>
      </w:r>
    </w:p>
    <w:p w14:paraId="6CC82168">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十五、违约责任</w:t>
      </w:r>
    </w:p>
    <w:p w14:paraId="5BB7E1EC">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 xml:space="preserve">15.1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60E5124F">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15.2 乙方所交的货物品种、质量不符合合同规定及招标文件规定标准的，甲方有权拒收该货物，乙方愿意更换货物但逾期交货的，按乙方逾期交货处理。乙方拒绝更换货物的，甲方可单方面解除合同。</w:t>
      </w:r>
    </w:p>
    <w:p w14:paraId="5FD94218">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十六、不可抗力事件处理</w:t>
      </w:r>
    </w:p>
    <w:p w14:paraId="67F2F71A">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16.1 在合同有效期内，任何一方因不可抗力事件导致不能履行合同，则合同履行期可延长，其延长期与不可抗力影响期相同。</w:t>
      </w:r>
    </w:p>
    <w:p w14:paraId="2A090F4E">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16.2 不可抗力事件发生后，应立即通知对方，并寄送有关权威机构出具的证明。</w:t>
      </w:r>
    </w:p>
    <w:p w14:paraId="70EB3A28">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16.3 不可抗力事件延续10天以上，双方应通过友好协商，确定是否继续履行合同。</w:t>
      </w:r>
    </w:p>
    <w:p w14:paraId="5EBF95CA">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十七、诉讼</w:t>
      </w:r>
    </w:p>
    <w:p w14:paraId="1D7D77D9">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17.1 双方在执行合同中所发生的一切争议，应通过协商解决。如协商不成，可向合同签订地法院起诉，合同签订地在此约定为</w:t>
      </w:r>
      <w:r>
        <w:rPr>
          <w:rFonts w:hint="eastAsia" w:ascii="宋体" w:hAnsi="宋体" w:eastAsia="宋体" w:cs="宋体"/>
          <w:kern w:val="0"/>
          <w:sz w:val="24"/>
          <w:szCs w:val="24"/>
          <w:highlight w:val="none"/>
          <w:u w:val="single"/>
        </w:rPr>
        <w:t>江苏省大丰麋鹿国家级自然保护区管理处</w:t>
      </w:r>
      <w:r>
        <w:rPr>
          <w:rFonts w:hint="eastAsia" w:hAnsi="宋体" w:cs="宋体"/>
          <w:kern w:val="0"/>
          <w:sz w:val="24"/>
          <w:szCs w:val="24"/>
          <w:highlight w:val="none"/>
        </w:rPr>
        <w:t>。</w:t>
      </w:r>
    </w:p>
    <w:p w14:paraId="6A636403">
      <w:pPr>
        <w:pStyle w:val="11"/>
        <w:snapToGrid w:val="0"/>
        <w:spacing w:before="120" w:after="120" w:line="400" w:lineRule="exact"/>
        <w:ind w:firstLine="480" w:firstLineChars="200"/>
        <w:rPr>
          <w:rFonts w:hAnsi="宋体"/>
          <w:b/>
          <w:sz w:val="24"/>
          <w:szCs w:val="24"/>
          <w:highlight w:val="none"/>
        </w:rPr>
      </w:pPr>
      <w:r>
        <w:rPr>
          <w:rFonts w:hAnsi="宋体"/>
          <w:b/>
          <w:sz w:val="24"/>
          <w:szCs w:val="24"/>
          <w:highlight w:val="none"/>
        </w:rPr>
        <w:t>十八、合同生效及其它</w:t>
      </w:r>
    </w:p>
    <w:p w14:paraId="2F37AFE1">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18.1 合同经双方法定代表人或授权委托代表人签字并加盖单位公章后生效。</w:t>
      </w:r>
    </w:p>
    <w:p w14:paraId="02C7E349">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18.2项目实施期间乙方委派的服务人员、设备等的安全责任由乙方自行负责</w:t>
      </w:r>
      <w:r>
        <w:rPr>
          <w:rFonts w:hint="eastAsia" w:hAnsi="宋体" w:cs="宋体"/>
          <w:kern w:val="0"/>
          <w:sz w:val="24"/>
          <w:szCs w:val="24"/>
          <w:highlight w:val="none"/>
          <w:lang w:eastAsia="zh-CN"/>
        </w:rPr>
        <w:t>，与甲方无关</w:t>
      </w:r>
      <w:r>
        <w:rPr>
          <w:rFonts w:hint="eastAsia" w:hAnsi="宋体" w:cs="宋体"/>
          <w:kern w:val="0"/>
          <w:sz w:val="24"/>
          <w:szCs w:val="24"/>
          <w:highlight w:val="none"/>
        </w:rPr>
        <w:t>。</w:t>
      </w:r>
    </w:p>
    <w:p w14:paraId="5766CABC">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18.2本合同未尽事宜，遵照《民法典》有关条文执行。</w:t>
      </w:r>
    </w:p>
    <w:p w14:paraId="2EB7DA6B">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18.3本合同正本一式四份，具有同等法律效力，甲乙双方二份。</w:t>
      </w:r>
    </w:p>
    <w:p w14:paraId="66C8B9FE">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 xml:space="preserve">  </w:t>
      </w:r>
    </w:p>
    <w:p w14:paraId="4AFFC072">
      <w:pPr>
        <w:pStyle w:val="11"/>
        <w:snapToGrid w:val="0"/>
        <w:spacing w:before="120" w:after="120" w:line="400" w:lineRule="exact"/>
        <w:ind w:firstLine="720" w:firstLineChars="300"/>
        <w:rPr>
          <w:rFonts w:hAnsi="宋体" w:cs="宋体"/>
          <w:kern w:val="0"/>
          <w:sz w:val="24"/>
          <w:szCs w:val="24"/>
          <w:highlight w:val="none"/>
        </w:rPr>
      </w:pPr>
      <w:r>
        <w:rPr>
          <w:rFonts w:hint="eastAsia" w:hAnsi="宋体" w:cs="宋体"/>
          <w:kern w:val="0"/>
          <w:sz w:val="24"/>
          <w:szCs w:val="24"/>
          <w:highlight w:val="none"/>
        </w:rPr>
        <w:t xml:space="preserve">甲方：                                   乙方： </w:t>
      </w:r>
    </w:p>
    <w:p w14:paraId="4460455F">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 xml:space="preserve">  法定代表人或授权代表：                   法定代表人或授权代表：</w:t>
      </w:r>
    </w:p>
    <w:p w14:paraId="5D26BCE6">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 xml:space="preserve">  联系电话：                               联系电话：</w:t>
      </w:r>
    </w:p>
    <w:p w14:paraId="0E46F9D3">
      <w:pPr>
        <w:pStyle w:val="11"/>
        <w:snapToGrid w:val="0"/>
        <w:spacing w:before="120" w:after="120" w:line="400" w:lineRule="exact"/>
        <w:ind w:firstLine="480" w:firstLineChars="200"/>
        <w:rPr>
          <w:rFonts w:hAnsi="宋体" w:cs="宋体"/>
          <w:kern w:val="0"/>
          <w:sz w:val="24"/>
          <w:szCs w:val="24"/>
          <w:highlight w:val="none"/>
        </w:rPr>
      </w:pPr>
      <w:r>
        <w:rPr>
          <w:rFonts w:hint="eastAsia" w:hAnsi="宋体" w:cs="宋体"/>
          <w:kern w:val="0"/>
          <w:sz w:val="24"/>
          <w:szCs w:val="24"/>
          <w:highlight w:val="none"/>
        </w:rPr>
        <w:t xml:space="preserve">                               </w:t>
      </w:r>
    </w:p>
    <w:p w14:paraId="39427009">
      <w:pPr>
        <w:pStyle w:val="11"/>
        <w:snapToGrid w:val="0"/>
        <w:spacing w:before="120" w:after="120" w:line="400" w:lineRule="exact"/>
        <w:ind w:firstLine="480" w:firstLineChars="200"/>
        <w:rPr>
          <w:rFonts w:hAnsi="宋体" w:cs="宋体"/>
          <w:kern w:val="0"/>
          <w:sz w:val="24"/>
          <w:szCs w:val="24"/>
          <w:highlight w:val="none"/>
        </w:rPr>
      </w:pPr>
    </w:p>
    <w:p w14:paraId="02649181">
      <w:pPr>
        <w:pStyle w:val="11"/>
        <w:snapToGrid w:val="0"/>
        <w:spacing w:before="120" w:after="120" w:line="400" w:lineRule="exact"/>
        <w:ind w:firstLine="480" w:firstLineChars="200"/>
        <w:jc w:val="right"/>
        <w:rPr>
          <w:rFonts w:ascii="宋体" w:hAnsi="宋体"/>
          <w:sz w:val="28"/>
          <w:szCs w:val="28"/>
          <w:highlight w:val="none"/>
        </w:rPr>
      </w:pPr>
      <w:r>
        <w:rPr>
          <w:rFonts w:hint="eastAsia" w:hAnsi="宋体" w:cs="宋体"/>
          <w:kern w:val="0"/>
          <w:sz w:val="24"/>
          <w:szCs w:val="24"/>
          <w:highlight w:val="none"/>
        </w:rPr>
        <w:t>签订日期： 2024 年  月  日</w:t>
      </w:r>
    </w:p>
    <w:p w14:paraId="4065972E">
      <w:pPr>
        <w:pStyle w:val="11"/>
        <w:snapToGrid w:val="0"/>
        <w:spacing w:before="120" w:after="120" w:line="400" w:lineRule="exact"/>
        <w:ind w:firstLine="720" w:firstLineChars="200"/>
        <w:jc w:val="center"/>
        <w:rPr>
          <w:b/>
          <w:bCs/>
          <w:sz w:val="36"/>
          <w:szCs w:val="36"/>
          <w:highlight w:val="none"/>
        </w:rPr>
      </w:pPr>
      <w:r>
        <w:rPr>
          <w:rFonts w:hint="eastAsia" w:hAnsi="宋体"/>
          <w:b/>
          <w:bCs/>
          <w:sz w:val="36"/>
          <w:szCs w:val="36"/>
          <w:highlight w:val="none"/>
        </w:rPr>
        <w:t>第五章  采购需求</w:t>
      </w:r>
    </w:p>
    <w:p w14:paraId="72ABA4B9">
      <w:pPr>
        <w:spacing w:line="480" w:lineRule="auto"/>
        <w:rPr>
          <w:rFonts w:ascii="黑体" w:eastAsia="黑体"/>
          <w:b/>
          <w:sz w:val="24"/>
          <w:highlight w:val="none"/>
        </w:rPr>
      </w:pPr>
      <w:r>
        <w:rPr>
          <w:rFonts w:hint="eastAsia" w:ascii="黑体" w:eastAsia="黑体"/>
          <w:b/>
          <w:sz w:val="24"/>
          <w:highlight w:val="none"/>
        </w:rPr>
        <w:t>一、项目介绍</w:t>
      </w:r>
    </w:p>
    <w:p w14:paraId="40538D99">
      <w:pPr>
        <w:spacing w:line="560" w:lineRule="exact"/>
        <w:rPr>
          <w:rFonts w:hint="default" w:ascii="宋体" w:hAnsi="宋体" w:eastAsia="宋体" w:cs="宋体"/>
          <w:sz w:val="21"/>
          <w:szCs w:val="21"/>
          <w:highlight w:val="none"/>
          <w:lang w:val="en-US" w:eastAsia="zh-CN"/>
        </w:rPr>
      </w:pP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拟收购时间：</w:t>
      </w:r>
      <w:r>
        <w:rPr>
          <w:rFonts w:hint="eastAsia" w:ascii="宋体" w:hAnsi="宋体" w:eastAsia="宋体" w:cs="宋体"/>
          <w:sz w:val="21"/>
          <w:szCs w:val="21"/>
          <w:highlight w:val="none"/>
        </w:rPr>
        <w:t>9月份。</w:t>
      </w:r>
      <w:r>
        <w:rPr>
          <w:rFonts w:hint="eastAsia" w:ascii="宋体" w:hAnsi="宋体" w:eastAsia="宋体" w:cs="宋体"/>
          <w:b/>
          <w:sz w:val="21"/>
          <w:szCs w:val="21"/>
          <w:highlight w:val="none"/>
          <w:lang w:eastAsia="zh-CN"/>
        </w:rPr>
        <w:t>拟收购数量：</w:t>
      </w:r>
      <w:r>
        <w:rPr>
          <w:rFonts w:hint="eastAsia" w:ascii="宋体" w:hAnsi="宋体" w:eastAsia="宋体" w:cs="宋体"/>
          <w:sz w:val="21"/>
          <w:szCs w:val="21"/>
          <w:highlight w:val="none"/>
          <w:lang w:val="en-US" w:eastAsia="zh-CN"/>
        </w:rPr>
        <w:t>拟收购数量：6667吨，最终以收满甲方青贮池的实际过磅为准。（投标人投标时统一以此吨位报价）</w:t>
      </w:r>
      <w:r>
        <w:rPr>
          <w:rFonts w:hint="eastAsia" w:ascii="宋体" w:hAnsi="宋体" w:cs="宋体"/>
          <w:sz w:val="21"/>
          <w:szCs w:val="21"/>
          <w:highlight w:val="none"/>
          <w:lang w:val="en-US" w:eastAsia="zh-CN"/>
        </w:rPr>
        <w:t>。</w:t>
      </w:r>
    </w:p>
    <w:p w14:paraId="5655FE89">
      <w:pPr>
        <w:spacing w:line="56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、质量标准：</w:t>
      </w:r>
    </w:p>
    <w:p w14:paraId="09DFB454">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（1）粮食玉米或粮饲兼用型玉米品种。</w:t>
      </w:r>
    </w:p>
    <w:p w14:paraId="14C0112B">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（2）玉米散料干物质和淀粉的含量为干物质≥28%、淀粉≥27%。</w:t>
      </w:r>
    </w:p>
    <w:p w14:paraId="42518855">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（3）收割期：乳熟期至蜡熟期，籽粒乳线在1/2至2/3之间，最佳为1/2处。</w:t>
      </w:r>
    </w:p>
    <w:p w14:paraId="311950AB">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（4）每株玉米不低于一个成熟玉米棒，带棒率≥95%。</w:t>
      </w:r>
    </w:p>
    <w:p w14:paraId="37F30CD1">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（5）切割长度：10-20mm 之间。</w:t>
      </w:r>
    </w:p>
    <w:p w14:paraId="13784138">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（6）籽粒破碎：每公斤玉米散料中未破碎数量少于7粒。</w:t>
      </w:r>
    </w:p>
    <w:p w14:paraId="548DD7D5">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（7）无杂质（泥土、石块、杂草等）、无霉变和腐烂、无农药残留、无病虫害。</w:t>
      </w:r>
    </w:p>
    <w:p w14:paraId="360F0AE7">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（8）禁止掺水。</w:t>
      </w:r>
    </w:p>
    <w:p w14:paraId="76570494">
      <w:pPr>
        <w:spacing w:line="560" w:lineRule="exact"/>
        <w:ind w:firstLine="42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rPr>
        <w:t>、抽检要求：</w:t>
      </w:r>
    </w:p>
    <w:p w14:paraId="5B85773B">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（1）领导小组</w:t>
      </w:r>
      <w:r>
        <w:rPr>
          <w:rFonts w:hint="eastAsia" w:ascii="宋体" w:hAnsi="宋体" w:eastAsia="宋体" w:cs="宋体"/>
          <w:sz w:val="21"/>
          <w:szCs w:val="21"/>
          <w:highlight w:val="none"/>
          <w:lang w:eastAsia="zh-CN"/>
        </w:rPr>
        <w:t>每车随机取样一把（约</w:t>
      </w:r>
      <w:r>
        <w:rPr>
          <w:rFonts w:hint="eastAsia" w:ascii="宋体" w:hAnsi="宋体" w:eastAsia="宋体" w:cs="宋体"/>
          <w:sz w:val="21"/>
          <w:szCs w:val="21"/>
          <w:highlight w:val="none"/>
          <w:lang w:val="en-US" w:eastAsia="zh-CN"/>
        </w:rPr>
        <w:t>20克</w:t>
      </w:r>
      <w:r>
        <w:rPr>
          <w:rFonts w:hint="eastAsia" w:ascii="宋体" w:hAnsi="宋体" w:eastAsia="宋体" w:cs="宋体"/>
          <w:sz w:val="21"/>
          <w:szCs w:val="21"/>
          <w:highlight w:val="none"/>
          <w:lang w:eastAsia="zh-CN"/>
        </w:rPr>
        <w:t>），当日所有样品混合后，随机取样</w:t>
      </w:r>
      <w:r>
        <w:rPr>
          <w:rFonts w:hint="eastAsia" w:ascii="宋体" w:hAnsi="宋体" w:eastAsia="宋体" w:cs="宋体"/>
          <w:sz w:val="21"/>
          <w:szCs w:val="21"/>
          <w:highlight w:val="none"/>
          <w:lang w:val="en-US" w:eastAsia="zh-CN"/>
        </w:rPr>
        <w:t>2个送检。</w:t>
      </w:r>
      <w:r>
        <w:rPr>
          <w:rFonts w:hint="eastAsia" w:ascii="宋体" w:hAnsi="宋体" w:eastAsia="宋体" w:cs="宋体"/>
          <w:sz w:val="21"/>
          <w:szCs w:val="21"/>
          <w:highlight w:val="none"/>
        </w:rPr>
        <w:t>送检指标包括干物质、淀粉、粗蛋白等。（2）45天后开池验收密封发酵情况，无霉变，麋鹿试食一周后无异常反应。送检指标为干物质、淀粉、粗蛋白、黄曲霉毒素、呕吐毒素、玉米赤霉烯酮、PH值等。</w:t>
      </w:r>
    </w:p>
    <w:p w14:paraId="0E3C9C9F">
      <w:pPr>
        <w:spacing w:line="560" w:lineRule="exact"/>
        <w:ind w:firstLine="420"/>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4</w:t>
      </w:r>
      <w:r>
        <w:rPr>
          <w:rFonts w:hint="eastAsia" w:ascii="宋体" w:hAnsi="宋体" w:eastAsia="宋体" w:cs="宋体"/>
          <w:b/>
          <w:sz w:val="21"/>
          <w:szCs w:val="21"/>
          <w:highlight w:val="none"/>
        </w:rPr>
        <w:t>、收割要求：</w:t>
      </w:r>
      <w:r>
        <w:rPr>
          <w:rFonts w:hint="eastAsia" w:ascii="宋体" w:hAnsi="宋体" w:eastAsia="宋体" w:cs="宋体"/>
          <w:sz w:val="21"/>
          <w:szCs w:val="21"/>
          <w:highlight w:val="none"/>
        </w:rPr>
        <w:t>要求收割设备全部为进口设备，例如：克拉斯、纽荷兰、约翰迪尔、克罗尼等品牌。收割设备必须带有籽粒破碎功能，收割设备的揉搓功能不能替代切割长度及籽粒破碎功能。</w:t>
      </w:r>
    </w:p>
    <w:p w14:paraId="6FE6535E">
      <w:pPr>
        <w:spacing w:line="560" w:lineRule="exact"/>
        <w:ind w:firstLine="420"/>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rPr>
        <w:t>、运输要求：</w:t>
      </w:r>
      <w:r>
        <w:rPr>
          <w:rFonts w:hint="eastAsia" w:ascii="宋体" w:hAnsi="宋体" w:eastAsia="宋体" w:cs="宋体"/>
          <w:sz w:val="21"/>
          <w:szCs w:val="21"/>
          <w:highlight w:val="none"/>
        </w:rPr>
        <w:t>中标方负责将玉米散料运送至保护区指定位置，运输车必须带有自卸功能。运输车使用前须进行彻底清洗、消毒。玉米散料运输过程中不得超载、停留，车厢用篷布遮盖，保持整洁。</w:t>
      </w:r>
    </w:p>
    <w:p w14:paraId="697F4D85">
      <w:pPr>
        <w:spacing w:line="560" w:lineRule="exact"/>
        <w:ind w:firstLine="420"/>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6</w:t>
      </w:r>
      <w:r>
        <w:rPr>
          <w:rFonts w:hint="eastAsia" w:ascii="宋体" w:hAnsi="宋体" w:eastAsia="宋体" w:cs="宋体"/>
          <w:b/>
          <w:sz w:val="21"/>
          <w:szCs w:val="21"/>
          <w:highlight w:val="none"/>
        </w:rPr>
        <w:t>、计重要求：</w:t>
      </w:r>
      <w:r>
        <w:rPr>
          <w:rFonts w:hint="eastAsia" w:ascii="宋体" w:hAnsi="宋体" w:eastAsia="宋体" w:cs="宋体"/>
          <w:sz w:val="21"/>
          <w:szCs w:val="21"/>
          <w:highlight w:val="none"/>
        </w:rPr>
        <w:t>所有运输车辆到保护区分别按满车、退皮过磅计重，实施三方签字确认（保护区、供货方、驾驶员）。</w:t>
      </w:r>
    </w:p>
    <w:p w14:paraId="13A02D43">
      <w:pPr>
        <w:spacing w:line="560" w:lineRule="exact"/>
        <w:ind w:firstLine="420"/>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7</w:t>
      </w:r>
      <w:r>
        <w:rPr>
          <w:rFonts w:hint="eastAsia" w:ascii="宋体" w:hAnsi="宋体" w:eastAsia="宋体" w:cs="宋体"/>
          <w:b/>
          <w:sz w:val="21"/>
          <w:szCs w:val="21"/>
          <w:highlight w:val="none"/>
        </w:rPr>
        <w:t>、堆积及封窖要求：</w:t>
      </w:r>
      <w:r>
        <w:rPr>
          <w:rFonts w:hint="eastAsia" w:ascii="宋体" w:hAnsi="宋体" w:eastAsia="宋体" w:cs="宋体"/>
          <w:sz w:val="21"/>
          <w:szCs w:val="21"/>
          <w:highlight w:val="none"/>
        </w:rPr>
        <w:t>中标方负责堆积和封窖工作，收割前中标单位负责青贮池的清理、消毒，采用推土机和挖机相结合的方式，对全株玉米散料进行堆积、压实及封窖，所有机械使用前必须严格进行清洗和消毒。堆积过程中每层推料厚度是15-20cm，压实过程走直线，反复来回碾压，确保压实覆盖整个散料堆，边角处用人工层层压实。堆积高度在青贮窖池墙体向上1.5m—1.8m。封窖采用黑白膜密封，四周用灌土编织袋密封，黑白膜上覆盖废旧轮胎，要做到“横平竖直”。黑白膜、编织袋、废旧轮胎由保护区提供。</w:t>
      </w:r>
    </w:p>
    <w:p w14:paraId="35E15179">
      <w:pPr>
        <w:spacing w:line="560" w:lineRule="exact"/>
        <w:ind w:firstLine="420"/>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8</w:t>
      </w:r>
      <w:r>
        <w:rPr>
          <w:rFonts w:hint="eastAsia" w:ascii="宋体" w:hAnsi="宋体" w:eastAsia="宋体" w:cs="宋体"/>
          <w:b/>
          <w:sz w:val="21"/>
          <w:szCs w:val="21"/>
          <w:highlight w:val="none"/>
        </w:rPr>
        <w:t>、工期要求：</w:t>
      </w:r>
      <w:r>
        <w:rPr>
          <w:rFonts w:hint="eastAsia" w:ascii="宋体" w:hAnsi="宋体" w:eastAsia="宋体" w:cs="宋体"/>
          <w:sz w:val="21"/>
          <w:szCs w:val="21"/>
          <w:highlight w:val="none"/>
        </w:rPr>
        <w:t>经保护区确认收割起讫日期开始30日历天。</w:t>
      </w:r>
    </w:p>
    <w:p w14:paraId="1EBA0EF7">
      <w:pPr>
        <w:spacing w:line="560" w:lineRule="exact"/>
        <w:ind w:firstLine="42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9</w:t>
      </w:r>
      <w:r>
        <w:rPr>
          <w:rFonts w:hint="eastAsia" w:ascii="宋体" w:hAnsi="宋体" w:eastAsia="宋体" w:cs="宋体"/>
          <w:b/>
          <w:sz w:val="21"/>
          <w:szCs w:val="21"/>
          <w:highlight w:val="none"/>
        </w:rPr>
        <w:t>、计价标准：</w:t>
      </w:r>
    </w:p>
    <w:p w14:paraId="1A6C4C4C">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（1）实际平均检测干物质＜26%，按中标价扣减100元/吨结算；</w:t>
      </w:r>
    </w:p>
    <w:p w14:paraId="106AD8A3">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26%≤实际平均检测干物质＜28%，按中标价扣减50元/吨结算；</w:t>
      </w:r>
    </w:p>
    <w:p w14:paraId="612704B5">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28%≤实际平均检测干物质≤38%，按中标价结算；</w:t>
      </w:r>
    </w:p>
    <w:p w14:paraId="2A489B40">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38%＜实际平均检测干物质≤40%，按中标价扣减50元/吨结算；</w:t>
      </w:r>
    </w:p>
    <w:p w14:paraId="037609CC">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40%＜实际平均检测干物质≤41%，按中标价扣减100元/吨结算。</w:t>
      </w:r>
    </w:p>
    <w:p w14:paraId="2EB84A58">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实际平均值为当日样本平均检测值。</w:t>
      </w:r>
    </w:p>
    <w:p w14:paraId="7318D028">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（2）实际平均检测淀粉＜25%，按中标价扣减100元/吨结算；</w:t>
      </w:r>
    </w:p>
    <w:p w14:paraId="14359330">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25%≤实际平均检测干物质＜27%，按中标价扣减50元/吨结算；</w:t>
      </w:r>
    </w:p>
    <w:p w14:paraId="3E9FE1D6">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27%≤实际平均检测干物质，按中标价结算。</w:t>
      </w:r>
    </w:p>
    <w:p w14:paraId="4E06EEB3">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实际平均值为当日样本平均检测值。</w:t>
      </w:r>
    </w:p>
    <w:p w14:paraId="4AEDFE1B">
      <w:pPr>
        <w:spacing w:line="5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肉眼明显过嫩，出现渗水的；过老接近黄贮的散料，拒收。未见破碎的玉米籽粒，或者未破碎籽粒明显偏多（每公斤散料玉米中超过7粒）的，拒收。未使用进口设备收割，切割不整齐、长短不一，拉丝明显的，拒收。泥沙、石块、土块、树枝等杂物较多的，拒收。</w:t>
      </w:r>
    </w:p>
    <w:p w14:paraId="39C956EA">
      <w:pPr>
        <w:spacing w:line="560" w:lineRule="exact"/>
        <w:ind w:firstLine="420"/>
        <w:rPr>
          <w:rFonts w:hint="eastAsia" w:ascii="宋体" w:hAnsi="宋体" w:eastAsia="宋体" w:cs="宋体"/>
          <w:sz w:val="21"/>
          <w:szCs w:val="21"/>
          <w:highlight w:val="none"/>
        </w:rPr>
      </w:pPr>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en-US" w:eastAsia="zh-CN"/>
        </w:rPr>
        <w:t>0</w:t>
      </w:r>
      <w:r>
        <w:rPr>
          <w:rFonts w:hint="eastAsia" w:ascii="宋体" w:hAnsi="宋体" w:eastAsia="宋体" w:cs="宋体"/>
          <w:b/>
          <w:sz w:val="21"/>
          <w:szCs w:val="21"/>
          <w:highlight w:val="none"/>
        </w:rPr>
        <w:t>、付款方式：</w:t>
      </w:r>
      <w:r>
        <w:rPr>
          <w:rFonts w:hint="eastAsia" w:ascii="宋体" w:hAnsi="宋体" w:eastAsia="宋体" w:cs="宋体"/>
          <w:sz w:val="21"/>
          <w:szCs w:val="21"/>
          <w:highlight w:val="none"/>
        </w:rPr>
        <w:t>具备机械、田块等收割条件，开始收割前，预付合同价款的30%，收贮结束45天后，领导小组及供货方有关人员现场随机抽样验收青贮饲料，质量合格且饲喂麋鹿一个星期后无不良反映的，结清</w:t>
      </w:r>
      <w:r>
        <w:rPr>
          <w:rFonts w:hint="eastAsia" w:ascii="宋体" w:hAnsi="宋体" w:eastAsia="宋体" w:cs="宋体"/>
          <w:sz w:val="21"/>
          <w:szCs w:val="21"/>
          <w:highlight w:val="none"/>
          <w:lang w:eastAsia="zh-CN"/>
        </w:rPr>
        <w:t>至实际结算价</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并无息返还履约保证金。若验收不合格，不具备饲喂麋鹿条件的，甲方有权拒付任何款项，且扣留履约保证金作为对甲方损失的赔偿。6个月后在招标人使用过程中无异常情况（包括由于压实、密封、后期管理等不到位，造成大量霉坏变质，</w:t>
      </w:r>
      <w:r>
        <w:rPr>
          <w:rFonts w:hint="eastAsia" w:ascii="宋体" w:hAnsi="宋体" w:eastAsia="宋体" w:cs="宋体"/>
          <w:sz w:val="21"/>
          <w:szCs w:val="21"/>
          <w:highlight w:val="none"/>
          <w:lang w:eastAsia="zh-CN"/>
        </w:rPr>
        <w:t>修补鸟类啄开的破洞</w:t>
      </w:r>
      <w:r>
        <w:rPr>
          <w:rFonts w:hint="eastAsia" w:ascii="宋体" w:hAnsi="宋体" w:eastAsia="宋体" w:cs="宋体"/>
          <w:sz w:val="21"/>
          <w:szCs w:val="21"/>
          <w:highlight w:val="none"/>
        </w:rPr>
        <w:t>或者其它质量问题等），则支付剩余10%余款，否则甲方有权扣留余款。</w:t>
      </w:r>
    </w:p>
    <w:p w14:paraId="100E86D8">
      <w:pPr>
        <w:spacing w:line="560" w:lineRule="exact"/>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11</w:t>
      </w:r>
      <w:r>
        <w:rPr>
          <w:rFonts w:hint="eastAsia" w:ascii="宋体" w:hAnsi="宋体" w:eastAsia="宋体" w:cs="宋体"/>
          <w:b/>
          <w:sz w:val="21"/>
          <w:szCs w:val="21"/>
          <w:highlight w:val="none"/>
        </w:rPr>
        <w:t>、质量缺陷期：</w:t>
      </w:r>
      <w:r>
        <w:rPr>
          <w:rFonts w:hint="eastAsia" w:ascii="宋体" w:hAnsi="宋体" w:eastAsia="宋体" w:cs="宋体"/>
          <w:sz w:val="21"/>
          <w:szCs w:val="21"/>
          <w:highlight w:val="none"/>
        </w:rPr>
        <w:t>青贮饲料开仓使用6个月。</w:t>
      </w:r>
    </w:p>
    <w:p w14:paraId="27110024">
      <w:pPr>
        <w:spacing w:line="560" w:lineRule="exac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12、验收约定：</w:t>
      </w:r>
    </w:p>
    <w:p w14:paraId="4B6A6DAE">
      <w:pPr>
        <w:spacing w:line="5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（1）启动收购前1-3天，招标人与中标人共同对称重磅称进行校验并书面确认。</w:t>
      </w:r>
    </w:p>
    <w:p w14:paraId="002C6828">
      <w:pPr>
        <w:spacing w:line="5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（2）青贮颗粒散料到达保护区过磅点，由招标人、送货单位和送货驾驶员共同对过磅数量进行签字确认，并采样送检。</w:t>
      </w:r>
    </w:p>
    <w:p w14:paraId="23B8D1E5">
      <w:pPr>
        <w:spacing w:line="5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（3）招标人现场督查青贮颗粒散料堆积质量是否与合同要求一致。</w:t>
      </w:r>
    </w:p>
    <w:p w14:paraId="5BDA3F76">
      <w:pPr>
        <w:spacing w:line="5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（4）青贮饲料采购领导小组每天对青贮收购数量及质量进行核查。</w:t>
      </w:r>
    </w:p>
    <w:p w14:paraId="5F8A9608">
      <w:pPr>
        <w:spacing w:line="5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（5）中标单位完成了施工合同的全部内容后，按照合同要求密封发酵，满45天后，向招标人提交验收申请报告，由招标人项目负责人组织内部验收。</w:t>
      </w:r>
    </w:p>
    <w:p w14:paraId="6D4235B1">
      <w:pPr>
        <w:spacing w:line="5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（6）验收的顺序是“先资料、后现场。”依据是国家相关法律、法规、施工合同等。现场开窖时，现场取样送检，并验收密封发酵情况、有无霉变。之后，麋鹿试食一周后观察无异常反应。</w:t>
      </w:r>
    </w:p>
    <w:p w14:paraId="061C7B12">
      <w:pPr>
        <w:spacing w:line="5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（7）项目验收统一执行《江苏省大丰麋鹿国家级自然保护区管理处项目验收单》，验收内容要写清楚，一目了然。</w:t>
      </w:r>
    </w:p>
    <w:p w14:paraId="7407B027">
      <w:pPr>
        <w:spacing w:line="5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（8）验收必须要有5人以上人员参加，包括项目负责人、青贮饲料采购领导小组成员、监督审查室人员、施工方项目负责人等。</w:t>
      </w:r>
    </w:p>
    <w:p w14:paraId="51DC6396">
      <w:pPr>
        <w:spacing w:line="560" w:lineRule="exac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13、安全约定</w:t>
      </w:r>
    </w:p>
    <w:p w14:paraId="2B7A6F9C">
      <w:pPr>
        <w:pStyle w:val="3"/>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收贮期间，中标单位自行负责其所有与收贮有关的车辆、人员等安全问题。</w:t>
      </w:r>
    </w:p>
    <w:p w14:paraId="0A5CE0DD">
      <w:pPr>
        <w:rPr>
          <w:rFonts w:hint="eastAsia" w:ascii="方正仿宋_GBK" w:hAnsi="宋体" w:eastAsia="方正仿宋_GBK"/>
          <w:sz w:val="36"/>
          <w:szCs w:val="36"/>
          <w:highlight w:val="none"/>
          <w:lang w:val="en-US" w:eastAsia="zh-CN"/>
        </w:rPr>
      </w:pPr>
    </w:p>
    <w:p w14:paraId="4B463B01">
      <w:pPr>
        <w:rPr>
          <w:rFonts w:hint="eastAsia" w:ascii="方正仿宋_GBK" w:hAnsi="宋体" w:eastAsia="方正仿宋_GBK"/>
          <w:sz w:val="36"/>
          <w:szCs w:val="36"/>
          <w:highlight w:val="none"/>
          <w:lang w:val="en-US" w:eastAsia="zh-CN"/>
        </w:rPr>
      </w:pPr>
    </w:p>
    <w:p w14:paraId="00EDBFCC">
      <w:pPr>
        <w:rPr>
          <w:rFonts w:hint="eastAsia" w:ascii="方正仿宋_GBK" w:hAnsi="宋体" w:eastAsia="方正仿宋_GBK"/>
          <w:sz w:val="36"/>
          <w:szCs w:val="36"/>
          <w:highlight w:val="none"/>
          <w:lang w:val="en-US" w:eastAsia="zh-CN"/>
        </w:rPr>
      </w:pPr>
    </w:p>
    <w:p w14:paraId="73C99118">
      <w:pPr>
        <w:rPr>
          <w:rFonts w:hint="eastAsia" w:ascii="方正仿宋_GBK" w:hAnsi="宋体" w:eastAsia="方正仿宋_GBK"/>
          <w:sz w:val="36"/>
          <w:szCs w:val="36"/>
          <w:highlight w:val="none"/>
          <w:lang w:val="en-US" w:eastAsia="zh-CN"/>
        </w:rPr>
      </w:pPr>
    </w:p>
    <w:p w14:paraId="1F25DD15">
      <w:pPr>
        <w:pStyle w:val="3"/>
        <w:rPr>
          <w:highlight w:val="none"/>
        </w:rPr>
      </w:pPr>
      <w:r>
        <w:rPr>
          <w:rFonts w:hint="eastAsia"/>
          <w:highlight w:val="none"/>
        </w:rPr>
        <w:t>第六章  投标文件格式</w:t>
      </w:r>
      <w:bookmarkEnd w:id="183"/>
      <w:bookmarkEnd w:id="184"/>
      <w:bookmarkEnd w:id="185"/>
    </w:p>
    <w:p w14:paraId="6300CFBE">
      <w:pPr>
        <w:autoSpaceDE w:val="0"/>
        <w:autoSpaceDN w:val="0"/>
        <w:adjustRightInd w:val="0"/>
        <w:spacing w:line="480" w:lineRule="atLeast"/>
        <w:ind w:firstLine="480" w:firstLineChars="200"/>
        <w:rPr>
          <w:rFonts w:ascii="宋体" w:hAnsi="宋体" w:cs="宋体"/>
          <w:kern w:val="0"/>
          <w:sz w:val="24"/>
          <w:highlight w:val="none"/>
        </w:rPr>
      </w:pPr>
      <w:r>
        <w:rPr>
          <w:rFonts w:hint="eastAsia" w:ascii="宋体" w:hAnsi="宋体" w:cs="宋体"/>
          <w:kern w:val="0"/>
          <w:sz w:val="24"/>
          <w:highlight w:val="none"/>
        </w:rPr>
        <w:t>（本章仅提供有格式要求的材料模版，具体投标文件组成不限于以下材料，投标人需按“投标人须知”章节中“投标文件”的具体要求编制投标文件）</w:t>
      </w:r>
    </w:p>
    <w:p w14:paraId="5BF9A6BB">
      <w:pPr>
        <w:rPr>
          <w:rFonts w:ascii="宋体" w:hAnsi="宋体"/>
          <w:b/>
          <w:sz w:val="24"/>
          <w:highlight w:val="none"/>
        </w:rPr>
      </w:pPr>
      <w:r>
        <w:rPr>
          <w:rFonts w:ascii="宋体" w:hAnsi="宋体" w:cs="宋体"/>
          <w:sz w:val="24"/>
          <w:highlight w:val="none"/>
        </w:rPr>
        <w:br w:type="page"/>
      </w:r>
      <w:bookmarkStart w:id="186" w:name="_Toc445475396"/>
      <w:bookmarkStart w:id="187" w:name="_Toc508216955"/>
      <w:bookmarkStart w:id="188" w:name="_Toc397928631"/>
      <w:r>
        <w:rPr>
          <w:rStyle w:val="22"/>
          <w:rFonts w:hint="eastAsia" w:ascii="宋体" w:hAnsi="宋体" w:eastAsia="宋体"/>
          <w:sz w:val="24"/>
          <w:szCs w:val="24"/>
          <w:highlight w:val="none"/>
        </w:rPr>
        <w:t>封面</w:t>
      </w:r>
      <w:bookmarkEnd w:id="186"/>
      <w:bookmarkEnd w:id="187"/>
      <w:bookmarkEnd w:id="188"/>
    </w:p>
    <w:p w14:paraId="6C39674D">
      <w:pPr>
        <w:spacing w:line="360" w:lineRule="auto"/>
        <w:jc w:val="center"/>
        <w:rPr>
          <w:rFonts w:ascii="宋体" w:hAnsi="宋体"/>
          <w:b/>
          <w:sz w:val="24"/>
          <w:highlight w:val="none"/>
        </w:rPr>
      </w:pPr>
    </w:p>
    <w:p w14:paraId="69E5EF26">
      <w:pPr>
        <w:jc w:val="center"/>
        <w:rPr>
          <w:rFonts w:ascii="宋体" w:hAnsi="宋体"/>
          <w:sz w:val="24"/>
          <w:highlight w:val="none"/>
        </w:rPr>
      </w:pPr>
      <w:r>
        <w:rPr>
          <w:rFonts w:hint="eastAsia" w:ascii="宋体" w:hAnsi="宋体"/>
          <w:sz w:val="24"/>
          <w:highlight w:val="none"/>
        </w:rPr>
        <w:t xml:space="preserve"> </w:t>
      </w:r>
    </w:p>
    <w:p w14:paraId="3672B378">
      <w:pPr>
        <w:jc w:val="center"/>
        <w:rPr>
          <w:rFonts w:ascii="宋体" w:hAnsi="宋体"/>
          <w:sz w:val="24"/>
          <w:highlight w:val="none"/>
        </w:rPr>
      </w:pPr>
      <w:r>
        <w:rPr>
          <w:rFonts w:hint="eastAsia" w:ascii="宋体" w:hAnsi="宋体"/>
          <w:sz w:val="24"/>
          <w:highlight w:val="none"/>
          <w:u w:val="single"/>
          <w:lang w:eastAsia="zh-CN"/>
        </w:rPr>
        <w:t>2024年大丰麋鹿保护区全株玉米青贮饲料采购项目（</w:t>
      </w:r>
      <w:r>
        <w:rPr>
          <w:rFonts w:hint="eastAsia" w:ascii="宋体" w:hAnsi="宋体"/>
          <w:sz w:val="24"/>
          <w:highlight w:val="none"/>
          <w:u w:val="single"/>
          <w:lang w:val="en-US" w:eastAsia="zh-CN"/>
        </w:rPr>
        <w:t>二次）</w:t>
      </w:r>
      <w:r>
        <w:rPr>
          <w:rFonts w:hint="eastAsia" w:ascii="宋体" w:hAnsi="宋体"/>
          <w:sz w:val="24"/>
          <w:highlight w:val="none"/>
        </w:rPr>
        <w:t>招标</w:t>
      </w:r>
    </w:p>
    <w:p w14:paraId="706A110C">
      <w:pPr>
        <w:spacing w:line="360" w:lineRule="auto"/>
        <w:jc w:val="center"/>
        <w:rPr>
          <w:rFonts w:ascii="宋体" w:hAnsi="宋体"/>
          <w:sz w:val="24"/>
          <w:highlight w:val="none"/>
        </w:rPr>
      </w:pPr>
    </w:p>
    <w:p w14:paraId="26C05621">
      <w:pPr>
        <w:spacing w:line="360" w:lineRule="auto"/>
        <w:jc w:val="center"/>
        <w:rPr>
          <w:rFonts w:ascii="宋体" w:hAnsi="宋体"/>
          <w:sz w:val="24"/>
          <w:highlight w:val="none"/>
        </w:rPr>
      </w:pPr>
    </w:p>
    <w:p w14:paraId="67C4D501">
      <w:pPr>
        <w:spacing w:line="360" w:lineRule="auto"/>
        <w:jc w:val="center"/>
        <w:rPr>
          <w:rFonts w:ascii="宋体" w:hAnsi="宋体"/>
          <w:sz w:val="24"/>
          <w:highlight w:val="none"/>
        </w:rPr>
      </w:pPr>
    </w:p>
    <w:p w14:paraId="62E40BD4">
      <w:pPr>
        <w:spacing w:line="360" w:lineRule="auto"/>
        <w:jc w:val="center"/>
        <w:rPr>
          <w:rFonts w:ascii="宋体" w:hAnsi="宋体"/>
          <w:sz w:val="24"/>
          <w:highlight w:val="none"/>
        </w:rPr>
      </w:pPr>
      <w:r>
        <w:rPr>
          <w:rFonts w:hint="eastAsia" w:ascii="宋体" w:hAnsi="宋体"/>
          <w:sz w:val="24"/>
          <w:highlight w:val="none"/>
        </w:rPr>
        <w:t>投 标 文 件</w:t>
      </w:r>
    </w:p>
    <w:p w14:paraId="16FFE697">
      <w:pPr>
        <w:spacing w:line="360" w:lineRule="auto"/>
        <w:jc w:val="center"/>
        <w:rPr>
          <w:rFonts w:ascii="宋体" w:hAnsi="宋体"/>
          <w:sz w:val="24"/>
          <w:highlight w:val="none"/>
        </w:rPr>
      </w:pPr>
    </w:p>
    <w:p w14:paraId="5B7511DB">
      <w:pPr>
        <w:spacing w:line="360" w:lineRule="auto"/>
        <w:jc w:val="center"/>
        <w:rPr>
          <w:rFonts w:hint="eastAsia" w:ascii="宋体" w:hAnsi="宋体" w:eastAsia="宋体"/>
          <w:sz w:val="24"/>
          <w:highlight w:val="none"/>
          <w:lang w:eastAsia="zh-CN"/>
        </w:rPr>
      </w:pPr>
      <w:r>
        <w:rPr>
          <w:rFonts w:hint="eastAsia" w:ascii="宋体" w:hAnsi="宋体"/>
          <w:sz w:val="24"/>
          <w:highlight w:val="none"/>
        </w:rPr>
        <w:t>项目编号：</w:t>
      </w:r>
      <w:r>
        <w:rPr>
          <w:rFonts w:hint="eastAsia" w:ascii="宋体" w:hAnsi="宋体"/>
          <w:sz w:val="24"/>
          <w:highlight w:val="none"/>
          <w:lang w:eastAsia="zh-CN"/>
        </w:rPr>
        <w:t>JSZC-320000-SZDL-G2024-0020</w:t>
      </w:r>
    </w:p>
    <w:p w14:paraId="12805292">
      <w:pPr>
        <w:spacing w:line="360" w:lineRule="auto"/>
        <w:jc w:val="center"/>
        <w:rPr>
          <w:rFonts w:ascii="宋体" w:hAnsi="宋体"/>
          <w:sz w:val="24"/>
          <w:highlight w:val="none"/>
        </w:rPr>
      </w:pPr>
    </w:p>
    <w:p w14:paraId="6B934BA6">
      <w:pPr>
        <w:spacing w:line="360" w:lineRule="auto"/>
        <w:jc w:val="center"/>
        <w:rPr>
          <w:rFonts w:ascii="宋体" w:hAnsi="宋体"/>
          <w:sz w:val="24"/>
          <w:highlight w:val="none"/>
        </w:rPr>
      </w:pPr>
    </w:p>
    <w:p w14:paraId="2B81F2BD">
      <w:pPr>
        <w:spacing w:line="360" w:lineRule="auto"/>
        <w:jc w:val="center"/>
        <w:rPr>
          <w:rFonts w:ascii="宋体" w:hAnsi="宋体"/>
          <w:sz w:val="24"/>
          <w:highlight w:val="none"/>
        </w:rPr>
      </w:pPr>
    </w:p>
    <w:p w14:paraId="128BBA2C">
      <w:pPr>
        <w:spacing w:line="360" w:lineRule="auto"/>
        <w:jc w:val="center"/>
        <w:rPr>
          <w:rFonts w:ascii="宋体" w:hAnsi="宋体"/>
          <w:sz w:val="24"/>
          <w:highlight w:val="none"/>
        </w:rPr>
      </w:pPr>
    </w:p>
    <w:p w14:paraId="60F8AB94">
      <w:pPr>
        <w:spacing w:line="360" w:lineRule="auto"/>
        <w:jc w:val="center"/>
        <w:rPr>
          <w:rFonts w:ascii="宋体" w:hAnsi="宋体"/>
          <w:sz w:val="24"/>
          <w:highlight w:val="none"/>
        </w:rPr>
      </w:pPr>
    </w:p>
    <w:p w14:paraId="35E503A8">
      <w:pPr>
        <w:spacing w:line="360" w:lineRule="auto"/>
        <w:jc w:val="center"/>
        <w:rPr>
          <w:rFonts w:ascii="宋体" w:hAnsi="宋体"/>
          <w:sz w:val="24"/>
          <w:highlight w:val="none"/>
        </w:rPr>
      </w:pPr>
    </w:p>
    <w:p w14:paraId="4D6F5921">
      <w:pPr>
        <w:spacing w:line="360" w:lineRule="auto"/>
        <w:jc w:val="center"/>
        <w:rPr>
          <w:rFonts w:ascii="宋体" w:hAnsi="宋体"/>
          <w:sz w:val="24"/>
          <w:highlight w:val="none"/>
        </w:rPr>
      </w:pPr>
    </w:p>
    <w:p w14:paraId="66B1030D">
      <w:pPr>
        <w:spacing w:line="360" w:lineRule="auto"/>
        <w:ind w:firstLine="607" w:firstLineChars="253"/>
        <w:jc w:val="left"/>
        <w:rPr>
          <w:rFonts w:ascii="宋体" w:hAnsi="宋体"/>
          <w:sz w:val="24"/>
          <w:highlight w:val="none"/>
          <w:u w:val="single"/>
        </w:rPr>
      </w:pPr>
      <w:r>
        <w:rPr>
          <w:rFonts w:hint="eastAsia" w:ascii="宋体" w:hAnsi="宋体"/>
          <w:sz w:val="24"/>
          <w:highlight w:val="none"/>
        </w:rPr>
        <w:t>投标人（盖章）：</w:t>
      </w:r>
      <w:r>
        <w:rPr>
          <w:rFonts w:hint="eastAsia" w:ascii="宋体" w:hAnsi="宋体"/>
          <w:sz w:val="24"/>
          <w:highlight w:val="none"/>
          <w:u w:val="single"/>
        </w:rPr>
        <w:t xml:space="preserve">                                </w:t>
      </w:r>
    </w:p>
    <w:p w14:paraId="06AD141C">
      <w:pPr>
        <w:spacing w:line="360" w:lineRule="auto"/>
        <w:ind w:firstLine="600" w:firstLineChars="250"/>
        <w:jc w:val="left"/>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C7D1CE1">
      <w:pPr>
        <w:spacing w:line="360" w:lineRule="auto"/>
        <w:jc w:val="left"/>
        <w:rPr>
          <w:rFonts w:ascii="宋体" w:hAnsi="宋体"/>
          <w:sz w:val="24"/>
          <w:highlight w:val="none"/>
        </w:rPr>
      </w:pPr>
      <w:bookmarkStart w:id="189" w:name="_Toc387526438"/>
      <w:bookmarkStart w:id="190" w:name="_Toc387526242"/>
      <w:bookmarkStart w:id="191" w:name="_Toc397928632"/>
      <w:bookmarkStart w:id="192" w:name="_Toc387526346"/>
      <w:bookmarkStart w:id="193" w:name="_Toc5230"/>
    </w:p>
    <w:bookmarkEnd w:id="189"/>
    <w:bookmarkEnd w:id="190"/>
    <w:bookmarkEnd w:id="191"/>
    <w:bookmarkEnd w:id="192"/>
    <w:bookmarkEnd w:id="193"/>
    <w:p w14:paraId="0BAD9CD8">
      <w:pPr>
        <w:pStyle w:val="11"/>
        <w:snapToGrid w:val="0"/>
        <w:spacing w:before="120" w:after="120" w:line="460" w:lineRule="exact"/>
        <w:jc w:val="left"/>
        <w:rPr>
          <w:rFonts w:hAnsi="宋体"/>
          <w:sz w:val="24"/>
          <w:szCs w:val="24"/>
          <w:highlight w:val="none"/>
        </w:rPr>
      </w:pPr>
    </w:p>
    <w:p w14:paraId="51572461">
      <w:pPr>
        <w:pStyle w:val="11"/>
        <w:snapToGrid w:val="0"/>
        <w:spacing w:before="120" w:after="120" w:line="460" w:lineRule="exact"/>
        <w:jc w:val="left"/>
        <w:rPr>
          <w:rFonts w:hAnsi="宋体"/>
          <w:sz w:val="24"/>
          <w:szCs w:val="24"/>
          <w:highlight w:val="none"/>
        </w:rPr>
      </w:pPr>
    </w:p>
    <w:p w14:paraId="7EAC7637">
      <w:pPr>
        <w:pStyle w:val="11"/>
        <w:snapToGrid w:val="0"/>
        <w:spacing w:before="120" w:after="120" w:line="460" w:lineRule="exact"/>
        <w:jc w:val="left"/>
        <w:rPr>
          <w:rFonts w:hAnsi="宋体"/>
          <w:sz w:val="24"/>
          <w:szCs w:val="24"/>
          <w:highlight w:val="none"/>
        </w:rPr>
      </w:pPr>
    </w:p>
    <w:p w14:paraId="59817DB2">
      <w:pPr>
        <w:pStyle w:val="11"/>
        <w:snapToGrid w:val="0"/>
        <w:spacing w:before="120" w:after="120" w:line="460" w:lineRule="exact"/>
        <w:jc w:val="left"/>
        <w:rPr>
          <w:rFonts w:hAnsi="宋体"/>
          <w:sz w:val="24"/>
          <w:szCs w:val="24"/>
          <w:highlight w:val="none"/>
        </w:rPr>
      </w:pPr>
    </w:p>
    <w:p w14:paraId="07D76CE2">
      <w:pPr>
        <w:pStyle w:val="11"/>
        <w:snapToGrid w:val="0"/>
        <w:spacing w:before="120" w:after="120" w:line="460" w:lineRule="exact"/>
        <w:jc w:val="left"/>
        <w:rPr>
          <w:rFonts w:hAnsi="宋体"/>
          <w:sz w:val="24"/>
          <w:szCs w:val="24"/>
          <w:highlight w:val="none"/>
        </w:rPr>
      </w:pPr>
    </w:p>
    <w:p w14:paraId="57098A0C">
      <w:pPr>
        <w:pStyle w:val="11"/>
        <w:snapToGrid w:val="0"/>
        <w:spacing w:before="120" w:after="120" w:line="460" w:lineRule="exact"/>
        <w:jc w:val="left"/>
        <w:rPr>
          <w:rFonts w:hAnsi="宋体"/>
          <w:sz w:val="24"/>
          <w:szCs w:val="24"/>
          <w:highlight w:val="none"/>
        </w:rPr>
      </w:pPr>
    </w:p>
    <w:p w14:paraId="1988AB31">
      <w:pPr>
        <w:pStyle w:val="11"/>
        <w:snapToGrid w:val="0"/>
        <w:spacing w:before="120" w:after="120" w:line="460" w:lineRule="exact"/>
        <w:jc w:val="left"/>
        <w:rPr>
          <w:rFonts w:hAnsi="宋体"/>
          <w:sz w:val="24"/>
          <w:szCs w:val="24"/>
          <w:highlight w:val="none"/>
        </w:rPr>
      </w:pPr>
    </w:p>
    <w:p w14:paraId="05E68800">
      <w:pPr>
        <w:pStyle w:val="11"/>
        <w:snapToGrid w:val="0"/>
        <w:spacing w:before="120" w:after="120" w:line="460" w:lineRule="exact"/>
        <w:jc w:val="left"/>
        <w:rPr>
          <w:rFonts w:hAnsi="宋体"/>
          <w:sz w:val="24"/>
          <w:szCs w:val="24"/>
          <w:highlight w:val="none"/>
        </w:rPr>
      </w:pPr>
    </w:p>
    <w:p w14:paraId="13962FA8">
      <w:pPr>
        <w:pStyle w:val="11"/>
        <w:snapToGrid w:val="0"/>
        <w:spacing w:before="120" w:after="120" w:line="460" w:lineRule="exact"/>
        <w:jc w:val="left"/>
        <w:rPr>
          <w:rFonts w:hAnsi="宋体" w:cs="Angsana New"/>
          <w:sz w:val="24"/>
          <w:szCs w:val="24"/>
          <w:highlight w:val="none"/>
          <w:lang w:bidi="th-TH"/>
        </w:rPr>
      </w:pPr>
      <w:r>
        <w:rPr>
          <w:rFonts w:hint="eastAsia" w:hAnsi="宋体"/>
          <w:sz w:val="24"/>
          <w:szCs w:val="24"/>
          <w:highlight w:val="none"/>
        </w:rPr>
        <w:t>格式一：</w:t>
      </w:r>
    </w:p>
    <w:p w14:paraId="3DA26D9C">
      <w:pPr>
        <w:pStyle w:val="11"/>
        <w:snapToGrid w:val="0"/>
        <w:spacing w:before="120" w:after="120" w:line="460" w:lineRule="exact"/>
        <w:jc w:val="center"/>
        <w:rPr>
          <w:rFonts w:hAnsi="宋体"/>
          <w:b/>
          <w:sz w:val="24"/>
          <w:szCs w:val="24"/>
          <w:highlight w:val="none"/>
        </w:rPr>
      </w:pPr>
    </w:p>
    <w:p w14:paraId="0799D4A2">
      <w:pPr>
        <w:pStyle w:val="11"/>
        <w:snapToGrid w:val="0"/>
        <w:spacing w:before="120" w:after="120" w:line="460" w:lineRule="exact"/>
        <w:jc w:val="center"/>
        <w:rPr>
          <w:rFonts w:hAnsi="宋体" w:cs="Angsana New"/>
          <w:sz w:val="24"/>
          <w:szCs w:val="24"/>
          <w:highlight w:val="none"/>
          <w:lang w:bidi="th-TH"/>
        </w:rPr>
      </w:pPr>
      <w:r>
        <w:rPr>
          <w:rFonts w:hint="eastAsia" w:hAnsi="宋体"/>
          <w:b/>
          <w:sz w:val="24"/>
          <w:szCs w:val="24"/>
          <w:highlight w:val="none"/>
        </w:rPr>
        <w:t>投标人的法定代表人身份证明书</w:t>
      </w:r>
    </w:p>
    <w:p w14:paraId="3CE0BDAD">
      <w:pPr>
        <w:pStyle w:val="11"/>
        <w:snapToGrid w:val="0"/>
        <w:spacing w:before="120" w:after="120" w:line="460" w:lineRule="exact"/>
        <w:jc w:val="left"/>
        <w:rPr>
          <w:rFonts w:hAnsi="宋体" w:cs="Angsana New"/>
          <w:sz w:val="24"/>
          <w:szCs w:val="24"/>
          <w:highlight w:val="none"/>
          <w:u w:val="single"/>
          <w:lang w:bidi="th-TH"/>
        </w:rPr>
      </w:pPr>
      <w:r>
        <w:rPr>
          <w:rFonts w:hint="eastAsia" w:hAnsi="宋体" w:cs="Angsana New"/>
          <w:sz w:val="24"/>
          <w:szCs w:val="24"/>
          <w:highlight w:val="none"/>
          <w:lang w:bidi="th-TH"/>
        </w:rPr>
        <w:t>单位名称：</w:t>
      </w:r>
      <w:r>
        <w:rPr>
          <w:rFonts w:hint="eastAsia" w:hAnsi="宋体" w:cs="Angsana New"/>
          <w:sz w:val="24"/>
          <w:szCs w:val="24"/>
          <w:highlight w:val="none"/>
          <w:u w:val="single"/>
          <w:lang w:bidi="th-TH"/>
        </w:rPr>
        <w:t xml:space="preserve">                                  </w:t>
      </w:r>
    </w:p>
    <w:p w14:paraId="5484C52B">
      <w:pPr>
        <w:pStyle w:val="11"/>
        <w:snapToGrid w:val="0"/>
        <w:spacing w:before="120" w:after="120" w:line="460" w:lineRule="exact"/>
        <w:jc w:val="left"/>
        <w:rPr>
          <w:rFonts w:hAnsi="宋体" w:cs="Angsana New"/>
          <w:sz w:val="24"/>
          <w:szCs w:val="24"/>
          <w:highlight w:val="none"/>
          <w:u w:val="single"/>
          <w:lang w:bidi="th-TH"/>
        </w:rPr>
      </w:pPr>
      <w:r>
        <w:rPr>
          <w:rFonts w:hint="eastAsia" w:hAnsi="宋体" w:cs="Angsana New"/>
          <w:sz w:val="24"/>
          <w:szCs w:val="24"/>
          <w:highlight w:val="none"/>
          <w:lang w:bidi="th-TH"/>
        </w:rPr>
        <w:t>单位性质：</w:t>
      </w:r>
      <w:r>
        <w:rPr>
          <w:rFonts w:hint="eastAsia" w:hAnsi="宋体" w:cs="Angsana New"/>
          <w:sz w:val="24"/>
          <w:szCs w:val="24"/>
          <w:highlight w:val="none"/>
          <w:u w:val="single"/>
          <w:lang w:bidi="th-TH"/>
        </w:rPr>
        <w:t xml:space="preserve">                                 </w:t>
      </w:r>
    </w:p>
    <w:p w14:paraId="4F01B00D">
      <w:pPr>
        <w:pStyle w:val="11"/>
        <w:snapToGrid w:val="0"/>
        <w:spacing w:before="120" w:after="120" w:line="460" w:lineRule="exact"/>
        <w:jc w:val="left"/>
        <w:rPr>
          <w:rFonts w:hAnsi="宋体" w:cs="Angsana New"/>
          <w:sz w:val="24"/>
          <w:szCs w:val="24"/>
          <w:highlight w:val="none"/>
          <w:u w:val="single"/>
          <w:lang w:bidi="th-TH"/>
        </w:rPr>
      </w:pPr>
      <w:r>
        <w:rPr>
          <w:rFonts w:hint="eastAsia" w:hAnsi="宋体" w:cs="Angsana New"/>
          <w:sz w:val="24"/>
          <w:szCs w:val="24"/>
          <w:highlight w:val="none"/>
          <w:lang w:bidi="th-TH"/>
        </w:rPr>
        <w:t>地址：</w:t>
      </w:r>
      <w:r>
        <w:rPr>
          <w:rFonts w:hint="eastAsia" w:hAnsi="宋体" w:cs="Angsana New"/>
          <w:sz w:val="24"/>
          <w:szCs w:val="24"/>
          <w:highlight w:val="none"/>
          <w:u w:val="single"/>
          <w:lang w:bidi="th-TH"/>
        </w:rPr>
        <w:t xml:space="preserve">                                     </w:t>
      </w:r>
    </w:p>
    <w:p w14:paraId="7A0E8671">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成立时间：</w:t>
      </w:r>
      <w:r>
        <w:rPr>
          <w:rFonts w:hint="eastAsia" w:hAnsi="宋体" w:cs="Angsana New"/>
          <w:sz w:val="24"/>
          <w:szCs w:val="24"/>
          <w:highlight w:val="none"/>
          <w:u w:val="single"/>
          <w:lang w:bidi="th-TH"/>
        </w:rPr>
        <w:t xml:space="preserve">       年    月      日</w:t>
      </w:r>
    </w:p>
    <w:p w14:paraId="5E767B17">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经营期限：</w:t>
      </w:r>
      <w:r>
        <w:rPr>
          <w:rFonts w:hint="eastAsia" w:hAnsi="宋体" w:cs="Angsana New"/>
          <w:sz w:val="24"/>
          <w:szCs w:val="24"/>
          <w:highlight w:val="none"/>
          <w:u w:val="single"/>
          <w:lang w:bidi="th-TH"/>
        </w:rPr>
        <w:t xml:space="preserve">                                  </w:t>
      </w:r>
    </w:p>
    <w:p w14:paraId="66B54661">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 xml:space="preserve">姓名： </w:t>
      </w:r>
      <w:r>
        <w:rPr>
          <w:rFonts w:hint="eastAsia" w:hAnsi="宋体" w:cs="Angsana New"/>
          <w:sz w:val="24"/>
          <w:szCs w:val="24"/>
          <w:highlight w:val="none"/>
          <w:u w:val="single"/>
          <w:lang w:bidi="th-TH"/>
        </w:rPr>
        <w:t xml:space="preserve">      </w:t>
      </w:r>
      <w:r>
        <w:rPr>
          <w:rFonts w:hint="eastAsia" w:hAnsi="宋体" w:cs="Angsana New"/>
          <w:sz w:val="24"/>
          <w:szCs w:val="24"/>
          <w:highlight w:val="none"/>
          <w:lang w:bidi="th-TH"/>
        </w:rPr>
        <w:t>性别：</w:t>
      </w:r>
      <w:r>
        <w:rPr>
          <w:rFonts w:hint="eastAsia" w:hAnsi="宋体" w:cs="Angsana New"/>
          <w:sz w:val="24"/>
          <w:szCs w:val="24"/>
          <w:highlight w:val="none"/>
          <w:u w:val="single"/>
          <w:lang w:bidi="th-TH"/>
        </w:rPr>
        <w:t xml:space="preserve">      </w:t>
      </w:r>
      <w:r>
        <w:rPr>
          <w:rFonts w:hint="eastAsia" w:hAnsi="宋体" w:cs="Angsana New"/>
          <w:sz w:val="24"/>
          <w:szCs w:val="24"/>
          <w:highlight w:val="none"/>
          <w:lang w:bidi="th-TH"/>
        </w:rPr>
        <w:t xml:space="preserve"> 年龄： </w:t>
      </w:r>
      <w:r>
        <w:rPr>
          <w:rFonts w:hint="eastAsia" w:hAnsi="宋体" w:cs="Angsana New"/>
          <w:sz w:val="24"/>
          <w:szCs w:val="24"/>
          <w:highlight w:val="none"/>
          <w:u w:val="single"/>
          <w:lang w:bidi="th-TH"/>
        </w:rPr>
        <w:t xml:space="preserve">      </w:t>
      </w:r>
      <w:r>
        <w:rPr>
          <w:rFonts w:hint="eastAsia" w:hAnsi="宋体" w:cs="Angsana New"/>
          <w:sz w:val="24"/>
          <w:szCs w:val="24"/>
          <w:highlight w:val="none"/>
          <w:lang w:bidi="th-TH"/>
        </w:rPr>
        <w:t>职务：</w:t>
      </w:r>
      <w:r>
        <w:rPr>
          <w:rFonts w:hint="eastAsia" w:hAnsi="宋体" w:cs="Angsana New"/>
          <w:sz w:val="24"/>
          <w:szCs w:val="24"/>
          <w:highlight w:val="none"/>
          <w:u w:val="single"/>
          <w:lang w:bidi="th-TH"/>
        </w:rPr>
        <w:t xml:space="preserve">      </w:t>
      </w:r>
    </w:p>
    <w:p w14:paraId="69B96134">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系</w:t>
      </w:r>
      <w:r>
        <w:rPr>
          <w:rFonts w:hint="eastAsia" w:hAnsi="宋体" w:cs="Angsana New"/>
          <w:sz w:val="24"/>
          <w:szCs w:val="24"/>
          <w:highlight w:val="none"/>
          <w:u w:val="single"/>
          <w:lang w:bidi="th-TH"/>
        </w:rPr>
        <w:t>（投标人）</w:t>
      </w:r>
      <w:r>
        <w:rPr>
          <w:rFonts w:hint="eastAsia" w:hAnsi="宋体" w:cs="Angsana New"/>
          <w:sz w:val="24"/>
          <w:szCs w:val="24"/>
          <w:highlight w:val="none"/>
          <w:lang w:bidi="th-TH"/>
        </w:rPr>
        <w:t>的法定代表人。</w:t>
      </w:r>
    </w:p>
    <w:p w14:paraId="4EFC5DF5">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特此证明。</w:t>
      </w:r>
    </w:p>
    <w:p w14:paraId="21ED351F">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113030</wp:posOffset>
                </wp:positionV>
                <wp:extent cx="1943100" cy="1089660"/>
                <wp:effectExtent l="5080" t="4445" r="13970" b="10795"/>
                <wp:wrapNone/>
                <wp:docPr id="1" name="矩形 1"/>
                <wp:cNvGraphicFramePr/>
                <a:graphic xmlns:a="http://schemas.openxmlformats.org/drawingml/2006/main">
                  <a:graphicData uri="http://schemas.microsoft.com/office/word/2010/wordprocessingShape">
                    <wps:wsp>
                      <wps:cNvSpPr/>
                      <wps:spPr>
                        <a:xfrm>
                          <a:off x="0" y="0"/>
                          <a:ext cx="19431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C75F67">
                            <w:pPr>
                              <w:jc w:val="center"/>
                              <w:rPr>
                                <w:rFonts w:ascii="宋体" w:hAnsi="宋体"/>
                                <w:sz w:val="24"/>
                              </w:rPr>
                            </w:pPr>
                          </w:p>
                          <w:p w14:paraId="633530C2">
                            <w:pPr>
                              <w:jc w:val="center"/>
                              <w:rPr>
                                <w:rFonts w:ascii="宋体" w:hAnsi="宋体"/>
                                <w:sz w:val="24"/>
                              </w:rPr>
                            </w:pPr>
                            <w:r>
                              <w:rPr>
                                <w:rFonts w:hint="eastAsia" w:ascii="宋体" w:hAnsi="宋体"/>
                                <w:sz w:val="24"/>
                              </w:rPr>
                              <w:t>法定代表人身份证复印于此</w:t>
                            </w:r>
                          </w:p>
                        </w:txbxContent>
                      </wps:txbx>
                      <wps:bodyPr upright="1"/>
                    </wps:wsp>
                  </a:graphicData>
                </a:graphic>
              </wp:anchor>
            </w:drawing>
          </mc:Choice>
          <mc:Fallback>
            <w:pict>
              <v:rect id="_x0000_s1026" o:spid="_x0000_s1026" o:spt="1" style="position:absolute;left:0pt;margin-left:1.55pt;margin-top:8.9pt;height:85.8pt;width:153pt;z-index:251660288;mso-width-relative:page;mso-height-relative:page;" fillcolor="#FFFFFF" filled="t" stroked="t" coordsize="21600,21600" o:gfxdata="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&#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Buav1QAAAAgBAAAPAAAAAAAAAAEAIAAAACIAAABk&#10;cnMvZG93bnJldi54bWxQSwECFAAUAAAACACHTuJAYLLIoQkCAAA4BAAADgAAAAAAAAABACAAAAAk&#10;AQAAZHJzL2Uyb0RvYy54bWxQSwUGAAAAAAYABgBZAQAAnwUAAAAA&#10;">
                <v:fill on="t" focussize="0,0"/>
                <v:stroke color="#000000" joinstyle="miter"/>
                <v:imagedata o:title=""/>
                <o:lock v:ext="edit" aspectratio="f"/>
                <v:textbox>
                  <w:txbxContent>
                    <w:p w14:paraId="38C75F67">
                      <w:pPr>
                        <w:jc w:val="center"/>
                        <w:rPr>
                          <w:rFonts w:ascii="宋体" w:hAnsi="宋体"/>
                          <w:sz w:val="24"/>
                        </w:rPr>
                      </w:pPr>
                    </w:p>
                    <w:p w14:paraId="633530C2">
                      <w:pPr>
                        <w:jc w:val="center"/>
                        <w:rPr>
                          <w:rFonts w:ascii="宋体" w:hAnsi="宋体"/>
                          <w:sz w:val="24"/>
                        </w:rPr>
                      </w:pPr>
                      <w:r>
                        <w:rPr>
                          <w:rFonts w:hint="eastAsia" w:ascii="宋体" w:hAnsi="宋体"/>
                          <w:sz w:val="24"/>
                        </w:rPr>
                        <w:t>法定代表人身份证复印于此</w:t>
                      </w:r>
                    </w:p>
                  </w:txbxContent>
                </v:textbox>
              </v:rect>
            </w:pict>
          </mc:Fallback>
        </mc:AlternateContent>
      </w:r>
    </w:p>
    <w:p w14:paraId="228320F7">
      <w:pPr>
        <w:pStyle w:val="11"/>
        <w:snapToGrid w:val="0"/>
        <w:spacing w:before="120" w:after="120" w:line="460" w:lineRule="exact"/>
        <w:ind w:firstLine="5508" w:firstLineChars="2295"/>
        <w:jc w:val="left"/>
        <w:rPr>
          <w:rFonts w:hAnsi="宋体" w:cs="Angsana New"/>
          <w:sz w:val="24"/>
          <w:szCs w:val="24"/>
          <w:highlight w:val="none"/>
          <w:u w:val="single"/>
          <w:lang w:bidi="th-TH"/>
        </w:rPr>
      </w:pPr>
      <w:r>
        <w:rPr>
          <w:rFonts w:hint="eastAsia" w:hAnsi="宋体" w:cs="Angsana New"/>
          <w:sz w:val="24"/>
          <w:szCs w:val="24"/>
          <w:highlight w:val="none"/>
          <w:lang w:bidi="th-TH"/>
        </w:rPr>
        <w:t>投标人（盖章）：</w:t>
      </w:r>
      <w:r>
        <w:rPr>
          <w:rFonts w:hint="eastAsia" w:hAnsi="宋体" w:cs="Angsana New"/>
          <w:sz w:val="24"/>
          <w:szCs w:val="24"/>
          <w:highlight w:val="none"/>
          <w:u w:val="single"/>
          <w:lang w:bidi="th-TH"/>
        </w:rPr>
        <w:t xml:space="preserve">             </w:t>
      </w:r>
    </w:p>
    <w:p w14:paraId="36D9A7C4">
      <w:pPr>
        <w:pStyle w:val="11"/>
        <w:snapToGrid w:val="0"/>
        <w:spacing w:before="120" w:after="120" w:line="460" w:lineRule="exact"/>
        <w:ind w:firstLine="5508" w:firstLineChars="2295"/>
        <w:jc w:val="left"/>
        <w:rPr>
          <w:rFonts w:hAnsi="宋体" w:cs="Angsana New"/>
          <w:sz w:val="24"/>
          <w:szCs w:val="24"/>
          <w:highlight w:val="none"/>
          <w:lang w:bidi="th-TH"/>
        </w:rPr>
      </w:pPr>
      <w:r>
        <w:rPr>
          <w:rFonts w:hint="eastAsia" w:hAnsi="宋体" w:cs="Angsana New"/>
          <w:sz w:val="24"/>
          <w:szCs w:val="24"/>
          <w:highlight w:val="none"/>
          <w:lang w:bidi="th-TH"/>
        </w:rPr>
        <w:t>日期：</w:t>
      </w:r>
      <w:r>
        <w:rPr>
          <w:rFonts w:hint="eastAsia" w:hAnsi="宋体" w:cs="Angsana New"/>
          <w:sz w:val="24"/>
          <w:szCs w:val="24"/>
          <w:highlight w:val="none"/>
          <w:u w:val="single"/>
          <w:lang w:bidi="th-TH"/>
        </w:rPr>
        <w:t xml:space="preserve">   年  月  日</w:t>
      </w:r>
      <w:r>
        <w:rPr>
          <w:rFonts w:hAnsi="宋体" w:cs="Angsana New"/>
          <w:sz w:val="24"/>
          <w:szCs w:val="24"/>
          <w:highlight w:val="none"/>
          <w:lang w:bidi="th-TH"/>
        </w:rPr>
        <w:br w:type="page"/>
      </w:r>
      <w:r>
        <w:rPr>
          <w:rFonts w:hint="eastAsia" w:hAnsi="宋体" w:cs="Angsana New"/>
          <w:sz w:val="24"/>
          <w:szCs w:val="24"/>
          <w:highlight w:val="none"/>
          <w:lang w:bidi="th-TH"/>
        </w:rPr>
        <w:t>格式二：</w:t>
      </w:r>
    </w:p>
    <w:p w14:paraId="382999F4">
      <w:pPr>
        <w:pStyle w:val="11"/>
        <w:snapToGrid w:val="0"/>
        <w:spacing w:before="120" w:after="120" w:line="460" w:lineRule="exact"/>
        <w:jc w:val="center"/>
        <w:rPr>
          <w:rFonts w:hAnsi="宋体"/>
          <w:b/>
          <w:sz w:val="24"/>
          <w:szCs w:val="24"/>
          <w:highlight w:val="none"/>
        </w:rPr>
      </w:pPr>
    </w:p>
    <w:p w14:paraId="470E61DF">
      <w:pPr>
        <w:pStyle w:val="11"/>
        <w:snapToGrid w:val="0"/>
        <w:spacing w:before="120" w:after="120" w:line="460" w:lineRule="exact"/>
        <w:jc w:val="center"/>
        <w:rPr>
          <w:rFonts w:hAnsi="宋体"/>
          <w:b/>
          <w:sz w:val="24"/>
          <w:szCs w:val="24"/>
          <w:highlight w:val="none"/>
        </w:rPr>
      </w:pPr>
      <w:r>
        <w:rPr>
          <w:rFonts w:hint="eastAsia" w:hAnsi="宋体"/>
          <w:b/>
          <w:sz w:val="24"/>
          <w:szCs w:val="24"/>
          <w:highlight w:val="none"/>
        </w:rPr>
        <w:t>投标人的法定代表人授权委托书</w:t>
      </w:r>
    </w:p>
    <w:p w14:paraId="45368181">
      <w:pPr>
        <w:pStyle w:val="11"/>
        <w:snapToGrid w:val="0"/>
        <w:spacing w:before="120" w:after="120" w:line="46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本授权委托书声明：我</w:t>
      </w:r>
      <w:r>
        <w:rPr>
          <w:rFonts w:hint="eastAsia" w:hAnsi="宋体" w:cs="Angsana New"/>
          <w:sz w:val="24"/>
          <w:szCs w:val="24"/>
          <w:highlight w:val="none"/>
          <w:u w:val="single"/>
          <w:lang w:bidi="th-TH"/>
        </w:rPr>
        <w:t>（姓名）</w:t>
      </w:r>
      <w:r>
        <w:rPr>
          <w:rFonts w:hint="eastAsia" w:hAnsi="宋体" w:cs="Angsana New"/>
          <w:sz w:val="24"/>
          <w:szCs w:val="24"/>
          <w:highlight w:val="none"/>
          <w:lang w:bidi="th-TH"/>
        </w:rPr>
        <w:t>系</w:t>
      </w:r>
      <w:r>
        <w:rPr>
          <w:rFonts w:hint="eastAsia" w:hAnsi="宋体" w:cs="Angsana New"/>
          <w:sz w:val="24"/>
          <w:szCs w:val="24"/>
          <w:highlight w:val="none"/>
          <w:u w:val="single"/>
          <w:lang w:bidi="th-TH"/>
        </w:rPr>
        <w:t>（投标人名称）</w:t>
      </w:r>
      <w:r>
        <w:rPr>
          <w:rFonts w:hint="eastAsia" w:hAnsi="宋体" w:cs="Angsana New"/>
          <w:sz w:val="24"/>
          <w:szCs w:val="24"/>
          <w:highlight w:val="none"/>
          <w:lang w:bidi="th-TH"/>
        </w:rPr>
        <w:t>的法定代表人，现授权委托</w:t>
      </w:r>
      <w:r>
        <w:rPr>
          <w:rFonts w:hint="eastAsia" w:hAnsi="宋体" w:cs="Angsana New"/>
          <w:sz w:val="24"/>
          <w:szCs w:val="24"/>
          <w:highlight w:val="none"/>
          <w:u w:val="single"/>
          <w:lang w:bidi="th-TH"/>
        </w:rPr>
        <w:t>（单位名称）</w:t>
      </w:r>
      <w:r>
        <w:rPr>
          <w:rFonts w:hint="eastAsia" w:hAnsi="宋体" w:cs="Angsana New"/>
          <w:sz w:val="24"/>
          <w:szCs w:val="24"/>
          <w:highlight w:val="none"/>
          <w:lang w:bidi="th-TH"/>
        </w:rPr>
        <w:t>的</w:t>
      </w:r>
      <w:r>
        <w:rPr>
          <w:rFonts w:hint="eastAsia" w:hAnsi="宋体" w:cs="Angsana New"/>
          <w:sz w:val="24"/>
          <w:szCs w:val="24"/>
          <w:highlight w:val="none"/>
          <w:u w:val="single"/>
          <w:lang w:bidi="th-TH"/>
        </w:rPr>
        <w:t>（姓名）</w:t>
      </w:r>
      <w:r>
        <w:rPr>
          <w:rFonts w:hint="eastAsia" w:hAnsi="宋体" w:cs="Angsana New"/>
          <w:sz w:val="24"/>
          <w:szCs w:val="24"/>
          <w:highlight w:val="none"/>
          <w:lang w:bidi="th-TH"/>
        </w:rPr>
        <w:t>为我公司的代理人，以本公司的名义参加</w:t>
      </w:r>
      <w:r>
        <w:rPr>
          <w:rFonts w:hint="eastAsia" w:hAnsi="宋体" w:cs="Angsana New"/>
          <w:sz w:val="24"/>
          <w:szCs w:val="24"/>
          <w:highlight w:val="none"/>
          <w:u w:val="single"/>
          <w:lang w:eastAsia="zh-CN" w:bidi="th-TH"/>
        </w:rPr>
        <w:t>2024年大丰麋鹿保护区全株玉米青贮饲料采购项目（</w:t>
      </w:r>
      <w:r>
        <w:rPr>
          <w:rFonts w:hint="eastAsia" w:hAnsi="宋体" w:cs="Angsana New"/>
          <w:sz w:val="24"/>
          <w:szCs w:val="24"/>
          <w:highlight w:val="none"/>
          <w:u w:val="single"/>
          <w:lang w:val="en-US" w:eastAsia="zh-CN" w:bidi="th-TH"/>
        </w:rPr>
        <w:t>二次）</w:t>
      </w:r>
      <w:r>
        <w:rPr>
          <w:rFonts w:hint="eastAsia" w:hAnsi="宋体" w:cs="Angsana New"/>
          <w:sz w:val="24"/>
          <w:szCs w:val="24"/>
          <w:highlight w:val="none"/>
          <w:lang w:bidi="th-TH"/>
        </w:rPr>
        <w:t>的投标活动。代理人在开标、评标、合同谈判过程中所签署的一切文件和处理与之有关的一切事务，我均予以承认。</w:t>
      </w:r>
    </w:p>
    <w:p w14:paraId="6F717A51">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 xml:space="preserve">代理人：                性别：           年龄：        </w:t>
      </w:r>
    </w:p>
    <w:p w14:paraId="1731A98A">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单位：                  部门：           职务：</w:t>
      </w:r>
    </w:p>
    <w:p w14:paraId="4BD4F8CE">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代理人无转委托权。特此委托。</w:t>
      </w:r>
    </w:p>
    <w:p w14:paraId="5C0308EE">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22860</wp:posOffset>
                </wp:positionV>
                <wp:extent cx="1943100" cy="1089660"/>
                <wp:effectExtent l="5080" t="4445" r="13970" b="10795"/>
                <wp:wrapNone/>
                <wp:docPr id="2" name="矩形 2"/>
                <wp:cNvGraphicFramePr/>
                <a:graphic xmlns:a="http://schemas.openxmlformats.org/drawingml/2006/main">
                  <a:graphicData uri="http://schemas.microsoft.com/office/word/2010/wordprocessingShape">
                    <wps:wsp>
                      <wps:cNvSpPr/>
                      <wps:spPr>
                        <a:xfrm>
                          <a:off x="0" y="0"/>
                          <a:ext cx="19431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0354F4">
                            <w:pPr>
                              <w:jc w:val="center"/>
                              <w:rPr>
                                <w:rFonts w:ascii="宋体" w:hAnsi="宋体"/>
                                <w:sz w:val="24"/>
                              </w:rPr>
                            </w:pPr>
                          </w:p>
                          <w:p w14:paraId="76F73702">
                            <w:pPr>
                              <w:jc w:val="center"/>
                              <w:rPr>
                                <w:rFonts w:ascii="宋体" w:hAnsi="宋体"/>
                                <w:szCs w:val="21"/>
                              </w:rPr>
                            </w:pPr>
                            <w:r>
                              <w:rPr>
                                <w:rFonts w:hint="eastAsia" w:ascii="宋体" w:hAnsi="宋体"/>
                                <w:szCs w:val="21"/>
                              </w:rPr>
                              <w:t>法定代表人及授权委托人身份证复印于此</w:t>
                            </w:r>
                          </w:p>
                        </w:txbxContent>
                      </wps:txbx>
                      <wps:bodyPr upright="1"/>
                    </wps:wsp>
                  </a:graphicData>
                </a:graphic>
              </wp:anchor>
            </w:drawing>
          </mc:Choice>
          <mc:Fallback>
            <w:pict>
              <v:rect id="_x0000_s1026" o:spid="_x0000_s1026" o:spt="1" style="position:absolute;left:0pt;margin-left:3.3pt;margin-top:1.8pt;height:85.8pt;width:153pt;z-index:251659264;mso-width-relative:page;mso-height-relative:page;" fillcolor="#FFFFFF" filled="t" stroked="t" coordsize="21600,21600" o:gfxdata="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b5uU/UAAAABwEAAA8AAAAAAAAAAQAgAAAAIgAAAGRy&#10;cy9kb3ducmV2LnhtbFBLAQIUABQAAAAIAIdO4kCRc3gHCQIAADgEAAAOAAAAAAAAAAEAIAAAACMB&#10;AABkcnMvZTJvRG9jLnhtbFBLBQYAAAAABgAGAFkBAACeBQAAAAA=&#10;">
                <v:fill on="t" focussize="0,0"/>
                <v:stroke color="#000000" joinstyle="miter"/>
                <v:imagedata o:title=""/>
                <o:lock v:ext="edit" aspectratio="f"/>
                <v:textbox>
                  <w:txbxContent>
                    <w:p w14:paraId="4A0354F4">
                      <w:pPr>
                        <w:jc w:val="center"/>
                        <w:rPr>
                          <w:rFonts w:ascii="宋体" w:hAnsi="宋体"/>
                          <w:sz w:val="24"/>
                        </w:rPr>
                      </w:pPr>
                    </w:p>
                    <w:p w14:paraId="76F73702">
                      <w:pPr>
                        <w:jc w:val="center"/>
                        <w:rPr>
                          <w:rFonts w:ascii="宋体" w:hAnsi="宋体"/>
                          <w:szCs w:val="21"/>
                        </w:rPr>
                      </w:pPr>
                      <w:r>
                        <w:rPr>
                          <w:rFonts w:hint="eastAsia" w:ascii="宋体" w:hAnsi="宋体"/>
                          <w:szCs w:val="21"/>
                        </w:rPr>
                        <w:t>法定代表人及授权委托人身份证复印于此</w:t>
                      </w:r>
                    </w:p>
                  </w:txbxContent>
                </v:textbox>
              </v:rect>
            </w:pict>
          </mc:Fallback>
        </mc:AlternateContent>
      </w:r>
    </w:p>
    <w:p w14:paraId="04D83125">
      <w:pPr>
        <w:pStyle w:val="11"/>
        <w:snapToGrid w:val="0"/>
        <w:spacing w:before="120" w:after="120" w:line="460" w:lineRule="exact"/>
        <w:jc w:val="left"/>
        <w:rPr>
          <w:rFonts w:hAnsi="宋体" w:cs="Angsana New"/>
          <w:sz w:val="24"/>
          <w:szCs w:val="24"/>
          <w:highlight w:val="none"/>
          <w:lang w:bidi="th-TH"/>
        </w:rPr>
      </w:pPr>
    </w:p>
    <w:p w14:paraId="320602AC">
      <w:pPr>
        <w:pStyle w:val="11"/>
        <w:snapToGrid w:val="0"/>
        <w:spacing w:before="120" w:after="120" w:line="460" w:lineRule="exact"/>
        <w:jc w:val="left"/>
        <w:rPr>
          <w:rFonts w:hAnsi="宋体" w:cs="Angsana New"/>
          <w:sz w:val="24"/>
          <w:szCs w:val="24"/>
          <w:highlight w:val="none"/>
          <w:lang w:bidi="th-TH"/>
        </w:rPr>
      </w:pPr>
    </w:p>
    <w:p w14:paraId="41AEB077">
      <w:pPr>
        <w:pStyle w:val="11"/>
        <w:snapToGrid w:val="0"/>
        <w:spacing w:before="120" w:after="120" w:line="460" w:lineRule="exact"/>
        <w:jc w:val="left"/>
        <w:rPr>
          <w:rFonts w:hAnsi="宋体" w:cs="Angsana New"/>
          <w:sz w:val="24"/>
          <w:szCs w:val="24"/>
          <w:highlight w:val="none"/>
          <w:u w:val="single"/>
          <w:lang w:bidi="th-TH"/>
        </w:rPr>
      </w:pPr>
      <w:r>
        <w:rPr>
          <w:rFonts w:hint="eastAsia" w:hAnsi="宋体" w:cs="Angsana New"/>
          <w:sz w:val="24"/>
          <w:szCs w:val="24"/>
          <w:highlight w:val="none"/>
          <w:lang w:bidi="th-TH"/>
        </w:rPr>
        <w:t>投标人（盖章）：</w:t>
      </w:r>
      <w:r>
        <w:rPr>
          <w:rFonts w:hint="eastAsia" w:hAnsi="宋体" w:cs="Angsana New"/>
          <w:sz w:val="24"/>
          <w:szCs w:val="24"/>
          <w:highlight w:val="none"/>
          <w:u w:val="single"/>
          <w:lang w:bidi="th-TH"/>
        </w:rPr>
        <w:t xml:space="preserve">                 </w:t>
      </w:r>
    </w:p>
    <w:p w14:paraId="073E89CC">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法定代表人（签字或盖章）：</w:t>
      </w:r>
      <w:r>
        <w:rPr>
          <w:rFonts w:hint="eastAsia" w:hAnsi="宋体" w:cs="Angsana New"/>
          <w:sz w:val="24"/>
          <w:szCs w:val="24"/>
          <w:highlight w:val="none"/>
          <w:u w:val="single"/>
          <w:lang w:bidi="th-TH"/>
        </w:rPr>
        <w:t xml:space="preserve">        </w:t>
      </w:r>
    </w:p>
    <w:p w14:paraId="06E956C1">
      <w:pPr>
        <w:pStyle w:val="11"/>
        <w:snapToGrid w:val="0"/>
        <w:spacing w:before="120" w:after="120" w:line="460" w:lineRule="exact"/>
        <w:jc w:val="left"/>
        <w:rPr>
          <w:rFonts w:hAnsi="宋体" w:cs="Angsana New"/>
          <w:sz w:val="24"/>
          <w:szCs w:val="24"/>
          <w:highlight w:val="none"/>
          <w:u w:val="single"/>
          <w:lang w:bidi="th-TH"/>
        </w:rPr>
      </w:pPr>
      <w:r>
        <w:rPr>
          <w:rFonts w:hint="eastAsia" w:hAnsi="宋体" w:cs="Angsana New"/>
          <w:sz w:val="24"/>
          <w:szCs w:val="24"/>
          <w:highlight w:val="none"/>
          <w:lang w:bidi="th-TH"/>
        </w:rPr>
        <w:t>日期：</w:t>
      </w:r>
      <w:r>
        <w:rPr>
          <w:rFonts w:hint="eastAsia" w:hAnsi="宋体" w:cs="Angsana New"/>
          <w:sz w:val="24"/>
          <w:szCs w:val="24"/>
          <w:highlight w:val="none"/>
          <w:u w:val="single"/>
          <w:lang w:bidi="th-TH"/>
        </w:rPr>
        <w:t xml:space="preserve">   年  月  日</w:t>
      </w:r>
    </w:p>
    <w:p w14:paraId="3CAC3FCC">
      <w:pPr>
        <w:pStyle w:val="11"/>
        <w:snapToGrid w:val="0"/>
        <w:spacing w:before="120" w:after="120" w:line="460" w:lineRule="exact"/>
        <w:jc w:val="left"/>
        <w:rPr>
          <w:rFonts w:hAnsi="宋体" w:cs="Angsana New"/>
          <w:sz w:val="24"/>
          <w:szCs w:val="24"/>
          <w:highlight w:val="none"/>
          <w:lang w:bidi="th-TH"/>
        </w:rPr>
      </w:pPr>
    </w:p>
    <w:p w14:paraId="298C5B84">
      <w:pPr>
        <w:pStyle w:val="11"/>
        <w:snapToGrid w:val="0"/>
        <w:spacing w:before="120" w:after="120" w:line="460" w:lineRule="exact"/>
        <w:rPr>
          <w:rFonts w:hAnsi="宋体" w:cs="Angsana New"/>
          <w:sz w:val="24"/>
          <w:szCs w:val="24"/>
          <w:highlight w:val="none"/>
          <w:lang w:bidi="th-TH"/>
        </w:rPr>
      </w:pPr>
      <w:r>
        <w:rPr>
          <w:rFonts w:hAnsi="宋体" w:cs="Angsana New"/>
          <w:sz w:val="24"/>
          <w:szCs w:val="24"/>
          <w:highlight w:val="none"/>
          <w:lang w:bidi="th-TH"/>
        </w:rPr>
        <w:br w:type="page"/>
      </w:r>
      <w:r>
        <w:rPr>
          <w:rFonts w:hint="eastAsia" w:hAnsi="宋体" w:cs="Angsana New"/>
          <w:sz w:val="24"/>
          <w:szCs w:val="24"/>
          <w:highlight w:val="none"/>
          <w:lang w:bidi="th-TH"/>
        </w:rPr>
        <w:t>格式三：</w:t>
      </w:r>
    </w:p>
    <w:p w14:paraId="1E0999FD">
      <w:pPr>
        <w:pStyle w:val="11"/>
        <w:snapToGrid w:val="0"/>
        <w:spacing w:line="480" w:lineRule="exact"/>
        <w:jc w:val="center"/>
        <w:rPr>
          <w:rFonts w:hAnsi="宋体"/>
          <w:b/>
          <w:sz w:val="24"/>
          <w:szCs w:val="24"/>
          <w:highlight w:val="none"/>
        </w:rPr>
      </w:pPr>
      <w:r>
        <w:rPr>
          <w:rFonts w:hint="eastAsia" w:hAnsi="宋体"/>
          <w:b/>
          <w:sz w:val="24"/>
          <w:szCs w:val="24"/>
          <w:highlight w:val="none"/>
        </w:rPr>
        <w:t>投标函</w:t>
      </w:r>
    </w:p>
    <w:p w14:paraId="53D1387D">
      <w:pPr>
        <w:pStyle w:val="11"/>
        <w:spacing w:line="400" w:lineRule="exact"/>
        <w:jc w:val="left"/>
        <w:rPr>
          <w:rFonts w:hAnsi="宋体" w:cs="Angsana New"/>
          <w:sz w:val="24"/>
          <w:szCs w:val="24"/>
          <w:highlight w:val="none"/>
          <w:lang w:bidi="th-TH"/>
        </w:rPr>
      </w:pPr>
      <w:r>
        <w:rPr>
          <w:rFonts w:hint="eastAsia" w:hAnsi="宋体" w:cs="Angsana New"/>
          <w:sz w:val="24"/>
          <w:szCs w:val="24"/>
          <w:highlight w:val="none"/>
          <w:u w:val="single"/>
          <w:lang w:bidi="th-TH"/>
        </w:rPr>
        <w:t>（招标人名称）</w:t>
      </w:r>
      <w:r>
        <w:rPr>
          <w:rFonts w:hint="eastAsia" w:hAnsi="宋体" w:cs="Angsana New"/>
          <w:sz w:val="24"/>
          <w:szCs w:val="24"/>
          <w:highlight w:val="none"/>
          <w:lang w:bidi="th-TH"/>
        </w:rPr>
        <w:t>：</w:t>
      </w:r>
    </w:p>
    <w:p w14:paraId="31B44791">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根据贵方为</w:t>
      </w:r>
      <w:r>
        <w:rPr>
          <w:rFonts w:hint="eastAsia" w:hAnsi="宋体" w:cs="Angsana New"/>
          <w:sz w:val="24"/>
          <w:szCs w:val="24"/>
          <w:highlight w:val="none"/>
          <w:u w:val="single"/>
          <w:lang w:eastAsia="zh-CN" w:bidi="th-TH"/>
        </w:rPr>
        <w:t>2024年大丰麋鹿保护区全株玉米青贮饲料采购项目（</w:t>
      </w:r>
      <w:r>
        <w:rPr>
          <w:rFonts w:hint="eastAsia" w:hAnsi="宋体" w:cs="Angsana New"/>
          <w:sz w:val="24"/>
          <w:szCs w:val="24"/>
          <w:highlight w:val="none"/>
          <w:u w:val="single"/>
          <w:lang w:val="en-US" w:eastAsia="zh-CN" w:bidi="th-TH"/>
        </w:rPr>
        <w:t>二次）</w:t>
      </w:r>
      <w:r>
        <w:rPr>
          <w:rFonts w:hint="eastAsia" w:hAnsi="宋体" w:cs="Angsana New"/>
          <w:sz w:val="24"/>
          <w:szCs w:val="24"/>
          <w:highlight w:val="none"/>
          <w:lang w:bidi="th-TH"/>
        </w:rPr>
        <w:t>的招标文件,签字人</w:t>
      </w:r>
      <w:r>
        <w:rPr>
          <w:rFonts w:hint="eastAsia" w:hAnsi="宋体" w:cs="Angsana New"/>
          <w:sz w:val="24"/>
          <w:szCs w:val="24"/>
          <w:highlight w:val="none"/>
          <w:u w:val="single"/>
          <w:lang w:bidi="th-TH"/>
        </w:rPr>
        <w:t>（姓名、职务）</w:t>
      </w:r>
      <w:r>
        <w:rPr>
          <w:rFonts w:hint="eastAsia" w:hAnsi="宋体" w:cs="Angsana New"/>
          <w:sz w:val="24"/>
          <w:szCs w:val="24"/>
          <w:highlight w:val="none"/>
          <w:lang w:bidi="th-TH"/>
        </w:rPr>
        <w:t>经正式授权并代表投标人</w:t>
      </w:r>
      <w:r>
        <w:rPr>
          <w:rFonts w:hint="eastAsia" w:hAnsi="宋体" w:cs="Angsana New"/>
          <w:sz w:val="24"/>
          <w:szCs w:val="24"/>
          <w:highlight w:val="none"/>
          <w:u w:val="single"/>
          <w:lang w:bidi="th-TH"/>
        </w:rPr>
        <w:t>（投标人名称、地址）</w:t>
      </w:r>
      <w:r>
        <w:rPr>
          <w:rFonts w:hint="eastAsia" w:hAnsi="宋体" w:cs="Angsana New"/>
          <w:sz w:val="24"/>
          <w:szCs w:val="24"/>
          <w:highlight w:val="none"/>
          <w:lang w:bidi="th-TH"/>
        </w:rPr>
        <w:t>提交投标文件正本</w:t>
      </w:r>
      <w:r>
        <w:rPr>
          <w:rFonts w:hint="eastAsia" w:hAnsi="宋体" w:cs="Angsana New"/>
          <w:sz w:val="24"/>
          <w:szCs w:val="24"/>
          <w:highlight w:val="none"/>
          <w:u w:val="single"/>
          <w:lang w:bidi="th-TH"/>
        </w:rPr>
        <w:t xml:space="preserve">   </w:t>
      </w:r>
      <w:r>
        <w:rPr>
          <w:rFonts w:hint="eastAsia" w:hAnsi="宋体" w:cs="Angsana New"/>
          <w:sz w:val="24"/>
          <w:szCs w:val="24"/>
          <w:highlight w:val="none"/>
          <w:lang w:bidi="th-TH"/>
        </w:rPr>
        <w:t>份及副本</w:t>
      </w:r>
      <w:r>
        <w:rPr>
          <w:rFonts w:hint="eastAsia" w:hAnsi="宋体" w:cs="Angsana New"/>
          <w:sz w:val="24"/>
          <w:szCs w:val="24"/>
          <w:highlight w:val="none"/>
          <w:u w:val="single"/>
          <w:lang w:bidi="th-TH"/>
        </w:rPr>
        <w:t xml:space="preserve">   </w:t>
      </w:r>
      <w:r>
        <w:rPr>
          <w:rFonts w:hint="eastAsia" w:hAnsi="宋体" w:cs="Angsana New"/>
          <w:sz w:val="24"/>
          <w:szCs w:val="24"/>
          <w:highlight w:val="none"/>
          <w:lang w:bidi="th-TH"/>
        </w:rPr>
        <w:t>份；</w:t>
      </w:r>
    </w:p>
    <w:p w14:paraId="75FF86FC">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据此函，签字代表宣布同意如下：</w:t>
      </w:r>
    </w:p>
    <w:p w14:paraId="751C0ED8">
      <w:pPr>
        <w:pStyle w:val="11"/>
        <w:spacing w:line="400" w:lineRule="exact"/>
        <w:ind w:firstLine="480" w:firstLineChars="200"/>
        <w:jc w:val="left"/>
        <w:rPr>
          <w:rFonts w:hAnsi="宋体" w:cs="Angsana New"/>
          <w:sz w:val="24"/>
          <w:szCs w:val="24"/>
          <w:highlight w:val="none"/>
          <w:u w:val="single"/>
          <w:lang w:bidi="th-TH"/>
        </w:rPr>
      </w:pPr>
      <w:r>
        <w:rPr>
          <w:rFonts w:hint="eastAsia" w:hAnsi="宋体" w:cs="Angsana New"/>
          <w:sz w:val="24"/>
          <w:szCs w:val="24"/>
          <w:highlight w:val="none"/>
          <w:lang w:bidi="th-TH"/>
        </w:rPr>
        <w:t>1.所附投标分项报价表中规定的应提交和交付的投标总价为</w:t>
      </w:r>
      <w:r>
        <w:rPr>
          <w:rFonts w:hint="eastAsia" w:hAnsi="宋体" w:cs="Angsana New"/>
          <w:sz w:val="24"/>
          <w:szCs w:val="24"/>
          <w:highlight w:val="none"/>
          <w:u w:val="single"/>
          <w:lang w:bidi="th-TH"/>
        </w:rPr>
        <w:t xml:space="preserve">人民币大写：      </w:t>
      </w:r>
      <w:r>
        <w:rPr>
          <w:rFonts w:hint="eastAsia" w:hAnsi="宋体" w:cs="宋体"/>
          <w:sz w:val="24"/>
          <w:szCs w:val="24"/>
          <w:highlight w:val="none"/>
        </w:rPr>
        <w:t>元</w:t>
      </w:r>
      <w:r>
        <w:rPr>
          <w:rFonts w:hint="eastAsia" w:hAnsi="宋体" w:cs="Angsana New"/>
          <w:sz w:val="24"/>
          <w:szCs w:val="24"/>
          <w:highlight w:val="none"/>
          <w:lang w:bidi="th-TH"/>
        </w:rPr>
        <w:t>，小写：</w:t>
      </w:r>
      <w:r>
        <w:rPr>
          <w:rFonts w:hint="eastAsia" w:hAnsi="宋体" w:cs="Angsana New"/>
          <w:sz w:val="24"/>
          <w:szCs w:val="24"/>
          <w:highlight w:val="none"/>
          <w:u w:val="single"/>
          <w:lang w:bidi="th-TH"/>
        </w:rPr>
        <w:t xml:space="preserve">￥         </w:t>
      </w:r>
      <w:r>
        <w:rPr>
          <w:rFonts w:hint="eastAsia" w:hAnsi="宋体" w:cs="宋体"/>
          <w:sz w:val="24"/>
          <w:szCs w:val="24"/>
          <w:highlight w:val="none"/>
        </w:rPr>
        <w:t>元</w:t>
      </w:r>
      <w:r>
        <w:rPr>
          <w:rFonts w:hint="eastAsia" w:hAnsi="宋体" w:cs="宋体"/>
          <w:sz w:val="24"/>
          <w:szCs w:val="24"/>
          <w:highlight w:val="none"/>
          <w:lang w:eastAsia="zh-CN"/>
        </w:rPr>
        <w:t>（单价：</w:t>
      </w:r>
      <w:r>
        <w:rPr>
          <w:rFonts w:hint="eastAsia" w:hAnsi="宋体" w:cs="宋体"/>
          <w:sz w:val="24"/>
          <w:szCs w:val="24"/>
          <w:highlight w:val="none"/>
          <w:u w:val="single"/>
          <w:lang w:val="en-US" w:eastAsia="zh-CN"/>
        </w:rPr>
        <w:t xml:space="preserve">  元/吨</w:t>
      </w:r>
      <w:r>
        <w:rPr>
          <w:rFonts w:hint="eastAsia" w:hAnsi="宋体" w:cs="宋体"/>
          <w:sz w:val="24"/>
          <w:szCs w:val="24"/>
          <w:highlight w:val="none"/>
          <w:lang w:eastAsia="zh-CN"/>
        </w:rPr>
        <w:t>）</w:t>
      </w:r>
      <w:r>
        <w:rPr>
          <w:rFonts w:hint="eastAsia" w:hAnsi="宋体" w:cs="Angsana New"/>
          <w:sz w:val="24"/>
          <w:szCs w:val="24"/>
          <w:highlight w:val="none"/>
          <w:lang w:bidi="th-TH"/>
        </w:rPr>
        <w:t>。</w:t>
      </w:r>
      <w:r>
        <w:rPr>
          <w:rFonts w:hint="eastAsia" w:hAnsi="宋体"/>
          <w:sz w:val="24"/>
          <w:szCs w:val="24"/>
          <w:highlight w:val="none"/>
        </w:rPr>
        <w:t>产品质量达</w:t>
      </w:r>
      <w:r>
        <w:rPr>
          <w:rFonts w:hint="eastAsia" w:hAnsi="宋体"/>
          <w:sz w:val="24"/>
          <w:szCs w:val="24"/>
          <w:highlight w:val="none"/>
          <w:u w:val="single"/>
        </w:rPr>
        <w:t>合格</w:t>
      </w:r>
      <w:r>
        <w:rPr>
          <w:rFonts w:hint="eastAsia" w:hAnsi="宋体"/>
          <w:sz w:val="24"/>
          <w:szCs w:val="24"/>
          <w:highlight w:val="none"/>
        </w:rPr>
        <w:t>标准。质保期承诺</w:t>
      </w:r>
      <w:r>
        <w:rPr>
          <w:rFonts w:hint="eastAsia" w:ascii="宋体" w:hAnsi="宋体" w:eastAsia="宋体" w:cs="Times New Roman"/>
          <w:sz w:val="24"/>
          <w:szCs w:val="24"/>
          <w:highlight w:val="none"/>
        </w:rPr>
        <w:t>为青贮饲料开仓使用</w:t>
      </w:r>
      <w:r>
        <w:rPr>
          <w:rFonts w:hint="eastAsia" w:hAnsi="宋体"/>
          <w:sz w:val="24"/>
          <w:szCs w:val="24"/>
          <w:highlight w:val="none"/>
          <w:u w:val="single"/>
        </w:rPr>
        <w:t xml:space="preserve">   </w:t>
      </w:r>
      <w:r>
        <w:rPr>
          <w:rFonts w:hint="eastAsia" w:hAnsi="宋体"/>
          <w:sz w:val="24"/>
          <w:szCs w:val="24"/>
          <w:highlight w:val="none"/>
          <w:lang w:eastAsia="zh-CN"/>
        </w:rPr>
        <w:t>个月</w:t>
      </w:r>
      <w:r>
        <w:rPr>
          <w:rFonts w:hint="eastAsia" w:hAnsi="宋体"/>
          <w:sz w:val="24"/>
          <w:szCs w:val="24"/>
          <w:highlight w:val="none"/>
        </w:rPr>
        <w:t>。项目负责人：</w:t>
      </w:r>
      <w:r>
        <w:rPr>
          <w:rFonts w:hint="eastAsia" w:hAnsi="宋体"/>
          <w:sz w:val="24"/>
          <w:szCs w:val="24"/>
          <w:highlight w:val="none"/>
          <w:u w:val="single"/>
        </w:rPr>
        <w:t xml:space="preserve">     </w:t>
      </w:r>
      <w:r>
        <w:rPr>
          <w:rFonts w:hint="eastAsia" w:hAnsi="宋体"/>
          <w:sz w:val="24"/>
          <w:szCs w:val="24"/>
          <w:highlight w:val="none"/>
        </w:rPr>
        <w:t>，身份证号：</w:t>
      </w:r>
      <w:r>
        <w:rPr>
          <w:rFonts w:hint="eastAsia" w:hAnsi="宋体"/>
          <w:sz w:val="24"/>
          <w:szCs w:val="24"/>
          <w:highlight w:val="none"/>
          <w:u w:val="single"/>
        </w:rPr>
        <w:t xml:space="preserve">               。</w:t>
      </w:r>
      <w:r>
        <w:rPr>
          <w:rFonts w:hint="eastAsia" w:hAnsi="宋体"/>
          <w:sz w:val="24"/>
          <w:szCs w:val="24"/>
          <w:highlight w:val="none"/>
        </w:rPr>
        <w:t xml:space="preserve"> </w:t>
      </w:r>
    </w:p>
    <w:p w14:paraId="4A9F70F4">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2.我方已详细审查全部招标文件，包括有关澄清和补充说明（如果有的话）。我们完全理解并同意放弃对这方面有不明及误解的权力。</w:t>
      </w:r>
    </w:p>
    <w:p w14:paraId="7060FF0A">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3.本投标文件有效期为自开标日起60个日历天。在这期间，本投标文件将始终对我方具有约束力，并可随时被接受。本次招标文件和本投标文件（含承诺书）将作为买卖合同的附件。</w:t>
      </w:r>
    </w:p>
    <w:p w14:paraId="7F739FB9">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4.我方愿意向招标人提供与本次招标的相关资料，并对其真实性、合法性、有效性负责。</w:t>
      </w:r>
    </w:p>
    <w:p w14:paraId="0057C2B6">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5.我方将严格履行本投标文件中的全部承诺和责任，并遵守招标文件中对投标人的所有规定。</w:t>
      </w:r>
    </w:p>
    <w:p w14:paraId="4FC60966">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6.我方完全理解招标人有保留在授标之前任何时候根据评标委员会的意见接受或拒绝任何投标的权力，并完全理解招标人对此无解释的义务。</w:t>
      </w:r>
    </w:p>
    <w:p w14:paraId="6C0C4D08">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7.我方承诺在此次招标过程中涉及的一切应当保密的事项，不向任何第三方泄露，否则承担一切法律责任。</w:t>
      </w:r>
    </w:p>
    <w:p w14:paraId="167BB499">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8.如果我方中标，我们将按招标人要求的时间节点供货，严格按照招标文件的规定履行合同责任和义务。</w:t>
      </w:r>
    </w:p>
    <w:p w14:paraId="0D906235">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9.如果我方中标，为执行合同，我们将按照招标文件约定要求，接受招标人、</w:t>
      </w:r>
      <w:r>
        <w:rPr>
          <w:rFonts w:hint="eastAsia" w:hAnsi="宋体" w:cs="Angsana New"/>
          <w:sz w:val="24"/>
          <w:szCs w:val="24"/>
          <w:highlight w:val="none"/>
          <w:lang w:eastAsia="zh-CN" w:bidi="th-TH"/>
        </w:rPr>
        <w:t>监管部门</w:t>
      </w:r>
      <w:r>
        <w:rPr>
          <w:rFonts w:hint="eastAsia" w:hAnsi="宋体" w:cs="Angsana New"/>
          <w:sz w:val="24"/>
          <w:szCs w:val="24"/>
          <w:highlight w:val="none"/>
          <w:lang w:bidi="th-TH"/>
        </w:rPr>
        <w:t>等单位的管理、考核等。</w:t>
      </w:r>
    </w:p>
    <w:p w14:paraId="308D0C05">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10.与本次投标有关的一切往来信函请寄：</w:t>
      </w:r>
    </w:p>
    <w:p w14:paraId="77A9524C">
      <w:pPr>
        <w:pStyle w:val="11"/>
        <w:spacing w:line="400" w:lineRule="exact"/>
        <w:ind w:firstLine="480" w:firstLineChars="200"/>
        <w:jc w:val="left"/>
        <w:rPr>
          <w:rFonts w:hAnsi="宋体" w:cs="Angsana New"/>
          <w:sz w:val="24"/>
          <w:szCs w:val="24"/>
          <w:highlight w:val="none"/>
          <w:u w:val="single"/>
          <w:lang w:bidi="th-TH"/>
        </w:rPr>
      </w:pPr>
      <w:r>
        <w:rPr>
          <w:rFonts w:hint="eastAsia" w:hAnsi="宋体" w:cs="Angsana New"/>
          <w:sz w:val="24"/>
          <w:szCs w:val="24"/>
          <w:highlight w:val="none"/>
          <w:lang w:bidi="th-TH"/>
        </w:rPr>
        <w:t>地址：</w:t>
      </w:r>
      <w:r>
        <w:rPr>
          <w:rFonts w:hint="eastAsia" w:hAnsi="宋体" w:cs="Angsana New"/>
          <w:sz w:val="24"/>
          <w:szCs w:val="24"/>
          <w:highlight w:val="none"/>
          <w:u w:val="single"/>
          <w:lang w:bidi="th-TH"/>
        </w:rPr>
        <w:t xml:space="preserve">             </w:t>
      </w:r>
      <w:r>
        <w:rPr>
          <w:rFonts w:hint="eastAsia" w:hAnsi="宋体" w:cs="Angsana New"/>
          <w:sz w:val="24"/>
          <w:szCs w:val="24"/>
          <w:highlight w:val="none"/>
          <w:lang w:bidi="th-TH"/>
        </w:rPr>
        <w:t xml:space="preserve">    传真：</w:t>
      </w:r>
      <w:r>
        <w:rPr>
          <w:rFonts w:hint="eastAsia" w:hAnsi="宋体" w:cs="Angsana New"/>
          <w:sz w:val="24"/>
          <w:szCs w:val="24"/>
          <w:highlight w:val="none"/>
          <w:u w:val="single"/>
          <w:lang w:bidi="th-TH"/>
        </w:rPr>
        <w:t xml:space="preserve">               </w:t>
      </w:r>
    </w:p>
    <w:p w14:paraId="02959616">
      <w:pPr>
        <w:pStyle w:val="11"/>
        <w:spacing w:line="400" w:lineRule="exact"/>
        <w:ind w:firstLine="480" w:firstLineChars="200"/>
        <w:jc w:val="left"/>
        <w:rPr>
          <w:rFonts w:hAnsi="宋体" w:cs="Angsana New"/>
          <w:sz w:val="24"/>
          <w:szCs w:val="24"/>
          <w:highlight w:val="none"/>
          <w:u w:val="single"/>
          <w:lang w:bidi="th-TH"/>
        </w:rPr>
      </w:pPr>
      <w:r>
        <w:rPr>
          <w:rFonts w:hint="eastAsia" w:hAnsi="宋体" w:cs="Angsana New"/>
          <w:sz w:val="24"/>
          <w:szCs w:val="24"/>
          <w:highlight w:val="none"/>
          <w:lang w:bidi="th-TH"/>
        </w:rPr>
        <w:t>电话：</w:t>
      </w:r>
      <w:r>
        <w:rPr>
          <w:rFonts w:hint="eastAsia" w:hAnsi="宋体" w:cs="Angsana New"/>
          <w:sz w:val="24"/>
          <w:szCs w:val="24"/>
          <w:highlight w:val="none"/>
          <w:u w:val="single"/>
          <w:lang w:bidi="th-TH"/>
        </w:rPr>
        <w:t xml:space="preserve">             </w:t>
      </w:r>
      <w:r>
        <w:rPr>
          <w:rFonts w:hint="eastAsia" w:hAnsi="宋体" w:cs="Angsana New"/>
          <w:sz w:val="24"/>
          <w:szCs w:val="24"/>
          <w:highlight w:val="none"/>
          <w:lang w:bidi="th-TH"/>
        </w:rPr>
        <w:t xml:space="preserve">    电子邮件：</w:t>
      </w:r>
      <w:r>
        <w:rPr>
          <w:rFonts w:hint="eastAsia" w:hAnsi="宋体" w:cs="Angsana New"/>
          <w:sz w:val="24"/>
          <w:szCs w:val="24"/>
          <w:highlight w:val="none"/>
          <w:u w:val="single"/>
          <w:lang w:bidi="th-TH"/>
        </w:rPr>
        <w:t xml:space="preserve">            </w:t>
      </w:r>
    </w:p>
    <w:p w14:paraId="78E9D8E2">
      <w:pPr>
        <w:pStyle w:val="11"/>
        <w:spacing w:line="400" w:lineRule="exact"/>
        <w:ind w:firstLine="480" w:firstLineChars="200"/>
        <w:jc w:val="left"/>
        <w:rPr>
          <w:rFonts w:hAnsi="宋体" w:cs="Angsana New"/>
          <w:sz w:val="24"/>
          <w:szCs w:val="24"/>
          <w:highlight w:val="none"/>
          <w:u w:val="single"/>
          <w:lang w:bidi="th-TH"/>
        </w:rPr>
      </w:pPr>
    </w:p>
    <w:p w14:paraId="7ACD0C35">
      <w:pPr>
        <w:pStyle w:val="11"/>
        <w:spacing w:line="400" w:lineRule="exact"/>
        <w:ind w:firstLine="480" w:firstLineChars="200"/>
        <w:jc w:val="left"/>
        <w:rPr>
          <w:rFonts w:hAnsi="宋体" w:cs="Angsana New"/>
          <w:sz w:val="24"/>
          <w:szCs w:val="24"/>
          <w:highlight w:val="none"/>
          <w:u w:val="single"/>
          <w:lang w:bidi="th-TH"/>
        </w:rPr>
      </w:pPr>
      <w:r>
        <w:rPr>
          <w:rFonts w:hint="eastAsia" w:hAnsi="宋体" w:cs="Angsana New"/>
          <w:sz w:val="24"/>
          <w:szCs w:val="24"/>
          <w:highlight w:val="none"/>
          <w:lang w:bidi="th-TH"/>
        </w:rPr>
        <w:t>投标人（盖章）：</w:t>
      </w:r>
      <w:r>
        <w:rPr>
          <w:rFonts w:hint="eastAsia" w:hAnsi="宋体" w:cs="Angsana New"/>
          <w:sz w:val="24"/>
          <w:szCs w:val="24"/>
          <w:highlight w:val="none"/>
          <w:u w:val="single"/>
          <w:lang w:bidi="th-TH"/>
        </w:rPr>
        <w:t xml:space="preserve">                 </w:t>
      </w:r>
    </w:p>
    <w:p w14:paraId="1C072BAD">
      <w:pPr>
        <w:pStyle w:val="11"/>
        <w:spacing w:line="400" w:lineRule="exact"/>
        <w:ind w:firstLine="480" w:firstLineChars="200"/>
        <w:jc w:val="left"/>
        <w:rPr>
          <w:rFonts w:hAnsi="宋体" w:cs="Angsana New"/>
          <w:sz w:val="24"/>
          <w:szCs w:val="24"/>
          <w:highlight w:val="none"/>
          <w:lang w:bidi="th-TH"/>
        </w:rPr>
      </w:pPr>
      <w:r>
        <w:rPr>
          <w:rFonts w:hint="eastAsia" w:hAnsi="宋体" w:cs="Angsana New"/>
          <w:sz w:val="24"/>
          <w:szCs w:val="24"/>
          <w:highlight w:val="none"/>
          <w:lang w:bidi="th-TH"/>
        </w:rPr>
        <w:t>法定代表人或授权委托人（签字或盖章）：</w:t>
      </w:r>
      <w:r>
        <w:rPr>
          <w:rFonts w:hint="eastAsia" w:hAnsi="宋体" w:cs="Angsana New"/>
          <w:sz w:val="24"/>
          <w:szCs w:val="24"/>
          <w:highlight w:val="none"/>
          <w:u w:val="single"/>
          <w:lang w:bidi="th-TH"/>
        </w:rPr>
        <w:t xml:space="preserve">        </w:t>
      </w:r>
    </w:p>
    <w:p w14:paraId="79A6D381">
      <w:pPr>
        <w:pStyle w:val="11"/>
        <w:spacing w:line="400" w:lineRule="exact"/>
        <w:ind w:firstLine="480" w:firstLineChars="200"/>
        <w:jc w:val="left"/>
        <w:rPr>
          <w:rFonts w:hAnsi="宋体" w:cs="Angsana New"/>
          <w:sz w:val="24"/>
          <w:szCs w:val="24"/>
          <w:highlight w:val="none"/>
          <w:u w:val="single"/>
          <w:lang w:bidi="th-TH"/>
        </w:rPr>
      </w:pPr>
      <w:r>
        <w:rPr>
          <w:rFonts w:hint="eastAsia" w:hAnsi="宋体" w:cs="Angsana New"/>
          <w:sz w:val="24"/>
          <w:szCs w:val="24"/>
          <w:highlight w:val="none"/>
          <w:lang w:bidi="th-TH"/>
        </w:rPr>
        <w:t>日期：</w:t>
      </w:r>
      <w:r>
        <w:rPr>
          <w:rFonts w:hint="eastAsia" w:hAnsi="宋体" w:cs="Angsana New"/>
          <w:sz w:val="24"/>
          <w:szCs w:val="24"/>
          <w:highlight w:val="none"/>
          <w:u w:val="single"/>
          <w:lang w:bidi="th-TH"/>
        </w:rPr>
        <w:t xml:space="preserve">   年  月  日</w:t>
      </w:r>
    </w:p>
    <w:p w14:paraId="2235977D">
      <w:pPr>
        <w:pStyle w:val="11"/>
        <w:snapToGrid w:val="0"/>
        <w:spacing w:before="120" w:after="120" w:line="460" w:lineRule="exact"/>
        <w:jc w:val="left"/>
        <w:rPr>
          <w:rFonts w:hint="eastAsia" w:hAnsi="宋体" w:cs="Angsana New"/>
          <w:sz w:val="24"/>
          <w:szCs w:val="24"/>
          <w:highlight w:val="none"/>
          <w:lang w:bidi="th-TH"/>
        </w:rPr>
      </w:pPr>
    </w:p>
    <w:p w14:paraId="260F161E">
      <w:pPr>
        <w:pStyle w:val="11"/>
        <w:snapToGrid w:val="0"/>
        <w:spacing w:before="120" w:after="120" w:line="460" w:lineRule="exact"/>
        <w:jc w:val="left"/>
        <w:rPr>
          <w:rFonts w:hAnsi="宋体" w:cs="Angsana New"/>
          <w:sz w:val="24"/>
          <w:szCs w:val="24"/>
          <w:highlight w:val="none"/>
          <w:lang w:bidi="th-TH"/>
        </w:rPr>
      </w:pPr>
      <w:r>
        <w:rPr>
          <w:rFonts w:hint="eastAsia" w:hAnsi="宋体" w:cs="Angsana New"/>
          <w:sz w:val="24"/>
          <w:szCs w:val="24"/>
          <w:highlight w:val="none"/>
          <w:lang w:bidi="th-TH"/>
        </w:rPr>
        <w:t>格式四：</w:t>
      </w:r>
    </w:p>
    <w:p w14:paraId="1D5EA4F1">
      <w:pPr>
        <w:jc w:val="center"/>
        <w:rPr>
          <w:rFonts w:ascii="宋体" w:hAnsi="宋体" w:eastAsia="幼圆"/>
          <w:b/>
          <w:sz w:val="24"/>
          <w:highlight w:val="none"/>
        </w:rPr>
      </w:pPr>
      <w:r>
        <w:rPr>
          <w:rFonts w:hint="eastAsia" w:ascii="宋体" w:hAnsi="宋体" w:eastAsia="幼圆"/>
          <w:b/>
          <w:sz w:val="24"/>
          <w:highlight w:val="none"/>
          <w:lang w:eastAsia="zh-CN"/>
        </w:rPr>
        <w:t>投</w:t>
      </w:r>
      <w:r>
        <w:rPr>
          <w:rFonts w:hint="eastAsia" w:ascii="宋体" w:hAnsi="宋体" w:eastAsia="幼圆"/>
          <w:b/>
          <w:sz w:val="24"/>
          <w:highlight w:val="none"/>
        </w:rPr>
        <w:t>标响应报价表</w:t>
      </w:r>
    </w:p>
    <w:p w14:paraId="2228D336">
      <w:pPr>
        <w:pStyle w:val="12"/>
        <w:spacing w:line="360" w:lineRule="auto"/>
        <w:ind w:left="0" w:leftChars="0"/>
        <w:rPr>
          <w:rFonts w:hint="default" w:ascii="宋体" w:hAnsi="宋体" w:eastAsia="宋体"/>
          <w:b/>
          <w:sz w:val="24"/>
          <w:highlight w:val="none"/>
          <w:lang w:val="en-US" w:eastAsia="zh-CN"/>
        </w:rPr>
      </w:pPr>
      <w:r>
        <w:rPr>
          <w:rFonts w:hint="eastAsia" w:ascii="宋体" w:hAnsi="宋体"/>
          <w:b/>
          <w:sz w:val="24"/>
          <w:highlight w:val="none"/>
        </w:rPr>
        <w:t xml:space="preserve">项目名称： </w:t>
      </w:r>
      <w:r>
        <w:rPr>
          <w:rFonts w:hint="eastAsia" w:ascii="宋体" w:hAnsi="宋体"/>
          <w:b/>
          <w:sz w:val="24"/>
          <w:highlight w:val="none"/>
          <w:lang w:eastAsia="zh-CN"/>
        </w:rPr>
        <w:t>2024年大丰麋鹿保护区全株玉米青贮饲料采购项目（</w:t>
      </w:r>
      <w:r>
        <w:rPr>
          <w:rFonts w:hint="eastAsia" w:ascii="宋体" w:hAnsi="宋体"/>
          <w:b/>
          <w:sz w:val="24"/>
          <w:highlight w:val="none"/>
          <w:lang w:val="en-US" w:eastAsia="zh-CN"/>
        </w:rPr>
        <w:t>二次）</w:t>
      </w:r>
    </w:p>
    <w:p w14:paraId="7769C045">
      <w:pPr>
        <w:pStyle w:val="12"/>
        <w:spacing w:line="360" w:lineRule="auto"/>
        <w:ind w:left="0" w:leftChars="0"/>
        <w:rPr>
          <w:rFonts w:ascii="宋体" w:hAnsi="宋体"/>
          <w:b/>
          <w:sz w:val="24"/>
          <w:highlight w:val="none"/>
        </w:rPr>
      </w:pPr>
      <w:r>
        <w:rPr>
          <w:rFonts w:hint="eastAsia" w:ascii="宋体" w:hAnsi="宋体"/>
          <w:b/>
          <w:sz w:val="24"/>
          <w:highlight w:val="none"/>
        </w:rPr>
        <w:t>项目编</w:t>
      </w:r>
      <w:r>
        <w:rPr>
          <w:rFonts w:hint="eastAsia" w:ascii="宋体" w:hAnsi="宋体"/>
          <w:b/>
          <w:sz w:val="24"/>
          <w:highlight w:val="none"/>
          <w:lang w:eastAsia="zh-CN"/>
        </w:rPr>
        <w:t xml:space="preserve">号：JSZC-320000-SZDL-G2024-0020      </w:t>
      </w:r>
      <w:r>
        <w:rPr>
          <w:rFonts w:hint="eastAsia" w:ascii="宋体" w:hAnsi="宋体"/>
          <w:b/>
          <w:sz w:val="24"/>
          <w:highlight w:val="none"/>
        </w:rPr>
        <w:t xml:space="preserve">                       </w:t>
      </w:r>
    </w:p>
    <w:tbl>
      <w:tblPr>
        <w:tblStyle w:val="16"/>
        <w:tblW w:w="45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98"/>
        <w:gridCol w:w="952"/>
        <w:gridCol w:w="1220"/>
        <w:gridCol w:w="1648"/>
        <w:gridCol w:w="1750"/>
        <w:gridCol w:w="1500"/>
      </w:tblGrid>
      <w:tr w14:paraId="02A4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3EC34974">
            <w:pPr>
              <w:jc w:val="center"/>
              <w:rPr>
                <w:sz w:val="24"/>
                <w:highlight w:val="none"/>
              </w:rPr>
            </w:pPr>
            <w:r>
              <w:rPr>
                <w:rFonts w:hint="eastAsia"/>
                <w:sz w:val="24"/>
                <w:highlight w:val="none"/>
              </w:rPr>
              <w:t>序号</w:t>
            </w:r>
          </w:p>
        </w:tc>
        <w:tc>
          <w:tcPr>
            <w:tcW w:w="770" w:type="pct"/>
            <w:noWrap/>
            <w:vAlign w:val="center"/>
          </w:tcPr>
          <w:p w14:paraId="2EE1B907">
            <w:pPr>
              <w:pStyle w:val="19"/>
              <w:jc w:val="center"/>
              <w:rPr>
                <w:color w:val="auto"/>
                <w:highlight w:val="none"/>
              </w:rPr>
            </w:pPr>
            <w:r>
              <w:rPr>
                <w:rFonts w:hint="eastAsia"/>
                <w:color w:val="auto"/>
                <w:highlight w:val="none"/>
                <w:lang w:val="zh-CN"/>
              </w:rPr>
              <w:t>产品名称</w:t>
            </w:r>
          </w:p>
        </w:tc>
        <w:tc>
          <w:tcPr>
            <w:tcW w:w="524" w:type="pct"/>
            <w:noWrap/>
            <w:vAlign w:val="center"/>
          </w:tcPr>
          <w:p w14:paraId="1AF471C2">
            <w:pPr>
              <w:pStyle w:val="19"/>
              <w:jc w:val="center"/>
              <w:rPr>
                <w:color w:val="auto"/>
                <w:highlight w:val="none"/>
              </w:rPr>
            </w:pPr>
            <w:r>
              <w:rPr>
                <w:rFonts w:hint="eastAsia" w:ascii="宋体" w:hAnsi="宋体" w:eastAsia="宋体" w:cs="宋体"/>
                <w:color w:val="auto"/>
                <w:highlight w:val="none"/>
              </w:rPr>
              <w:t>单位</w:t>
            </w:r>
          </w:p>
        </w:tc>
        <w:tc>
          <w:tcPr>
            <w:tcW w:w="672" w:type="pct"/>
            <w:noWrap/>
            <w:vAlign w:val="center"/>
          </w:tcPr>
          <w:p w14:paraId="0FFDDBBD">
            <w:pPr>
              <w:pStyle w:val="19"/>
              <w:jc w:val="center"/>
              <w:rPr>
                <w:rFonts w:ascii="宋体" w:hAnsi="宋体" w:eastAsia="宋体" w:cs="宋体"/>
                <w:color w:val="auto"/>
                <w:highlight w:val="none"/>
              </w:rPr>
            </w:pPr>
            <w:r>
              <w:rPr>
                <w:rFonts w:hint="eastAsia" w:ascii="宋体" w:hAnsi="宋体" w:eastAsia="宋体" w:cs="宋体"/>
                <w:color w:val="auto"/>
                <w:highlight w:val="none"/>
              </w:rPr>
              <w:t>数量</w:t>
            </w:r>
          </w:p>
        </w:tc>
        <w:tc>
          <w:tcPr>
            <w:tcW w:w="907" w:type="pct"/>
            <w:noWrap/>
            <w:vAlign w:val="center"/>
          </w:tcPr>
          <w:p w14:paraId="35551E24">
            <w:pPr>
              <w:pStyle w:val="19"/>
              <w:jc w:val="center"/>
              <w:rPr>
                <w:color w:val="auto"/>
                <w:highlight w:val="none"/>
              </w:rPr>
            </w:pPr>
            <w:r>
              <w:rPr>
                <w:rFonts w:hint="eastAsia" w:ascii="宋体" w:hAnsi="宋体" w:eastAsia="宋体" w:cs="宋体"/>
                <w:color w:val="auto"/>
                <w:highlight w:val="none"/>
              </w:rPr>
              <w:t>单价（元/</w:t>
            </w:r>
            <w:r>
              <w:rPr>
                <w:rFonts w:hint="eastAsia" w:ascii="宋体" w:hAnsi="宋体" w:eastAsia="宋体" w:cs="宋体"/>
                <w:color w:val="auto"/>
                <w:highlight w:val="none"/>
                <w:lang w:eastAsia="zh-CN"/>
              </w:rPr>
              <w:t>吨</w:t>
            </w:r>
            <w:r>
              <w:rPr>
                <w:rFonts w:hint="eastAsia" w:ascii="宋体" w:hAnsi="宋体" w:eastAsia="宋体" w:cs="宋体"/>
                <w:color w:val="auto"/>
                <w:highlight w:val="none"/>
              </w:rPr>
              <w:t>）</w:t>
            </w:r>
          </w:p>
        </w:tc>
        <w:tc>
          <w:tcPr>
            <w:tcW w:w="964" w:type="pct"/>
            <w:noWrap/>
            <w:vAlign w:val="center"/>
          </w:tcPr>
          <w:p w14:paraId="642E5D1F">
            <w:pPr>
              <w:pStyle w:val="19"/>
              <w:jc w:val="center"/>
              <w:rPr>
                <w:color w:val="auto"/>
                <w:highlight w:val="none"/>
              </w:rPr>
            </w:pPr>
            <w:r>
              <w:rPr>
                <w:rFonts w:hint="eastAsia" w:ascii="宋体" w:hAnsi="宋体" w:eastAsia="宋体" w:cs="宋体"/>
                <w:color w:val="auto"/>
                <w:highlight w:val="none"/>
              </w:rPr>
              <w:t>总价（元）</w:t>
            </w:r>
          </w:p>
        </w:tc>
        <w:tc>
          <w:tcPr>
            <w:tcW w:w="826" w:type="pct"/>
            <w:noWrap/>
            <w:vAlign w:val="center"/>
          </w:tcPr>
          <w:p w14:paraId="28E07AC9">
            <w:pPr>
              <w:jc w:val="center"/>
              <w:rPr>
                <w:sz w:val="24"/>
                <w:highlight w:val="none"/>
              </w:rPr>
            </w:pPr>
            <w:r>
              <w:rPr>
                <w:rFonts w:hint="eastAsia"/>
                <w:sz w:val="24"/>
                <w:highlight w:val="none"/>
              </w:rPr>
              <w:t>备注</w:t>
            </w:r>
          </w:p>
        </w:tc>
      </w:tr>
      <w:tr w14:paraId="2C70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42593F58">
            <w:pPr>
              <w:spacing w:line="560" w:lineRule="exact"/>
              <w:jc w:val="center"/>
              <w:rPr>
                <w:rFonts w:ascii="宋体" w:hAnsi="宋体"/>
                <w:sz w:val="24"/>
                <w:highlight w:val="none"/>
              </w:rPr>
            </w:pPr>
            <w:r>
              <w:rPr>
                <w:rFonts w:hint="eastAsia" w:ascii="宋体" w:hAnsi="宋体"/>
                <w:sz w:val="24"/>
                <w:highlight w:val="none"/>
              </w:rPr>
              <w:t>1</w:t>
            </w:r>
          </w:p>
        </w:tc>
        <w:tc>
          <w:tcPr>
            <w:tcW w:w="770" w:type="pct"/>
            <w:noWrap/>
            <w:vAlign w:val="center"/>
          </w:tcPr>
          <w:p w14:paraId="13FDE144">
            <w:pPr>
              <w:jc w:val="center"/>
              <w:rPr>
                <w:rFonts w:ascii="宋体" w:hAnsi="宋体"/>
                <w:sz w:val="24"/>
                <w:highlight w:val="none"/>
              </w:rPr>
            </w:pPr>
          </w:p>
        </w:tc>
        <w:tc>
          <w:tcPr>
            <w:tcW w:w="524" w:type="pct"/>
            <w:noWrap/>
            <w:vAlign w:val="center"/>
          </w:tcPr>
          <w:p w14:paraId="66BC8C6E">
            <w:pPr>
              <w:spacing w:line="560" w:lineRule="exact"/>
              <w:jc w:val="center"/>
              <w:rPr>
                <w:rFonts w:hint="eastAsia" w:ascii="宋体" w:hAnsi="宋体" w:eastAsia="宋体"/>
                <w:sz w:val="24"/>
                <w:highlight w:val="none"/>
                <w:lang w:eastAsia="zh-CN"/>
              </w:rPr>
            </w:pPr>
            <w:r>
              <w:rPr>
                <w:rFonts w:hint="eastAsia" w:ascii="宋体" w:hAnsi="宋体"/>
                <w:sz w:val="24"/>
                <w:highlight w:val="none"/>
                <w:lang w:eastAsia="zh-CN"/>
              </w:rPr>
              <w:t>吨</w:t>
            </w:r>
          </w:p>
        </w:tc>
        <w:tc>
          <w:tcPr>
            <w:tcW w:w="672" w:type="pct"/>
            <w:noWrap/>
            <w:vAlign w:val="center"/>
          </w:tcPr>
          <w:p w14:paraId="46BEDE33">
            <w:pPr>
              <w:spacing w:line="560" w:lineRule="exact"/>
              <w:jc w:val="center"/>
              <w:rPr>
                <w:rFonts w:ascii="宋体" w:hAnsi="宋体"/>
                <w:sz w:val="24"/>
                <w:highlight w:val="none"/>
              </w:rPr>
            </w:pPr>
          </w:p>
        </w:tc>
        <w:tc>
          <w:tcPr>
            <w:tcW w:w="907" w:type="pct"/>
            <w:noWrap/>
            <w:vAlign w:val="center"/>
          </w:tcPr>
          <w:p w14:paraId="5F01ED68">
            <w:pPr>
              <w:spacing w:line="560" w:lineRule="exact"/>
              <w:jc w:val="center"/>
              <w:rPr>
                <w:rFonts w:ascii="宋体" w:hAnsi="宋体"/>
                <w:sz w:val="24"/>
                <w:highlight w:val="none"/>
              </w:rPr>
            </w:pPr>
          </w:p>
        </w:tc>
        <w:tc>
          <w:tcPr>
            <w:tcW w:w="964" w:type="pct"/>
            <w:noWrap/>
          </w:tcPr>
          <w:p w14:paraId="36B0DA73">
            <w:pPr>
              <w:spacing w:line="560" w:lineRule="exact"/>
              <w:jc w:val="center"/>
              <w:rPr>
                <w:rFonts w:ascii="宋体" w:hAnsi="宋体"/>
                <w:sz w:val="24"/>
                <w:highlight w:val="none"/>
              </w:rPr>
            </w:pPr>
          </w:p>
        </w:tc>
        <w:tc>
          <w:tcPr>
            <w:tcW w:w="826" w:type="pct"/>
            <w:vMerge w:val="restart"/>
            <w:noWrap/>
            <w:vAlign w:val="center"/>
          </w:tcPr>
          <w:p w14:paraId="7723624D">
            <w:pPr>
              <w:pStyle w:val="19"/>
              <w:ind w:right="1925" w:rightChars="917"/>
              <w:jc w:val="both"/>
              <w:rPr>
                <w:rFonts w:ascii="宋体" w:hAnsi="宋体" w:eastAsia="宋体" w:cs="宋体"/>
                <w:color w:val="auto"/>
                <w:highlight w:val="none"/>
              </w:rPr>
            </w:pPr>
          </w:p>
          <w:p w14:paraId="41E46753">
            <w:pPr>
              <w:spacing w:line="560" w:lineRule="exact"/>
              <w:jc w:val="center"/>
              <w:rPr>
                <w:rFonts w:hint="eastAsia" w:ascii="宋体" w:hAnsi="宋体" w:eastAsia="宋体"/>
                <w:b/>
                <w:sz w:val="24"/>
                <w:highlight w:val="none"/>
                <w:lang w:eastAsia="zh-CN"/>
              </w:rPr>
            </w:pPr>
            <w:r>
              <w:rPr>
                <w:rFonts w:hint="eastAsia" w:ascii="宋体" w:hAnsi="宋体" w:cs="宋体"/>
                <w:sz w:val="24"/>
                <w:highlight w:val="none"/>
              </w:rPr>
              <w:t>质保期</w:t>
            </w:r>
            <w:r>
              <w:rPr>
                <w:rFonts w:hint="eastAsia" w:ascii="宋体" w:hAnsi="宋体" w:eastAsia="宋体" w:cs="Times New Roman"/>
                <w:sz w:val="24"/>
                <w:szCs w:val="24"/>
                <w:highlight w:val="none"/>
              </w:rPr>
              <w:t>青贮饲料</w:t>
            </w:r>
            <w:r>
              <w:rPr>
                <w:rFonts w:hint="eastAsia" w:ascii="宋体" w:hAnsi="宋体" w:cs="Times New Roman"/>
                <w:sz w:val="24"/>
                <w:szCs w:val="24"/>
                <w:highlight w:val="none"/>
                <w:lang w:eastAsia="zh-CN"/>
              </w:rPr>
              <w:t>为</w:t>
            </w:r>
            <w:r>
              <w:rPr>
                <w:rFonts w:hint="eastAsia" w:ascii="宋体" w:hAnsi="宋体" w:eastAsia="宋体" w:cs="Times New Roman"/>
                <w:sz w:val="24"/>
                <w:szCs w:val="24"/>
                <w:highlight w:val="none"/>
              </w:rPr>
              <w:t>开仓使用</w:t>
            </w:r>
            <w:r>
              <w:rPr>
                <w:rFonts w:hint="eastAsia" w:ascii="宋体" w:hAnsi="宋体" w:cs="宋体"/>
                <w:sz w:val="24"/>
                <w:highlight w:val="none"/>
                <w:u w:val="single"/>
              </w:rPr>
              <w:t xml:space="preserve">  </w:t>
            </w:r>
            <w:r>
              <w:rPr>
                <w:rFonts w:hint="eastAsia" w:ascii="宋体" w:hAnsi="宋体" w:cs="宋体"/>
                <w:sz w:val="24"/>
                <w:highlight w:val="none"/>
                <w:lang w:eastAsia="zh-CN"/>
              </w:rPr>
              <w:t>个月</w:t>
            </w:r>
          </w:p>
        </w:tc>
      </w:tr>
      <w:tr w14:paraId="622D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0B43E6C9">
            <w:pPr>
              <w:spacing w:line="560" w:lineRule="exact"/>
              <w:jc w:val="center"/>
              <w:rPr>
                <w:rFonts w:ascii="宋体" w:hAnsi="宋体"/>
                <w:sz w:val="24"/>
                <w:highlight w:val="none"/>
              </w:rPr>
            </w:pPr>
            <w:r>
              <w:rPr>
                <w:rFonts w:hint="eastAsia" w:ascii="宋体" w:hAnsi="宋体"/>
                <w:sz w:val="24"/>
                <w:highlight w:val="none"/>
              </w:rPr>
              <w:t>2</w:t>
            </w:r>
          </w:p>
        </w:tc>
        <w:tc>
          <w:tcPr>
            <w:tcW w:w="770" w:type="pct"/>
            <w:noWrap/>
            <w:vAlign w:val="center"/>
          </w:tcPr>
          <w:p w14:paraId="5CAC7D07">
            <w:pPr>
              <w:jc w:val="center"/>
              <w:rPr>
                <w:rFonts w:ascii="宋体" w:hAnsi="宋体"/>
                <w:sz w:val="24"/>
                <w:highlight w:val="none"/>
              </w:rPr>
            </w:pPr>
          </w:p>
        </w:tc>
        <w:tc>
          <w:tcPr>
            <w:tcW w:w="524" w:type="pct"/>
            <w:noWrap/>
            <w:vAlign w:val="center"/>
          </w:tcPr>
          <w:p w14:paraId="72D91D9B">
            <w:pPr>
              <w:spacing w:line="560" w:lineRule="exact"/>
              <w:jc w:val="center"/>
              <w:rPr>
                <w:rFonts w:ascii="宋体" w:hAnsi="宋体"/>
                <w:sz w:val="24"/>
                <w:highlight w:val="none"/>
              </w:rPr>
            </w:pPr>
          </w:p>
        </w:tc>
        <w:tc>
          <w:tcPr>
            <w:tcW w:w="672" w:type="pct"/>
            <w:noWrap/>
            <w:vAlign w:val="center"/>
          </w:tcPr>
          <w:p w14:paraId="09200565">
            <w:pPr>
              <w:spacing w:line="560" w:lineRule="exact"/>
              <w:jc w:val="center"/>
              <w:rPr>
                <w:rFonts w:ascii="宋体" w:hAnsi="宋体"/>
                <w:sz w:val="24"/>
                <w:highlight w:val="none"/>
              </w:rPr>
            </w:pPr>
          </w:p>
        </w:tc>
        <w:tc>
          <w:tcPr>
            <w:tcW w:w="907" w:type="pct"/>
            <w:noWrap/>
            <w:vAlign w:val="center"/>
          </w:tcPr>
          <w:p w14:paraId="3F121585">
            <w:pPr>
              <w:spacing w:line="560" w:lineRule="exact"/>
              <w:jc w:val="center"/>
              <w:rPr>
                <w:rFonts w:ascii="宋体" w:hAnsi="宋体"/>
                <w:sz w:val="24"/>
                <w:highlight w:val="none"/>
              </w:rPr>
            </w:pPr>
          </w:p>
        </w:tc>
        <w:tc>
          <w:tcPr>
            <w:tcW w:w="964" w:type="pct"/>
            <w:noWrap/>
          </w:tcPr>
          <w:p w14:paraId="65443447">
            <w:pPr>
              <w:spacing w:line="560" w:lineRule="exact"/>
              <w:jc w:val="center"/>
              <w:rPr>
                <w:rFonts w:ascii="宋体" w:hAnsi="宋体"/>
                <w:sz w:val="24"/>
                <w:highlight w:val="none"/>
              </w:rPr>
            </w:pPr>
          </w:p>
        </w:tc>
        <w:tc>
          <w:tcPr>
            <w:tcW w:w="826" w:type="pct"/>
            <w:vMerge w:val="continue"/>
            <w:noWrap/>
            <w:vAlign w:val="center"/>
          </w:tcPr>
          <w:p w14:paraId="327F5A93">
            <w:pPr>
              <w:spacing w:line="560" w:lineRule="exact"/>
              <w:jc w:val="center"/>
              <w:rPr>
                <w:rFonts w:ascii="宋体" w:hAnsi="宋体"/>
                <w:sz w:val="24"/>
                <w:highlight w:val="none"/>
              </w:rPr>
            </w:pPr>
          </w:p>
        </w:tc>
      </w:tr>
      <w:tr w14:paraId="74F1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24EF3BE1">
            <w:pPr>
              <w:spacing w:line="560" w:lineRule="exact"/>
              <w:jc w:val="center"/>
              <w:rPr>
                <w:rFonts w:ascii="宋体" w:hAnsi="宋体"/>
                <w:sz w:val="24"/>
                <w:highlight w:val="none"/>
              </w:rPr>
            </w:pPr>
            <w:r>
              <w:rPr>
                <w:rFonts w:hint="eastAsia" w:ascii="宋体" w:hAnsi="宋体"/>
                <w:sz w:val="24"/>
                <w:highlight w:val="none"/>
              </w:rPr>
              <w:t>3</w:t>
            </w:r>
          </w:p>
        </w:tc>
        <w:tc>
          <w:tcPr>
            <w:tcW w:w="770" w:type="pct"/>
            <w:noWrap/>
            <w:vAlign w:val="center"/>
          </w:tcPr>
          <w:p w14:paraId="6EF7E965">
            <w:pPr>
              <w:jc w:val="center"/>
              <w:rPr>
                <w:rFonts w:ascii="宋体" w:hAnsi="宋体"/>
                <w:sz w:val="24"/>
                <w:highlight w:val="none"/>
              </w:rPr>
            </w:pPr>
          </w:p>
        </w:tc>
        <w:tc>
          <w:tcPr>
            <w:tcW w:w="524" w:type="pct"/>
            <w:noWrap/>
            <w:vAlign w:val="center"/>
          </w:tcPr>
          <w:p w14:paraId="64DB5C91">
            <w:pPr>
              <w:spacing w:line="560" w:lineRule="exact"/>
              <w:jc w:val="center"/>
              <w:rPr>
                <w:rFonts w:ascii="宋体" w:hAnsi="宋体"/>
                <w:sz w:val="24"/>
                <w:highlight w:val="none"/>
              </w:rPr>
            </w:pPr>
          </w:p>
        </w:tc>
        <w:tc>
          <w:tcPr>
            <w:tcW w:w="672" w:type="pct"/>
            <w:noWrap/>
            <w:vAlign w:val="center"/>
          </w:tcPr>
          <w:p w14:paraId="5DB40255">
            <w:pPr>
              <w:spacing w:line="560" w:lineRule="exact"/>
              <w:jc w:val="center"/>
              <w:rPr>
                <w:rFonts w:ascii="宋体" w:hAnsi="宋体"/>
                <w:sz w:val="24"/>
                <w:highlight w:val="none"/>
              </w:rPr>
            </w:pPr>
          </w:p>
        </w:tc>
        <w:tc>
          <w:tcPr>
            <w:tcW w:w="907" w:type="pct"/>
            <w:noWrap/>
            <w:vAlign w:val="center"/>
          </w:tcPr>
          <w:p w14:paraId="5755D420">
            <w:pPr>
              <w:spacing w:line="560" w:lineRule="exact"/>
              <w:jc w:val="center"/>
              <w:rPr>
                <w:rFonts w:ascii="宋体" w:hAnsi="宋体"/>
                <w:sz w:val="24"/>
                <w:highlight w:val="none"/>
              </w:rPr>
            </w:pPr>
          </w:p>
        </w:tc>
        <w:tc>
          <w:tcPr>
            <w:tcW w:w="964" w:type="pct"/>
            <w:noWrap/>
          </w:tcPr>
          <w:p w14:paraId="0F1E6168">
            <w:pPr>
              <w:spacing w:line="560" w:lineRule="exact"/>
              <w:jc w:val="center"/>
              <w:rPr>
                <w:rFonts w:ascii="宋体" w:hAnsi="宋体"/>
                <w:sz w:val="24"/>
                <w:highlight w:val="none"/>
              </w:rPr>
            </w:pPr>
          </w:p>
        </w:tc>
        <w:tc>
          <w:tcPr>
            <w:tcW w:w="826" w:type="pct"/>
            <w:vMerge w:val="continue"/>
            <w:noWrap/>
            <w:vAlign w:val="center"/>
          </w:tcPr>
          <w:p w14:paraId="27052403">
            <w:pPr>
              <w:spacing w:line="560" w:lineRule="exact"/>
              <w:jc w:val="center"/>
              <w:rPr>
                <w:rFonts w:ascii="宋体" w:hAnsi="宋体"/>
                <w:sz w:val="24"/>
                <w:highlight w:val="none"/>
              </w:rPr>
            </w:pPr>
          </w:p>
        </w:tc>
      </w:tr>
      <w:tr w14:paraId="2EB0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071A726E">
            <w:pPr>
              <w:spacing w:line="560" w:lineRule="exact"/>
              <w:jc w:val="center"/>
              <w:rPr>
                <w:rFonts w:ascii="宋体" w:hAnsi="宋体"/>
                <w:sz w:val="24"/>
                <w:highlight w:val="none"/>
              </w:rPr>
            </w:pPr>
            <w:r>
              <w:rPr>
                <w:rFonts w:hint="eastAsia" w:ascii="宋体" w:hAnsi="宋体"/>
                <w:sz w:val="24"/>
                <w:highlight w:val="none"/>
              </w:rPr>
              <w:t>4</w:t>
            </w:r>
          </w:p>
        </w:tc>
        <w:tc>
          <w:tcPr>
            <w:tcW w:w="770" w:type="pct"/>
            <w:noWrap/>
            <w:vAlign w:val="center"/>
          </w:tcPr>
          <w:p w14:paraId="4C0676A5">
            <w:pPr>
              <w:jc w:val="center"/>
              <w:rPr>
                <w:rFonts w:ascii="宋体" w:hAnsi="宋体" w:cs="宋体"/>
                <w:sz w:val="24"/>
                <w:highlight w:val="none"/>
              </w:rPr>
            </w:pPr>
          </w:p>
        </w:tc>
        <w:tc>
          <w:tcPr>
            <w:tcW w:w="524" w:type="pct"/>
            <w:noWrap/>
            <w:vAlign w:val="center"/>
          </w:tcPr>
          <w:p w14:paraId="11A129C4">
            <w:pPr>
              <w:spacing w:line="560" w:lineRule="exact"/>
              <w:jc w:val="center"/>
              <w:rPr>
                <w:rFonts w:ascii="宋体" w:hAnsi="宋体"/>
                <w:sz w:val="24"/>
                <w:highlight w:val="none"/>
              </w:rPr>
            </w:pPr>
          </w:p>
        </w:tc>
        <w:tc>
          <w:tcPr>
            <w:tcW w:w="672" w:type="pct"/>
            <w:noWrap/>
            <w:vAlign w:val="center"/>
          </w:tcPr>
          <w:p w14:paraId="77B0115E">
            <w:pPr>
              <w:spacing w:line="560" w:lineRule="exact"/>
              <w:jc w:val="center"/>
              <w:rPr>
                <w:rFonts w:ascii="宋体" w:hAnsi="宋体"/>
                <w:sz w:val="24"/>
                <w:highlight w:val="none"/>
              </w:rPr>
            </w:pPr>
          </w:p>
        </w:tc>
        <w:tc>
          <w:tcPr>
            <w:tcW w:w="907" w:type="pct"/>
            <w:noWrap/>
            <w:vAlign w:val="center"/>
          </w:tcPr>
          <w:p w14:paraId="78263289">
            <w:pPr>
              <w:spacing w:line="560" w:lineRule="exact"/>
              <w:jc w:val="center"/>
              <w:rPr>
                <w:rFonts w:ascii="宋体" w:hAnsi="宋体"/>
                <w:sz w:val="24"/>
                <w:highlight w:val="none"/>
              </w:rPr>
            </w:pPr>
          </w:p>
        </w:tc>
        <w:tc>
          <w:tcPr>
            <w:tcW w:w="964" w:type="pct"/>
            <w:noWrap/>
          </w:tcPr>
          <w:p w14:paraId="0D081E5F">
            <w:pPr>
              <w:spacing w:line="560" w:lineRule="exact"/>
              <w:jc w:val="center"/>
              <w:rPr>
                <w:rFonts w:ascii="宋体" w:hAnsi="宋体"/>
                <w:sz w:val="24"/>
                <w:highlight w:val="none"/>
              </w:rPr>
            </w:pPr>
          </w:p>
        </w:tc>
        <w:tc>
          <w:tcPr>
            <w:tcW w:w="826" w:type="pct"/>
            <w:vMerge w:val="continue"/>
            <w:noWrap/>
            <w:vAlign w:val="center"/>
          </w:tcPr>
          <w:p w14:paraId="3CBC506B">
            <w:pPr>
              <w:spacing w:line="560" w:lineRule="exact"/>
              <w:jc w:val="center"/>
              <w:rPr>
                <w:rFonts w:ascii="宋体" w:hAnsi="宋体"/>
                <w:sz w:val="24"/>
                <w:highlight w:val="none"/>
              </w:rPr>
            </w:pPr>
          </w:p>
        </w:tc>
      </w:tr>
    </w:tbl>
    <w:p w14:paraId="6E8F977B">
      <w:pPr>
        <w:spacing w:line="360" w:lineRule="auto"/>
        <w:rPr>
          <w:rFonts w:ascii="宋体" w:hAnsi="宋体"/>
          <w:sz w:val="24"/>
          <w:highlight w:val="none"/>
        </w:rPr>
      </w:pPr>
    </w:p>
    <w:p w14:paraId="56FBDECE">
      <w:pPr>
        <w:spacing w:line="360" w:lineRule="auto"/>
        <w:rPr>
          <w:rFonts w:ascii="宋体" w:hAnsi="宋体"/>
          <w:sz w:val="24"/>
          <w:highlight w:val="none"/>
        </w:rPr>
      </w:pPr>
      <w:r>
        <w:rPr>
          <w:rFonts w:hint="eastAsia" w:ascii="宋体" w:hAnsi="宋体"/>
          <w:sz w:val="24"/>
          <w:highlight w:val="none"/>
        </w:rPr>
        <w:t xml:space="preserve">法定代表人或者授权代表（签字或盖章）：                    </w:t>
      </w:r>
    </w:p>
    <w:p w14:paraId="4E9F1F31">
      <w:pPr>
        <w:spacing w:line="360" w:lineRule="auto"/>
        <w:rPr>
          <w:rFonts w:ascii="宋体" w:hAnsi="宋体"/>
          <w:sz w:val="24"/>
          <w:highlight w:val="none"/>
          <w:u w:val="single"/>
        </w:rPr>
      </w:pPr>
      <w:r>
        <w:rPr>
          <w:rFonts w:hint="eastAsia" w:ascii="宋体" w:hAnsi="宋体"/>
          <w:sz w:val="24"/>
          <w:highlight w:val="none"/>
          <w:lang w:eastAsia="zh-CN"/>
        </w:rPr>
        <w:t>投标</w:t>
      </w:r>
      <w:r>
        <w:rPr>
          <w:rFonts w:hint="eastAsia" w:ascii="宋体" w:hAnsi="宋体"/>
          <w:sz w:val="24"/>
          <w:highlight w:val="none"/>
        </w:rPr>
        <w:t>供应商全称（盖章）：</w:t>
      </w:r>
    </w:p>
    <w:p w14:paraId="38541686">
      <w:pPr>
        <w:spacing w:line="360" w:lineRule="auto"/>
        <w:rPr>
          <w:rFonts w:ascii="宋体" w:hAnsi="宋体"/>
          <w:sz w:val="24"/>
          <w:highlight w:val="none"/>
        </w:rPr>
      </w:pPr>
      <w:r>
        <w:rPr>
          <w:rFonts w:hint="eastAsia" w:ascii="宋体" w:hAnsi="宋体"/>
          <w:sz w:val="24"/>
          <w:highlight w:val="none"/>
        </w:rPr>
        <w:t xml:space="preserve">                                               日期：    年   月    日</w:t>
      </w:r>
    </w:p>
    <w:p w14:paraId="6DF8D520">
      <w:pPr>
        <w:spacing w:line="360" w:lineRule="auto"/>
        <w:rPr>
          <w:rFonts w:ascii="宋体" w:hAnsi="宋体"/>
          <w:b/>
          <w:sz w:val="24"/>
          <w:highlight w:val="none"/>
        </w:rPr>
      </w:pPr>
      <w:r>
        <w:rPr>
          <w:rFonts w:hint="eastAsia" w:ascii="宋体" w:hAnsi="宋体"/>
          <w:b/>
          <w:sz w:val="24"/>
          <w:highlight w:val="none"/>
        </w:rPr>
        <w:t>价格构成或报价要求：</w:t>
      </w:r>
    </w:p>
    <w:p w14:paraId="47D75883">
      <w:pPr>
        <w:numPr>
          <w:ilvl w:val="0"/>
          <w:numId w:val="4"/>
        </w:numPr>
        <w:spacing w:line="360" w:lineRule="auto"/>
        <w:rPr>
          <w:rFonts w:ascii="宋体" w:hAnsi="宋体"/>
          <w:sz w:val="24"/>
          <w:highlight w:val="none"/>
        </w:rPr>
      </w:pPr>
      <w:r>
        <w:rPr>
          <w:rFonts w:hint="eastAsia" w:ascii="宋体" w:hAnsi="宋体"/>
          <w:sz w:val="24"/>
          <w:highlight w:val="none"/>
        </w:rPr>
        <w:t>此表可以根据需要自行增减行数，</w:t>
      </w:r>
      <w:r>
        <w:rPr>
          <w:rFonts w:hint="eastAsia" w:ascii="宋体" w:hAnsi="宋体" w:cs="FangSong_GB2312-Identity-H"/>
          <w:kern w:val="0"/>
          <w:sz w:val="24"/>
          <w:highlight w:val="none"/>
        </w:rPr>
        <w:t>投标人所投产品选择一个品种</w:t>
      </w:r>
      <w:r>
        <w:rPr>
          <w:rFonts w:hint="eastAsia" w:ascii="宋体" w:hAnsi="宋体" w:cs="FangSong_GB2312-Identity-H"/>
          <w:kern w:val="0"/>
          <w:sz w:val="24"/>
          <w:highlight w:val="none"/>
          <w:lang w:eastAsia="zh-CN"/>
        </w:rPr>
        <w:t>报价。不得出现选择性报价</w:t>
      </w:r>
      <w:r>
        <w:rPr>
          <w:rFonts w:hint="eastAsia" w:ascii="宋体" w:hAnsi="宋体"/>
          <w:sz w:val="24"/>
          <w:highlight w:val="none"/>
        </w:rPr>
        <w:t>。</w:t>
      </w:r>
      <w:r>
        <w:rPr>
          <w:rFonts w:hint="eastAsia" w:ascii="宋体" w:hAnsi="宋体"/>
          <w:sz w:val="24"/>
          <w:highlight w:val="none"/>
          <w:lang w:eastAsia="zh-CN"/>
        </w:rPr>
        <w:t>否则作为无效标处理。</w:t>
      </w:r>
    </w:p>
    <w:p w14:paraId="2039EB7D">
      <w:pPr>
        <w:pStyle w:val="19"/>
        <w:rPr>
          <w:rFonts w:hint="default"/>
          <w:highlight w:val="none"/>
          <w:lang w:val="en-US"/>
        </w:rPr>
      </w:pPr>
      <w:r>
        <w:rPr>
          <w:rFonts w:hint="eastAsia" w:ascii="宋体" w:hAnsi="宋体"/>
          <w:sz w:val="24"/>
          <w:highlight w:val="none"/>
          <w:lang w:val="en-US" w:eastAsia="zh-CN"/>
        </w:rPr>
        <w:t>2、</w:t>
      </w:r>
      <w:r>
        <w:rPr>
          <w:rFonts w:hint="eastAsia" w:ascii="宋体" w:hAnsi="宋体" w:eastAsia="宋体" w:cs="Times New Roman"/>
          <w:color w:val="auto"/>
          <w:kern w:val="2"/>
          <w:sz w:val="24"/>
          <w:szCs w:val="24"/>
          <w:highlight w:val="none"/>
          <w:lang w:val="en-US" w:eastAsia="zh-CN" w:bidi="ar-SA"/>
        </w:rPr>
        <w:t>本表中的总价应当与投标函中的投标总价一致。</w:t>
      </w:r>
    </w:p>
    <w:p w14:paraId="28689803">
      <w:pPr>
        <w:pStyle w:val="15"/>
        <w:ind w:firstLine="480"/>
        <w:rPr>
          <w:rFonts w:ascii="宋体" w:hAnsi="宋体" w:cs="FangSong_GB2312-Identity-H"/>
          <w:kern w:val="0"/>
          <w:szCs w:val="24"/>
          <w:highlight w:val="none"/>
        </w:rPr>
      </w:pPr>
    </w:p>
    <w:p w14:paraId="268FB81C">
      <w:pPr>
        <w:pStyle w:val="6"/>
        <w:rPr>
          <w:highlight w:val="none"/>
        </w:rPr>
      </w:pPr>
    </w:p>
    <w:p w14:paraId="669DF34E">
      <w:pPr>
        <w:pStyle w:val="15"/>
        <w:ind w:firstLine="480"/>
        <w:rPr>
          <w:rFonts w:ascii="宋体" w:hAnsi="宋体" w:cs="FangSong_GB2312-Identity-H"/>
          <w:kern w:val="0"/>
          <w:szCs w:val="24"/>
          <w:highlight w:val="none"/>
        </w:rPr>
      </w:pPr>
    </w:p>
    <w:p w14:paraId="66A6CCFA">
      <w:pPr>
        <w:pStyle w:val="15"/>
        <w:ind w:firstLine="480"/>
        <w:rPr>
          <w:rFonts w:ascii="宋体" w:hAnsi="宋体" w:cs="FangSong_GB2312-Identity-H"/>
          <w:kern w:val="0"/>
          <w:szCs w:val="24"/>
          <w:highlight w:val="none"/>
        </w:rPr>
      </w:pPr>
    </w:p>
    <w:p w14:paraId="5CBEE8F7">
      <w:pPr>
        <w:pStyle w:val="15"/>
        <w:ind w:firstLine="480"/>
        <w:rPr>
          <w:rFonts w:ascii="宋体" w:hAnsi="宋体" w:cs="FangSong_GB2312-Identity-H"/>
          <w:kern w:val="0"/>
          <w:szCs w:val="24"/>
          <w:highlight w:val="none"/>
        </w:rPr>
      </w:pPr>
    </w:p>
    <w:p w14:paraId="25B0F9B8">
      <w:pPr>
        <w:pStyle w:val="15"/>
        <w:ind w:firstLine="480"/>
        <w:rPr>
          <w:rFonts w:ascii="宋体" w:hAnsi="宋体" w:cs="FangSong_GB2312-Identity-H"/>
          <w:kern w:val="0"/>
          <w:szCs w:val="24"/>
          <w:highlight w:val="none"/>
        </w:rPr>
      </w:pPr>
    </w:p>
    <w:p w14:paraId="1CA42C04">
      <w:pPr>
        <w:pStyle w:val="15"/>
        <w:ind w:firstLine="480"/>
        <w:rPr>
          <w:rFonts w:ascii="宋体" w:hAnsi="宋体" w:cs="FangSong_GB2312-Identity-H"/>
          <w:kern w:val="0"/>
          <w:szCs w:val="24"/>
          <w:highlight w:val="none"/>
        </w:rPr>
      </w:pPr>
    </w:p>
    <w:p w14:paraId="21815179">
      <w:pPr>
        <w:pStyle w:val="15"/>
        <w:ind w:firstLine="480"/>
        <w:rPr>
          <w:rFonts w:ascii="宋体" w:hAnsi="宋体" w:cs="FangSong_GB2312-Identity-H"/>
          <w:kern w:val="0"/>
          <w:szCs w:val="24"/>
          <w:highlight w:val="none"/>
        </w:rPr>
      </w:pPr>
    </w:p>
    <w:p w14:paraId="500D1386">
      <w:pPr>
        <w:pStyle w:val="15"/>
        <w:ind w:firstLine="480"/>
        <w:rPr>
          <w:rFonts w:ascii="宋体" w:hAnsi="宋体" w:cs="FangSong_GB2312-Identity-H"/>
          <w:kern w:val="0"/>
          <w:szCs w:val="24"/>
          <w:highlight w:val="none"/>
        </w:rPr>
      </w:pPr>
    </w:p>
    <w:p w14:paraId="73BA9F94">
      <w:pPr>
        <w:pStyle w:val="15"/>
        <w:ind w:firstLine="480"/>
        <w:rPr>
          <w:rFonts w:ascii="宋体" w:hAnsi="宋体" w:cs="FangSong_GB2312-Identity-H"/>
          <w:kern w:val="0"/>
          <w:szCs w:val="24"/>
          <w:highlight w:val="none"/>
        </w:rPr>
      </w:pPr>
    </w:p>
    <w:p w14:paraId="3FFEED04">
      <w:pPr>
        <w:pStyle w:val="15"/>
        <w:ind w:firstLine="480"/>
        <w:rPr>
          <w:rFonts w:ascii="宋体" w:hAnsi="宋体" w:cs="FangSong_GB2312-Identity-H"/>
          <w:kern w:val="0"/>
          <w:szCs w:val="24"/>
          <w:highlight w:val="none"/>
        </w:rPr>
      </w:pPr>
    </w:p>
    <w:p w14:paraId="008FFB7F">
      <w:pPr>
        <w:pStyle w:val="15"/>
        <w:ind w:firstLine="480"/>
        <w:rPr>
          <w:rFonts w:ascii="宋体" w:hAnsi="宋体" w:cs="FangSong_GB2312-Identity-H"/>
          <w:kern w:val="0"/>
          <w:szCs w:val="24"/>
          <w:highlight w:val="none"/>
        </w:rPr>
      </w:pPr>
    </w:p>
    <w:p w14:paraId="78BA5286">
      <w:pPr>
        <w:pStyle w:val="6"/>
        <w:rPr>
          <w:rFonts w:ascii="宋体" w:hAnsi="宋体" w:cs="FangSong_GB2312-Identity-H"/>
          <w:kern w:val="0"/>
          <w:szCs w:val="24"/>
          <w:highlight w:val="none"/>
        </w:rPr>
      </w:pPr>
    </w:p>
    <w:p w14:paraId="0B49F384">
      <w:pPr>
        <w:pStyle w:val="6"/>
        <w:rPr>
          <w:rFonts w:ascii="宋体" w:hAnsi="宋体" w:cs="FangSong_GB2312-Identity-H"/>
          <w:kern w:val="0"/>
          <w:szCs w:val="24"/>
          <w:highlight w:val="none"/>
        </w:rPr>
      </w:pPr>
    </w:p>
    <w:p w14:paraId="6BB96203">
      <w:pPr>
        <w:pStyle w:val="15"/>
        <w:ind w:firstLine="480"/>
        <w:rPr>
          <w:rFonts w:ascii="宋体" w:hAnsi="宋体" w:cs="FangSong_GB2312-Identity-H"/>
          <w:kern w:val="0"/>
          <w:szCs w:val="24"/>
          <w:highlight w:val="none"/>
        </w:rPr>
      </w:pPr>
    </w:p>
    <w:p w14:paraId="24152D75">
      <w:pPr>
        <w:pStyle w:val="15"/>
        <w:ind w:firstLine="480"/>
        <w:rPr>
          <w:rFonts w:ascii="宋体" w:hAnsi="宋体" w:cs="FangSong_GB2312-Identity-H"/>
          <w:kern w:val="0"/>
          <w:szCs w:val="24"/>
          <w:highlight w:val="none"/>
        </w:rPr>
      </w:pPr>
    </w:p>
    <w:p w14:paraId="67C4B241">
      <w:pPr>
        <w:autoSpaceDE w:val="0"/>
        <w:autoSpaceDN w:val="0"/>
        <w:adjustRightInd w:val="0"/>
        <w:spacing w:line="500" w:lineRule="exact"/>
        <w:rPr>
          <w:rFonts w:ascii="宋体" w:hAnsi="宋体" w:cs="FangSong_GB2312-Identity-H"/>
          <w:kern w:val="0"/>
          <w:sz w:val="24"/>
          <w:highlight w:val="none"/>
        </w:rPr>
      </w:pPr>
      <w:r>
        <w:rPr>
          <w:rFonts w:hint="eastAsia" w:ascii="宋体" w:hAnsi="宋体" w:cs="FangSong_GB2312-Identity-H"/>
          <w:kern w:val="0"/>
          <w:sz w:val="24"/>
          <w:highlight w:val="none"/>
        </w:rPr>
        <w:t>格式五：</w:t>
      </w:r>
    </w:p>
    <w:p w14:paraId="3191CB49">
      <w:pPr>
        <w:autoSpaceDE w:val="0"/>
        <w:autoSpaceDN w:val="0"/>
        <w:adjustRightInd w:val="0"/>
        <w:spacing w:line="700" w:lineRule="exact"/>
        <w:jc w:val="center"/>
        <w:rPr>
          <w:rFonts w:ascii="宋体" w:hAnsi="宋体" w:cs="FangSong_GB2312-Identity-H"/>
          <w:b/>
          <w:bCs/>
          <w:kern w:val="0"/>
          <w:sz w:val="24"/>
          <w:highlight w:val="none"/>
        </w:rPr>
      </w:pPr>
      <w:r>
        <w:rPr>
          <w:rFonts w:hint="eastAsia" w:ascii="宋体" w:hAnsi="宋体" w:cs="FangSong_GB2312-Identity-H"/>
          <w:b/>
          <w:bCs/>
          <w:kern w:val="0"/>
          <w:sz w:val="24"/>
          <w:highlight w:val="none"/>
        </w:rPr>
        <w:t>商务条款偏离表</w:t>
      </w:r>
    </w:p>
    <w:p w14:paraId="5970909A">
      <w:pPr>
        <w:autoSpaceDE w:val="0"/>
        <w:autoSpaceDN w:val="0"/>
        <w:adjustRightInd w:val="0"/>
        <w:spacing w:line="700" w:lineRule="exact"/>
        <w:rPr>
          <w:rFonts w:ascii="宋体" w:hAnsi="宋体" w:cs="FangSong_GB2312-Identity-H"/>
          <w:kern w:val="0"/>
          <w:sz w:val="24"/>
          <w:highlight w:val="none"/>
        </w:rPr>
      </w:pPr>
      <w:r>
        <w:rPr>
          <w:rFonts w:hint="eastAsia" w:ascii="宋体" w:hAnsi="宋体" w:cs="FangSong_GB2312-Identity-H"/>
          <w:kern w:val="0"/>
          <w:sz w:val="24"/>
          <w:highlight w:val="none"/>
        </w:rPr>
        <w:t xml:space="preserve">项目名称： </w:t>
      </w:r>
      <w:r>
        <w:rPr>
          <w:rFonts w:hint="eastAsia" w:ascii="宋体" w:hAnsi="宋体"/>
          <w:b/>
          <w:sz w:val="24"/>
          <w:highlight w:val="none"/>
          <w:lang w:eastAsia="zh-CN"/>
        </w:rPr>
        <w:t>2024年大丰麋鹿保护区全株玉米青贮饲料采购项目（</w:t>
      </w:r>
      <w:r>
        <w:rPr>
          <w:rFonts w:hint="eastAsia" w:ascii="宋体" w:hAnsi="宋体"/>
          <w:b/>
          <w:sz w:val="24"/>
          <w:highlight w:val="none"/>
          <w:lang w:val="en-US" w:eastAsia="zh-CN"/>
        </w:rPr>
        <w:t>二次）</w:t>
      </w:r>
      <w:r>
        <w:rPr>
          <w:rFonts w:hint="eastAsia" w:ascii="宋体" w:hAnsi="宋体" w:cs="FangSong_GB2312-Identity-H"/>
          <w:kern w:val="0"/>
          <w:sz w:val="24"/>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71"/>
        <w:gridCol w:w="2349"/>
        <w:gridCol w:w="2340"/>
        <w:gridCol w:w="1620"/>
      </w:tblGrid>
      <w:tr w14:paraId="02DC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368" w:type="dxa"/>
            <w:vAlign w:val="center"/>
          </w:tcPr>
          <w:p w14:paraId="089151FB">
            <w:pPr>
              <w:autoSpaceDE w:val="0"/>
              <w:autoSpaceDN w:val="0"/>
              <w:adjustRightInd w:val="0"/>
              <w:spacing w:line="360" w:lineRule="exact"/>
              <w:jc w:val="center"/>
              <w:rPr>
                <w:rFonts w:ascii="宋体" w:hAnsi="宋体" w:cs="FangSong_GB2312-Identity-H"/>
                <w:bCs/>
                <w:kern w:val="0"/>
                <w:sz w:val="24"/>
                <w:highlight w:val="none"/>
              </w:rPr>
            </w:pPr>
            <w:r>
              <w:rPr>
                <w:rFonts w:hint="eastAsia" w:ascii="宋体" w:hAnsi="宋体" w:cs="FangSong_GB2312-Identity-H"/>
                <w:bCs/>
                <w:kern w:val="0"/>
                <w:sz w:val="24"/>
                <w:highlight w:val="none"/>
              </w:rPr>
              <w:t>序号</w:t>
            </w:r>
          </w:p>
        </w:tc>
        <w:tc>
          <w:tcPr>
            <w:tcW w:w="1971" w:type="dxa"/>
            <w:vAlign w:val="center"/>
          </w:tcPr>
          <w:p w14:paraId="76E9095C">
            <w:pPr>
              <w:autoSpaceDE w:val="0"/>
              <w:autoSpaceDN w:val="0"/>
              <w:adjustRightInd w:val="0"/>
              <w:spacing w:line="360" w:lineRule="exact"/>
              <w:jc w:val="center"/>
              <w:rPr>
                <w:rFonts w:ascii="宋体" w:hAnsi="宋体" w:cs="FangSong_GB2312-Identity-H"/>
                <w:bCs/>
                <w:kern w:val="0"/>
                <w:sz w:val="24"/>
                <w:highlight w:val="none"/>
              </w:rPr>
            </w:pPr>
            <w:r>
              <w:rPr>
                <w:rFonts w:hint="eastAsia" w:ascii="宋体" w:hAnsi="宋体" w:cs="FangSong_GB2312-Identity-H"/>
                <w:bCs/>
                <w:kern w:val="0"/>
                <w:sz w:val="24"/>
                <w:highlight w:val="none"/>
              </w:rPr>
              <w:t>招标文件</w:t>
            </w:r>
          </w:p>
          <w:p w14:paraId="3B97E70F">
            <w:pPr>
              <w:autoSpaceDE w:val="0"/>
              <w:autoSpaceDN w:val="0"/>
              <w:adjustRightInd w:val="0"/>
              <w:spacing w:line="360" w:lineRule="exact"/>
              <w:jc w:val="center"/>
              <w:rPr>
                <w:rFonts w:ascii="宋体" w:hAnsi="宋体" w:cs="FangSong_GB2312-Identity-H"/>
                <w:bCs/>
                <w:kern w:val="0"/>
                <w:sz w:val="24"/>
                <w:highlight w:val="none"/>
              </w:rPr>
            </w:pPr>
            <w:r>
              <w:rPr>
                <w:rFonts w:hint="eastAsia" w:ascii="宋体" w:hAnsi="宋体" w:cs="FangSong_GB2312-Identity-H"/>
                <w:bCs/>
                <w:kern w:val="0"/>
                <w:sz w:val="24"/>
                <w:highlight w:val="none"/>
              </w:rPr>
              <w:t>条目号</w:t>
            </w:r>
          </w:p>
        </w:tc>
        <w:tc>
          <w:tcPr>
            <w:tcW w:w="2349" w:type="dxa"/>
            <w:vAlign w:val="center"/>
          </w:tcPr>
          <w:p w14:paraId="42DBCA8C">
            <w:pPr>
              <w:autoSpaceDE w:val="0"/>
              <w:autoSpaceDN w:val="0"/>
              <w:adjustRightInd w:val="0"/>
              <w:spacing w:line="360" w:lineRule="exact"/>
              <w:jc w:val="center"/>
              <w:rPr>
                <w:rFonts w:ascii="宋体" w:hAnsi="宋体" w:cs="FangSong_GB2312-Identity-H"/>
                <w:bCs/>
                <w:kern w:val="0"/>
                <w:sz w:val="24"/>
                <w:highlight w:val="none"/>
              </w:rPr>
            </w:pPr>
            <w:r>
              <w:rPr>
                <w:rFonts w:hint="eastAsia" w:ascii="宋体" w:hAnsi="宋体" w:cs="FangSong_GB2312-Identity-H"/>
                <w:bCs/>
                <w:kern w:val="0"/>
                <w:sz w:val="24"/>
                <w:highlight w:val="none"/>
              </w:rPr>
              <w:t>招标文件的</w:t>
            </w:r>
          </w:p>
          <w:p w14:paraId="173BAC45">
            <w:pPr>
              <w:autoSpaceDE w:val="0"/>
              <w:autoSpaceDN w:val="0"/>
              <w:adjustRightInd w:val="0"/>
              <w:spacing w:line="360" w:lineRule="exact"/>
              <w:jc w:val="center"/>
              <w:rPr>
                <w:rFonts w:ascii="宋体" w:hAnsi="宋体" w:cs="FangSong_GB2312-Identity-H"/>
                <w:bCs/>
                <w:kern w:val="0"/>
                <w:sz w:val="24"/>
                <w:highlight w:val="none"/>
              </w:rPr>
            </w:pPr>
            <w:r>
              <w:rPr>
                <w:rFonts w:hint="eastAsia" w:ascii="宋体" w:hAnsi="宋体" w:cs="FangSong_GB2312-Identity-H"/>
                <w:bCs/>
                <w:kern w:val="0"/>
                <w:sz w:val="24"/>
                <w:highlight w:val="none"/>
              </w:rPr>
              <w:t>商务条款</w:t>
            </w:r>
          </w:p>
        </w:tc>
        <w:tc>
          <w:tcPr>
            <w:tcW w:w="2340" w:type="dxa"/>
            <w:vAlign w:val="center"/>
          </w:tcPr>
          <w:p w14:paraId="0281DCEA">
            <w:pPr>
              <w:autoSpaceDE w:val="0"/>
              <w:autoSpaceDN w:val="0"/>
              <w:adjustRightInd w:val="0"/>
              <w:spacing w:line="360" w:lineRule="exact"/>
              <w:jc w:val="center"/>
              <w:rPr>
                <w:rFonts w:ascii="宋体" w:hAnsi="宋体" w:cs="FangSong_GB2312-Identity-H"/>
                <w:bCs/>
                <w:kern w:val="0"/>
                <w:sz w:val="24"/>
                <w:highlight w:val="none"/>
              </w:rPr>
            </w:pPr>
            <w:r>
              <w:rPr>
                <w:rFonts w:hint="eastAsia" w:ascii="宋体" w:hAnsi="宋体" w:cs="FangSong_GB2312-Identity-H"/>
                <w:bCs/>
                <w:kern w:val="0"/>
                <w:sz w:val="24"/>
                <w:highlight w:val="none"/>
              </w:rPr>
              <w:t>投标文件的</w:t>
            </w:r>
          </w:p>
          <w:p w14:paraId="1898B483">
            <w:pPr>
              <w:autoSpaceDE w:val="0"/>
              <w:autoSpaceDN w:val="0"/>
              <w:adjustRightInd w:val="0"/>
              <w:spacing w:line="360" w:lineRule="exact"/>
              <w:jc w:val="center"/>
              <w:rPr>
                <w:rFonts w:ascii="宋体" w:hAnsi="宋体" w:cs="FangSong_GB2312-Identity-H"/>
                <w:bCs/>
                <w:kern w:val="0"/>
                <w:sz w:val="24"/>
                <w:highlight w:val="none"/>
              </w:rPr>
            </w:pPr>
            <w:r>
              <w:rPr>
                <w:rFonts w:hint="eastAsia" w:ascii="宋体" w:hAnsi="宋体" w:cs="FangSong_GB2312-Identity-H"/>
                <w:bCs/>
                <w:kern w:val="0"/>
                <w:sz w:val="24"/>
                <w:highlight w:val="none"/>
              </w:rPr>
              <w:t>商务条款</w:t>
            </w:r>
          </w:p>
        </w:tc>
        <w:tc>
          <w:tcPr>
            <w:tcW w:w="1620" w:type="dxa"/>
            <w:vAlign w:val="center"/>
          </w:tcPr>
          <w:p w14:paraId="4AE0F215">
            <w:pPr>
              <w:autoSpaceDE w:val="0"/>
              <w:autoSpaceDN w:val="0"/>
              <w:adjustRightInd w:val="0"/>
              <w:spacing w:line="360" w:lineRule="exact"/>
              <w:jc w:val="center"/>
              <w:rPr>
                <w:rFonts w:ascii="宋体" w:hAnsi="宋体" w:cs="FangSong_GB2312-Identity-H"/>
                <w:bCs/>
                <w:kern w:val="0"/>
                <w:sz w:val="24"/>
                <w:highlight w:val="none"/>
              </w:rPr>
            </w:pPr>
            <w:r>
              <w:rPr>
                <w:rFonts w:hint="eastAsia" w:ascii="宋体" w:hAnsi="宋体" w:cs="FangSong_GB2312-Identity-H"/>
                <w:bCs/>
                <w:kern w:val="0"/>
                <w:sz w:val="24"/>
                <w:highlight w:val="none"/>
              </w:rPr>
              <w:t>说明</w:t>
            </w:r>
          </w:p>
        </w:tc>
      </w:tr>
      <w:tr w14:paraId="0B3C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4C9FAE68">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1E5B8406">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5A148C1D">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6B3DA9DB">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5AA03972">
            <w:pPr>
              <w:autoSpaceDE w:val="0"/>
              <w:autoSpaceDN w:val="0"/>
              <w:adjustRightInd w:val="0"/>
              <w:spacing w:line="700" w:lineRule="exact"/>
              <w:jc w:val="center"/>
              <w:rPr>
                <w:rFonts w:ascii="宋体" w:hAnsi="宋体" w:cs="FangSong_GB2312-Identity-H"/>
                <w:bCs/>
                <w:kern w:val="0"/>
                <w:sz w:val="24"/>
                <w:highlight w:val="none"/>
              </w:rPr>
            </w:pPr>
          </w:p>
        </w:tc>
      </w:tr>
      <w:tr w14:paraId="6816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465D2CC4">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501E20F7">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55D93974">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54544918">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3FB2C1A4">
            <w:pPr>
              <w:autoSpaceDE w:val="0"/>
              <w:autoSpaceDN w:val="0"/>
              <w:adjustRightInd w:val="0"/>
              <w:spacing w:line="700" w:lineRule="exact"/>
              <w:jc w:val="center"/>
              <w:rPr>
                <w:rFonts w:ascii="宋体" w:hAnsi="宋体" w:cs="FangSong_GB2312-Identity-H"/>
                <w:bCs/>
                <w:kern w:val="0"/>
                <w:sz w:val="24"/>
                <w:highlight w:val="none"/>
              </w:rPr>
            </w:pPr>
          </w:p>
        </w:tc>
      </w:tr>
      <w:tr w14:paraId="07CF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16A87F96">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0A285312">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6378AABA">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21C07D43">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0C75C557">
            <w:pPr>
              <w:autoSpaceDE w:val="0"/>
              <w:autoSpaceDN w:val="0"/>
              <w:adjustRightInd w:val="0"/>
              <w:spacing w:line="700" w:lineRule="exact"/>
              <w:jc w:val="center"/>
              <w:rPr>
                <w:rFonts w:ascii="宋体" w:hAnsi="宋体" w:cs="FangSong_GB2312-Identity-H"/>
                <w:bCs/>
                <w:kern w:val="0"/>
                <w:sz w:val="24"/>
                <w:highlight w:val="none"/>
              </w:rPr>
            </w:pPr>
          </w:p>
        </w:tc>
      </w:tr>
      <w:tr w14:paraId="334B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17CF8477">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1DC21525">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1F358882">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1E050FC0">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20166062">
            <w:pPr>
              <w:autoSpaceDE w:val="0"/>
              <w:autoSpaceDN w:val="0"/>
              <w:adjustRightInd w:val="0"/>
              <w:spacing w:line="700" w:lineRule="exact"/>
              <w:jc w:val="center"/>
              <w:rPr>
                <w:rFonts w:ascii="宋体" w:hAnsi="宋体" w:cs="FangSong_GB2312-Identity-H"/>
                <w:bCs/>
                <w:kern w:val="0"/>
                <w:sz w:val="24"/>
                <w:highlight w:val="none"/>
              </w:rPr>
            </w:pPr>
          </w:p>
        </w:tc>
      </w:tr>
      <w:tr w14:paraId="6E7A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369AD36C">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1D088B08">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69192FDC">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49562A09">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3EBCEBFE">
            <w:pPr>
              <w:autoSpaceDE w:val="0"/>
              <w:autoSpaceDN w:val="0"/>
              <w:adjustRightInd w:val="0"/>
              <w:spacing w:line="700" w:lineRule="exact"/>
              <w:jc w:val="center"/>
              <w:rPr>
                <w:rFonts w:ascii="宋体" w:hAnsi="宋体" w:cs="FangSong_GB2312-Identity-H"/>
                <w:bCs/>
                <w:kern w:val="0"/>
                <w:sz w:val="24"/>
                <w:highlight w:val="none"/>
              </w:rPr>
            </w:pPr>
          </w:p>
        </w:tc>
      </w:tr>
      <w:tr w14:paraId="051D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439A861F">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3E21EC86">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0D13B4F8">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1C39B51C">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7F25D05F">
            <w:pPr>
              <w:autoSpaceDE w:val="0"/>
              <w:autoSpaceDN w:val="0"/>
              <w:adjustRightInd w:val="0"/>
              <w:spacing w:line="700" w:lineRule="exact"/>
              <w:jc w:val="center"/>
              <w:rPr>
                <w:rFonts w:ascii="宋体" w:hAnsi="宋体" w:cs="FangSong_GB2312-Identity-H"/>
                <w:bCs/>
                <w:kern w:val="0"/>
                <w:sz w:val="24"/>
                <w:highlight w:val="none"/>
              </w:rPr>
            </w:pPr>
          </w:p>
        </w:tc>
      </w:tr>
      <w:tr w14:paraId="3E78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6A039812">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599DF338">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3611B163">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0FA4E769">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29DE202C">
            <w:pPr>
              <w:autoSpaceDE w:val="0"/>
              <w:autoSpaceDN w:val="0"/>
              <w:adjustRightInd w:val="0"/>
              <w:spacing w:line="700" w:lineRule="exact"/>
              <w:jc w:val="center"/>
              <w:rPr>
                <w:rFonts w:ascii="宋体" w:hAnsi="宋体" w:cs="FangSong_GB2312-Identity-H"/>
                <w:bCs/>
                <w:kern w:val="0"/>
                <w:sz w:val="24"/>
                <w:highlight w:val="none"/>
              </w:rPr>
            </w:pPr>
          </w:p>
        </w:tc>
      </w:tr>
      <w:tr w14:paraId="69C6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05DB2797">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76442318">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7305EDA6">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0312D2E3">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2F19F9AD">
            <w:pPr>
              <w:autoSpaceDE w:val="0"/>
              <w:autoSpaceDN w:val="0"/>
              <w:adjustRightInd w:val="0"/>
              <w:spacing w:line="700" w:lineRule="exact"/>
              <w:jc w:val="center"/>
              <w:rPr>
                <w:rFonts w:ascii="宋体" w:hAnsi="宋体" w:cs="FangSong_GB2312-Identity-H"/>
                <w:bCs/>
                <w:kern w:val="0"/>
                <w:sz w:val="24"/>
                <w:highlight w:val="none"/>
              </w:rPr>
            </w:pPr>
          </w:p>
        </w:tc>
      </w:tr>
      <w:tr w14:paraId="6DF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0BC3D21F">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4DEED7A5">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695AB75C">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4DFF9EAE">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2320699D">
            <w:pPr>
              <w:autoSpaceDE w:val="0"/>
              <w:autoSpaceDN w:val="0"/>
              <w:adjustRightInd w:val="0"/>
              <w:spacing w:line="700" w:lineRule="exact"/>
              <w:jc w:val="center"/>
              <w:rPr>
                <w:rFonts w:ascii="宋体" w:hAnsi="宋体" w:cs="FangSong_GB2312-Identity-H"/>
                <w:bCs/>
                <w:kern w:val="0"/>
                <w:sz w:val="24"/>
                <w:highlight w:val="none"/>
              </w:rPr>
            </w:pPr>
          </w:p>
        </w:tc>
      </w:tr>
      <w:tr w14:paraId="2E03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5F903180">
            <w:pPr>
              <w:autoSpaceDE w:val="0"/>
              <w:autoSpaceDN w:val="0"/>
              <w:adjustRightInd w:val="0"/>
              <w:spacing w:line="700" w:lineRule="exact"/>
              <w:jc w:val="center"/>
              <w:rPr>
                <w:rFonts w:ascii="宋体" w:hAnsi="宋体" w:cs="FangSong_GB2312-Identity-H"/>
                <w:bCs/>
                <w:kern w:val="0"/>
                <w:sz w:val="24"/>
                <w:highlight w:val="none"/>
              </w:rPr>
            </w:pPr>
          </w:p>
        </w:tc>
        <w:tc>
          <w:tcPr>
            <w:tcW w:w="1971" w:type="dxa"/>
            <w:vAlign w:val="center"/>
          </w:tcPr>
          <w:p w14:paraId="036DD4B5">
            <w:pPr>
              <w:autoSpaceDE w:val="0"/>
              <w:autoSpaceDN w:val="0"/>
              <w:adjustRightInd w:val="0"/>
              <w:spacing w:line="700" w:lineRule="exact"/>
              <w:jc w:val="center"/>
              <w:rPr>
                <w:rFonts w:ascii="宋体" w:hAnsi="宋体" w:cs="FangSong_GB2312-Identity-H"/>
                <w:bCs/>
                <w:kern w:val="0"/>
                <w:sz w:val="24"/>
                <w:highlight w:val="none"/>
              </w:rPr>
            </w:pPr>
          </w:p>
        </w:tc>
        <w:tc>
          <w:tcPr>
            <w:tcW w:w="2349" w:type="dxa"/>
            <w:vAlign w:val="center"/>
          </w:tcPr>
          <w:p w14:paraId="2E7C7EF8">
            <w:pPr>
              <w:autoSpaceDE w:val="0"/>
              <w:autoSpaceDN w:val="0"/>
              <w:adjustRightInd w:val="0"/>
              <w:spacing w:line="700" w:lineRule="exact"/>
              <w:jc w:val="center"/>
              <w:rPr>
                <w:rFonts w:ascii="宋体" w:hAnsi="宋体" w:cs="FangSong_GB2312-Identity-H"/>
                <w:bCs/>
                <w:kern w:val="0"/>
                <w:sz w:val="24"/>
                <w:highlight w:val="none"/>
              </w:rPr>
            </w:pPr>
          </w:p>
        </w:tc>
        <w:tc>
          <w:tcPr>
            <w:tcW w:w="2340" w:type="dxa"/>
            <w:vAlign w:val="center"/>
          </w:tcPr>
          <w:p w14:paraId="3657BAE9">
            <w:pPr>
              <w:autoSpaceDE w:val="0"/>
              <w:autoSpaceDN w:val="0"/>
              <w:adjustRightInd w:val="0"/>
              <w:spacing w:line="700" w:lineRule="exact"/>
              <w:jc w:val="center"/>
              <w:rPr>
                <w:rFonts w:ascii="宋体" w:hAnsi="宋体" w:cs="FangSong_GB2312-Identity-H"/>
                <w:bCs/>
                <w:kern w:val="0"/>
                <w:sz w:val="24"/>
                <w:highlight w:val="none"/>
              </w:rPr>
            </w:pPr>
          </w:p>
        </w:tc>
        <w:tc>
          <w:tcPr>
            <w:tcW w:w="1620" w:type="dxa"/>
            <w:vAlign w:val="center"/>
          </w:tcPr>
          <w:p w14:paraId="30B4673D">
            <w:pPr>
              <w:autoSpaceDE w:val="0"/>
              <w:autoSpaceDN w:val="0"/>
              <w:adjustRightInd w:val="0"/>
              <w:spacing w:line="700" w:lineRule="exact"/>
              <w:jc w:val="center"/>
              <w:rPr>
                <w:rFonts w:ascii="宋体" w:hAnsi="宋体" w:cs="FangSong_GB2312-Identity-H"/>
                <w:bCs/>
                <w:kern w:val="0"/>
                <w:sz w:val="24"/>
                <w:highlight w:val="none"/>
              </w:rPr>
            </w:pPr>
          </w:p>
        </w:tc>
      </w:tr>
    </w:tbl>
    <w:p w14:paraId="736C41ED">
      <w:pPr>
        <w:autoSpaceDE w:val="0"/>
        <w:autoSpaceDN w:val="0"/>
        <w:adjustRightInd w:val="0"/>
        <w:spacing w:line="700" w:lineRule="exact"/>
        <w:rPr>
          <w:rFonts w:ascii="宋体" w:hAnsi="宋体" w:cs="FangSong_GB2312-Identity-H"/>
          <w:bCs/>
          <w:kern w:val="0"/>
          <w:sz w:val="24"/>
          <w:highlight w:val="none"/>
        </w:rPr>
      </w:pPr>
      <w:r>
        <w:rPr>
          <w:rFonts w:hint="eastAsia" w:ascii="宋体" w:hAnsi="宋体" w:cs="FangSong_GB2312-Identity-H"/>
          <w:kern w:val="0"/>
          <w:sz w:val="24"/>
          <w:highlight w:val="none"/>
        </w:rPr>
        <w:t>我方承诺：除上表中的偏离外，完全响应招标文件的其他条款。</w:t>
      </w:r>
    </w:p>
    <w:p w14:paraId="755999E9">
      <w:pPr>
        <w:autoSpaceDE w:val="0"/>
        <w:autoSpaceDN w:val="0"/>
        <w:adjustRightInd w:val="0"/>
        <w:spacing w:line="500" w:lineRule="exact"/>
        <w:jc w:val="left"/>
        <w:rPr>
          <w:rFonts w:ascii="宋体" w:hAnsi="宋体" w:cs="FangSong_GB2312-Identity-H"/>
          <w:kern w:val="0"/>
          <w:sz w:val="24"/>
          <w:highlight w:val="none"/>
        </w:rPr>
      </w:pPr>
    </w:p>
    <w:p w14:paraId="6CB59806">
      <w:pPr>
        <w:autoSpaceDE w:val="0"/>
        <w:autoSpaceDN w:val="0"/>
        <w:adjustRightInd w:val="0"/>
        <w:spacing w:line="500" w:lineRule="exact"/>
        <w:jc w:val="left"/>
        <w:rPr>
          <w:rFonts w:ascii="宋体" w:hAnsi="宋体" w:cs="FangSong_GB2312-Identity-H"/>
          <w:kern w:val="0"/>
          <w:sz w:val="24"/>
          <w:highlight w:val="none"/>
          <w:u w:val="single"/>
        </w:rPr>
      </w:pPr>
      <w:r>
        <w:rPr>
          <w:rFonts w:hint="eastAsia" w:ascii="宋体" w:hAnsi="宋体" w:cs="FangSong_GB2312-Identity-H"/>
          <w:kern w:val="0"/>
          <w:sz w:val="24"/>
          <w:highlight w:val="none"/>
        </w:rPr>
        <w:t>投标人</w:t>
      </w:r>
      <w:r>
        <w:rPr>
          <w:rFonts w:ascii="宋体" w:hAnsi="宋体" w:cs="FangSong_GB2312-Identity-H"/>
          <w:kern w:val="0"/>
          <w:sz w:val="24"/>
          <w:highlight w:val="none"/>
        </w:rPr>
        <w:t>(</w:t>
      </w:r>
      <w:r>
        <w:rPr>
          <w:rFonts w:hint="eastAsia" w:ascii="宋体" w:hAnsi="宋体" w:cs="FangSong_GB2312-Identity-H"/>
          <w:kern w:val="0"/>
          <w:sz w:val="24"/>
          <w:highlight w:val="none"/>
        </w:rPr>
        <w:t>公章</w:t>
      </w:r>
      <w:r>
        <w:rPr>
          <w:rFonts w:ascii="宋体" w:hAnsi="宋体" w:cs="FangSong_GB2312-Identity-H"/>
          <w:kern w:val="0"/>
          <w:sz w:val="24"/>
          <w:highlight w:val="none"/>
        </w:rPr>
        <w:t xml:space="preserve">) </w:t>
      </w:r>
      <w:r>
        <w:rPr>
          <w:rFonts w:hint="eastAsia" w:ascii="宋体" w:hAnsi="宋体" w:cs="FangSong_GB2312-Identity-H"/>
          <w:kern w:val="0"/>
          <w:sz w:val="24"/>
          <w:highlight w:val="none"/>
        </w:rPr>
        <w:t>：</w:t>
      </w:r>
      <w:r>
        <w:rPr>
          <w:rFonts w:hint="eastAsia" w:ascii="宋体" w:hAnsi="宋体" w:cs="FangSong_GB2312-Identity-H"/>
          <w:kern w:val="0"/>
          <w:sz w:val="24"/>
          <w:highlight w:val="none"/>
          <w:u w:val="single"/>
        </w:rPr>
        <w:t xml:space="preserve">                          </w:t>
      </w:r>
    </w:p>
    <w:p w14:paraId="50F8C8A0">
      <w:pPr>
        <w:autoSpaceDE w:val="0"/>
        <w:autoSpaceDN w:val="0"/>
        <w:adjustRightInd w:val="0"/>
        <w:spacing w:line="500" w:lineRule="exact"/>
        <w:jc w:val="left"/>
        <w:rPr>
          <w:rFonts w:ascii="宋体" w:hAnsi="宋体" w:cs="FangSong_GB2312-Identity-H"/>
          <w:kern w:val="0"/>
          <w:sz w:val="24"/>
          <w:highlight w:val="none"/>
          <w:u w:val="single"/>
        </w:rPr>
      </w:pPr>
      <w:r>
        <w:rPr>
          <w:rFonts w:hint="eastAsia" w:ascii="宋体" w:hAnsi="宋体" w:cs="FangSong_GB2312-Identity-H"/>
          <w:kern w:val="0"/>
          <w:sz w:val="24"/>
          <w:highlight w:val="none"/>
        </w:rPr>
        <w:t>法定代表人或授权委托人（签字或盖章）：</w:t>
      </w:r>
      <w:r>
        <w:rPr>
          <w:rFonts w:hint="eastAsia" w:ascii="宋体" w:hAnsi="宋体" w:cs="FangSong_GB2312-Identity-H"/>
          <w:kern w:val="0"/>
          <w:sz w:val="24"/>
          <w:highlight w:val="none"/>
          <w:u w:val="single"/>
        </w:rPr>
        <w:t xml:space="preserve">                       </w:t>
      </w:r>
    </w:p>
    <w:p w14:paraId="5F88171B">
      <w:pPr>
        <w:autoSpaceDE w:val="0"/>
        <w:autoSpaceDN w:val="0"/>
        <w:adjustRightInd w:val="0"/>
        <w:spacing w:line="500" w:lineRule="exact"/>
        <w:jc w:val="left"/>
        <w:rPr>
          <w:rFonts w:ascii="宋体" w:hAnsi="宋体" w:cs="FangSong_GB2312-Identity-H"/>
          <w:b/>
          <w:bCs/>
          <w:kern w:val="0"/>
          <w:sz w:val="24"/>
          <w:highlight w:val="none"/>
        </w:rPr>
      </w:pPr>
      <w:r>
        <w:rPr>
          <w:rFonts w:hint="eastAsia" w:ascii="宋体" w:hAnsi="宋体" w:cs="FangSong_GB2312-Identity-H"/>
          <w:kern w:val="0"/>
          <w:sz w:val="24"/>
          <w:highlight w:val="none"/>
        </w:rPr>
        <w:t>日期：</w:t>
      </w:r>
      <w:r>
        <w:rPr>
          <w:rFonts w:ascii="宋体" w:hAnsi="宋体" w:cs="FangSong_GB2312-Identity-H"/>
          <w:kern w:val="0"/>
          <w:sz w:val="24"/>
          <w:highlight w:val="none"/>
        </w:rPr>
        <w:t xml:space="preserve"> </w:t>
      </w:r>
      <w:r>
        <w:rPr>
          <w:rFonts w:hint="eastAsia" w:ascii="宋体" w:hAnsi="宋体" w:cs="FangSong_GB2312-Identity-H"/>
          <w:kern w:val="0"/>
          <w:sz w:val="24"/>
          <w:highlight w:val="none"/>
          <w:u w:val="single"/>
        </w:rPr>
        <w:t xml:space="preserve">         </w:t>
      </w:r>
      <w:r>
        <w:rPr>
          <w:rFonts w:hint="eastAsia" w:ascii="宋体" w:hAnsi="宋体" w:cs="FangSong_GB2312-Identity-H"/>
          <w:kern w:val="0"/>
          <w:sz w:val="24"/>
          <w:highlight w:val="none"/>
        </w:rPr>
        <w:t>年</w:t>
      </w:r>
      <w:r>
        <w:rPr>
          <w:rFonts w:hint="eastAsia" w:ascii="宋体" w:hAnsi="宋体" w:cs="FangSong_GB2312-Identity-H"/>
          <w:kern w:val="0"/>
          <w:sz w:val="24"/>
          <w:highlight w:val="none"/>
          <w:u w:val="single"/>
        </w:rPr>
        <w:t xml:space="preserve">        </w:t>
      </w:r>
      <w:r>
        <w:rPr>
          <w:rFonts w:hint="eastAsia" w:ascii="宋体" w:hAnsi="宋体" w:cs="FangSong_GB2312-Identity-H"/>
          <w:kern w:val="0"/>
          <w:sz w:val="24"/>
          <w:highlight w:val="none"/>
        </w:rPr>
        <w:t>月</w:t>
      </w:r>
      <w:r>
        <w:rPr>
          <w:rFonts w:hint="eastAsia" w:ascii="宋体" w:hAnsi="宋体" w:cs="FangSong_GB2312-Identity-H"/>
          <w:kern w:val="0"/>
          <w:sz w:val="24"/>
          <w:highlight w:val="none"/>
          <w:u w:val="single"/>
        </w:rPr>
        <w:t xml:space="preserve">         </w:t>
      </w:r>
      <w:r>
        <w:rPr>
          <w:rFonts w:hint="eastAsia" w:ascii="宋体" w:hAnsi="宋体" w:cs="FangSong_GB2312-Identity-H"/>
          <w:kern w:val="0"/>
          <w:sz w:val="24"/>
          <w:highlight w:val="none"/>
        </w:rPr>
        <w:t>日</w:t>
      </w:r>
    </w:p>
    <w:p w14:paraId="62D921A5">
      <w:pPr>
        <w:autoSpaceDE w:val="0"/>
        <w:autoSpaceDN w:val="0"/>
        <w:adjustRightInd w:val="0"/>
        <w:jc w:val="left"/>
        <w:rPr>
          <w:rFonts w:ascii="宋体" w:hAnsi="宋体" w:cs="FangSong_GB2312-Identity-H"/>
          <w:kern w:val="0"/>
          <w:sz w:val="24"/>
          <w:highlight w:val="none"/>
        </w:rPr>
      </w:pPr>
    </w:p>
    <w:p w14:paraId="6854C6E7">
      <w:pPr>
        <w:autoSpaceDE w:val="0"/>
        <w:autoSpaceDN w:val="0"/>
        <w:adjustRightInd w:val="0"/>
        <w:jc w:val="left"/>
        <w:rPr>
          <w:rFonts w:ascii="宋体" w:hAnsi="宋体" w:cs="FangSong_GB2312-Identity-H"/>
          <w:kern w:val="0"/>
          <w:sz w:val="24"/>
          <w:highlight w:val="none"/>
        </w:rPr>
      </w:pPr>
    </w:p>
    <w:p w14:paraId="2EFB189F">
      <w:pPr>
        <w:autoSpaceDE w:val="0"/>
        <w:autoSpaceDN w:val="0"/>
        <w:adjustRightInd w:val="0"/>
        <w:jc w:val="left"/>
        <w:rPr>
          <w:rFonts w:ascii="宋体" w:hAnsi="宋体" w:cs="FangSong_GB2312-Identity-H"/>
          <w:kern w:val="0"/>
          <w:sz w:val="24"/>
          <w:highlight w:val="none"/>
        </w:rPr>
      </w:pPr>
      <w:r>
        <w:rPr>
          <w:rFonts w:hint="eastAsia" w:ascii="宋体" w:hAnsi="宋体" w:cs="FangSong_GB2312-Identity-H"/>
          <w:kern w:val="0"/>
          <w:sz w:val="24"/>
          <w:highlight w:val="none"/>
        </w:rPr>
        <w:t>格式六：</w:t>
      </w:r>
    </w:p>
    <w:p w14:paraId="570AEEFF">
      <w:pPr>
        <w:pStyle w:val="4"/>
        <w:jc w:val="center"/>
        <w:rPr>
          <w:rFonts w:eastAsia="仿宋_GB2312"/>
          <w:sz w:val="24"/>
          <w:szCs w:val="24"/>
          <w:highlight w:val="none"/>
        </w:rPr>
      </w:pPr>
      <w:r>
        <w:rPr>
          <w:rFonts w:hint="eastAsia" w:ascii="宋体" w:hAnsi="宋体"/>
          <w:sz w:val="24"/>
          <w:szCs w:val="24"/>
          <w:highlight w:val="none"/>
        </w:rPr>
        <w:t>开标一览表</w:t>
      </w:r>
    </w:p>
    <w:p w14:paraId="59C4E383">
      <w:pPr>
        <w:adjustRightInd w:val="0"/>
        <w:snapToGrid w:val="0"/>
        <w:spacing w:line="360" w:lineRule="auto"/>
        <w:rPr>
          <w:rFonts w:hint="eastAsia"/>
          <w:sz w:val="24"/>
          <w:highlight w:val="none"/>
        </w:rPr>
      </w:pPr>
      <w:r>
        <w:rPr>
          <w:sz w:val="24"/>
          <w:highlight w:val="none"/>
        </w:rPr>
        <w:t xml:space="preserve">投标人全称：（盖章）                          </w:t>
      </w:r>
      <w:r>
        <w:rPr>
          <w:rFonts w:hint="eastAsia"/>
          <w:sz w:val="24"/>
          <w:highlight w:val="none"/>
        </w:rPr>
        <w:t>项目编号：</w:t>
      </w:r>
      <w:r>
        <w:rPr>
          <w:rFonts w:hint="eastAsia"/>
          <w:sz w:val="24"/>
          <w:highlight w:val="none"/>
          <w:lang w:eastAsia="zh-CN"/>
        </w:rPr>
        <w:t>JSZC-320000-SZDL-G2024-0020</w:t>
      </w:r>
      <w:r>
        <w:rPr>
          <w:rFonts w:hint="eastAsia"/>
          <w:sz w:val="24"/>
          <w:highlight w:val="none"/>
        </w:rPr>
        <w:t xml:space="preserve"> </w:t>
      </w:r>
    </w:p>
    <w:p w14:paraId="66609629">
      <w:pPr>
        <w:adjustRightInd w:val="0"/>
        <w:snapToGrid w:val="0"/>
        <w:spacing w:line="360" w:lineRule="auto"/>
        <w:rPr>
          <w:rFonts w:hint="default" w:eastAsia="宋体"/>
          <w:sz w:val="24"/>
          <w:highlight w:val="none"/>
          <w:lang w:val="en-US" w:eastAsia="zh-CN"/>
        </w:rPr>
      </w:pPr>
      <w:r>
        <w:rPr>
          <w:sz w:val="24"/>
          <w:highlight w:val="none"/>
        </w:rPr>
        <w:t>项目名称：</w:t>
      </w:r>
      <w:r>
        <w:rPr>
          <w:rFonts w:hint="eastAsia" w:ascii="宋体" w:hAnsi="宋体"/>
          <w:b/>
          <w:sz w:val="24"/>
          <w:highlight w:val="none"/>
          <w:lang w:eastAsia="zh-CN"/>
        </w:rPr>
        <w:t>2024年大丰麋鹿保护区全株玉米青贮饲料采购项目（</w:t>
      </w:r>
      <w:r>
        <w:rPr>
          <w:rFonts w:hint="eastAsia" w:ascii="宋体" w:hAnsi="宋体"/>
          <w:b/>
          <w:sz w:val="24"/>
          <w:highlight w:val="none"/>
          <w:lang w:val="en-US" w:eastAsia="zh-CN"/>
        </w:rPr>
        <w:t>二次）</w:t>
      </w:r>
    </w:p>
    <w:tbl>
      <w:tblPr>
        <w:tblStyle w:val="16"/>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671"/>
        <w:gridCol w:w="889"/>
        <w:gridCol w:w="900"/>
        <w:gridCol w:w="1655"/>
        <w:gridCol w:w="1581"/>
        <w:gridCol w:w="1704"/>
      </w:tblGrid>
      <w:tr w14:paraId="3D8C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34" w:type="dxa"/>
            <w:noWrap/>
            <w:vAlign w:val="center"/>
          </w:tcPr>
          <w:p w14:paraId="7557C1AA">
            <w:pPr>
              <w:pStyle w:val="19"/>
              <w:jc w:val="center"/>
              <w:rPr>
                <w:rFonts w:ascii="宋体" w:hAnsi="宋体" w:eastAsia="宋体" w:cs="宋体"/>
                <w:color w:val="auto"/>
                <w:highlight w:val="none"/>
              </w:rPr>
            </w:pPr>
            <w:r>
              <w:rPr>
                <w:rFonts w:hint="eastAsia" w:ascii="宋体" w:hAnsi="宋体" w:eastAsia="宋体" w:cs="宋体"/>
                <w:color w:val="auto"/>
                <w:highlight w:val="none"/>
                <w:lang w:val="zh-CN"/>
              </w:rPr>
              <w:t>产品名称</w:t>
            </w:r>
          </w:p>
        </w:tc>
        <w:tc>
          <w:tcPr>
            <w:tcW w:w="1671" w:type="dxa"/>
            <w:noWrap/>
            <w:vAlign w:val="center"/>
          </w:tcPr>
          <w:p w14:paraId="6444FFB9">
            <w:pPr>
              <w:pStyle w:val="19"/>
              <w:jc w:val="center"/>
              <w:rPr>
                <w:rFonts w:ascii="宋体" w:hAnsi="宋体" w:eastAsia="宋体" w:cs="宋体"/>
                <w:color w:val="auto"/>
                <w:highlight w:val="none"/>
              </w:rPr>
            </w:pPr>
            <w:r>
              <w:rPr>
                <w:rFonts w:hint="eastAsia" w:ascii="宋体" w:hAnsi="宋体" w:eastAsia="宋体" w:cs="宋体"/>
                <w:color w:val="auto"/>
                <w:highlight w:val="none"/>
              </w:rPr>
              <w:t>规格型号</w:t>
            </w:r>
          </w:p>
        </w:tc>
        <w:tc>
          <w:tcPr>
            <w:tcW w:w="889" w:type="dxa"/>
            <w:noWrap/>
            <w:vAlign w:val="center"/>
          </w:tcPr>
          <w:p w14:paraId="647E2602">
            <w:pPr>
              <w:pStyle w:val="19"/>
              <w:jc w:val="center"/>
              <w:rPr>
                <w:rFonts w:ascii="宋体" w:hAnsi="宋体" w:eastAsia="宋体" w:cs="宋体"/>
                <w:color w:val="auto"/>
                <w:highlight w:val="none"/>
              </w:rPr>
            </w:pPr>
            <w:r>
              <w:rPr>
                <w:rFonts w:hint="eastAsia" w:ascii="宋体" w:hAnsi="宋体" w:eastAsia="宋体" w:cs="宋体"/>
                <w:color w:val="auto"/>
                <w:highlight w:val="none"/>
              </w:rPr>
              <w:t>单位</w:t>
            </w:r>
          </w:p>
        </w:tc>
        <w:tc>
          <w:tcPr>
            <w:tcW w:w="900" w:type="dxa"/>
            <w:noWrap/>
            <w:vAlign w:val="center"/>
          </w:tcPr>
          <w:p w14:paraId="28B08111">
            <w:pPr>
              <w:pStyle w:val="19"/>
              <w:jc w:val="center"/>
              <w:rPr>
                <w:rFonts w:ascii="宋体" w:hAnsi="宋体" w:eastAsia="宋体" w:cs="宋体"/>
                <w:color w:val="auto"/>
                <w:highlight w:val="none"/>
              </w:rPr>
            </w:pPr>
            <w:r>
              <w:rPr>
                <w:rFonts w:hint="eastAsia" w:ascii="宋体" w:hAnsi="宋体" w:eastAsia="宋体" w:cs="宋体"/>
                <w:color w:val="auto"/>
                <w:highlight w:val="none"/>
              </w:rPr>
              <w:t>数量</w:t>
            </w:r>
          </w:p>
        </w:tc>
        <w:tc>
          <w:tcPr>
            <w:tcW w:w="1655" w:type="dxa"/>
            <w:noWrap/>
            <w:vAlign w:val="center"/>
          </w:tcPr>
          <w:p w14:paraId="51C9AFF2">
            <w:pPr>
              <w:pStyle w:val="19"/>
              <w:jc w:val="center"/>
              <w:rPr>
                <w:rFonts w:ascii="宋体" w:hAnsi="宋体" w:eastAsia="宋体" w:cs="宋体"/>
                <w:color w:val="auto"/>
                <w:highlight w:val="none"/>
              </w:rPr>
            </w:pPr>
            <w:r>
              <w:rPr>
                <w:rFonts w:hint="eastAsia" w:ascii="宋体" w:hAnsi="宋体" w:eastAsia="宋体" w:cs="宋体"/>
                <w:color w:val="auto"/>
                <w:highlight w:val="none"/>
              </w:rPr>
              <w:t>单价（元</w:t>
            </w:r>
            <w:r>
              <w:rPr>
                <w:rFonts w:hint="eastAsia" w:ascii="宋体" w:hAnsi="宋体" w:eastAsia="宋体" w:cs="宋体"/>
                <w:color w:val="auto"/>
                <w:highlight w:val="none"/>
                <w:lang w:val="en-US" w:eastAsia="zh-CN"/>
              </w:rPr>
              <w:t>/吨</w:t>
            </w:r>
            <w:r>
              <w:rPr>
                <w:rFonts w:hint="eastAsia" w:ascii="宋体" w:hAnsi="宋体" w:eastAsia="宋体" w:cs="宋体"/>
                <w:color w:val="auto"/>
                <w:highlight w:val="none"/>
              </w:rPr>
              <w:t>）</w:t>
            </w:r>
          </w:p>
        </w:tc>
        <w:tc>
          <w:tcPr>
            <w:tcW w:w="1581" w:type="dxa"/>
            <w:noWrap/>
            <w:vAlign w:val="center"/>
          </w:tcPr>
          <w:p w14:paraId="00069DD9">
            <w:pPr>
              <w:pStyle w:val="19"/>
              <w:jc w:val="center"/>
              <w:rPr>
                <w:rFonts w:ascii="宋体" w:hAnsi="宋体" w:eastAsia="宋体" w:cs="宋体"/>
                <w:color w:val="auto"/>
                <w:highlight w:val="none"/>
              </w:rPr>
            </w:pPr>
            <w:r>
              <w:rPr>
                <w:rFonts w:hint="eastAsia" w:ascii="宋体" w:hAnsi="宋体" w:eastAsia="宋体" w:cs="宋体"/>
                <w:color w:val="auto"/>
                <w:highlight w:val="none"/>
              </w:rPr>
              <w:t>总价（元）</w:t>
            </w:r>
          </w:p>
        </w:tc>
        <w:tc>
          <w:tcPr>
            <w:tcW w:w="1704" w:type="dxa"/>
            <w:noWrap/>
            <w:vAlign w:val="center"/>
          </w:tcPr>
          <w:p w14:paraId="7627B8DA">
            <w:pPr>
              <w:jc w:val="center"/>
              <w:rPr>
                <w:rFonts w:ascii="宋体" w:hAnsi="宋体" w:cs="宋体"/>
                <w:sz w:val="24"/>
                <w:highlight w:val="none"/>
              </w:rPr>
            </w:pPr>
            <w:r>
              <w:rPr>
                <w:rFonts w:hint="eastAsia" w:ascii="宋体" w:hAnsi="宋体" w:cs="宋体"/>
                <w:sz w:val="24"/>
                <w:highlight w:val="none"/>
              </w:rPr>
              <w:t>备注</w:t>
            </w:r>
          </w:p>
        </w:tc>
      </w:tr>
      <w:tr w14:paraId="5005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434" w:type="dxa"/>
            <w:noWrap/>
            <w:vAlign w:val="center"/>
          </w:tcPr>
          <w:p w14:paraId="56A76370">
            <w:pPr>
              <w:jc w:val="center"/>
              <w:rPr>
                <w:rFonts w:ascii="宋体" w:hAnsi="宋体" w:cs="宋体"/>
                <w:sz w:val="24"/>
                <w:highlight w:val="none"/>
              </w:rPr>
            </w:pPr>
            <w:r>
              <w:rPr>
                <w:rFonts w:hint="eastAsia" w:ascii="宋体" w:hAnsi="宋体"/>
                <w:b/>
                <w:sz w:val="24"/>
                <w:highlight w:val="none"/>
                <w:lang w:eastAsia="zh-CN"/>
              </w:rPr>
              <w:t>全株玉米青贮饲料</w:t>
            </w:r>
          </w:p>
        </w:tc>
        <w:tc>
          <w:tcPr>
            <w:tcW w:w="1671" w:type="dxa"/>
            <w:noWrap/>
            <w:vAlign w:val="center"/>
          </w:tcPr>
          <w:p w14:paraId="59729AD2">
            <w:pPr>
              <w:jc w:val="center"/>
              <w:rPr>
                <w:rFonts w:ascii="宋体" w:hAnsi="宋体" w:cs="宋体"/>
                <w:sz w:val="24"/>
                <w:highlight w:val="none"/>
              </w:rPr>
            </w:pPr>
          </w:p>
        </w:tc>
        <w:tc>
          <w:tcPr>
            <w:tcW w:w="889" w:type="dxa"/>
            <w:noWrap/>
            <w:vAlign w:val="center"/>
          </w:tcPr>
          <w:p w14:paraId="57CF910C">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吨</w:t>
            </w:r>
          </w:p>
        </w:tc>
        <w:tc>
          <w:tcPr>
            <w:tcW w:w="900" w:type="dxa"/>
            <w:noWrap/>
            <w:vAlign w:val="center"/>
          </w:tcPr>
          <w:p w14:paraId="5C9324E6">
            <w:pPr>
              <w:jc w:val="center"/>
              <w:rPr>
                <w:rFonts w:ascii="宋体" w:hAnsi="宋体" w:cs="宋体"/>
                <w:sz w:val="24"/>
                <w:highlight w:val="none"/>
              </w:rPr>
            </w:pPr>
          </w:p>
        </w:tc>
        <w:tc>
          <w:tcPr>
            <w:tcW w:w="1655" w:type="dxa"/>
            <w:noWrap/>
            <w:vAlign w:val="center"/>
          </w:tcPr>
          <w:p w14:paraId="68250D19">
            <w:pPr>
              <w:jc w:val="center"/>
              <w:rPr>
                <w:rFonts w:ascii="宋体" w:hAnsi="宋体" w:cs="宋体"/>
                <w:sz w:val="24"/>
                <w:highlight w:val="none"/>
              </w:rPr>
            </w:pPr>
          </w:p>
        </w:tc>
        <w:tc>
          <w:tcPr>
            <w:tcW w:w="1581" w:type="dxa"/>
            <w:noWrap/>
            <w:vAlign w:val="center"/>
          </w:tcPr>
          <w:p w14:paraId="3C2770B2">
            <w:pPr>
              <w:jc w:val="center"/>
              <w:rPr>
                <w:rFonts w:ascii="宋体" w:hAnsi="宋体" w:cs="宋体"/>
                <w:sz w:val="24"/>
                <w:highlight w:val="none"/>
              </w:rPr>
            </w:pPr>
          </w:p>
        </w:tc>
        <w:tc>
          <w:tcPr>
            <w:tcW w:w="1704" w:type="dxa"/>
            <w:noWrap/>
            <w:vAlign w:val="center"/>
          </w:tcPr>
          <w:p w14:paraId="43C1DA6B">
            <w:pPr>
              <w:pStyle w:val="19"/>
              <w:ind w:right="1925" w:rightChars="917"/>
              <w:jc w:val="both"/>
              <w:rPr>
                <w:rFonts w:ascii="宋体" w:hAnsi="宋体" w:eastAsia="宋体" w:cs="宋体"/>
                <w:color w:val="auto"/>
                <w:highlight w:val="none"/>
              </w:rPr>
            </w:pPr>
          </w:p>
          <w:p w14:paraId="2D473AA5">
            <w:pPr>
              <w:spacing w:line="560" w:lineRule="exact"/>
              <w:jc w:val="center"/>
              <w:rPr>
                <w:rFonts w:hint="eastAsia" w:ascii="宋体" w:hAnsi="宋体" w:eastAsia="宋体" w:cs="宋体"/>
                <w:sz w:val="24"/>
                <w:highlight w:val="none"/>
                <w:lang w:eastAsia="zh-CN"/>
              </w:rPr>
            </w:pPr>
            <w:r>
              <w:rPr>
                <w:rFonts w:hint="eastAsia" w:ascii="宋体" w:hAnsi="宋体" w:cs="宋体"/>
                <w:sz w:val="24"/>
                <w:highlight w:val="none"/>
              </w:rPr>
              <w:t>质保期</w:t>
            </w:r>
            <w:r>
              <w:rPr>
                <w:rFonts w:hint="eastAsia" w:ascii="宋体" w:hAnsi="宋体" w:cs="宋体"/>
                <w:sz w:val="24"/>
                <w:highlight w:val="none"/>
                <w:u w:val="single"/>
              </w:rPr>
              <w:t xml:space="preserve">    </w:t>
            </w:r>
            <w:r>
              <w:rPr>
                <w:rFonts w:hint="eastAsia" w:ascii="宋体" w:hAnsi="宋体" w:cs="宋体"/>
                <w:sz w:val="24"/>
                <w:highlight w:val="none"/>
                <w:lang w:eastAsia="zh-CN"/>
              </w:rPr>
              <w:t>个月</w:t>
            </w:r>
          </w:p>
        </w:tc>
      </w:tr>
      <w:tr w14:paraId="1D77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434" w:type="dxa"/>
            <w:noWrap/>
            <w:vAlign w:val="center"/>
          </w:tcPr>
          <w:p w14:paraId="71AA0FF1">
            <w:pPr>
              <w:jc w:val="center"/>
              <w:rPr>
                <w:rFonts w:ascii="宋体" w:hAnsi="宋体" w:cs="宋体"/>
                <w:sz w:val="24"/>
                <w:highlight w:val="none"/>
              </w:rPr>
            </w:pPr>
          </w:p>
        </w:tc>
        <w:tc>
          <w:tcPr>
            <w:tcW w:w="1671" w:type="dxa"/>
            <w:noWrap/>
            <w:vAlign w:val="center"/>
          </w:tcPr>
          <w:p w14:paraId="7E32200A">
            <w:pPr>
              <w:jc w:val="center"/>
              <w:rPr>
                <w:rFonts w:ascii="宋体" w:hAnsi="宋体" w:cs="宋体"/>
                <w:sz w:val="24"/>
                <w:highlight w:val="none"/>
              </w:rPr>
            </w:pPr>
          </w:p>
        </w:tc>
        <w:tc>
          <w:tcPr>
            <w:tcW w:w="889" w:type="dxa"/>
            <w:noWrap/>
            <w:vAlign w:val="center"/>
          </w:tcPr>
          <w:p w14:paraId="4C4EE99A">
            <w:pPr>
              <w:jc w:val="center"/>
              <w:rPr>
                <w:rFonts w:ascii="宋体" w:hAnsi="宋体" w:cs="宋体"/>
                <w:sz w:val="24"/>
                <w:highlight w:val="none"/>
              </w:rPr>
            </w:pPr>
          </w:p>
        </w:tc>
        <w:tc>
          <w:tcPr>
            <w:tcW w:w="900" w:type="dxa"/>
            <w:noWrap/>
            <w:vAlign w:val="center"/>
          </w:tcPr>
          <w:p w14:paraId="77236A4B">
            <w:pPr>
              <w:jc w:val="center"/>
              <w:rPr>
                <w:rFonts w:ascii="宋体" w:hAnsi="宋体" w:cs="宋体"/>
                <w:sz w:val="24"/>
                <w:highlight w:val="none"/>
              </w:rPr>
            </w:pPr>
          </w:p>
        </w:tc>
        <w:tc>
          <w:tcPr>
            <w:tcW w:w="1655" w:type="dxa"/>
            <w:noWrap/>
            <w:vAlign w:val="center"/>
          </w:tcPr>
          <w:p w14:paraId="6B8351D0">
            <w:pPr>
              <w:jc w:val="center"/>
              <w:rPr>
                <w:rFonts w:ascii="宋体" w:hAnsi="宋体" w:cs="宋体"/>
                <w:sz w:val="24"/>
                <w:highlight w:val="none"/>
              </w:rPr>
            </w:pPr>
          </w:p>
        </w:tc>
        <w:tc>
          <w:tcPr>
            <w:tcW w:w="1581" w:type="dxa"/>
            <w:noWrap/>
            <w:vAlign w:val="center"/>
          </w:tcPr>
          <w:p w14:paraId="652484BA">
            <w:pPr>
              <w:jc w:val="center"/>
              <w:rPr>
                <w:rFonts w:ascii="宋体" w:hAnsi="宋体" w:cs="宋体"/>
                <w:sz w:val="24"/>
                <w:highlight w:val="none"/>
              </w:rPr>
            </w:pPr>
          </w:p>
        </w:tc>
        <w:tc>
          <w:tcPr>
            <w:tcW w:w="1704" w:type="dxa"/>
            <w:noWrap/>
            <w:vAlign w:val="center"/>
          </w:tcPr>
          <w:p w14:paraId="544AF637">
            <w:pPr>
              <w:spacing w:line="560" w:lineRule="exact"/>
              <w:jc w:val="center"/>
              <w:rPr>
                <w:rFonts w:ascii="宋体" w:hAnsi="宋体" w:cs="宋体"/>
                <w:sz w:val="24"/>
                <w:highlight w:val="none"/>
              </w:rPr>
            </w:pPr>
          </w:p>
        </w:tc>
      </w:tr>
      <w:tr w14:paraId="55B2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434" w:type="dxa"/>
            <w:noWrap/>
            <w:vAlign w:val="center"/>
          </w:tcPr>
          <w:p w14:paraId="66FE15CD">
            <w:pPr>
              <w:jc w:val="center"/>
              <w:rPr>
                <w:rFonts w:ascii="宋体" w:hAnsi="宋体" w:cs="宋体"/>
                <w:sz w:val="24"/>
                <w:highlight w:val="none"/>
              </w:rPr>
            </w:pPr>
            <w:r>
              <w:rPr>
                <w:rFonts w:hint="eastAsia" w:ascii="宋体" w:hAnsi="宋体" w:cs="宋体"/>
                <w:sz w:val="24"/>
                <w:highlight w:val="none"/>
              </w:rPr>
              <w:t>总计</w:t>
            </w:r>
          </w:p>
        </w:tc>
        <w:tc>
          <w:tcPr>
            <w:tcW w:w="1671" w:type="dxa"/>
            <w:noWrap/>
            <w:vAlign w:val="center"/>
          </w:tcPr>
          <w:p w14:paraId="7EC7A5E0">
            <w:pPr>
              <w:jc w:val="center"/>
              <w:rPr>
                <w:rFonts w:ascii="宋体" w:hAnsi="宋体" w:cs="宋体"/>
                <w:sz w:val="24"/>
                <w:highlight w:val="none"/>
              </w:rPr>
            </w:pPr>
          </w:p>
        </w:tc>
        <w:tc>
          <w:tcPr>
            <w:tcW w:w="889" w:type="dxa"/>
            <w:noWrap/>
            <w:vAlign w:val="center"/>
          </w:tcPr>
          <w:p w14:paraId="0E1A6D10">
            <w:pPr>
              <w:jc w:val="center"/>
              <w:rPr>
                <w:rFonts w:ascii="宋体" w:hAnsi="宋体" w:cs="宋体"/>
                <w:sz w:val="24"/>
                <w:highlight w:val="none"/>
              </w:rPr>
            </w:pPr>
          </w:p>
        </w:tc>
        <w:tc>
          <w:tcPr>
            <w:tcW w:w="900" w:type="dxa"/>
            <w:noWrap/>
            <w:vAlign w:val="center"/>
          </w:tcPr>
          <w:p w14:paraId="43AB1471">
            <w:pPr>
              <w:jc w:val="center"/>
              <w:rPr>
                <w:rFonts w:ascii="宋体" w:hAnsi="宋体" w:cs="宋体"/>
                <w:sz w:val="24"/>
                <w:highlight w:val="none"/>
              </w:rPr>
            </w:pPr>
          </w:p>
        </w:tc>
        <w:tc>
          <w:tcPr>
            <w:tcW w:w="1655" w:type="dxa"/>
            <w:noWrap/>
            <w:vAlign w:val="center"/>
          </w:tcPr>
          <w:p w14:paraId="076CF51F">
            <w:pPr>
              <w:jc w:val="center"/>
              <w:rPr>
                <w:rFonts w:ascii="宋体" w:hAnsi="宋体" w:cs="宋体"/>
                <w:sz w:val="24"/>
                <w:highlight w:val="none"/>
              </w:rPr>
            </w:pPr>
          </w:p>
        </w:tc>
        <w:tc>
          <w:tcPr>
            <w:tcW w:w="1581" w:type="dxa"/>
            <w:noWrap/>
            <w:vAlign w:val="center"/>
          </w:tcPr>
          <w:p w14:paraId="7BF3D51A">
            <w:pPr>
              <w:jc w:val="center"/>
              <w:rPr>
                <w:rFonts w:ascii="宋体" w:hAnsi="宋体" w:cs="宋体"/>
                <w:sz w:val="24"/>
                <w:highlight w:val="none"/>
              </w:rPr>
            </w:pPr>
          </w:p>
        </w:tc>
        <w:tc>
          <w:tcPr>
            <w:tcW w:w="1704" w:type="dxa"/>
            <w:noWrap/>
            <w:vAlign w:val="center"/>
          </w:tcPr>
          <w:p w14:paraId="239F1477">
            <w:pPr>
              <w:spacing w:line="560" w:lineRule="exact"/>
              <w:jc w:val="center"/>
              <w:rPr>
                <w:rFonts w:ascii="宋体" w:hAnsi="宋体" w:cs="宋体"/>
                <w:sz w:val="24"/>
                <w:highlight w:val="none"/>
              </w:rPr>
            </w:pPr>
          </w:p>
        </w:tc>
      </w:tr>
    </w:tbl>
    <w:p w14:paraId="1F6F6A66">
      <w:pPr>
        <w:rPr>
          <w:sz w:val="24"/>
          <w:highlight w:val="none"/>
        </w:rPr>
      </w:pPr>
    </w:p>
    <w:p w14:paraId="16B232C9">
      <w:pPr>
        <w:rPr>
          <w:rFonts w:ascii="宋体" w:hAnsi="宋体" w:cs="宋体"/>
          <w:b/>
          <w:iCs/>
          <w:sz w:val="24"/>
          <w:highlight w:val="none"/>
          <w:u w:val="single"/>
        </w:rPr>
      </w:pPr>
      <w:r>
        <w:rPr>
          <w:rFonts w:hint="eastAsia" w:ascii="宋体" w:hAnsi="宋体" w:cs="宋体"/>
          <w:b/>
          <w:iCs/>
          <w:sz w:val="24"/>
          <w:highlight w:val="none"/>
          <w:u w:val="single"/>
        </w:rPr>
        <w:t>注：填写说明：</w:t>
      </w:r>
    </w:p>
    <w:p w14:paraId="19D39207">
      <w:pPr>
        <w:ind w:firstLine="480" w:firstLineChars="200"/>
        <w:rPr>
          <w:rFonts w:ascii="宋体" w:hAnsi="宋体" w:cs="宋体"/>
          <w:b/>
          <w:iCs/>
          <w:sz w:val="24"/>
          <w:highlight w:val="none"/>
          <w:u w:val="single"/>
        </w:rPr>
      </w:pPr>
      <w:r>
        <w:rPr>
          <w:rFonts w:hint="eastAsia" w:ascii="宋体" w:hAnsi="宋体" w:cs="宋体"/>
          <w:b/>
          <w:iCs/>
          <w:sz w:val="24"/>
          <w:highlight w:val="none"/>
          <w:u w:val="single"/>
        </w:rPr>
        <w:t>1. 开标一览表必须与投标文件一起递交，否则视为无效投标。</w:t>
      </w:r>
    </w:p>
    <w:p w14:paraId="3452CA51">
      <w:pPr>
        <w:ind w:firstLine="480" w:firstLineChars="200"/>
        <w:rPr>
          <w:rFonts w:ascii="宋体" w:hAnsi="宋体" w:cs="宋体"/>
          <w:b/>
          <w:iCs/>
          <w:sz w:val="24"/>
          <w:highlight w:val="none"/>
          <w:u w:val="single"/>
        </w:rPr>
      </w:pPr>
      <w:r>
        <w:rPr>
          <w:rFonts w:hint="eastAsia" w:ascii="宋体" w:hAnsi="宋体" w:cs="宋体"/>
          <w:b/>
          <w:iCs/>
          <w:sz w:val="24"/>
          <w:highlight w:val="none"/>
          <w:u w:val="single"/>
        </w:rPr>
        <w:t>2、开标一览表必须加盖投标单位公章。</w:t>
      </w:r>
    </w:p>
    <w:p w14:paraId="6B888352">
      <w:pPr>
        <w:rPr>
          <w:rFonts w:ascii="宋体" w:hAnsi="宋体" w:cs="宋体"/>
          <w:sz w:val="24"/>
          <w:highlight w:val="none"/>
        </w:rPr>
      </w:pPr>
    </w:p>
    <w:p w14:paraId="6026333A">
      <w:pPr>
        <w:ind w:firstLine="480"/>
        <w:rPr>
          <w:rFonts w:ascii="宋体" w:hAnsi="宋体" w:cs="宋体"/>
          <w:sz w:val="24"/>
          <w:highlight w:val="none"/>
        </w:rPr>
      </w:pPr>
    </w:p>
    <w:p w14:paraId="5596E1B2">
      <w:pPr>
        <w:adjustRightInd w:val="0"/>
        <w:snapToGrid w:val="0"/>
        <w:spacing w:line="360" w:lineRule="auto"/>
        <w:ind w:firstLine="6240" w:firstLineChars="2600"/>
        <w:rPr>
          <w:sz w:val="24"/>
          <w:highlight w:val="none"/>
        </w:rPr>
      </w:pPr>
      <w:r>
        <w:rPr>
          <w:rFonts w:hint="eastAsia"/>
          <w:sz w:val="24"/>
          <w:highlight w:val="none"/>
        </w:rPr>
        <w:t>供应商名称（公章）：</w:t>
      </w:r>
    </w:p>
    <w:p w14:paraId="7A3515AB">
      <w:pPr>
        <w:adjustRightInd w:val="0"/>
        <w:snapToGrid w:val="0"/>
        <w:spacing w:line="360" w:lineRule="auto"/>
        <w:rPr>
          <w:sz w:val="24"/>
          <w:highlight w:val="none"/>
        </w:rPr>
      </w:pPr>
      <w:r>
        <w:rPr>
          <w:rFonts w:hint="eastAsia"/>
          <w:sz w:val="24"/>
          <w:highlight w:val="none"/>
        </w:rPr>
        <w:t xml:space="preserve">                                                    日期：  年   月   日</w:t>
      </w:r>
    </w:p>
    <w:p w14:paraId="11E71190">
      <w:pPr>
        <w:spacing w:line="440" w:lineRule="exact"/>
        <w:jc w:val="left"/>
        <w:rPr>
          <w:rFonts w:ascii="宋体" w:hAnsi="宋体"/>
          <w:sz w:val="24"/>
          <w:highlight w:val="none"/>
        </w:rPr>
      </w:pPr>
    </w:p>
    <w:p w14:paraId="092A532B">
      <w:pPr>
        <w:spacing w:line="440" w:lineRule="exact"/>
        <w:jc w:val="left"/>
        <w:rPr>
          <w:rFonts w:ascii="宋体" w:hAnsi="宋体"/>
          <w:sz w:val="24"/>
          <w:highlight w:val="none"/>
        </w:rPr>
      </w:pPr>
    </w:p>
    <w:p w14:paraId="7CDA1E01">
      <w:pPr>
        <w:spacing w:line="440" w:lineRule="exact"/>
        <w:jc w:val="left"/>
        <w:rPr>
          <w:rFonts w:ascii="宋体" w:hAnsi="宋体"/>
          <w:sz w:val="24"/>
          <w:highlight w:val="none"/>
        </w:rPr>
      </w:pPr>
    </w:p>
    <w:p w14:paraId="1FFB1C6F">
      <w:pPr>
        <w:spacing w:line="440" w:lineRule="exact"/>
        <w:jc w:val="left"/>
        <w:rPr>
          <w:rFonts w:ascii="宋体" w:hAnsi="宋体"/>
          <w:sz w:val="24"/>
          <w:highlight w:val="none"/>
        </w:rPr>
      </w:pPr>
    </w:p>
    <w:p w14:paraId="37B30374">
      <w:pPr>
        <w:rPr>
          <w:rFonts w:ascii="宋体" w:hAnsi="宋体"/>
          <w:sz w:val="24"/>
          <w:highlight w:val="none"/>
        </w:rPr>
      </w:pPr>
    </w:p>
    <w:p w14:paraId="53A5E77A">
      <w:pPr>
        <w:spacing w:line="440" w:lineRule="exact"/>
        <w:jc w:val="left"/>
        <w:rPr>
          <w:rFonts w:hint="eastAsia" w:ascii="宋体" w:hAnsi="宋体"/>
          <w:sz w:val="24"/>
          <w:highlight w:val="none"/>
        </w:rPr>
      </w:pPr>
    </w:p>
    <w:p w14:paraId="6ED82850">
      <w:pPr>
        <w:spacing w:line="440" w:lineRule="exact"/>
        <w:jc w:val="left"/>
        <w:rPr>
          <w:rFonts w:ascii="宋体" w:hAnsi="宋体"/>
          <w:sz w:val="24"/>
          <w:highlight w:val="none"/>
        </w:rPr>
      </w:pPr>
      <w:r>
        <w:rPr>
          <w:rFonts w:hint="eastAsia" w:ascii="宋体" w:hAnsi="宋体"/>
          <w:sz w:val="24"/>
          <w:highlight w:val="none"/>
        </w:rPr>
        <w:t>格式七：</w:t>
      </w:r>
    </w:p>
    <w:p w14:paraId="6D7353E1">
      <w:pPr>
        <w:spacing w:line="440" w:lineRule="exact"/>
        <w:jc w:val="left"/>
        <w:rPr>
          <w:rFonts w:ascii="宋体" w:hAnsi="宋体"/>
          <w:sz w:val="24"/>
          <w:highlight w:val="none"/>
        </w:rPr>
      </w:pPr>
    </w:p>
    <w:p w14:paraId="136004D8">
      <w:pPr>
        <w:pStyle w:val="4"/>
        <w:jc w:val="center"/>
        <w:rPr>
          <w:rFonts w:ascii="宋体" w:hAnsi="宋体" w:eastAsia="宋体"/>
          <w:sz w:val="24"/>
          <w:szCs w:val="24"/>
          <w:highlight w:val="none"/>
        </w:rPr>
      </w:pPr>
      <w:r>
        <w:rPr>
          <w:rFonts w:hint="eastAsia" w:ascii="宋体" w:hAnsi="宋体" w:eastAsia="宋体"/>
          <w:sz w:val="24"/>
          <w:szCs w:val="24"/>
          <w:highlight w:val="none"/>
        </w:rPr>
        <w:t>中小企业声明函（货物）</w:t>
      </w:r>
    </w:p>
    <w:p w14:paraId="47FA5027">
      <w:pPr>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 xml:space="preserve"> （单位名称） </w:t>
      </w:r>
      <w:r>
        <w:rPr>
          <w:rFonts w:hint="eastAsia" w:ascii="宋体" w:hAnsi="宋体" w:cs="宋体"/>
          <w:sz w:val="24"/>
          <w:highlight w:val="none"/>
        </w:rPr>
        <w:t>的</w:t>
      </w:r>
      <w:r>
        <w:rPr>
          <w:rFonts w:hint="eastAsia" w:ascii="宋体" w:hAnsi="宋体" w:cs="宋体"/>
          <w:sz w:val="24"/>
          <w:highlight w:val="none"/>
          <w:u w:val="single"/>
        </w:rPr>
        <w:t xml:space="preserve"> （项目名称） </w:t>
      </w:r>
      <w:r>
        <w:rPr>
          <w:rFonts w:hint="eastAsia" w:ascii="宋体" w:hAnsi="宋体" w:cs="宋体"/>
          <w:sz w:val="24"/>
          <w:highlight w:val="none"/>
        </w:rPr>
        <w:t>采购活动，提供的货物全部由符合政策要求的中小企业制造。相关企业（含联合体中的中小企业、签订分包意向协议的中小企业）的具体情况如下：</w:t>
      </w:r>
    </w:p>
    <w:p w14:paraId="53317042">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eastAsia="zh-CN"/>
        </w:rPr>
        <w:t>农、林、牧、渔</w:t>
      </w:r>
      <w:r>
        <w:rPr>
          <w:rFonts w:hint="eastAsia" w:ascii="宋体" w:hAnsi="宋体" w:cs="宋体"/>
          <w:b/>
          <w:bCs/>
          <w:sz w:val="24"/>
          <w:highlight w:val="none"/>
          <w:u w:val="single"/>
        </w:rPr>
        <w:t xml:space="preserve"> </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 </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14:paraId="29E89BC8">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（标的名称）</w:t>
      </w:r>
      <w:r>
        <w:rPr>
          <w:rFonts w:hint="eastAsia" w:ascii="宋体" w:hAnsi="宋体" w:cs="宋体"/>
          <w:sz w:val="24"/>
          <w:highlight w:val="none"/>
        </w:rPr>
        <w:t xml:space="preserve"> ，属于</w:t>
      </w:r>
      <w:r>
        <w:rPr>
          <w:rFonts w:hint="eastAsia" w:ascii="宋体" w:hAnsi="宋体" w:cs="宋体"/>
          <w:sz w:val="24"/>
          <w:highlight w:val="none"/>
          <w:u w:val="single"/>
        </w:rPr>
        <w:t xml:space="preserve"> （采购文件中明确的所属行业）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 </w:t>
      </w:r>
      <w:r>
        <w:rPr>
          <w:rFonts w:hint="eastAsia" w:ascii="宋体" w:hAnsi="宋体" w:cs="宋体"/>
          <w:sz w:val="24"/>
          <w:highlight w:val="none"/>
        </w:rPr>
        <w:t>，从业人员人，营业收入为万元，资产总额为万元，属于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14:paraId="14AA2FD1">
      <w:pPr>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1B992D6C">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7E20F3D1">
      <w:pPr>
        <w:spacing w:line="360" w:lineRule="auto"/>
        <w:ind w:firstLine="480" w:firstLineChars="200"/>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00CA272E">
      <w:pPr>
        <w:spacing w:line="360" w:lineRule="auto"/>
        <w:jc w:val="center"/>
        <w:rPr>
          <w:rFonts w:ascii="宋体" w:hAnsi="宋体" w:cs="宋体"/>
          <w:sz w:val="24"/>
          <w:highlight w:val="none"/>
        </w:rPr>
      </w:pPr>
      <w:r>
        <w:rPr>
          <w:rFonts w:hint="eastAsia" w:ascii="宋体" w:hAnsi="宋体" w:cs="宋体"/>
          <w:sz w:val="24"/>
          <w:highlight w:val="none"/>
        </w:rPr>
        <w:t xml:space="preserve">           </w:t>
      </w:r>
    </w:p>
    <w:p w14:paraId="18CDA0D2">
      <w:pPr>
        <w:spacing w:line="360" w:lineRule="auto"/>
        <w:jc w:val="center"/>
        <w:rPr>
          <w:rFonts w:ascii="宋体" w:hAnsi="宋体" w:cs="宋体"/>
          <w:sz w:val="24"/>
          <w:highlight w:val="none"/>
        </w:rPr>
      </w:pPr>
      <w:r>
        <w:rPr>
          <w:rFonts w:hint="eastAsia" w:ascii="宋体" w:hAnsi="宋体" w:cs="宋体"/>
          <w:sz w:val="24"/>
          <w:highlight w:val="none"/>
        </w:rPr>
        <w:t>企业名称（盖章）：</w:t>
      </w:r>
    </w:p>
    <w:p w14:paraId="1F112B33">
      <w:pPr>
        <w:spacing w:line="360" w:lineRule="auto"/>
        <w:jc w:val="center"/>
        <w:rPr>
          <w:rFonts w:ascii="宋体" w:hAnsi="宋体" w:cs="宋体"/>
          <w:sz w:val="24"/>
          <w:highlight w:val="none"/>
        </w:rPr>
      </w:pPr>
      <w:r>
        <w:rPr>
          <w:rFonts w:hint="eastAsia" w:ascii="宋体" w:hAnsi="宋体" w:cs="宋体"/>
          <w:sz w:val="24"/>
          <w:highlight w:val="none"/>
        </w:rPr>
        <w:t>日 期：</w:t>
      </w:r>
    </w:p>
    <w:p w14:paraId="57D46D9D">
      <w:pPr>
        <w:pStyle w:val="23"/>
        <w:spacing w:line="360" w:lineRule="auto"/>
        <w:rPr>
          <w:rFonts w:hAnsi="宋体" w:cs="宋体"/>
          <w:b/>
          <w:sz w:val="24"/>
          <w:highlight w:val="none"/>
        </w:rPr>
      </w:pPr>
    </w:p>
    <w:p w14:paraId="7AB7990D">
      <w:pPr>
        <w:pStyle w:val="23"/>
        <w:spacing w:line="360" w:lineRule="auto"/>
        <w:rPr>
          <w:rFonts w:hAnsi="宋体" w:cs="宋体"/>
          <w:b/>
          <w:sz w:val="24"/>
          <w:highlight w:val="none"/>
        </w:rPr>
      </w:pPr>
    </w:p>
    <w:p w14:paraId="673B10E9">
      <w:pPr>
        <w:pStyle w:val="23"/>
        <w:spacing w:line="360" w:lineRule="auto"/>
        <w:rPr>
          <w:rFonts w:hAnsi="宋体" w:cs="宋体"/>
          <w:b/>
          <w:sz w:val="24"/>
          <w:highlight w:val="none"/>
        </w:rPr>
      </w:pPr>
    </w:p>
    <w:p w14:paraId="00598A7C">
      <w:pPr>
        <w:pStyle w:val="23"/>
        <w:spacing w:line="360" w:lineRule="auto"/>
        <w:rPr>
          <w:rFonts w:hAnsi="宋体" w:cs="宋体"/>
          <w:b/>
          <w:sz w:val="24"/>
          <w:highlight w:val="none"/>
        </w:rPr>
      </w:pPr>
      <w:r>
        <w:rPr>
          <w:rFonts w:hint="eastAsia" w:hAnsi="宋体" w:cs="宋体"/>
          <w:b/>
          <w:sz w:val="24"/>
          <w:highlight w:val="none"/>
        </w:rPr>
        <w:t>1 从业人员、营业收入、资产总额填报上一年度数据，无上一年度数据的新成立企业可不填报</w:t>
      </w:r>
    </w:p>
    <w:p w14:paraId="3C7905C2">
      <w:pPr>
        <w:pStyle w:val="15"/>
        <w:ind w:left="0" w:leftChars="0" w:firstLine="0" w:firstLineChars="0"/>
        <w:rPr>
          <w:rFonts w:ascii="宋体" w:hAnsi="宋体"/>
          <w:b/>
          <w:szCs w:val="24"/>
          <w:highlight w:val="none"/>
        </w:rPr>
      </w:pPr>
    </w:p>
    <w:p w14:paraId="24153F9D">
      <w:pPr>
        <w:rPr>
          <w:sz w:val="24"/>
          <w:highlight w:val="none"/>
        </w:rPr>
      </w:pPr>
    </w:p>
    <w:p w14:paraId="6E1D6E08">
      <w:pPr>
        <w:rPr>
          <w:highlight w:val="none"/>
        </w:rPr>
      </w:pPr>
    </w:p>
    <w:p w14:paraId="57CADFB9">
      <w:pPr>
        <w:rPr>
          <w:highlight w:val="none"/>
        </w:rPr>
      </w:pPr>
    </w:p>
    <w:p w14:paraId="51ECBC09">
      <w:pPr>
        <w:pStyle w:val="2"/>
        <w:rPr>
          <w:highlight w:val="none"/>
        </w:rPr>
      </w:pPr>
    </w:p>
    <w:p w14:paraId="1D1064E4">
      <w:pPr>
        <w:rPr>
          <w:highlight w:val="none"/>
        </w:rPr>
      </w:pPr>
    </w:p>
    <w:p w14:paraId="44F85FF7">
      <w:pPr>
        <w:pStyle w:val="2"/>
        <w:rPr>
          <w:highlight w:val="none"/>
        </w:rPr>
      </w:pPr>
    </w:p>
    <w:p w14:paraId="05B9C465">
      <w:pPr>
        <w:pStyle w:val="2"/>
        <w:ind w:left="0" w:leftChars="0" w:firstLine="0" w:firstLineChars="0"/>
        <w:jc w:val="both"/>
        <w:rPr>
          <w:color w:val="auto"/>
          <w:highlight w:val="none"/>
        </w:rPr>
      </w:pPr>
    </w:p>
    <w:bookmarkEnd w:id="194"/>
    <w:sectPr>
      <w:footerReference r:id="rId4" w:type="default"/>
      <w:pgSz w:w="11906" w:h="16838"/>
      <w:pgMar w:top="1440" w:right="1080" w:bottom="1440" w:left="108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BDD8E5-F6DE-4CE9-8BE7-BEB230FB08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E7A09FD-555E-4A58-B89C-FB9734AA71EC}"/>
  </w:font>
  <w:font w:name="Wingdings 2">
    <w:panose1 w:val="05020102010507070707"/>
    <w:charset w:val="02"/>
    <w:family w:val="roman"/>
    <w:pitch w:val="default"/>
    <w:sig w:usb0="00000000" w:usb1="00000000" w:usb2="00000000" w:usb3="00000000" w:csb0="80000000" w:csb1="00000000"/>
    <w:embedRegular r:id="rId3" w:fontKey="{C70A61AC-D0B6-4CB0-91E0-9C19E65C49F7}"/>
  </w:font>
  <w:font w:name="Angsana New">
    <w:altName w:val="Microsoft Sans Serif"/>
    <w:panose1 w:val="02020603050405020304"/>
    <w:charset w:val="DE"/>
    <w:family w:val="roman"/>
    <w:pitch w:val="default"/>
    <w:sig w:usb0="00000000" w:usb1="00000000" w:usb2="00000000" w:usb3="00000000" w:csb0="00010001" w:csb1="00000000"/>
    <w:embedRegular r:id="rId4" w:fontKey="{955ACA1C-52D7-43CD-A209-2327A31C262B}"/>
  </w:font>
  <w:font w:name="方正仿宋_GBK">
    <w:panose1 w:val="02000000000000000000"/>
    <w:charset w:val="86"/>
    <w:family w:val="script"/>
    <w:pitch w:val="default"/>
    <w:sig w:usb0="A00002BF" w:usb1="38CF7CFA" w:usb2="00082016" w:usb3="00000000" w:csb0="00040001" w:csb1="00000000"/>
    <w:embedRegular r:id="rId5" w:fontKey="{5FA3A961-9DBD-4F8E-BC35-A9CB4D6BF027}"/>
  </w:font>
  <w:font w:name="幼圆">
    <w:panose1 w:val="02010509060101010101"/>
    <w:charset w:val="86"/>
    <w:family w:val="modern"/>
    <w:pitch w:val="default"/>
    <w:sig w:usb0="00000001" w:usb1="080E0000" w:usb2="00000000" w:usb3="00000000" w:csb0="00040000" w:csb1="00000000"/>
    <w:embedRegular r:id="rId6" w:fontKey="{67855CDD-57BF-4630-8170-C60E9929FDF5}"/>
  </w:font>
  <w:font w:name="FangSong_GB2312-Identity-H">
    <w:altName w:val="宋体"/>
    <w:panose1 w:val="00000000000000000000"/>
    <w:charset w:val="86"/>
    <w:family w:val="auto"/>
    <w:pitch w:val="default"/>
    <w:sig w:usb0="00000000" w:usb1="00000000" w:usb2="00000010" w:usb3="00000000" w:csb0="00040000" w:csb1="00000000"/>
    <w:embedRegular r:id="rId7" w:fontKey="{510DACC9-E910-4D07-B6B8-01A9BDBBEC88}"/>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8760">
    <w:pPr>
      <w:pStyle w:val="13"/>
      <w:jc w:val="center"/>
    </w:pPr>
    <w:r>
      <w:fldChar w:fldCharType="begin"/>
    </w:r>
    <w:r>
      <w:instrText xml:space="preserve">PAGE   \* MERGEFORMAT</w:instrText>
    </w:r>
    <w:r>
      <w:fldChar w:fldCharType="separate"/>
    </w:r>
    <w:r>
      <w:rPr>
        <w:lang w:val="zh-CN"/>
      </w:rPr>
      <w:t>27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665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BE8E7"/>
    <w:multiLevelType w:val="singleLevel"/>
    <w:tmpl w:val="8DEBE8E7"/>
    <w:lvl w:ilvl="0" w:tentative="0">
      <w:start w:val="1"/>
      <w:numFmt w:val="chineseCounting"/>
      <w:suff w:val="nothing"/>
      <w:lvlText w:val="%1、"/>
      <w:lvlJc w:val="left"/>
      <w:rPr>
        <w:rFonts w:hint="eastAsia"/>
      </w:rPr>
    </w:lvl>
  </w:abstractNum>
  <w:abstractNum w:abstractNumId="1">
    <w:nsid w:val="A54775BA"/>
    <w:multiLevelType w:val="singleLevel"/>
    <w:tmpl w:val="A54775BA"/>
    <w:lvl w:ilvl="0" w:tentative="0">
      <w:start w:val="1"/>
      <w:numFmt w:val="decimal"/>
      <w:suff w:val="nothing"/>
      <w:lvlText w:val="%1、"/>
      <w:lvlJc w:val="left"/>
    </w:lvl>
  </w:abstractNum>
  <w:abstractNum w:abstractNumId="2">
    <w:nsid w:val="F949A755"/>
    <w:multiLevelType w:val="singleLevel"/>
    <w:tmpl w:val="F949A755"/>
    <w:lvl w:ilvl="0" w:tentative="0">
      <w:start w:val="3"/>
      <w:numFmt w:val="decimal"/>
      <w:suff w:val="nothing"/>
      <w:lvlText w:val="%1、"/>
      <w:lvlJc w:val="left"/>
    </w:lvl>
  </w:abstractNum>
  <w:abstractNum w:abstractNumId="3">
    <w:nsid w:val="11872DE4"/>
    <w:multiLevelType w:val="singleLevel"/>
    <w:tmpl w:val="11872DE4"/>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ODZlODJhNzQxMzEwZWE1NzdkMjAyNWMyNjZiZjcifQ=="/>
  </w:docVars>
  <w:rsids>
    <w:rsidRoot w:val="00000000"/>
    <w:rsid w:val="05027520"/>
    <w:rsid w:val="183028D1"/>
    <w:rsid w:val="20783724"/>
    <w:rsid w:val="24E06817"/>
    <w:rsid w:val="265A6D65"/>
    <w:rsid w:val="29845335"/>
    <w:rsid w:val="2B342A21"/>
    <w:rsid w:val="2CC27ACB"/>
    <w:rsid w:val="40DA6FCE"/>
    <w:rsid w:val="42C73C36"/>
    <w:rsid w:val="46E666CD"/>
    <w:rsid w:val="48110776"/>
    <w:rsid w:val="4E3122CB"/>
    <w:rsid w:val="55FA416F"/>
    <w:rsid w:val="5DD117E5"/>
    <w:rsid w:val="63FC41E6"/>
    <w:rsid w:val="64B5129E"/>
    <w:rsid w:val="679E2466"/>
    <w:rsid w:val="6B1C157C"/>
    <w:rsid w:val="732F5CD8"/>
    <w:rsid w:val="76EC0DA5"/>
    <w:rsid w:val="7C33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link w:val="22"/>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6"/>
    <w:qFormat/>
    <w:uiPriority w:val="99"/>
    <w:pPr>
      <w:keepNext/>
      <w:keepLines/>
      <w:spacing w:before="20" w:after="20" w:line="415" w:lineRule="auto"/>
      <w:ind w:firstLine="137" w:firstLineChars="49"/>
      <w:outlineLvl w:val="2"/>
    </w:pPr>
    <w:rPr>
      <w:rFonts w:hAnsi="黑体" w:eastAsia="黑体"/>
      <w:sz w:val="24"/>
      <w:szCs w:val="20"/>
    </w:rPr>
  </w:style>
  <w:style w:type="paragraph" w:styleId="7">
    <w:name w:val="heading 4"/>
    <w:basedOn w:val="1"/>
    <w:next w:val="1"/>
    <w:qFormat/>
    <w:uiPriority w:val="99"/>
    <w:pPr>
      <w:keepNext/>
      <w:keepLines/>
      <w:spacing w:before="280" w:after="290" w:line="374" w:lineRule="auto"/>
      <w:outlineLvl w:val="3"/>
    </w:pPr>
    <w:rPr>
      <w:rFonts w:hint="eastAsia" w:ascii="Cambria" w:hAnsi="Cambria"/>
      <w:b/>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firstLine="630" w:firstLineChars="300"/>
    </w:pPr>
    <w:rPr>
      <w:rFonts w:ascii="宋体" w:hAnsi="宋体" w:cs="宋体"/>
      <w:color w:val="FF0000"/>
    </w:rPr>
  </w:style>
  <w:style w:type="paragraph" w:styleId="6">
    <w:name w:val="Normal Indent"/>
    <w:basedOn w:val="1"/>
    <w:qFormat/>
    <w:uiPriority w:val="0"/>
    <w:pPr>
      <w:ind w:firstLine="420"/>
    </w:pPr>
    <w:rPr>
      <w:b/>
      <w:sz w:val="24"/>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line="360" w:lineRule="auto"/>
      <w:ind w:firstLine="420"/>
    </w:pPr>
    <w:rPr>
      <w:rFonts w:ascii="宋体"/>
      <w:sz w:val="24"/>
      <w:szCs w:val="20"/>
    </w:rPr>
  </w:style>
  <w:style w:type="paragraph" w:styleId="10">
    <w:name w:val="envelope return"/>
    <w:basedOn w:val="1"/>
    <w:qFormat/>
    <w:uiPriority w:val="0"/>
    <w:pPr>
      <w:snapToGrid w:val="0"/>
      <w:spacing w:line="360" w:lineRule="auto"/>
      <w:ind w:firstLine="200" w:firstLineChars="200"/>
    </w:pPr>
    <w:rPr>
      <w:rFonts w:ascii="Arial" w:hAnsi="Arial" w:eastAsia="仿宋_GB2312" w:cs="Arial"/>
      <w:sz w:val="24"/>
    </w:rPr>
  </w:style>
  <w:style w:type="paragraph" w:styleId="11">
    <w:name w:val="Plain Text"/>
    <w:basedOn w:val="1"/>
    <w:qFormat/>
    <w:uiPriority w:val="99"/>
    <w:rPr>
      <w:rFonts w:ascii="宋体" w:hAnsi="Courier New"/>
      <w:sz w:val="28"/>
      <w:szCs w:val="20"/>
    </w:rPr>
  </w:style>
  <w:style w:type="paragraph" w:styleId="12">
    <w:name w:val="Date"/>
    <w:basedOn w:val="1"/>
    <w:next w:val="1"/>
    <w:qFormat/>
    <w:uiPriority w:val="0"/>
    <w:pPr>
      <w:ind w:left="100" w:leftChars="2500"/>
    </w:p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15">
    <w:name w:val="Body Text First Indent 2"/>
    <w:basedOn w:val="9"/>
    <w:next w:val="6"/>
    <w:unhideWhenUsed/>
    <w:qFormat/>
    <w:uiPriority w:val="0"/>
    <w:pPr>
      <w:spacing w:line="240" w:lineRule="auto"/>
      <w:ind w:left="420" w:leftChars="200" w:firstLine="200" w:firstLineChars="200"/>
    </w:pPr>
    <w:rPr>
      <w:rFonts w:ascii="仿宋_GB2312" w:eastAsia="仿宋_GB2312"/>
    </w:rPr>
  </w:style>
  <w:style w:type="character" w:styleId="18">
    <w:name w:val="Hyperlink"/>
    <w:basedOn w:val="17"/>
    <w:qFormat/>
    <w:uiPriority w:val="0"/>
    <w:rPr>
      <w:color w:val="333333"/>
      <w:u w:val="none"/>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样式 标题 2 + 黑色 行距: 1.5 倍行距"/>
    <w:basedOn w:val="4"/>
    <w:autoRedefine/>
    <w:qFormat/>
    <w:uiPriority w:val="0"/>
    <w:pPr>
      <w:spacing w:line="360" w:lineRule="auto"/>
    </w:pPr>
    <w:rPr>
      <w:rFonts w:eastAsia="宋体" w:cs="宋体"/>
      <w:color w:val="000000"/>
    </w:rPr>
  </w:style>
  <w:style w:type="paragraph" w:styleId="21">
    <w:name w:val="List Paragraph"/>
    <w:basedOn w:val="1"/>
    <w:qFormat/>
    <w:uiPriority w:val="99"/>
    <w:pPr>
      <w:ind w:firstLine="420" w:firstLineChars="200"/>
    </w:pPr>
  </w:style>
  <w:style w:type="character" w:customStyle="1" w:styleId="22">
    <w:name w:val="标题 2 Char"/>
    <w:link w:val="4"/>
    <w:autoRedefine/>
    <w:qFormat/>
    <w:uiPriority w:val="0"/>
    <w:rPr>
      <w:rFonts w:ascii="Arial" w:hAnsi="Arial" w:eastAsia="黑体"/>
      <w:b/>
      <w:bCs/>
      <w:sz w:val="32"/>
      <w:szCs w:val="32"/>
    </w:rPr>
  </w:style>
  <w:style w:type="paragraph" w:customStyle="1" w:styleId="23">
    <w:name w:val="纯文本3"/>
    <w:basedOn w:val="1"/>
    <w:autoRedefine/>
    <w:qFormat/>
    <w:uiPriority w:val="0"/>
    <w:rPr>
      <w:rFonts w:ascii="宋体" w:hAnsi="Courier New"/>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24211</Words>
  <Characters>25771</Characters>
  <Lines>0</Lines>
  <Paragraphs>0</Paragraphs>
  <TotalTime>64</TotalTime>
  <ScaleCrop>false</ScaleCrop>
  <LinksUpToDate>false</LinksUpToDate>
  <CharactersWithSpaces>28442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2023-06-02T09:06:00Z</dcterms:created>
  <dc:creator>Administrator</dc:creator>
  <cp:lastModifiedBy>石茹</cp:lastModifiedBy>
  <cp:lastPrinted>2024-07-22T03:42:00Z</cp:lastPrinted>
  <dcterms:modified xsi:type="dcterms:W3CDTF">2024-08-20T06:53:20Z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93876ECF92DB4EA2B1274680E4784AE9_12</vt:lpwstr>
  </property>
</Properties>
</file>