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cstheme="minorEastAsia"/>
          <w:b/>
          <w:bCs/>
          <w:color w:val="000000"/>
          <w:sz w:val="96"/>
          <w:szCs w:val="96"/>
        </w:rPr>
      </w:pPr>
      <w:r>
        <w:rPr>
          <w:rFonts w:hint="eastAsia" w:ascii="宋体" w:hAnsi="宋体" w:cstheme="minorEastAsia"/>
          <w:b/>
          <w:bCs/>
          <w:color w:val="000000"/>
          <w:sz w:val="96"/>
          <w:szCs w:val="96"/>
        </w:rPr>
        <w:t xml:space="preserve">苏 州 市 相 城 区</w:t>
      </w:r>
      <w:r/>
    </w:p>
    <w:p>
      <w:pPr>
        <w:ind w:left="0"/>
        <w:jc w:val="center"/>
        <w:rPr>
          <w:rFonts w:ascii="宋体" w:hAnsi="宋体" w:cstheme="minorEastAsia"/>
          <w:b/>
          <w:sz w:val="96"/>
          <w:szCs w:val="96"/>
        </w:rPr>
      </w:pPr>
      <w:r>
        <w:rPr>
          <w:rFonts w:hint="eastAsia" w:ascii="宋体" w:hAnsi="宋体" w:cstheme="minorEastAsia"/>
          <w:b/>
          <w:bCs/>
          <w:color w:val="000000"/>
          <w:sz w:val="96"/>
          <w:szCs w:val="96"/>
        </w:rPr>
        <w:t xml:space="preserve">政府采购</w:t>
      </w:r>
      <w:r>
        <w:rPr>
          <w:rFonts w:hint="eastAsia" w:ascii="宋体" w:hAnsi="宋体" w:cstheme="minorEastAsia"/>
          <w:b/>
          <w:sz w:val="96"/>
          <w:szCs w:val="96"/>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2391986</wp:posOffset>
                </wp:positionH>
                <wp:positionV relativeFrom="paragraph">
                  <wp:posOffset>248920</wp:posOffset>
                </wp:positionV>
                <wp:extent cx="1452245" cy="1466850"/>
                <wp:effectExtent l="0" t="0" r="0" b="0"/>
                <wp:wrapSquare wrapText="bothSides"/>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rcRect l="20631" t="23277" r="24614" b="19971"/>
                        <a:stretch/>
                      </pic:blipFill>
                      <pic:spPr bwMode="auto">
                        <a:xfrm>
                          <a:off x="0" y="0"/>
                          <a:ext cx="1452245" cy="1466849"/>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88.3pt;mso-position-horizontal:absolute;mso-position-vertical-relative:text;margin-top:19.6pt;mso-position-vertical:absolute;width:114.3pt;height:115.5pt;mso-wrap-distance-left:9.0pt;mso-wrap-distance-top:0.0pt;mso-wrap-distance-right:9.0pt;mso-wrap-distance-bottom:0.0pt;" stroked="f">
                <v:path textboxrect="0,0,0,0"/>
                <w10:wrap type="square"/>
                <v:imagedata r:id="rId17" o:title=""/>
              </v:shape>
            </w:pict>
          </mc:Fallback>
        </mc:AlternateContent>
      </w:r>
      <w:r/>
    </w:p>
    <w:p>
      <w:pPr>
        <w:pStyle w:val="909"/>
        <w:rPr>
          <w:rFonts w:ascii="宋体" w:hAnsi="宋体"/>
        </w:rPr>
      </w:pPr>
      <w:r>
        <w:rPr>
          <w:rFonts w:ascii="宋体" w:hAnsi="宋体"/>
        </w:rPr>
      </w:r>
      <w:r/>
    </w:p>
    <w:p>
      <w:pPr>
        <w:pStyle w:val="909"/>
        <w:rPr>
          <w:rFonts w:ascii="宋体" w:hAnsi="宋体"/>
        </w:rPr>
      </w:pPr>
      <w:r>
        <w:rPr>
          <w:rFonts w:ascii="宋体" w:hAnsi="宋体"/>
        </w:rPr>
        <mc:AlternateContent>
          <mc:Choice Requires="wpg">
            <w:drawing>
              <wp:inline xmlns:wp="http://schemas.openxmlformats.org/drawingml/2006/wordprocessingDrawing" distT="0" distB="0" distL="0" distR="0">
                <wp:extent cx="1270000" cy="1282700"/>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7"/>
                        <a:srcRect l="20631" t="23277" r="24614" b="19971"/>
                        <a:stretch/>
                      </pic:blipFill>
                      <pic:spPr bwMode="auto">
                        <a:xfrm>
                          <a:off x="0" y="0"/>
                          <a:ext cx="1270000" cy="128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0.0pt;height:101.0pt;mso-wrap-distance-left:0.0pt;mso-wrap-distance-top:0.0pt;mso-wrap-distance-right:0.0pt;mso-wrap-distance-bottom:0.0pt;" stroked="f">
                <v:path textboxrect="0,0,0,0"/>
                <v:imagedata r:id="rId17" o:title=""/>
              </v:shape>
            </w:pict>
          </mc:Fallback>
        </mc:AlternateContent>
      </w:r>
      <w:r/>
    </w:p>
    <w:p>
      <w:pPr>
        <w:rPr>
          <w:rFonts w:ascii="宋体" w:hAnsi="宋体"/>
        </w:rPr>
      </w:pPr>
      <w:r>
        <w:rPr>
          <w:rFonts w:ascii="宋体" w:hAnsi="宋体"/>
        </w:rPr>
      </w:r>
      <w:r/>
    </w:p>
    <w:p>
      <w:pPr>
        <w:pStyle w:val="909"/>
        <w:rPr>
          <w:rFonts w:ascii="宋体" w:hAnsi="宋体"/>
        </w:rPr>
      </w:pPr>
      <w:r>
        <w:rPr>
          <w:rFonts w:ascii="宋体" w:hAnsi="宋体"/>
        </w:rPr>
      </w:r>
      <w:r/>
    </w:p>
    <w:p>
      <w:pPr>
        <w:rPr>
          <w:rFonts w:ascii="宋体" w:hAnsi="宋体"/>
        </w:rPr>
      </w:pPr>
      <w:r>
        <w:rPr>
          <w:rFonts w:ascii="宋体" w:hAnsi="宋体"/>
        </w:rPr>
      </w:r>
      <w:r/>
    </w:p>
    <w:p>
      <w:pPr>
        <w:pStyle w:val="909"/>
        <w:rPr>
          <w:rFonts w:ascii="宋体" w:hAnsi="宋体"/>
        </w:rPr>
      </w:pPr>
      <w:r>
        <w:rPr>
          <w:rFonts w:ascii="宋体" w:hAnsi="宋体"/>
        </w:rPr>
      </w:r>
      <w:r/>
    </w:p>
    <w:p>
      <w:pPr>
        <w:rPr>
          <w:rFonts w:ascii="宋体" w:hAnsi="宋体"/>
        </w:rPr>
      </w:pPr>
      <w:r>
        <w:rPr>
          <w:rFonts w:ascii="宋体" w:hAnsi="宋体"/>
        </w:rPr>
      </w:r>
      <w:r/>
    </w:p>
    <w:p>
      <w:pPr>
        <w:pStyle w:val="909"/>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JSZC-320507-JHRG-G2025-0001</w:t>
      </w:r>
      <w:r/>
    </w:p>
    <w:p>
      <w:pPr>
        <w:ind w:left="1842"/>
        <w:jc w:val="left"/>
        <w:spacing w:line="480" w:lineRule="auto"/>
        <w:rPr>
          <w:rFonts w:ascii="宋体" w:hAnsi="宋体"/>
          <w:b/>
          <w:sz w:val="32"/>
        </w:rPr>
      </w:pPr>
      <w:r>
        <w:rPr>
          <w:rFonts w:ascii="宋体" w:hAnsi="宋体"/>
          <w:b/>
          <w:sz w:val="32"/>
        </w:rPr>
        <w:t xml:space="preserve">招标单位：</w:t>
      </w:r>
      <w:r>
        <w:rPr>
          <w:rFonts w:hint="eastAsia" w:ascii="宋体" w:hAnsi="宋体"/>
          <w:b/>
          <w:sz w:val="32"/>
        </w:rPr>
        <w:t xml:space="preserve">苏州市相城区园林绿化建设管理中心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2025年度区级断头路、口袋公园及小微绿地等服务项目</w:t>
      </w:r>
      <w:r/>
    </w:p>
    <w:p>
      <w:pPr>
        <w:ind w:left="1842"/>
        <w:jc w:val="left"/>
        <w:spacing w:line="480" w:lineRule="auto"/>
        <w:tabs>
          <w:tab w:val="center" w:pos="6264" w:leader="none"/>
        </w:tabs>
        <w:rPr>
          <w:rFonts w:ascii="宋体" w:hAnsi="宋体"/>
          <w:b/>
          <w:sz w:val="32"/>
        </w:rPr>
      </w:pPr>
      <w:r>
        <w:rPr>
          <w:rFonts w:ascii="宋体" w:hAnsi="宋体"/>
          <w:b/>
          <w:sz w:val="32"/>
        </w:rPr>
        <w:t xml:space="preserve">项目类别：</w:t>
      </w:r>
      <w:r>
        <w:rPr>
          <w:rFonts w:hint="eastAsia" w:ascii="宋体" w:hAnsi="宋体"/>
          <w:b/>
          <w:sz w:val="32"/>
        </w:rPr>
        <w:t xml:space="preserve">其他未列明行业</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center"/>
        <w:spacing w:line="360" w:lineRule="auto"/>
        <w:rPr>
          <w:rFonts w:ascii="宋体" w:hAnsi="宋体"/>
          <w:b/>
          <w:sz w:val="32"/>
        </w:rPr>
      </w:pPr>
      <w:r>
        <w:rPr>
          <w:rFonts w:hint="eastAsia" w:ascii="宋体" w:hAnsi="宋体"/>
          <w:b/>
          <w:sz w:val="32"/>
        </w:rPr>
        <w:t xml:space="preserve">苏州嘉泓瑞项目管理咨询有限公司</w:t>
      </w:r>
      <w:r/>
    </w:p>
    <w:p>
      <w:pPr>
        <w:ind w:left="0"/>
        <w:jc w:val="center"/>
        <w:spacing w:line="360" w:lineRule="auto"/>
        <w:rPr>
          <w:rFonts w:ascii="宋体" w:hAnsi="宋体"/>
          <w:b/>
          <w:color w:val="000000"/>
          <w:sz w:val="32"/>
          <w:szCs w:val="32"/>
        </w:rPr>
      </w:pPr>
      <w:r>
        <w:rPr>
          <w:rFonts w:hint="eastAsia" w:ascii="宋体" w:hAnsi="宋体"/>
          <w:b/>
          <w:color w:val="000000"/>
          <w:sz w:val="32"/>
          <w:szCs w:val="32"/>
        </w:rPr>
        <w:t xml:space="preserve">二○二五年四月</w:t>
      </w:r>
      <w:r/>
    </w:p>
    <w:p>
      <w:pPr>
        <w:pStyle w:val="909"/>
        <w:spacing w:line="360" w:lineRule="auto"/>
        <w:rPr>
          <w:rFonts w:ascii="宋体" w:hAnsi="宋体"/>
        </w:rPr>
      </w:pPr>
      <w:r>
        <w:rPr>
          <w:rFonts w:ascii="宋体" w:hAnsi="宋体"/>
        </w:rPr>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09"/>
        <w:rPr>
          <w:rFonts w:ascii="宋体" w:hAnsi="宋体"/>
        </w:rPr>
      </w:pPr>
      <w:r>
        <w:rPr>
          <w:rFonts w:ascii="宋体" w:hAnsi="宋体"/>
        </w:rPr>
      </w:r>
      <w:r/>
    </w:p>
    <w:p>
      <w:pPr>
        <w:rPr>
          <w:rFonts w:ascii="宋体" w:hAnsi="宋体"/>
        </w:rPr>
      </w:pPr>
      <w:r>
        <w:rPr>
          <w:rFonts w:ascii="宋体" w:hAnsi="宋体"/>
        </w:rPr>
      </w:r>
      <w:r/>
    </w:p>
    <w:p>
      <w:pPr>
        <w:pStyle w:val="927"/>
        <w:ind w:firstLine="0"/>
        <w:jc w:val="left"/>
        <w:spacing w:before="120" w:after="120"/>
        <w:tabs>
          <w:tab w:val="right" w:pos="9854" w:leader="dot"/>
        </w:tabs>
        <w:rPr>
          <w:rStyle w:val="951"/>
          <w:rFonts w:ascii="宋体" w:hAnsi="宋体" w:cs="Calibri"/>
          <w:bCs/>
          <w:caps/>
          <w:color w:val="auto"/>
          <w:sz w:val="32"/>
          <w:szCs w:val="32"/>
        </w:rPr>
        <w:outlineLvl w:val="9"/>
      </w:pPr>
      <w:r>
        <w:rPr>
          <w:rStyle w:val="951"/>
          <w:rFonts w:ascii="宋体" w:hAnsi="宋体" w:cs="Calibri"/>
          <w:bCs/>
          <w:caps/>
          <w:color w:val="auto"/>
          <w:sz w:val="32"/>
          <w:szCs w:val="32"/>
        </w:rPr>
        <w:fldChar w:fldCharType="begin"/>
      </w:r>
      <w:r>
        <w:rPr>
          <w:rStyle w:val="951"/>
          <w:rFonts w:ascii="宋体" w:hAnsi="宋体" w:cs="Calibri"/>
          <w:bCs/>
          <w:caps/>
          <w:color w:val="auto"/>
          <w:sz w:val="32"/>
          <w:szCs w:val="32"/>
        </w:rPr>
        <w:instrText xml:space="preserve"> TOC \o "1-1" \h \z \u </w:instrText>
      </w:r>
      <w:r>
        <w:rPr>
          <w:rStyle w:val="951"/>
          <w:rFonts w:ascii="宋体" w:hAnsi="宋体" w:cs="Calibri"/>
          <w:bCs/>
          <w:caps/>
          <w:color w:val="auto"/>
          <w:sz w:val="32"/>
          <w:szCs w:val="32"/>
        </w:rPr>
        <w:fldChar w:fldCharType="separate"/>
      </w:r>
      <w:hyperlink w:tooltip="#_Toc159146111" w:anchor="_Toc159146111" w:history="1">
        <w:r>
          <w:rPr>
            <w:rStyle w:val="951"/>
            <w:rFonts w:ascii="宋体" w:hAnsi="宋体" w:cs="Calibri"/>
            <w:bCs/>
            <w:caps/>
            <w:color w:val="auto"/>
            <w:sz w:val="32"/>
            <w:szCs w:val="32"/>
          </w:rPr>
          <w:t xml:space="preserve">第一章</w:t>
        </w:r>
        <w:r>
          <w:rPr>
            <w:rStyle w:val="951"/>
            <w:rFonts w:hint="eastAsia" w:ascii="宋体" w:hAnsi="宋体" w:cs="Calibri"/>
            <w:bCs/>
            <w:caps/>
            <w:color w:val="auto"/>
            <w:sz w:val="32"/>
            <w:szCs w:val="32"/>
          </w:rPr>
          <w:t xml:space="preserve"> </w:t>
        </w:r>
        <w:r>
          <w:rPr>
            <w:rStyle w:val="951"/>
            <w:rFonts w:ascii="宋体" w:hAnsi="宋体" w:cs="Calibri"/>
            <w:bCs/>
            <w:caps/>
            <w:color w:val="auto"/>
            <w:sz w:val="32"/>
            <w:szCs w:val="32"/>
          </w:rPr>
          <w:t xml:space="preserve"> </w:t>
        </w:r>
        <w:r>
          <w:rPr>
            <w:rStyle w:val="951"/>
            <w:rFonts w:hint="eastAsia" w:ascii="宋体" w:hAnsi="宋体" w:cs="Calibri"/>
            <w:bCs/>
            <w:caps/>
            <w:color w:val="auto"/>
            <w:sz w:val="32"/>
            <w:szCs w:val="32"/>
          </w:rPr>
          <w:t xml:space="preserve">招标公告</w:t>
        </w:r>
        <w:r>
          <w:rPr>
            <w:rStyle w:val="951"/>
            <w:rFonts w:ascii="宋体" w:hAnsi="宋体" w:cs="Calibri"/>
            <w:bCs/>
            <w:caps/>
            <w:color w:val="auto"/>
            <w:sz w:val="32"/>
            <w:szCs w:val="32"/>
          </w:rPr>
          <w:tab/>
        </w:r>
        <w:r>
          <w:rPr>
            <w:rStyle w:val="951"/>
            <w:rFonts w:ascii="宋体" w:hAnsi="宋体" w:cs="Calibri"/>
            <w:bCs/>
            <w:caps/>
            <w:color w:val="auto"/>
            <w:sz w:val="32"/>
            <w:szCs w:val="32"/>
          </w:rPr>
          <w:fldChar w:fldCharType="begin"/>
        </w:r>
        <w:r>
          <w:rPr>
            <w:rStyle w:val="951"/>
            <w:rFonts w:ascii="宋体" w:hAnsi="宋体" w:cs="Calibri"/>
            <w:bCs/>
            <w:caps/>
            <w:color w:val="auto"/>
            <w:sz w:val="32"/>
            <w:szCs w:val="32"/>
          </w:rPr>
          <w:instrText xml:space="preserve"> PAGEREF _Toc159146111 \h </w:instrText>
        </w:r>
        <w:r>
          <w:rPr>
            <w:rStyle w:val="951"/>
            <w:rFonts w:ascii="宋体" w:hAnsi="宋体" w:cs="Calibri"/>
            <w:bCs/>
            <w:caps/>
            <w:color w:val="auto"/>
            <w:sz w:val="32"/>
            <w:szCs w:val="32"/>
          </w:rPr>
        </w:r>
        <w:r>
          <w:rPr>
            <w:rStyle w:val="951"/>
            <w:rFonts w:ascii="宋体" w:hAnsi="宋体" w:cs="Calibri"/>
            <w:bCs/>
            <w:caps/>
            <w:color w:val="auto"/>
            <w:sz w:val="32"/>
            <w:szCs w:val="32"/>
          </w:rPr>
          <w:fldChar w:fldCharType="separate"/>
        </w:r>
        <w:r>
          <w:rPr>
            <w:rStyle w:val="951"/>
            <w:rFonts w:ascii="宋体" w:hAnsi="宋体" w:cs="Calibri"/>
            <w:bCs/>
            <w:caps/>
            <w:color w:val="auto"/>
            <w:sz w:val="32"/>
            <w:szCs w:val="32"/>
          </w:rPr>
          <w:t xml:space="preserve">5</w:t>
        </w:r>
        <w:r>
          <w:rPr>
            <w:rStyle w:val="951"/>
            <w:rFonts w:ascii="宋体" w:hAnsi="宋体" w:cs="Calibri"/>
            <w:bCs/>
            <w:caps/>
            <w:color w:val="auto"/>
            <w:sz w:val="32"/>
            <w:szCs w:val="32"/>
          </w:rPr>
          <w:fldChar w:fldCharType="end"/>
        </w:r>
      </w:hyperlink>
      <w:r/>
      <w:r/>
    </w:p>
    <w:p>
      <w:pPr>
        <w:pStyle w:val="927"/>
        <w:ind w:firstLine="0"/>
        <w:jc w:val="left"/>
        <w:spacing w:before="120" w:after="120"/>
        <w:tabs>
          <w:tab w:val="right" w:pos="9854" w:leader="dot"/>
        </w:tabs>
        <w:rPr>
          <w:rStyle w:val="951"/>
          <w:rFonts w:ascii="宋体" w:hAnsi="宋体" w:cs="Calibri"/>
          <w:bCs/>
          <w:caps/>
          <w:color w:val="auto"/>
          <w:sz w:val="32"/>
          <w:szCs w:val="32"/>
        </w:rPr>
        <w:outlineLvl w:val="9"/>
      </w:pPr>
      <w:r/>
      <w:hyperlink w:tooltip="#_Toc159146112" w:anchor="_Toc159146112" w:history="1">
        <w:r>
          <w:rPr>
            <w:rStyle w:val="951"/>
            <w:rFonts w:ascii="宋体" w:hAnsi="宋体" w:cs="Calibri"/>
            <w:bCs/>
            <w:caps/>
            <w:color w:val="auto"/>
            <w:sz w:val="32"/>
            <w:szCs w:val="32"/>
          </w:rPr>
          <w:t xml:space="preserve">第二章  投标人须知</w:t>
        </w:r>
        <w:r>
          <w:rPr>
            <w:rStyle w:val="951"/>
            <w:rFonts w:ascii="宋体" w:hAnsi="宋体" w:cs="Calibri"/>
            <w:bCs/>
            <w:caps/>
            <w:color w:val="auto"/>
            <w:sz w:val="32"/>
            <w:szCs w:val="32"/>
          </w:rPr>
          <w:tab/>
        </w:r>
        <w:r>
          <w:rPr>
            <w:rStyle w:val="951"/>
            <w:rFonts w:ascii="宋体" w:hAnsi="宋体" w:cs="Calibri"/>
            <w:bCs/>
            <w:caps/>
            <w:color w:val="auto"/>
            <w:sz w:val="32"/>
            <w:szCs w:val="32"/>
          </w:rPr>
          <w:fldChar w:fldCharType="begin"/>
        </w:r>
        <w:r>
          <w:rPr>
            <w:rStyle w:val="951"/>
            <w:rFonts w:ascii="宋体" w:hAnsi="宋体" w:cs="Calibri"/>
            <w:bCs/>
            <w:caps/>
            <w:color w:val="auto"/>
            <w:sz w:val="32"/>
            <w:szCs w:val="32"/>
          </w:rPr>
          <w:instrText xml:space="preserve"> PAGEREF _Toc159146112 \h </w:instrText>
        </w:r>
        <w:r>
          <w:rPr>
            <w:rStyle w:val="951"/>
            <w:rFonts w:ascii="宋体" w:hAnsi="宋体" w:cs="Calibri"/>
            <w:bCs/>
            <w:caps/>
            <w:color w:val="auto"/>
            <w:sz w:val="32"/>
            <w:szCs w:val="32"/>
          </w:rPr>
        </w:r>
        <w:r>
          <w:rPr>
            <w:rStyle w:val="951"/>
            <w:rFonts w:ascii="宋体" w:hAnsi="宋体" w:cs="Calibri"/>
            <w:bCs/>
            <w:caps/>
            <w:color w:val="auto"/>
            <w:sz w:val="32"/>
            <w:szCs w:val="32"/>
          </w:rPr>
          <w:fldChar w:fldCharType="separate"/>
        </w:r>
        <w:r>
          <w:rPr>
            <w:rStyle w:val="951"/>
            <w:rFonts w:ascii="宋体" w:hAnsi="宋体" w:cs="Calibri"/>
            <w:bCs/>
            <w:caps/>
            <w:color w:val="auto"/>
            <w:sz w:val="32"/>
            <w:szCs w:val="32"/>
          </w:rPr>
          <w:t xml:space="preserve">8</w:t>
        </w:r>
        <w:r>
          <w:rPr>
            <w:rStyle w:val="951"/>
            <w:rFonts w:ascii="宋体" w:hAnsi="宋体" w:cs="Calibri"/>
            <w:bCs/>
            <w:caps/>
            <w:color w:val="auto"/>
            <w:sz w:val="32"/>
            <w:szCs w:val="32"/>
          </w:rPr>
          <w:fldChar w:fldCharType="end"/>
        </w:r>
      </w:hyperlink>
      <w:r/>
      <w:r/>
    </w:p>
    <w:p>
      <w:pPr>
        <w:pStyle w:val="927"/>
        <w:ind w:firstLine="0"/>
        <w:jc w:val="left"/>
        <w:spacing w:before="120" w:after="120"/>
        <w:tabs>
          <w:tab w:val="right" w:pos="9854" w:leader="dot"/>
        </w:tabs>
        <w:rPr>
          <w:rStyle w:val="951"/>
          <w:rFonts w:ascii="宋体" w:hAnsi="宋体" w:cs="Calibri"/>
          <w:bCs/>
          <w:caps/>
          <w:color w:val="auto"/>
          <w:sz w:val="32"/>
          <w:szCs w:val="32"/>
        </w:rPr>
        <w:outlineLvl w:val="9"/>
      </w:pPr>
      <w:r/>
      <w:hyperlink w:tooltip="#_Toc159146113" w:anchor="_Toc159146113" w:history="1">
        <w:r>
          <w:rPr>
            <w:rStyle w:val="951"/>
            <w:rFonts w:ascii="宋体" w:hAnsi="宋体" w:cs="Calibri"/>
            <w:bCs/>
            <w:caps/>
            <w:color w:val="auto"/>
            <w:sz w:val="32"/>
            <w:szCs w:val="32"/>
          </w:rPr>
          <w:t xml:space="preserve">第三章  投标文件格式</w:t>
        </w:r>
        <w:r>
          <w:rPr>
            <w:rStyle w:val="951"/>
            <w:rFonts w:ascii="宋体" w:hAnsi="宋体" w:cs="Calibri"/>
            <w:bCs/>
            <w:caps/>
            <w:color w:val="auto"/>
            <w:sz w:val="32"/>
            <w:szCs w:val="32"/>
          </w:rPr>
          <w:tab/>
        </w:r>
        <w:r>
          <w:rPr>
            <w:rStyle w:val="951"/>
            <w:rFonts w:ascii="宋体" w:hAnsi="宋体" w:cs="Calibri"/>
            <w:bCs/>
            <w:caps/>
            <w:color w:val="auto"/>
            <w:sz w:val="32"/>
            <w:szCs w:val="32"/>
          </w:rPr>
          <w:fldChar w:fldCharType="begin"/>
        </w:r>
        <w:r>
          <w:rPr>
            <w:rStyle w:val="951"/>
            <w:rFonts w:ascii="宋体" w:hAnsi="宋体" w:cs="Calibri"/>
            <w:bCs/>
            <w:caps/>
            <w:color w:val="auto"/>
            <w:sz w:val="32"/>
            <w:szCs w:val="32"/>
          </w:rPr>
          <w:instrText xml:space="preserve"> PAGEREF _Toc159146113 \h </w:instrText>
        </w:r>
        <w:r>
          <w:rPr>
            <w:rStyle w:val="951"/>
            <w:rFonts w:ascii="宋体" w:hAnsi="宋体" w:cs="Calibri"/>
            <w:bCs/>
            <w:caps/>
            <w:color w:val="auto"/>
            <w:sz w:val="32"/>
            <w:szCs w:val="32"/>
          </w:rPr>
        </w:r>
        <w:r>
          <w:rPr>
            <w:rStyle w:val="951"/>
            <w:rFonts w:ascii="宋体" w:hAnsi="宋体" w:cs="Calibri"/>
            <w:bCs/>
            <w:caps/>
            <w:color w:val="auto"/>
            <w:sz w:val="32"/>
            <w:szCs w:val="32"/>
          </w:rPr>
          <w:fldChar w:fldCharType="separate"/>
        </w:r>
        <w:r>
          <w:rPr>
            <w:rStyle w:val="951"/>
            <w:rFonts w:ascii="宋体" w:hAnsi="宋体" w:cs="Calibri"/>
            <w:bCs/>
            <w:caps/>
            <w:color w:val="auto"/>
            <w:sz w:val="32"/>
            <w:szCs w:val="32"/>
          </w:rPr>
          <w:t xml:space="preserve">19</w:t>
        </w:r>
        <w:r>
          <w:rPr>
            <w:rStyle w:val="951"/>
            <w:rFonts w:ascii="宋体" w:hAnsi="宋体" w:cs="Calibri"/>
            <w:bCs/>
            <w:caps/>
            <w:color w:val="auto"/>
            <w:sz w:val="32"/>
            <w:szCs w:val="32"/>
          </w:rPr>
          <w:fldChar w:fldCharType="end"/>
        </w:r>
      </w:hyperlink>
      <w:r/>
      <w:r/>
    </w:p>
    <w:p>
      <w:pPr>
        <w:pStyle w:val="927"/>
        <w:ind w:firstLine="0"/>
        <w:jc w:val="left"/>
        <w:spacing w:before="120" w:after="120"/>
        <w:tabs>
          <w:tab w:val="right" w:pos="9854" w:leader="dot"/>
        </w:tabs>
        <w:rPr>
          <w:rStyle w:val="951"/>
          <w:rFonts w:ascii="宋体" w:hAnsi="宋体" w:cs="Calibri"/>
          <w:bCs/>
          <w:caps/>
          <w:color w:val="auto"/>
          <w:sz w:val="32"/>
          <w:szCs w:val="32"/>
        </w:rPr>
        <w:outlineLvl w:val="9"/>
      </w:pPr>
      <w:r/>
      <w:hyperlink w:tooltip="#_Toc159146128" w:anchor="_Toc159146128" w:history="1">
        <w:r>
          <w:rPr>
            <w:rStyle w:val="951"/>
            <w:rFonts w:ascii="宋体" w:hAnsi="宋体" w:cs="Calibri"/>
            <w:bCs/>
            <w:caps/>
            <w:color w:val="auto"/>
            <w:sz w:val="32"/>
            <w:szCs w:val="32"/>
          </w:rPr>
          <w:t xml:space="preserve">第四章  招标书</w:t>
        </w:r>
        <w:r>
          <w:rPr>
            <w:rStyle w:val="951"/>
            <w:rFonts w:ascii="宋体" w:hAnsi="宋体" w:cs="Calibri"/>
            <w:bCs/>
            <w:caps/>
            <w:color w:val="auto"/>
            <w:sz w:val="32"/>
            <w:szCs w:val="32"/>
          </w:rPr>
          <w:tab/>
        </w:r>
        <w:r>
          <w:rPr>
            <w:rStyle w:val="951"/>
            <w:rFonts w:ascii="宋体" w:hAnsi="宋体" w:cs="Calibri"/>
            <w:bCs/>
            <w:caps/>
            <w:color w:val="auto"/>
            <w:sz w:val="32"/>
            <w:szCs w:val="32"/>
          </w:rPr>
          <w:fldChar w:fldCharType="begin"/>
        </w:r>
        <w:r>
          <w:rPr>
            <w:rStyle w:val="951"/>
            <w:rFonts w:ascii="宋体" w:hAnsi="宋体" w:cs="Calibri"/>
            <w:bCs/>
            <w:caps/>
            <w:color w:val="auto"/>
            <w:sz w:val="32"/>
            <w:szCs w:val="32"/>
          </w:rPr>
          <w:instrText xml:space="preserve"> PAGEREF _Toc159146128 \h </w:instrText>
        </w:r>
        <w:r>
          <w:rPr>
            <w:rStyle w:val="951"/>
            <w:rFonts w:ascii="宋体" w:hAnsi="宋体" w:cs="Calibri"/>
            <w:bCs/>
            <w:caps/>
            <w:color w:val="auto"/>
            <w:sz w:val="32"/>
            <w:szCs w:val="32"/>
          </w:rPr>
        </w:r>
        <w:r>
          <w:rPr>
            <w:rStyle w:val="951"/>
            <w:rFonts w:ascii="宋体" w:hAnsi="宋体" w:cs="Calibri"/>
            <w:bCs/>
            <w:caps/>
            <w:color w:val="auto"/>
            <w:sz w:val="32"/>
            <w:szCs w:val="32"/>
          </w:rPr>
          <w:fldChar w:fldCharType="separate"/>
        </w:r>
        <w:r>
          <w:rPr>
            <w:rStyle w:val="951"/>
            <w:rFonts w:ascii="宋体" w:hAnsi="宋体" w:cs="Calibri"/>
            <w:bCs/>
            <w:caps/>
            <w:color w:val="auto"/>
            <w:sz w:val="32"/>
            <w:szCs w:val="32"/>
          </w:rPr>
          <w:t xml:space="preserve">36</w:t>
        </w:r>
        <w:r>
          <w:rPr>
            <w:rStyle w:val="951"/>
            <w:rFonts w:ascii="宋体" w:hAnsi="宋体" w:cs="Calibri"/>
            <w:bCs/>
            <w:caps/>
            <w:color w:val="auto"/>
            <w:sz w:val="32"/>
            <w:szCs w:val="32"/>
          </w:rPr>
          <w:fldChar w:fldCharType="end"/>
        </w:r>
      </w:hyperlink>
      <w:r/>
      <w:r/>
    </w:p>
    <w:p>
      <w:pPr>
        <w:pStyle w:val="927"/>
        <w:ind w:firstLine="0"/>
        <w:jc w:val="left"/>
        <w:spacing w:before="120" w:after="120"/>
        <w:tabs>
          <w:tab w:val="right" w:pos="9854" w:leader="dot"/>
        </w:tabs>
        <w:rPr>
          <w:rStyle w:val="951"/>
          <w:rFonts w:ascii="宋体" w:hAnsi="宋体" w:cs="Calibri"/>
          <w:bCs/>
          <w:caps/>
          <w:color w:val="auto"/>
          <w:sz w:val="32"/>
          <w:szCs w:val="32"/>
        </w:rPr>
        <w:outlineLvl w:val="9"/>
      </w:pPr>
      <w:r/>
      <w:hyperlink w:tooltip="#_Toc159146131" w:anchor="_Toc159146131" w:history="1">
        <w:r>
          <w:rPr>
            <w:rStyle w:val="951"/>
            <w:rFonts w:ascii="宋体" w:hAnsi="宋体" w:cs="Calibri"/>
            <w:bCs/>
            <w:caps/>
            <w:color w:val="auto"/>
            <w:sz w:val="32"/>
            <w:szCs w:val="32"/>
          </w:rPr>
          <w:t xml:space="preserve">第五章  合同及主要条款</w:t>
        </w:r>
        <w:r>
          <w:rPr>
            <w:rStyle w:val="951"/>
            <w:rFonts w:ascii="宋体" w:hAnsi="宋体" w:cs="Calibri"/>
            <w:bCs/>
            <w:caps/>
            <w:color w:val="auto"/>
            <w:sz w:val="32"/>
            <w:szCs w:val="32"/>
          </w:rPr>
          <w:tab/>
        </w:r>
        <w:r>
          <w:rPr>
            <w:rStyle w:val="951"/>
            <w:rFonts w:ascii="宋体" w:hAnsi="宋体" w:cs="Calibri"/>
            <w:bCs/>
            <w:caps/>
            <w:color w:val="auto"/>
            <w:sz w:val="32"/>
            <w:szCs w:val="32"/>
          </w:rPr>
          <w:fldChar w:fldCharType="begin"/>
        </w:r>
        <w:r>
          <w:rPr>
            <w:rStyle w:val="951"/>
            <w:rFonts w:ascii="宋体" w:hAnsi="宋体" w:cs="Calibri"/>
            <w:bCs/>
            <w:caps/>
            <w:color w:val="auto"/>
            <w:sz w:val="32"/>
            <w:szCs w:val="32"/>
          </w:rPr>
          <w:instrText xml:space="preserve"> PAGEREF _Toc159146131 \h </w:instrText>
        </w:r>
        <w:r>
          <w:rPr>
            <w:rStyle w:val="951"/>
            <w:rFonts w:ascii="宋体" w:hAnsi="宋体" w:cs="Calibri"/>
            <w:bCs/>
            <w:caps/>
            <w:color w:val="auto"/>
            <w:sz w:val="32"/>
            <w:szCs w:val="32"/>
          </w:rPr>
        </w:r>
        <w:r>
          <w:rPr>
            <w:rStyle w:val="951"/>
            <w:rFonts w:ascii="宋体" w:hAnsi="宋体" w:cs="Calibri"/>
            <w:bCs/>
            <w:caps/>
            <w:color w:val="auto"/>
            <w:sz w:val="32"/>
            <w:szCs w:val="32"/>
          </w:rPr>
          <w:fldChar w:fldCharType="separate"/>
        </w:r>
        <w:r>
          <w:rPr>
            <w:rStyle w:val="951"/>
            <w:rFonts w:ascii="宋体" w:hAnsi="宋体" w:cs="Calibri"/>
            <w:bCs/>
            <w:caps/>
            <w:color w:val="auto"/>
            <w:sz w:val="32"/>
            <w:szCs w:val="32"/>
          </w:rPr>
          <w:t xml:space="preserve">47</w:t>
        </w:r>
        <w:r>
          <w:rPr>
            <w:rStyle w:val="951"/>
            <w:rFonts w:ascii="宋体" w:hAnsi="宋体" w:cs="Calibri"/>
            <w:bCs/>
            <w:caps/>
            <w:color w:val="auto"/>
            <w:sz w:val="32"/>
            <w:szCs w:val="32"/>
          </w:rPr>
          <w:fldChar w:fldCharType="end"/>
        </w:r>
      </w:hyperlink>
      <w:r/>
      <w:r/>
    </w:p>
    <w:p>
      <w:pPr>
        <w:pStyle w:val="927"/>
        <w:ind w:firstLine="0"/>
        <w:jc w:val="left"/>
        <w:spacing w:before="120" w:after="120"/>
        <w:tabs>
          <w:tab w:val="right" w:pos="9854" w:leader="dot"/>
        </w:tabs>
        <w:rPr>
          <w:rStyle w:val="951"/>
          <w:rFonts w:ascii="宋体" w:hAnsi="宋体" w:cs="Calibri"/>
          <w:bCs/>
          <w:caps/>
          <w:color w:val="auto"/>
          <w:sz w:val="32"/>
          <w:szCs w:val="32"/>
        </w:rPr>
        <w:outlineLvl w:val="9"/>
      </w:pPr>
      <w:r/>
      <w:hyperlink w:tooltip="#_Toc159146132" w:anchor="_Toc159146132" w:history="1">
        <w:r>
          <w:rPr>
            <w:rStyle w:val="951"/>
            <w:rFonts w:ascii="宋体" w:hAnsi="宋体" w:cs="Calibri"/>
            <w:bCs/>
            <w:caps/>
            <w:color w:val="auto"/>
            <w:sz w:val="32"/>
            <w:szCs w:val="32"/>
          </w:rPr>
          <w:t xml:space="preserve">第六章  评标办法和评分标准</w:t>
        </w:r>
        <w:r>
          <w:rPr>
            <w:rStyle w:val="951"/>
            <w:rFonts w:ascii="宋体" w:hAnsi="宋体" w:cs="Calibri"/>
            <w:bCs/>
            <w:caps/>
            <w:color w:val="auto"/>
            <w:sz w:val="32"/>
            <w:szCs w:val="32"/>
          </w:rPr>
          <w:tab/>
        </w:r>
        <w:r>
          <w:rPr>
            <w:rStyle w:val="951"/>
            <w:rFonts w:ascii="宋体" w:hAnsi="宋体" w:cs="Calibri"/>
            <w:bCs/>
            <w:caps/>
            <w:color w:val="auto"/>
            <w:sz w:val="32"/>
            <w:szCs w:val="32"/>
          </w:rPr>
          <w:fldChar w:fldCharType="begin"/>
        </w:r>
        <w:r>
          <w:rPr>
            <w:rStyle w:val="951"/>
            <w:rFonts w:ascii="宋体" w:hAnsi="宋体" w:cs="Calibri"/>
            <w:bCs/>
            <w:caps/>
            <w:color w:val="auto"/>
            <w:sz w:val="32"/>
            <w:szCs w:val="32"/>
          </w:rPr>
          <w:instrText xml:space="preserve"> PAGEREF _Toc159146132 \h </w:instrText>
        </w:r>
        <w:r>
          <w:rPr>
            <w:rStyle w:val="951"/>
            <w:rFonts w:ascii="宋体" w:hAnsi="宋体" w:cs="Calibri"/>
            <w:bCs/>
            <w:caps/>
            <w:color w:val="auto"/>
            <w:sz w:val="32"/>
            <w:szCs w:val="32"/>
          </w:rPr>
        </w:r>
        <w:r>
          <w:rPr>
            <w:rStyle w:val="951"/>
            <w:rFonts w:ascii="宋体" w:hAnsi="宋体" w:cs="Calibri"/>
            <w:bCs/>
            <w:caps/>
            <w:color w:val="auto"/>
            <w:sz w:val="32"/>
            <w:szCs w:val="32"/>
          </w:rPr>
          <w:fldChar w:fldCharType="separate"/>
        </w:r>
        <w:r>
          <w:rPr>
            <w:rStyle w:val="951"/>
            <w:rFonts w:ascii="宋体" w:hAnsi="宋体" w:cs="Calibri"/>
            <w:bCs/>
            <w:caps/>
            <w:color w:val="auto"/>
            <w:sz w:val="32"/>
            <w:szCs w:val="32"/>
          </w:rPr>
          <w:t xml:space="preserve">57</w:t>
        </w:r>
        <w:r>
          <w:rPr>
            <w:rStyle w:val="951"/>
            <w:rFonts w:ascii="宋体" w:hAnsi="宋体" w:cs="Calibri"/>
            <w:bCs/>
            <w:caps/>
            <w:color w:val="auto"/>
            <w:sz w:val="32"/>
            <w:szCs w:val="32"/>
          </w:rPr>
          <w:fldChar w:fldCharType="end"/>
        </w:r>
      </w:hyperlink>
      <w:r/>
      <w:r/>
    </w:p>
    <w:p>
      <w:pPr>
        <w:pStyle w:val="927"/>
        <w:ind w:firstLine="0"/>
        <w:jc w:val="left"/>
        <w:spacing w:before="120" w:after="120"/>
        <w:tabs>
          <w:tab w:val="right" w:pos="9854" w:leader="dot"/>
        </w:tabs>
        <w:rPr>
          <w:rStyle w:val="951"/>
          <w:rFonts w:ascii="宋体" w:hAnsi="宋体" w:cs="Calibri"/>
          <w:bCs/>
          <w:caps/>
          <w:color w:val="auto"/>
          <w:sz w:val="32"/>
          <w:szCs w:val="32"/>
        </w:rPr>
        <w:outlineLvl w:val="9"/>
      </w:pPr>
      <w:r>
        <w:rPr>
          <w:rFonts w:ascii="宋体" w:hAnsi="宋体" w:cs="Calibri"/>
          <w:bCs/>
          <w:caps/>
          <w:color w:val="auto"/>
          <w:sz w:val="32"/>
          <w:szCs w:val="32"/>
        </w:rPr>
      </w:r>
      <w:r/>
    </w:p>
    <w:p>
      <w:pPr>
        <w:pStyle w:val="927"/>
        <w:ind w:firstLine="0"/>
        <w:jc w:val="left"/>
        <w:spacing w:before="120" w:after="120"/>
        <w:tabs>
          <w:tab w:val="right" w:pos="9856" w:leader="dot"/>
        </w:tabs>
        <w:rPr>
          <w:rFonts w:ascii="宋体" w:hAnsi="宋体"/>
          <w:sz w:val="32"/>
          <w:szCs w:val="32"/>
        </w:rPr>
        <w:outlineLvl w:val="9"/>
      </w:pPr>
      <w:r>
        <w:rPr>
          <w:rStyle w:val="951"/>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5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4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JSZC-320507-JHRG-G2025-0001</w:t>
            </w:r>
            <w:r/>
          </w:p>
        </w:tc>
      </w:tr>
      <w:tr>
        <w:trPr>
          <w:trHeight w:val="5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2025年度区级断头路、口袋公园及小微绿地等服务项目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名称：苏州嘉泓瑞项目管理咨询有限公司</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联系地址：苏州市相城区华元路1902号2幢东楼2楼</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联系人：刘露冰杰、谈雪平、刘艳青</w:t>
            </w:r>
            <w:r/>
          </w:p>
          <w:p>
            <w:pPr>
              <w:ind w:left="0"/>
              <w:jc w:val="left"/>
              <w:spacing w:line="440" w:lineRule="exact"/>
              <w:rPr>
                <w:rFonts w:ascii="宋体" w:hAnsi="宋体"/>
                <w:sz w:val="21"/>
                <w:szCs w:val="21"/>
              </w:rPr>
            </w:pPr>
            <w:r>
              <w:rPr>
                <w:rFonts w:hint="eastAsia" w:ascii="宋体" w:hAnsi="宋体" w:cs="Times New Roman"/>
                <w:sz w:val="21"/>
                <w:szCs w:val="21"/>
              </w:rPr>
              <w:t xml:space="preserve">电话：0512-69575388-8001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招标单位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招标单位名称：苏州市相城区园林绿化建设管理中心</w:t>
            </w:r>
            <w:r/>
          </w:p>
          <w:p>
            <w:pPr>
              <w:ind w:left="0"/>
              <w:jc w:val="left"/>
              <w:spacing w:line="440" w:lineRule="exact"/>
              <w:rPr>
                <w:rFonts w:ascii="宋体" w:hAnsi="宋体"/>
                <w:sz w:val="21"/>
                <w:szCs w:val="21"/>
              </w:rPr>
            </w:pPr>
            <w:r>
              <w:rPr>
                <w:rFonts w:hint="eastAsia" w:ascii="宋体" w:hAnsi="宋体"/>
                <w:sz w:val="21"/>
                <w:szCs w:val="21"/>
              </w:rPr>
              <w:t xml:space="preserve">招标单位地址：苏州市相城区行政中心6号楼</w:t>
            </w:r>
            <w:r/>
          </w:p>
          <w:p>
            <w:pPr>
              <w:ind w:left="0"/>
              <w:jc w:val="left"/>
              <w:spacing w:line="440" w:lineRule="exact"/>
              <w:rPr>
                <w:rFonts w:ascii="宋体" w:hAnsi="宋体"/>
                <w:sz w:val="21"/>
                <w:szCs w:val="21"/>
              </w:rPr>
            </w:pPr>
            <w:r>
              <w:rPr>
                <w:rFonts w:hint="eastAsia" w:ascii="宋体" w:hAnsi="宋体"/>
                <w:sz w:val="21"/>
                <w:szCs w:val="21"/>
              </w:rPr>
              <w:t xml:space="preserve">招标单位联系人：郑洪倩</w:t>
            </w:r>
            <w:r/>
          </w:p>
          <w:p>
            <w:pPr>
              <w:ind w:left="0"/>
              <w:jc w:val="left"/>
              <w:spacing w:line="440" w:lineRule="exact"/>
              <w:rPr>
                <w:rFonts w:ascii="宋体" w:hAnsi="宋体"/>
                <w:sz w:val="21"/>
                <w:szCs w:val="21"/>
              </w:rPr>
            </w:pPr>
            <w:r>
              <w:rPr>
                <w:rFonts w:hint="eastAsia" w:ascii="宋体" w:hAnsi="宋体"/>
                <w:sz w:val="21"/>
                <w:szCs w:val="21"/>
              </w:rPr>
              <w:t xml:space="preserve">招标单位联系电话：0512-85181359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2025年5月</w:t>
            </w:r>
            <w:r>
              <w:rPr>
                <w:rFonts w:ascii="宋体" w:hAnsi="宋体" w:cs="Times New Roman"/>
                <w:sz w:val="21"/>
                <w:szCs w:val="21"/>
              </w:rPr>
              <w:t xml:space="preserve">13</w:t>
            </w:r>
            <w:r>
              <w:rPr>
                <w:rFonts w:hint="eastAsia" w:ascii="宋体" w:hAnsi="宋体" w:cs="Times New Roman"/>
                <w:sz w:val="21"/>
                <w:szCs w:val="21"/>
              </w:rPr>
              <w:t xml:space="preserve">日</w:t>
            </w:r>
            <w:r>
              <w:rPr>
                <w:rFonts w:ascii="宋体" w:hAnsi="宋体" w:cs="Times New Roman"/>
                <w:sz w:val="21"/>
                <w:szCs w:val="21"/>
              </w:rPr>
              <w:t xml:space="preserve">9</w:t>
            </w:r>
            <w:r>
              <w:rPr>
                <w:rFonts w:hint="eastAsia" w:ascii="宋体" w:hAnsi="宋体" w:cs="Times New Roman"/>
                <w:sz w:val="21"/>
                <w:szCs w:val="21"/>
              </w:rPr>
              <w:t xml:space="preserve">点</w:t>
            </w:r>
            <w:r>
              <w:rPr>
                <w:rFonts w:ascii="宋体" w:hAnsi="宋体" w:cs="Times New Roman"/>
                <w:sz w:val="21"/>
                <w:szCs w:val="21"/>
              </w:rPr>
              <w:t xml:space="preserve">30</w:t>
            </w:r>
            <w:r>
              <w:rPr>
                <w:rFonts w:hint="eastAsia" w:ascii="宋体" w:hAnsi="宋体" w:cs="Times New Roman"/>
                <w:sz w:val="21"/>
                <w:szCs w:val="21"/>
              </w:rPr>
              <w:t xml:space="preserve">分（北京时间）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2025年5月</w:t>
            </w:r>
            <w:r>
              <w:rPr>
                <w:rFonts w:ascii="宋体" w:hAnsi="宋体" w:cs="Times New Roman"/>
                <w:sz w:val="21"/>
                <w:szCs w:val="21"/>
              </w:rPr>
              <w:t xml:space="preserve">13</w:t>
            </w:r>
            <w:r>
              <w:rPr>
                <w:rFonts w:hint="eastAsia" w:ascii="宋体" w:hAnsi="宋体" w:cs="Times New Roman"/>
                <w:sz w:val="21"/>
                <w:szCs w:val="21"/>
              </w:rPr>
              <w:t xml:space="preserve">日</w:t>
            </w:r>
            <w:r>
              <w:rPr>
                <w:rFonts w:ascii="宋体" w:hAnsi="宋体" w:cs="Times New Roman"/>
                <w:sz w:val="21"/>
                <w:szCs w:val="21"/>
              </w:rPr>
              <w:t xml:space="preserve">9</w:t>
            </w:r>
            <w:r>
              <w:rPr>
                <w:rFonts w:hint="eastAsia" w:ascii="宋体" w:hAnsi="宋体" w:cs="Times New Roman"/>
                <w:sz w:val="21"/>
                <w:szCs w:val="21"/>
              </w:rPr>
              <w:t xml:space="preserve">点</w:t>
            </w:r>
            <w:r>
              <w:rPr>
                <w:rFonts w:ascii="宋体" w:hAnsi="宋体" w:cs="Times New Roman"/>
                <w:sz w:val="21"/>
                <w:szCs w:val="21"/>
              </w:rPr>
              <w:t xml:space="preserve">30</w:t>
            </w:r>
            <w:r>
              <w:rPr>
                <w:rFonts w:hint="eastAsia" w:ascii="宋体" w:hAnsi="宋体" w:cs="Times New Roman"/>
                <w:sz w:val="21"/>
                <w:szCs w:val="21"/>
              </w:rPr>
              <w:t xml:space="preserve">分（北京时间）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Cs/>
                <w:sz w:val="21"/>
                <w:szCs w:val="21"/>
              </w:rPr>
              <w:t xml:space="preserve">线上参加开标（开启）会方式：</w:t>
            </w:r>
            <w:r>
              <w:rPr>
                <w:rFonts w:hint="eastAsia" w:ascii="宋体" w:hAnsi="宋体"/>
                <w:bCs/>
                <w:sz w:val="21"/>
                <w:szCs w:val="21"/>
                <w:u w:val="singl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宋体" w:hAnsi="宋体"/>
                <w:b/>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Arial"/>
                <w:sz w:val="21"/>
                <w:szCs w:val="21"/>
              </w:rPr>
              <w:t xml:space="preserve">本项目采用电子投标文件，投标人按照招标文件要求制作上传电子投标文件，投标人中标后需提供纸质投标文件一正二副。</w:t>
            </w:r>
            <w:r/>
          </w:p>
        </w:tc>
      </w:tr>
      <w:tr>
        <w:trPr>
          <w:trHeight w:val="5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5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firstLine="420"/>
              <w:spacing w:line="440" w:lineRule="exact"/>
              <w:rPr>
                <w:rFonts w:ascii="宋体" w:hAnsi="宋体" w:cs="Times New Roman"/>
                <w:sz w:val="21"/>
                <w:szCs w:val="21"/>
              </w:rPr>
            </w:pPr>
            <w:r>
              <w:rPr>
                <w:rFonts w:hint="eastAsia" w:ascii="宋体" w:hAnsi="宋体"/>
                <w:bCs/>
                <w:sz w:val="21"/>
                <w:szCs w:val="21"/>
                <w:lang w:val="zh-CN"/>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Cs/>
                <w:sz w:val="21"/>
                <w:szCs w:val="21"/>
                <w:lang w:val="zh-CN"/>
              </w:rPr>
              <w:t xml:space="preserve">用综合评分方法得分最高的投标人为中标人</w:t>
            </w:r>
            <w:r/>
          </w:p>
        </w:tc>
      </w:tr>
      <w:tr>
        <w:trPr>
          <w:trHeight w:val="5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6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6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（五）法律、法规和招标文件规定的其他无效情形。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9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95"/>
        <w:rPr>
          <w:rFonts w:ascii="宋体" w:hAnsi="宋体"/>
        </w:rPr>
      </w:pPr>
      <w:r>
        <w:rPr>
          <w:rFonts w:ascii="宋体" w:hAnsi="宋体"/>
        </w:rPr>
      </w:r>
      <w:r/>
    </w:p>
    <w:p>
      <w:pPr>
        <w:pStyle w:val="90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83"/>
        <w:ind w:left="431" w:firstLine="17"/>
        <w:jc w:val="center"/>
        <w:spacing w:before="0" w:after="0" w:line="360" w:lineRule="auto"/>
        <w:rPr>
          <w:rStyle w:val="1163"/>
          <w:rFonts w:ascii="宋体" w:hAnsi="宋体"/>
        </w:rPr>
      </w:pPr>
      <w:r>
        <w:rPr>
          <w:rFonts w:hint="eastAsia" w:ascii="宋体" w:hAnsi="宋体"/>
          <w:b/>
          <w:sz w:val="44"/>
          <w:szCs w:val="22"/>
        </w:rPr>
        <w:br w:type="page" w:clear="all"/>
      </w:r>
      <w:bookmarkStart w:id="5" w:name="_Toc159146111"/>
      <w:r>
        <w:rPr>
          <w:rFonts w:hint="eastAsia" w:ascii="宋体" w:hAnsi="宋体"/>
          <w:b/>
          <w:sz w:val="44"/>
          <w:szCs w:val="22"/>
        </w:rPr>
        <w:t xml:space="preserve">第一章 </w:t>
      </w:r>
      <w:bookmarkEnd w:id="3"/>
      <w:r/>
      <w:bookmarkEnd w:id="4"/>
      <w:r/>
      <w:bookmarkEnd w:id="5"/>
      <w:r>
        <w:rPr>
          <w:rFonts w:hint="eastAsia" w:ascii="宋体" w:hAnsi="宋体"/>
          <w:b/>
          <w:sz w:val="44"/>
          <w:szCs w:val="22"/>
        </w:rPr>
        <w:t xml:space="preserve">招标公告</w:t>
      </w:r>
      <w:r/>
    </w:p>
    <w:p>
      <w:pPr>
        <w:ind w:left="0" w:firstLine="422"/>
        <w:spacing w:line="360" w:lineRule="auto"/>
        <w:rPr>
          <w:rFonts w:ascii="宋体" w:hAnsi="宋体"/>
          <w:sz w:val="21"/>
          <w:szCs w:val="21"/>
        </w:rPr>
      </w:pPr>
      <w:r>
        <w:rPr>
          <w:rFonts w:hint="eastAsia" w:ascii="宋体" w:hAnsi="宋体"/>
          <w:sz w:val="21"/>
          <w:szCs w:val="21"/>
        </w:rPr>
        <w:t xml:space="preserve">项目概况：</w:t>
      </w:r>
      <w:r>
        <w:rPr>
          <w:rFonts w:hint="eastAsia" w:ascii="宋体" w:hAnsi="宋体"/>
          <w:sz w:val="21"/>
          <w:szCs w:val="21"/>
          <w:u w:val="single"/>
        </w:rPr>
        <w:t xml:space="preserve"> 2025年度区级断头路、口袋公园及小微绿地等服务项目</w:t>
      </w:r>
      <w:r>
        <w:rPr>
          <w:rFonts w:ascii="宋体" w:hAnsi="宋体"/>
          <w:sz w:val="21"/>
          <w:szCs w:val="21"/>
          <w:u w:val="single"/>
        </w:rPr>
        <w:t xml:space="preserve"> </w:t>
      </w:r>
      <w:r>
        <w:rPr>
          <w:rFonts w:hint="eastAsia" w:ascii="宋体" w:hAnsi="宋体"/>
          <w:sz w:val="21"/>
          <w:szCs w:val="21"/>
        </w:rPr>
        <w:t xml:space="preserve">招标项目的潜在投标人应在</w:t>
      </w:r>
      <w:r>
        <w:rPr>
          <w:rFonts w:hint="eastAsia" w:ascii="宋体" w:hAnsi="宋体"/>
          <w:sz w:val="21"/>
          <w:szCs w:val="21"/>
          <w:u w:val="single"/>
        </w:rPr>
        <w:t xml:space="preserve"> 苏采云系统 </w:t>
      </w:r>
      <w:r>
        <w:rPr>
          <w:rFonts w:hint="eastAsia" w:ascii="宋体" w:hAnsi="宋体"/>
          <w:sz w:val="21"/>
          <w:szCs w:val="21"/>
        </w:rPr>
        <w:t xml:space="preserve">获取招标文件，并于</w:t>
      </w:r>
      <w:r>
        <w:rPr>
          <w:rFonts w:hint="eastAsia" w:ascii="宋体" w:hAnsi="宋体"/>
          <w:sz w:val="21"/>
          <w:szCs w:val="21"/>
          <w:u w:val="single"/>
        </w:rPr>
        <w:t xml:space="preserve">2025年5月</w:t>
      </w:r>
      <w:r>
        <w:rPr>
          <w:rFonts w:ascii="宋体" w:hAnsi="宋体"/>
          <w:sz w:val="21"/>
          <w:szCs w:val="21"/>
          <w:u w:val="single"/>
        </w:rPr>
        <w:t xml:space="preserve">13</w:t>
      </w:r>
      <w:r>
        <w:rPr>
          <w:rFonts w:hint="eastAsia" w:ascii="宋体" w:hAnsi="宋体"/>
          <w:sz w:val="21"/>
          <w:szCs w:val="21"/>
          <w:u w:val="single"/>
        </w:rPr>
        <w:t xml:space="preserve">日</w:t>
      </w:r>
      <w:r>
        <w:rPr>
          <w:rFonts w:ascii="宋体" w:hAnsi="宋体"/>
          <w:sz w:val="21"/>
          <w:szCs w:val="21"/>
          <w:u w:val="single"/>
        </w:rPr>
        <w:t xml:space="preserve">9</w:t>
      </w:r>
      <w:r>
        <w:rPr>
          <w:rFonts w:hint="eastAsia" w:ascii="宋体" w:hAnsi="宋体"/>
          <w:sz w:val="21"/>
          <w:szCs w:val="21"/>
          <w:u w:val="single"/>
        </w:rPr>
        <w:t xml:space="preserve">点30分（北京时间）</w:t>
      </w:r>
      <w:r>
        <w:rPr>
          <w:rFonts w:hint="eastAsia" w:ascii="宋体" w:hAnsi="宋体"/>
          <w:sz w:val="21"/>
          <w:szCs w:val="21"/>
        </w:rPr>
        <w:t xml:space="preserve">前递交投标文件。</w:t>
      </w:r>
      <w:r/>
    </w:p>
    <w:p>
      <w:pPr>
        <w:pStyle w:val="90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01"/>
        <w:ind w:left="0" w:firstLine="420"/>
        <w:spacing w:line="360" w:lineRule="auto"/>
        <w:rPr>
          <w:rFonts w:ascii="宋体" w:hAnsi="宋体"/>
          <w:sz w:val="21"/>
          <w:szCs w:val="21"/>
        </w:rPr>
      </w:pPr>
      <w:r>
        <w:rPr>
          <w:rFonts w:hint="eastAsia" w:ascii="宋体" w:hAnsi="宋体"/>
          <w:sz w:val="21"/>
          <w:szCs w:val="21"/>
        </w:rPr>
        <w:t xml:space="preserve">项目编号：</w:t>
      </w:r>
      <w:r>
        <w:rPr>
          <w:rFonts w:ascii="宋体" w:hAnsi="宋体"/>
          <w:sz w:val="21"/>
          <w:szCs w:val="21"/>
        </w:rPr>
        <w:t xml:space="preserve">JSZC-320507-JHRG-G2025-0001</w:t>
      </w:r>
      <w:r/>
    </w:p>
    <w:p>
      <w:pPr>
        <w:pStyle w:val="901"/>
        <w:ind w:left="0" w:firstLine="420"/>
        <w:spacing w:line="360" w:lineRule="auto"/>
        <w:rPr>
          <w:rFonts w:ascii="宋体" w:hAnsi="宋体"/>
          <w:sz w:val="21"/>
          <w:szCs w:val="21"/>
        </w:rPr>
      </w:pPr>
      <w:r>
        <w:rPr>
          <w:rFonts w:hint="eastAsia" w:ascii="宋体" w:hAnsi="宋体"/>
          <w:sz w:val="21"/>
          <w:szCs w:val="21"/>
        </w:rPr>
        <w:t xml:space="preserve">项目名称：</w:t>
      </w:r>
      <w:r>
        <w:rPr>
          <w:rFonts w:hint="eastAsia" w:ascii="宋体" w:hAnsi="宋体" w:cs="Segoe UI"/>
          <w:sz w:val="21"/>
          <w:szCs w:val="21"/>
        </w:rPr>
        <w:t xml:space="preserve">2025年度区级断头路、口袋公园及小微绿地等服务项目</w:t>
      </w:r>
      <w:r/>
    </w:p>
    <w:p>
      <w:pPr>
        <w:pStyle w:val="901"/>
        <w:ind w:left="0" w:firstLine="420"/>
        <w:spacing w:line="360" w:lineRule="auto"/>
        <w:rPr>
          <w:rFonts w:ascii="宋体" w:hAnsi="宋体"/>
          <w:sz w:val="21"/>
          <w:szCs w:val="21"/>
        </w:rPr>
      </w:pPr>
      <w:r>
        <w:rPr>
          <w:rFonts w:hint="eastAsia" w:ascii="宋体" w:hAnsi="宋体"/>
          <w:sz w:val="21"/>
          <w:szCs w:val="21"/>
        </w:rPr>
        <w:t xml:space="preserve">总预算金额：人民币壹仟捌佰伍拾万元整（¥：18500000.00元），其中</w:t>
      </w:r>
      <w:r/>
    </w:p>
    <w:p>
      <w:pPr>
        <w:pStyle w:val="901"/>
        <w:ind w:left="0" w:firstLine="420"/>
        <w:spacing w:line="360" w:lineRule="auto"/>
        <w:rPr>
          <w:rFonts w:ascii="宋体" w:hAnsi="宋体"/>
          <w:sz w:val="21"/>
          <w:szCs w:val="21"/>
        </w:rPr>
      </w:pPr>
      <w:r>
        <w:rPr>
          <w:rFonts w:hint="eastAsia" w:ascii="宋体" w:hAnsi="宋体"/>
          <w:sz w:val="21"/>
          <w:szCs w:val="21"/>
        </w:rPr>
        <w:t xml:space="preserve">一标段：人民币肆佰玖拾万元整（4</w:t>
      </w:r>
      <w:r>
        <w:rPr>
          <w:rFonts w:ascii="宋体" w:hAnsi="宋体"/>
          <w:sz w:val="21"/>
          <w:szCs w:val="21"/>
        </w:rPr>
        <w:t xml:space="preserve">9</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二标段：人民币肆佰柒拾万元整（4</w:t>
      </w:r>
      <w:r>
        <w:rPr>
          <w:rFonts w:ascii="宋体" w:hAnsi="宋体"/>
          <w:sz w:val="21"/>
          <w:szCs w:val="21"/>
        </w:rPr>
        <w:t xml:space="preserve">7</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三标段：人民币肆佰伍拾万元整（4</w:t>
      </w:r>
      <w:r>
        <w:rPr>
          <w:rFonts w:ascii="宋体" w:hAnsi="宋体"/>
          <w:sz w:val="21"/>
          <w:szCs w:val="21"/>
        </w:rPr>
        <w:t xml:space="preserve">5</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四标段：人民币肆佰肆拾万元整（4</w:t>
      </w:r>
      <w:r>
        <w:rPr>
          <w:rFonts w:ascii="宋体" w:hAnsi="宋体"/>
          <w:sz w:val="21"/>
          <w:szCs w:val="21"/>
        </w:rPr>
        <w:t xml:space="preserve">4</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最高限价：</w:t>
      </w:r>
      <w:r/>
    </w:p>
    <w:p>
      <w:pPr>
        <w:pStyle w:val="901"/>
        <w:ind w:left="0" w:firstLine="420"/>
        <w:spacing w:line="360" w:lineRule="auto"/>
        <w:rPr>
          <w:rFonts w:ascii="宋体" w:hAnsi="宋体"/>
          <w:sz w:val="21"/>
          <w:szCs w:val="21"/>
        </w:rPr>
      </w:pPr>
      <w:r>
        <w:rPr>
          <w:rFonts w:hint="eastAsia" w:ascii="宋体" w:hAnsi="宋体"/>
          <w:sz w:val="21"/>
          <w:szCs w:val="21"/>
        </w:rPr>
        <w:t xml:space="preserve">一标段：人民币肆佰玖拾万元整（4</w:t>
      </w:r>
      <w:r>
        <w:rPr>
          <w:rFonts w:ascii="宋体" w:hAnsi="宋体"/>
          <w:sz w:val="21"/>
          <w:szCs w:val="21"/>
        </w:rPr>
        <w:t xml:space="preserve">9</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二标段：人民币肆佰柒拾万元整（4</w:t>
      </w:r>
      <w:r>
        <w:rPr>
          <w:rFonts w:ascii="宋体" w:hAnsi="宋体"/>
          <w:sz w:val="21"/>
          <w:szCs w:val="21"/>
        </w:rPr>
        <w:t xml:space="preserve">7</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三标段：人民币肆佰伍拾万元整（4</w:t>
      </w:r>
      <w:r>
        <w:rPr>
          <w:rFonts w:ascii="宋体" w:hAnsi="宋体"/>
          <w:sz w:val="21"/>
          <w:szCs w:val="21"/>
        </w:rPr>
        <w:t xml:space="preserve">5</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四标段：人民币肆佰肆拾万元整（4</w:t>
      </w:r>
      <w:r>
        <w:rPr>
          <w:rFonts w:ascii="宋体" w:hAnsi="宋体"/>
          <w:sz w:val="21"/>
          <w:szCs w:val="21"/>
        </w:rPr>
        <w:t xml:space="preserve">4</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注：本项目允许投标人报名多个标段，但只能中其中一个标段，不得同时中两个标段，开标顺序按标段号顺序确定，每个标段中标人为一名。进入每个标段评审的实质性响应且具有得标权的投标人不得少于三家，如不足三家，应认定该标段招标失败。</w:t>
      </w:r>
      <w:r/>
    </w:p>
    <w:p>
      <w:pPr>
        <w:pStyle w:val="901"/>
        <w:ind w:left="0" w:firstLine="420"/>
        <w:spacing w:line="360" w:lineRule="auto"/>
        <w:rPr>
          <w:rFonts w:ascii="宋体" w:hAnsi="宋体"/>
          <w:sz w:val="21"/>
          <w:szCs w:val="21"/>
        </w:rPr>
      </w:pPr>
      <w:r>
        <w:rPr>
          <w:rFonts w:hint="eastAsia" w:ascii="宋体" w:hAnsi="宋体"/>
          <w:sz w:val="21"/>
          <w:szCs w:val="21"/>
        </w:rPr>
        <w:t xml:space="preserve">采购需求：完成2025年度区级断头路、口袋公园及小微绿地绿化及零散地块绿化项目服务，实现断头路、口袋公园及小微绿地绿化及零散地块绿化景观的安全性、生态性、公共开放性、活力性，突出断头路、口袋公园、小微绿地的系统性打造，提升城市生态休闲绿地环境。</w:t>
      </w:r>
      <w:r/>
    </w:p>
    <w:p>
      <w:pPr>
        <w:pStyle w:val="901"/>
        <w:ind w:left="0" w:firstLine="420"/>
        <w:spacing w:line="360" w:lineRule="auto"/>
        <w:rPr>
          <w:rFonts w:ascii="宋体" w:hAnsi="宋体"/>
          <w:sz w:val="21"/>
          <w:szCs w:val="21"/>
        </w:rPr>
      </w:pPr>
      <w:r>
        <w:rPr>
          <w:rFonts w:hint="eastAsia" w:ascii="宋体" w:hAnsi="宋体"/>
          <w:sz w:val="21"/>
          <w:szCs w:val="21"/>
        </w:rPr>
        <w:t xml:space="preserve">合同履行期限：自合同签订之日起一年。服务期限满一年或服务费累计达到各标段采购预算金额则合同自动终止。</w:t>
      </w:r>
      <w:r/>
    </w:p>
    <w:p>
      <w:pPr>
        <w:pStyle w:val="901"/>
        <w:ind w:left="0" w:firstLine="420"/>
        <w:spacing w:line="360" w:lineRule="auto"/>
        <w:rPr>
          <w:rFonts w:ascii="宋体" w:hAnsi="宋体"/>
          <w:sz w:val="21"/>
          <w:szCs w:val="21"/>
        </w:rPr>
      </w:pPr>
      <w:r>
        <w:rPr>
          <w:rFonts w:hint="eastAsia" w:ascii="宋体" w:hAnsi="宋体"/>
          <w:sz w:val="21"/>
          <w:szCs w:val="21"/>
        </w:rPr>
        <w:t xml:space="preserve">本项目（是/否）接受联合体：否</w:t>
      </w:r>
      <w:r>
        <w:rPr>
          <w:rFonts w:hint="eastAsia" w:ascii="宋体" w:hAnsi="宋体"/>
          <w:sz w:val="21"/>
          <w:szCs w:val="21"/>
        </w:rPr>
        <w:t xml:space="preserve">。</w:t>
      </w:r>
      <w:r/>
    </w:p>
    <w:p>
      <w:pPr>
        <w:pStyle w:val="90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01"/>
        <w:ind w:left="0" w:firstLine="420"/>
        <w:spacing w:line="360" w:lineRule="auto"/>
        <w:rPr>
          <w:rFonts w:ascii="宋体" w:hAnsi="宋体"/>
          <w:sz w:val="21"/>
          <w:szCs w:val="21"/>
        </w:rPr>
      </w:pPr>
      <w:r>
        <w:rPr>
          <w:rFonts w:hint="eastAsia" w:ascii="宋体" w:hAnsi="宋体"/>
          <w:sz w:val="21"/>
          <w:szCs w:val="21"/>
        </w:rPr>
        <w:t xml:space="preserve">（一）满足《中华人民共和国政府采购法》第二十二条规定，投标人应当具备下列条件：</w:t>
      </w:r>
      <w:r/>
    </w:p>
    <w:p>
      <w:pPr>
        <w:pStyle w:val="90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0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0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0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0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01"/>
        <w:ind w:left="0" w:firstLine="420"/>
        <w:spacing w:line="360" w:lineRule="auto"/>
        <w:rPr>
          <w:rFonts w:ascii="宋体" w:hAnsi="宋体"/>
          <w:sz w:val="21"/>
          <w:szCs w:val="21"/>
        </w:rPr>
      </w:pPr>
      <w:r>
        <w:rPr>
          <w:rFonts w:hint="eastAsia" w:ascii="宋体" w:hAnsi="宋体"/>
          <w:sz w:val="21"/>
          <w:szCs w:val="21"/>
        </w:rPr>
        <w:t xml:space="preserve">6.法律、行政法规规定的其他条件。</w:t>
      </w:r>
      <w:r/>
    </w:p>
    <w:p>
      <w:pPr>
        <w:pStyle w:val="901"/>
        <w:ind w:left="0" w:firstLine="420"/>
        <w:spacing w:line="360" w:lineRule="auto"/>
        <w:rPr>
          <w:rFonts w:ascii="宋体" w:hAnsi="宋体"/>
          <w:sz w:val="21"/>
          <w:szCs w:val="21"/>
        </w:rPr>
      </w:pPr>
      <w:r>
        <w:rPr>
          <w:rFonts w:hint="eastAsia" w:ascii="宋体" w:hAnsi="宋体"/>
          <w:sz w:val="21"/>
          <w:szCs w:val="21"/>
        </w:rPr>
        <w:t xml:space="preserve">（二）落实政府采购政策需满足的资格要求：</w:t>
      </w:r>
      <w:r>
        <w:rPr>
          <w:rFonts w:hint="eastAsia" w:ascii="宋体" w:hAnsi="宋体"/>
          <w:b/>
          <w:sz w:val="21"/>
          <w:szCs w:val="21"/>
        </w:rPr>
        <w:t xml:space="preserve">本项目为非专门面向中小企业采购。</w:t>
      </w:r>
      <w:r/>
    </w:p>
    <w:p>
      <w:pPr>
        <w:pStyle w:val="901"/>
        <w:ind w:left="0" w:firstLine="420"/>
        <w:spacing w:line="360" w:lineRule="auto"/>
        <w:rPr>
          <w:rFonts w:ascii="宋体" w:hAnsi="宋体"/>
          <w:sz w:val="21"/>
          <w:szCs w:val="21"/>
        </w:rPr>
      </w:pPr>
      <w:r>
        <w:rPr>
          <w:rFonts w:hint="eastAsia" w:ascii="宋体" w:hAnsi="宋体"/>
          <w:sz w:val="21"/>
          <w:szCs w:val="21"/>
        </w:rPr>
        <w:t xml:space="preserve">（三）本项目的特定资格要求：本项目无特定资格。</w:t>
      </w:r>
      <w:r/>
    </w:p>
    <w:p>
      <w:pPr>
        <w:pStyle w:val="901"/>
        <w:ind w:left="0" w:firstLine="420"/>
        <w:spacing w:line="360" w:lineRule="auto"/>
        <w:rPr>
          <w:rFonts w:ascii="宋体" w:hAnsi="宋体"/>
          <w:sz w:val="21"/>
          <w:szCs w:val="21"/>
        </w:rPr>
      </w:pPr>
      <w:r>
        <w:rPr>
          <w:rFonts w:ascii="宋体" w:hAnsi="宋体"/>
          <w:sz w:val="21"/>
          <w:szCs w:val="21"/>
        </w:rPr>
        <w:t xml:space="preserve">1.</w:t>
      </w:r>
      <w:r>
        <w:rPr>
          <w:rFonts w:hint="eastAsia" w:ascii="宋体" w:hAnsi="宋体"/>
          <w:sz w:val="21"/>
          <w:szCs w:val="21"/>
        </w:rPr>
        <w:t xml:space="preserve">未被“信用中国”网站（www.creditchina.gov.cn）列入失信被执行人、重大税收违法案件当事人名单、政府采购严重失信行为记录名单。</w:t>
      </w:r>
      <w:r/>
    </w:p>
    <w:p>
      <w:pPr>
        <w:pStyle w:val="901"/>
        <w:ind w:left="0" w:firstLine="420"/>
        <w:spacing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01"/>
        <w:ind w:left="0" w:firstLine="420"/>
        <w:spacing w:line="360" w:lineRule="auto"/>
        <w:rPr>
          <w:rFonts w:ascii="宋体" w:hAnsi="宋体"/>
          <w:sz w:val="21"/>
          <w:szCs w:val="21"/>
        </w:rPr>
      </w:pPr>
      <w:r>
        <w:rPr>
          <w:rFonts w:hint="eastAsia" w:ascii="宋体" w:hAnsi="宋体"/>
          <w:sz w:val="21"/>
          <w:szCs w:val="21"/>
        </w:rPr>
        <w:t xml:space="preserve">3.为采购项目提供整体设计、规范编制或者项目管理、监理、监测等服务的供应商，不得再参加该采购项目的其他采购活动。</w:t>
      </w:r>
      <w:r/>
    </w:p>
    <w:p>
      <w:pPr>
        <w:pStyle w:val="901"/>
        <w:ind w:left="0" w:firstLine="422"/>
        <w:spacing w:line="360" w:lineRule="auto"/>
        <w:rPr>
          <w:rFonts w:ascii="宋体" w:hAnsi="宋体"/>
          <w:bCs/>
          <w:sz w:val="21"/>
          <w:szCs w:val="21"/>
        </w:rPr>
      </w:pPr>
      <w:r>
        <w:rPr>
          <w:rFonts w:hint="eastAsia" w:ascii="宋体" w:hAnsi="宋体"/>
          <w:bCs/>
          <w:sz w:val="21"/>
          <w:szCs w:val="21"/>
        </w:rPr>
        <w:t xml:space="preserve">4.响应单位必须保证全部投标资料的真实性，如有虚假或对招标文件所要求说明的情况故意隐瞒或虚报，视为不实质性响应招标文件，为无效投标。已中标的将取消中标资格，并重新组织招标，并按《中华人民共和国政府采购法》第七十七条“提供虚假材料谋取中标、成交”相关处理办法处理。</w:t>
      </w:r>
      <w:r/>
    </w:p>
    <w:p>
      <w:pPr>
        <w:pStyle w:val="901"/>
        <w:ind w:left="0" w:firstLine="422"/>
        <w:spacing w:line="360" w:lineRule="auto"/>
        <w:rPr>
          <w:rFonts w:ascii="宋体" w:hAnsi="宋体"/>
          <w:bCs/>
          <w:sz w:val="21"/>
          <w:szCs w:val="21"/>
        </w:rPr>
      </w:pPr>
      <w:r>
        <w:rPr>
          <w:rFonts w:hint="eastAsia" w:ascii="宋体" w:hAnsi="宋体"/>
          <w:bCs/>
          <w:sz w:val="21"/>
          <w:szCs w:val="21"/>
        </w:rPr>
        <w:t xml:space="preserve">5.</w:t>
      </w:r>
      <w:r>
        <w:rPr>
          <w:rFonts w:hint="eastAsia" w:ascii="宋体" w:hAnsi="宋体"/>
          <w:sz w:val="21"/>
          <w:szCs w:val="21"/>
        </w:rPr>
        <w:t xml:space="preserve">本项目允许投标人报名多个标段，但只能中其中一个标段，不得同时中两个标段，开标顺序按标段号顺序确定，每个标段中标人为一名。进入每个标段评审的实质性响应且具有得标权的投标人不得少于三家，如不足三家，应认定该标段招标失败。</w:t>
      </w:r>
      <w:r/>
    </w:p>
    <w:p>
      <w:pPr>
        <w:pStyle w:val="90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01"/>
        <w:ind w:left="0" w:firstLine="420"/>
        <w:spacing w:line="360" w:lineRule="auto"/>
        <w:rPr>
          <w:rFonts w:ascii="宋体" w:hAnsi="宋体"/>
          <w:sz w:val="21"/>
          <w:szCs w:val="21"/>
        </w:rPr>
      </w:pPr>
      <w:r>
        <w:rPr>
          <w:rFonts w:hint="eastAsia" w:ascii="宋体" w:hAnsi="宋体"/>
          <w:sz w:val="21"/>
          <w:szCs w:val="21"/>
        </w:rPr>
        <w:t xml:space="preserve">时间：自招标文件公告发布之日起5个工作日 </w:t>
      </w:r>
      <w:r/>
    </w:p>
    <w:p>
      <w:pPr>
        <w:pStyle w:val="901"/>
        <w:ind w:left="0" w:firstLine="420"/>
        <w:spacing w:line="360" w:lineRule="auto"/>
        <w:rPr>
          <w:rFonts w:ascii="宋体" w:hAnsi="宋体"/>
          <w:sz w:val="21"/>
          <w:szCs w:val="21"/>
        </w:rPr>
      </w:pPr>
      <w:r>
        <w:rPr>
          <w:rFonts w:hint="eastAsia" w:ascii="宋体" w:hAnsi="宋体"/>
          <w:sz w:val="21"/>
          <w:szCs w:val="21"/>
        </w:rPr>
        <w:t xml:space="preserve">地点：“苏采云”系统自行下载招标文件</w:t>
      </w:r>
      <w:r/>
    </w:p>
    <w:p>
      <w:pPr>
        <w:pStyle w:val="901"/>
        <w:ind w:left="0" w:firstLine="420"/>
        <w:spacing w:line="360" w:lineRule="auto"/>
        <w:rPr>
          <w:rFonts w:ascii="宋体" w:hAnsi="宋体"/>
          <w:sz w:val="21"/>
          <w:szCs w:val="21"/>
        </w:rPr>
      </w:pPr>
      <w:r>
        <w:rPr>
          <w:rFonts w:hint="eastAsia" w:ascii="宋体" w:hAnsi="宋体"/>
          <w:sz w:val="21"/>
          <w:szCs w:val="21"/>
        </w:rPr>
        <w:t xml:space="preserve">方式：网上报名获取 </w:t>
      </w:r>
      <w:r/>
    </w:p>
    <w:p>
      <w:pPr>
        <w:pStyle w:val="901"/>
        <w:ind w:left="0" w:firstLine="420"/>
        <w:spacing w:line="360" w:lineRule="auto"/>
        <w:rPr>
          <w:rFonts w:ascii="宋体" w:hAnsi="宋体"/>
          <w:sz w:val="21"/>
          <w:szCs w:val="21"/>
        </w:rPr>
      </w:pPr>
      <w:r>
        <w:rPr>
          <w:rFonts w:hint="eastAsia" w:ascii="宋体" w:hAnsi="宋体"/>
          <w:sz w:val="21"/>
          <w:szCs w:val="21"/>
        </w:rPr>
        <w:t xml:space="preserve">售价：0.00元</w:t>
      </w:r>
      <w:r/>
    </w:p>
    <w:p>
      <w:pPr>
        <w:pStyle w:val="90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01"/>
        <w:ind w:left="0" w:firstLine="422"/>
        <w:spacing w:line="360" w:lineRule="auto"/>
        <w:rPr>
          <w:rFonts w:ascii="宋体" w:hAnsi="宋体"/>
          <w:sz w:val="21"/>
          <w:szCs w:val="21"/>
        </w:rPr>
      </w:pPr>
      <w:r>
        <w:rPr>
          <w:rFonts w:hint="eastAsia" w:ascii="宋体" w:hAnsi="宋体"/>
          <w:sz w:val="21"/>
          <w:szCs w:val="21"/>
        </w:rPr>
        <w:t xml:space="preserve">2025-05-13  </w:t>
      </w:r>
      <w:r>
        <w:rPr>
          <w:rFonts w:ascii="宋体" w:hAnsi="宋体"/>
          <w:sz w:val="21"/>
          <w:szCs w:val="21"/>
        </w:rPr>
        <w:t xml:space="preserve">09</w:t>
      </w:r>
      <w:r>
        <w:rPr>
          <w:rFonts w:hint="eastAsia" w:ascii="宋体" w:hAnsi="宋体"/>
          <w:sz w:val="21"/>
          <w:szCs w:val="21"/>
        </w:rPr>
        <w:t xml:space="preserve">:30 （北京时间）</w:t>
      </w:r>
      <w:r/>
    </w:p>
    <w:p>
      <w:pPr>
        <w:pStyle w:val="901"/>
        <w:ind w:left="0" w:firstLine="422"/>
        <w:spacing w:line="360" w:lineRule="auto"/>
        <w:rPr>
          <w:rFonts w:ascii="宋体" w:hAnsi="宋体"/>
          <w:sz w:val="21"/>
          <w:szCs w:val="21"/>
        </w:rPr>
      </w:pPr>
      <w:r>
        <w:rPr>
          <w:rFonts w:hint="eastAsia" w:ascii="宋体" w:hAnsi="宋体"/>
          <w:sz w:val="21"/>
          <w:szCs w:val="21"/>
        </w:rPr>
        <w:t xml:space="preserve">地点：苏采云系统</w:t>
      </w:r>
      <w:r/>
    </w:p>
    <w:p>
      <w:pPr>
        <w:pStyle w:val="901"/>
        <w:ind w:left="0" w:firstLine="422"/>
        <w:spacing w:line="360" w:lineRule="auto"/>
        <w:rPr>
          <w:rFonts w:ascii="宋体" w:hAnsi="宋体"/>
          <w:bCs/>
          <w:sz w:val="21"/>
          <w:szCs w:val="21"/>
        </w:rPr>
      </w:pPr>
      <w:r>
        <w:rPr>
          <w:rFonts w:hint="eastAsia" w:ascii="宋体" w:hAnsi="宋体"/>
          <w:bCs/>
          <w:sz w:val="21"/>
          <w:szCs w:val="21"/>
        </w:rPr>
        <w:t xml:space="preserve">3.方式：</w:t>
      </w:r>
      <w:r>
        <w:rPr>
          <w:rFonts w:hint="eastAsia" w:ascii="宋体" w:hAnsi="宋体"/>
          <w:b/>
          <w:sz w:val="21"/>
          <w:szCs w:val="21"/>
        </w:rPr>
        <w:t xml:space="preserve">投标文件网上递交</w:t>
      </w:r>
      <w:r/>
    </w:p>
    <w:p>
      <w:pPr>
        <w:pStyle w:val="901"/>
        <w:ind w:left="0" w:firstLine="422"/>
        <w:spacing w:line="360" w:lineRule="auto"/>
        <w:rPr>
          <w:rFonts w:ascii="宋体" w:hAnsi="宋体"/>
          <w:bCs/>
          <w:sz w:val="21"/>
          <w:szCs w:val="21"/>
        </w:rPr>
      </w:pPr>
      <w:r>
        <w:rPr>
          <w:rFonts w:hint="eastAsia" w:ascii="宋体" w:hAnsi="宋体"/>
          <w:bCs/>
          <w:sz w:val="21"/>
          <w:szCs w:val="21"/>
        </w:rPr>
        <w:t xml:space="preserve">线上参加开标（开启）会方式：供应商登录“苏采云”系统，点击“开标大厅”，选择对应项目，点击进入不见面开标系统。</w:t>
      </w:r>
      <w:r/>
    </w:p>
    <w:p>
      <w:pPr>
        <w:pStyle w:val="901"/>
        <w:ind w:left="0" w:firstLine="422"/>
        <w:spacing w:line="360" w:lineRule="auto"/>
        <w:rPr>
          <w:rFonts w:ascii="宋体" w:hAnsi="宋体"/>
          <w:b/>
          <w:sz w:val="21"/>
          <w:szCs w:val="21"/>
        </w:rPr>
      </w:pPr>
      <w:r>
        <w:rPr>
          <w:rFonts w:hint="eastAsia" w:ascii="宋体" w:hAnsi="宋体"/>
          <w:b/>
          <w:sz w:val="21"/>
          <w:szCs w:val="21"/>
        </w:rPr>
        <w:t xml:space="preserve">本项目为不见面开标（开启）项目，开标阶段供应商在【解密环节】必须使用 CA证书解密电子（投标）响应文件，如在“苏采云”系统规定的时间内未能成功解密的视为放弃参与本项目，投标无效。</w:t>
      </w:r>
      <w:r/>
    </w:p>
    <w:p>
      <w:pPr>
        <w:pStyle w:val="901"/>
        <w:ind w:left="0" w:firstLine="422"/>
        <w:spacing w:line="360" w:lineRule="auto"/>
        <w:rPr>
          <w:rFonts w:ascii="宋体" w:hAnsi="宋体"/>
          <w:b/>
          <w:sz w:val="21"/>
          <w:szCs w:val="21"/>
        </w:rPr>
      </w:pPr>
      <w:r>
        <w:rPr>
          <w:rFonts w:hint="eastAsia" w:ascii="宋体" w:hAnsi="宋体"/>
          <w:b/>
          <w:sz w:val="21"/>
          <w:szCs w:val="21"/>
        </w:rPr>
        <w:t xml:space="preserve">请供应商确保电脑、系统及其他设备（视频输入输出设备等）无误，且开启直至项目结束始终保持系统在线状态。</w:t>
      </w:r>
      <w:r/>
    </w:p>
    <w:p>
      <w:pPr>
        <w:pStyle w:val="90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0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0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pStyle w:val="901"/>
        <w:ind w:left="0" w:firstLine="420"/>
        <w:spacing w:line="360" w:lineRule="auto"/>
        <w:rPr>
          <w:rFonts w:ascii="宋体" w:hAnsi="宋体"/>
          <w:sz w:val="21"/>
          <w:szCs w:val="21"/>
        </w:rPr>
      </w:pPr>
      <w:r>
        <w:rPr>
          <w:rFonts w:hint="eastAsia" w:ascii="宋体" w:hAnsi="宋体"/>
          <w:sz w:val="21"/>
          <w:szCs w:val="21"/>
        </w:rPr>
        <w:t xml:space="preserve">1.采购文件获取方式：</w:t>
      </w:r>
      <w:r/>
    </w:p>
    <w:p>
      <w:pPr>
        <w:pStyle w:val="90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01"/>
        <w:ind w:left="0" w:firstLine="420"/>
        <w:spacing w:line="360" w:lineRule="auto"/>
        <w:rPr>
          <w:rFonts w:ascii="宋体" w:hAnsi="宋体"/>
          <w:sz w:val="21"/>
          <w:szCs w:val="21"/>
        </w:rPr>
      </w:pPr>
      <w:r>
        <w:rPr>
          <w:rFonts w:hint="eastAsia" w:ascii="宋体" w:hAnsi="宋体"/>
          <w:sz w:val="21"/>
          <w:szCs w:val="21"/>
        </w:rPr>
        <w:t xml:space="preserve">供应商</w:t>
      </w:r>
      <w:r>
        <w:rPr>
          <w:rFonts w:hint="eastAsia" w:ascii="宋体" w:hAnsi="宋体"/>
          <w:sz w:val="21"/>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901"/>
        <w:ind w:left="0" w:firstLine="420"/>
        <w:spacing w:line="360" w:lineRule="auto"/>
        <w:rPr>
          <w:rFonts w:ascii="宋体" w:hAnsi="宋体"/>
          <w:sz w:val="21"/>
          <w:szCs w:val="21"/>
        </w:rPr>
      </w:pPr>
      <w:r>
        <w:rPr>
          <w:rFonts w:hint="eastAsia" w:ascii="宋体" w:hAnsi="宋体"/>
          <w:sz w:val="21"/>
          <w:szCs w:val="21"/>
        </w:rPr>
        <w:t xml:space="preserve">（2）项目参与</w:t>
      </w:r>
      <w:r/>
    </w:p>
    <w:p>
      <w:pPr>
        <w:pStyle w:val="901"/>
        <w:ind w:left="0" w:firstLine="420"/>
        <w:spacing w:line="360" w:lineRule="auto"/>
        <w:rPr>
          <w:rFonts w:ascii="宋体" w:hAnsi="宋体"/>
          <w:sz w:val="21"/>
          <w:szCs w:val="21"/>
        </w:rPr>
      </w:pPr>
      <w:r>
        <w:rPr>
          <w:rFonts w:hint="eastAsia" w:ascii="宋体" w:hAnsi="宋体"/>
          <w:sz w:val="21"/>
          <w:szCs w:val="21"/>
        </w:rPr>
        <w:t xml:space="preserve">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pStyle w:val="901"/>
        <w:ind w:left="0" w:firstLine="420"/>
        <w:spacing w:line="360" w:lineRule="auto"/>
        <w:rPr>
          <w:rFonts w:ascii="宋体" w:hAnsi="宋体"/>
          <w:sz w:val="21"/>
          <w:szCs w:val="21"/>
        </w:rPr>
      </w:pPr>
      <w:r>
        <w:rPr>
          <w:rFonts w:hint="eastAsia" w:ascii="宋体" w:hAnsi="宋体"/>
          <w:sz w:val="21"/>
          <w:szCs w:val="21"/>
        </w:rPr>
        <w:t xml:space="preserve">（3）技术服务咨询电话：</w:t>
      </w:r>
      <w:r/>
    </w:p>
    <w:p>
      <w:pPr>
        <w:pStyle w:val="901"/>
        <w:ind w:left="0" w:firstLine="420"/>
        <w:spacing w:line="360" w:lineRule="auto"/>
        <w:rPr>
          <w:rFonts w:ascii="宋体" w:hAnsi="宋体"/>
          <w:sz w:val="21"/>
          <w:szCs w:val="21"/>
        </w:rPr>
      </w:pPr>
      <w:r>
        <w:rPr>
          <w:rFonts w:hint="eastAsia" w:ascii="宋体" w:hAnsi="宋体"/>
          <w:sz w:val="21"/>
          <w:szCs w:val="21"/>
        </w:rPr>
        <w:t xml:space="preserve">CA技术咨询电话：400-608-6099</w:t>
      </w:r>
      <w:r/>
    </w:p>
    <w:p>
      <w:pPr>
        <w:pStyle w:val="901"/>
        <w:ind w:left="0" w:firstLine="420"/>
        <w:spacing w:line="360" w:lineRule="auto"/>
        <w:rPr>
          <w:rFonts w:ascii="宋体" w:hAnsi="宋体"/>
          <w:sz w:val="21"/>
          <w:szCs w:val="21"/>
        </w:rPr>
      </w:pPr>
      <w:r>
        <w:rPr>
          <w:rFonts w:hint="eastAsia" w:ascii="宋体" w:hAnsi="宋体"/>
          <w:sz w:val="21"/>
          <w:szCs w:val="21"/>
        </w:rPr>
        <w:t xml:space="preserve">电子签章技术咨询电话：025-83633811、025-83633812、15380932027、15371015030</w:t>
      </w:r>
      <w:r/>
    </w:p>
    <w:p>
      <w:pPr>
        <w:pStyle w:val="901"/>
        <w:ind w:left="0" w:firstLine="420"/>
        <w:spacing w:line="360" w:lineRule="auto"/>
        <w:rPr>
          <w:rFonts w:ascii="宋体" w:hAnsi="宋体"/>
          <w:sz w:val="21"/>
          <w:szCs w:val="21"/>
        </w:rPr>
      </w:pPr>
      <w:r>
        <w:rPr>
          <w:rFonts w:hint="eastAsia" w:ascii="宋体" w:hAnsi="宋体"/>
          <w:sz w:val="21"/>
          <w:szCs w:val="21"/>
        </w:rPr>
        <w:t xml:space="preserve">系统使用指导与咨询电话：18261002950（不见面项目）QQ：3048755361、895706745。</w:t>
      </w:r>
      <w:r/>
    </w:p>
    <w:p>
      <w:pPr>
        <w:pStyle w:val="901"/>
        <w:ind w:left="0" w:firstLine="420"/>
        <w:spacing w:line="360" w:lineRule="auto"/>
        <w:rPr>
          <w:rFonts w:ascii="宋体" w:hAnsi="宋体"/>
          <w:sz w:val="21"/>
          <w:szCs w:val="21"/>
        </w:rPr>
      </w:pPr>
      <w:r>
        <w:rPr>
          <w:rFonts w:hint="eastAsia" w:ascii="宋体" w:hAnsi="宋体"/>
          <w:sz w:val="21"/>
          <w:szCs w:val="21"/>
        </w:rPr>
        <w:t xml:space="preserve">（4）未依照招标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901"/>
        <w:ind w:left="0" w:firstLine="420"/>
        <w:spacing w:line="360" w:lineRule="auto"/>
        <w:rPr>
          <w:rFonts w:ascii="宋体" w:hAnsi="宋体"/>
          <w:sz w:val="21"/>
          <w:szCs w:val="21"/>
        </w:rPr>
      </w:pPr>
      <w:r>
        <w:rPr>
          <w:rFonts w:hint="eastAsia" w:ascii="宋体" w:hAnsi="宋体"/>
          <w:sz w:val="21"/>
          <w:szCs w:val="21"/>
        </w:rPr>
        <w:t xml:space="preserve">（5）供应商在“苏</w:t>
      </w:r>
      <w:r>
        <w:rPr>
          <w:rFonts w:hint="eastAsia" w:ascii="宋体" w:hAnsi="宋体"/>
          <w:sz w:val="21"/>
          <w:szCs w:val="21"/>
        </w:rPr>
        <w:t xml:space="preserve">采云”系统中操作成功参与项目后，必须在“已参与项目”界面中下载电子招标文件（后缀名为“.kedt”）并导入政府采购客户端工具后方可进行投标文件制作和提交（具体详见《苏采云系统供应商操作手册》。1.本项目采用电子招投标形式，请供应商按照《苏采云系统供应商操作手册》进行制作、上传电子投标文件。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pStyle w:val="901"/>
        <w:ind w:left="0" w:firstLine="420"/>
        <w:spacing w:line="360" w:lineRule="auto"/>
        <w:rPr>
          <w:rFonts w:ascii="宋体" w:hAnsi="宋体"/>
          <w:sz w:val="21"/>
          <w:szCs w:val="21"/>
        </w:rPr>
      </w:pPr>
      <w:r>
        <w:rPr>
          <w:rFonts w:hint="eastAsia" w:ascii="宋体" w:hAnsi="宋体"/>
          <w:sz w:val="21"/>
          <w:szCs w:val="21"/>
        </w:rPr>
        <w:t xml:space="preserve">2.线上参加开标（开启）会方式：供应商登录“苏采云”系统，点击“开标大厅”，选择对应项目，点击进入不见面开标系统。</w:t>
      </w:r>
      <w:r/>
    </w:p>
    <w:p>
      <w:pPr>
        <w:pStyle w:val="901"/>
        <w:ind w:left="0" w:firstLine="420"/>
        <w:spacing w:line="360" w:lineRule="auto"/>
        <w:rPr>
          <w:rFonts w:ascii="宋体" w:hAnsi="宋体"/>
          <w:sz w:val="21"/>
          <w:szCs w:val="21"/>
        </w:rPr>
      </w:pPr>
      <w:r>
        <w:rPr>
          <w:rFonts w:hint="eastAsia" w:ascii="宋体" w:hAnsi="宋体"/>
          <w:sz w:val="21"/>
          <w:szCs w:val="21"/>
        </w:rPr>
        <w:t xml:space="preserve">3.本项目为不见面开标（开启）项目，开启阶段供应商在【解密环节】必须使用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pStyle w:val="901"/>
        <w:ind w:left="0" w:firstLine="420"/>
        <w:spacing w:line="360" w:lineRule="auto"/>
        <w:rPr>
          <w:rFonts w:ascii="宋体" w:hAnsi="宋体"/>
          <w:sz w:val="21"/>
          <w:szCs w:val="21"/>
        </w:rPr>
      </w:pPr>
      <w:r>
        <w:rPr>
          <w:rFonts w:hint="eastAsia" w:ascii="宋体" w:hAnsi="宋体"/>
          <w:sz w:val="21"/>
          <w:szCs w:val="21"/>
        </w:rPr>
        <w:t xml:space="preserve">4.请供应商确保电脑、系统及其他设备（视频输入输出设备等）无误，且开启直至项目结束始终保持系统在线状态。</w:t>
      </w:r>
      <w:r/>
    </w:p>
    <w:p>
      <w:pPr>
        <w:pStyle w:val="901"/>
        <w:ind w:left="0" w:firstLine="420"/>
        <w:spacing w:line="360" w:lineRule="auto"/>
        <w:rPr>
          <w:rFonts w:ascii="宋体" w:hAnsi="宋体"/>
          <w:sz w:val="21"/>
          <w:szCs w:val="21"/>
        </w:rPr>
      </w:pPr>
      <w:r>
        <w:rPr>
          <w:rFonts w:hint="eastAsia" w:ascii="宋体" w:hAnsi="宋体"/>
          <w:sz w:val="21"/>
          <w:szCs w:val="21"/>
        </w:rPr>
        <w:t xml:space="preserve">5.本公告同时在中国政府采购网、江苏省政府采购网、苏州市政府采购网上发布。</w:t>
      </w:r>
      <w:r/>
    </w:p>
    <w:p>
      <w:pPr>
        <w:pStyle w:val="901"/>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、政府采购监督电话：0512-67591006、0512-67591005。</w:t>
      </w:r>
      <w:r/>
    </w:p>
    <w:p>
      <w:pPr>
        <w:pStyle w:val="901"/>
        <w:ind w:left="0" w:firstLine="420"/>
        <w:spacing w:line="360" w:lineRule="auto"/>
        <w:rPr>
          <w:rFonts w:ascii="宋体" w:hAnsi="宋体"/>
        </w:rPr>
      </w:pPr>
      <w:r>
        <w:rPr>
          <w:rFonts w:hint="eastAsia" w:ascii="宋体" w:hAnsi="宋体"/>
          <w:sz w:val="21"/>
          <w:szCs w:val="21"/>
        </w:rPr>
        <w:t xml:space="preserve">7</w:t>
      </w:r>
      <w:r>
        <w:rPr>
          <w:rFonts w:ascii="宋体" w:hAnsi="宋体"/>
          <w:sz w:val="21"/>
          <w:szCs w:val="21"/>
        </w:rPr>
        <w:t xml:space="preserve">.</w:t>
      </w:r>
      <w:r>
        <w:rPr>
          <w:rFonts w:hint="eastAsia" w:ascii="宋体" w:hAnsi="宋体"/>
        </w:rPr>
        <w:t xml:space="preserve">本项目获取采购文件截止日期之后仍可以下载采购文件，但截止日期之后下载的采购文件，视为非有效方式且不作为供应商权益受到损害的证明材料和依据。</w:t>
      </w:r>
      <w:r/>
    </w:p>
    <w:p>
      <w:pPr>
        <w:pStyle w:val="901"/>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901"/>
        <w:ind w:left="0" w:firstLine="420"/>
        <w:spacing w:line="360" w:lineRule="auto"/>
        <w:rPr>
          <w:rFonts w:ascii="宋体" w:hAnsi="宋体"/>
          <w:sz w:val="21"/>
          <w:szCs w:val="21"/>
        </w:rPr>
      </w:pPr>
      <w:r>
        <w:rPr>
          <w:rFonts w:hint="eastAsia" w:ascii="宋体" w:hAnsi="宋体"/>
          <w:sz w:val="21"/>
          <w:szCs w:val="21"/>
        </w:rPr>
        <w:t xml:space="preserve">1. 招标单位信息 </w:t>
      </w:r>
      <w:r/>
    </w:p>
    <w:p>
      <w:pPr>
        <w:pStyle w:val="901"/>
        <w:ind w:left="0" w:firstLine="420"/>
        <w:spacing w:line="360" w:lineRule="auto"/>
        <w:rPr>
          <w:rFonts w:ascii="宋体" w:hAnsi="宋体"/>
          <w:sz w:val="21"/>
          <w:szCs w:val="21"/>
        </w:rPr>
      </w:pPr>
      <w:r>
        <w:rPr>
          <w:rFonts w:hint="eastAsia" w:ascii="宋体" w:hAnsi="宋体"/>
          <w:sz w:val="21"/>
          <w:szCs w:val="21"/>
        </w:rPr>
        <w:t xml:space="preserve">招标单位名称：苏州市相城区园林绿化建设管理中心</w:t>
      </w:r>
      <w:r/>
    </w:p>
    <w:p>
      <w:pPr>
        <w:pStyle w:val="901"/>
        <w:ind w:left="0" w:firstLine="420"/>
        <w:spacing w:line="360" w:lineRule="auto"/>
        <w:rPr>
          <w:rFonts w:ascii="宋体" w:hAnsi="宋体"/>
          <w:sz w:val="21"/>
          <w:szCs w:val="21"/>
        </w:rPr>
      </w:pPr>
      <w:r>
        <w:rPr>
          <w:rFonts w:hint="eastAsia" w:ascii="宋体" w:hAnsi="宋体"/>
          <w:sz w:val="21"/>
          <w:szCs w:val="21"/>
        </w:rPr>
        <w:t xml:space="preserve">招标单位地址：苏州市相城区行政中心6号楼</w:t>
      </w:r>
      <w:r/>
    </w:p>
    <w:p>
      <w:pPr>
        <w:pStyle w:val="901"/>
        <w:ind w:left="0" w:firstLine="420"/>
        <w:spacing w:line="360" w:lineRule="auto"/>
        <w:rPr>
          <w:rFonts w:ascii="宋体" w:hAnsi="宋体"/>
          <w:sz w:val="21"/>
          <w:szCs w:val="21"/>
        </w:rPr>
      </w:pPr>
      <w:r>
        <w:rPr>
          <w:rFonts w:hint="eastAsia" w:ascii="宋体" w:hAnsi="宋体"/>
          <w:sz w:val="21"/>
          <w:szCs w:val="21"/>
        </w:rPr>
        <w:t xml:space="preserve">招标单位联系人：郑洪倩</w:t>
      </w:r>
      <w:r/>
    </w:p>
    <w:p>
      <w:pPr>
        <w:pStyle w:val="901"/>
        <w:ind w:left="0" w:firstLine="420"/>
        <w:spacing w:line="360" w:lineRule="auto"/>
        <w:rPr>
          <w:rFonts w:ascii="宋体" w:hAnsi="宋体"/>
          <w:sz w:val="21"/>
          <w:szCs w:val="21"/>
        </w:rPr>
      </w:pPr>
      <w:r>
        <w:rPr>
          <w:rFonts w:hint="eastAsia" w:ascii="宋体" w:hAnsi="宋体"/>
          <w:sz w:val="21"/>
          <w:szCs w:val="21"/>
        </w:rPr>
        <w:t xml:space="preserve">招标单位联系电话：0512-85181359</w:t>
      </w:r>
      <w:r/>
    </w:p>
    <w:p>
      <w:pPr>
        <w:pStyle w:val="90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01"/>
        <w:ind w:left="0" w:firstLine="420"/>
        <w:spacing w:line="360" w:lineRule="auto"/>
        <w:rPr>
          <w:rFonts w:ascii="宋体" w:hAnsi="宋体"/>
          <w:sz w:val="21"/>
          <w:szCs w:val="21"/>
        </w:rPr>
      </w:pPr>
      <w:r>
        <w:rPr>
          <w:rFonts w:hint="eastAsia" w:ascii="宋体" w:hAnsi="宋体"/>
          <w:sz w:val="21"/>
          <w:szCs w:val="21"/>
        </w:rPr>
        <w:t xml:space="preserve">名称：苏州嘉泓瑞项目管理咨询有限公司</w:t>
      </w:r>
      <w:r/>
    </w:p>
    <w:p>
      <w:pPr>
        <w:pStyle w:val="901"/>
        <w:ind w:left="0" w:firstLine="420"/>
        <w:spacing w:line="360" w:lineRule="auto"/>
        <w:rPr>
          <w:rFonts w:ascii="宋体" w:hAnsi="宋体"/>
          <w:sz w:val="21"/>
          <w:szCs w:val="21"/>
        </w:rPr>
      </w:pPr>
      <w:r>
        <w:rPr>
          <w:rFonts w:hint="eastAsia" w:ascii="宋体" w:hAnsi="宋体"/>
          <w:sz w:val="21"/>
          <w:szCs w:val="21"/>
        </w:rPr>
        <w:t xml:space="preserve">联系地址：苏州市相城区华元路1902号2幢东楼2楼</w:t>
      </w:r>
      <w:r/>
    </w:p>
    <w:p>
      <w:pPr>
        <w:pStyle w:val="901"/>
        <w:ind w:left="0" w:firstLine="420"/>
        <w:spacing w:line="360" w:lineRule="auto"/>
        <w:rPr>
          <w:rFonts w:ascii="宋体" w:hAnsi="宋体"/>
          <w:sz w:val="21"/>
          <w:szCs w:val="21"/>
        </w:rPr>
      </w:pPr>
      <w:r>
        <w:rPr>
          <w:rFonts w:hint="eastAsia" w:ascii="宋体" w:hAnsi="宋体"/>
          <w:sz w:val="21"/>
          <w:szCs w:val="21"/>
        </w:rPr>
        <w:t xml:space="preserve">联系人：刘露冰杰、谈雪平、刘艳青 </w:t>
      </w:r>
      <w:r/>
    </w:p>
    <w:p>
      <w:pPr>
        <w:pStyle w:val="901"/>
        <w:ind w:left="0" w:firstLine="420"/>
        <w:spacing w:line="360" w:lineRule="auto"/>
        <w:rPr>
          <w:rFonts w:ascii="宋体" w:hAnsi="宋体"/>
          <w:sz w:val="21"/>
          <w:szCs w:val="21"/>
        </w:rPr>
      </w:pPr>
      <w:r>
        <w:rPr>
          <w:rFonts w:hint="eastAsia" w:ascii="宋体" w:hAnsi="宋体"/>
          <w:sz w:val="21"/>
          <w:szCs w:val="21"/>
        </w:rPr>
        <w:t xml:space="preserve">电话：0512-69575388-8001</w:t>
      </w:r>
      <w:r/>
    </w:p>
    <w:p>
      <w:pPr>
        <w:pStyle w:val="90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01"/>
        <w:ind w:left="0" w:firstLine="420"/>
        <w:spacing w:line="360" w:lineRule="auto"/>
        <w:rPr>
          <w:rFonts w:ascii="宋体" w:hAnsi="宋体"/>
          <w:sz w:val="21"/>
          <w:szCs w:val="21"/>
        </w:rPr>
      </w:pPr>
      <w:r>
        <w:rPr>
          <w:rFonts w:hint="eastAsia" w:ascii="宋体" w:hAnsi="宋体"/>
          <w:sz w:val="21"/>
          <w:szCs w:val="21"/>
        </w:rPr>
        <w:t xml:space="preserve">项目联系人：刘露冰杰、谈雪平、刘艳青</w:t>
      </w:r>
      <w:r/>
    </w:p>
    <w:p>
      <w:pPr>
        <w:pStyle w:val="901"/>
        <w:ind w:left="0" w:firstLine="420"/>
        <w:spacing w:line="360" w:lineRule="auto"/>
        <w:rPr>
          <w:rFonts w:ascii="宋体" w:hAnsi="宋体"/>
          <w:sz w:val="21"/>
          <w:szCs w:val="21"/>
        </w:rPr>
      </w:pPr>
      <w:r>
        <w:rPr>
          <w:rFonts w:hint="eastAsia" w:ascii="宋体" w:hAnsi="宋体"/>
          <w:sz w:val="21"/>
          <w:szCs w:val="21"/>
        </w:rPr>
        <w:t xml:space="preserve">电话：0512-69575388-8001</w:t>
      </w:r>
      <w:r/>
    </w:p>
    <w:p>
      <w:pPr>
        <w:ind w:left="0"/>
        <w:jc w:val="left"/>
        <w:rPr>
          <w:rFonts w:ascii="宋体" w:hAnsi="宋体"/>
          <w:b/>
          <w:sz w:val="44"/>
          <w:szCs w:val="22"/>
        </w:rPr>
      </w:pPr>
      <w:r/>
      <w:bookmarkStart w:id="6" w:name="_Toc6217"/>
      <w:r/>
      <w:bookmarkStart w:id="7" w:name="_Toc159146112"/>
      <w:r/>
      <w:bookmarkStart w:id="8" w:name="_Toc2412"/>
      <w:r>
        <w:rPr>
          <w:rFonts w:ascii="宋体" w:hAnsi="宋体"/>
          <w:b/>
          <w:sz w:val="44"/>
          <w:szCs w:val="22"/>
        </w:rPr>
        <w:br w:type="page" w:clear="all"/>
      </w:r>
      <w:r/>
    </w:p>
    <w:p>
      <w:pPr>
        <w:pStyle w:val="883"/>
        <w:ind w:left="0" w:firstLine="0"/>
        <w:jc w:val="center"/>
        <w:spacing w:line="240" w:lineRule="auto"/>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901"/>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901"/>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901"/>
        <w:ind w:left="0" w:firstLine="420"/>
        <w:spacing w:line="360" w:lineRule="auto"/>
        <w:rPr>
          <w:rFonts w:ascii="宋体" w:hAnsi="宋体"/>
          <w:sz w:val="21"/>
          <w:szCs w:val="21"/>
        </w:rPr>
      </w:pPr>
      <w:r>
        <w:rPr>
          <w:rFonts w:hint="eastAsia" w:ascii="宋体" w:hAnsi="宋体"/>
          <w:sz w:val="21"/>
          <w:szCs w:val="21"/>
        </w:rPr>
        <w:t xml:space="preserve">1.1本招标文件仅适用苏州嘉泓瑞项目管理咨询有限公司组织的招标活动。</w:t>
      </w:r>
      <w:r/>
    </w:p>
    <w:p>
      <w:pPr>
        <w:pStyle w:val="90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01"/>
        <w:ind w:left="0" w:firstLine="420"/>
        <w:spacing w:line="360" w:lineRule="auto"/>
        <w:rPr>
          <w:rFonts w:ascii="宋体" w:hAnsi="宋体"/>
          <w:sz w:val="21"/>
          <w:szCs w:val="21"/>
        </w:rPr>
      </w:pPr>
      <w:r>
        <w:rPr>
          <w:rFonts w:hint="eastAsia" w:ascii="宋体" w:hAnsi="宋体"/>
          <w:sz w:val="21"/>
          <w:szCs w:val="21"/>
        </w:rPr>
        <w:t xml:space="preserve">1.3本招标文件的解释权属苏州嘉泓瑞项目管理咨询有限公司。</w:t>
      </w:r>
      <w:r/>
    </w:p>
    <w:p>
      <w:pPr>
        <w:pStyle w:val="901"/>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90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0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2.2采购代理机构：指依法接受采购人委托，从事货物、工程和服务等政府采购业务的采购代理机构。本项目的采购代理机构是苏州嘉泓瑞项目管理咨询有限公司。</w:t>
      </w:r>
      <w:r/>
    </w:p>
    <w:p>
      <w:pPr>
        <w:pStyle w:val="901"/>
        <w:ind w:left="0" w:firstLine="420"/>
        <w:spacing w:line="360" w:lineRule="auto"/>
        <w:rPr>
          <w:rFonts w:ascii="宋体" w:hAnsi="宋体"/>
          <w:sz w:val="21"/>
          <w:szCs w:val="21"/>
        </w:rPr>
      </w:pPr>
      <w:r>
        <w:rPr>
          <w:rFonts w:hint="eastAsia" w:ascii="宋体" w:hAnsi="宋体"/>
          <w:sz w:val="21"/>
          <w:szCs w:val="21"/>
        </w:rPr>
        <w:t xml:space="preserve">2.3 投标人：指投标招标、参加投标竞争的法人、其他组织或自然人。</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乙方（供应商）：合同中规定的向采购人提供货物和服务的法人或其他组织和自然人。</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0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0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901"/>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90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4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4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4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4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4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4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4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4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3.2落实政府采购政策需满足的资格要求：详见招标公告。</w:t>
      </w:r>
      <w:r/>
    </w:p>
    <w:p>
      <w:pPr>
        <w:pStyle w:val="94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3.3本项目的特定资格要求：详见招标公告。</w:t>
      </w:r>
      <w:r/>
    </w:p>
    <w:p>
      <w:pPr>
        <w:pStyle w:val="94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4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4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4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0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0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0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0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90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0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90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0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0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0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0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0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招标公告”自行查看项目的补充通知（包括更正公告）。补充通知（包括更正公告）将作为招标文件的组成部分，对所有投标人有约束力。</w:t>
      </w:r>
      <w:r/>
    </w:p>
    <w:p>
      <w:pPr>
        <w:pStyle w:val="90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01"/>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0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0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0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0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0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0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0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0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0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01"/>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0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90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0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90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0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90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0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0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0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0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01"/>
        <w:ind w:left="0" w:firstLine="420"/>
        <w:spacing w:line="360" w:lineRule="auto"/>
        <w:rPr>
          <w:rFonts w:ascii="宋体" w:hAnsi="宋体"/>
          <w:sz w:val="21"/>
          <w:szCs w:val="21"/>
        </w:rPr>
      </w:pPr>
      <w:r>
        <w:rPr>
          <w:rFonts w:hint="eastAsia" w:ascii="宋体" w:hAnsi="宋体"/>
          <w:sz w:val="21"/>
          <w:szCs w:val="21"/>
        </w:rPr>
        <w:t xml:space="preserve">14.1.4.2投标人基本情况表（格式见第三章）；</w:t>
      </w:r>
      <w:r/>
    </w:p>
    <w:p>
      <w:pPr>
        <w:pStyle w:val="901"/>
        <w:ind w:left="0" w:firstLine="420"/>
        <w:spacing w:line="360" w:lineRule="auto"/>
        <w:rPr>
          <w:rFonts w:ascii="宋体" w:hAnsi="宋体"/>
          <w:sz w:val="21"/>
          <w:szCs w:val="21"/>
        </w:rPr>
      </w:pPr>
      <w:r>
        <w:rPr>
          <w:rFonts w:hint="eastAsia" w:ascii="宋体" w:hAnsi="宋体"/>
          <w:sz w:val="21"/>
          <w:szCs w:val="21"/>
        </w:rPr>
        <w:t xml:space="preserve">14.1.4.3投标人法定代表人身份证复印件；</w:t>
      </w:r>
      <w:r/>
    </w:p>
    <w:p>
      <w:pPr>
        <w:pStyle w:val="901"/>
        <w:ind w:left="0" w:firstLine="420"/>
        <w:spacing w:line="360" w:lineRule="auto"/>
        <w:rPr>
          <w:rFonts w:ascii="宋体" w:hAnsi="宋体"/>
          <w:sz w:val="21"/>
          <w:szCs w:val="21"/>
        </w:rPr>
      </w:pPr>
      <w:r>
        <w:rPr>
          <w:rFonts w:hint="eastAsia" w:ascii="宋体" w:hAnsi="宋体"/>
          <w:sz w:val="21"/>
          <w:szCs w:val="21"/>
        </w:rPr>
        <w:t xml:space="preserve">14.1.4.4法定代表人授权委托书（如有授权，格式见第三章）；</w:t>
      </w:r>
      <w:r/>
    </w:p>
    <w:p>
      <w:pPr>
        <w:pStyle w:val="901"/>
        <w:ind w:left="0" w:firstLine="420"/>
        <w:spacing w:line="360" w:lineRule="auto"/>
        <w:rPr>
          <w:rFonts w:ascii="宋体" w:hAnsi="宋体"/>
          <w:sz w:val="21"/>
          <w:szCs w:val="21"/>
        </w:rPr>
      </w:pPr>
      <w:r>
        <w:rPr>
          <w:rFonts w:hint="eastAsia" w:ascii="宋体" w:hAnsi="宋体"/>
          <w:sz w:val="21"/>
          <w:szCs w:val="21"/>
        </w:rPr>
        <w:t xml:space="preserve">14.1.4.5投标人授权代理人身份证复印件（如有授权）；</w:t>
      </w:r>
      <w:r/>
    </w:p>
    <w:p>
      <w:pPr>
        <w:pStyle w:val="90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14.1.4.6合格投标人资格证明材料：</w:t>
      </w:r>
      <w:r/>
    </w:p>
    <w:p>
      <w:pPr>
        <w:pStyle w:val="9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0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0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0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（6）投标保证承诺书。</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0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b/>
          <w:sz w:val="21"/>
        </w:rPr>
        <w:t xml:space="preserve">技术服务方案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b/>
          <w:sz w:val="21"/>
        </w:rPr>
        <w:t xml:space="preserve">投入本项目人员综合素质配置</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b/>
          <w:sz w:val="21"/>
        </w:rPr>
        <w:t xml:space="preserve">单位管理</w:t>
      </w:r>
      <w:r>
        <w:rPr>
          <w:rFonts w:ascii="宋体" w:hAnsi="宋体"/>
          <w:b/>
          <w:sz w:val="21"/>
        </w:rPr>
        <w:t xml:space="preserve">体系认证</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w:t>
      </w:r>
      <w:r>
        <w:rPr>
          <w:rFonts w:hint="eastAsia" w:ascii="宋体" w:hAnsi="宋体"/>
          <w:b/>
          <w:sz w:val="21"/>
        </w:rPr>
        <w:t xml:space="preserve">类似业绩能力</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6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6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hint="eastAsia" w:ascii="宋体" w:hAnsi="宋体" w:cs="宋体"/>
          <w:b/>
          <w:bCs/>
          <w:sz w:val="21"/>
          <w:szCs w:val="21"/>
          <w:lang w:val="en-US"/>
        </w:rPr>
        <w:t xml:space="preserve">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6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6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26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w:t>
      </w:r>
      <w:r>
        <w:rPr>
          <w:rFonts w:hint="eastAsia" w:ascii="宋体" w:hAnsi="宋体"/>
          <w:sz w:val="21"/>
          <w:szCs w:val="21"/>
          <w:lang w:val="zh-CN"/>
        </w:rPr>
        <w:t xml:space="preserve">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w:t>
      </w:r>
      <w:r>
        <w:rPr>
          <w:rFonts w:hint="eastAsia" w:ascii="宋体" w:hAnsi="宋体" w:cs="宋体"/>
          <w:sz w:val="21"/>
          <w:szCs w:val="21"/>
          <w:lang w:val="en-US"/>
        </w:rPr>
        <w:t xml:space="preserve">最高的优惠</w:t>
      </w:r>
      <w:r>
        <w:rPr>
          <w:rFonts w:hint="eastAsia" w:ascii="宋体" w:hAnsi="宋体" w:cs="宋体"/>
          <w:sz w:val="21"/>
          <w:szCs w:val="21"/>
        </w:rPr>
        <w:t xml:space="preserve">率不能作为中标的保证。</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6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0" w:name="_Toc25608"/>
      <w:r/>
      <w:bookmarkStart w:id="21"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6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.1投标人应当在在投标截止时间前制作并上传电子投标文件。</w:t>
      </w:r>
      <w:r/>
    </w:p>
    <w:p>
      <w:pPr>
        <w:pStyle w:val="90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6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22" w:name="_Toc22837"/>
      <w:r/>
      <w:bookmarkStart w:id="2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6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2"/>
      <w:r/>
      <w:bookmarkEnd w:id="23"/>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.4 评标委员会认为投标人的报价明显低于</w:t>
      </w:r>
      <w:r>
        <w:rPr>
          <w:rFonts w:hint="eastAsia" w:ascii="宋体" w:hAnsi="宋体" w:cs="宋体"/>
          <w:sz w:val="21"/>
          <w:szCs w:val="21"/>
          <w:lang w:val="en-US"/>
        </w:rPr>
        <w:t xml:space="preserve">或优惠率明显高于</w:t>
      </w:r>
      <w:r>
        <w:rPr>
          <w:rFonts w:hint="eastAsia" w:ascii="宋体" w:hAnsi="宋体" w:cs="宋体"/>
          <w:sz w:val="21"/>
          <w:szCs w:val="21"/>
        </w:rPr>
        <w:t xml:space="preserve">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6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（五）法律、法规和招标文件规定的其他无效情形。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6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6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6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w:t>
      </w:r>
      <w:r>
        <w:rPr>
          <w:rFonts w:hint="eastAsia" w:ascii="宋体" w:hAnsi="宋体" w:cs="宋体"/>
          <w:sz w:val="21"/>
          <w:szCs w:val="21"/>
          <w:lang w:val="en-US"/>
        </w:rPr>
        <w:t xml:space="preserve">优惠率</w:t>
      </w:r>
      <w:r>
        <w:rPr>
          <w:rFonts w:hint="eastAsia" w:ascii="宋体" w:hAnsi="宋体" w:cs="宋体"/>
          <w:sz w:val="21"/>
          <w:szCs w:val="21"/>
        </w:rPr>
        <w:t xml:space="preserve">是中标的重要条件，但不是唯一条件。</w:t>
      </w:r>
      <w:bookmarkStart w:id="24" w:name="_Toc18442"/>
      <w:r/>
      <w:bookmarkStart w:id="25" w:name="_Toc19501"/>
      <w:r/>
      <w:r/>
    </w:p>
    <w:p>
      <w:pPr>
        <w:pStyle w:val="126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26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6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6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bCs/>
          <w:sz w:val="21"/>
          <w:szCs w:val="21"/>
          <w:lang w:val="en-US"/>
        </w:rPr>
        <w:t xml:space="preserve">采购人及其委托的代理机构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按照《关于做好政府采购支持企业发展有关事项的通知》（苏财购〔2020〕52号）及</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6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w:t>
      </w:r>
      <w:bookmarkStart w:id="26" w:name="_Toc21029"/>
      <w:r/>
      <w:bookmarkStart w:id="27" w:name="_Toc8186"/>
      <w:r>
        <w:rPr>
          <w:rFonts w:hint="eastAsia" w:ascii="宋体" w:hAnsi="宋体" w:cs="宋体"/>
          <w:sz w:val="21"/>
          <w:szCs w:val="21"/>
        </w:rPr>
        <w:t xml:space="preserve">按政府采购相关规定执行。</w:t>
      </w:r>
      <w:r/>
    </w:p>
    <w:p>
      <w:pPr>
        <w:pStyle w:val="126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.有关监督部门将对招投标全过程进行监督。</w:t>
      </w:r>
      <w:r/>
    </w:p>
    <w:p>
      <w:pPr>
        <w:pStyle w:val="126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883"/>
        <w:ind w:left="0" w:firstLine="0"/>
        <w:jc w:val="center"/>
        <w:spacing w:line="240" w:lineRule="auto"/>
        <w:rPr>
          <w:rFonts w:ascii="宋体" w:hAnsi="宋体" w:cs="Times New Roman"/>
          <w:b/>
          <w:bCs/>
          <w:sz w:val="28"/>
          <w:szCs w:val="28"/>
          <w:lang w:val="zh-CN"/>
        </w:rPr>
      </w:pPr>
      <w:r/>
      <w:bookmarkStart w:id="28" w:name="_Toc7264"/>
      <w:r/>
      <w:bookmarkStart w:id="29" w:name="_Toc24711"/>
      <w:r>
        <w:rPr>
          <w:rFonts w:hint="eastAsia" w:ascii="宋体" w:hAnsi="宋体"/>
          <w:b/>
          <w:sz w:val="44"/>
          <w:szCs w:val="22"/>
        </w:rPr>
        <w:br w:type="page" w:clear="all"/>
      </w:r>
      <w:bookmarkStart w:id="30" w:name="_Toc159146113"/>
      <w:r>
        <w:rPr>
          <w:rFonts w:hint="eastAsia" w:ascii="宋体" w:hAnsi="宋体" w:cs="Times New Roman"/>
          <w:b/>
          <w:bCs/>
          <w:sz w:val="28"/>
          <w:szCs w:val="28"/>
          <w:lang w:val="zh-CN"/>
        </w:rPr>
        <w:t xml:space="preserve">第三章  </w:t>
      </w:r>
      <w:bookmarkStart w:id="31" w:name="投标文件格式"/>
      <w:r/>
      <w:bookmarkEnd w:id="31"/>
      <w:r>
        <w:rPr>
          <w:rFonts w:hint="eastAsia" w:ascii="宋体" w:hAnsi="宋体" w:cs="Times New Roman"/>
          <w:b/>
          <w:bCs/>
          <w:sz w:val="28"/>
          <w:szCs w:val="28"/>
          <w:lang w:val="zh-CN"/>
        </w:rPr>
        <w:t xml:space="preserve">投标文件格式</w:t>
      </w:r>
      <w:bookmarkEnd w:id="28"/>
      <w:r/>
      <w:bookmarkEnd w:id="29"/>
      <w:r/>
      <w:bookmarkEnd w:id="30"/>
      <w:r/>
      <w:r/>
    </w:p>
    <w:p>
      <w:pPr>
        <w:ind w:left="0" w:firstLine="420"/>
        <w:spacing w:line="440" w:lineRule="exact"/>
        <w:rPr>
          <w:rFonts w:ascii="宋体" w:hAnsi="宋体"/>
          <w:sz w:val="21"/>
          <w:szCs w:val="21"/>
          <w:lang w:val="zh-CN"/>
        </w:rPr>
      </w:pPr>
      <w:r>
        <w:rPr>
          <w:rFonts w:ascii="宋体" w:hAnsi="宋体"/>
          <w:sz w:val="21"/>
          <w:szCs w:val="21"/>
          <w:lang w:val="zh-CN"/>
        </w:rPr>
        <w:t xml:space="preserve">说明：</w:t>
      </w:r>
      <w:r/>
    </w:p>
    <w:p>
      <w:pPr>
        <w:ind w:left="0" w:firstLine="420"/>
        <w:spacing w:line="440" w:lineRule="exact"/>
        <w:rPr>
          <w:rFonts w:ascii="宋体" w:hAnsi="宋体"/>
          <w:sz w:val="21"/>
          <w:szCs w:val="21"/>
          <w:lang w:val="zh-CN"/>
        </w:rPr>
      </w:pPr>
      <w:r>
        <w:rPr>
          <w:rFonts w:ascii="宋体" w:hAnsi="宋体"/>
          <w:sz w:val="21"/>
          <w:szCs w:val="21"/>
          <w:lang w:val="zh-CN"/>
        </w:rPr>
        <w:t xml:space="preserve">对本章所有的投标书格式，投标方可根据自身情况进行补充和修改，但补充和修改不得造成与本格式内容有实质性的违背。</w:t>
      </w:r>
      <w:bookmarkStart w:id="32" w:name="_Toc3821"/>
      <w:r/>
      <w:bookmarkStart w:id="33" w:name="_Toc17036"/>
      <w:r/>
      <w:bookmarkStart w:id="34" w:name="_Toc105397779"/>
      <w:r/>
      <w:bookmarkStart w:id="35" w:name="_Toc159146114"/>
      <w:r/>
      <w:bookmarkStart w:id="36" w:name="_Toc71810480"/>
      <w:r/>
      <w:r/>
    </w:p>
    <w:p>
      <w:pPr>
        <w:ind w:left="0"/>
        <w:spacing w:line="440" w:lineRule="exact"/>
        <w:rPr>
          <w:rFonts w:ascii="宋体" w:hAnsi="宋体"/>
          <w:b/>
          <w:sz w:val="21"/>
          <w:szCs w:val="21"/>
          <w:lang w:val="zh-CN"/>
        </w:rPr>
      </w:pPr>
      <w:r>
        <w:rPr>
          <w:rFonts w:hint="eastAsia" w:ascii="宋体" w:hAnsi="宋体"/>
          <w:b/>
          <w:sz w:val="21"/>
          <w:szCs w:val="21"/>
          <w:lang w:val="zh-CN"/>
        </w:rPr>
        <w:t xml:space="preserve">附件1.投标函</w:t>
      </w:r>
      <w:bookmarkEnd w:id="32"/>
      <w:r/>
      <w:bookmarkEnd w:id="33"/>
      <w:r/>
      <w:bookmarkEnd w:id="34"/>
      <w:r/>
      <w:bookmarkEnd w:id="35"/>
      <w:r/>
      <w:bookmarkEnd w:id="36"/>
      <w:r/>
      <w:r/>
    </w:p>
    <w:p>
      <w:pPr>
        <w:jc w:val="center"/>
        <w:spacing w:line="440" w:lineRule="exact"/>
        <w:rPr>
          <w:rFonts w:ascii="宋体" w:hAnsi="宋体"/>
          <w:b/>
          <w:sz w:val="21"/>
          <w:szCs w:val="21"/>
        </w:rPr>
      </w:pPr>
      <w:r>
        <w:rPr>
          <w:rFonts w:hint="eastAsia" w:ascii="宋体" w:hAnsi="宋体"/>
          <w:b/>
          <w:sz w:val="21"/>
          <w:szCs w:val="21"/>
        </w:rPr>
        <w:t xml:space="preserve">投标函</w:t>
      </w:r>
      <w:r/>
    </w:p>
    <w:p>
      <w:pPr>
        <w:ind w:left="0" w:firstLine="4638"/>
        <w:jc w:val="left"/>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苏州嘉泓瑞项目管理咨询有限公司</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6、我方承诺该项投标在开标后的全过程中保持有效，不作任何更改和变动。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71810481"/>
      <w:r/>
      <w:bookmarkStart w:id="38" w:name="_Toc105397780"/>
      <w:r/>
      <w:bookmarkStart w:id="39" w:name="_Toc15914611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bookmarkEnd w:id="39"/>
      <w:r/>
      <w:r/>
    </w:p>
    <w:p>
      <w:pPr>
        <w:rPr>
          <w:rFonts w:ascii="宋体" w:hAnsi="宋体"/>
          <w:sz w:val="21"/>
          <w:szCs w:val="21"/>
        </w:rPr>
      </w:pPr>
      <w:r>
        <w:rPr>
          <w:rFonts w:ascii="宋体" w:hAnsi="宋体"/>
          <w:sz w:val="21"/>
          <w:szCs w:val="21"/>
        </w:rPr>
      </w:r>
      <w:r/>
    </w:p>
    <w:p>
      <w:pPr>
        <w:ind w:left="0"/>
        <w:jc w:val="center"/>
        <w:rPr>
          <w:rFonts w:ascii="宋体" w:hAnsi="宋体"/>
          <w:b/>
          <w:sz w:val="28"/>
          <w:szCs w:val="28"/>
        </w:rPr>
      </w:pPr>
      <w:r>
        <w:rPr>
          <w:rFonts w:hint="eastAsia" w:ascii="宋体" w:hAnsi="宋体"/>
          <w:b/>
          <w:sz w:val="28"/>
          <w:szCs w:val="28"/>
        </w:rPr>
        <w:t xml:space="preserve">开 标 一 览 表</w:t>
      </w:r>
      <w:r/>
    </w:p>
    <w:p>
      <w:pPr>
        <w:jc w:val="center"/>
        <w:spacing w:line="360" w:lineRule="auto"/>
        <w:rPr>
          <w:rFonts w:ascii="宋体" w:hAnsi="宋体"/>
          <w:szCs w:val="21"/>
        </w:rPr>
      </w:pPr>
      <w:r>
        <w:rPr>
          <w:rFonts w:hint="eastAsia" w:ascii="宋体" w:hAnsi="宋体"/>
          <w:szCs w:val="21"/>
        </w:rPr>
        <w:t xml:space="preserve">（按“苏采云”系统格式填报</w:t>
      </w:r>
      <w:r>
        <w:rPr>
          <w:rFonts w:hint="eastAsia" w:ascii="宋体" w:hAnsi="宋体"/>
          <w:b/>
          <w:bCs/>
          <w:szCs w:val="21"/>
        </w:rPr>
        <w:t xml:space="preserve">投标优惠率</w:t>
      </w:r>
      <w:r>
        <w:rPr>
          <w:rFonts w:hint="eastAsia" w:ascii="宋体" w:hAnsi="宋体"/>
          <w:szCs w:val="21"/>
        </w:rPr>
        <w:t xml:space="preserve">并签章）</w:t>
      </w:r>
      <w:r/>
    </w:p>
    <w:p>
      <w:pPr>
        <w:pStyle w:val="895"/>
        <w:rPr>
          <w:rFonts w:ascii="宋体" w:hAnsi="宋体"/>
        </w:rPr>
      </w:pPr>
      <w:r>
        <w:rPr>
          <w:rFonts w:ascii="宋体" w:hAnsi="宋体"/>
        </w:rPr>
      </w:r>
      <w:r/>
    </w:p>
    <w:p>
      <w:pPr>
        <w:ind w:left="0" w:firstLine="420"/>
        <w:spacing w:line="480" w:lineRule="auto"/>
        <w:rPr>
          <w:rFonts w:ascii="宋体" w:hAnsi="宋体"/>
          <w:sz w:val="21"/>
          <w:szCs w:val="21"/>
          <w:lang w:val="zh-CN"/>
        </w:rPr>
      </w:pPr>
      <w:r>
        <w:rPr>
          <w:rFonts w:hint="eastAsia" w:ascii="宋体" w:hAnsi="宋体"/>
          <w:sz w:val="21"/>
          <w:szCs w:val="21"/>
          <w:lang w:val="zh-CN"/>
        </w:rPr>
        <w:t xml:space="preserve">投标人全称（加盖公章）：</w:t>
      </w:r>
      <w:bookmarkStart w:id="40" w:name="TBR"/>
      <w:r/>
      <w:bookmarkEnd w:id="40"/>
      <w:r/>
      <w:r/>
    </w:p>
    <w:p>
      <w:pPr>
        <w:ind w:left="0" w:firstLine="420"/>
        <w:spacing w:line="480" w:lineRule="auto"/>
        <w:rPr>
          <w:rFonts w:ascii="宋体" w:hAnsi="宋体"/>
          <w:sz w:val="21"/>
          <w:szCs w:val="21"/>
          <w:lang w:val="zh-CN"/>
        </w:rPr>
      </w:pPr>
      <w:r>
        <w:rPr>
          <w:rFonts w:hint="eastAsia" w:ascii="宋体" w:hAnsi="宋体"/>
          <w:sz w:val="21"/>
          <w:szCs w:val="21"/>
          <w:lang w:val="zh-CN"/>
        </w:rPr>
        <w:t xml:space="preserve">项目编号：  </w:t>
      </w:r>
      <w:bookmarkStart w:id="41" w:name="XMBH"/>
      <w:r/>
      <w:bookmarkStart w:id="42" w:name="FBH"/>
      <w:r/>
      <w:bookmarkEnd w:id="41"/>
      <w:r/>
      <w:bookmarkEnd w:id="42"/>
      <w:r/>
      <w:r/>
    </w:p>
    <w:tbl>
      <w:tblPr>
        <w:tblW w:w="934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134"/>
        <w:gridCol w:w="2444"/>
        <w:gridCol w:w="1808"/>
        <w:gridCol w:w="1701"/>
        <w:gridCol w:w="2261"/>
      </w:tblGrid>
      <w:tr>
        <w:trPr>
          <w:cantSplit/>
          <w:jc w:val="center"/>
          <w:trHeight w:val="725"/>
        </w:trPr>
        <w:tc>
          <w:tcPr>
            <w:tcW w:w="1134"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标段号</w:t>
            </w:r>
            <w:r/>
          </w:p>
        </w:tc>
        <w:tc>
          <w:tcPr>
            <w:tcBorders>
              <w:right w:val="single" w:color="auto" w:sz="4" w:space="0"/>
            </w:tcBorders>
            <w:tcW w:w="2444"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采购内容</w:t>
            </w:r>
            <w:r/>
          </w:p>
        </w:tc>
        <w:tc>
          <w:tcPr>
            <w:tcBorders>
              <w:left w:val="single" w:color="auto" w:sz="4" w:space="0"/>
            </w:tcBorders>
            <w:tcW w:w="1808"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固定优惠率（%）</w:t>
            </w:r>
            <w:r/>
          </w:p>
        </w:tc>
        <w:tc>
          <w:tcPr>
            <w:tcW w:w="1701"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优惠报价</w:t>
            </w:r>
            <w:r/>
          </w:p>
        </w:tc>
        <w:tc>
          <w:tcPr>
            <w:tcBorders>
              <w:bottom w:val="single" w:color="auto" w:sz="4" w:space="0"/>
              <w:right w:val="single" w:color="auto" w:sz="4" w:space="0"/>
            </w:tcBorders>
            <w:tcW w:w="2261"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服务期限</w:t>
            </w:r>
            <w:r/>
          </w:p>
        </w:tc>
      </w:tr>
      <w:tr>
        <w:trPr>
          <w:cantSplit/>
          <w:jc w:val="center"/>
          <w:trHeight w:val="681"/>
        </w:trPr>
        <w:tc>
          <w:tcPr>
            <w:tcW w:w="1134"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2444"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r>
            <w:r/>
          </w:p>
        </w:tc>
        <w:tc>
          <w:tcPr>
            <w:tcBorders>
              <w:left w:val="single" w:color="auto" w:sz="4" w:space="0"/>
            </w:tcBorders>
            <w:tcW w:w="1808" w:type="dxa"/>
            <w:vAlign w:val="center"/>
            <w:textDirection w:val="lrTb"/>
            <w:noWrap w:val="false"/>
          </w:tcPr>
          <w:p>
            <w:pPr>
              <w:ind w:left="0" w:firstLine="420"/>
              <w:jc w:val="center"/>
              <w:spacing w:line="360" w:lineRule="exact"/>
              <w:widowControl w:val="off"/>
              <w:rPr>
                <w:rFonts w:ascii="宋体" w:hAnsi="宋体" w:cs="Times New Roman"/>
                <w:sz w:val="21"/>
                <w:szCs w:val="21"/>
              </w:rPr>
            </w:pPr>
            <w:r>
              <w:rPr>
                <w:rFonts w:ascii="宋体" w:hAnsi="宋体" w:cs="Times New Roman"/>
                <w:sz w:val="21"/>
                <w:szCs w:val="21"/>
              </w:rPr>
            </w:r>
            <w:r/>
          </w:p>
        </w:tc>
        <w:tc>
          <w:tcPr>
            <w:tcW w:w="1701" w:type="dxa"/>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right w:val="single" w:color="auto" w:sz="4" w:space="0"/>
            </w:tcBorders>
            <w:tcW w:w="2261" w:type="dxa"/>
            <w:vAlign w:val="center"/>
            <w:textDirection w:val="lrTb"/>
            <w:noWrap w:val="false"/>
          </w:tcPr>
          <w:p>
            <w:pPr>
              <w:ind w:left="0" w:firstLine="420"/>
              <w:jc w:val="center"/>
              <w:spacing w:line="36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68"/>
        </w:trPr>
        <w:tc>
          <w:tcPr>
            <w:gridSpan w:val="5"/>
            <w:tcBorders>
              <w:bottom w:val="single" w:color="auto" w:sz="6" w:space="0"/>
              <w:right w:val="single" w:color="auto" w:sz="4" w:space="0"/>
            </w:tcBorders>
            <w:tcW w:w="9348" w:type="dxa"/>
            <w:textDirection w:val="lrTb"/>
            <w:noWrap w:val="false"/>
          </w:tcPr>
          <w:p>
            <w:pPr>
              <w:ind w:left="0" w:firstLine="420"/>
              <w:jc w:val="left"/>
              <w:spacing w:line="360" w:lineRule="exact"/>
              <w:widowControl w:val="off"/>
              <w:rPr>
                <w:rFonts w:ascii="宋体" w:hAnsi="宋体" w:cs="Times New Roman"/>
                <w:sz w:val="21"/>
                <w:szCs w:val="21"/>
              </w:rPr>
            </w:pPr>
            <w:r>
              <w:rPr>
                <w:rFonts w:hint="eastAsia" w:ascii="宋体" w:hAnsi="宋体" w:cs="Times New Roman"/>
                <w:sz w:val="21"/>
                <w:szCs w:val="21"/>
              </w:rPr>
              <w:t xml:space="preserve">合计投标总报价（人民币大写）：                         ¥：</w:t>
            </w:r>
            <w:r/>
          </w:p>
        </w:tc>
      </w:tr>
    </w:tbl>
    <w:p>
      <w:pPr>
        <w:ind w:left="0" w:firstLine="422"/>
        <w:spacing w:line="600" w:lineRule="exact"/>
        <w:rPr>
          <w:rFonts w:ascii="宋体" w:hAnsi="宋体" w:cs="Times New Roman"/>
          <w:b/>
          <w:bCs/>
          <w:sz w:val="21"/>
          <w:szCs w:val="21"/>
        </w:rPr>
      </w:pPr>
      <w:r>
        <w:rPr>
          <w:rFonts w:hint="eastAsia" w:ascii="宋体" w:hAnsi="宋体" w:cs="Times New Roman"/>
          <w:b/>
          <w:bCs/>
          <w:sz w:val="21"/>
          <w:szCs w:val="21"/>
        </w:rPr>
        <w:t xml:space="preserve">注：1、例如固定优惠率填报10%，则表示在预算金额（最高限价）的基础上打九折。</w:t>
      </w:r>
      <w:r/>
    </w:p>
    <w:p>
      <w:pPr>
        <w:ind w:left="0" w:firstLine="422"/>
        <w:spacing w:line="600" w:lineRule="exact"/>
        <w:rPr>
          <w:rFonts w:ascii="宋体" w:hAnsi="宋体" w:cs="Times New Roman"/>
          <w:b/>
          <w:bCs/>
          <w:sz w:val="21"/>
          <w:szCs w:val="21"/>
        </w:rPr>
      </w:pPr>
      <w:r>
        <w:rPr>
          <w:rFonts w:hint="eastAsia" w:ascii="宋体" w:hAnsi="宋体" w:cs="Times New Roman"/>
          <w:b/>
          <w:bCs/>
          <w:sz w:val="21"/>
          <w:szCs w:val="21"/>
        </w:rPr>
        <w:t xml:space="preserve">2、结算方式：</w:t>
      </w:r>
      <w:r>
        <w:rPr>
          <w:rFonts w:hint="eastAsia" w:ascii="宋体" w:hAnsi="宋体"/>
          <w:b/>
          <w:bCs/>
          <w:sz w:val="21"/>
          <w:szCs w:val="21"/>
        </w:rPr>
        <w:t xml:space="preserve">最终结算按各项单价最高限价</w:t>
      </w:r>
      <w:r>
        <w:rPr>
          <w:rFonts w:hint="eastAsia" w:ascii="宋体" w:hAnsi="宋体" w:cs="Times New Roman"/>
          <w:b/>
          <w:bCs/>
          <w:sz w:val="21"/>
          <w:szCs w:val="21"/>
        </w:rPr>
        <w:t xml:space="preserve">*（1-固定优惠率）*实际发生数量（按实结算）。</w:t>
      </w:r>
      <w:r/>
    </w:p>
    <w:p>
      <w:pPr>
        <w:ind w:left="0" w:firstLine="422"/>
        <w:spacing w:line="600" w:lineRule="exact"/>
        <w:rPr>
          <w:rFonts w:ascii="宋体" w:hAnsi="宋体"/>
          <w:b/>
          <w:bCs/>
        </w:rPr>
      </w:pPr>
      <w:r>
        <w:rPr>
          <w:rFonts w:hint="eastAsia" w:ascii="宋体" w:hAnsi="宋体" w:cs="Times New Roman"/>
          <w:b/>
          <w:bCs/>
          <w:sz w:val="21"/>
          <w:szCs w:val="21"/>
        </w:rPr>
        <w:t xml:space="preserve">3、上述报价包含一切由供方承担的费用，固定优惠率只有一个，若出现几个优惠率则以最高优惠率计。</w:t>
      </w:r>
      <w:r/>
    </w:p>
    <w:p>
      <w:pPr>
        <w:ind w:left="0" w:firstLine="420"/>
        <w:spacing w:line="440" w:lineRule="exact"/>
        <w:rPr>
          <w:rFonts w:ascii="宋体" w:hAnsi="宋体"/>
          <w:sz w:val="21"/>
          <w:szCs w:val="21"/>
          <w:lang w:val="zh-CN"/>
        </w:rPr>
      </w:pPr>
      <w:r>
        <w:rPr>
          <w:rFonts w:hint="eastAsia" w:ascii="宋体" w:hAnsi="宋体"/>
          <w:sz w:val="21"/>
          <w:szCs w:val="21"/>
        </w:rPr>
        <w:t xml:space="preserve">4、</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rPr>
        <w:t xml:space="preserve">5、</w:t>
      </w:r>
      <w:r>
        <w:rPr>
          <w:rFonts w:hint="eastAsia" w:ascii="宋体" w:hAnsi="宋体"/>
          <w:sz w:val="21"/>
          <w:szCs w:val="21"/>
          <w:lang w:val="zh-CN"/>
        </w:rPr>
        <w:t xml:space="preserve">如有分包，投标人投任何一个包的标的，都需单独填写开标一览表。</w:t>
      </w:r>
      <w:r/>
    </w:p>
    <w:p>
      <w:pPr>
        <w:pStyle w:val="895"/>
        <w:rPr>
          <w:rFonts w:ascii="宋体" w:hAnsi="宋体"/>
        </w:rPr>
      </w:pPr>
      <w:r>
        <w:rPr>
          <w:rFonts w:ascii="宋体" w:hAnsi="宋体"/>
        </w:rPr>
      </w:r>
      <w:r/>
    </w:p>
    <w:p>
      <w:pPr>
        <w:ind w:left="0"/>
        <w:spacing w:line="440" w:lineRule="exact"/>
        <w:rPr>
          <w:rFonts w:ascii="宋体" w:hAnsi="宋体"/>
          <w:b/>
          <w:sz w:val="21"/>
          <w:szCs w:val="21"/>
        </w:rPr>
      </w:pPr>
      <w:r/>
      <w:bookmarkStart w:id="43" w:name="_Toc241"/>
      <w:r/>
      <w:bookmarkStart w:id="44" w:name="_Toc7945"/>
      <w:r/>
      <w:bookmarkStart w:id="4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5"/>
        <w:rPr>
          <w:rFonts w:ascii="宋体" w:hAnsi="宋体"/>
        </w:rPr>
      </w:pPr>
      <w:r>
        <w:rPr>
          <w:rFonts w:ascii="宋体" w:hAnsi="宋体"/>
        </w:rPr>
      </w:r>
      <w:r/>
    </w:p>
    <w:p>
      <w:pPr>
        <w:ind w:left="0"/>
        <w:spacing w:line="440" w:lineRule="exact"/>
        <w:rPr>
          <w:rFonts w:ascii="宋体" w:hAnsi="宋体"/>
          <w:b/>
          <w:sz w:val="21"/>
          <w:szCs w:val="21"/>
        </w:rPr>
      </w:pPr>
      <w:r>
        <w:rPr>
          <w:rFonts w:ascii="宋体" w:hAnsi="宋体"/>
          <w:b/>
          <w:sz w:val="21"/>
          <w:szCs w:val="21"/>
        </w:rPr>
      </w:r>
      <w:r/>
    </w:p>
    <w:p>
      <w:pPr>
        <w:ind w:left="0"/>
        <w:jc w:val="left"/>
        <w:rPr>
          <w:rFonts w:ascii="宋体" w:hAnsi="宋体"/>
          <w:b/>
          <w:sz w:val="21"/>
          <w:szCs w:val="21"/>
        </w:rPr>
      </w:pPr>
      <w:r/>
      <w:bookmarkStart w:id="46" w:name="_Toc159146116"/>
      <w:r/>
      <w:bookmarkStart w:id="47" w:name="_Toc105397781"/>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43"/>
      <w:r/>
      <w:bookmarkEnd w:id="44"/>
      <w:r>
        <w:rPr>
          <w:rFonts w:hint="eastAsia" w:ascii="宋体" w:hAnsi="宋体"/>
          <w:b/>
          <w:sz w:val="21"/>
          <w:szCs w:val="21"/>
        </w:rPr>
        <w:t xml:space="preserve">.</w:t>
      </w:r>
      <w:r>
        <w:rPr>
          <w:rFonts w:hint="eastAsia" w:ascii="宋体" w:hAnsi="宋体"/>
        </w:rPr>
        <w:t xml:space="preserve"> </w:t>
      </w:r>
      <w:r>
        <w:rPr>
          <w:rFonts w:hint="eastAsia" w:ascii="宋体" w:hAnsi="宋体"/>
          <w:b/>
          <w:sz w:val="21"/>
          <w:szCs w:val="21"/>
        </w:rPr>
        <w:t xml:space="preserve">公开分项报价</w:t>
      </w:r>
      <w:bookmarkEnd w:id="45"/>
      <w:r/>
      <w:bookmarkEnd w:id="46"/>
      <w:r/>
      <w:bookmarkEnd w:id="47"/>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jc w:val="left"/>
        <w:widowControl w:val="off"/>
        <w:rPr>
          <w:rFonts w:ascii="宋体" w:hAnsi="宋体"/>
          <w:sz w:val="21"/>
          <w:szCs w:val="21"/>
        </w:rPr>
      </w:pPr>
      <w:r>
        <w:rPr>
          <w:rFonts w:hint="eastAsia" w:ascii="宋体" w:hAnsi="宋体"/>
          <w:sz w:val="21"/>
          <w:szCs w:val="21"/>
        </w:rPr>
        <w:t xml:space="preserve">项目编号：  </w:t>
      </w:r>
      <w:r/>
    </w:p>
    <w:p>
      <w:pPr>
        <w:ind w:left="0"/>
        <w:jc w:val="left"/>
        <w:widowControl w:val="off"/>
        <w:rPr>
          <w:rFonts w:ascii="宋体" w:hAnsi="宋体"/>
          <w:sz w:val="21"/>
          <w:szCs w:val="21"/>
        </w:rPr>
      </w:pPr>
      <w:r>
        <w:rPr>
          <w:rFonts w:hint="eastAsia" w:ascii="宋体" w:hAnsi="宋体"/>
          <w:sz w:val="21"/>
          <w:szCs w:val="21"/>
        </w:rPr>
        <w:t xml:space="preserve">标段号：</w:t>
      </w:r>
      <w:r/>
    </w:p>
    <w:tbl>
      <w:tblPr>
        <w:tblW w:w="975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09"/>
        <w:gridCol w:w="3004"/>
        <w:gridCol w:w="2409"/>
        <w:gridCol w:w="1100"/>
        <w:gridCol w:w="2530"/>
      </w:tblGrid>
      <w:tr>
        <w:trPr>
          <w:cantSplit/>
          <w:jc w:val="center"/>
          <w:trHeight w:val="725"/>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序号</w:t>
            </w:r>
            <w:r/>
          </w:p>
        </w:tc>
        <w:tc>
          <w:tcPr>
            <w:tcBorders>
              <w:top w:val="single" w:color="000000" w:sz="6" w:space="0"/>
              <w:left w:val="single" w:color="000000" w:sz="6" w:space="0"/>
              <w:bottom w:val="single" w:color="000000" w:sz="6" w:space="0"/>
              <w:right w:val="single" w:color="000000" w:sz="4" w:space="0"/>
            </w:tcBorders>
            <w:tcW w:w="3004"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采购内容</w:t>
            </w:r>
            <w:r/>
          </w:p>
        </w:tc>
        <w:tc>
          <w:tcPr>
            <w:tcBorders>
              <w:top w:val="single" w:color="000000" w:sz="6" w:space="0"/>
              <w:left w:val="single" w:color="000000" w:sz="4" w:space="0"/>
              <w:bottom w:val="single" w:color="000000" w:sz="6" w:space="0"/>
              <w:right w:val="single" w:color="000000" w:sz="6" w:space="0"/>
            </w:tcBorders>
            <w:tcW w:w="2409"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固定优惠率（%）</w:t>
            </w:r>
            <w:r/>
          </w:p>
        </w:tc>
        <w:tc>
          <w:tcPr>
            <w:tcBorders>
              <w:top w:val="single" w:color="000000" w:sz="6" w:space="0"/>
              <w:left w:val="single" w:color="000000" w:sz="6" w:space="0"/>
              <w:bottom w:val="single" w:color="000000" w:sz="4" w:space="0"/>
              <w:right w:val="single" w:color="000000" w:sz="6" w:space="0"/>
            </w:tcBorders>
            <w:tcW w:w="1100"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单位</w:t>
            </w:r>
            <w:r/>
          </w:p>
        </w:tc>
        <w:tc>
          <w:tcPr>
            <w:tcBorders>
              <w:top w:val="single" w:color="000000" w:sz="6" w:space="0"/>
              <w:left w:val="single" w:color="000000" w:sz="6" w:space="0"/>
              <w:bottom w:val="single" w:color="000000" w:sz="6" w:space="0"/>
              <w:right w:val="single" w:color="000000" w:sz="4" w:space="0"/>
            </w:tcBorders>
            <w:tcW w:w="2530"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优惠后单价（元）</w:t>
            </w:r>
            <w:r/>
          </w:p>
        </w:tc>
      </w:tr>
      <w:tr>
        <w:trPr>
          <w:cantSplit/>
          <w:jc w:val="center"/>
          <w:trHeight w:val="569"/>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3004" w:type="dxa"/>
            <w:vAlign w:val="center"/>
            <w:textDirection w:val="lrTb"/>
            <w:noWrap w:val="false"/>
          </w:tcPr>
          <w:p>
            <w:pPr>
              <w:ind w:left="0"/>
              <w:jc w:val="center"/>
              <w:spacing w:line="360" w:lineRule="exact"/>
              <w:rPr>
                <w:rFonts w:ascii="宋体" w:hAnsi="宋体"/>
                <w:sz w:val="21"/>
                <w:szCs w:val="21"/>
              </w:rPr>
            </w:pPr>
            <w:r>
              <w:rPr>
                <w:rFonts w:ascii="宋体" w:hAnsi="宋体"/>
                <w:sz w:val="21"/>
                <w:szCs w:val="21"/>
              </w:rPr>
            </w:r>
            <w:r/>
          </w:p>
        </w:tc>
        <w:tc>
          <w:tcPr>
            <w:tcBorders>
              <w:top w:val="single" w:color="000000" w:sz="6" w:space="0"/>
              <w:left w:val="single" w:color="000000" w:sz="4" w:space="0"/>
              <w:bottom w:val="single" w:color="000000" w:sz="6" w:space="0"/>
              <w:right w:val="single" w:color="000000" w:sz="6" w:space="0"/>
            </w:tcBorders>
            <w:tcW w:w="2409"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c>
          <w:tcPr>
            <w:tcBorders>
              <w:top w:val="single" w:color="000000" w:sz="4" w:space="0"/>
              <w:left w:val="single" w:color="000000" w:sz="6" w:space="0"/>
              <w:bottom w:val="single" w:color="000000" w:sz="4" w:space="0"/>
              <w:right w:val="single" w:color="000000" w:sz="6" w:space="0"/>
            </w:tcBorders>
            <w:tcW w:w="1100"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4" w:space="0"/>
            </w:tcBorders>
            <w:tcW w:w="2530"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r>
      <w:tr>
        <w:trPr>
          <w:cantSplit/>
          <w:jc w:val="center"/>
          <w:trHeight w:val="569"/>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3004" w:type="dxa"/>
            <w:vAlign w:val="center"/>
            <w:textDirection w:val="lrTb"/>
            <w:noWrap w:val="false"/>
          </w:tcPr>
          <w:p>
            <w:pPr>
              <w:ind w:left="0"/>
              <w:jc w:val="center"/>
              <w:spacing w:line="360" w:lineRule="exact"/>
              <w:rPr>
                <w:rFonts w:ascii="宋体" w:hAnsi="宋体"/>
                <w:sz w:val="21"/>
                <w:szCs w:val="21"/>
              </w:rPr>
            </w:pPr>
            <w:r>
              <w:rPr>
                <w:rFonts w:ascii="宋体" w:hAnsi="宋体"/>
                <w:sz w:val="21"/>
                <w:szCs w:val="21"/>
              </w:rPr>
            </w:r>
            <w:r/>
          </w:p>
        </w:tc>
        <w:tc>
          <w:tcPr>
            <w:tcBorders>
              <w:top w:val="single" w:color="000000" w:sz="6" w:space="0"/>
              <w:left w:val="single" w:color="000000" w:sz="4" w:space="0"/>
              <w:bottom w:val="single" w:color="000000" w:sz="6" w:space="0"/>
              <w:right w:val="single" w:color="000000" w:sz="6" w:space="0"/>
            </w:tcBorders>
            <w:tcW w:w="2409"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c>
          <w:tcPr>
            <w:tcBorders>
              <w:top w:val="single" w:color="000000" w:sz="4" w:space="0"/>
              <w:left w:val="single" w:color="000000" w:sz="6" w:space="0"/>
              <w:bottom w:val="single" w:color="000000" w:sz="4" w:space="0"/>
              <w:right w:val="single" w:color="000000" w:sz="6" w:space="0"/>
            </w:tcBorders>
            <w:tcW w:w="1100"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4" w:space="0"/>
            </w:tcBorders>
            <w:tcW w:w="2530"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r>
      <w:tr>
        <w:trPr>
          <w:cantSplit/>
          <w:jc w:val="center"/>
          <w:trHeight w:val="569"/>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3004" w:type="dxa"/>
            <w:vAlign w:val="center"/>
            <w:textDirection w:val="lrTb"/>
            <w:noWrap w:val="false"/>
          </w:tcPr>
          <w:p>
            <w:pPr>
              <w:ind w:left="0"/>
              <w:jc w:val="center"/>
              <w:spacing w:line="360" w:lineRule="exact"/>
              <w:rPr>
                <w:rFonts w:ascii="宋体" w:hAnsi="宋体"/>
                <w:sz w:val="21"/>
                <w:szCs w:val="21"/>
              </w:rPr>
            </w:pPr>
            <w:r>
              <w:rPr>
                <w:rFonts w:ascii="宋体" w:hAnsi="宋体"/>
                <w:sz w:val="21"/>
                <w:szCs w:val="21"/>
              </w:rPr>
            </w:r>
            <w:r/>
          </w:p>
        </w:tc>
        <w:tc>
          <w:tcPr>
            <w:tcBorders>
              <w:top w:val="single" w:color="000000" w:sz="6" w:space="0"/>
              <w:left w:val="single" w:color="000000" w:sz="4" w:space="0"/>
              <w:bottom w:val="single" w:color="000000" w:sz="6" w:space="0"/>
              <w:right w:val="single" w:color="000000" w:sz="6" w:space="0"/>
            </w:tcBorders>
            <w:tcW w:w="2409"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c>
          <w:tcPr>
            <w:tcBorders>
              <w:top w:val="single" w:color="000000" w:sz="4" w:space="0"/>
              <w:left w:val="single" w:color="000000" w:sz="6" w:space="0"/>
              <w:bottom w:val="single" w:color="000000" w:sz="4" w:space="0"/>
              <w:right w:val="single" w:color="000000" w:sz="6" w:space="0"/>
            </w:tcBorders>
            <w:tcW w:w="1100"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4" w:space="0"/>
            </w:tcBorders>
            <w:tcW w:w="2530"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r>
      <w:tr>
        <w:trPr>
          <w:cantSplit/>
          <w:jc w:val="center"/>
          <w:trHeight w:val="569"/>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w:t>
            </w:r>
            <w:r/>
          </w:p>
        </w:tc>
        <w:tc>
          <w:tcPr>
            <w:tcBorders>
              <w:top w:val="single" w:color="000000" w:sz="6" w:space="0"/>
              <w:left w:val="single" w:color="000000" w:sz="6" w:space="0"/>
              <w:bottom w:val="single" w:color="000000" w:sz="6" w:space="0"/>
              <w:right w:val="single" w:color="000000" w:sz="4" w:space="0"/>
            </w:tcBorders>
            <w:tcW w:w="3004" w:type="dxa"/>
            <w:vAlign w:val="center"/>
            <w:textDirection w:val="lrTb"/>
            <w:noWrap w:val="false"/>
          </w:tcPr>
          <w:p>
            <w:pPr>
              <w:ind w:left="0"/>
              <w:jc w:val="center"/>
              <w:spacing w:line="360" w:lineRule="exact"/>
              <w:rPr>
                <w:rFonts w:ascii="宋体" w:hAnsi="宋体"/>
                <w:sz w:val="21"/>
                <w:szCs w:val="21"/>
              </w:rPr>
            </w:pPr>
            <w:r>
              <w:rPr>
                <w:rFonts w:ascii="宋体" w:hAnsi="宋体"/>
                <w:sz w:val="21"/>
                <w:szCs w:val="21"/>
              </w:rPr>
            </w:r>
            <w:r/>
          </w:p>
        </w:tc>
        <w:tc>
          <w:tcPr>
            <w:tcBorders>
              <w:top w:val="single" w:color="000000" w:sz="6" w:space="0"/>
              <w:left w:val="single" w:color="000000" w:sz="4" w:space="0"/>
              <w:bottom w:val="single" w:color="000000" w:sz="6" w:space="0"/>
              <w:right w:val="single" w:color="000000" w:sz="6" w:space="0"/>
            </w:tcBorders>
            <w:tcW w:w="2409"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c>
          <w:tcPr>
            <w:tcBorders>
              <w:top w:val="single" w:color="000000" w:sz="4" w:space="0"/>
              <w:left w:val="single" w:color="000000" w:sz="6" w:space="0"/>
              <w:bottom w:val="single" w:color="000000" w:sz="6" w:space="0"/>
              <w:right w:val="single" w:color="000000" w:sz="6" w:space="0"/>
            </w:tcBorders>
            <w:tcW w:w="1100"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4" w:space="0"/>
            </w:tcBorders>
            <w:tcW w:w="2530"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r>
      <w:tr>
        <w:trPr>
          <w:cantSplit/>
          <w:jc w:val="center"/>
          <w:trHeight w:val="569"/>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w:t>
            </w:r>
            <w:r/>
          </w:p>
        </w:tc>
        <w:tc>
          <w:tcPr>
            <w:tcBorders>
              <w:top w:val="single" w:color="000000" w:sz="6" w:space="0"/>
              <w:left w:val="single" w:color="000000" w:sz="6" w:space="0"/>
              <w:bottom w:val="single" w:color="000000" w:sz="6" w:space="0"/>
              <w:right w:val="single" w:color="000000" w:sz="4" w:space="0"/>
            </w:tcBorders>
            <w:tcW w:w="3004" w:type="dxa"/>
            <w:vAlign w:val="center"/>
            <w:textDirection w:val="lrTb"/>
            <w:noWrap w:val="false"/>
          </w:tcPr>
          <w:p>
            <w:pPr>
              <w:ind w:left="0"/>
              <w:jc w:val="center"/>
              <w:spacing w:line="360" w:lineRule="exact"/>
              <w:rPr>
                <w:rFonts w:ascii="宋体" w:hAnsi="宋体"/>
                <w:sz w:val="21"/>
                <w:szCs w:val="21"/>
              </w:rPr>
            </w:pPr>
            <w:r>
              <w:rPr>
                <w:rFonts w:ascii="宋体" w:hAnsi="宋体"/>
                <w:sz w:val="21"/>
                <w:szCs w:val="21"/>
              </w:rPr>
            </w:r>
            <w:r/>
          </w:p>
        </w:tc>
        <w:tc>
          <w:tcPr>
            <w:tcBorders>
              <w:top w:val="single" w:color="000000" w:sz="6" w:space="0"/>
              <w:left w:val="single" w:color="000000" w:sz="4" w:space="0"/>
              <w:bottom w:val="single" w:color="000000" w:sz="6" w:space="0"/>
              <w:right w:val="single" w:color="000000" w:sz="6" w:space="0"/>
            </w:tcBorders>
            <w:tcW w:w="2409"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c>
          <w:tcPr>
            <w:tcBorders>
              <w:top w:val="single" w:color="000000" w:sz="4" w:space="0"/>
              <w:left w:val="single" w:color="000000" w:sz="6" w:space="0"/>
              <w:bottom w:val="single" w:color="000000" w:sz="6" w:space="0"/>
              <w:right w:val="single" w:color="000000" w:sz="6" w:space="0"/>
            </w:tcBorders>
            <w:tcW w:w="1100"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4" w:space="0"/>
            </w:tcBorders>
            <w:tcW w:w="2530" w:type="dxa"/>
            <w:vAlign w:val="center"/>
            <w:textDirection w:val="lrTb"/>
            <w:noWrap w:val="false"/>
          </w:tcPr>
          <w:p>
            <w:pPr>
              <w:ind w:left="0" w:firstLine="420"/>
              <w:jc w:val="center"/>
              <w:spacing w:line="360" w:lineRule="exact"/>
              <w:rPr>
                <w:rFonts w:ascii="宋体" w:hAnsi="宋体"/>
                <w:sz w:val="21"/>
                <w:szCs w:val="21"/>
              </w:rPr>
            </w:pPr>
            <w:r>
              <w:rPr>
                <w:rFonts w:ascii="宋体" w:hAnsi="宋体"/>
                <w:sz w:val="21"/>
                <w:szCs w:val="21"/>
              </w:rPr>
            </w:r>
            <w:r/>
          </w:p>
        </w:tc>
      </w:tr>
    </w:tbl>
    <w:p>
      <w:pPr>
        <w:pStyle w:val="909"/>
        <w:rPr>
          <w:rFonts w:ascii="宋体" w:hAnsi="宋体"/>
        </w:rPr>
      </w:pPr>
      <w:r>
        <w:rPr>
          <w:rFonts w:ascii="宋体" w:hAnsi="宋体"/>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注：1、投标报价明细表须与开标一览表报价优惠率保持一致，上述报价包含一切由供方承担的费用，投标固定优惠率只有一个，若出现几个优惠率则以最高优惠率计。除非合同条款中另有规定，否则，投标单位所报投标折扣、单价等在合同实施期间不因市场因素、政策规定变更因素等任何因素调整。</w:t>
      </w:r>
      <w:r/>
    </w:p>
    <w:p>
      <w:pPr>
        <w:pStyle w:val="909"/>
        <w:ind w:left="0" w:firstLine="0"/>
        <w:rPr>
          <w:rFonts w:ascii="宋体" w:hAnsi="宋体"/>
          <w:b/>
          <w:bCs/>
        </w:rPr>
      </w:pPr>
      <w:r>
        <w:rPr>
          <w:rFonts w:hint="eastAsia" w:ascii="宋体" w:hAnsi="宋体"/>
          <w:b/>
          <w:bCs/>
          <w:sz w:val="21"/>
          <w:szCs w:val="21"/>
        </w:rPr>
        <w:t xml:space="preserve">        2、优惠后单价=各项单价*（1-固定优惠率）</w:t>
      </w:r>
      <w:r/>
    </w:p>
    <w:p>
      <w:pPr>
        <w:pStyle w:val="944"/>
        <w:ind w:left="400" w:firstLine="400"/>
        <w:rPr>
          <w:rFonts w:ascii="宋体" w:hAnsi="宋体"/>
        </w:rPr>
      </w:pPr>
      <w:r>
        <w:rPr>
          <w:rFonts w:ascii="宋体" w:hAnsi="宋体"/>
        </w:r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48" w:name="_Toc105397782"/>
      <w:r/>
      <w:bookmarkStart w:id="49" w:name="_Toc159146117"/>
      <w:r/>
      <w:bookmarkStart w:id="50"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48"/>
      <w:r/>
      <w:bookmarkEnd w:id="49"/>
      <w:r/>
      <w:bookmarkEnd w:id="5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苏州嘉泓瑞项目管理咨询有限公司</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1" w:name="_Toc21574"/>
      <w:r/>
      <w:bookmarkStart w:id="52" w:name="_Toc71810484"/>
      <w:r/>
      <w:bookmarkStart w:id="53" w:name="_Toc105397783"/>
      <w:r/>
      <w:bookmarkStart w:id="54" w:name="_Toc19621"/>
      <w:r/>
      <w:bookmarkStart w:id="55" w:name="_Toc15914611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1"/>
      <w:r/>
      <w:bookmarkEnd w:id="52"/>
      <w:r/>
      <w:bookmarkEnd w:id="53"/>
      <w:r/>
      <w:bookmarkEnd w:id="54"/>
      <w:r/>
      <w:bookmarkEnd w:id="5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苏州嘉泓瑞项目管理咨询有限公司：</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5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5"/>
        <w:rPr>
          <w:rFonts w:ascii="宋体" w:hAnsi="宋体"/>
          <w:lang w:val="zh-CN"/>
        </w:rPr>
      </w:pPr>
      <w:r>
        <w:rPr>
          <w:rFonts w:ascii="宋体" w:hAnsi="宋体"/>
          <w:lang w:val="zh-CN"/>
        </w:rPr>
      </w:r>
      <w:r/>
    </w:p>
    <w:p>
      <w:pPr>
        <w:ind w:left="0"/>
        <w:jc w:val="left"/>
        <w:rPr>
          <w:rFonts w:ascii="宋体" w:hAnsi="宋体"/>
          <w:b/>
          <w:sz w:val="21"/>
          <w:szCs w:val="21"/>
        </w:rPr>
      </w:pPr>
      <w:r/>
      <w:bookmarkStart w:id="57" w:name="_Toc159146119"/>
      <w:r/>
      <w:bookmarkStart w:id="58" w:name="_Toc105397784"/>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6"/>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9" w:name="_Toc15378"/>
      <w:r/>
      <w:bookmarkStart w:id="60" w:name="_Toc3869"/>
      <w:r/>
      <w:bookmarkStart w:id="61" w:name="_Toc32206"/>
      <w:r>
        <w:rPr>
          <w:rFonts w:hint="eastAsia" w:ascii="宋体" w:hAnsi="宋体"/>
          <w:sz w:val="21"/>
          <w:szCs w:val="21"/>
          <w:u w:val="single"/>
          <w:lang w:val="zh-CN"/>
        </w:rPr>
        <w:t xml:space="preserve">苏州嘉泓瑞项目管理咨询有限公司</w:t>
      </w:r>
      <w:r>
        <w:rPr>
          <w:rFonts w:hint="eastAsia" w:ascii="宋体" w:hAnsi="宋体"/>
          <w:sz w:val="21"/>
          <w:szCs w:val="21"/>
          <w:lang w:val="zh-CN"/>
        </w:rPr>
        <w:t xml:space="preserve">：</w:t>
      </w:r>
      <w:bookmarkEnd w:id="59"/>
      <w:r/>
      <w:bookmarkEnd w:id="60"/>
      <w:r/>
      <w:bookmarkEnd w:id="6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8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ind w:left="0"/>
        <w:jc w:val="left"/>
        <w:rPr>
          <w:rFonts w:ascii="宋体" w:hAnsi="宋体"/>
          <w:b/>
          <w:sz w:val="21"/>
          <w:szCs w:val="21"/>
        </w:rPr>
        <w:outlineLvl w:val="0"/>
      </w:pPr>
      <w:r>
        <w:rPr>
          <w:rFonts w:ascii="宋体" w:hAnsi="宋体"/>
          <w:sz w:val="21"/>
          <w:szCs w:val="21"/>
          <w:lang w:val="zh-CN"/>
        </w:rPr>
        <w:br w:type="page" w:clear="all"/>
      </w:r>
      <w:bookmarkStart w:id="62" w:name="_Toc71810487"/>
      <w:r/>
      <w:bookmarkStart w:id="63" w:name="_Toc159146120"/>
      <w:r/>
      <w:bookmarkStart w:id="64" w:name="_Toc105397785"/>
      <w:r>
        <w:rPr>
          <w:rFonts w:ascii="宋体" w:hAnsi="宋体"/>
          <w:b/>
          <w:sz w:val="21"/>
          <w:szCs w:val="21"/>
        </w:rPr>
        <w:t xml:space="preserve">附件7</w:t>
      </w:r>
      <w:r>
        <w:rPr>
          <w:rFonts w:hint="eastAsia" w:ascii="宋体" w:hAnsi="宋体"/>
          <w:b/>
          <w:sz w:val="21"/>
          <w:szCs w:val="21"/>
        </w:rPr>
        <w:t xml:space="preserve">.</w:t>
      </w:r>
      <w:bookmarkEnd w:id="62"/>
      <w:r>
        <w:rPr>
          <w:rFonts w:hint="eastAsia" w:ascii="宋体" w:hAnsi="宋体"/>
        </w:rPr>
        <w:t xml:space="preserve"> </w:t>
      </w:r>
      <w:r>
        <w:rPr>
          <w:rFonts w:hint="eastAsia" w:ascii="宋体" w:hAnsi="宋体"/>
          <w:b/>
          <w:sz w:val="21"/>
          <w:szCs w:val="21"/>
        </w:rPr>
        <w:t xml:space="preserve">偏离表</w:t>
      </w:r>
      <w:bookmarkEnd w:id="63"/>
      <w:r/>
      <w:bookmarkEnd w:id="64"/>
      <w:r>
        <w:rPr>
          <w:rFonts w:hint="eastAsia" w:ascii="宋体" w:hAnsi="宋体"/>
          <w:b/>
          <w:sz w:val="21"/>
          <w:szCs w:val="21"/>
        </w:rPr>
        <w:t xml:space="preserve">（商务、服务）</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商务</w:t>
      </w:r>
      <w:r>
        <w:rPr>
          <w:rFonts w:hint="eastAsia" w:ascii="宋体" w:hAnsi="宋体"/>
          <w:b/>
          <w:sz w:val="21"/>
          <w:szCs w:val="21"/>
        </w:rPr>
        <w:t xml:space="preserve">要求偏离表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vAlign w:val="center"/>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left="0"/>
        <w:jc w:val="right"/>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         </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服务要求偏离表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vAlign w:val="center"/>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5" w:name="_Toc27138"/>
      <w:r/>
      <w:bookmarkStart w:id="66" w:name="_Toc31973"/>
      <w:r>
        <w:rPr>
          <w:rFonts w:ascii="宋体" w:hAnsi="宋体"/>
          <w:sz w:val="21"/>
          <w:szCs w:val="21"/>
        </w:rPr>
        <w:t xml:space="preserve"> </w:t>
      </w:r>
      <w:r/>
    </w:p>
    <w:p>
      <w:pPr>
        <w:pStyle w:val="89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67" w:name="_Toc159146121"/>
      <w:r/>
      <w:bookmarkStart w:id="68"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7"/>
        <w:gridCol w:w="1316"/>
        <w:gridCol w:w="1316"/>
        <w:gridCol w:w="1094"/>
        <w:gridCol w:w="849"/>
        <w:gridCol w:w="1114"/>
        <w:gridCol w:w="1336"/>
        <w:gridCol w:w="1214"/>
        <w:gridCol w:w="978"/>
      </w:tblGrid>
      <w:tr>
        <w:trPr>
          <w:jc w:val="center"/>
          <w:trHeight w:val="760"/>
        </w:trPr>
        <w:tc>
          <w:tcPr>
            <w:tcW w:w="63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3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部门</w:t>
            </w:r>
            <w:r/>
          </w:p>
        </w:tc>
        <w:tc>
          <w:tcPr>
            <w:tcW w:w="13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09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84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11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3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14"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978"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《项目服务人员配置表》至少包含上述人员信息，其余项目人员须在附件《偏离表（技术、商务）》中完全响应招标文件要求，否则为非实质性响应。</w:t>
      </w:r>
      <w:r/>
    </w:p>
    <w:p>
      <w:pPr>
        <w:ind w:left="0" w:firstLine="402"/>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.服务类项目中供应商若使用退休人员，将不享受中小企业扶持政策。</w:t>
      </w:r>
      <w:r/>
    </w:p>
    <w:p>
      <w:pPr>
        <w:ind w:left="0" w:firstLine="420"/>
        <w:jc w:val="left"/>
        <w:spacing w:line="360" w:lineRule="auto"/>
        <w:widowControl w:val="off"/>
        <w:rPr>
          <w:rFonts w:ascii="宋体" w:hAnsi="宋体"/>
          <w:sz w:val="21"/>
        </w:rPr>
      </w:pPr>
      <w:r>
        <w:rPr>
          <w:rFonts w:ascii="宋体" w:hAnsi="宋体"/>
          <w:sz w:val="21"/>
        </w:rPr>
        <w:t xml:space="preserve">3</w:t>
      </w:r>
      <w:r>
        <w:rPr>
          <w:rFonts w:ascii="宋体" w:hAnsi="宋体"/>
          <w:sz w:val="21"/>
          <w:szCs w:val="21"/>
        </w:rPr>
        <w:t xml:space="preserve">.</w:t>
      </w:r>
      <w:r>
        <w:rPr>
          <w:rFonts w:hint="eastAsia" w:ascii="宋体" w:hAnsi="宋体"/>
          <w:sz w:val="21"/>
        </w:rPr>
        <w:t xml:space="preserve">请将相关人员证明材料复印件加盖公章后附在本表后面。</w:t>
      </w:r>
      <w:r>
        <w:rPr>
          <w:rFonts w:ascii="宋体" w:hAnsi="宋体"/>
          <w:sz w:val="21"/>
        </w:rPr>
        <w:t xml:space="preserve">若事项较多，</w:t>
      </w:r>
      <w:r>
        <w:rPr>
          <w:rFonts w:hint="eastAsia" w:ascii="宋体" w:hAnsi="宋体"/>
          <w:sz w:val="21"/>
        </w:rPr>
        <w:t xml:space="preserve">供应商</w:t>
      </w:r>
      <w:r>
        <w:rPr>
          <w:rFonts w:ascii="宋体" w:hAnsi="宋体"/>
          <w:sz w:val="21"/>
        </w:rPr>
        <w:t xml:space="preserve">可根据</w:t>
      </w:r>
      <w:r>
        <w:rPr>
          <w:rFonts w:hint="eastAsia" w:ascii="宋体" w:hAnsi="宋体"/>
          <w:sz w:val="21"/>
        </w:rPr>
        <w:t xml:space="preserve">响应</w:t>
      </w:r>
      <w:r>
        <w:rPr>
          <w:rFonts w:ascii="宋体" w:hAnsi="宋体"/>
          <w:sz w:val="21"/>
        </w:rPr>
        <w:t xml:space="preserve">内容的实际情况另纸说明</w:t>
      </w:r>
      <w:r>
        <w:rPr>
          <w:rFonts w:hint="eastAsia" w:ascii="宋体" w:hAnsi="宋体"/>
          <w:sz w:val="21"/>
        </w:rPr>
        <w:t xml:space="preserve">。</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69" w:name="_Toc105397787"/>
      <w:r/>
      <w:bookmarkStart w:id="70" w:name="_Toc71810489"/>
      <w:r>
        <w:rPr>
          <w:rFonts w:ascii="宋体" w:hAnsi="宋体"/>
          <w:b/>
          <w:sz w:val="21"/>
          <w:szCs w:val="21"/>
        </w:rPr>
        <w:br w:type="page" w:clear="all"/>
      </w:r>
      <w:bookmarkStart w:id="71" w:name="_Toc159146122"/>
      <w:r>
        <w:rPr>
          <w:rFonts w:ascii="宋体" w:hAnsi="宋体"/>
          <w:b/>
          <w:sz w:val="21"/>
          <w:szCs w:val="21"/>
        </w:rPr>
        <w:t xml:space="preserve">附件9</w:t>
      </w:r>
      <w:r>
        <w:rPr>
          <w:rFonts w:hint="eastAsia" w:ascii="宋体" w:hAnsi="宋体"/>
          <w:b/>
          <w:sz w:val="21"/>
          <w:szCs w:val="21"/>
        </w:rPr>
        <w:t xml:space="preserve">.</w:t>
      </w:r>
      <w:bookmarkEnd w:id="69"/>
      <w:r/>
      <w:bookmarkEnd w:id="70"/>
      <w:r/>
      <w:bookmarkEnd w:id="71"/>
      <w:r>
        <w:rPr>
          <w:rFonts w:hint="eastAsia" w:ascii="宋体" w:hAnsi="宋体"/>
        </w:rPr>
        <w:t xml:space="preserve"> </w:t>
      </w:r>
      <w:r>
        <w:rPr>
          <w:rFonts w:hint="eastAsia" w:ascii="宋体" w:hAnsi="宋体"/>
          <w:b/>
          <w:sz w:val="21"/>
          <w:szCs w:val="21"/>
        </w:rPr>
        <w:t xml:space="preserve">类似项目业绩一览表</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类似项目业绩一览表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5"/>
        <w:rPr>
          <w:rFonts w:ascii="宋体" w:hAnsi="宋体"/>
        </w:rPr>
      </w:pPr>
      <w:r>
        <w:rPr>
          <w:rFonts w:ascii="宋体" w:hAnsi="宋体"/>
        </w:rPr>
      </w:r>
      <w:r/>
    </w:p>
    <w:p>
      <w:pPr>
        <w:pStyle w:val="90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2" w:name="_Toc159146123"/>
      <w:r/>
      <w:bookmarkStart w:id="73" w:name="_Toc105397788"/>
      <w:r/>
      <w:bookmarkStart w:id="74" w:name="_Toc71810490"/>
      <w:r/>
      <w:bookmarkEnd w:id="65"/>
      <w:r/>
      <w:bookmarkEnd w:id="6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2"/>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righ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rPr>
          <w:rFonts w:hint="eastAsia"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5"/>
        <w:rPr>
          <w:rFonts w:ascii="宋体" w:hAnsi="宋体"/>
        </w:rPr>
      </w:pPr>
      <w:r>
        <w:rPr>
          <w:rFonts w:ascii="宋体" w:hAnsi="宋体"/>
        </w:rPr>
      </w:r>
      <w:r/>
    </w:p>
    <w:p>
      <w:pPr>
        <w:pStyle w:val="901"/>
        <w:rPr>
          <w:rFonts w:ascii="宋体" w:hAnsi="宋体" w:cs="Times New Roman"/>
        </w:rPr>
      </w:pPr>
      <w:r>
        <w:rPr>
          <w:rFonts w:ascii="宋体" w:hAnsi="宋体" w:cs="Times New Roman"/>
        </w:rPr>
      </w:r>
      <w:r/>
    </w:p>
    <w:p>
      <w:pPr>
        <w:ind w:left="0"/>
        <w:jc w:val="left"/>
        <w:rPr>
          <w:rFonts w:ascii="宋体" w:hAnsi="宋体"/>
          <w:b/>
          <w:sz w:val="21"/>
          <w:szCs w:val="21"/>
        </w:rPr>
      </w:pPr>
      <w:r/>
      <w:bookmarkStart w:id="75" w:name="_Toc159146124"/>
      <w:r/>
      <w:bookmarkStart w:id="76" w:name="_Toc105397789"/>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4"/>
      <w:r/>
      <w:bookmarkEnd w:id="75"/>
      <w:r/>
      <w:bookmarkEnd w:id="7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苏州嘉泓瑞项目管理咨询有限公司</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77" w:name="_Toc71810491"/>
      <w:r/>
      <w:bookmarkStart w:id="78" w:name="_Toc159146125"/>
      <w:r/>
      <w:bookmarkStart w:id="79" w:name="_Toc105397790"/>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投标人基本情况表</w:t>
      </w:r>
      <w:bookmarkEnd w:id="77"/>
      <w:r/>
      <w:bookmarkEnd w:id="78"/>
      <w:r/>
      <w:bookmarkEnd w:id="79"/>
      <w:r/>
      <w:r/>
    </w:p>
    <w:p>
      <w:pPr>
        <w:ind w:left="0"/>
        <w:jc w:val="center"/>
        <w:rPr>
          <w:rFonts w:ascii="宋体" w:hAnsi="宋体"/>
          <w:sz w:val="28"/>
          <w:szCs w:val="28"/>
        </w:rPr>
        <w:outlineLvl w:val="0"/>
      </w:pPr>
      <w:r>
        <w:rPr>
          <w:rFonts w:ascii="宋体" w:hAnsi="宋体"/>
          <w:b/>
          <w:sz w:val="32"/>
          <w:szCs w:val="32"/>
        </w:rPr>
        <w:t xml:space="preserve">投标人基本情况表</w:t>
      </w:r>
      <w:r/>
    </w:p>
    <w:p>
      <w:pPr>
        <w:ind w:left="0"/>
        <w:jc w:val="left"/>
        <w:spacing w:line="360" w:lineRule="auto"/>
        <w:rPr>
          <w:rFonts w:ascii="宋体" w:hAnsi="宋体"/>
          <w:sz w:val="21"/>
          <w:szCs w:val="21"/>
        </w:rPr>
      </w:pPr>
      <w:r>
        <w:rPr>
          <w:rFonts w:ascii="宋体" w:hAnsi="宋体"/>
          <w:sz w:val="21"/>
          <w:szCs w:val="21"/>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宋体" w:hAnsi="宋体" w:cs="Times New Roman"/>
          <w:lang w:val="zh-CN"/>
        </w:rPr>
      </w:pPr>
      <w:r>
        <w:rPr>
          <w:rFonts w:ascii="宋体" w:hAnsi="宋体" w:cs="Times New Roman"/>
          <w:lang w:val="zh-CN"/>
        </w:rPr>
      </w:r>
      <w:r/>
    </w:p>
    <w:p>
      <w:pPr>
        <w:ind w:left="0"/>
        <w:jc w:val="left"/>
        <w:rPr>
          <w:rFonts w:ascii="宋体" w:hAnsi="宋体"/>
          <w:b/>
          <w:bCs/>
          <w:sz w:val="21"/>
          <w:szCs w:val="21"/>
        </w:rPr>
      </w:pPr>
      <w:r/>
      <w:bookmarkStart w:id="80" w:name="_Toc103258863"/>
      <w:r/>
      <w:bookmarkStart w:id="81" w:name="_Toc105397791"/>
      <w:r/>
      <w:bookmarkStart w:id="82" w:name="_Toc159146126"/>
      <w:r>
        <w:rPr>
          <w:rFonts w:ascii="宋体" w:hAnsi="宋体"/>
          <w:b/>
          <w:bCs/>
          <w:sz w:val="21"/>
          <w:szCs w:val="21"/>
        </w:rPr>
        <w:br w:type="page" w:clear="all"/>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.工具及易耗品清单表</w:t>
      </w:r>
      <w:bookmarkEnd w:id="80"/>
      <w:r/>
      <w:bookmarkEnd w:id="81"/>
      <w:r/>
      <w:bookmarkEnd w:id="8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7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2745"/>
        <w:gridCol w:w="900"/>
        <w:gridCol w:w="1260"/>
        <w:gridCol w:w="1260"/>
      </w:tblGrid>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宋体" w:hAnsi="宋体"/>
          <w:b/>
          <w:sz w:val="21"/>
        </w:rPr>
      </w:pPr>
      <w:r>
        <w:rPr>
          <w:rFonts w:hint="eastAsia" w:ascii="宋体" w:hAnsi="宋体"/>
          <w:sz w:val="21"/>
          <w:szCs w:val="21"/>
        </w:rPr>
        <w:t xml:space="preserve">2</w:t>
      </w:r>
      <w:r>
        <w:rPr>
          <w:rFonts w:ascii="宋体" w:hAnsi="宋体"/>
          <w:sz w:val="21"/>
          <w:szCs w:val="21"/>
        </w:rPr>
        <w:t xml:space="preserve">.</w:t>
      </w:r>
      <w:r>
        <w:rPr>
          <w:rFonts w:ascii="宋体" w:hAnsi="宋体"/>
          <w:sz w:val="21"/>
        </w:rPr>
        <w:t xml:space="preserve">若事项较多，</w:t>
      </w:r>
      <w:r>
        <w:rPr>
          <w:rFonts w:hint="eastAsia" w:ascii="宋体" w:hAnsi="宋体"/>
          <w:sz w:val="21"/>
          <w:szCs w:val="21"/>
        </w:rPr>
        <w:t xml:space="preserve">投标人</w:t>
      </w:r>
      <w:r>
        <w:rPr>
          <w:rFonts w:ascii="宋体" w:hAnsi="宋体"/>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jc w:val="left"/>
        <w:spacing w:line="360" w:lineRule="auto"/>
        <w:rPr>
          <w:rFonts w:ascii="宋体" w:hAnsi="宋体"/>
          <w:sz w:val="21"/>
          <w:szCs w:val="21"/>
        </w:rPr>
      </w:pPr>
      <w:r>
        <w:rPr>
          <w:rFonts w:ascii="宋体" w:hAnsi="宋体"/>
          <w:sz w:val="21"/>
          <w:szCs w:val="21"/>
        </w:rPr>
        <w:t xml:space="preserve">法定代表人或代理人（签字或盖章）：</w:t>
      </w:r>
      <w:r/>
    </w:p>
    <w:p>
      <w:pPr>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rPr>
          <w:rFonts w:ascii="宋体" w:hAnsi="宋体"/>
        </w:rPr>
      </w:pPr>
      <w:r>
        <w:rPr>
          <w:rFonts w:ascii="宋体" w:hAnsi="宋体"/>
        </w:rPr>
      </w:r>
      <w:r/>
    </w:p>
    <w:p>
      <w:pPr>
        <w:pStyle w:val="944"/>
        <w:ind w:left="400" w:firstLine="400"/>
        <w:rPr>
          <w:rFonts w:ascii="宋体" w:hAnsi="宋体"/>
        </w:rPr>
      </w:pPr>
      <w:r>
        <w:rPr>
          <w:rFonts w:ascii="宋体" w:hAnsi="宋体"/>
        </w:rPr>
      </w:r>
      <w:r/>
    </w:p>
    <w:p>
      <w:pPr>
        <w:pStyle w:val="944"/>
        <w:ind w:left="400" w:firstLine="400"/>
        <w:rPr>
          <w:rFonts w:ascii="宋体" w:hAnsi="宋体"/>
        </w:rPr>
      </w:pPr>
      <w:r>
        <w:rPr>
          <w:rFonts w:ascii="宋体" w:hAnsi="宋体"/>
        </w:rPr>
      </w:r>
      <w:r/>
    </w:p>
    <w:p>
      <w:pPr>
        <w:pStyle w:val="944"/>
        <w:ind w:left="400" w:firstLine="400"/>
        <w:rPr>
          <w:rFonts w:ascii="宋体" w:hAnsi="宋体"/>
        </w:rPr>
      </w:pPr>
      <w:r>
        <w:rPr>
          <w:rFonts w:ascii="宋体" w:hAnsi="宋体"/>
        </w:rPr>
      </w:r>
      <w:r/>
    </w:p>
    <w:p>
      <w:pPr>
        <w:pStyle w:val="944"/>
        <w:ind w:left="400" w:firstLine="400"/>
        <w:rPr>
          <w:rFonts w:ascii="宋体" w:hAnsi="宋体"/>
        </w:rPr>
      </w:pPr>
      <w:r>
        <w:rPr>
          <w:rFonts w:ascii="宋体" w:hAnsi="宋体"/>
        </w:rPr>
      </w:r>
      <w:r/>
    </w:p>
    <w:p>
      <w:pPr>
        <w:pStyle w:val="944"/>
        <w:ind w:left="400" w:firstLine="400"/>
        <w:rPr>
          <w:rFonts w:ascii="宋体" w:hAnsi="宋体"/>
        </w:rPr>
      </w:pPr>
      <w:r>
        <w:rPr>
          <w:rFonts w:ascii="宋体" w:hAnsi="宋体"/>
        </w:rPr>
      </w:r>
      <w:r/>
    </w:p>
    <w:p>
      <w:pPr>
        <w:pStyle w:val="944"/>
        <w:ind w:left="400" w:firstLine="400"/>
        <w:rPr>
          <w:rFonts w:ascii="宋体" w:hAnsi="宋体"/>
        </w:rPr>
      </w:pPr>
      <w:r>
        <w:rPr>
          <w:rFonts w:ascii="宋体" w:hAnsi="宋体"/>
        </w:rPr>
      </w:r>
      <w:r/>
    </w:p>
    <w:p>
      <w:pPr>
        <w:pStyle w:val="944"/>
        <w:ind w:left="400" w:firstLine="400"/>
        <w:rPr>
          <w:rFonts w:ascii="宋体" w:hAnsi="宋体"/>
        </w:rPr>
      </w:pPr>
      <w:r>
        <w:rPr>
          <w:rFonts w:ascii="宋体" w:hAnsi="宋体"/>
        </w:rPr>
      </w:r>
      <w:r/>
    </w:p>
    <w:p>
      <w:pPr>
        <w:pStyle w:val="944"/>
        <w:ind w:left="400" w:firstLine="400"/>
        <w:rPr>
          <w:rFonts w:ascii="宋体" w:hAnsi="宋体"/>
        </w:rPr>
      </w:pPr>
      <w:r>
        <w:rPr>
          <w:rFonts w:ascii="宋体" w:hAnsi="宋体"/>
        </w:rPr>
      </w:r>
      <w:r/>
    </w:p>
    <w:p>
      <w:pPr>
        <w:pStyle w:val="944"/>
        <w:ind w:left="400" w:firstLine="400"/>
        <w:rPr>
          <w:rFonts w:ascii="宋体" w:hAnsi="宋体"/>
        </w:rPr>
      </w:pPr>
      <w:r>
        <w:rPr>
          <w:rFonts w:ascii="宋体" w:hAnsi="宋体"/>
        </w:rPr>
      </w:r>
      <w:r/>
    </w:p>
    <w:p>
      <w:pPr>
        <w:pStyle w:val="944"/>
        <w:ind w:left="400" w:firstLine="400"/>
        <w:rPr>
          <w:rFonts w:ascii="宋体" w:hAnsi="宋体"/>
        </w:rPr>
      </w:pPr>
      <w:r>
        <w:rPr>
          <w:rFonts w:ascii="宋体" w:hAnsi="宋体"/>
        </w:rPr>
      </w:r>
      <w:r/>
    </w:p>
    <w:p>
      <w:pPr>
        <w:pStyle w:val="944"/>
        <w:ind w:left="0" w:firstLine="0"/>
        <w:rPr>
          <w:rFonts w:ascii="宋体" w:hAnsi="宋体"/>
        </w:rPr>
      </w:pPr>
      <w:r>
        <w:rPr>
          <w:rFonts w:ascii="宋体" w:hAnsi="宋体"/>
        </w:rPr>
      </w:r>
      <w:r/>
    </w:p>
    <w:p>
      <w:pPr>
        <w:ind w:left="0"/>
        <w:jc w:val="left"/>
        <w:rPr>
          <w:rFonts w:ascii="宋体" w:hAnsi="宋体"/>
          <w:b/>
          <w:bCs/>
          <w:sz w:val="21"/>
          <w:szCs w:val="21"/>
        </w:rPr>
      </w:pPr>
      <w:r/>
      <w:bookmarkStart w:id="83" w:name="_Toc159146127"/>
      <w:r/>
      <w:bookmarkStart w:id="84" w:name="_Toc105397792"/>
      <w:r/>
      <w:bookmarkStart w:id="85" w:name="_Toc103258864"/>
      <w:r>
        <w:rPr>
          <w:rFonts w:ascii="宋体" w:hAnsi="宋体"/>
          <w:b/>
          <w:bCs/>
          <w:sz w:val="21"/>
          <w:szCs w:val="21"/>
        </w:rPr>
        <w:br w:type="page" w:clear="all"/>
      </w:r>
      <w:bookmarkEnd w:id="83"/>
      <w:r/>
      <w:bookmarkEnd w:id="84"/>
      <w:r/>
      <w:bookmarkEnd w:id="85"/>
      <w:r/>
      <w:r/>
    </w:p>
    <w:p>
      <w:pPr>
        <w:contextualSpacing/>
        <w:ind w:left="0"/>
        <w:spacing w:line="276" w:lineRule="auto"/>
        <w:widowControl w:val="off"/>
        <w:rPr>
          <w:rFonts w:ascii="宋体" w:hAnsi="宋体" w:cs="Times New Roman"/>
          <w:b/>
          <w:sz w:val="21"/>
          <w:szCs w:val="22"/>
        </w:rPr>
      </w:pPr>
      <w:r>
        <w:rPr>
          <w:rFonts w:hint="eastAsia" w:ascii="宋体" w:hAnsi="宋体"/>
          <w:b/>
          <w:bCs/>
          <w:sz w:val="21"/>
          <w:szCs w:val="21"/>
        </w:rPr>
        <w:t xml:space="preserve">附件14：投标（响应）保证承诺书</w:t>
      </w:r>
      <w:r/>
    </w:p>
    <w:p>
      <w:pPr>
        <w:ind w:left="0"/>
        <w:jc w:val="center"/>
        <w:spacing w:line="600" w:lineRule="atLeast"/>
        <w:rPr>
          <w:rFonts w:ascii="宋体" w:hAnsi="宋体"/>
          <w:b/>
          <w:sz w:val="21"/>
          <w:szCs w:val="21"/>
        </w:rPr>
      </w:pPr>
      <w:r>
        <w:rPr>
          <w:rFonts w:hint="eastAsia" w:ascii="宋体" w:hAnsi="宋体"/>
          <w:b/>
          <w:sz w:val="21"/>
          <w:szCs w:val="21"/>
        </w:rPr>
        <w:t xml:space="preserve">投标（响应）保证承诺书</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致：</w:t>
      </w:r>
      <w:r>
        <w:rPr>
          <w:rFonts w:hint="eastAsia" w:ascii="宋体" w:hAnsi="宋体"/>
          <w:sz w:val="21"/>
          <w:szCs w:val="21"/>
          <w:u w:val="single"/>
        </w:rPr>
        <w:t xml:space="preserve">         （采购人名称）</w:t>
      </w:r>
      <w:r/>
    </w:p>
    <w:p>
      <w:pPr>
        <w:ind w:left="0" w:firstLine="600"/>
        <w:jc w:val="left"/>
        <w:spacing w:line="360" w:lineRule="auto"/>
        <w:rPr>
          <w:rFonts w:ascii="宋体" w:hAnsi="宋体"/>
          <w:sz w:val="21"/>
          <w:szCs w:val="21"/>
        </w:rPr>
      </w:pPr>
      <w:r>
        <w:rPr>
          <w:rFonts w:hint="eastAsia" w:ascii="宋体" w:hAnsi="宋体"/>
          <w:sz w:val="21"/>
          <w:szCs w:val="21"/>
        </w:rPr>
        <w:t xml:space="preserve">我（单位/本人，以下统称我单位）自愿参加</w:t>
      </w:r>
      <w:r>
        <w:rPr>
          <w:rFonts w:hint="eastAsia" w:ascii="宋体" w:hAnsi="宋体"/>
          <w:sz w:val="21"/>
          <w:szCs w:val="21"/>
          <w:u w:val="single"/>
        </w:rPr>
        <w:t xml:space="preserve">              （项目名称和采购编号）</w:t>
      </w:r>
      <w:r>
        <w:rPr>
          <w:rFonts w:hint="eastAsia" w:ascii="宋体" w:hAnsi="宋体"/>
          <w:sz w:val="21"/>
          <w:szCs w:val="21"/>
        </w:rPr>
        <w:t xml:space="preserve">的投标（响应）,并做出如下承诺：</w:t>
      </w:r>
      <w:r/>
    </w:p>
    <w:p>
      <w:pPr>
        <w:ind w:left="0" w:firstLine="600"/>
        <w:jc w:val="left"/>
        <w:spacing w:line="360" w:lineRule="auto"/>
        <w:rPr>
          <w:rFonts w:ascii="宋体" w:hAnsi="宋体"/>
          <w:sz w:val="21"/>
          <w:szCs w:val="21"/>
        </w:rPr>
      </w:pPr>
      <w:r>
        <w:rPr>
          <w:rFonts w:hint="eastAsia" w:ascii="宋体" w:hAnsi="宋体"/>
          <w:sz w:val="21"/>
          <w:szCs w:val="21"/>
        </w:rPr>
        <w:t xml:space="preserve">一、除不可抗力外，我单位如果发生以下行为，将在行为发生的10个工作日内，向贵方</w:t>
      </w:r>
      <w:r>
        <w:rPr>
          <w:rFonts w:hint="eastAsia" w:ascii="宋体" w:hAnsi="宋体"/>
          <w:sz w:val="21"/>
          <w:szCs w:val="21"/>
          <w:u w:val="single"/>
        </w:rPr>
        <w:t xml:space="preserve">（或采购人）</w:t>
      </w:r>
      <w:r>
        <w:rPr>
          <w:rFonts w:hint="eastAsia" w:ascii="宋体" w:hAnsi="宋体"/>
          <w:sz w:val="21"/>
          <w:szCs w:val="21"/>
        </w:rPr>
        <w:t xml:space="preserve">支付本采购文件公布的预算金额（或最高限价）的2%作为违约赔偿金（数量不确定的单价采购须约定具体金额）。</w:t>
      </w:r>
      <w:r/>
    </w:p>
    <w:p>
      <w:pPr>
        <w:ind w:left="0" w:firstLine="555"/>
        <w:jc w:val="left"/>
        <w:spacing w:line="360" w:lineRule="auto"/>
        <w:rPr>
          <w:rFonts w:ascii="宋体" w:hAnsi="宋体"/>
          <w:sz w:val="21"/>
          <w:szCs w:val="21"/>
        </w:rPr>
      </w:pPr>
      <w:r>
        <w:rPr>
          <w:rFonts w:hint="eastAsia" w:ascii="宋体" w:hAnsi="宋体"/>
          <w:sz w:val="21"/>
          <w:szCs w:val="21"/>
        </w:rPr>
        <w:t xml:space="preserve">1.自投标截止时间至本项目发布中标（成交）公告为止，撤销投标（响应）；</w:t>
      </w:r>
      <w:r/>
    </w:p>
    <w:p>
      <w:pPr>
        <w:ind w:left="0" w:firstLine="555"/>
        <w:jc w:val="left"/>
        <w:spacing w:line="360" w:lineRule="auto"/>
        <w:rPr>
          <w:rFonts w:ascii="宋体" w:hAnsi="宋体"/>
          <w:sz w:val="21"/>
          <w:szCs w:val="21"/>
        </w:rPr>
      </w:pPr>
      <w:r>
        <w:rPr>
          <w:rFonts w:hint="eastAsia" w:ascii="宋体" w:hAnsi="宋体"/>
          <w:sz w:val="21"/>
          <w:szCs w:val="21"/>
        </w:rPr>
        <w:t xml:space="preserve">2.中标后不依法与采购人签订合同；</w:t>
      </w:r>
      <w:r/>
    </w:p>
    <w:p>
      <w:pPr>
        <w:ind w:left="0" w:firstLine="555"/>
        <w:jc w:val="left"/>
        <w:spacing w:line="360" w:lineRule="auto"/>
        <w:rPr>
          <w:rFonts w:ascii="宋体" w:hAnsi="宋体"/>
          <w:sz w:val="21"/>
          <w:szCs w:val="21"/>
        </w:rPr>
      </w:pPr>
      <w:r>
        <w:rPr>
          <w:rFonts w:hint="eastAsia" w:ascii="宋体" w:hAnsi="宋体"/>
          <w:sz w:val="21"/>
          <w:szCs w:val="21"/>
        </w:rPr>
        <w:t xml:space="preserve">3.中标后不按本采购文件规定向采购人提交履约保证金；</w:t>
      </w:r>
      <w:r/>
    </w:p>
    <w:p>
      <w:pPr>
        <w:ind w:left="0" w:firstLine="555"/>
        <w:jc w:val="left"/>
        <w:spacing w:line="360" w:lineRule="auto"/>
        <w:rPr>
          <w:rFonts w:ascii="宋体" w:hAnsi="宋体"/>
          <w:sz w:val="21"/>
          <w:szCs w:val="21"/>
        </w:rPr>
      </w:pPr>
      <w:r>
        <w:rPr>
          <w:rFonts w:hint="eastAsia" w:ascii="宋体" w:hAnsi="宋体"/>
          <w:sz w:val="21"/>
          <w:szCs w:val="21"/>
        </w:rPr>
        <w:t xml:space="preserve">4.中标后不按本采购文件规定向贵方缴纳采购代理费。</w:t>
      </w:r>
      <w:r/>
    </w:p>
    <w:p>
      <w:pPr>
        <w:ind w:left="0" w:firstLine="600"/>
        <w:jc w:val="left"/>
        <w:spacing w:line="360" w:lineRule="auto"/>
        <w:rPr>
          <w:rFonts w:ascii="宋体" w:hAnsi="宋体"/>
          <w:sz w:val="21"/>
          <w:szCs w:val="21"/>
        </w:rPr>
      </w:pPr>
      <w:r>
        <w:rPr>
          <w:rFonts w:hint="eastAsia" w:ascii="宋体" w:hAnsi="宋体"/>
          <w:sz w:val="21"/>
          <w:szCs w:val="21"/>
        </w:rPr>
        <w:t xml:space="preserve">二、我单位知晓上述行为的法律后果，承认本承诺书作为贵方</w:t>
      </w:r>
      <w:r>
        <w:rPr>
          <w:rFonts w:hint="eastAsia" w:ascii="宋体" w:hAnsi="宋体"/>
          <w:sz w:val="21"/>
          <w:szCs w:val="21"/>
          <w:u w:val="single"/>
        </w:rPr>
        <w:t xml:space="preserve">（或招标单位）</w:t>
      </w:r>
      <w:r>
        <w:rPr>
          <w:rFonts w:hint="eastAsia" w:ascii="宋体" w:hAnsi="宋体"/>
          <w:sz w:val="21"/>
          <w:szCs w:val="21"/>
        </w:rPr>
        <w:t xml:space="preserve">要求我单位履行违约赔偿义务的依据作用。</w:t>
      </w:r>
      <w:r/>
    </w:p>
    <w:p>
      <w:pPr>
        <w:ind w:left="0"/>
        <w:jc w:val="left"/>
        <w:spacing w:line="360" w:lineRule="auto"/>
        <w:rPr>
          <w:rFonts w:ascii="宋体" w:hAnsi="宋体"/>
          <w:sz w:val="21"/>
          <w:szCs w:val="21"/>
        </w:rPr>
      </w:pPr>
      <w:r>
        <w:rPr>
          <w:rFonts w:hint="eastAsia" w:ascii="宋体" w:hAnsi="宋体"/>
          <w:sz w:val="21"/>
          <w:szCs w:val="21"/>
        </w:rPr>
        <w:t xml:space="preserve"> </w:t>
      </w:r>
      <w:r/>
    </w:p>
    <w:p>
      <w:pPr>
        <w:ind w:left="0"/>
        <w:jc w:val="left"/>
        <w:spacing w:line="360" w:lineRule="auto"/>
        <w:rPr>
          <w:rFonts w:ascii="宋体" w:hAnsi="宋体"/>
          <w:sz w:val="21"/>
          <w:szCs w:val="21"/>
        </w:rPr>
      </w:pPr>
      <w:r>
        <w:rPr>
          <w:rFonts w:hint="eastAsia" w:ascii="宋体" w:hAnsi="宋体"/>
          <w:sz w:val="21"/>
          <w:szCs w:val="21"/>
        </w:rPr>
        <w:t xml:space="preserve">投标人：（盖公章）</w:t>
      </w:r>
      <w:r/>
    </w:p>
    <w:p>
      <w:pPr>
        <w:ind w:left="0"/>
        <w:jc w:val="left"/>
        <w:spacing w:line="360" w:lineRule="auto"/>
        <w:rPr>
          <w:rFonts w:ascii="宋体" w:hAnsi="宋体"/>
          <w:sz w:val="21"/>
          <w:szCs w:val="21"/>
        </w:rPr>
      </w:pPr>
      <w:r>
        <w:rPr>
          <w:rFonts w:hint="eastAsia" w:ascii="宋体" w:hAnsi="宋体"/>
          <w:sz w:val="21"/>
          <w:szCs w:val="21"/>
        </w:rPr>
        <w:t xml:space="preserve">地址：</w:t>
      </w:r>
      <w:r/>
    </w:p>
    <w:p>
      <w:pPr>
        <w:ind w:left="0"/>
        <w:jc w:val="left"/>
        <w:spacing w:line="360" w:lineRule="auto"/>
        <w:rPr>
          <w:rFonts w:ascii="宋体" w:hAnsi="宋体"/>
          <w:sz w:val="21"/>
          <w:szCs w:val="21"/>
        </w:rPr>
      </w:pPr>
      <w:r>
        <w:rPr>
          <w:rFonts w:hint="eastAsia" w:ascii="宋体" w:hAnsi="宋体"/>
          <w:sz w:val="21"/>
          <w:szCs w:val="21"/>
        </w:rPr>
        <w:t xml:space="preserve">电话：                    </w:t>
      </w:r>
      <w:r/>
    </w:p>
    <w:p>
      <w:pPr>
        <w:ind w:left="0"/>
        <w:jc w:val="left"/>
        <w:spacing w:line="360" w:lineRule="auto"/>
        <w:rPr>
          <w:rFonts w:ascii="宋体" w:hAnsi="宋体"/>
          <w:sz w:val="21"/>
          <w:szCs w:val="21"/>
        </w:rPr>
      </w:pPr>
      <w:r>
        <w:rPr>
          <w:rFonts w:hint="eastAsia" w:ascii="宋体" w:hAnsi="宋体"/>
          <w:sz w:val="21"/>
          <w:szCs w:val="21"/>
        </w:rPr>
        <w:t xml:space="preserve">传真：</w:t>
      </w:r>
      <w:r/>
    </w:p>
    <w:p>
      <w:pPr>
        <w:ind w:left="0"/>
        <w:jc w:val="left"/>
        <w:spacing w:line="360" w:lineRule="auto"/>
        <w:rPr>
          <w:rFonts w:ascii="宋体" w:hAnsi="宋体"/>
          <w:sz w:val="21"/>
          <w:szCs w:val="21"/>
        </w:rPr>
      </w:pPr>
      <w:r>
        <w:rPr>
          <w:rFonts w:hint="eastAsia" w:ascii="宋体" w:hAnsi="宋体"/>
          <w:sz w:val="21"/>
          <w:szCs w:val="21"/>
        </w:rPr>
        <w:t xml:space="preserve">电子邮件：                    </w:t>
      </w:r>
      <w:r/>
    </w:p>
    <w:p>
      <w:pPr>
        <w:ind w:left="0"/>
        <w:jc w:val="left"/>
        <w:spacing w:line="360" w:lineRule="auto"/>
        <w:rPr>
          <w:rFonts w:ascii="宋体" w:hAnsi="宋体"/>
          <w:sz w:val="21"/>
          <w:szCs w:val="21"/>
        </w:rPr>
      </w:pPr>
      <w:r>
        <w:rPr>
          <w:rFonts w:hint="eastAsia" w:ascii="宋体" w:hAnsi="宋体"/>
          <w:sz w:val="21"/>
          <w:szCs w:val="21"/>
        </w:rPr>
        <w:t xml:space="preserve">邮编：</w:t>
      </w:r>
      <w:r/>
    </w:p>
    <w:p>
      <w:pPr>
        <w:ind w:left="0"/>
        <w:jc w:val="left"/>
        <w:spacing w:line="360" w:lineRule="auto"/>
        <w:rPr>
          <w:rFonts w:ascii="宋体" w:hAnsi="宋体"/>
          <w:sz w:val="21"/>
          <w:szCs w:val="21"/>
        </w:rPr>
      </w:pPr>
      <w:r>
        <w:rPr>
          <w:rFonts w:hint="eastAsia" w:ascii="宋体" w:hAnsi="宋体"/>
          <w:sz w:val="21"/>
          <w:szCs w:val="21"/>
        </w:rPr>
        <w:t xml:space="preserve">法定代表人或委托代理人(签字或签章)：</w:t>
      </w:r>
      <w:r/>
    </w:p>
    <w:p>
      <w:pPr>
        <w:ind w:left="0" w:firstLine="420"/>
        <w:rPr>
          <w:rFonts w:ascii="宋体" w:hAnsi="宋体" w:cs="Times New Roman"/>
          <w:sz w:val="21"/>
          <w:szCs w:val="22"/>
        </w:rPr>
      </w:pPr>
      <w:r>
        <w:rPr>
          <w:rFonts w:ascii="宋体" w:hAnsi="宋体" w:cs="Times New Roman"/>
          <w:sz w:val="21"/>
          <w:szCs w:val="22"/>
        </w:rPr>
      </w:r>
      <w:r/>
    </w:p>
    <w:p>
      <w:pPr>
        <w:ind w:left="0"/>
        <w:jc w:val="left"/>
        <w:spacing w:line="360" w:lineRule="auto"/>
        <w:rPr>
          <w:rFonts w:ascii="宋体" w:hAnsi="宋体"/>
          <w:sz w:val="21"/>
          <w:szCs w:val="21"/>
        </w:rPr>
      </w:pPr>
      <w:r>
        <w:rPr>
          <w:rFonts w:hint="eastAsia" w:ascii="宋体" w:hAnsi="宋体"/>
          <w:sz w:val="21"/>
          <w:szCs w:val="21"/>
        </w:rPr>
        <w:t xml:space="preserve">日期：</w:t>
      </w:r>
      <w:r/>
    </w:p>
    <w:p>
      <w:pPr>
        <w:pStyle w:val="909"/>
        <w:rPr>
          <w:rFonts w:ascii="宋体" w:hAnsi="宋体"/>
          <w:lang w:val="zh-CN"/>
        </w:rPr>
      </w:pPr>
      <w:r>
        <w:rPr>
          <w:rFonts w:ascii="宋体" w:hAnsi="宋体"/>
          <w:lang w:val="zh-CN"/>
        </w:rPr>
      </w:r>
      <w:r/>
    </w:p>
    <w:p>
      <w:pPr>
        <w:rPr>
          <w:rFonts w:ascii="宋体" w:hAnsi="宋体"/>
          <w:lang w:val="zh-CN"/>
        </w:rPr>
      </w:pPr>
      <w:r>
        <w:rPr>
          <w:rFonts w:ascii="宋体" w:hAnsi="宋体"/>
          <w:lang w:val="zh-CN"/>
        </w:rPr>
        <w:br w:type="page" w:clear="all"/>
      </w:r>
      <w:r/>
    </w:p>
    <w:p>
      <w:pPr>
        <w:pStyle w:val="915"/>
        <w:ind w:firstLine="0"/>
        <w:spacing w:line="360" w:lineRule="auto"/>
        <w:rPr>
          <w:rFonts w:ascii="宋体" w:hAnsi="宋体" w:cs="宋体"/>
          <w:b/>
          <w:sz w:val="21"/>
          <w:szCs w:val="21"/>
        </w:rPr>
      </w:pPr>
      <w:r>
        <w:rPr>
          <w:rFonts w:hint="eastAsia" w:ascii="宋体" w:hAnsi="宋体" w:cs="宋体"/>
          <w:b/>
          <w:sz w:val="21"/>
          <w:szCs w:val="21"/>
        </w:rPr>
        <w:t xml:space="preserve">附件15：开票信息</w:t>
      </w:r>
      <w:r/>
    </w:p>
    <w:p>
      <w:pPr>
        <w:jc w:val="center"/>
        <w:spacing w:line="360" w:lineRule="auto"/>
        <w:rPr>
          <w:rFonts w:ascii="宋体" w:hAnsi="宋体"/>
          <w:b/>
          <w:szCs w:val="21"/>
          <w:shd w:val="clear" w:color="auto" w:fill="ffffff"/>
        </w:rPr>
      </w:pPr>
      <w:r>
        <w:rPr>
          <w:rFonts w:hint="eastAsia" w:ascii="宋体" w:hAnsi="宋体"/>
          <w:b/>
          <w:szCs w:val="21"/>
        </w:rPr>
        <w:t xml:space="preserve">开票信息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87"/>
        <w:gridCol w:w="5529"/>
      </w:tblGrid>
      <w:tr>
        <w:trPr>
          <w:jc w:val="center"/>
        </w:trPr>
        <w:tc>
          <w:tcPr>
            <w:tcW w:w="3487" w:type="dxa"/>
            <w:textDirection w:val="lrTb"/>
            <w:noWrap/>
          </w:tcPr>
          <w:p>
            <w:pPr>
              <w:spacing w:line="360" w:lineRule="auto"/>
              <w:rPr>
                <w:rFonts w:ascii="宋体" w:hAnsi="宋体"/>
                <w:szCs w:val="21"/>
              </w:rPr>
            </w:pPr>
            <w:r>
              <w:rPr>
                <w:rFonts w:hint="eastAsia" w:ascii="宋体" w:hAnsi="宋体"/>
                <w:szCs w:val="21"/>
              </w:rPr>
              <w:t xml:space="preserve">供应商名称</w:t>
            </w:r>
            <w:r/>
          </w:p>
        </w:tc>
        <w:tc>
          <w:tcPr>
            <w:tcW w:w="5529" w:type="dxa"/>
            <w:textDirection w:val="lrTb"/>
            <w:noWrap/>
          </w:tcPr>
          <w:p>
            <w:pPr>
              <w:spacing w:line="360" w:lineRule="auto"/>
              <w:rPr>
                <w:rFonts w:ascii="宋体" w:hAnsi="宋体"/>
                <w:szCs w:val="21"/>
              </w:rPr>
            </w:pPr>
            <w:r>
              <w:rPr>
                <w:rFonts w:ascii="宋体" w:hAnsi="宋体"/>
                <w:szCs w:val="21"/>
              </w:rPr>
            </w:r>
            <w:r/>
          </w:p>
        </w:tc>
      </w:tr>
      <w:tr>
        <w:trPr>
          <w:jc w:val="center"/>
        </w:trPr>
        <w:tc>
          <w:tcPr>
            <w:tcW w:w="3487" w:type="dxa"/>
            <w:textDirection w:val="lrTb"/>
            <w:noWrap/>
          </w:tcPr>
          <w:p>
            <w:pPr>
              <w:spacing w:line="360" w:lineRule="auto"/>
              <w:rPr>
                <w:rFonts w:ascii="宋体" w:hAnsi="宋体"/>
                <w:szCs w:val="21"/>
              </w:rPr>
            </w:pPr>
            <w:r>
              <w:rPr>
                <w:rFonts w:hint="eastAsia" w:ascii="宋体" w:hAnsi="宋体"/>
                <w:szCs w:val="21"/>
              </w:rPr>
              <w:t xml:space="preserve">地址</w:t>
            </w:r>
            <w:r/>
          </w:p>
        </w:tc>
        <w:tc>
          <w:tcPr>
            <w:tcW w:w="5529" w:type="dxa"/>
            <w:textDirection w:val="lrTb"/>
            <w:noWrap/>
          </w:tcPr>
          <w:p>
            <w:pPr>
              <w:spacing w:line="360" w:lineRule="auto"/>
              <w:rPr>
                <w:rFonts w:ascii="宋体" w:hAnsi="宋体"/>
                <w:szCs w:val="21"/>
              </w:rPr>
            </w:pPr>
            <w:r>
              <w:rPr>
                <w:rFonts w:ascii="宋体" w:hAnsi="宋体"/>
                <w:szCs w:val="21"/>
              </w:rPr>
            </w:r>
            <w:r/>
          </w:p>
        </w:tc>
      </w:tr>
      <w:tr>
        <w:trPr>
          <w:jc w:val="center"/>
        </w:trPr>
        <w:tc>
          <w:tcPr>
            <w:tcW w:w="3487" w:type="dxa"/>
            <w:textDirection w:val="lrTb"/>
            <w:noWrap/>
          </w:tcPr>
          <w:p>
            <w:pPr>
              <w:spacing w:line="360" w:lineRule="auto"/>
              <w:rPr>
                <w:rFonts w:ascii="宋体" w:hAnsi="宋体"/>
                <w:szCs w:val="21"/>
              </w:rPr>
            </w:pPr>
            <w:r>
              <w:rPr>
                <w:rFonts w:hint="eastAsia" w:ascii="宋体" w:hAnsi="宋体"/>
                <w:szCs w:val="21"/>
              </w:rPr>
              <w:t xml:space="preserve">电话</w:t>
            </w:r>
            <w:r/>
          </w:p>
        </w:tc>
        <w:tc>
          <w:tcPr>
            <w:tcW w:w="5529" w:type="dxa"/>
            <w:textDirection w:val="lrTb"/>
            <w:noWrap/>
          </w:tcPr>
          <w:p>
            <w:pPr>
              <w:spacing w:line="360" w:lineRule="auto"/>
              <w:rPr>
                <w:rFonts w:ascii="宋体" w:hAnsi="宋体"/>
                <w:szCs w:val="21"/>
              </w:rPr>
            </w:pPr>
            <w:r>
              <w:rPr>
                <w:rFonts w:ascii="宋体" w:hAnsi="宋体"/>
                <w:szCs w:val="21"/>
              </w:rPr>
            </w:r>
            <w:r/>
          </w:p>
        </w:tc>
      </w:tr>
      <w:tr>
        <w:trPr>
          <w:jc w:val="center"/>
        </w:trPr>
        <w:tc>
          <w:tcPr>
            <w:tcW w:w="3487" w:type="dxa"/>
            <w:textDirection w:val="lrTb"/>
            <w:noWrap/>
          </w:tcPr>
          <w:p>
            <w:pPr>
              <w:spacing w:line="360" w:lineRule="auto"/>
              <w:rPr>
                <w:rFonts w:ascii="宋体" w:hAnsi="宋体"/>
                <w:szCs w:val="21"/>
              </w:rPr>
            </w:pPr>
            <w:r>
              <w:rPr>
                <w:rFonts w:hint="eastAsia" w:ascii="宋体" w:hAnsi="宋体"/>
                <w:szCs w:val="21"/>
              </w:rPr>
              <w:t xml:space="preserve">税号</w:t>
            </w:r>
            <w:r/>
          </w:p>
        </w:tc>
        <w:tc>
          <w:tcPr>
            <w:tcW w:w="5529" w:type="dxa"/>
            <w:textDirection w:val="lrTb"/>
            <w:noWrap/>
          </w:tcPr>
          <w:p>
            <w:pPr>
              <w:spacing w:line="360" w:lineRule="auto"/>
              <w:rPr>
                <w:rFonts w:ascii="宋体" w:hAnsi="宋体"/>
                <w:szCs w:val="21"/>
              </w:rPr>
            </w:pPr>
            <w:r>
              <w:rPr>
                <w:rFonts w:ascii="宋体" w:hAnsi="宋体"/>
                <w:szCs w:val="21"/>
              </w:rPr>
            </w:r>
            <w:r/>
          </w:p>
        </w:tc>
      </w:tr>
      <w:tr>
        <w:trPr>
          <w:jc w:val="center"/>
        </w:trPr>
        <w:tc>
          <w:tcPr>
            <w:tcW w:w="3487" w:type="dxa"/>
            <w:textDirection w:val="lrTb"/>
            <w:noWrap/>
          </w:tcPr>
          <w:p>
            <w:pPr>
              <w:spacing w:line="360" w:lineRule="auto"/>
              <w:rPr>
                <w:rFonts w:ascii="宋体" w:hAnsi="宋体"/>
                <w:szCs w:val="21"/>
              </w:rPr>
            </w:pPr>
            <w:r>
              <w:rPr>
                <w:rFonts w:hint="eastAsia" w:ascii="宋体" w:hAnsi="宋体"/>
                <w:szCs w:val="21"/>
              </w:rPr>
              <w:t xml:space="preserve">开户行</w:t>
            </w:r>
            <w:r/>
          </w:p>
        </w:tc>
        <w:tc>
          <w:tcPr>
            <w:tcW w:w="5529" w:type="dxa"/>
            <w:textDirection w:val="lrTb"/>
            <w:noWrap/>
          </w:tcPr>
          <w:p>
            <w:pPr>
              <w:spacing w:line="360" w:lineRule="auto"/>
              <w:rPr>
                <w:rFonts w:ascii="宋体" w:hAnsi="宋体"/>
                <w:szCs w:val="21"/>
              </w:rPr>
            </w:pPr>
            <w:r>
              <w:rPr>
                <w:rFonts w:ascii="宋体" w:hAnsi="宋体"/>
                <w:szCs w:val="21"/>
              </w:rPr>
            </w:r>
            <w:r/>
          </w:p>
        </w:tc>
      </w:tr>
      <w:tr>
        <w:trPr>
          <w:jc w:val="center"/>
        </w:trPr>
        <w:tc>
          <w:tcPr>
            <w:tcW w:w="3487" w:type="dxa"/>
            <w:textDirection w:val="lrTb"/>
            <w:noWrap/>
          </w:tcPr>
          <w:p>
            <w:pPr>
              <w:spacing w:line="360" w:lineRule="auto"/>
              <w:rPr>
                <w:rFonts w:ascii="宋体" w:hAnsi="宋体"/>
                <w:szCs w:val="21"/>
              </w:rPr>
            </w:pPr>
            <w:r>
              <w:rPr>
                <w:rFonts w:hint="eastAsia" w:ascii="宋体" w:hAnsi="宋体"/>
                <w:szCs w:val="21"/>
              </w:rPr>
              <w:t xml:space="preserve">银行账号</w:t>
            </w:r>
            <w:r/>
          </w:p>
        </w:tc>
        <w:tc>
          <w:tcPr>
            <w:tcW w:w="5529" w:type="dxa"/>
            <w:textDirection w:val="lrTb"/>
            <w:noWrap/>
          </w:tcPr>
          <w:p>
            <w:pPr>
              <w:spacing w:line="360" w:lineRule="auto"/>
              <w:rPr>
                <w:rFonts w:ascii="宋体" w:hAnsi="宋体"/>
                <w:szCs w:val="21"/>
              </w:rPr>
            </w:pPr>
            <w:r>
              <w:rPr>
                <w:rFonts w:ascii="宋体" w:hAnsi="宋体"/>
                <w:szCs w:val="21"/>
              </w:rPr>
            </w:r>
            <w:r/>
          </w:p>
        </w:tc>
      </w:tr>
    </w:tbl>
    <w:p>
      <w:pPr>
        <w:ind w:firstLine="422"/>
        <w:spacing w:line="360" w:lineRule="auto"/>
        <w:rPr>
          <w:rFonts w:ascii="宋体" w:hAnsi="宋体"/>
          <w:b/>
          <w:bCs/>
          <w:szCs w:val="21"/>
        </w:rPr>
      </w:pPr>
      <w:r>
        <w:rPr>
          <w:rFonts w:hint="eastAsia" w:ascii="宋体" w:hAnsi="宋体"/>
          <w:b/>
          <w:bCs/>
          <w:szCs w:val="21"/>
        </w:rPr>
        <w:t xml:space="preserve">注：</w:t>
      </w:r>
      <w:r/>
    </w:p>
    <w:p>
      <w:pPr>
        <w:ind w:firstLine="420"/>
        <w:spacing w:line="360" w:lineRule="auto"/>
        <w:rPr>
          <w:rFonts w:ascii="宋体" w:hAnsi="宋体"/>
          <w:szCs w:val="21"/>
        </w:rPr>
      </w:pPr>
      <w:r>
        <w:rPr>
          <w:rFonts w:hint="eastAsia" w:ascii="宋体" w:hAnsi="宋体"/>
          <w:szCs w:val="21"/>
        </w:rPr>
        <w:t xml:space="preserve">1、供应商成交后应依照采购文件的规定缴纳采购代理服务费，代理机构依法开具相应发票。</w:t>
      </w:r>
      <w:r/>
    </w:p>
    <w:p>
      <w:pPr>
        <w:numPr>
          <w:ilvl w:val="0"/>
          <w:numId w:val="1"/>
        </w:numPr>
        <w:ind w:firstLine="420"/>
        <w:spacing w:line="360" w:lineRule="auto"/>
        <w:rPr>
          <w:rFonts w:ascii="宋体" w:hAnsi="宋体"/>
          <w:szCs w:val="21"/>
        </w:rPr>
      </w:pPr>
      <w:r>
        <w:rPr>
          <w:rFonts w:hint="eastAsia" w:ascii="宋体" w:hAnsi="宋体"/>
          <w:szCs w:val="21"/>
        </w:rPr>
        <w:t xml:space="preserve">如供应商为增值税一般纳税人的，须按上表要求提供开票信息，并制作在响应文件中。成交后，代理机构将按所提供的开票信息就代理服务费开具增值税专用发票，否则，将直接开具增值税普通发票。</w:t>
      </w:r>
      <w:r/>
    </w:p>
    <w:p>
      <w:pPr>
        <w:numPr>
          <w:ilvl w:val="0"/>
          <w:numId w:val="1"/>
        </w:numPr>
        <w:ind w:firstLine="420"/>
        <w:spacing w:line="360" w:lineRule="auto"/>
        <w:rPr>
          <w:rFonts w:ascii="宋体" w:hAnsi="宋体"/>
          <w:szCs w:val="21"/>
        </w:rPr>
      </w:pPr>
      <w:r>
        <w:rPr>
          <w:rFonts w:hint="eastAsia" w:ascii="宋体" w:hAnsi="宋体"/>
          <w:szCs w:val="21"/>
        </w:rPr>
        <w:t xml:space="preserve">采购代理机构仅对开票信息内容填写完整的成交供应商开具增值税专用发票。供应商须对所提供材料信息的真实性、准确性和完整性负责，因材料信息内容的差错缺漏等而导致的后果，由供应商自行承担。</w:t>
      </w:r>
      <w:r/>
    </w:p>
    <w:p>
      <w:pPr>
        <w:numPr>
          <w:ilvl w:val="0"/>
          <w:numId w:val="1"/>
        </w:numPr>
        <w:ind w:firstLine="420"/>
        <w:spacing w:line="360" w:lineRule="auto"/>
        <w:rPr>
          <w:rFonts w:ascii="宋体" w:hAnsi="宋体"/>
          <w:szCs w:val="21"/>
        </w:rPr>
      </w:pPr>
      <w:r>
        <w:rPr>
          <w:rFonts w:hint="eastAsia" w:ascii="宋体" w:hAnsi="宋体"/>
          <w:szCs w:val="21"/>
        </w:rPr>
        <w:t xml:space="preserve">成交供应商凭已缴纳代理服务费的银行回单至代理机构领取成交通知书、合同。</w:t>
      </w:r>
      <w:r/>
    </w:p>
    <w:p>
      <w:pPr>
        <w:pStyle w:val="915"/>
        <w:spacing w:line="360" w:lineRule="auto"/>
        <w:rPr>
          <w:rFonts w:ascii="宋体" w:hAnsi="宋体" w:cs="宋体"/>
          <w:b/>
          <w:sz w:val="21"/>
          <w:szCs w:val="21"/>
        </w:rPr>
      </w:pPr>
      <w:r>
        <w:rPr>
          <w:rFonts w:ascii="宋体" w:hAnsi="宋体" w:cs="宋体"/>
          <w:b/>
          <w:sz w:val="21"/>
          <w:szCs w:val="21"/>
        </w:rPr>
      </w:r>
      <w:r/>
    </w:p>
    <w:p>
      <w:pPr>
        <w:pStyle w:val="915"/>
        <w:ind w:firstLine="0"/>
        <w:spacing w:line="360" w:lineRule="auto"/>
        <w:rPr>
          <w:rFonts w:ascii="宋体" w:hAnsi="宋体" w:cs="宋体"/>
          <w:b/>
          <w:sz w:val="21"/>
          <w:szCs w:val="21"/>
        </w:rPr>
      </w:pPr>
      <w:r>
        <w:rPr>
          <w:rFonts w:hint="eastAsia" w:ascii="宋体" w:hAnsi="宋体" w:cs="宋体"/>
          <w:b/>
          <w:sz w:val="21"/>
          <w:szCs w:val="21"/>
        </w:rPr>
        <w:t xml:space="preserve">附件16：政府采购合同信用融资政策告知函（本附件为通知，不需要做进投标响应文件）</w:t>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Cs w:val="21"/>
        </w:rPr>
      </w:pPr>
      <w:r>
        <w:rPr>
          <w:rFonts w:hint="eastAsia" w:ascii="宋体" w:hAnsi="宋体"/>
          <w:b/>
          <w:szCs w:val="21"/>
        </w:rPr>
        <w:t xml:space="preserve">政府采购合同信用融资政策告知函</w:t>
      </w:r>
      <w:r/>
    </w:p>
    <w:p>
      <w:pPr>
        <w:ind w:left="426"/>
        <w:spacing w:line="360" w:lineRule="auto"/>
        <w:rPr>
          <w:rFonts w:ascii="宋体" w:hAnsi="宋体"/>
          <w:b/>
          <w:szCs w:val="21"/>
        </w:rPr>
      </w:pPr>
      <w:r>
        <w:rPr>
          <w:rFonts w:hint="eastAsia" w:ascii="宋体" w:hAnsi="宋体"/>
          <w:b/>
          <w:szCs w:val="21"/>
        </w:rPr>
        <w:t xml:space="preserve">各政府采购供应商：</w:t>
      </w:r>
      <w:r/>
    </w:p>
    <w:p>
      <w:pPr>
        <w:ind w:left="567" w:firstLine="420"/>
        <w:spacing w:line="360" w:lineRule="auto"/>
        <w:rPr>
          <w:rFonts w:ascii="宋体" w:hAnsi="宋体"/>
          <w:szCs w:val="21"/>
        </w:rPr>
      </w:pPr>
      <w:r>
        <w:rPr>
          <w:rFonts w:hint="eastAsia" w:ascii="宋体" w:hAnsi="宋体"/>
          <w:szCs w:val="21"/>
        </w:rPr>
        <w:t xml:space="preserve">欢迎贵公司参加苏州市政府采购活动！</w:t>
      </w:r>
      <w:r/>
    </w:p>
    <w:p>
      <w:pPr>
        <w:pStyle w:val="901"/>
        <w:ind w:left="567" w:firstLine="426"/>
        <w:spacing w:line="360" w:lineRule="auto"/>
        <w:rPr>
          <w:rFonts w:ascii="宋体" w:hAnsi="宋体"/>
          <w:lang w:val="zh-CN"/>
        </w:rPr>
      </w:pPr>
      <w:r>
        <w:rPr>
          <w:rFonts w:hint="eastAsia" w:ascii="宋体" w:hAnsi="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909"/>
        <w:ind w:left="567"/>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90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90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83"/>
        <w:ind w:left="0" w:firstLine="0"/>
        <w:jc w:val="center"/>
        <w:spacing w:line="240" w:lineRule="auto"/>
        <w:rPr>
          <w:rFonts w:ascii="宋体" w:hAnsi="宋体"/>
          <w:b/>
          <w:sz w:val="44"/>
          <w:szCs w:val="22"/>
        </w:rPr>
      </w:pPr>
      <w:r/>
      <w:bookmarkStart w:id="86" w:name="_Toc159146128"/>
      <w:r/>
      <w:bookmarkStart w:id="87" w:name="_Toc4098"/>
      <w:r/>
      <w:bookmarkStart w:id="88" w:name="_Toc23660"/>
      <w:r>
        <w:rPr>
          <w:rFonts w:hint="eastAsia" w:ascii="宋体" w:hAnsi="宋体"/>
          <w:b/>
          <w:sz w:val="44"/>
          <w:szCs w:val="22"/>
        </w:rPr>
        <w:t xml:space="preserve">第四章  </w:t>
      </w:r>
      <w:bookmarkStart w:id="89" w:name="招标书"/>
      <w:r/>
      <w:bookmarkEnd w:id="89"/>
      <w:r>
        <w:rPr>
          <w:rFonts w:hint="eastAsia" w:ascii="宋体" w:hAnsi="宋体"/>
          <w:b/>
          <w:sz w:val="44"/>
          <w:szCs w:val="22"/>
        </w:rPr>
        <w:t xml:space="preserve">招标书</w:t>
      </w:r>
      <w:bookmarkEnd w:id="86"/>
      <w:r/>
      <w:bookmarkEnd w:id="87"/>
      <w:r/>
      <w:bookmarkEnd w:id="88"/>
      <w:r/>
      <w:r/>
    </w:p>
    <w:p>
      <w:pPr>
        <w:ind w:left="0" w:firstLine="420"/>
        <w:spacing w:line="360" w:lineRule="auto"/>
        <w:tabs>
          <w:tab w:val="left" w:pos="0" w:leader="none"/>
        </w:tabs>
        <w:rPr>
          <w:rFonts w:ascii="宋体" w:hAnsi="宋体"/>
          <w:sz w:val="21"/>
        </w:rPr>
      </w:pPr>
      <w:r>
        <w:rPr>
          <w:rFonts w:hint="eastAsia" w:ascii="宋体" w:hAnsi="宋体"/>
          <w:sz w:val="21"/>
        </w:rPr>
        <w:t xml:space="preserve">苏州嘉泓瑞项目管理咨询有限公司</w:t>
      </w:r>
      <w:r>
        <w:rPr>
          <w:rFonts w:ascii="宋体" w:hAnsi="宋体"/>
          <w:sz w:val="21"/>
        </w:rPr>
        <w:t xml:space="preserve">受</w:t>
      </w:r>
      <w:r>
        <w:rPr>
          <w:rFonts w:hint="eastAsia" w:ascii="宋体" w:hAnsi="宋体"/>
          <w:sz w:val="21"/>
          <w:szCs w:val="21"/>
          <w:u w:val="single"/>
        </w:rPr>
        <w:t xml:space="preserve"> 苏州市相城区园林绿化建设管理中心 </w:t>
      </w:r>
      <w:r>
        <w:rPr>
          <w:rFonts w:ascii="宋体" w:hAnsi="宋体"/>
          <w:sz w:val="21"/>
        </w:rPr>
        <w:t xml:space="preserve">的委托，就</w:t>
      </w:r>
      <w:r>
        <w:rPr>
          <w:rFonts w:hint="eastAsia" w:ascii="宋体" w:hAnsi="宋体"/>
          <w:sz w:val="21"/>
          <w:u w:val="single"/>
        </w:rPr>
        <w:t xml:space="preserve"> 2025年度区级断头路、口袋公园及小微绿地等服务项目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投标单位参与</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JSZC-320507-JHRG-G2025-0001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二、项目名称：2025年度区级断头路、口袋公园及小微绿地等服务项目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三、总预算金额：人民币壹仟捌佰伍拾万元整（¥：18500000.00元），其中</w:t>
      </w:r>
      <w:r/>
    </w:p>
    <w:p>
      <w:pPr>
        <w:pStyle w:val="901"/>
        <w:ind w:left="0" w:firstLine="420"/>
        <w:spacing w:line="360" w:lineRule="auto"/>
        <w:rPr>
          <w:rFonts w:ascii="宋体" w:hAnsi="宋体"/>
          <w:sz w:val="21"/>
          <w:szCs w:val="21"/>
        </w:rPr>
      </w:pPr>
      <w:r>
        <w:rPr>
          <w:rFonts w:hint="eastAsia" w:ascii="宋体" w:hAnsi="宋体"/>
          <w:sz w:val="21"/>
          <w:szCs w:val="21"/>
        </w:rPr>
        <w:t xml:space="preserve">一标段：人民币肆佰玖拾万元整（4</w:t>
      </w:r>
      <w:r>
        <w:rPr>
          <w:rFonts w:ascii="宋体" w:hAnsi="宋体"/>
          <w:sz w:val="21"/>
          <w:szCs w:val="21"/>
        </w:rPr>
        <w:t xml:space="preserve">9</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二标段：人民币肆佰柒拾万元整（4</w:t>
      </w:r>
      <w:r>
        <w:rPr>
          <w:rFonts w:ascii="宋体" w:hAnsi="宋体"/>
          <w:sz w:val="21"/>
          <w:szCs w:val="21"/>
        </w:rPr>
        <w:t xml:space="preserve">7</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三标段：人民币肆佰伍拾万元整（4</w:t>
      </w:r>
      <w:r>
        <w:rPr>
          <w:rFonts w:ascii="宋体" w:hAnsi="宋体"/>
          <w:sz w:val="21"/>
          <w:szCs w:val="21"/>
        </w:rPr>
        <w:t xml:space="preserve">5</w:t>
      </w:r>
      <w:r>
        <w:rPr>
          <w:rFonts w:hint="eastAsia" w:ascii="宋体" w:hAnsi="宋体"/>
          <w:sz w:val="21"/>
          <w:szCs w:val="21"/>
        </w:rPr>
        <w:t xml:space="preserve">00000.00元）</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四标段：人民币肆佰肆拾万元整（4</w:t>
      </w:r>
      <w:r>
        <w:rPr>
          <w:rFonts w:ascii="宋体" w:hAnsi="宋体"/>
          <w:sz w:val="21"/>
          <w:szCs w:val="21"/>
        </w:rPr>
        <w:t xml:space="preserve">4</w:t>
      </w:r>
      <w:r>
        <w:rPr>
          <w:rFonts w:hint="eastAsia" w:ascii="宋体" w:hAnsi="宋体"/>
          <w:sz w:val="21"/>
          <w:szCs w:val="21"/>
        </w:rPr>
        <w:t xml:space="preserve">00000.00元）</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w:t>
      </w:r>
      <w:r/>
    </w:p>
    <w:p>
      <w:pPr>
        <w:pStyle w:val="901"/>
        <w:ind w:left="0" w:firstLine="420"/>
        <w:spacing w:line="360" w:lineRule="auto"/>
        <w:rPr>
          <w:rFonts w:ascii="宋体" w:hAnsi="宋体"/>
          <w:sz w:val="21"/>
          <w:szCs w:val="21"/>
        </w:rPr>
      </w:pPr>
      <w:r>
        <w:rPr>
          <w:rFonts w:hint="eastAsia" w:ascii="宋体" w:hAnsi="宋体"/>
          <w:sz w:val="21"/>
          <w:szCs w:val="21"/>
        </w:rPr>
        <w:t xml:space="preserve">一标段：人民币肆佰玖拾万元整（4</w:t>
      </w:r>
      <w:r>
        <w:rPr>
          <w:rFonts w:ascii="宋体" w:hAnsi="宋体"/>
          <w:sz w:val="21"/>
          <w:szCs w:val="21"/>
        </w:rPr>
        <w:t xml:space="preserve">9</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二标段：人民币肆佰柒拾万元整（4</w:t>
      </w:r>
      <w:r>
        <w:rPr>
          <w:rFonts w:ascii="宋体" w:hAnsi="宋体"/>
          <w:sz w:val="21"/>
          <w:szCs w:val="21"/>
        </w:rPr>
        <w:t xml:space="preserve">7</w:t>
      </w:r>
      <w:r>
        <w:rPr>
          <w:rFonts w:hint="eastAsia" w:ascii="宋体" w:hAnsi="宋体"/>
          <w:sz w:val="21"/>
          <w:szCs w:val="21"/>
        </w:rPr>
        <w:t xml:space="preserve">00000.00元）</w:t>
      </w:r>
      <w:r/>
    </w:p>
    <w:p>
      <w:pPr>
        <w:pStyle w:val="901"/>
        <w:ind w:left="0" w:firstLine="420"/>
        <w:spacing w:line="360" w:lineRule="auto"/>
        <w:rPr>
          <w:rFonts w:ascii="宋体" w:hAnsi="宋体"/>
          <w:sz w:val="21"/>
          <w:szCs w:val="21"/>
        </w:rPr>
      </w:pPr>
      <w:r>
        <w:rPr>
          <w:rFonts w:hint="eastAsia" w:ascii="宋体" w:hAnsi="宋体"/>
          <w:sz w:val="21"/>
          <w:szCs w:val="21"/>
        </w:rPr>
        <w:t xml:space="preserve">三标段：人民币肆佰伍拾万元整（4</w:t>
      </w:r>
      <w:r>
        <w:rPr>
          <w:rFonts w:ascii="宋体" w:hAnsi="宋体"/>
          <w:sz w:val="21"/>
          <w:szCs w:val="21"/>
        </w:rPr>
        <w:t xml:space="preserve">5</w:t>
      </w:r>
      <w:r>
        <w:rPr>
          <w:rFonts w:hint="eastAsia" w:ascii="宋体" w:hAnsi="宋体"/>
          <w:sz w:val="21"/>
          <w:szCs w:val="21"/>
        </w:rPr>
        <w:t xml:space="preserve">00000.00元）</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四标段：人民币肆佰肆拾万元整（4</w:t>
      </w:r>
      <w:r>
        <w:rPr>
          <w:rFonts w:ascii="宋体" w:hAnsi="宋体"/>
          <w:sz w:val="21"/>
          <w:szCs w:val="21"/>
        </w:rPr>
        <w:t xml:space="preserve">4</w:t>
      </w:r>
      <w:r>
        <w:rPr>
          <w:rFonts w:hint="eastAsia" w:ascii="宋体" w:hAnsi="宋体"/>
          <w:sz w:val="21"/>
          <w:szCs w:val="21"/>
        </w:rPr>
        <w:t xml:space="preserve">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w:t>
      </w:r>
      <w:r>
        <w:rPr>
          <w:rFonts w:hint="eastAsia" w:ascii="宋体" w:hAnsi="宋体"/>
          <w:sz w:val="21"/>
          <w:szCs w:val="21"/>
        </w:rPr>
        <w:t xml:space="preserve">采购需求及</w:t>
      </w:r>
      <w:r>
        <w:rPr>
          <w:rFonts w:hint="eastAsia" w:ascii="宋体" w:hAnsi="宋体"/>
          <w:sz w:val="21"/>
        </w:rPr>
        <w:t xml:space="preserve">服务期限：</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（一）采购需求：完成2025年度区级断头路、口袋公园及小微绿地绿化及零散地块绿化项目服务，</w:t>
      </w:r>
      <w:r>
        <w:rPr>
          <w:rFonts w:hint="eastAsia" w:ascii="宋体" w:hAnsi="宋体"/>
          <w:szCs w:val="21"/>
        </w:rPr>
        <w:t xml:space="preserve">实现断头路、口袋公园及小微绿地绿化及零散地块绿化景观的安全性、生态性、公共开放性、活力性，突出</w:t>
      </w:r>
      <w:r>
        <w:rPr>
          <w:rFonts w:hint="eastAsia" w:ascii="宋体" w:hAnsi="宋体"/>
          <w:sz w:val="21"/>
          <w:szCs w:val="21"/>
        </w:rPr>
        <w:t xml:space="preserve">断头路、口袋</w:t>
      </w:r>
      <w:r>
        <w:rPr>
          <w:rFonts w:hint="eastAsia" w:ascii="宋体" w:hAnsi="宋体"/>
          <w:szCs w:val="21"/>
        </w:rPr>
        <w:t xml:space="preserve">公园、小</w:t>
      </w:r>
      <w:r>
        <w:rPr>
          <w:rFonts w:hint="eastAsia" w:ascii="宋体" w:hAnsi="宋体"/>
          <w:sz w:val="21"/>
          <w:szCs w:val="21"/>
        </w:rPr>
        <w:t xml:space="preserve">微</w:t>
      </w:r>
      <w:r>
        <w:rPr>
          <w:rFonts w:hint="eastAsia" w:ascii="宋体" w:hAnsi="宋体"/>
          <w:szCs w:val="21"/>
        </w:rPr>
        <w:t xml:space="preserve">绿地的系统性打造，提升城市生态休闲绿地环境</w:t>
      </w:r>
      <w:r>
        <w:rPr>
          <w:rFonts w:hint="eastAsia" w:ascii="宋体" w:hAnsi="宋体"/>
          <w:sz w:val="21"/>
          <w:szCs w:val="21"/>
        </w:rPr>
        <w:t xml:space="preserve">。</w:t>
      </w:r>
      <w:r/>
    </w:p>
    <w:p>
      <w:pPr>
        <w:pStyle w:val="901"/>
        <w:ind w:left="0" w:firstLine="420"/>
        <w:spacing w:line="360" w:lineRule="auto"/>
        <w:rPr>
          <w:rFonts w:ascii="宋体" w:hAnsi="宋体"/>
          <w:bCs/>
          <w:sz w:val="21"/>
          <w:szCs w:val="21"/>
        </w:rPr>
      </w:pPr>
      <w:r>
        <w:rPr>
          <w:rFonts w:hint="eastAsia" w:ascii="宋体" w:hAnsi="宋体"/>
          <w:sz w:val="21"/>
          <w:szCs w:val="21"/>
        </w:rPr>
        <w:t xml:space="preserve">（二）</w:t>
      </w:r>
      <w:r>
        <w:rPr>
          <w:rFonts w:hint="eastAsia" w:ascii="宋体" w:hAnsi="宋体"/>
          <w:szCs w:val="21"/>
        </w:rPr>
        <w:t xml:space="preserve">合同履行期限：</w:t>
      </w:r>
      <w:r>
        <w:rPr>
          <w:rFonts w:hint="eastAsia" w:ascii="宋体" w:hAnsi="宋体"/>
          <w:sz w:val="21"/>
          <w:szCs w:val="21"/>
        </w:rPr>
        <w:t xml:space="preserve">合同签订之日起一年。</w:t>
      </w:r>
      <w:r>
        <w:rPr>
          <w:rFonts w:hint="eastAsia" w:ascii="宋体" w:hAnsi="宋体"/>
          <w:bCs/>
          <w:sz w:val="21"/>
          <w:szCs w:val="21"/>
        </w:rPr>
        <w:t xml:space="preserve">服务期限满一年或服务费累计达到各标段采购预算金额则合同自动终止。</w:t>
      </w:r>
      <w:r/>
    </w:p>
    <w:p>
      <w:pPr>
        <w:ind w:left="0" w:firstLine="420"/>
        <w:spacing w:line="360" w:lineRule="auto"/>
        <w:tabs>
          <w:tab w:val="left" w:pos="420" w:leader="none"/>
        </w:tabs>
        <w:rPr>
          <w:rFonts w:ascii="宋体" w:hAnsi="宋体"/>
          <w:sz w:val="21"/>
        </w:rPr>
      </w:pPr>
      <w:r>
        <w:rPr>
          <w:rFonts w:hint="eastAsia" w:ascii="宋体" w:hAnsi="宋体"/>
          <w:sz w:val="21"/>
        </w:rPr>
        <w:t xml:space="preserve">六、服务内容及最高限价单价</w:t>
      </w:r>
      <w:r>
        <w:rPr>
          <w:rFonts w:hint="eastAsia" w:ascii="宋体" w:hAnsi="宋体"/>
          <w:sz w:val="21"/>
        </w:rPr>
        <w:t xml:space="preserve">请发邮件至代理机构领取，邮箱：</w:t>
      </w:r>
      <w:r>
        <w:rPr>
          <w:rFonts w:ascii="宋体" w:hAnsi="宋体"/>
          <w:sz w:val="21"/>
        </w:rPr>
        <w:t xml:space="preserve">1063483457</w:t>
      </w:r>
      <w:r>
        <w:rPr>
          <w:rFonts w:hint="eastAsia" w:ascii="宋体" w:hAnsi="宋体"/>
          <w:sz w:val="21"/>
        </w:rPr>
        <w:t xml:space="preserve">@qq.com</w:t>
      </w:r>
      <w:r/>
    </w:p>
    <w:p>
      <w:pPr>
        <w:ind w:left="0"/>
        <w:spacing w:line="360" w:lineRule="auto"/>
        <w:widowControl w:val="off"/>
        <w:rPr>
          <w:rFonts w:ascii="宋体" w:hAnsi="宋体"/>
          <w:bCs/>
          <w:sz w:val="21"/>
          <w:szCs w:val="21"/>
        </w:rPr>
      </w:pPr>
      <w:r>
        <w:rPr>
          <w:rFonts w:hint="eastAsia" w:ascii="宋体" w:hAnsi="宋体"/>
          <w:bCs/>
          <w:sz w:val="21"/>
          <w:szCs w:val="21"/>
        </w:rPr>
        <w:t xml:space="preserve">注：1、以上清单内容中所有明细项的单价价格计为上述明细项的最高限价。 </w:t>
      </w:r>
      <w:r/>
    </w:p>
    <w:p>
      <w:pPr>
        <w:ind w:left="0" w:firstLine="420"/>
        <w:spacing w:line="360" w:lineRule="auto"/>
        <w:tabs>
          <w:tab w:val="left" w:pos="420" w:leader="none"/>
        </w:tabs>
        <w:rPr>
          <w:rFonts w:ascii="宋体" w:hAnsi="宋体"/>
          <w:bCs/>
          <w:sz w:val="21"/>
          <w:szCs w:val="21"/>
        </w:rPr>
      </w:pPr>
      <w:r>
        <w:rPr>
          <w:rFonts w:hint="eastAsia" w:ascii="宋体" w:hAnsi="宋体"/>
          <w:bCs/>
          <w:sz w:val="21"/>
          <w:szCs w:val="21"/>
        </w:rPr>
        <w:t xml:space="preserve">2、投标单位须在投标分项报价表中提供单价固定优惠率,固定优惠率只有一个，若出现几个优惠率则以最高优惠率计，结算方式：最终按各项单价最高限价*</w:t>
      </w:r>
      <w:r>
        <w:rPr>
          <w:rFonts w:hint="eastAsia" w:ascii="宋体" w:hAnsi="宋体" w:cs="Times New Roman"/>
          <w:sz w:val="21"/>
          <w:szCs w:val="21"/>
        </w:rPr>
        <w:t xml:space="preserve">（1-固定优惠率）</w:t>
      </w:r>
      <w:r>
        <w:rPr>
          <w:rFonts w:hint="eastAsia" w:ascii="宋体" w:hAnsi="宋体"/>
          <w:bCs/>
          <w:sz w:val="21"/>
          <w:szCs w:val="21"/>
        </w:rPr>
        <w:t xml:space="preserve">*实际发生数量（按实结算）。</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七、</w:t>
      </w:r>
      <w:r>
        <w:rPr>
          <w:rFonts w:hint="eastAsia" w:ascii="宋体" w:hAnsi="宋体"/>
          <w:b/>
          <w:sz w:val="21"/>
          <w:szCs w:val="21"/>
        </w:rPr>
        <w:t xml:space="preserve">技术服务要求</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（一）种植技术要求：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1、所有花卉必须满种且不得露土，必须在初花期带花全苗种植，不得进行修剪处理，花序折断的要重新更换。</w:t>
      </w:r>
      <w:r>
        <w:rPr>
          <w:rFonts w:hint="eastAsia" w:ascii="宋体" w:hAnsi="宋体"/>
          <w:sz w:val="21"/>
          <w:szCs w:val="21"/>
        </w:rPr>
        <w:tab/>
      </w:r>
      <w:r/>
    </w:p>
    <w:p>
      <w:pPr>
        <w:ind w:left="0" w:firstLine="420"/>
        <w:spacing w:line="360" w:lineRule="auto"/>
        <w:widowControl w:val="off"/>
        <w:rPr>
          <w:rFonts w:ascii="宋体" w:hAnsi="宋体"/>
          <w:sz w:val="21"/>
          <w:szCs w:val="21"/>
        </w:rPr>
      </w:pPr>
      <w:r>
        <w:rPr>
          <w:rFonts w:hint="eastAsia" w:ascii="宋体" w:hAnsi="宋体"/>
          <w:sz w:val="21"/>
          <w:szCs w:val="21"/>
        </w:rPr>
        <w:t xml:space="preserve">2、招标文件中涉及到花卉高度、蓬径尺寸的，计量单位为厘米。所有花卉必须在要求盆径的容器中定植一个月以上，根盘自然，保证脱盆时根系完整，若种植过程中土球散开，则重新更换。</w:t>
      </w:r>
      <w:r/>
    </w:p>
    <w:p>
      <w:pPr>
        <w:ind w:left="0" w:firstLine="420"/>
        <w:spacing w:line="360" w:lineRule="auto"/>
        <w:widowControl w:val="off"/>
        <w:rPr>
          <w:rFonts w:ascii="宋体" w:hAnsi="宋体"/>
          <w:sz w:val="21"/>
          <w:szCs w:val="21"/>
        </w:rPr>
      </w:pPr>
      <w:r>
        <w:rPr>
          <w:rFonts w:hint="eastAsia" w:ascii="宋体" w:hAnsi="宋体"/>
          <w:sz w:val="21"/>
          <w:szCs w:val="21"/>
        </w:rPr>
        <w:t xml:space="preserve">3、种植前土壤要施足基肥，种植完成缓苗后必须追肥至少一次，保证花卉的正常生长。</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4、投标人必须有固定的花卉培育设施，所有花卉种植前半个月需经过四方现场确认，并填报品种确认</w:t>
      </w:r>
      <w:r>
        <w:rPr>
          <w:rFonts w:hint="eastAsia" w:ascii="宋体" w:hAnsi="宋体"/>
          <w:sz w:val="21"/>
          <w:szCs w:val="21"/>
        </w:rPr>
        <w:t xml:space="preserve">单。</w:t>
      </w:r>
      <w:r/>
    </w:p>
    <w:p>
      <w:pPr>
        <w:ind w:left="0" w:firstLine="422"/>
        <w:spacing w:line="360" w:lineRule="auto"/>
        <w:widowControl w:val="off"/>
        <w:tabs>
          <w:tab w:val="left" w:pos="753" w:leader="none"/>
        </w:tabs>
        <w:rPr>
          <w:rFonts w:ascii="宋体" w:hAnsi="宋体"/>
          <w:b/>
          <w:sz w:val="21"/>
          <w:szCs w:val="21"/>
        </w:rPr>
      </w:pPr>
      <w:r>
        <w:rPr>
          <w:rFonts w:hint="eastAsia" w:ascii="宋体" w:hAnsi="宋体"/>
          <w:b/>
          <w:sz w:val="21"/>
          <w:szCs w:val="21"/>
        </w:rPr>
        <w:t xml:space="preserve">（二）养护管理要求：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1、日常养护管理要求：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（1）每次更换草花的施工日期不能超过5天，如因中标单位原因造成工期延长，按10000元/天给予经济处罚。</w:t>
      </w:r>
      <w:r/>
    </w:p>
    <w:p>
      <w:pPr>
        <w:ind w:left="0" w:firstLine="420"/>
        <w:spacing w:line="360" w:lineRule="auto"/>
        <w:widowControl w:val="off"/>
        <w:rPr>
          <w:rFonts w:ascii="宋体" w:hAnsi="宋体"/>
          <w:sz w:val="21"/>
          <w:szCs w:val="21"/>
        </w:rPr>
      </w:pPr>
      <w:r>
        <w:rPr>
          <w:rFonts w:hint="eastAsia" w:ascii="宋体" w:hAnsi="宋体"/>
          <w:sz w:val="21"/>
          <w:szCs w:val="21"/>
        </w:rPr>
        <w:t xml:space="preserve">（2）保证所有草花颜色鲜艳饱满，不得有枯死空缺，草花种植密度必须满足招标最低要求，满铺率达到80%以上，草花种植7天后必须基本达到草花黄土不露天效果，否则进行补种草花至黄土不露天。</w:t>
      </w:r>
      <w:r/>
    </w:p>
    <w:p>
      <w:pPr>
        <w:ind w:left="0" w:firstLine="420"/>
        <w:spacing w:line="360" w:lineRule="auto"/>
        <w:widowControl w:val="off"/>
        <w:rPr>
          <w:rFonts w:ascii="宋体" w:hAnsi="宋体"/>
          <w:sz w:val="21"/>
          <w:szCs w:val="21"/>
        </w:rPr>
      </w:pPr>
      <w:r>
        <w:rPr>
          <w:rFonts w:hint="eastAsia" w:ascii="宋体" w:hAnsi="宋体"/>
          <w:sz w:val="21"/>
          <w:szCs w:val="21"/>
        </w:rPr>
        <w:t xml:space="preserve">（3）换花移栽前必须深翻细耙，除尽土中石块、草屑、残茎、落叶等杂物，并施足基肥。草花更换后应加强水肥、除草、保洁等日常管理，一旦出现草花死亡、长势不良等明显影响观赏效果的，而草花更换时间尚未到期的，中标单位应及时无偿更换、补植到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（4）草花种植后严格控制高度，保持草花高度一致。 </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服务期间，采购人提出口头整改通知后，如中标单位第一次对不符合采购要求的花卉、花器等不整改的，采购人有权自行选择其他单位进行整改，相关费用从合同价款中予以扣除；如中标单位第二次对不符合采购要求的花卉、花器等不整改的，采购人有权自行选择其他单位进行整改，相关费用从合同价款中予以扣除；如中标单位第三次对不符合采购要求的花卉、花器等不整改，采购人提出严重警告或可单方面提出终止合同，中标单位承担相关经济损失。</w:t>
      </w:r>
      <w:r/>
    </w:p>
    <w:p>
      <w:pPr>
        <w:ind w:left="0" w:firstLine="422"/>
        <w:spacing w:line="360" w:lineRule="auto"/>
        <w:widowControl w:val="off"/>
        <w:rPr>
          <w:rFonts w:ascii="宋体" w:hAnsi="宋体"/>
          <w:b/>
          <w:sz w:val="21"/>
          <w:szCs w:val="21"/>
        </w:rPr>
        <w:outlineLvl w:val="1"/>
      </w:pPr>
      <w:r>
        <w:rPr>
          <w:rFonts w:hint="eastAsia" w:ascii="宋体" w:hAnsi="宋体"/>
          <w:b/>
          <w:sz w:val="21"/>
          <w:szCs w:val="21"/>
        </w:rPr>
        <w:t xml:space="preserve">八、人员、专用设备要求：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1、项目负责人：拟投入1名经验丰富的项目负责人（</w:t>
      </w:r>
      <w:r>
        <w:rPr>
          <w:rFonts w:hint="eastAsia" w:ascii="宋体" w:hAnsi="宋体"/>
          <w:b/>
          <w:bCs/>
          <w:sz w:val="21"/>
          <w:szCs w:val="22"/>
        </w:rPr>
        <w:t xml:space="preserve">具有园林绿化及相关专业中级及以上职称</w:t>
      </w:r>
      <w:r>
        <w:rPr>
          <w:rFonts w:hint="eastAsia" w:ascii="宋体" w:hAnsi="宋体"/>
          <w:sz w:val="21"/>
          <w:szCs w:val="21"/>
        </w:rPr>
        <w:t xml:space="preserve">）。中标后项目负责人不得变更，直至本项目的合同期满。合同签订前中标单位必须将投标时上报的项目负责人及现场负责人上报采购人进行备案。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2、项目实施与养护期间的专用设备要求：项目现场需为草花种植养护配置相应设备及相关作业人员；种植现场遗留杂物及滴漏物需及时清理干净，保持种植现场环境美观，控制扬尘，配置相应清扫设备及相关作业人员；养护期间做好巡视工作，及时整改及更换不合格的草花，配置相应的巡视工具。</w:t>
      </w:r>
      <w:r/>
    </w:p>
    <w:p>
      <w:pPr>
        <w:ind w:left="0" w:firstLine="420"/>
        <w:spacing w:line="360" w:lineRule="auto"/>
        <w:widowControl w:val="off"/>
        <w:rPr>
          <w:rFonts w:ascii="宋体" w:hAnsi="宋体"/>
          <w:sz w:val="21"/>
          <w:szCs w:val="21"/>
        </w:rPr>
      </w:pPr>
      <w:r>
        <w:rPr>
          <w:rFonts w:hint="eastAsia" w:ascii="宋体" w:hAnsi="宋体"/>
          <w:sz w:val="21"/>
          <w:szCs w:val="21"/>
        </w:rPr>
        <w:t xml:space="preserve">3、合同期内，作业人员在工作期间须穿着统一的反光马甲上岗，作业时须采取相应的安全措施，承诺中标后一月内配置到位，否则按未统一着装上岗处理，发现一次直接在当季进度款中扣500元/次，中标单位必须为相关工作人员购买意外险等保险，中标单位应严格遵守采购人各项管理规定。如遇重要活动、参观接待时中标单位应及时组织人员，完成各项突击任务。接到采购方或第三方在巡查考核中发现的问题后，应及时整改到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4、台账要求：按照采购内容，中标人应做好花卉种植台账、养护记录等台账。草花种植完成后，应配合采购人及第三方做好验收工作，填写验收表。</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九、质量与验收</w:t>
      </w:r>
      <w:r/>
    </w:p>
    <w:p>
      <w:pPr>
        <w:ind w:left="0" w:firstLine="420"/>
        <w:spacing w:line="360" w:lineRule="auto"/>
        <w:widowControl w:val="off"/>
        <w:rPr>
          <w:rFonts w:ascii="宋体" w:hAnsi="宋体"/>
        </w:rPr>
      </w:pPr>
      <w:r>
        <w:rPr>
          <w:rFonts w:hint="eastAsia" w:ascii="宋体" w:hAnsi="宋体"/>
          <w:sz w:val="21"/>
          <w:szCs w:val="21"/>
        </w:rPr>
        <w:t xml:space="preserve">1、验收标准：按《城市绿化项目施工及验收规范》、《江苏省城市园林绿化植物种植技术规定》、《江苏省城市园林绿化植物养护技术规定》及采购文件中规定有关规定执行。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2、若验收质量达不到质量要求的，中标单位必须无偿返工或更换，否则采购人不予结算。</w:t>
      </w:r>
      <w:r/>
    </w:p>
    <w:p>
      <w:pPr>
        <w:ind w:left="0" w:firstLine="420"/>
        <w:spacing w:line="360" w:lineRule="auto"/>
        <w:widowControl w:val="off"/>
        <w:rPr>
          <w:rFonts w:ascii="宋体" w:hAnsi="宋体"/>
          <w:sz w:val="21"/>
          <w:szCs w:val="21"/>
        </w:rPr>
      </w:pPr>
      <w:r>
        <w:rPr>
          <w:rFonts w:hint="eastAsia" w:ascii="宋体" w:hAnsi="宋体"/>
          <w:sz w:val="21"/>
          <w:szCs w:val="21"/>
        </w:rPr>
        <w:t xml:space="preserve">3、伴随服务：投标人应以优良的服务态度，提供1小时以内响应，4小时以内完成采购人提出的修补要求。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4、若中标的投标单位在养护期间，违反下列规定将被解除承包合同：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（1）严禁将养护管理转包他人；</w:t>
      </w:r>
      <w:r/>
    </w:p>
    <w:p>
      <w:pPr>
        <w:ind w:left="0" w:firstLine="420"/>
        <w:spacing w:line="360" w:lineRule="auto"/>
        <w:widowControl w:val="off"/>
        <w:rPr>
          <w:rFonts w:ascii="宋体" w:hAnsi="宋体"/>
          <w:sz w:val="21"/>
          <w:szCs w:val="21"/>
        </w:rPr>
      </w:pPr>
      <w:r>
        <w:rPr>
          <w:rFonts w:hint="eastAsia" w:ascii="宋体" w:hAnsi="宋体"/>
          <w:sz w:val="21"/>
          <w:szCs w:val="21"/>
        </w:rPr>
        <w:t xml:space="preserve">（2）相关考核办法的有关规定。</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十、综合说明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b/>
          <w:sz w:val="21"/>
        </w:rPr>
        <w:t xml:space="preserve">此次投标报价应包括在服务期内绿化养护服务的需要的人工费（包括人员工资、社保、保险等）、餐费、绿化工具和绿化工作车辆的保养、维修、油料费、水费、车辆保险费、年检费，</w:t>
      </w:r>
      <w:r>
        <w:rPr>
          <w:rFonts w:hint="eastAsia" w:ascii="宋体" w:hAnsi="宋体"/>
          <w:b/>
          <w:color w:val="000000"/>
          <w:szCs w:val="21"/>
        </w:rPr>
        <w:t xml:space="preserve">管理费、税金、利润、风险费、保险费等一切费用</w:t>
      </w:r>
      <w:r>
        <w:rPr>
          <w:rFonts w:hint="eastAsia" w:ascii="宋体" w:hAnsi="宋体"/>
          <w:b/>
          <w:sz w:val="21"/>
        </w:rPr>
        <w:t xml:space="preserve">；报价中还包括</w:t>
      </w:r>
      <w:r>
        <w:rPr>
          <w:rFonts w:hint="eastAsia" w:ascii="宋体" w:hAnsi="宋体"/>
          <w:b/>
          <w:sz w:val="21"/>
        </w:rPr>
        <w:t xml:space="preserve">代理服务费、</w:t>
      </w:r>
      <w:r>
        <w:rPr>
          <w:rFonts w:hint="eastAsia" w:ascii="宋体" w:hAnsi="宋体"/>
          <w:b/>
          <w:sz w:val="21"/>
        </w:rPr>
        <w:t xml:space="preserve">耗材、劳保、各种税费</w:t>
      </w:r>
      <w:r>
        <w:rPr>
          <w:rFonts w:hint="eastAsia" w:ascii="宋体" w:hAnsi="宋体"/>
          <w:b/>
          <w:sz w:val="21"/>
        </w:rPr>
        <w:t xml:space="preserve">、</w:t>
      </w:r>
      <w:r>
        <w:rPr>
          <w:rFonts w:hint="eastAsia" w:ascii="宋体" w:hAnsi="宋体"/>
          <w:b/>
        </w:rPr>
        <w:t xml:space="preserve">履约验收相关</w:t>
      </w:r>
      <w:r>
        <w:rPr>
          <w:rFonts w:hint="eastAsia" w:ascii="宋体" w:hAnsi="宋体"/>
          <w:b/>
          <w:color w:val="000000"/>
          <w:szCs w:val="21"/>
        </w:rPr>
        <w:t xml:space="preserve">费用</w:t>
      </w:r>
      <w:r>
        <w:rPr>
          <w:rFonts w:hint="eastAsia" w:ascii="宋体" w:hAnsi="宋体"/>
          <w:b/>
          <w:sz w:val="21"/>
        </w:rPr>
        <w:t xml:space="preserve">及政策性文件规定及合同包含的所有风险、责任等各项应有费用。</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十一、政策要求</w:t>
      </w:r>
      <w:r/>
    </w:p>
    <w:p>
      <w:pPr>
        <w:ind w:left="0" w:firstLine="412"/>
        <w:jc w:val="left"/>
        <w:spacing w:line="360" w:lineRule="auto"/>
        <w:widowControl w:val="off"/>
        <w:rPr>
          <w:rFonts w:ascii="宋体" w:hAnsi="宋体"/>
          <w:sz w:val="21"/>
          <w:szCs w:val="21"/>
        </w:rPr>
      </w:pPr>
      <w:r>
        <w:rPr>
          <w:rFonts w:hint="eastAsia" w:ascii="宋体" w:hAnsi="宋体"/>
          <w:sz w:val="21"/>
          <w:szCs w:val="21"/>
        </w:rPr>
        <w:t xml:space="preserve">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w:t>
      </w:r>
      <w:r/>
    </w:p>
    <w:p>
      <w:pPr>
        <w:ind w:left="0" w:right="-153" w:firstLine="420"/>
        <w:jc w:val="left"/>
        <w:spacing w:line="360" w:lineRule="auto"/>
        <w:rPr>
          <w:rFonts w:ascii="宋体" w:hAnsi="宋体" w:cs="Times New Roman"/>
          <w:sz w:val="21"/>
          <w:szCs w:val="21"/>
        </w:rPr>
      </w:pPr>
      <w:r>
        <w:rPr>
          <w:rFonts w:hint="eastAsia" w:ascii="宋体" w:hAnsi="宋体" w:cs="Times New Roman"/>
          <w:sz w:val="21"/>
          <w:szCs w:val="21"/>
        </w:rPr>
        <w:t xml:space="preserve">2、根据苏州市财政局《关于贯彻执行绿色采购、促进残疾人就业和支持监狱企业发展有关政策的通知》（苏财购〔2019〕10号）规定，关于节能环保产品政府采购要求：</w:t>
      </w:r>
      <w:r/>
    </w:p>
    <w:p>
      <w:pPr>
        <w:ind w:left="0" w:right="-153" w:firstLine="420"/>
        <w:jc w:val="left"/>
        <w:spacing w:line="360" w:lineRule="auto"/>
        <w:rPr>
          <w:rFonts w:ascii="宋体" w:hAnsi="宋体" w:cs="Times New Roman"/>
          <w:sz w:val="21"/>
          <w:szCs w:val="21"/>
        </w:rPr>
      </w:pPr>
      <w:r>
        <w:rPr>
          <w:rFonts w:hint="eastAsia" w:ascii="宋体" w:hAnsi="宋体" w:cs="Times New Roman"/>
          <w:sz w:val="21"/>
          <w:szCs w:val="21"/>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left="0" w:right="-153" w:firstLine="420"/>
        <w:jc w:val="left"/>
        <w:spacing w:line="360" w:lineRule="auto"/>
        <w:rPr>
          <w:rFonts w:ascii="宋体" w:hAnsi="宋体" w:cs="Times New Roman"/>
          <w:sz w:val="21"/>
          <w:szCs w:val="21"/>
        </w:rPr>
      </w:pPr>
      <w:r>
        <w:rPr>
          <w:rFonts w:hint="eastAsia" w:ascii="宋体" w:hAnsi="宋体" w:cs="Times New Roman"/>
          <w:sz w:val="21"/>
          <w:szCs w:val="21"/>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3、投标单位须对所要采购的全部内容进行报价，只投其中部分内容者，其响应文件将被拒绝，采购人除支付本次采购项目的成交金额外不再承担其他任何费用。</w:t>
      </w:r>
      <w:r/>
    </w:p>
    <w:p>
      <w:pPr>
        <w:ind w:left="0" w:firstLine="420"/>
        <w:jc w:val="left"/>
        <w:spacing w:line="360" w:lineRule="auto"/>
        <w:widowControl w:val="off"/>
        <w:rPr>
          <w:rFonts w:ascii="宋体" w:hAnsi="宋体" w:cs="Times New Roman"/>
          <w:sz w:val="21"/>
          <w:szCs w:val="22"/>
        </w:rPr>
      </w:pPr>
      <w:r>
        <w:rPr>
          <w:rFonts w:ascii="宋体" w:hAnsi="宋体" w:cs="Times New Roman"/>
          <w:sz w:val="21"/>
          <w:szCs w:val="22"/>
        </w:rPr>
        <w:t xml:space="preserve">4</w:t>
      </w:r>
      <w:r>
        <w:rPr>
          <w:rFonts w:hint="eastAsia" w:ascii="宋体" w:hAnsi="宋体" w:cs="Times New Roman"/>
          <w:sz w:val="21"/>
          <w:szCs w:val="22"/>
        </w:rPr>
        <w:t xml:space="preserve">、中标</w:t>
      </w:r>
      <w:r>
        <w:rPr>
          <w:rFonts w:ascii="宋体" w:hAnsi="宋体" w:cs="Times New Roman"/>
          <w:sz w:val="21"/>
          <w:szCs w:val="22"/>
        </w:rPr>
        <w:t xml:space="preserve">服务费：</w:t>
      </w:r>
      <w:r>
        <w:rPr>
          <w:rFonts w:hint="eastAsia" w:ascii="宋体" w:hAnsi="宋体" w:cs="Times New Roman"/>
          <w:sz w:val="21"/>
          <w:szCs w:val="22"/>
        </w:rPr>
        <w:t xml:space="preserve">本次招标项目中标服务费由中标人支付，按</w:t>
      </w:r>
      <w:r>
        <w:rPr>
          <w:rFonts w:hint="eastAsia" w:ascii="宋体" w:hAnsi="宋体" w:cs="Times New Roman"/>
          <w:sz w:val="21"/>
          <w:szCs w:val="22"/>
        </w:rPr>
        <w:t xml:space="preserve">以下</w:t>
      </w:r>
      <w:r>
        <w:rPr>
          <w:rFonts w:hint="eastAsia" w:ascii="宋体" w:hAnsi="宋体" w:cs="Times New Roman"/>
          <w:sz w:val="21"/>
          <w:szCs w:val="22"/>
        </w:rPr>
        <w:t xml:space="preserve">收费标准</w:t>
      </w:r>
      <w:r>
        <w:rPr>
          <w:rFonts w:hint="eastAsia" w:ascii="宋体" w:hAnsi="宋体" w:cs="Times New Roman"/>
          <w:sz w:val="21"/>
          <w:szCs w:val="22"/>
        </w:rPr>
        <w:t xml:space="preserve">的9</w:t>
      </w:r>
      <w:r>
        <w:rPr>
          <w:rFonts w:ascii="宋体" w:hAnsi="宋体" w:cs="Times New Roman"/>
          <w:sz w:val="21"/>
          <w:szCs w:val="22"/>
        </w:rPr>
        <w:t xml:space="preserve">7</w:t>
      </w:r>
      <w:r>
        <w:rPr>
          <w:rFonts w:hint="eastAsia" w:ascii="宋体" w:hAnsi="宋体" w:cs="Times New Roman"/>
          <w:sz w:val="21"/>
          <w:szCs w:val="22"/>
        </w:rPr>
        <w:t xml:space="preserve">%</w:t>
      </w:r>
      <w:r>
        <w:rPr>
          <w:rFonts w:hint="eastAsia" w:ascii="宋体" w:hAnsi="宋体" w:cs="Times New Roman"/>
          <w:sz w:val="21"/>
          <w:szCs w:val="22"/>
        </w:rPr>
        <w:t xml:space="preserve">计取</w:t>
      </w:r>
      <w:r>
        <w:rPr>
          <w:rFonts w:hint="eastAsia" w:ascii="宋体" w:hAnsi="宋体" w:cs="Times New Roman"/>
          <w:sz w:val="21"/>
          <w:szCs w:val="22"/>
        </w:rPr>
        <w:t xml:space="preserve">，本项目代理费金额：一标段为</w:t>
      </w:r>
      <w:r>
        <w:rPr>
          <w:rFonts w:ascii="宋体" w:hAnsi="宋体" w:cs="Times New Roman"/>
          <w:b/>
          <w:sz w:val="21"/>
          <w:szCs w:val="22"/>
        </w:rPr>
        <w:t xml:space="preserve">56163</w:t>
      </w:r>
      <w:r>
        <w:rPr>
          <w:rFonts w:hint="eastAsia" w:ascii="宋体" w:hAnsi="宋体" w:cs="Times New Roman"/>
          <w:sz w:val="21"/>
          <w:szCs w:val="22"/>
        </w:rPr>
        <w:t xml:space="preserve">元，二标段为</w:t>
      </w:r>
      <w:r>
        <w:rPr>
          <w:rFonts w:ascii="宋体" w:hAnsi="宋体" w:cs="Times New Roman"/>
          <w:b/>
          <w:sz w:val="21"/>
          <w:szCs w:val="22"/>
        </w:rPr>
        <w:t xml:space="preserve">54029</w:t>
      </w:r>
      <w:r>
        <w:rPr>
          <w:rFonts w:hint="eastAsia" w:ascii="宋体" w:hAnsi="宋体" w:cs="Times New Roman"/>
          <w:sz w:val="21"/>
          <w:szCs w:val="22"/>
        </w:rPr>
        <w:t xml:space="preserve">元，三标段为</w:t>
      </w:r>
      <w:r>
        <w:rPr>
          <w:rFonts w:ascii="宋体" w:hAnsi="宋体" w:cs="Times New Roman"/>
          <w:b/>
          <w:sz w:val="21"/>
          <w:szCs w:val="22"/>
        </w:rPr>
        <w:t xml:space="preserve">51895</w:t>
      </w:r>
      <w:r>
        <w:rPr>
          <w:rFonts w:hint="eastAsia" w:ascii="宋体" w:hAnsi="宋体" w:cs="Times New Roman"/>
          <w:sz w:val="21"/>
          <w:szCs w:val="22"/>
        </w:rPr>
        <w:t xml:space="preserve">元</w:t>
      </w:r>
      <w:r>
        <w:rPr>
          <w:rFonts w:hint="eastAsia" w:ascii="宋体" w:hAnsi="宋体" w:cs="Times New Roman"/>
          <w:sz w:val="21"/>
          <w:szCs w:val="22"/>
        </w:rPr>
        <w:t xml:space="preserve">，四标段为</w:t>
      </w:r>
      <w:r>
        <w:rPr>
          <w:rFonts w:ascii="宋体" w:hAnsi="宋体" w:cs="Times New Roman"/>
          <w:b/>
          <w:sz w:val="21"/>
          <w:szCs w:val="22"/>
        </w:rPr>
        <w:t xml:space="preserve">50828</w:t>
      </w:r>
      <w:r>
        <w:rPr>
          <w:rFonts w:hint="eastAsia" w:ascii="宋体" w:hAnsi="宋体" w:cs="Times New Roman"/>
          <w:sz w:val="21"/>
          <w:szCs w:val="22"/>
        </w:rPr>
        <w:t xml:space="preserve">元。供应商所投报价应当包含该项目代理服务费，</w:t>
      </w:r>
      <w:r>
        <w:rPr>
          <w:rFonts w:hint="eastAsia" w:ascii="宋体" w:hAnsi="宋体" w:cs="Times New Roman"/>
          <w:sz w:val="21"/>
          <w:szCs w:val="22"/>
        </w:rPr>
        <w:t xml:space="preserve">该费用应在领取中标通知书时付清。具体收费以如下比例按差额定率累进法进行计算：</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收费标准：预算金额100万以下费率为预算金额的1.5%；</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预算金额100－500万费率为预算金额的1.1%。</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预算金额500－1000万费率为预算金额的0.8%。</w:t>
      </w:r>
      <w:r/>
    </w:p>
    <w:p>
      <w:pPr>
        <w:ind w:left="0" w:firstLine="420"/>
        <w:spacing w:line="360" w:lineRule="auto"/>
        <w:widowControl w:val="off"/>
        <w:tabs>
          <w:tab w:val="left" w:pos="360" w:leader="none"/>
          <w:tab w:val="left" w:pos="540" w:leader="none"/>
        </w:tabs>
        <w:rPr>
          <w:rFonts w:ascii="宋体" w:hAnsi="宋体"/>
          <w:color w:val="000000"/>
          <w:sz w:val="21"/>
          <w:szCs w:val="21"/>
        </w:rPr>
      </w:pPr>
      <w:r>
        <w:rPr>
          <w:rFonts w:hint="eastAsia" w:ascii="宋体" w:hAnsi="宋体"/>
          <w:color w:val="000000"/>
          <w:sz w:val="21"/>
          <w:szCs w:val="21"/>
        </w:rPr>
        <w:t xml:space="preserve">账 户 名：苏州嘉泓瑞项目管理咨询有限公司</w:t>
      </w:r>
      <w:r/>
    </w:p>
    <w:p>
      <w:pPr>
        <w:ind w:left="0" w:firstLine="420"/>
        <w:spacing w:line="360" w:lineRule="auto"/>
        <w:widowControl w:val="off"/>
        <w:tabs>
          <w:tab w:val="left" w:pos="360" w:leader="none"/>
          <w:tab w:val="left" w:pos="540" w:leader="none"/>
        </w:tabs>
        <w:rPr>
          <w:rFonts w:ascii="宋体" w:hAnsi="宋体"/>
          <w:color w:val="000000"/>
          <w:sz w:val="21"/>
          <w:szCs w:val="21"/>
        </w:rPr>
      </w:pPr>
      <w:r>
        <w:rPr>
          <w:rFonts w:hint="eastAsia" w:ascii="宋体" w:hAnsi="宋体"/>
          <w:color w:val="000000"/>
          <w:sz w:val="21"/>
          <w:szCs w:val="21"/>
        </w:rPr>
        <w:t xml:space="preserve">帐  号：10554601040015237</w:t>
      </w:r>
      <w:r/>
    </w:p>
    <w:p>
      <w:pPr>
        <w:ind w:left="0" w:firstLine="420"/>
        <w:spacing w:line="360" w:lineRule="auto"/>
        <w:widowControl w:val="off"/>
        <w:tabs>
          <w:tab w:val="left" w:pos="360" w:leader="none"/>
          <w:tab w:val="left" w:pos="540" w:leader="none"/>
        </w:tabs>
        <w:rPr>
          <w:rFonts w:ascii="宋体" w:hAnsi="宋体" w:cs="Times New Roman"/>
          <w:sz w:val="21"/>
        </w:rPr>
      </w:pPr>
      <w:r>
        <w:rPr>
          <w:rFonts w:hint="eastAsia" w:ascii="宋体" w:hAnsi="宋体"/>
          <w:color w:val="000000"/>
          <w:sz w:val="21"/>
          <w:szCs w:val="21"/>
        </w:rPr>
        <w:t xml:space="preserve">开户行：中国农业银行股份有限公司苏州城市广场支行</w:t>
      </w:r>
      <w:r/>
    </w:p>
    <w:p>
      <w:pPr>
        <w:ind w:left="0" w:firstLine="420"/>
        <w:spacing w:line="360" w:lineRule="auto"/>
        <w:tabs>
          <w:tab w:val="left" w:pos="567" w:leader="none"/>
        </w:tabs>
        <w:rPr>
          <w:rFonts w:ascii="宋体" w:hAnsi="宋体"/>
          <w:sz w:val="21"/>
        </w:rPr>
      </w:pPr>
      <w:r>
        <w:rPr>
          <w:rFonts w:hint="eastAsia" w:ascii="宋体" w:hAnsi="宋体"/>
          <w:sz w:val="21"/>
        </w:rPr>
        <w:t xml:space="preserve">九、</w:t>
      </w:r>
      <w:r>
        <w:rPr>
          <w:rFonts w:ascii="宋体" w:hAnsi="宋体"/>
          <w:sz w:val="21"/>
        </w:rPr>
        <w:t xml:space="preserve">凡涉及招标文件的补充说明和修改，均以网上发布的通知为准。</w:t>
      </w:r>
      <w:r/>
    </w:p>
    <w:p>
      <w:pPr>
        <w:pStyle w:val="883"/>
        <w:ind w:left="0" w:firstLine="0"/>
        <w:jc w:val="center"/>
        <w:spacing w:line="240" w:lineRule="auto"/>
        <w:rPr>
          <w:rFonts w:ascii="宋体" w:hAnsi="宋体"/>
          <w:b/>
          <w:sz w:val="44"/>
          <w:szCs w:val="22"/>
        </w:rPr>
      </w:pPr>
      <w:r/>
      <w:bookmarkStart w:id="90" w:name="_Toc11789"/>
      <w:r/>
      <w:bookmarkStart w:id="91" w:name="_Toc5111"/>
      <w:r/>
      <w:bookmarkStart w:id="92" w:name="_Hlk55741158"/>
      <w:r>
        <w:rPr>
          <w:rFonts w:hint="eastAsia" w:ascii="宋体" w:hAnsi="宋体"/>
          <w:b/>
          <w:sz w:val="44"/>
          <w:szCs w:val="22"/>
        </w:rPr>
        <w:br w:type="page" w:clear="all"/>
      </w:r>
      <w:bookmarkStart w:id="93" w:name="_Toc159146131"/>
      <w:r>
        <w:rPr>
          <w:rFonts w:hint="eastAsia" w:ascii="宋体" w:hAnsi="宋体"/>
          <w:b/>
          <w:sz w:val="44"/>
          <w:szCs w:val="22"/>
        </w:rPr>
        <w:t xml:space="preserve">第五章 </w:t>
      </w:r>
      <w:bookmarkStart w:id="94" w:name="合同的特殊条款"/>
      <w:r/>
      <w:bookmarkEnd w:id="94"/>
      <w:r>
        <w:rPr>
          <w:rFonts w:hint="eastAsia" w:ascii="宋体" w:hAnsi="宋体"/>
          <w:b/>
          <w:sz w:val="44"/>
          <w:szCs w:val="22"/>
        </w:rPr>
        <w:t xml:space="preserve">合同及主要条款</w:t>
      </w:r>
      <w:bookmarkEnd w:id="90"/>
      <w:r/>
      <w:bookmarkEnd w:id="91"/>
      <w:r/>
      <w:bookmarkEnd w:id="93"/>
      <w:r/>
      <w:r/>
    </w:p>
    <w:p>
      <w:pPr>
        <w:ind w:left="0"/>
        <w:spacing w:line="360" w:lineRule="auto"/>
        <w:widowControl w:val="off"/>
        <w:rPr>
          <w:rFonts w:ascii="宋体" w:hAnsi="宋体" w:cstheme="minorBidi"/>
          <w:sz w:val="21"/>
          <w:szCs w:val="24"/>
        </w:rPr>
      </w:pPr>
      <w:r/>
      <w:bookmarkStart w:id="95" w:name="_Toc8564"/>
      <w:r/>
      <w:bookmarkStart w:id="96" w:name="_Toc57376410"/>
      <w:r/>
      <w:bookmarkStart w:id="97" w:name="_Toc27667"/>
      <w:r/>
      <w:bookmarkEnd w:id="92"/>
      <w:r>
        <w:rPr>
          <w:rFonts w:hint="eastAsia" w:ascii="宋体" w:hAnsi="宋体" w:cstheme="minorBidi"/>
          <w:sz w:val="21"/>
          <w:szCs w:val="24"/>
        </w:rPr>
        <w:t xml:space="preserve">甲方：苏州市相城区园林绿化建设管理中心</w:t>
      </w:r>
      <w:r/>
    </w:p>
    <w:p>
      <w:pPr>
        <w:ind w:left="0"/>
        <w:spacing w:line="360" w:lineRule="auto"/>
        <w:widowControl w:val="off"/>
        <w:rPr>
          <w:rFonts w:ascii="宋体" w:hAnsi="宋体" w:cstheme="minorBidi"/>
          <w:sz w:val="21"/>
          <w:szCs w:val="24"/>
        </w:rPr>
      </w:pPr>
      <w:r>
        <w:rPr>
          <w:rFonts w:hint="eastAsia" w:ascii="宋体" w:hAnsi="宋体" w:cstheme="minorBidi"/>
          <w:sz w:val="21"/>
          <w:szCs w:val="24"/>
        </w:rPr>
        <w:t xml:space="preserve">地址：</w:t>
      </w:r>
      <w:r/>
    </w:p>
    <w:p>
      <w:pPr>
        <w:ind w:left="0"/>
        <w:spacing w:line="360" w:lineRule="auto"/>
        <w:widowControl w:val="off"/>
        <w:rPr>
          <w:rFonts w:ascii="宋体" w:hAnsi="宋体" w:cstheme="minorBidi"/>
          <w:sz w:val="21"/>
          <w:szCs w:val="24"/>
        </w:rPr>
      </w:pPr>
      <w:r>
        <w:rPr>
          <w:rFonts w:hint="eastAsia" w:ascii="宋体" w:hAnsi="宋体" w:cstheme="minorBidi"/>
          <w:sz w:val="21"/>
          <w:szCs w:val="24"/>
        </w:rPr>
        <w:t xml:space="preserve">电话：</w:t>
      </w:r>
      <w:r/>
    </w:p>
    <w:p>
      <w:pPr>
        <w:ind w:left="0"/>
        <w:spacing w:line="360" w:lineRule="auto"/>
        <w:widowControl w:val="off"/>
        <w:rPr>
          <w:rFonts w:ascii="宋体" w:hAnsi="宋体" w:cstheme="minorBidi"/>
          <w:sz w:val="21"/>
          <w:szCs w:val="24"/>
        </w:rPr>
      </w:pPr>
      <w:r>
        <w:rPr>
          <w:rFonts w:ascii="宋体" w:hAnsi="宋体" w:cstheme="minorBidi"/>
          <w:sz w:val="21"/>
          <w:szCs w:val="24"/>
        </w:rPr>
      </w:r>
      <w:r/>
    </w:p>
    <w:p>
      <w:pPr>
        <w:ind w:left="0"/>
        <w:spacing w:line="360" w:lineRule="auto"/>
        <w:widowControl w:val="off"/>
        <w:rPr>
          <w:rFonts w:ascii="宋体" w:hAnsi="宋体" w:cstheme="minorBidi"/>
          <w:sz w:val="21"/>
          <w:szCs w:val="24"/>
        </w:rPr>
      </w:pPr>
      <w:r>
        <w:rPr>
          <w:rFonts w:hint="eastAsia" w:ascii="宋体" w:hAnsi="宋体" w:cstheme="minorBidi"/>
          <w:sz w:val="21"/>
          <w:szCs w:val="24"/>
        </w:rPr>
        <w:t xml:space="preserve">乙方：</w:t>
      </w:r>
      <w:r/>
    </w:p>
    <w:p>
      <w:pPr>
        <w:ind w:left="0"/>
        <w:spacing w:line="360" w:lineRule="auto"/>
        <w:widowControl w:val="off"/>
        <w:rPr>
          <w:rFonts w:ascii="宋体" w:hAnsi="宋体" w:cstheme="minorBidi"/>
          <w:sz w:val="21"/>
          <w:szCs w:val="24"/>
        </w:rPr>
      </w:pPr>
      <w:r>
        <w:rPr>
          <w:rFonts w:hint="eastAsia" w:ascii="宋体" w:hAnsi="宋体" w:cstheme="minorBidi"/>
          <w:sz w:val="21"/>
          <w:szCs w:val="24"/>
        </w:rPr>
        <w:t xml:space="preserve">地址：</w:t>
      </w:r>
      <w:r/>
    </w:p>
    <w:p>
      <w:pPr>
        <w:ind w:left="0"/>
        <w:spacing w:line="360" w:lineRule="auto"/>
        <w:widowControl w:val="off"/>
        <w:rPr>
          <w:rFonts w:ascii="宋体" w:hAnsi="宋体"/>
        </w:rPr>
      </w:pPr>
      <w:r>
        <w:rPr>
          <w:rFonts w:hint="eastAsia" w:ascii="宋体" w:hAnsi="宋体" w:cstheme="minorBidi"/>
          <w:sz w:val="21"/>
          <w:szCs w:val="24"/>
        </w:rPr>
        <w:t xml:space="preserve">电话：</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根据苏州市相城区政府采购招标编号</w:t>
      </w:r>
      <w:r>
        <w:rPr>
          <w:rFonts w:hint="eastAsia" w:ascii="宋体" w:hAnsi="宋体" w:cs="Times New Roman"/>
          <w:sz w:val="21"/>
          <w:szCs w:val="21"/>
          <w:u w:val="single"/>
        </w:rPr>
        <w:t xml:space="preserve">             </w:t>
      </w:r>
      <w:r>
        <w:rPr>
          <w:rFonts w:hint="eastAsia" w:ascii="宋体" w:hAnsi="宋体" w:cs="Times New Roman"/>
          <w:sz w:val="21"/>
          <w:szCs w:val="21"/>
        </w:rPr>
        <w:t xml:space="preserve">号招标文件及该文件的投标文件和中标通知书，甲乙双方就此次中标的</w:t>
      </w:r>
      <w:r>
        <w:rPr>
          <w:rFonts w:hint="eastAsia" w:ascii="宋体" w:hAnsi="宋体" w:cs="Times New Roman"/>
          <w:sz w:val="21"/>
          <w:szCs w:val="21"/>
          <w:u w:val="single"/>
        </w:rPr>
        <w:t xml:space="preserve">               </w:t>
      </w:r>
      <w:r>
        <w:rPr>
          <w:rFonts w:hint="eastAsia" w:ascii="宋体" w:hAnsi="宋体" w:cs="Times New Roman"/>
          <w:sz w:val="21"/>
          <w:szCs w:val="21"/>
        </w:rPr>
        <w:t xml:space="preserve">项目事宜，签订本合同书。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一、合同内容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1、乙方负责提供甲方所需的</w:t>
      </w:r>
      <w:r>
        <w:rPr>
          <w:rFonts w:hint="eastAsia" w:ascii="宋体" w:hAnsi="宋体" w:cs="Times New Roman"/>
          <w:sz w:val="21"/>
          <w:szCs w:val="21"/>
          <w:u w:val="single"/>
        </w:rPr>
        <w:t xml:space="preserve">              </w:t>
      </w:r>
      <w:r>
        <w:rPr>
          <w:rFonts w:hint="eastAsia" w:ascii="宋体" w:hAnsi="宋体" w:cs="Times New Roman"/>
          <w:sz w:val="21"/>
          <w:szCs w:val="21"/>
        </w:rPr>
        <w:t xml:space="preserve">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2、下列文件为本合同不可分割部分：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①中标通知书；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②招标文件；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③乙方中标的投标文件；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④乙方在招投标过程中所作的其它承诺、声明、书面澄清等。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二、服务内容及要求：详见招标书。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三、价格与支付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1、合同总金额为</w:t>
      </w:r>
      <w:r>
        <w:rPr>
          <w:rFonts w:hint="eastAsia" w:ascii="宋体" w:hAnsi="宋体" w:cs="Times New Roman"/>
          <w:sz w:val="21"/>
          <w:szCs w:val="21"/>
          <w:u w:val="single"/>
        </w:rPr>
        <w:t xml:space="preserve">人民币    （¥    元）</w:t>
      </w:r>
      <w:r>
        <w:rPr>
          <w:rFonts w:hint="eastAsia" w:ascii="宋体" w:hAnsi="宋体" w:cs="Times New Roman"/>
          <w:sz w:val="21"/>
          <w:szCs w:val="21"/>
        </w:rPr>
        <w:t xml:space="preserve">，固定优惠率：</w:t>
      </w:r>
      <w:r>
        <w:rPr>
          <w:rFonts w:hint="eastAsia" w:ascii="宋体" w:hAnsi="宋体" w:cs="Times New Roman"/>
          <w:sz w:val="21"/>
          <w:szCs w:val="21"/>
          <w:u w:val="single"/>
        </w:rPr>
        <w:t xml:space="preserve">    </w:t>
      </w:r>
      <w:r>
        <w:rPr>
          <w:rFonts w:hint="eastAsia" w:ascii="宋体" w:hAnsi="宋体" w:cs="Times New Roman"/>
          <w:sz w:val="21"/>
          <w:szCs w:val="21"/>
        </w:rPr>
        <w:t xml:space="preserve">%。合同价格</w:t>
      </w:r>
      <w:r>
        <w:rPr>
          <w:rFonts w:hint="eastAsia" w:ascii="宋体" w:hAnsi="宋体"/>
          <w:sz w:val="21"/>
        </w:rPr>
        <w:t xml:space="preserve">包括在服务期内绿化养护服务的需要的人工费（包括人员工资、社保、保险等）、餐费、绿化工具和绿化工作车辆的保养、维修、油料费、水费、车辆保险费、年检费，</w:t>
      </w:r>
      <w:r>
        <w:rPr>
          <w:rFonts w:hint="eastAsia" w:ascii="宋体" w:hAnsi="宋体"/>
          <w:color w:val="000000"/>
          <w:szCs w:val="21"/>
        </w:rPr>
        <w:t xml:space="preserve">管理费、税金、利润、风险费、保险费等一切费用</w:t>
      </w:r>
      <w:r>
        <w:rPr>
          <w:rFonts w:hint="eastAsia" w:ascii="宋体" w:hAnsi="宋体"/>
          <w:sz w:val="21"/>
        </w:rPr>
        <w:t xml:space="preserve">；报价中还包括代理服务费、耗材、劳保、各种税费、</w:t>
      </w:r>
      <w:r>
        <w:rPr>
          <w:rFonts w:hint="eastAsia" w:ascii="宋体" w:hAnsi="宋体"/>
        </w:rPr>
        <w:t xml:space="preserve">履约验收相关</w:t>
      </w:r>
      <w:r>
        <w:rPr>
          <w:rFonts w:hint="eastAsia" w:ascii="宋体" w:hAnsi="宋体"/>
          <w:color w:val="000000"/>
          <w:szCs w:val="21"/>
        </w:rPr>
        <w:t xml:space="preserve">费用</w:t>
      </w:r>
      <w:r>
        <w:rPr>
          <w:rFonts w:hint="eastAsia" w:ascii="宋体" w:hAnsi="宋体"/>
          <w:sz w:val="21"/>
        </w:rPr>
        <w:t xml:space="preserve">及政策性文件规定及合同包含的所有风险、责任等各项应有费用。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2、付款步骤：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合同签订生效十日内，甲方支付乙方合同金额的10%的作为预付款。后续款项在服务期内按进度分期支付，验收（考核）前最高付至合同价（实际完成工作量）的50%，验收（考核）合格后支付至合同价（实际完成工作量）的80%，余款在全部验收（考核）合格后1年内付清。如果本条款与相城区财政部门的财政资金支付条款不一致时，以中标时的相城区财政部门财政资金支付条款为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注：在签订合同时，乙方明确表示无需预付款或者主动要求降低预付款比例的，甲方无需支付10%的预付款。</w:t>
      </w:r>
      <w:r/>
    </w:p>
    <w:p>
      <w:pPr>
        <w:numPr>
          <w:ilvl w:val="0"/>
          <w:numId w:val="2"/>
        </w:num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付款方式：银行汇票或转账支票。</w:t>
      </w:r>
      <w:bookmarkStart w:id="98" w:name="_Toc116711414"/>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w:t>
      </w:r>
      <w:r>
        <w:rPr>
          <w:rFonts w:hint="eastAsia" w:ascii="宋体" w:hAnsi="宋体"/>
          <w:b/>
          <w:sz w:val="21"/>
          <w:szCs w:val="21"/>
        </w:rPr>
        <w:t xml:space="preserve">技术服务要求</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（一）种植技术要求：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1、所有花卉必须满种且不得露土，必须在初花期带花全苗种植，不得进行修剪处理，花序折断的要重新更换。</w:t>
      </w:r>
      <w:r>
        <w:rPr>
          <w:rFonts w:hint="eastAsia" w:ascii="宋体" w:hAnsi="宋体"/>
          <w:sz w:val="21"/>
          <w:szCs w:val="21"/>
        </w:rPr>
        <w:tab/>
      </w:r>
      <w:r/>
    </w:p>
    <w:p>
      <w:pPr>
        <w:ind w:left="0" w:firstLine="420"/>
        <w:spacing w:line="360" w:lineRule="auto"/>
        <w:widowControl w:val="off"/>
        <w:rPr>
          <w:rFonts w:ascii="宋体" w:hAnsi="宋体"/>
          <w:sz w:val="21"/>
          <w:szCs w:val="21"/>
        </w:rPr>
      </w:pPr>
      <w:r>
        <w:rPr>
          <w:rFonts w:hint="eastAsia" w:ascii="宋体" w:hAnsi="宋体"/>
          <w:sz w:val="21"/>
          <w:szCs w:val="21"/>
        </w:rPr>
        <w:t xml:space="preserve">2、合同中涉及到花卉高度、蓬径尺寸的，计量单位为厘米。所有花卉必须在要求盆径的容器中定植一个月以上，根盘自然，保证脱盆时根系完整，若种植过程中土球散开，则重新更换。</w:t>
      </w:r>
      <w:r/>
    </w:p>
    <w:p>
      <w:pPr>
        <w:ind w:left="0" w:firstLine="420"/>
        <w:spacing w:line="360" w:lineRule="auto"/>
        <w:widowControl w:val="off"/>
        <w:rPr>
          <w:rFonts w:ascii="宋体" w:hAnsi="宋体"/>
          <w:sz w:val="21"/>
          <w:szCs w:val="21"/>
        </w:rPr>
      </w:pPr>
      <w:r>
        <w:rPr>
          <w:rFonts w:hint="eastAsia" w:ascii="宋体" w:hAnsi="宋体"/>
          <w:sz w:val="21"/>
          <w:szCs w:val="21"/>
        </w:rPr>
        <w:t xml:space="preserve">3、种植前土壤要施足基肥，种植完成缓苗后必须追肥至少一次，保证花卉的正常生长。</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4、乙方必须有固定的花卉培育设施，所有花卉种植前半个月需经过四方现场确认，并填报品种确认单。</w:t>
      </w:r>
      <w:r/>
    </w:p>
    <w:p>
      <w:pPr>
        <w:ind w:left="0" w:firstLine="422"/>
        <w:spacing w:line="360" w:lineRule="auto"/>
        <w:widowControl w:val="off"/>
        <w:tabs>
          <w:tab w:val="left" w:pos="753" w:leader="none"/>
        </w:tabs>
        <w:rPr>
          <w:rFonts w:ascii="宋体" w:hAnsi="宋体"/>
          <w:b/>
          <w:sz w:val="21"/>
          <w:szCs w:val="21"/>
        </w:rPr>
      </w:pPr>
      <w:r>
        <w:rPr>
          <w:rFonts w:hint="eastAsia" w:ascii="宋体" w:hAnsi="宋体"/>
          <w:b/>
          <w:sz w:val="21"/>
          <w:szCs w:val="21"/>
        </w:rPr>
        <w:t xml:space="preserve">（二）养护管理要求：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1、日常养护管理要求：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（1）每次更换草花的施工日期不能超过5天，如因乙方原因造成工期延长，按10000元/天给予经济处罚。</w:t>
      </w:r>
      <w:r/>
    </w:p>
    <w:p>
      <w:pPr>
        <w:ind w:left="0" w:firstLine="420"/>
        <w:spacing w:line="360" w:lineRule="auto"/>
        <w:widowControl w:val="off"/>
        <w:rPr>
          <w:rFonts w:ascii="宋体" w:hAnsi="宋体"/>
          <w:sz w:val="21"/>
          <w:szCs w:val="21"/>
        </w:rPr>
      </w:pPr>
      <w:r>
        <w:rPr>
          <w:rFonts w:hint="eastAsia" w:ascii="宋体" w:hAnsi="宋体"/>
          <w:sz w:val="21"/>
          <w:szCs w:val="21"/>
        </w:rPr>
        <w:t xml:space="preserve">（2）保证所有草花颜色鲜艳饱满，不得有枯死空缺，草花种植密度必须满足招标最低要求，满铺率达到80%以上，草花种植7天后必须基本达到草花黄土不露天效果，否则进行补种草花至黄土不露天。</w:t>
      </w:r>
      <w:r/>
    </w:p>
    <w:p>
      <w:pPr>
        <w:ind w:left="0" w:firstLine="420"/>
        <w:spacing w:line="360" w:lineRule="auto"/>
        <w:widowControl w:val="off"/>
        <w:rPr>
          <w:rFonts w:ascii="宋体" w:hAnsi="宋体"/>
          <w:sz w:val="21"/>
          <w:szCs w:val="21"/>
        </w:rPr>
      </w:pPr>
      <w:r>
        <w:rPr>
          <w:rFonts w:hint="eastAsia" w:ascii="宋体" w:hAnsi="宋体"/>
          <w:sz w:val="21"/>
          <w:szCs w:val="21"/>
        </w:rPr>
        <w:t xml:space="preserve">（3）换花移栽前必须深翻细耙，除尽土中石块、草屑、残茎、落叶等杂物，并施足基肥。草花更换后应加强水肥、除草、保洁等日常管理，一旦出现草花死亡、长势不良等明显影响观赏效果的，而草花更换时间尚未到期的，乙方应及时无偿更换、补植到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（4）草花种植后严格控制高度，保持草花高度一致。 </w:t>
      </w:r>
      <w:r/>
    </w:p>
    <w:p>
      <w:pPr>
        <w:ind w:left="0" w:firstLine="420"/>
        <w:spacing w:line="360" w:lineRule="auto"/>
        <w:widowControl w:val="off"/>
        <w:rPr>
          <w:rFonts w:ascii="宋体" w:hAnsi="宋体"/>
        </w:rPr>
      </w:pPr>
      <w:r>
        <w:rPr>
          <w:rFonts w:hint="eastAsia" w:ascii="宋体" w:hAnsi="宋体"/>
          <w:sz w:val="21"/>
          <w:szCs w:val="21"/>
        </w:rPr>
        <w:t xml:space="preserve">（5）服务期间，甲方提出口头整改通知后，如乙方第一次对不符合采购要求的花卉、花器等不整改的，甲方有权自行选择其他单位进行整改，相关费用从合同价款中予以扣除；如乙方第二次对不符合采购要求的花卉、花器等不整改的，甲方有权自行选择其他单位进行整改，相关费用从合同价款中予以扣除；如乙方第三次对不符合采购要求的花卉、花器等不整改，甲方提出严重警告或可单方面提出终止合同，乙方承担相关经济损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五、双方的责任及义务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1、违约责任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合同一方不履行合同义务或者履行合同义务不符合约定的，应当承担继续履行、采取补救措施或者赔偿损失等违约责任。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2、甲方违约责任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在合同生效后，甲方要求解除合同的，应向乙方偿付合同总价款5%的违约金，违约金不足以补偿损失的，乙方有权要求甲方补足。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3、乙方违约责任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乙方不能履行合同从而影响甲方按期正常使用的，甲方有权解除合同，乙方向甲方偿付合同总价款5%的违约金，违约金不足以补偿损失的甲方有权要求乙方补足。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4、不可抗力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（1）因不可抗力不能履行合同的，根据不可抗力的影响，部分或者全部免除责任。但合同一方迟延履</w:t>
      </w:r>
      <w:r>
        <w:rPr>
          <w:rFonts w:hint="eastAsia" w:ascii="宋体" w:hAnsi="宋体" w:cs="Times New Roman"/>
          <w:sz w:val="21"/>
          <w:szCs w:val="21"/>
        </w:rPr>
        <w:t xml:space="preserve">行后发生不可抗力的，不能免除责任。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（2）合同一方因不可抗力不能履行合同的，应当及时通知对方，以减轻可能给对方造成的损失，并应当在合理期限内提供证明。</w:t>
      </w:r>
      <w:bookmarkEnd w:id="98"/>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六、合同的解除和转让</w:t>
      </w:r>
      <w:r/>
    </w:p>
    <w:p>
      <w:pPr>
        <w:ind w:left="0" w:firstLine="420"/>
        <w:spacing w:line="360" w:lineRule="auto"/>
        <w:widowControl w:val="off"/>
        <w:rPr>
          <w:rFonts w:ascii="宋体" w:hAnsi="宋体" w:cs="Times New Roman"/>
          <w:bCs/>
          <w:sz w:val="21"/>
          <w:szCs w:val="21"/>
          <w:lang w:val="zh-CN"/>
        </w:rPr>
      </w:pPr>
      <w:r>
        <w:rPr>
          <w:rFonts w:hint="eastAsia" w:ascii="宋体" w:hAnsi="宋体" w:cs="Times New Roman"/>
          <w:bCs/>
          <w:sz w:val="21"/>
          <w:szCs w:val="21"/>
          <w:lang w:val="zh-CN"/>
        </w:rPr>
        <w:t xml:space="preserve">（一）合同的解除</w:t>
      </w:r>
      <w:r/>
    </w:p>
    <w:p>
      <w:pPr>
        <w:ind w:left="0" w:firstLine="420"/>
        <w:spacing w:line="360" w:lineRule="auto"/>
        <w:widowControl w:val="off"/>
        <w:rPr>
          <w:rFonts w:ascii="宋体" w:hAnsi="宋体" w:cs="Times New Roman"/>
          <w:sz w:val="21"/>
          <w:szCs w:val="21"/>
          <w:lang w:val="zh-CN"/>
        </w:rPr>
      </w:pPr>
      <w:r>
        <w:rPr>
          <w:rFonts w:ascii="宋体" w:hAnsi="宋体" w:cs="Times New Roman"/>
          <w:sz w:val="21"/>
          <w:szCs w:val="21"/>
          <w:lang w:val="zh-CN"/>
        </w:rPr>
        <w:t xml:space="preserve">1</w:t>
      </w:r>
      <w:r>
        <w:rPr>
          <w:rFonts w:hint="eastAsia" w:ascii="宋体" w:hAnsi="宋体" w:cs="Times New Roman"/>
          <w:sz w:val="21"/>
          <w:szCs w:val="21"/>
          <w:lang w:val="zh-CN"/>
        </w:rPr>
        <w:t xml:space="preserve">、甲方和乙方协商一致，可以解除合同。</w:t>
      </w:r>
      <w:r/>
    </w:p>
    <w:p>
      <w:pPr>
        <w:ind w:left="0" w:firstLine="420"/>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2、在合同有效期内一方不得擅自变更或中止此项合同，如未经双方书面同意，擅自变更或中止此项的一方自行承担违约责任。</w:t>
      </w:r>
      <w:r/>
    </w:p>
    <w:p>
      <w:pPr>
        <w:ind w:left="0" w:firstLine="420"/>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3、有下列情形之一，合同一方可以解除合同：</w:t>
      </w:r>
      <w:r/>
    </w:p>
    <w:p>
      <w:pPr>
        <w:ind w:left="0" w:firstLine="420"/>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3</w:t>
      </w:r>
      <w:r>
        <w:rPr>
          <w:rFonts w:ascii="宋体" w:hAnsi="宋体" w:cs="Times New Roman"/>
          <w:sz w:val="21"/>
          <w:szCs w:val="21"/>
          <w:lang w:val="zh-CN"/>
        </w:rPr>
        <w:t xml:space="preserve">.1 </w:t>
      </w:r>
      <w:r>
        <w:rPr>
          <w:rFonts w:hint="eastAsia" w:ascii="宋体" w:hAnsi="宋体" w:cs="Times New Roman"/>
          <w:sz w:val="21"/>
          <w:szCs w:val="21"/>
          <w:lang w:val="zh-CN"/>
        </w:rPr>
        <w:t xml:space="preserve">因不可抗力致使不能实现合同目的，合同任一方有权解除合同；</w:t>
      </w:r>
      <w:r/>
    </w:p>
    <w:p>
      <w:pPr>
        <w:ind w:left="0" w:firstLine="420"/>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3</w:t>
      </w:r>
      <w:r>
        <w:rPr>
          <w:rFonts w:ascii="宋体" w:hAnsi="宋体" w:cs="Times New Roman"/>
          <w:sz w:val="21"/>
          <w:szCs w:val="21"/>
          <w:lang w:val="zh-CN"/>
        </w:rPr>
        <w:t xml:space="preserve">.2 </w:t>
      </w:r>
      <w:r>
        <w:rPr>
          <w:rFonts w:hint="eastAsia" w:ascii="宋体" w:hAnsi="宋体" w:cs="Times New Roman"/>
          <w:sz w:val="21"/>
          <w:szCs w:val="21"/>
          <w:lang w:val="zh-CN"/>
        </w:rPr>
        <w:t xml:space="preserve">因合同一方违约导致合同不能履行，另一方有权解除合同。</w:t>
      </w:r>
      <w:r/>
    </w:p>
    <w:p>
      <w:pPr>
        <w:ind w:left="0" w:firstLine="420"/>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3.3若中标单位在项目服务工作期间出现重大安全、责任事故，质量考核严重不合格，或按照乙方违约责任中相关条款应当解除合同的，甲方有权解除合同并扣除乙方的合同履约保证金（或按违约要求追究赔偿损失）。中标单位被解除合同后，招标人可以按投标单位的评标综合得分由高到低的顺序，选择下一投标单位按原中标价承接本项目的服务工作，或重新组织招标。</w:t>
      </w:r>
      <w:r/>
    </w:p>
    <w:p>
      <w:pPr>
        <w:numPr>
          <w:ilvl w:val="0"/>
          <w:numId w:val="2"/>
        </w:numPr>
        <w:ind w:left="0" w:firstLine="420"/>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有权解除合同的一方，应当在违约事实或不可抗力发生之后三十天内书面通知对方以主张解除合同，合同在书面通知到达对方时解除。</w:t>
      </w:r>
      <w:r/>
    </w:p>
    <w:p>
      <w:pPr>
        <w:numPr>
          <w:ilvl w:val="0"/>
          <w:numId w:val="3"/>
        </w:numPr>
        <w:ind w:left="400"/>
        <w:spacing w:line="360" w:lineRule="auto"/>
        <w:widowControl w:val="off"/>
        <w:rPr>
          <w:rFonts w:ascii="宋体" w:hAnsi="宋体" w:cs="Times New Roman"/>
          <w:bCs/>
          <w:sz w:val="21"/>
          <w:szCs w:val="21"/>
          <w:lang w:val="zh-CN"/>
        </w:rPr>
      </w:pPr>
      <w:r>
        <w:rPr>
          <w:rFonts w:hint="eastAsia" w:ascii="宋体" w:hAnsi="宋体" w:cs="Times New Roman"/>
          <w:bCs/>
          <w:sz w:val="21"/>
          <w:szCs w:val="21"/>
          <w:lang w:val="zh-CN"/>
        </w:rPr>
        <w:t xml:space="preserve">合同的转让</w:t>
      </w:r>
      <w:r/>
    </w:p>
    <w:p>
      <w:pPr>
        <w:ind w:left="0" w:firstLine="420"/>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合同的部分和全部均不得转让。</w:t>
      </w:r>
      <w:r/>
    </w:p>
    <w:p>
      <w:pPr>
        <w:numPr>
          <w:ilvl w:val="0"/>
          <w:numId w:val="3"/>
        </w:numPr>
        <w:ind w:left="400"/>
        <w:spacing w:line="360" w:lineRule="auto"/>
        <w:widowControl w:val="off"/>
        <w:rPr>
          <w:rFonts w:ascii="宋体" w:hAnsi="宋体" w:cs="Times New Roman"/>
          <w:sz w:val="21"/>
          <w:szCs w:val="21"/>
        </w:rPr>
      </w:pPr>
      <w:r>
        <w:rPr>
          <w:rFonts w:hint="eastAsia" w:ascii="宋体" w:hAnsi="宋体" w:cs="Times New Roman"/>
          <w:sz w:val="21"/>
          <w:szCs w:val="21"/>
        </w:rPr>
        <w:t xml:space="preserve">合同的分包与转包</w:t>
      </w:r>
      <w:r/>
    </w:p>
    <w:p>
      <w:pPr>
        <w:ind w:left="400"/>
        <w:spacing w:line="360" w:lineRule="auto"/>
        <w:widowControl w:val="off"/>
        <w:rPr>
          <w:rFonts w:ascii="宋体" w:hAnsi="宋体"/>
          <w:sz w:val="21"/>
          <w:szCs w:val="21"/>
        </w:rPr>
      </w:pPr>
      <w:r>
        <w:rPr>
          <w:rFonts w:hint="eastAsia" w:ascii="宋体" w:hAnsi="宋体" w:cs="Times New Roman"/>
          <w:sz w:val="21"/>
          <w:szCs w:val="21"/>
        </w:rPr>
        <w:t xml:space="preserve">乙方一经确定，不得擅自变更，不得转包和分包。</w:t>
      </w:r>
      <w:r/>
    </w:p>
    <w:p>
      <w:pPr>
        <w:ind w:left="0" w:firstLine="420"/>
        <w:spacing w:line="360" w:lineRule="auto"/>
        <w:widowControl w:val="off"/>
        <w:rPr>
          <w:rFonts w:ascii="宋体" w:hAnsi="宋体" w:cs="Times New Roman"/>
          <w:sz w:val="21"/>
          <w:szCs w:val="21"/>
          <w:lang w:val="zh-CN"/>
        </w:rPr>
      </w:pPr>
      <w:r>
        <w:rPr>
          <w:rFonts w:hint="eastAsia" w:ascii="宋体" w:hAnsi="宋体" w:cs="Times New Roman"/>
          <w:sz w:val="21"/>
          <w:szCs w:val="21"/>
        </w:rPr>
        <w:t xml:space="preserve">七、</w:t>
      </w:r>
      <w:r>
        <w:rPr>
          <w:rFonts w:ascii="宋体" w:hAnsi="宋体" w:cs="Times New Roman"/>
          <w:sz w:val="21"/>
          <w:szCs w:val="21"/>
        </w:rPr>
        <w:t xml:space="preserve">合同生效</w:t>
      </w:r>
      <w:r>
        <w:rPr>
          <w:rFonts w:hint="eastAsia" w:ascii="宋体" w:hAnsi="宋体" w:cs="Times New Roman"/>
          <w:sz w:val="21"/>
          <w:szCs w:val="21"/>
        </w:rPr>
        <w:t xml:space="preserve">及其他</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1、本合同经双方法定代表人或授权代表签字（或盖章）并经单位盖章后生效。生效后的合同需在网上备案。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合同份数：本合同一式陆份，甲方、乙方、采购代理机构各执贰份。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合同在执行过程中出现的未尽事宜，双方在不违背本合同和采购文件的原则下协商解决，协商结果以书面形式盖章记录在案，作为本合同的附件，与本合同具有同等效力，但需向招标代理机构提交一份备存。</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甲方签章                            乙方签章：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代理人：                            代理人：    </w:t>
      </w:r>
      <w:r/>
    </w:p>
    <w:p>
      <w:pPr>
        <w:ind w:left="0" w:firstLine="420"/>
        <w:spacing w:line="360" w:lineRule="auto"/>
        <w:widowControl w:val="off"/>
        <w:rPr>
          <w:rFonts w:ascii="宋体" w:hAnsi="宋体"/>
          <w:sz w:val="21"/>
          <w:szCs w:val="21"/>
        </w:rPr>
      </w:pPr>
      <w:r>
        <w:rPr>
          <w:rFonts w:hint="eastAsia" w:ascii="宋体" w:hAnsi="宋体" w:cs="Times New Roman"/>
          <w:sz w:val="21"/>
          <w:szCs w:val="21"/>
        </w:rPr>
        <w:t xml:space="preserve">年   月   日                        年   月   日</w:t>
      </w:r>
      <w:r/>
    </w:p>
    <w:p>
      <w:pPr>
        <w:pStyle w:val="944"/>
        <w:ind w:left="400" w:firstLine="883"/>
        <w:rPr>
          <w:rFonts w:ascii="宋体" w:hAnsi="宋体"/>
          <w:b/>
          <w:sz w:val="44"/>
          <w:szCs w:val="22"/>
        </w:rPr>
      </w:pPr>
      <w:r>
        <w:rPr>
          <w:rFonts w:hint="eastAsia" w:ascii="宋体" w:hAnsi="宋体"/>
          <w:b/>
          <w:sz w:val="44"/>
          <w:szCs w:val="22"/>
        </w:rPr>
        <w:t xml:space="preserve"> </w:t>
      </w:r>
      <w:r/>
    </w:p>
    <w:p>
      <w:pPr>
        <w:pStyle w:val="944"/>
        <w:ind w:left="400" w:firstLine="883"/>
        <w:rPr>
          <w:rFonts w:ascii="宋体" w:hAnsi="宋体"/>
          <w:b/>
          <w:sz w:val="44"/>
          <w:szCs w:val="22"/>
        </w:rPr>
      </w:pPr>
      <w:r>
        <w:rPr>
          <w:rFonts w:hint="eastAsia" w:ascii="宋体" w:hAnsi="宋体"/>
          <w:b/>
          <w:sz w:val="44"/>
          <w:szCs w:val="22"/>
        </w:rPr>
        <w:br w:type="page" w:clear="all"/>
      </w:r>
      <w:r/>
    </w:p>
    <w:p>
      <w:pPr>
        <w:pStyle w:val="883"/>
        <w:ind w:left="0" w:firstLine="0"/>
        <w:jc w:val="center"/>
        <w:spacing w:line="240" w:lineRule="auto"/>
        <w:rPr>
          <w:rFonts w:ascii="宋体" w:hAnsi="宋体"/>
          <w:b/>
          <w:sz w:val="44"/>
          <w:szCs w:val="22"/>
        </w:rPr>
      </w:pPr>
      <w:r/>
      <w:bookmarkStart w:id="99" w:name="_Toc159146132"/>
      <w:r>
        <w:rPr>
          <w:rFonts w:hint="eastAsia" w:ascii="宋体" w:hAnsi="宋体"/>
          <w:b/>
          <w:sz w:val="44"/>
          <w:szCs w:val="22"/>
        </w:rPr>
        <w:t xml:space="preserve">第六章 </w:t>
      </w:r>
      <w:bookmarkStart w:id="100" w:name="评分要点"/>
      <w:r/>
      <w:bookmarkEnd w:id="100"/>
      <w:r>
        <w:rPr>
          <w:rFonts w:hint="eastAsia" w:ascii="宋体" w:hAnsi="宋体"/>
          <w:b/>
          <w:sz w:val="44"/>
          <w:szCs w:val="22"/>
        </w:rPr>
        <w:t xml:space="preserve">评标办法和评分标准</w:t>
      </w:r>
      <w:bookmarkEnd w:id="95"/>
      <w:r/>
      <w:bookmarkEnd w:id="96"/>
      <w:r/>
      <w:bookmarkEnd w:id="97"/>
      <w:r/>
      <w:bookmarkEnd w:id="99"/>
      <w:r/>
      <w:r/>
    </w:p>
    <w:p>
      <w:pPr>
        <w:ind w:left="0" w:firstLine="422"/>
        <w:spacing w:line="360" w:lineRule="auto"/>
        <w:rPr>
          <w:rFonts w:ascii="宋体" w:hAnsi="宋体"/>
          <w:b/>
          <w:sz w:val="21"/>
          <w:szCs w:val="21"/>
        </w:rPr>
      </w:pPr>
      <w:r/>
      <w:bookmarkStart w:id="101" w:name="_Toc698"/>
      <w:r/>
      <w:bookmarkStart w:id="102" w:name="_Toc16264"/>
      <w:r/>
      <w:bookmarkStart w:id="103" w:name="_Toc17476"/>
      <w:r>
        <w:rPr>
          <w:rFonts w:hint="eastAsia" w:ascii="宋体" w:hAnsi="宋体"/>
          <w:b/>
          <w:sz w:val="21"/>
          <w:szCs w:val="21"/>
        </w:rPr>
        <w:t xml:space="preserve">一、评标办法：</w:t>
      </w:r>
      <w:bookmarkEnd w:id="101"/>
      <w:r/>
      <w:bookmarkEnd w:id="102"/>
      <w:r/>
      <w:bookmarkEnd w:id="10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cs="Times New Roman"/>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二、评分标准： </w:t>
      </w:r>
      <w:r/>
    </w:p>
    <w:p>
      <w:pPr>
        <w:ind w:left="0"/>
        <w:spacing w:line="440" w:lineRule="exact"/>
        <w:widowControl w:val="off"/>
        <w:rPr>
          <w:rFonts w:ascii="宋体" w:hAnsi="宋体"/>
          <w:b/>
          <w:sz w:val="21"/>
          <w:szCs w:val="21"/>
        </w:rPr>
      </w:pPr>
      <w:r>
        <w:rPr>
          <w:rFonts w:hint="eastAsia" w:ascii="宋体" w:hAnsi="宋体"/>
          <w:b/>
          <w:sz w:val="21"/>
          <w:szCs w:val="21"/>
        </w:rPr>
        <w:t xml:space="preserve">（一）价格基准分：10分</w:t>
      </w:r>
      <w:r/>
    </w:p>
    <w:p>
      <w:pPr>
        <w:ind w:left="0" w:firstLine="420"/>
        <w:spacing w:line="440" w:lineRule="exact"/>
        <w:widowControl w:val="off"/>
        <w:rPr>
          <w:rFonts w:ascii="宋体" w:hAnsi="宋体"/>
          <w:sz w:val="21"/>
          <w:szCs w:val="21"/>
        </w:rPr>
      </w:pPr>
      <w:r>
        <w:rPr>
          <w:rFonts w:hint="eastAsia" w:ascii="宋体" w:hAnsi="宋体"/>
          <w:sz w:val="21"/>
          <w:szCs w:val="21"/>
        </w:rPr>
        <w:t xml:space="preserve">第一步：投标报价优惠率小于等于100%（投标单价小于等于最高限价单价）的，为有效投标报价。投标报价优惠率超100%（投标单价超最高限价单价）的投标为未实质性响应文件，不参与评审。</w:t>
      </w:r>
      <w:r/>
    </w:p>
    <w:p>
      <w:pPr>
        <w:ind w:left="0" w:firstLine="420"/>
        <w:spacing w:line="440" w:lineRule="exact"/>
        <w:widowControl w:val="off"/>
        <w:rPr>
          <w:rFonts w:ascii="宋体" w:hAnsi="宋体"/>
          <w:sz w:val="21"/>
          <w:szCs w:val="21"/>
        </w:rPr>
      </w:pPr>
      <w:r>
        <w:rPr>
          <w:rFonts w:hint="eastAsia" w:ascii="宋体" w:hAnsi="宋体"/>
          <w:sz w:val="21"/>
          <w:szCs w:val="21"/>
        </w:rPr>
        <w:t xml:space="preserve">第二步：在所有有效投标报价折扣中满足招标文件要求，且投标报价优惠率最高的投标报价优惠率为</w:t>
      </w:r>
      <w:r>
        <w:rPr>
          <w:rFonts w:hint="eastAsia" w:ascii="宋体" w:hAnsi="宋体"/>
          <w:sz w:val="21"/>
          <w:szCs w:val="21"/>
        </w:rPr>
        <w:t xml:space="preserve">评标基准优惠率，其价格分为10分，其他投标人的价格分按照下列公式计算（计算结果四舍五入保留两位小数）</w:t>
      </w:r>
      <w:r/>
    </w:p>
    <w:p>
      <w:pPr>
        <w:ind w:left="0" w:firstLine="420"/>
        <w:spacing w:line="440" w:lineRule="exact"/>
        <w:widowControl w:val="off"/>
        <w:rPr>
          <w:rFonts w:ascii="宋体" w:hAnsi="宋体"/>
          <w:sz w:val="21"/>
          <w:szCs w:val="21"/>
        </w:rPr>
      </w:pPr>
      <w:r>
        <w:rPr>
          <w:rFonts w:hint="eastAsia" w:ascii="宋体" w:hAnsi="宋体"/>
          <w:sz w:val="21"/>
          <w:szCs w:val="21"/>
        </w:rPr>
        <w:t xml:space="preserve">投标报价得分＝[(1-评标基准优惠率)/(1-投标报价优惠率)]×10％×100</w:t>
      </w:r>
      <w:r/>
    </w:p>
    <w:p>
      <w:pPr>
        <w:ind w:left="0"/>
        <w:spacing w:line="440" w:lineRule="exact"/>
        <w:widowControl w:val="off"/>
        <w:rPr>
          <w:rFonts w:ascii="宋体" w:hAnsi="宋体"/>
          <w:b/>
          <w:sz w:val="21"/>
          <w:szCs w:val="22"/>
        </w:rPr>
      </w:pPr>
      <w:r>
        <w:rPr>
          <w:rFonts w:hint="eastAsia" w:ascii="宋体" w:hAnsi="宋体"/>
          <w:b/>
          <w:sz w:val="21"/>
          <w:szCs w:val="21"/>
        </w:rPr>
        <w:t xml:space="preserve">（二）</w:t>
      </w:r>
      <w:r>
        <w:rPr>
          <w:rFonts w:hint="eastAsia" w:ascii="宋体" w:hAnsi="宋体"/>
          <w:b/>
          <w:bCs/>
          <w:sz w:val="21"/>
          <w:szCs w:val="22"/>
        </w:rPr>
        <w:t xml:space="preserve">技术服务方案及相关措施（5</w:t>
      </w:r>
      <w:r>
        <w:rPr>
          <w:rFonts w:ascii="宋体" w:hAnsi="宋体"/>
          <w:b/>
          <w:bCs/>
          <w:sz w:val="21"/>
          <w:szCs w:val="22"/>
        </w:rPr>
        <w:t xml:space="preserve">8</w:t>
      </w:r>
      <w:r>
        <w:rPr>
          <w:rFonts w:hint="eastAsia" w:ascii="宋体" w:hAnsi="宋体"/>
          <w:b/>
          <w:bCs/>
          <w:sz w:val="21"/>
          <w:szCs w:val="22"/>
        </w:rPr>
        <w:t xml:space="preserve">分）</w:t>
      </w:r>
      <w:r/>
    </w:p>
    <w:p>
      <w:pPr>
        <w:ind w:left="0" w:firstLine="422"/>
        <w:spacing w:line="440" w:lineRule="exact"/>
        <w:widowControl w:val="off"/>
        <w:rPr>
          <w:rFonts w:ascii="宋体" w:hAnsi="宋体"/>
          <w:b/>
          <w:sz w:val="21"/>
          <w:szCs w:val="22"/>
        </w:rPr>
      </w:pPr>
      <w:r>
        <w:rPr>
          <w:rFonts w:ascii="宋体" w:hAnsi="宋体"/>
          <w:b/>
          <w:sz w:val="21"/>
          <w:szCs w:val="22"/>
        </w:rPr>
        <w:t xml:space="preserve">1</w:t>
      </w:r>
      <w:r>
        <w:rPr>
          <w:rFonts w:hint="eastAsia" w:ascii="宋体" w:hAnsi="宋体"/>
          <w:b/>
          <w:sz w:val="21"/>
          <w:szCs w:val="22"/>
        </w:rPr>
        <w:t xml:space="preserve">、施工技术方案，包括土方施工技术、乔灌木移植技术、色块种植技术、草坪的建植等进行阐述，由评委进行综合评定打分，最高7分。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施工技术方案科学合理，重点突出，针对性强，可操作性强的得7分；施工技术方案合理，有重点，具有针对性、操作性的得4分；施工技术方案总体简单，重点模糊，针对性、操作性不强的得2分；无方案内容者不得分。</w:t>
      </w:r>
      <w:r/>
    </w:p>
    <w:p>
      <w:pPr>
        <w:ind w:left="0" w:firstLine="422"/>
        <w:spacing w:line="440" w:lineRule="exact"/>
        <w:widowControl w:val="off"/>
        <w:rPr>
          <w:rFonts w:ascii="宋体" w:hAnsi="宋体"/>
          <w:b/>
          <w:sz w:val="21"/>
          <w:szCs w:val="22"/>
        </w:rPr>
      </w:pPr>
      <w:r>
        <w:rPr>
          <w:rFonts w:ascii="宋体" w:hAnsi="宋体"/>
          <w:b/>
          <w:sz w:val="21"/>
          <w:szCs w:val="22"/>
        </w:rPr>
        <w:t xml:space="preserve">2</w:t>
      </w:r>
      <w:r>
        <w:rPr>
          <w:rFonts w:hint="eastAsia" w:ascii="宋体" w:hAnsi="宋体"/>
          <w:b/>
          <w:sz w:val="21"/>
          <w:szCs w:val="22"/>
        </w:rPr>
        <w:t xml:space="preserve">、项目绿化养护方案及相关管理制度，包括养护档案管理制度、自纠自查制度、考核制度、奖惩制度等进行阐述，由评委进行综合评定打分，最高</w:t>
      </w:r>
      <w:r>
        <w:rPr>
          <w:rFonts w:ascii="宋体" w:hAnsi="宋体"/>
          <w:b/>
          <w:sz w:val="21"/>
          <w:szCs w:val="22"/>
        </w:rPr>
        <w:t xml:space="preserve">7</w:t>
      </w:r>
      <w:r>
        <w:rPr>
          <w:rFonts w:hint="eastAsia" w:ascii="宋体" w:hAnsi="宋体"/>
          <w:b/>
          <w:sz w:val="21"/>
          <w:szCs w:val="22"/>
        </w:rPr>
        <w:t xml:space="preserve">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养护方案及管理制度完善，程序规范，责任明确，科学合理，重点突出，针对性强，可操作性强的得</w:t>
      </w:r>
      <w:r>
        <w:rPr>
          <w:rFonts w:ascii="宋体" w:hAnsi="宋体"/>
          <w:sz w:val="21"/>
          <w:szCs w:val="22"/>
        </w:rPr>
        <w:t xml:space="preserve">7</w:t>
      </w:r>
      <w:r>
        <w:rPr>
          <w:rFonts w:hint="eastAsia" w:ascii="宋体" w:hAnsi="宋体"/>
          <w:sz w:val="21"/>
          <w:szCs w:val="22"/>
        </w:rPr>
        <w:t xml:space="preserve">分；养护方案及管理制度较完善，程序较规范，责任较明确，具有针对性、可操作性的得</w:t>
      </w:r>
      <w:r>
        <w:rPr>
          <w:rFonts w:ascii="宋体" w:hAnsi="宋体"/>
          <w:sz w:val="21"/>
          <w:szCs w:val="22"/>
        </w:rPr>
        <w:t xml:space="preserve">4</w:t>
      </w:r>
      <w:r>
        <w:rPr>
          <w:rFonts w:hint="eastAsia" w:ascii="宋体" w:hAnsi="宋体"/>
          <w:sz w:val="21"/>
          <w:szCs w:val="22"/>
        </w:rPr>
        <w:t xml:space="preserve">分；具有养护方案及管理制度，程序基本规范，责任基本明确，基本具有可操作性的得</w:t>
      </w:r>
      <w:r>
        <w:rPr>
          <w:rFonts w:ascii="宋体" w:hAnsi="宋体"/>
          <w:sz w:val="21"/>
          <w:szCs w:val="22"/>
        </w:rPr>
        <w:t xml:space="preserve">2</w:t>
      </w:r>
      <w:r>
        <w:rPr>
          <w:rFonts w:hint="eastAsia" w:ascii="宋体" w:hAnsi="宋体"/>
          <w:sz w:val="21"/>
          <w:szCs w:val="22"/>
        </w:rPr>
        <w:t xml:space="preserve">分；无方案内容者不得分。</w:t>
      </w:r>
      <w:r/>
    </w:p>
    <w:p>
      <w:pPr>
        <w:ind w:left="0" w:firstLine="422"/>
        <w:spacing w:line="440" w:lineRule="exact"/>
        <w:widowControl w:val="off"/>
        <w:rPr>
          <w:rFonts w:ascii="宋体" w:hAnsi="宋体"/>
          <w:b/>
          <w:sz w:val="21"/>
          <w:szCs w:val="22"/>
        </w:rPr>
      </w:pPr>
      <w:r>
        <w:rPr>
          <w:rFonts w:ascii="宋体" w:hAnsi="宋体"/>
          <w:b/>
          <w:sz w:val="21"/>
          <w:szCs w:val="22"/>
        </w:rPr>
        <w:t xml:space="preserve">3</w:t>
      </w:r>
      <w:r>
        <w:rPr>
          <w:rFonts w:hint="eastAsia" w:ascii="宋体" w:hAnsi="宋体"/>
          <w:b/>
          <w:sz w:val="21"/>
          <w:szCs w:val="22"/>
        </w:rPr>
        <w:t xml:space="preserve">、项目实施进度计划方案和各阶段进度的保证措施，包括绿植组织及运输等进行阐述，由评委进行综合评定打分，最高</w:t>
      </w:r>
      <w:r>
        <w:rPr>
          <w:rFonts w:ascii="宋体" w:hAnsi="宋体"/>
          <w:b/>
          <w:sz w:val="21"/>
          <w:szCs w:val="22"/>
        </w:rPr>
        <w:t xml:space="preserve">7</w:t>
      </w:r>
      <w:r>
        <w:rPr>
          <w:rFonts w:hint="eastAsia" w:ascii="宋体" w:hAnsi="宋体"/>
          <w:b/>
          <w:sz w:val="21"/>
          <w:szCs w:val="22"/>
        </w:rPr>
        <w:t xml:space="preserve">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进度计划方案和各阶段进度的保证措施结合了项目特点，计划周密，应对措施有效可行，重点突出，针对性强，可操作性强，能够有效实施于工作中的得</w:t>
      </w:r>
      <w:r>
        <w:rPr>
          <w:rFonts w:ascii="宋体" w:hAnsi="宋体"/>
          <w:sz w:val="21"/>
          <w:szCs w:val="22"/>
        </w:rPr>
        <w:t xml:space="preserve">7</w:t>
      </w:r>
      <w:r>
        <w:rPr>
          <w:rFonts w:hint="eastAsia" w:ascii="宋体" w:hAnsi="宋体"/>
          <w:sz w:val="21"/>
          <w:szCs w:val="22"/>
        </w:rPr>
        <w:t xml:space="preserve">分；进度计划方案和各阶段进度的保证措施，计划较详细，应对措施较为可行，针对性、可操作性较强，能够实施于工作中的得</w:t>
      </w:r>
      <w:r>
        <w:rPr>
          <w:rFonts w:ascii="宋体" w:hAnsi="宋体"/>
          <w:sz w:val="21"/>
          <w:szCs w:val="22"/>
        </w:rPr>
        <w:t xml:space="preserve">4</w:t>
      </w:r>
      <w:r>
        <w:rPr>
          <w:rFonts w:hint="eastAsia" w:ascii="宋体" w:hAnsi="宋体"/>
          <w:sz w:val="21"/>
          <w:szCs w:val="22"/>
        </w:rPr>
        <w:t xml:space="preserve">分；进度计划方案和各阶段进度的保证措施，计划简单，应对措施基本可行，基本能够实施于工作中的得</w:t>
      </w:r>
      <w:r>
        <w:rPr>
          <w:rFonts w:ascii="宋体" w:hAnsi="宋体"/>
          <w:sz w:val="21"/>
          <w:szCs w:val="22"/>
        </w:rPr>
        <w:t xml:space="preserve">2</w:t>
      </w:r>
      <w:r>
        <w:rPr>
          <w:rFonts w:hint="eastAsia" w:ascii="宋体" w:hAnsi="宋体"/>
          <w:sz w:val="21"/>
          <w:szCs w:val="22"/>
        </w:rPr>
        <w:t xml:space="preserve">分；无方案内容者不得分。</w:t>
      </w:r>
      <w:r/>
    </w:p>
    <w:p>
      <w:pPr>
        <w:ind w:left="0" w:firstLine="422"/>
        <w:spacing w:line="440" w:lineRule="exact"/>
        <w:widowControl w:val="off"/>
        <w:rPr>
          <w:rFonts w:ascii="宋体" w:hAnsi="宋体"/>
          <w:b/>
          <w:sz w:val="21"/>
          <w:szCs w:val="22"/>
        </w:rPr>
      </w:pPr>
      <w:r>
        <w:rPr>
          <w:rFonts w:ascii="宋体" w:hAnsi="宋体"/>
          <w:b/>
          <w:sz w:val="21"/>
          <w:szCs w:val="22"/>
        </w:rPr>
        <w:t xml:space="preserve">4</w:t>
      </w:r>
      <w:r>
        <w:rPr>
          <w:rFonts w:hint="eastAsia" w:ascii="宋体" w:hAnsi="宋体"/>
          <w:b/>
          <w:sz w:val="21"/>
          <w:szCs w:val="22"/>
        </w:rPr>
        <w:t xml:space="preserve">、项目实施过程中的重点、难点和解决方案进行阐述，由评委进行综合评定打分，最高得7分。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项目实施的重点、难点和解决方案，提供内容科学完善、合理全面、可实施性强、实施便捷的得7分；提供内容较为科学完善、合理前面的得4分；此部分有涉及但不全面的得2分，未提供不得分；无方案内容者不得分。</w:t>
      </w:r>
      <w:r/>
    </w:p>
    <w:p>
      <w:pPr>
        <w:ind w:left="0" w:firstLine="422"/>
        <w:spacing w:line="440" w:lineRule="exact"/>
        <w:widowControl w:val="off"/>
        <w:rPr>
          <w:rFonts w:ascii="宋体" w:hAnsi="宋体"/>
          <w:b/>
          <w:sz w:val="21"/>
          <w:szCs w:val="22"/>
        </w:rPr>
      </w:pPr>
      <w:r>
        <w:rPr>
          <w:rFonts w:ascii="宋体" w:hAnsi="宋体"/>
          <w:b/>
          <w:sz w:val="21"/>
          <w:szCs w:val="22"/>
        </w:rPr>
        <w:t xml:space="preserve">5</w:t>
      </w:r>
      <w:r>
        <w:rPr>
          <w:rFonts w:hint="eastAsia" w:ascii="宋体" w:hAnsi="宋体"/>
          <w:b/>
          <w:sz w:val="21"/>
          <w:szCs w:val="22"/>
        </w:rPr>
        <w:t xml:space="preserve">、项目安全文明施工措施及环境保护方面的措施进行阐述，由评委进行综合评定打分，最高6分。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安全文明施工措施及环境保护方面的措施，提供内容科学完善、合理全面、可实施性强、实施便捷的得6分；方案内容提供的较为科学完善、合理全面的得3分；方案内容有涉及但不全面的得1分；无方案内容者不得分。</w:t>
      </w:r>
      <w:r/>
    </w:p>
    <w:p>
      <w:pPr>
        <w:ind w:left="0" w:firstLine="422"/>
        <w:spacing w:line="440" w:lineRule="exact"/>
        <w:widowControl w:val="off"/>
        <w:rPr>
          <w:rFonts w:ascii="宋体" w:hAnsi="宋体"/>
          <w:b/>
          <w:sz w:val="21"/>
          <w:szCs w:val="22"/>
        </w:rPr>
      </w:pPr>
      <w:r>
        <w:rPr>
          <w:rFonts w:ascii="宋体" w:hAnsi="宋体"/>
          <w:b/>
          <w:sz w:val="21"/>
          <w:szCs w:val="22"/>
        </w:rPr>
        <w:t xml:space="preserve">6</w:t>
      </w:r>
      <w:r>
        <w:rPr>
          <w:rFonts w:hint="eastAsia" w:ascii="宋体" w:hAnsi="宋体"/>
          <w:b/>
          <w:sz w:val="21"/>
          <w:szCs w:val="22"/>
        </w:rPr>
        <w:t xml:space="preserve">、项目人员管理方案，包括项目组人员分工、作业人员配置及其作业人员管理等进行阐述，由评委进行综合评定打分，最高6分。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项目人员管理方案合理，组织管理体系科学，能够有效实施项目工作的得6分；项目人员管理方案较合</w:t>
      </w:r>
      <w:r>
        <w:rPr>
          <w:rFonts w:hint="eastAsia" w:ascii="宋体" w:hAnsi="宋体"/>
          <w:sz w:val="21"/>
          <w:szCs w:val="22"/>
        </w:rPr>
        <w:t xml:space="preserve">理，组织管理体系较科学，能够实施项目工作的得3分；项目人员管理方案简单，组织管理体系笼统，基本能实施项目工作的得1分；无方案内容者不得分。</w:t>
      </w:r>
      <w:r/>
    </w:p>
    <w:p>
      <w:pPr>
        <w:ind w:left="0" w:firstLine="422"/>
        <w:spacing w:line="440" w:lineRule="exact"/>
        <w:widowControl w:val="off"/>
        <w:rPr>
          <w:rFonts w:ascii="宋体" w:hAnsi="宋体"/>
          <w:b/>
          <w:sz w:val="21"/>
          <w:szCs w:val="24"/>
        </w:rPr>
      </w:pPr>
      <w:r>
        <w:rPr>
          <w:rFonts w:ascii="宋体" w:hAnsi="宋体"/>
          <w:b/>
          <w:sz w:val="21"/>
          <w:szCs w:val="24"/>
        </w:rPr>
        <w:t xml:space="preserve">7</w:t>
      </w:r>
      <w:r>
        <w:rPr>
          <w:rFonts w:hint="eastAsia" w:ascii="宋体" w:hAnsi="宋体"/>
          <w:b/>
          <w:sz w:val="21"/>
          <w:szCs w:val="24"/>
        </w:rPr>
        <w:t xml:space="preserve">、生态环保及病虫害防治工作方案进行阐述，由评委进行综合评定打分，最高6分。</w:t>
      </w:r>
      <w:r/>
    </w:p>
    <w:p>
      <w:pPr>
        <w:ind w:left="0" w:firstLine="420"/>
        <w:spacing w:line="440" w:lineRule="exact"/>
        <w:widowControl w:val="off"/>
        <w:rPr>
          <w:rFonts w:ascii="宋体" w:hAnsi="宋体"/>
          <w:sz w:val="21"/>
          <w:szCs w:val="22"/>
        </w:rPr>
      </w:pPr>
      <w:r>
        <w:rPr>
          <w:rFonts w:hint="eastAsia" w:ascii="宋体" w:hAnsi="宋体"/>
          <w:sz w:val="21"/>
          <w:szCs w:val="24"/>
        </w:rPr>
        <w:t xml:space="preserve">生态环保及病虫害防治工作方案完整，科学合理，措施有效扎实，针对性强的得6分；方案较完整，措施有效，有针对性的得3分；方案欠缺完整，措施基本有效的得1分；无方案内容者不得分。</w:t>
      </w:r>
      <w:r/>
    </w:p>
    <w:p>
      <w:pPr>
        <w:ind w:left="0" w:firstLine="422"/>
        <w:spacing w:line="440" w:lineRule="exact"/>
        <w:widowControl w:val="off"/>
        <w:rPr>
          <w:rFonts w:ascii="宋体" w:hAnsi="宋体"/>
          <w:b/>
          <w:sz w:val="21"/>
          <w:szCs w:val="22"/>
        </w:rPr>
      </w:pPr>
      <w:r>
        <w:rPr>
          <w:rFonts w:hint="eastAsia" w:ascii="宋体" w:hAnsi="宋体"/>
          <w:b/>
          <w:sz w:val="21"/>
          <w:szCs w:val="22"/>
        </w:rPr>
        <w:t xml:space="preserve">8、项目应急措施方案，包括110联动抢险处理预案、重大活动保障应急预案等进行阐述，由评委进行综合评定打分，最高6分。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应急方案措施完整，措施有效扎实，管理责任清晰，可实施性强的得6分；应急方案措施较为完整，措施有效，管理责任较清晰，有可实施性的得3分；应急方案措施欠完整，措施基本有效，管理责任基本清晰，基本具有可实施性的得1分；无方案内容者不得分。</w:t>
      </w:r>
      <w:r/>
    </w:p>
    <w:p>
      <w:pPr>
        <w:ind w:left="0" w:firstLine="422"/>
        <w:spacing w:line="440" w:lineRule="exact"/>
        <w:widowControl w:val="off"/>
        <w:rPr>
          <w:rFonts w:ascii="宋体" w:hAnsi="宋体"/>
          <w:b/>
          <w:sz w:val="21"/>
          <w:szCs w:val="22"/>
        </w:rPr>
      </w:pPr>
      <w:r>
        <w:rPr>
          <w:rFonts w:hint="eastAsia" w:ascii="宋体" w:hAnsi="宋体"/>
          <w:b/>
          <w:sz w:val="21"/>
          <w:szCs w:val="22"/>
        </w:rPr>
        <w:t xml:space="preserve">9、特殊季节或天气防范措施进行阐述，由评委进行综合评定打分，最高6分。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特殊季节或天气防范措施科学合理、有效、可防范性好的得6分；特殊季节或天气防范措施科合理、有效的得3分，有涉及但不全面的得1分；未提供不得分。</w:t>
      </w:r>
      <w:r/>
    </w:p>
    <w:p>
      <w:pPr>
        <w:ind w:left="0"/>
        <w:spacing w:line="440" w:lineRule="exact"/>
        <w:widowControl w:val="off"/>
        <w:rPr>
          <w:rFonts w:ascii="宋体" w:hAnsi="宋体"/>
          <w:sz w:val="21"/>
          <w:szCs w:val="22"/>
        </w:rPr>
      </w:pPr>
      <w:r>
        <w:rPr>
          <w:rFonts w:hint="eastAsia" w:ascii="宋体" w:hAnsi="宋体"/>
          <w:b/>
          <w:bCs/>
          <w:sz w:val="21"/>
          <w:szCs w:val="22"/>
        </w:rPr>
        <w:t xml:space="preserve">（三）项目实施的工器具配置比较（12分）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1、拟投入项目的车辆情况比较（6分）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拟投入项目的车辆中具有（</w:t>
      </w:r>
      <w:bookmarkStart w:id="104" w:name="_Hlk130149346"/>
      <w:r>
        <w:rPr>
          <w:rFonts w:hint="eastAsia" w:ascii="宋体" w:hAnsi="宋体"/>
          <w:sz w:val="21"/>
          <w:szCs w:val="22"/>
        </w:rPr>
        <w:t xml:space="preserve">自有或租赁或承诺中标后购买</w:t>
      </w:r>
      <w:bookmarkEnd w:id="104"/>
      <w:r>
        <w:rPr>
          <w:rFonts w:hint="eastAsia" w:ascii="宋体" w:hAnsi="宋体"/>
          <w:sz w:val="21"/>
          <w:szCs w:val="22"/>
        </w:rPr>
        <w:t xml:space="preserve">）洒水车、登高车、</w:t>
      </w:r>
      <w:r>
        <w:rPr>
          <w:rFonts w:hint="eastAsia" w:ascii="宋体" w:hAnsi="宋体"/>
          <w:bCs/>
          <w:sz w:val="21"/>
          <w:szCs w:val="21"/>
        </w:rPr>
        <w:t xml:space="preserve">清运卡车、巡视汽车的，每具备一辆</w:t>
      </w:r>
      <w:r>
        <w:rPr>
          <w:rFonts w:hint="eastAsia" w:ascii="宋体" w:hAnsi="宋体"/>
          <w:sz w:val="21"/>
          <w:szCs w:val="22"/>
        </w:rPr>
        <w:t xml:space="preserve">得</w:t>
      </w:r>
      <w:r>
        <w:rPr>
          <w:rFonts w:hint="eastAsia" w:ascii="宋体" w:hAnsi="宋体"/>
          <w:sz w:val="21"/>
          <w:szCs w:val="22"/>
        </w:rPr>
        <w:t xml:space="preserve">0.5</w:t>
      </w:r>
      <w:r>
        <w:rPr>
          <w:rFonts w:hint="eastAsia" w:ascii="宋体" w:hAnsi="宋体"/>
          <w:sz w:val="21"/>
          <w:szCs w:val="22"/>
        </w:rPr>
        <w:t xml:space="preserve">分，</w:t>
      </w:r>
      <w:r>
        <w:rPr>
          <w:rFonts w:hint="eastAsia" w:ascii="宋体" w:hAnsi="宋体"/>
          <w:sz w:val="21"/>
          <w:szCs w:val="22"/>
        </w:rPr>
        <w:t xml:space="preserve">最高得2分；在此基础上</w:t>
      </w:r>
      <w:r>
        <w:rPr>
          <w:rFonts w:hint="eastAsia" w:ascii="宋体" w:hAnsi="宋体"/>
          <w:bCs/>
          <w:sz w:val="21"/>
          <w:szCs w:val="21"/>
        </w:rPr>
        <w:t xml:space="preserve">每种车辆增加一辆的</w:t>
      </w:r>
      <w:r>
        <w:rPr>
          <w:rFonts w:hint="eastAsia" w:ascii="宋体" w:hAnsi="宋体"/>
          <w:sz w:val="21"/>
          <w:szCs w:val="22"/>
        </w:rPr>
        <w:t xml:space="preserve">得1分，</w:t>
      </w:r>
      <w:r>
        <w:rPr>
          <w:rFonts w:hint="eastAsia" w:ascii="宋体" w:hAnsi="宋体"/>
          <w:sz w:val="21"/>
          <w:szCs w:val="22"/>
        </w:rPr>
        <w:t xml:space="preserve">最高</w:t>
      </w:r>
      <w:r>
        <w:rPr>
          <w:rFonts w:hint="eastAsia" w:ascii="宋体" w:hAnsi="宋体"/>
          <w:sz w:val="21"/>
          <w:szCs w:val="22"/>
        </w:rPr>
        <w:t xml:space="preserve">加4</w:t>
      </w:r>
      <w:r>
        <w:rPr>
          <w:rFonts w:hint="eastAsia" w:ascii="宋体" w:hAnsi="宋体"/>
          <w:sz w:val="21"/>
          <w:szCs w:val="22"/>
        </w:rPr>
        <w:t xml:space="preserve">分</w:t>
      </w:r>
      <w:r>
        <w:rPr>
          <w:rFonts w:hint="eastAsia" w:ascii="宋体" w:hAnsi="宋体"/>
          <w:sz w:val="21"/>
          <w:szCs w:val="22"/>
        </w:rPr>
        <w:t xml:space="preserve">；本项最高6分</w:t>
      </w:r>
      <w:r>
        <w:rPr>
          <w:rFonts w:hint="eastAsia" w:ascii="宋体" w:hAnsi="宋体"/>
          <w:sz w:val="21"/>
          <w:szCs w:val="22"/>
        </w:rPr>
        <w:t xml:space="preserve">。</w:t>
      </w:r>
      <w:r/>
    </w:p>
    <w:p>
      <w:pPr>
        <w:ind w:left="0" w:firstLine="420"/>
        <w:spacing w:line="440" w:lineRule="exact"/>
        <w:widowControl w:val="off"/>
        <w:rPr>
          <w:rFonts w:ascii="宋体" w:hAnsi="宋体"/>
          <w:sz w:val="21"/>
          <w:szCs w:val="22"/>
        </w:rPr>
      </w:pPr>
      <w:r>
        <w:rPr>
          <w:rFonts w:hint="eastAsia" w:ascii="宋体" w:hAnsi="宋体"/>
          <w:sz w:val="21"/>
          <w:szCs w:val="22"/>
        </w:rPr>
        <w:t xml:space="preserve">注：</w:t>
      </w:r>
      <w:r/>
    </w:p>
    <w:p>
      <w:pPr>
        <w:ind w:left="0" w:firstLine="420"/>
        <w:spacing w:line="440" w:lineRule="exact"/>
        <w:widowControl w:val="off"/>
        <w:rPr>
          <w:rFonts w:ascii="宋体" w:hAnsi="宋体"/>
          <w:sz w:val="21"/>
          <w:szCs w:val="22"/>
        </w:rPr>
      </w:pPr>
      <w:r>
        <w:rPr>
          <w:rFonts w:hint="eastAsia" w:ascii="宋体" w:hAnsi="宋体"/>
          <w:sz w:val="21"/>
          <w:szCs w:val="22"/>
        </w:rPr>
        <w:t xml:space="preserve">1）车辆在作业中，须遵守相关扬尘措施规定以及运输车辆的交通管制。</w:t>
      </w:r>
      <w:r/>
    </w:p>
    <w:p>
      <w:pPr>
        <w:ind w:left="0" w:firstLine="420"/>
        <w:spacing w:line="440" w:lineRule="exact"/>
        <w:widowControl w:val="off"/>
        <w:rPr>
          <w:rFonts w:ascii="宋体" w:hAnsi="宋体"/>
          <w:sz w:val="21"/>
          <w:szCs w:val="22"/>
        </w:rPr>
      </w:pPr>
      <w:r>
        <w:rPr>
          <w:rFonts w:hint="eastAsia" w:ascii="宋体" w:hAnsi="宋体"/>
          <w:sz w:val="21"/>
          <w:szCs w:val="22"/>
        </w:rPr>
        <w:t xml:space="preserve">2）以上车辆为投标单位自有的需在投标文件中提供车辆清晰的正面照片、行驶证复印件、车辆产证复印件；租赁的还需提供租赁合同、租赁车辆产权证复印件；承诺的需提供承诺书。不按要求提供不得分。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3）车辆为租赁的，如出现2家及以上投标单位合租同一辆车的，该项车辆的评分合租方均不得分。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2、拟投入本项目的其他小型工器具设备情况比较（6分）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拟投入项目的小型工器具设备</w:t>
      </w:r>
      <w:r>
        <w:rPr>
          <w:rFonts w:hint="eastAsia" w:ascii="宋体" w:hAnsi="宋体"/>
          <w:sz w:val="21"/>
          <w:szCs w:val="22"/>
        </w:rPr>
        <w:t xml:space="preserve">（自有或租赁或承诺中标后购买）</w:t>
      </w:r>
      <w:r>
        <w:rPr>
          <w:rFonts w:hint="eastAsia" w:ascii="宋体" w:hAnsi="宋体"/>
          <w:sz w:val="21"/>
          <w:szCs w:val="22"/>
        </w:rPr>
        <w:t xml:space="preserve">中具有水泵、打药机、割灌机、绿篱机、草坪修剪机、草坪打孔机，每提供1种得</w:t>
      </w:r>
      <w:r>
        <w:rPr>
          <w:rFonts w:hint="eastAsia" w:ascii="宋体" w:hAnsi="宋体"/>
          <w:sz w:val="21"/>
          <w:szCs w:val="22"/>
        </w:rPr>
        <w:t xml:space="preserve">0</w:t>
      </w:r>
      <w:r>
        <w:rPr>
          <w:rFonts w:ascii="宋体" w:hAnsi="宋体"/>
          <w:sz w:val="21"/>
          <w:szCs w:val="22"/>
        </w:rPr>
        <w:t xml:space="preserve">.</w:t>
      </w:r>
      <w:r>
        <w:rPr>
          <w:rFonts w:hint="eastAsia" w:ascii="宋体" w:hAnsi="宋体"/>
          <w:sz w:val="21"/>
          <w:szCs w:val="22"/>
        </w:rPr>
        <w:t xml:space="preserve">5</w:t>
      </w:r>
      <w:r>
        <w:rPr>
          <w:rFonts w:hint="eastAsia" w:ascii="宋体" w:hAnsi="宋体"/>
          <w:sz w:val="21"/>
          <w:szCs w:val="22"/>
        </w:rPr>
        <w:t xml:space="preserve">分</w:t>
      </w:r>
      <w:r>
        <w:rPr>
          <w:rFonts w:hint="eastAsia" w:ascii="宋体" w:hAnsi="宋体"/>
          <w:sz w:val="21"/>
          <w:szCs w:val="22"/>
        </w:rPr>
        <w:t xml:space="preserve">，最高得3分；在此基础上</w:t>
      </w:r>
      <w:r>
        <w:rPr>
          <w:rFonts w:hint="eastAsia" w:ascii="宋体" w:hAnsi="宋体"/>
          <w:bCs/>
          <w:sz w:val="21"/>
          <w:szCs w:val="21"/>
        </w:rPr>
        <w:t xml:space="preserve">每种设备增加一台的</w:t>
      </w:r>
      <w:r>
        <w:rPr>
          <w:rFonts w:hint="eastAsia" w:ascii="宋体" w:hAnsi="宋体"/>
          <w:sz w:val="21"/>
          <w:szCs w:val="22"/>
        </w:rPr>
        <w:t xml:space="preserve">得0.5分，最高加</w:t>
      </w:r>
      <w:r>
        <w:rPr>
          <w:rFonts w:ascii="宋体" w:hAnsi="宋体"/>
          <w:sz w:val="21"/>
          <w:szCs w:val="22"/>
        </w:rPr>
        <w:t xml:space="preserve">3</w:t>
      </w:r>
      <w:r>
        <w:rPr>
          <w:rFonts w:hint="eastAsia" w:ascii="宋体" w:hAnsi="宋体"/>
          <w:sz w:val="21"/>
          <w:szCs w:val="22"/>
        </w:rPr>
        <w:t xml:space="preserve">分；本项最高6分。</w:t>
      </w:r>
      <w:r>
        <w:rPr>
          <w:rFonts w:hint="eastAsia" w:ascii="宋体" w:hAnsi="宋体"/>
          <w:sz w:val="21"/>
          <w:szCs w:val="22"/>
        </w:rPr>
        <w:t xml:space="preserve">（自有的投标文件中需提供以上各类装备清晰的正面照片、清晰的购置发票复印件；租赁的需提供租赁合同；承诺的需提供承诺书。不按要求提供不得分。）</w:t>
      </w:r>
      <w:r/>
    </w:p>
    <w:p>
      <w:pPr>
        <w:ind w:left="0"/>
        <w:spacing w:line="440" w:lineRule="exact"/>
        <w:widowControl w:val="off"/>
        <w:rPr>
          <w:rFonts w:ascii="宋体" w:hAnsi="宋体"/>
          <w:b/>
          <w:bCs/>
          <w:sz w:val="21"/>
          <w:szCs w:val="22"/>
        </w:rPr>
      </w:pPr>
      <w:r>
        <w:rPr>
          <w:rFonts w:hint="eastAsia" w:ascii="宋体" w:hAnsi="宋体"/>
          <w:b/>
          <w:bCs/>
          <w:sz w:val="21"/>
          <w:szCs w:val="22"/>
        </w:rPr>
        <w:t xml:space="preserve">（四）拟投入本项目人员比较（6分）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拟投入项目组人员中（除项目负责人外）具有园林绿化及相关专业中级及以上职称的每具备一人得1.5分，具有园林绿化及相关专业初级职称的每具备一人得0.5分，本项最高得6分。（投标文件中提供证书复印件及最近一期社保缴纳证明材料，未提供或提供不全的不得分）</w:t>
      </w:r>
      <w:r/>
    </w:p>
    <w:p>
      <w:pPr>
        <w:ind w:left="0" w:firstLine="422"/>
        <w:spacing w:line="440" w:lineRule="exact"/>
        <w:widowControl w:val="off"/>
        <w:rPr>
          <w:rFonts w:ascii="宋体" w:hAnsi="宋体"/>
          <w:b/>
          <w:sz w:val="21"/>
          <w:szCs w:val="21"/>
        </w:rPr>
      </w:pPr>
      <w:r>
        <w:rPr>
          <w:rFonts w:hint="eastAsia" w:ascii="宋体" w:hAnsi="宋体"/>
          <w:b/>
          <w:sz w:val="21"/>
          <w:szCs w:val="21"/>
        </w:rPr>
        <w:t xml:space="preserve">注：以上同一人只计一张证书，同一人职称有多个等级的，以最高等级计分，不重复计分。投标文件中需提供相关人员证书及投标单位为其缴纳的</w:t>
      </w:r>
      <w:r>
        <w:rPr>
          <w:rFonts w:hint="eastAsia" w:ascii="宋体" w:hAnsi="宋体"/>
          <w:b/>
          <w:sz w:val="21"/>
          <w:szCs w:val="22"/>
        </w:rPr>
        <w:t xml:space="preserve">最近一期</w:t>
      </w:r>
      <w:r>
        <w:rPr>
          <w:rFonts w:hint="eastAsia" w:ascii="宋体" w:hAnsi="宋体"/>
          <w:b/>
          <w:sz w:val="21"/>
          <w:szCs w:val="21"/>
        </w:rPr>
        <w:t xml:space="preserve">社保证明材料，</w:t>
      </w:r>
      <w:r>
        <w:rPr>
          <w:rFonts w:hint="eastAsia" w:ascii="宋体" w:hAnsi="宋体"/>
          <w:b/>
          <w:sz w:val="21"/>
          <w:szCs w:val="22"/>
        </w:rPr>
        <w:t xml:space="preserve">未提供或提供不全的不得分</w:t>
      </w:r>
      <w:r>
        <w:rPr>
          <w:rFonts w:hint="eastAsia" w:ascii="宋体" w:hAnsi="宋体"/>
          <w:b/>
          <w:sz w:val="21"/>
          <w:szCs w:val="21"/>
        </w:rPr>
        <w:t xml:space="preserve">。</w:t>
      </w:r>
      <w:r/>
    </w:p>
    <w:p>
      <w:pPr>
        <w:ind w:left="0"/>
        <w:spacing w:line="440" w:lineRule="exact"/>
        <w:widowControl w:val="off"/>
        <w:rPr>
          <w:rFonts w:ascii="宋体" w:hAnsi="宋体"/>
          <w:sz w:val="21"/>
          <w:szCs w:val="22"/>
        </w:rPr>
      </w:pPr>
      <w:r>
        <w:rPr>
          <w:rFonts w:hint="eastAsia" w:ascii="宋体" w:hAnsi="宋体"/>
          <w:b/>
          <w:bCs/>
          <w:sz w:val="21"/>
          <w:szCs w:val="22"/>
        </w:rPr>
        <w:t xml:space="preserve">（五）投标单位综合能力比较（14分）</w:t>
      </w:r>
      <w:r/>
    </w:p>
    <w:p>
      <w:pPr>
        <w:ind w:left="0" w:firstLine="420"/>
        <w:spacing w:line="440" w:lineRule="exact"/>
        <w:widowControl w:val="off"/>
        <w:rPr>
          <w:rFonts w:ascii="宋体" w:hAnsi="宋体"/>
          <w:sz w:val="21"/>
          <w:szCs w:val="22"/>
        </w:rPr>
      </w:pPr>
      <w:r>
        <w:rPr>
          <w:rFonts w:hint="eastAsia" w:ascii="宋体" w:hAnsi="宋体"/>
          <w:sz w:val="21"/>
          <w:szCs w:val="22"/>
        </w:rPr>
        <w:t xml:space="preserve">1、投标单位202</w:t>
      </w:r>
      <w:r>
        <w:rPr>
          <w:rFonts w:ascii="宋体" w:hAnsi="宋体"/>
          <w:sz w:val="21"/>
          <w:szCs w:val="22"/>
        </w:rPr>
        <w:t xml:space="preserve">2</w:t>
      </w:r>
      <w:r>
        <w:rPr>
          <w:rFonts w:hint="eastAsia" w:ascii="宋体" w:hAnsi="宋体"/>
          <w:sz w:val="21"/>
          <w:szCs w:val="22"/>
        </w:rPr>
        <w:t xml:space="preserve">年4月1日至今（以证书或发文时间为准）获得过行政主管部门或政府部门的表彰或荣誉的，有一个得1分，最高4分。（投标文件中提供获奖证书复印件或发文，未提供不得分，注：同一奖项在本评分项只计一次）</w:t>
      </w:r>
      <w:r/>
    </w:p>
    <w:p>
      <w:pPr>
        <w:ind w:left="0" w:firstLine="420"/>
        <w:spacing w:line="440" w:lineRule="exact"/>
        <w:widowControl w:val="off"/>
        <w:rPr>
          <w:rFonts w:ascii="宋体" w:hAnsi="宋体"/>
          <w:sz w:val="21"/>
          <w:szCs w:val="22"/>
        </w:rPr>
      </w:pPr>
      <w:r>
        <w:rPr>
          <w:rFonts w:hint="eastAsia" w:ascii="宋体" w:hAnsi="宋体"/>
          <w:sz w:val="21"/>
          <w:szCs w:val="22"/>
        </w:rPr>
        <w:t xml:space="preserve">2、投标单位202</w:t>
      </w:r>
      <w:r>
        <w:rPr>
          <w:rFonts w:ascii="宋体" w:hAnsi="宋体"/>
          <w:sz w:val="21"/>
          <w:szCs w:val="22"/>
        </w:rPr>
        <w:t xml:space="preserve">2</w:t>
      </w:r>
      <w:r>
        <w:rPr>
          <w:rFonts w:hint="eastAsia" w:ascii="宋体" w:hAnsi="宋体"/>
          <w:sz w:val="21"/>
          <w:szCs w:val="22"/>
        </w:rPr>
        <w:t xml:space="preserve">年4月1日至今履行过的类似项目业绩，每提供一份业绩合同得2分，最高10分。（需提供合同复印件并加盖公章）</w:t>
      </w:r>
      <w:r/>
    </w:p>
    <w:p>
      <w:pPr>
        <w:ind w:left="0" w:firstLine="422"/>
        <w:spacing w:line="440" w:lineRule="exact"/>
        <w:widowControl w:val="off"/>
        <w:rPr>
          <w:rFonts w:ascii="宋体" w:hAnsi="宋体"/>
          <w:b/>
          <w:sz w:val="21"/>
          <w:szCs w:val="22"/>
        </w:rPr>
      </w:pPr>
      <w:r>
        <w:rPr>
          <w:rFonts w:hint="eastAsia" w:ascii="宋体" w:hAnsi="宋体"/>
          <w:b/>
          <w:sz w:val="21"/>
          <w:szCs w:val="22"/>
        </w:rPr>
        <w:t xml:space="preserve">注：针对评分标准中评分的每一条，投标人均应提供相关资料并作出相应说明供评委评判，不提供相关资料的视为不具备该项得分的条件，资料须编好目录及页码。</w:t>
      </w:r>
      <w:r/>
    </w:p>
    <w:p>
      <w:pPr>
        <w:ind w:left="0" w:firstLine="420"/>
        <w:jc w:val="right"/>
        <w:spacing w:line="360" w:lineRule="auto"/>
        <w:rPr>
          <w:rFonts w:ascii="宋体" w:hAnsi="宋体"/>
          <w:sz w:val="21"/>
        </w:rPr>
      </w:pPr>
      <w:r>
        <w:rPr>
          <w:rFonts w:hint="eastAsia" w:ascii="宋体" w:hAnsi="宋体"/>
          <w:sz w:val="21"/>
        </w:rPr>
        <w:t xml:space="preserve">（全文完）</w:t>
      </w:r>
      <w:bookmarkStart w:id="105" w:name="_GoBack"/>
      <w:r/>
      <w:bookmarkEnd w:id="105"/>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24"/>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24"/>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3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32"/>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93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932"/>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32"/>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苏州嘉泓瑞项目管理咨询有限公司 </w:t>
    </w:r>
    <w:r>
      <w:rPr>
        <w:rFonts w:ascii="宋体" w:hAnsi="宋体"/>
        <w:sz w:val="18"/>
      </w:rPr>
      <w:t xml:space="preserve">                                     </w:t>
    </w:r>
    <w:r>
      <w:rPr>
        <w:rFonts w:hint="eastAsia" w:ascii="宋体" w:hAnsi="宋体"/>
        <w:sz w:val="18"/>
      </w:rPr>
      <w:t xml:space="preserve">项目编号：</w:t>
    </w:r>
    <w:r>
      <w:rPr>
        <w:rFonts w:ascii="宋体" w:hAnsi="宋体"/>
        <w:sz w:val="18"/>
      </w:rPr>
      <w:t xml:space="preserve">JSZC-320507-JHRG-G2025-0001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both"/>
      <w:pBdr>
        <w:bottom w:val="single" w:color="auto" w:sz="4" w:space="0"/>
      </w:pBdr>
    </w:pPr>
    <w:r>
      <w:rPr>
        <w:rFonts w:hint="eastAsia" w:ascii="宋体" w:hAnsi="宋体"/>
        <w:sz w:val="18"/>
      </w:rPr>
      <w:t xml:space="preserve">苏州嘉泓瑞项目管理咨询有限公司 </w:t>
    </w:r>
    <w:r>
      <w:rPr>
        <w:rFonts w:ascii="宋体" w:hAnsi="宋体"/>
        <w:sz w:val="18"/>
      </w:rPr>
      <w:t xml:space="preserve">                                       </w:t>
    </w:r>
    <w:r>
      <w:rPr>
        <w:rFonts w:hint="eastAsia" w:ascii="宋体" w:hAnsi="宋体"/>
        <w:sz w:val="18"/>
      </w:rPr>
      <w:t xml:space="preserve">项目编号：</w:t>
    </w:r>
    <w:r>
      <w:rPr>
        <w:rFonts w:ascii="宋体" w:hAnsi="宋体"/>
        <w:sz w:val="18"/>
      </w:rPr>
      <w:t xml:space="preserve">JSZC-320507-JHRG-G2025-0001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7">
    <w:name w:val="Heading 1 Char"/>
    <w:basedOn w:val="892"/>
    <w:link w:val="883"/>
    <w:uiPriority w:val="9"/>
    <w:rPr>
      <w:rFonts w:ascii="Arial" w:hAnsi="Arial" w:eastAsia="Arial" w:cs="Arial"/>
      <w:sz w:val="40"/>
      <w:szCs w:val="40"/>
    </w:rPr>
  </w:style>
  <w:style w:type="character" w:styleId="848">
    <w:name w:val="Heading 2 Char"/>
    <w:basedOn w:val="892"/>
    <w:link w:val="884"/>
    <w:uiPriority w:val="9"/>
    <w:rPr>
      <w:rFonts w:ascii="Arial" w:hAnsi="Arial" w:eastAsia="Arial" w:cs="Arial"/>
      <w:sz w:val="34"/>
    </w:rPr>
  </w:style>
  <w:style w:type="character" w:styleId="849">
    <w:name w:val="Heading 3 Char"/>
    <w:basedOn w:val="892"/>
    <w:link w:val="885"/>
    <w:uiPriority w:val="9"/>
    <w:rPr>
      <w:rFonts w:ascii="Arial" w:hAnsi="Arial" w:eastAsia="Arial" w:cs="Arial"/>
      <w:sz w:val="30"/>
      <w:szCs w:val="30"/>
    </w:rPr>
  </w:style>
  <w:style w:type="character" w:styleId="850">
    <w:name w:val="Heading 4 Char"/>
    <w:basedOn w:val="892"/>
    <w:link w:val="886"/>
    <w:uiPriority w:val="9"/>
    <w:rPr>
      <w:rFonts w:ascii="Arial" w:hAnsi="Arial" w:eastAsia="Arial" w:cs="Arial"/>
      <w:b/>
      <w:bCs/>
      <w:sz w:val="26"/>
      <w:szCs w:val="26"/>
    </w:rPr>
  </w:style>
  <w:style w:type="character" w:styleId="851">
    <w:name w:val="Heading 5 Char"/>
    <w:basedOn w:val="892"/>
    <w:link w:val="887"/>
    <w:uiPriority w:val="9"/>
    <w:rPr>
      <w:rFonts w:ascii="Arial" w:hAnsi="Arial" w:eastAsia="Arial" w:cs="Arial"/>
      <w:b/>
      <w:bCs/>
      <w:sz w:val="24"/>
      <w:szCs w:val="24"/>
    </w:rPr>
  </w:style>
  <w:style w:type="character" w:styleId="852">
    <w:name w:val="Heading 6 Char"/>
    <w:basedOn w:val="892"/>
    <w:link w:val="888"/>
    <w:uiPriority w:val="9"/>
    <w:rPr>
      <w:rFonts w:ascii="Arial" w:hAnsi="Arial" w:eastAsia="Arial" w:cs="Arial"/>
      <w:b/>
      <w:bCs/>
      <w:sz w:val="22"/>
      <w:szCs w:val="22"/>
    </w:rPr>
  </w:style>
  <w:style w:type="character" w:styleId="853">
    <w:name w:val="Heading 7 Char"/>
    <w:basedOn w:val="892"/>
    <w:link w:val="889"/>
    <w:uiPriority w:val="9"/>
    <w:rPr>
      <w:rFonts w:ascii="Arial" w:hAnsi="Arial" w:eastAsia="Arial" w:cs="Arial"/>
      <w:b/>
      <w:bCs/>
      <w:i/>
      <w:iCs/>
      <w:sz w:val="22"/>
      <w:szCs w:val="22"/>
    </w:rPr>
  </w:style>
  <w:style w:type="character" w:styleId="854">
    <w:name w:val="Heading 8 Char"/>
    <w:basedOn w:val="892"/>
    <w:link w:val="890"/>
    <w:uiPriority w:val="9"/>
    <w:rPr>
      <w:rFonts w:ascii="Arial" w:hAnsi="Arial" w:eastAsia="Arial" w:cs="Arial"/>
      <w:i/>
      <w:iCs/>
      <w:sz w:val="22"/>
      <w:szCs w:val="22"/>
    </w:rPr>
  </w:style>
  <w:style w:type="character" w:styleId="855">
    <w:name w:val="Heading 9 Char"/>
    <w:basedOn w:val="892"/>
    <w:link w:val="891"/>
    <w:uiPriority w:val="9"/>
    <w:rPr>
      <w:rFonts w:ascii="Arial" w:hAnsi="Arial" w:eastAsia="Arial" w:cs="Arial"/>
      <w:i/>
      <w:iCs/>
      <w:sz w:val="21"/>
      <w:szCs w:val="21"/>
    </w:rPr>
  </w:style>
  <w:style w:type="character" w:styleId="856">
    <w:name w:val="Title Char"/>
    <w:basedOn w:val="892"/>
    <w:link w:val="943"/>
    <w:uiPriority w:val="10"/>
    <w:rPr>
      <w:sz w:val="48"/>
      <w:szCs w:val="48"/>
    </w:rPr>
  </w:style>
  <w:style w:type="character" w:styleId="857">
    <w:name w:val="Subtitle Char"/>
    <w:basedOn w:val="892"/>
    <w:link w:val="929"/>
    <w:uiPriority w:val="11"/>
    <w:rPr>
      <w:sz w:val="24"/>
      <w:szCs w:val="24"/>
    </w:rPr>
  </w:style>
  <w:style w:type="character" w:styleId="858">
    <w:name w:val="Quote Char"/>
    <w:link w:val="967"/>
    <w:uiPriority w:val="29"/>
    <w:rPr>
      <w:i/>
    </w:rPr>
  </w:style>
  <w:style w:type="character" w:styleId="859">
    <w:name w:val="Intense Quote Char"/>
    <w:link w:val="969"/>
    <w:uiPriority w:val="30"/>
    <w:rPr>
      <w:i/>
    </w:rPr>
  </w:style>
  <w:style w:type="table" w:styleId="860">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9">
    <w:name w:val="Footnote Text Char"/>
    <w:link w:val="932"/>
    <w:uiPriority w:val="99"/>
    <w:rPr>
      <w:sz w:val="18"/>
    </w:rPr>
  </w:style>
  <w:style w:type="character" w:styleId="880">
    <w:name w:val="Endnote Text Char"/>
    <w:link w:val="921"/>
    <w:uiPriority w:val="99"/>
    <w:rPr>
      <w:sz w:val="20"/>
    </w:rPr>
  </w:style>
  <w:style w:type="paragraph" w:styleId="881">
    <w:name w:val="TOC Heading"/>
    <w:uiPriority w:val="39"/>
    <w:unhideWhenUsed/>
  </w:style>
  <w:style w:type="paragraph" w:styleId="882" w:default="1">
    <w:name w:val="Normal"/>
    <w:next w:val="895"/>
    <w:qFormat/>
    <w:pPr>
      <w:ind w:left="1024"/>
      <w:jc w:val="both"/>
    </w:pPr>
    <w:rPr>
      <w:rFonts w:ascii="Calibri" w:hAnsi="Calibri"/>
    </w:rPr>
  </w:style>
  <w:style w:type="paragraph" w:styleId="883">
    <w:name w:val="Heading 1"/>
    <w:basedOn w:val="882"/>
    <w:next w:val="882"/>
    <w:link w:val="954"/>
    <w:qFormat/>
    <w:pPr>
      <w:ind w:left="432" w:firstLine="18"/>
      <w:spacing w:before="340" w:after="330" w:line="578" w:lineRule="auto"/>
      <w:outlineLvl w:val="0"/>
    </w:pPr>
  </w:style>
  <w:style w:type="paragraph" w:styleId="884">
    <w:name w:val="Heading 2"/>
    <w:basedOn w:val="882"/>
    <w:next w:val="882"/>
    <w:link w:val="955"/>
    <w:qFormat/>
    <w:pPr>
      <w:ind w:left="576" w:firstLine="24"/>
      <w:spacing w:before="260" w:after="260" w:line="416" w:lineRule="auto"/>
      <w:outlineLvl w:val="1"/>
    </w:pPr>
    <w:rPr>
      <w:rFonts w:ascii="Times New Roman" w:hAnsi="Times New Roman" w:cs="Times New Roman"/>
    </w:rPr>
  </w:style>
  <w:style w:type="paragraph" w:styleId="885">
    <w:name w:val="Heading 3"/>
    <w:basedOn w:val="882"/>
    <w:next w:val="896"/>
    <w:link w:val="956"/>
    <w:qFormat/>
    <w:pPr>
      <w:ind w:left="720"/>
      <w:spacing w:before="260" w:after="260" w:line="416" w:lineRule="auto"/>
      <w:outlineLvl w:val="2"/>
    </w:pPr>
    <w:rPr>
      <w:rFonts w:ascii="Times New Roman" w:hAnsi="Times New Roman" w:cs="Times New Roman"/>
    </w:rPr>
  </w:style>
  <w:style w:type="paragraph" w:styleId="886">
    <w:name w:val="Heading 4"/>
    <w:basedOn w:val="883"/>
    <w:next w:val="882"/>
    <w:link w:val="957"/>
    <w:qFormat/>
    <w:pPr>
      <w:ind w:left="864" w:firstLine="24"/>
      <w:spacing w:before="280" w:after="290" w:line="376" w:lineRule="auto"/>
      <w:outlineLvl w:val="3"/>
    </w:pPr>
    <w:rPr>
      <w:rFonts w:ascii="Times New Roman" w:hAnsi="Times New Roman" w:cs="Times New Roman"/>
    </w:rPr>
  </w:style>
  <w:style w:type="paragraph" w:styleId="887">
    <w:name w:val="Heading 5"/>
    <w:basedOn w:val="883"/>
    <w:next w:val="882"/>
    <w:link w:val="958"/>
    <w:qFormat/>
    <w:pPr>
      <w:ind w:left="1008"/>
      <w:spacing w:before="280" w:after="290" w:line="376" w:lineRule="auto"/>
      <w:outlineLvl w:val="4"/>
    </w:pPr>
    <w:rPr>
      <w:rFonts w:ascii="Times New Roman" w:hAnsi="Times New Roman" w:cs="Times New Roman"/>
    </w:rPr>
  </w:style>
  <w:style w:type="paragraph" w:styleId="888">
    <w:name w:val="Heading 6"/>
    <w:basedOn w:val="883"/>
    <w:next w:val="882"/>
    <w:link w:val="959"/>
    <w:qFormat/>
    <w:pPr>
      <w:ind w:left="1152" w:firstLine="20"/>
      <w:spacing w:before="240" w:after="64" w:line="320" w:lineRule="auto"/>
      <w:outlineLvl w:val="5"/>
    </w:pPr>
    <w:rPr>
      <w:rFonts w:ascii="Times New Roman" w:hAnsi="Times New Roman" w:cs="Times New Roman"/>
    </w:rPr>
  </w:style>
  <w:style w:type="paragraph" w:styleId="889">
    <w:name w:val="Heading 7"/>
    <w:basedOn w:val="883"/>
    <w:next w:val="882"/>
    <w:link w:val="960"/>
    <w:qFormat/>
    <w:pPr>
      <w:ind w:left="1296" w:firstLine="14"/>
      <w:spacing w:before="240" w:after="64" w:line="320" w:lineRule="auto"/>
      <w:outlineLvl w:val="6"/>
    </w:pPr>
    <w:rPr>
      <w:rFonts w:ascii="Times New Roman" w:hAnsi="Times New Roman" w:cs="Times New Roman"/>
    </w:rPr>
  </w:style>
  <w:style w:type="paragraph" w:styleId="890">
    <w:name w:val="Heading 8"/>
    <w:basedOn w:val="883"/>
    <w:next w:val="882"/>
    <w:link w:val="961"/>
    <w:qFormat/>
    <w:pPr>
      <w:ind w:left="1440"/>
      <w:spacing w:before="240" w:after="64" w:line="320" w:lineRule="auto"/>
      <w:outlineLvl w:val="7"/>
    </w:pPr>
    <w:rPr>
      <w:rFonts w:ascii="Times New Roman" w:hAnsi="Times New Roman" w:cs="Times New Roman"/>
    </w:rPr>
  </w:style>
  <w:style w:type="paragraph" w:styleId="891">
    <w:name w:val="Heading 9"/>
    <w:basedOn w:val="883"/>
    <w:next w:val="882"/>
    <w:link w:val="962"/>
    <w:qFormat/>
    <w:pPr>
      <w:ind w:left="1584" w:firstLine="22"/>
      <w:spacing w:before="240" w:after="64" w:line="320" w:lineRule="auto"/>
      <w:outlineLvl w:val="8"/>
    </w:pPr>
    <w:rPr>
      <w:rFonts w:ascii="Times New Roman" w:hAnsi="Times New Roman" w:cs="Times New Roman"/>
    </w:rPr>
  </w:style>
  <w:style w:type="character" w:styleId="892" w:default="1">
    <w:name w:val="Default Paragraph Font"/>
    <w:uiPriority w:val="1"/>
    <w:semiHidden/>
    <w:unhideWhenUsed/>
  </w:style>
  <w:style w:type="table" w:styleId="893" w:default="1">
    <w:name w:val="Normal Table"/>
    <w:uiPriority w:val="99"/>
    <w:semiHidden/>
    <w:unhideWhenUsed/>
    <w:tblPr>
      <w:tblInd w:w="0" w:type="dxa"/>
      <w:tblCellMar>
        <w:left w:w="108" w:type="dxa"/>
        <w:top w:w="0" w:type="dxa"/>
        <w:right w:w="108" w:type="dxa"/>
        <w:bottom w:w="0" w:type="dxa"/>
      </w:tblCellMar>
    </w:tblPr>
  </w:style>
  <w:style w:type="numbering" w:styleId="894" w:default="1">
    <w:name w:val="No List"/>
    <w:uiPriority w:val="99"/>
    <w:semiHidden/>
    <w:unhideWhenUsed/>
  </w:style>
  <w:style w:type="paragraph" w:styleId="895">
    <w:name w:val="Body Text"/>
    <w:basedOn w:val="882"/>
    <w:qFormat/>
    <w:pPr>
      <w:ind w:left="0" w:firstLine="2560"/>
    </w:pPr>
    <w:rPr>
      <w:rFonts w:ascii="Times New Roman" w:hAnsi="Times New Roman" w:cs="Times New Roman"/>
    </w:rPr>
  </w:style>
  <w:style w:type="paragraph" w:styleId="896" w:customStyle="1">
    <w:name w:val="正文2"/>
    <w:basedOn w:val="882"/>
    <w:next w:val="882"/>
    <w:qFormat/>
    <w:pPr>
      <w:ind w:left="0" w:hanging="2155"/>
      <w:spacing w:line="360" w:lineRule="auto"/>
      <w:shd w:val="clear" w:color="auto" w:fill="ffffff"/>
    </w:pPr>
    <w:rPr>
      <w:rFonts w:ascii="宋体" w:hAnsi="宋体"/>
    </w:rPr>
  </w:style>
  <w:style w:type="paragraph" w:styleId="897">
    <w:name w:val="toc 7"/>
    <w:basedOn w:val="883"/>
    <w:next w:val="882"/>
    <w:qFormat/>
    <w:pPr>
      <w:ind w:left="1640" w:firstLine="3784"/>
      <w:spacing w:before="0" w:after="0" w:line="360" w:lineRule="auto"/>
    </w:pPr>
    <w:rPr>
      <w:rFonts w:ascii="Times New Roman" w:hAnsi="Times New Roman" w:cs="Times New Roman"/>
    </w:rPr>
  </w:style>
  <w:style w:type="paragraph" w:styleId="898">
    <w:name w:val="List Bullet 4"/>
    <w:basedOn w:val="883"/>
    <w:next w:val="899"/>
    <w:qFormat/>
    <w:pPr>
      <w:ind w:left="1620" w:firstLine="2652"/>
      <w:spacing w:before="0" w:after="0" w:line="360" w:lineRule="auto"/>
    </w:pPr>
    <w:rPr>
      <w:rFonts w:ascii="Times New Roman" w:hAnsi="Times New Roman" w:cs="Times New Roman"/>
    </w:rPr>
  </w:style>
  <w:style w:type="paragraph" w:styleId="899">
    <w:name w:val="List Bullet 2"/>
    <w:basedOn w:val="883"/>
    <w:next w:val="882"/>
    <w:qFormat/>
    <w:pPr>
      <w:ind w:left="900" w:firstLine="2652"/>
      <w:spacing w:before="0" w:after="0" w:line="360" w:lineRule="auto"/>
    </w:pPr>
    <w:rPr>
      <w:rFonts w:ascii="Times New Roman" w:hAnsi="Times New Roman" w:cs="Times New Roman"/>
    </w:rPr>
  </w:style>
  <w:style w:type="paragraph" w:styleId="900">
    <w:name w:val="List Number"/>
    <w:basedOn w:val="883"/>
    <w:next w:val="882"/>
    <w:qFormat/>
    <w:pPr>
      <w:ind w:left="454" w:firstLine="2788"/>
      <w:spacing w:before="0" w:after="0" w:line="240" w:lineRule="auto"/>
    </w:pPr>
    <w:rPr>
      <w:rFonts w:ascii="Times New Roman" w:hAnsi="Times New Roman" w:cs="Times New Roman"/>
    </w:rPr>
  </w:style>
  <w:style w:type="paragraph" w:styleId="901">
    <w:name w:val="Normal Indent"/>
    <w:basedOn w:val="882"/>
    <w:next w:val="882"/>
    <w:link w:val="1101"/>
    <w:qFormat/>
    <w:pPr>
      <w:ind w:left="420" w:firstLine="4772"/>
    </w:pPr>
  </w:style>
  <w:style w:type="paragraph" w:styleId="902">
    <w:name w:val="Caption"/>
    <w:basedOn w:val="883"/>
    <w:next w:val="882"/>
    <w:qFormat/>
    <w:pPr>
      <w:ind w:left="200" w:firstLine="2248"/>
      <w:jc w:val="center"/>
      <w:spacing w:before="0" w:after="0" w:line="240" w:lineRule="auto"/>
    </w:pPr>
    <w:rPr>
      <w:rFonts w:ascii="Times New Roman" w:hAnsi="Times New Roman" w:cs="Times New Roman"/>
    </w:rPr>
  </w:style>
  <w:style w:type="paragraph" w:styleId="903">
    <w:name w:val="List Bullet"/>
    <w:basedOn w:val="883"/>
    <w:next w:val="882"/>
    <w:qFormat/>
    <w:pPr>
      <w:ind w:left="900" w:firstLine="2652"/>
      <w:spacing w:before="0" w:after="0" w:line="360" w:lineRule="auto"/>
    </w:pPr>
    <w:rPr>
      <w:rFonts w:ascii="Times New Roman" w:hAnsi="Times New Roman" w:cs="Times New Roman"/>
    </w:rPr>
  </w:style>
  <w:style w:type="paragraph" w:styleId="904">
    <w:name w:val="Document Map"/>
    <w:basedOn w:val="883"/>
    <w:next w:val="905"/>
    <w:qFormat/>
    <w:pPr>
      <w:ind w:left="0" w:firstLine="4"/>
      <w:spacing w:before="0" w:after="0" w:line="240" w:lineRule="auto"/>
      <w:shd w:val="clear" w:color="000000" w:fill="000080"/>
    </w:pPr>
    <w:rPr>
      <w:rFonts w:ascii="Times New Roman" w:hAnsi="Times New Roman" w:cs="Times New Roman"/>
    </w:rPr>
  </w:style>
  <w:style w:type="paragraph" w:styleId="905">
    <w:name w:val="annotation subject"/>
    <w:next w:val="882"/>
    <w:qFormat/>
    <w:pPr>
      <w:ind w:firstLine="4608"/>
      <w:spacing w:line="360" w:lineRule="auto"/>
    </w:pPr>
    <w:rPr>
      <w:rFonts w:ascii="Calibri" w:hAnsi="Calibri"/>
    </w:rPr>
  </w:style>
  <w:style w:type="paragraph" w:styleId="906">
    <w:name w:val="annotation text"/>
    <w:basedOn w:val="883"/>
    <w:next w:val="882"/>
    <w:qFormat/>
    <w:pPr>
      <w:ind w:left="0" w:firstLine="3584"/>
      <w:spacing w:before="0" w:after="0" w:line="360" w:lineRule="auto"/>
    </w:pPr>
    <w:rPr>
      <w:rFonts w:ascii="Times New Roman" w:hAnsi="Times New Roman" w:cs="Times New Roman"/>
    </w:rPr>
  </w:style>
  <w:style w:type="paragraph" w:styleId="907">
    <w:name w:val="Body Text 3"/>
    <w:basedOn w:val="883"/>
    <w:next w:val="882"/>
    <w:qFormat/>
    <w:pPr>
      <w:ind w:left="0" w:firstLine="2048"/>
      <w:spacing w:before="0" w:after="0" w:line="500" w:lineRule="exact"/>
    </w:pPr>
    <w:rPr>
      <w:rFonts w:ascii="Times New Roman" w:hAnsi="Times New Roman" w:cs="Times New Roman"/>
    </w:rPr>
  </w:style>
  <w:style w:type="paragraph" w:styleId="908">
    <w:name w:val="List Bullet 3"/>
    <w:basedOn w:val="883"/>
    <w:next w:val="882"/>
    <w:qFormat/>
    <w:pPr>
      <w:ind w:left="900" w:firstLine="2652"/>
      <w:spacing w:before="0" w:after="0" w:line="360" w:lineRule="auto"/>
    </w:pPr>
    <w:rPr>
      <w:rFonts w:ascii="Times New Roman" w:hAnsi="Times New Roman" w:cs="Times New Roman"/>
    </w:rPr>
  </w:style>
  <w:style w:type="paragraph" w:styleId="909">
    <w:name w:val="Body Text Indent"/>
    <w:basedOn w:val="882"/>
    <w:next w:val="882"/>
    <w:qFormat/>
    <w:pPr>
      <w:ind w:left="420" w:firstLine="1188"/>
      <w:spacing w:line="360" w:lineRule="exact"/>
    </w:pPr>
    <w:rPr>
      <w:rFonts w:ascii="Times New Roman" w:hAnsi="Times New Roman" w:cs="Times New Roman"/>
    </w:rPr>
  </w:style>
  <w:style w:type="paragraph" w:styleId="910">
    <w:name w:val="List Number 3"/>
    <w:basedOn w:val="883"/>
    <w:next w:val="882"/>
    <w:qFormat/>
    <w:pPr>
      <w:ind w:left="420" w:firstLine="3584"/>
      <w:spacing w:before="0" w:after="0" w:line="240" w:lineRule="auto"/>
    </w:pPr>
    <w:rPr>
      <w:rFonts w:ascii="Times New Roman" w:hAnsi="Times New Roman" w:cs="Times New Roman"/>
    </w:rPr>
  </w:style>
  <w:style w:type="paragraph" w:styleId="911">
    <w:name w:val="List 2"/>
    <w:basedOn w:val="883"/>
    <w:next w:val="897"/>
    <w:qFormat/>
    <w:pPr>
      <w:ind w:left="100" w:firstLine="3640"/>
      <w:spacing w:before="0" w:after="0" w:line="240" w:lineRule="auto"/>
    </w:pPr>
    <w:rPr>
      <w:rFonts w:ascii="Times New Roman" w:hAnsi="Times New Roman" w:cs="Times New Roman"/>
    </w:rPr>
  </w:style>
  <w:style w:type="paragraph" w:styleId="912">
    <w:name w:val="Block Text"/>
    <w:basedOn w:val="883"/>
    <w:next w:val="882"/>
    <w:qFormat/>
    <w:pPr>
      <w:ind w:left="420" w:right="33" w:firstLine="2560"/>
      <w:spacing w:before="0" w:after="0" w:line="240" w:lineRule="auto"/>
    </w:pPr>
    <w:rPr>
      <w:rFonts w:ascii="Times New Roman" w:hAnsi="Times New Roman" w:cs="Times New Roman"/>
    </w:rPr>
  </w:style>
  <w:style w:type="paragraph" w:styleId="913">
    <w:name w:val="toc 5"/>
    <w:basedOn w:val="883"/>
    <w:next w:val="882"/>
    <w:qFormat/>
    <w:pPr>
      <w:ind w:left="1160" w:firstLine="3784"/>
      <w:spacing w:before="0" w:after="0" w:line="360" w:lineRule="auto"/>
    </w:pPr>
    <w:rPr>
      <w:rFonts w:ascii="Times New Roman" w:hAnsi="Times New Roman" w:cs="Times New Roman"/>
    </w:rPr>
  </w:style>
  <w:style w:type="paragraph" w:styleId="914">
    <w:name w:val="toc 3"/>
    <w:basedOn w:val="883"/>
    <w:next w:val="882"/>
    <w:qFormat/>
    <w:pPr>
      <w:ind w:left="0" w:firstLine="1024"/>
      <w:spacing w:before="0" w:after="0" w:line="360" w:lineRule="auto"/>
    </w:pPr>
    <w:rPr>
      <w:rFonts w:ascii="Times New Roman" w:hAnsi="Times New Roman" w:cs="Times New Roman"/>
    </w:rPr>
  </w:style>
  <w:style w:type="paragraph" w:styleId="915">
    <w:name w:val="Plain Text"/>
    <w:basedOn w:val="882"/>
    <w:qFormat/>
    <w:pPr>
      <w:ind w:left="0" w:firstLine="2048"/>
    </w:pPr>
    <w:rPr>
      <w:rFonts w:ascii="Times New Roman" w:hAnsi="Times New Roman" w:cs="Times New Roman"/>
    </w:rPr>
  </w:style>
  <w:style w:type="paragraph" w:styleId="916">
    <w:name w:val="List Bullet 5"/>
    <w:basedOn w:val="883"/>
    <w:next w:val="917"/>
    <w:qFormat/>
    <w:pPr>
      <w:ind w:left="2040" w:firstLine="2560"/>
      <w:spacing w:before="0" w:after="0" w:line="360" w:lineRule="auto"/>
    </w:pPr>
    <w:rPr>
      <w:rFonts w:ascii="Times New Roman" w:hAnsi="Times New Roman" w:cs="Times New Roman"/>
    </w:rPr>
  </w:style>
  <w:style w:type="paragraph" w:styleId="917" w:customStyle="1">
    <w:name w:val="正文首行缩进1"/>
    <w:next w:val="910"/>
    <w:qFormat/>
    <w:pPr>
      <w:ind w:left="420" w:firstLine="2724"/>
      <w:spacing w:after="120" w:line="360" w:lineRule="auto"/>
    </w:pPr>
    <w:rPr>
      <w:rFonts w:ascii="Calibri" w:hAnsi="Calibri"/>
    </w:rPr>
  </w:style>
  <w:style w:type="paragraph" w:styleId="918">
    <w:name w:val="toc 8"/>
    <w:basedOn w:val="883"/>
    <w:next w:val="882"/>
    <w:qFormat/>
    <w:pPr>
      <w:ind w:left="1880" w:firstLine="3784"/>
      <w:spacing w:before="0" w:after="0" w:line="360" w:lineRule="auto"/>
    </w:pPr>
    <w:rPr>
      <w:rFonts w:ascii="Times New Roman" w:hAnsi="Times New Roman" w:cs="Times New Roman"/>
    </w:rPr>
  </w:style>
  <w:style w:type="paragraph" w:styleId="919">
    <w:name w:val="Date"/>
    <w:basedOn w:val="883"/>
    <w:next w:val="882"/>
    <w:qFormat/>
    <w:pPr>
      <w:ind w:left="0" w:firstLine="2560"/>
      <w:spacing w:before="0" w:after="0" w:line="240" w:lineRule="auto"/>
    </w:pPr>
    <w:rPr>
      <w:rFonts w:ascii="Times New Roman" w:hAnsi="Times New Roman" w:cs="Times New Roman"/>
    </w:rPr>
  </w:style>
  <w:style w:type="paragraph" w:styleId="920">
    <w:name w:val="Body Text Indent 2"/>
    <w:basedOn w:val="883"/>
    <w:next w:val="909"/>
    <w:qFormat/>
    <w:pPr>
      <w:ind w:left="481" w:firstLine="2784"/>
      <w:spacing w:before="0" w:after="0" w:line="400" w:lineRule="exact"/>
    </w:pPr>
    <w:rPr>
      <w:rFonts w:ascii="Times New Roman" w:hAnsi="Times New Roman" w:cs="Times New Roman"/>
    </w:rPr>
  </w:style>
  <w:style w:type="paragraph" w:styleId="921">
    <w:name w:val="endnote text"/>
    <w:basedOn w:val="883"/>
    <w:next w:val="922"/>
    <w:link w:val="1099"/>
    <w:qFormat/>
    <w:pPr>
      <w:ind w:left="0" w:firstLine="2560"/>
      <w:spacing w:before="0" w:after="0" w:line="360" w:lineRule="auto"/>
    </w:pPr>
    <w:rPr>
      <w:rFonts w:ascii="Times New Roman" w:hAnsi="Times New Roman" w:cs="Times New Roman"/>
    </w:rPr>
  </w:style>
  <w:style w:type="paragraph" w:styleId="922" w:customStyle="1">
    <w:name w:val="Char11"/>
    <w:basedOn w:val="883"/>
    <w:next w:val="882"/>
    <w:qFormat/>
    <w:pPr>
      <w:ind w:left="0" w:firstLine="3584"/>
      <w:spacing w:before="0" w:after="0" w:line="240" w:lineRule="auto"/>
    </w:pPr>
    <w:rPr>
      <w:rFonts w:ascii="Times New Roman" w:hAnsi="Times New Roman" w:cs="Times New Roman"/>
    </w:rPr>
  </w:style>
  <w:style w:type="paragraph" w:styleId="923">
    <w:name w:val="Balloon Text"/>
    <w:basedOn w:val="883"/>
    <w:next w:val="900"/>
    <w:qFormat/>
    <w:pPr>
      <w:ind w:left="0" w:firstLine="2048"/>
      <w:spacing w:before="0" w:after="0" w:line="240" w:lineRule="auto"/>
    </w:pPr>
    <w:rPr>
      <w:rFonts w:ascii="Times New Roman" w:hAnsi="Times New Roman" w:cs="Times New Roman"/>
    </w:rPr>
  </w:style>
  <w:style w:type="paragraph" w:styleId="924">
    <w:name w:val="Footer"/>
    <w:basedOn w:val="882"/>
    <w:next w:val="925"/>
    <w:link w:val="1102"/>
    <w:qFormat/>
    <w:pPr>
      <w:ind w:left="0" w:firstLine="3584"/>
    </w:pPr>
  </w:style>
  <w:style w:type="paragraph" w:styleId="925" w:customStyle="1">
    <w:name w:val="Char Char Char Char Char Char Char Char Char Char Char Char Char"/>
    <w:basedOn w:val="883"/>
    <w:next w:val="882"/>
    <w:qFormat/>
    <w:pPr>
      <w:ind w:left="0" w:firstLine="3584"/>
      <w:spacing w:before="0" w:after="160" w:line="240" w:lineRule="exact"/>
    </w:pPr>
    <w:rPr>
      <w:rFonts w:ascii="Times New Roman" w:hAnsi="Times New Roman" w:cs="Times New Roman"/>
    </w:rPr>
  </w:style>
  <w:style w:type="paragraph" w:styleId="926">
    <w:name w:val="Header"/>
    <w:basedOn w:val="883"/>
    <w:next w:val="919"/>
    <w:link w:val="1103"/>
    <w:qFormat/>
    <w:pPr>
      <w:ind w:left="0" w:firstLine="3584"/>
      <w:jc w:val="center"/>
      <w:spacing w:before="0" w:after="0" w:line="240" w:lineRule="auto"/>
    </w:pPr>
  </w:style>
  <w:style w:type="paragraph" w:styleId="927">
    <w:name w:val="toc 1"/>
    <w:basedOn w:val="883"/>
    <w:next w:val="882"/>
    <w:uiPriority w:val="39"/>
    <w:qFormat/>
    <w:pPr>
      <w:ind w:left="0" w:firstLine="4608"/>
      <w:spacing w:before="0" w:after="0" w:line="240" w:lineRule="auto"/>
    </w:pPr>
    <w:rPr>
      <w:rFonts w:ascii="Times New Roman" w:hAnsi="Times New Roman" w:cs="Times New Roman"/>
    </w:rPr>
  </w:style>
  <w:style w:type="paragraph" w:styleId="928">
    <w:name w:val="toc 4"/>
    <w:basedOn w:val="883"/>
    <w:next w:val="882"/>
    <w:qFormat/>
    <w:pPr>
      <w:ind w:left="1260" w:firstLine="1024"/>
      <w:spacing w:before="0" w:after="0" w:line="240" w:lineRule="auto"/>
    </w:pPr>
    <w:rPr>
      <w:rFonts w:ascii="Times New Roman" w:hAnsi="Times New Roman" w:cs="Times New Roman"/>
    </w:rPr>
  </w:style>
  <w:style w:type="paragraph" w:styleId="929">
    <w:name w:val="Subtitle"/>
    <w:next w:val="882"/>
    <w:link w:val="965"/>
    <w:qFormat/>
    <w:pPr>
      <w:ind w:left="1024"/>
      <w:jc w:val="center"/>
      <w:spacing w:after="60"/>
    </w:pPr>
    <w:rPr>
      <w:rFonts w:ascii="Calibri" w:hAnsi="Calibri"/>
    </w:rPr>
  </w:style>
  <w:style w:type="paragraph" w:styleId="930">
    <w:name w:val="List"/>
    <w:basedOn w:val="883"/>
    <w:next w:val="931"/>
    <w:qFormat/>
    <w:pPr>
      <w:ind w:left="200" w:firstLine="3640"/>
      <w:spacing w:before="0" w:after="0" w:line="240" w:lineRule="auto"/>
    </w:pPr>
    <w:rPr>
      <w:rFonts w:ascii="Times New Roman" w:hAnsi="Times New Roman" w:cs="Times New Roman"/>
    </w:rPr>
  </w:style>
  <w:style w:type="paragraph" w:styleId="931">
    <w:name w:val="Body Text First Indent"/>
    <w:next w:val="882"/>
    <w:qFormat/>
    <w:pPr>
      <w:ind w:left="420" w:firstLine="3748"/>
      <w:spacing w:after="120"/>
    </w:pPr>
    <w:rPr>
      <w:rFonts w:ascii="Calibri" w:hAnsi="Calibri"/>
    </w:rPr>
  </w:style>
  <w:style w:type="paragraph" w:styleId="932">
    <w:name w:val="footnote text"/>
    <w:basedOn w:val="883"/>
    <w:next w:val="912"/>
    <w:link w:val="1098"/>
    <w:qFormat/>
    <w:pPr>
      <w:ind w:left="0" w:firstLine="3584"/>
      <w:spacing w:before="0" w:after="0" w:line="360" w:lineRule="auto"/>
    </w:pPr>
    <w:rPr>
      <w:rFonts w:ascii="Times New Roman" w:hAnsi="Times New Roman" w:cs="Times New Roman"/>
    </w:rPr>
  </w:style>
  <w:style w:type="paragraph" w:styleId="933">
    <w:name w:val="toc 6"/>
    <w:basedOn w:val="883"/>
    <w:next w:val="882"/>
    <w:qFormat/>
    <w:pPr>
      <w:ind w:left="1400" w:firstLine="3784"/>
      <w:spacing w:before="0" w:after="0" w:line="360" w:lineRule="auto"/>
    </w:pPr>
    <w:rPr>
      <w:rFonts w:ascii="Times New Roman" w:hAnsi="Times New Roman" w:cs="Times New Roman"/>
    </w:rPr>
  </w:style>
  <w:style w:type="paragraph" w:styleId="934">
    <w:name w:val="List 5"/>
    <w:basedOn w:val="883"/>
    <w:next w:val="895"/>
    <w:qFormat/>
    <w:pPr>
      <w:ind w:left="2100" w:firstLine="3676"/>
      <w:spacing w:before="0" w:after="0" w:line="240" w:lineRule="auto"/>
    </w:pPr>
    <w:rPr>
      <w:rFonts w:ascii="Times New Roman" w:hAnsi="Times New Roman" w:cs="Times New Roman"/>
    </w:rPr>
  </w:style>
  <w:style w:type="paragraph" w:styleId="935">
    <w:name w:val="Body Text Indent 3"/>
    <w:basedOn w:val="883"/>
    <w:next w:val="933"/>
    <w:qFormat/>
    <w:pPr>
      <w:ind w:left="480" w:firstLine="2784"/>
      <w:spacing w:before="0" w:after="0" w:line="400" w:lineRule="exact"/>
    </w:pPr>
    <w:rPr>
      <w:rFonts w:ascii="Times New Roman" w:hAnsi="Times New Roman" w:cs="Times New Roman"/>
    </w:rPr>
  </w:style>
  <w:style w:type="paragraph" w:styleId="936">
    <w:name w:val="table of figures"/>
    <w:basedOn w:val="882"/>
    <w:next w:val="882"/>
    <w:uiPriority w:val="99"/>
    <w:unhideWhenUsed/>
    <w:qFormat/>
  </w:style>
  <w:style w:type="paragraph" w:styleId="937">
    <w:name w:val="toc 2"/>
    <w:basedOn w:val="883"/>
    <w:next w:val="882"/>
    <w:qFormat/>
    <w:pPr>
      <w:ind w:left="0" w:firstLine="1024"/>
      <w:spacing w:before="0" w:after="0" w:line="360" w:lineRule="auto"/>
    </w:pPr>
    <w:rPr>
      <w:rFonts w:ascii="Times New Roman" w:hAnsi="Times New Roman" w:cs="Times New Roman"/>
    </w:rPr>
  </w:style>
  <w:style w:type="paragraph" w:styleId="938">
    <w:name w:val="toc 9"/>
    <w:basedOn w:val="883"/>
    <w:next w:val="882"/>
    <w:qFormat/>
    <w:pPr>
      <w:ind w:left="2120" w:firstLine="3784"/>
      <w:spacing w:before="0" w:after="0" w:line="360" w:lineRule="auto"/>
    </w:pPr>
    <w:rPr>
      <w:rFonts w:ascii="Times New Roman" w:hAnsi="Times New Roman" w:cs="Times New Roman"/>
    </w:rPr>
  </w:style>
  <w:style w:type="paragraph" w:styleId="939">
    <w:name w:val="Body Text 2"/>
    <w:basedOn w:val="883"/>
    <w:next w:val="903"/>
    <w:qFormat/>
    <w:pPr>
      <w:ind w:left="0" w:firstLine="1024"/>
      <w:spacing w:before="0" w:after="120" w:line="480" w:lineRule="auto"/>
    </w:pPr>
    <w:rPr>
      <w:rFonts w:ascii="Times New Roman" w:hAnsi="Times New Roman" w:cs="Times New Roman"/>
    </w:rPr>
  </w:style>
  <w:style w:type="paragraph" w:styleId="940">
    <w:name w:val="HTML Preformatted"/>
    <w:basedOn w:val="883"/>
    <w:next w:val="902"/>
    <w:qFormat/>
    <w:pPr>
      <w:ind w:left="0" w:firstLine="2048"/>
      <w:spacing w:before="0" w:after="0" w:line="253" w:lineRule="atLeast"/>
    </w:pPr>
    <w:rPr>
      <w:rFonts w:ascii="Times New Roman" w:hAnsi="Times New Roman" w:cs="Times New Roman"/>
    </w:rPr>
  </w:style>
  <w:style w:type="paragraph" w:styleId="941">
    <w:name w:val="Normal (Web)"/>
    <w:basedOn w:val="882"/>
    <w:next w:val="911"/>
    <w:qFormat/>
    <w:pPr>
      <w:ind w:left="15" w:right="15" w:firstLine="4608"/>
      <w:spacing w:before="60" w:after="60" w:line="312" w:lineRule="auto"/>
    </w:pPr>
    <w:rPr>
      <w:rFonts w:ascii="Times New Roman" w:hAnsi="Times New Roman" w:cs="Times New Roman"/>
    </w:rPr>
  </w:style>
  <w:style w:type="paragraph" w:styleId="942">
    <w:name w:val="index 1"/>
    <w:basedOn w:val="883"/>
    <w:next w:val="882"/>
    <w:qFormat/>
    <w:pPr>
      <w:ind w:left="0" w:firstLine="3584"/>
      <w:spacing w:before="0" w:after="0" w:line="240" w:lineRule="auto"/>
    </w:pPr>
    <w:rPr>
      <w:rFonts w:ascii="Times New Roman" w:hAnsi="Times New Roman" w:cs="Times New Roman"/>
    </w:rPr>
  </w:style>
  <w:style w:type="paragraph" w:styleId="943">
    <w:name w:val="Title"/>
    <w:basedOn w:val="882"/>
    <w:next w:val="882"/>
    <w:link w:val="964"/>
    <w:uiPriority w:val="10"/>
    <w:qFormat/>
    <w:pPr>
      <w:contextualSpacing/>
      <w:spacing w:before="300" w:after="200"/>
    </w:pPr>
    <w:rPr>
      <w:sz w:val="48"/>
      <w:szCs w:val="48"/>
    </w:rPr>
  </w:style>
  <w:style w:type="paragraph" w:styleId="944">
    <w:name w:val="Body Text First Indent 2"/>
    <w:basedOn w:val="909"/>
    <w:unhideWhenUsed/>
    <w:qFormat/>
    <w:pPr>
      <w:ind w:firstLine="420"/>
    </w:pPr>
  </w:style>
  <w:style w:type="table" w:styleId="94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6">
    <w:name w:val="Strong"/>
    <w:qFormat/>
    <w:rPr>
      <w:rFonts w:ascii="Times New Roman" w:hAnsi="Times New Roman" w:eastAsia="宋体" w:cs="Times New Roman"/>
      <w:b/>
      <w:sz w:val="20"/>
    </w:rPr>
  </w:style>
  <w:style w:type="character" w:styleId="947">
    <w:name w:val="endnote reference"/>
    <w:basedOn w:val="892"/>
    <w:uiPriority w:val="99"/>
    <w:semiHidden/>
    <w:unhideWhenUsed/>
    <w:qFormat/>
    <w:rPr>
      <w:vertAlign w:val="superscript"/>
    </w:rPr>
  </w:style>
  <w:style w:type="character" w:styleId="948">
    <w:name w:val="page number"/>
    <w:qFormat/>
    <w:rPr>
      <w:rFonts w:ascii="Times New Roman" w:hAnsi="Times New Roman" w:eastAsia="宋体" w:cs="Times New Roman"/>
      <w:sz w:val="20"/>
    </w:rPr>
  </w:style>
  <w:style w:type="character" w:styleId="949">
    <w:name w:val="FollowedHyperlink"/>
    <w:qFormat/>
    <w:rPr>
      <w:rFonts w:ascii="Times New Roman" w:hAnsi="Times New Roman" w:eastAsia="宋体" w:cs="Times New Roman"/>
      <w:color w:val="800080"/>
      <w:sz w:val="20"/>
      <w:u w:val="single"/>
    </w:rPr>
  </w:style>
  <w:style w:type="character" w:styleId="950">
    <w:name w:val="Emphasis"/>
    <w:qFormat/>
    <w:rPr>
      <w:rFonts w:ascii="Times New Roman" w:hAnsi="Times New Roman" w:eastAsia="宋体" w:cs="Times New Roman"/>
      <w:i/>
      <w:sz w:val="21"/>
    </w:rPr>
  </w:style>
  <w:style w:type="character" w:styleId="951">
    <w:name w:val="Hyperlink"/>
    <w:uiPriority w:val="99"/>
    <w:qFormat/>
    <w:rPr>
      <w:rFonts w:ascii="Times New Roman" w:hAnsi="Times New Roman" w:eastAsia="宋体" w:cs="Times New Roman"/>
      <w:color w:val="0000ff"/>
      <w:sz w:val="20"/>
      <w:u w:val="single"/>
    </w:rPr>
  </w:style>
  <w:style w:type="character" w:styleId="952">
    <w:name w:val="annotation reference"/>
    <w:qFormat/>
    <w:rPr>
      <w:rFonts w:ascii="Times New Roman" w:hAnsi="Times New Roman" w:eastAsia="宋体" w:cs="Times New Roman"/>
      <w:sz w:val="20"/>
    </w:rPr>
  </w:style>
  <w:style w:type="character" w:styleId="953">
    <w:name w:val="footnote reference"/>
    <w:qFormat/>
    <w:rPr>
      <w:rFonts w:ascii="Times New Roman" w:hAnsi="Times New Roman" w:eastAsia="宋体" w:cs="Times New Roman"/>
      <w:vertAlign w:val="superscript"/>
    </w:rPr>
  </w:style>
  <w:style w:type="character" w:styleId="954" w:customStyle="1">
    <w:name w:val="标题 1 字符"/>
    <w:basedOn w:val="892"/>
    <w:link w:val="883"/>
    <w:uiPriority w:val="9"/>
    <w:qFormat/>
    <w:rPr>
      <w:rFonts w:ascii="Arial" w:hAnsi="Arial" w:eastAsia="Arial" w:cs="Arial"/>
      <w:sz w:val="40"/>
      <w:szCs w:val="40"/>
    </w:rPr>
  </w:style>
  <w:style w:type="character" w:styleId="955" w:customStyle="1">
    <w:name w:val="标题 2 字符"/>
    <w:basedOn w:val="892"/>
    <w:link w:val="884"/>
    <w:uiPriority w:val="9"/>
    <w:qFormat/>
    <w:rPr>
      <w:rFonts w:ascii="Arial" w:hAnsi="Arial" w:eastAsia="Arial" w:cs="Arial"/>
      <w:sz w:val="34"/>
    </w:rPr>
  </w:style>
  <w:style w:type="character" w:styleId="956" w:customStyle="1">
    <w:name w:val="标题 3 字符"/>
    <w:basedOn w:val="892"/>
    <w:link w:val="885"/>
    <w:uiPriority w:val="9"/>
    <w:qFormat/>
    <w:rPr>
      <w:rFonts w:ascii="Arial" w:hAnsi="Arial" w:eastAsia="Arial" w:cs="Arial"/>
      <w:sz w:val="30"/>
      <w:szCs w:val="30"/>
    </w:rPr>
  </w:style>
  <w:style w:type="character" w:styleId="957" w:customStyle="1">
    <w:name w:val="标题 4 字符"/>
    <w:basedOn w:val="892"/>
    <w:link w:val="886"/>
    <w:uiPriority w:val="9"/>
    <w:qFormat/>
    <w:rPr>
      <w:rFonts w:ascii="Arial" w:hAnsi="Arial" w:eastAsia="Arial" w:cs="Arial"/>
      <w:b/>
      <w:bCs/>
      <w:sz w:val="26"/>
      <w:szCs w:val="26"/>
    </w:rPr>
  </w:style>
  <w:style w:type="character" w:styleId="958" w:customStyle="1">
    <w:name w:val="标题 5 字符"/>
    <w:basedOn w:val="892"/>
    <w:link w:val="887"/>
    <w:uiPriority w:val="9"/>
    <w:qFormat/>
    <w:rPr>
      <w:rFonts w:ascii="Arial" w:hAnsi="Arial" w:eastAsia="Arial" w:cs="Arial"/>
      <w:b/>
      <w:bCs/>
      <w:sz w:val="24"/>
      <w:szCs w:val="24"/>
    </w:rPr>
  </w:style>
  <w:style w:type="character" w:styleId="959" w:customStyle="1">
    <w:name w:val="标题 6 字符"/>
    <w:basedOn w:val="892"/>
    <w:link w:val="888"/>
    <w:uiPriority w:val="9"/>
    <w:qFormat/>
    <w:rPr>
      <w:rFonts w:ascii="Arial" w:hAnsi="Arial" w:eastAsia="Arial" w:cs="Arial"/>
      <w:b/>
      <w:bCs/>
      <w:sz w:val="22"/>
      <w:szCs w:val="22"/>
    </w:rPr>
  </w:style>
  <w:style w:type="character" w:styleId="960" w:customStyle="1">
    <w:name w:val="标题 7 字符"/>
    <w:basedOn w:val="892"/>
    <w:link w:val="889"/>
    <w:uiPriority w:val="9"/>
    <w:qFormat/>
    <w:rPr>
      <w:rFonts w:ascii="Arial" w:hAnsi="Arial" w:eastAsia="Arial" w:cs="Arial"/>
      <w:b/>
      <w:bCs/>
      <w:i/>
      <w:iCs/>
      <w:sz w:val="22"/>
      <w:szCs w:val="22"/>
    </w:rPr>
  </w:style>
  <w:style w:type="character" w:styleId="961" w:customStyle="1">
    <w:name w:val="标题 8 字符"/>
    <w:basedOn w:val="892"/>
    <w:link w:val="890"/>
    <w:uiPriority w:val="9"/>
    <w:qFormat/>
    <w:rPr>
      <w:rFonts w:ascii="Arial" w:hAnsi="Arial" w:eastAsia="Arial" w:cs="Arial"/>
      <w:i/>
      <w:iCs/>
      <w:sz w:val="22"/>
      <w:szCs w:val="22"/>
    </w:rPr>
  </w:style>
  <w:style w:type="character" w:styleId="962" w:customStyle="1">
    <w:name w:val="标题 9 字符"/>
    <w:basedOn w:val="892"/>
    <w:link w:val="891"/>
    <w:uiPriority w:val="9"/>
    <w:qFormat/>
    <w:rPr>
      <w:rFonts w:ascii="Arial" w:hAnsi="Arial" w:eastAsia="Arial" w:cs="Arial"/>
      <w:i/>
      <w:iCs/>
      <w:sz w:val="21"/>
      <w:szCs w:val="21"/>
    </w:rPr>
  </w:style>
  <w:style w:type="paragraph" w:styleId="963">
    <w:name w:val="No Spacing"/>
    <w:uiPriority w:val="1"/>
    <w:qFormat/>
  </w:style>
  <w:style w:type="character" w:styleId="964" w:customStyle="1">
    <w:name w:val="标题 字符"/>
    <w:basedOn w:val="892"/>
    <w:link w:val="943"/>
    <w:uiPriority w:val="10"/>
    <w:qFormat/>
    <w:rPr>
      <w:sz w:val="48"/>
      <w:szCs w:val="48"/>
    </w:rPr>
  </w:style>
  <w:style w:type="character" w:styleId="965" w:customStyle="1">
    <w:name w:val="副标题 字符"/>
    <w:basedOn w:val="892"/>
    <w:link w:val="929"/>
    <w:uiPriority w:val="11"/>
    <w:qFormat/>
    <w:rPr>
      <w:sz w:val="24"/>
      <w:szCs w:val="24"/>
    </w:rPr>
  </w:style>
  <w:style w:type="character" w:styleId="966" w:customStyle="1">
    <w:name w:val="引用 字符"/>
    <w:link w:val="967"/>
    <w:uiPriority w:val="29"/>
    <w:qFormat/>
    <w:rPr>
      <w:i/>
    </w:rPr>
  </w:style>
  <w:style w:type="paragraph" w:styleId="967">
    <w:name w:val="Quote"/>
    <w:next w:val="882"/>
    <w:link w:val="966"/>
    <w:qFormat/>
    <w:pPr>
      <w:ind w:left="3680" w:right="864"/>
      <w:jc w:val="center"/>
      <w:spacing w:before="200" w:after="160"/>
    </w:pPr>
    <w:rPr>
      <w:rFonts w:ascii="Calibri" w:hAnsi="Calibri"/>
      <w:i/>
    </w:rPr>
  </w:style>
  <w:style w:type="character" w:styleId="968" w:customStyle="1">
    <w:name w:val="明显引用 字符"/>
    <w:link w:val="969"/>
    <w:uiPriority w:val="30"/>
    <w:qFormat/>
    <w:rPr>
      <w:i/>
    </w:rPr>
  </w:style>
  <w:style w:type="paragraph" w:styleId="969">
    <w:name w:val="Intense Quote"/>
    <w:next w:val="882"/>
    <w:link w:val="968"/>
    <w:qFormat/>
    <w:pPr>
      <w:ind w:left="3766" w:right="950"/>
      <w:jc w:val="center"/>
      <w:spacing w:before="360" w:after="360"/>
    </w:pPr>
    <w:rPr>
      <w:rFonts w:ascii="Calibri" w:hAnsi="Calibri"/>
      <w:i/>
    </w:rPr>
  </w:style>
  <w:style w:type="character" w:styleId="970" w:customStyle="1">
    <w:name w:val="Header Char"/>
    <w:basedOn w:val="892"/>
    <w:uiPriority w:val="99"/>
    <w:qFormat/>
  </w:style>
  <w:style w:type="character" w:styleId="971" w:customStyle="1">
    <w:name w:val="Footer Char"/>
    <w:basedOn w:val="892"/>
    <w:uiPriority w:val="99"/>
    <w:qFormat/>
  </w:style>
  <w:style w:type="character" w:styleId="972" w:customStyle="1">
    <w:name w:val="Caption Char"/>
    <w:uiPriority w:val="99"/>
    <w:qFormat/>
  </w:style>
  <w:style w:type="table" w:styleId="973" w:customStyle="1">
    <w:name w:val="Table Grid Light"/>
    <w:basedOn w:val="89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4" w:customStyle="1">
    <w:name w:val="无格式表格 11"/>
    <w:basedOn w:val="89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无格式表格 21"/>
    <w:basedOn w:val="8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无格式表格 31"/>
    <w:basedOn w:val="8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7" w:customStyle="1">
    <w:name w:val="无格式表格 41"/>
    <w:basedOn w:val="8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8" w:customStyle="1">
    <w:name w:val="无格式表格 51"/>
    <w:basedOn w:val="8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9" w:customStyle="1">
    <w:name w:val="网格表 1 浅色1"/>
    <w:basedOn w:val="89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1"/>
    <w:basedOn w:val="89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2"/>
    <w:basedOn w:val="89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3"/>
    <w:basedOn w:val="8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4"/>
    <w:basedOn w:val="8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5"/>
    <w:basedOn w:val="89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6"/>
    <w:basedOn w:val="8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6" w:customStyle="1">
    <w:name w:val="网格表 21"/>
    <w:basedOn w:val="8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7" w:customStyle="1">
    <w:name w:val="Grid Table 2 - Accent 1"/>
    <w:basedOn w:val="89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8" w:customStyle="1">
    <w:name w:val="Grid Table 2 - Accent 2"/>
    <w:basedOn w:val="89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89" w:customStyle="1">
    <w:name w:val="Grid Table 2 - Accent 3"/>
    <w:basedOn w:val="89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90" w:customStyle="1">
    <w:name w:val="Grid Table 2 - Accent 4"/>
    <w:basedOn w:val="8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Grid Table 2 - Accent 5"/>
    <w:basedOn w:val="8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Grid Table 2 - Accent 6"/>
    <w:basedOn w:val="8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网格表 31"/>
    <w:basedOn w:val="8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1"/>
    <w:basedOn w:val="89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2"/>
    <w:basedOn w:val="89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3"/>
    <w:basedOn w:val="89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4"/>
    <w:basedOn w:val="8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5"/>
    <w:basedOn w:val="8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6"/>
    <w:basedOn w:val="8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网格表 41"/>
    <w:basedOn w:val="89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1" w:customStyle="1">
    <w:name w:val="Grid Table 4 - Accent 1"/>
    <w:basedOn w:val="89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02" w:customStyle="1">
    <w:name w:val="Grid Table 4 - Accent 2"/>
    <w:basedOn w:val="89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03" w:customStyle="1">
    <w:name w:val="Grid Table 4 - Accent 3"/>
    <w:basedOn w:val="89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04" w:customStyle="1">
    <w:name w:val="Grid Table 4 - Accent 4"/>
    <w:basedOn w:val="89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5" w:customStyle="1">
    <w:name w:val="Grid Table 4 - Accent 5"/>
    <w:basedOn w:val="89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6" w:customStyle="1">
    <w:name w:val="Grid Table 4 - Accent 6"/>
    <w:basedOn w:val="89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7" w:customStyle="1">
    <w:name w:val="网格表 5 深色1"/>
    <w:basedOn w:val="8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8" w:customStyle="1">
    <w:name w:val="Grid Table 5 Dark- Accent 1"/>
    <w:basedOn w:val="8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9" w:customStyle="1">
    <w:name w:val="Grid Table 5 Dark - Accent 2"/>
    <w:basedOn w:val="8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0" w:customStyle="1">
    <w:name w:val="Grid Table 5 Dark - Accent 3"/>
    <w:basedOn w:val="8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1" w:customStyle="1">
    <w:name w:val="Grid Table 5 Dark- Accent 4"/>
    <w:basedOn w:val="8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2" w:customStyle="1">
    <w:name w:val="Grid Table 5 Dark - Accent 5"/>
    <w:basedOn w:val="8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3" w:customStyle="1">
    <w:name w:val="Grid Table 5 Dark - Accent 6"/>
    <w:basedOn w:val="8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4" w:customStyle="1">
    <w:name w:val="网格表 6 彩色1"/>
    <w:basedOn w:val="89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5" w:customStyle="1">
    <w:name w:val="Grid Table 6 Colorful - Accent 1"/>
    <w:basedOn w:val="89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6" w:customStyle="1">
    <w:name w:val="Grid Table 6 Colorful - Accent 2"/>
    <w:basedOn w:val="89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7" w:customStyle="1">
    <w:name w:val="Grid Table 6 Colorful - Accent 3"/>
    <w:basedOn w:val="89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8" w:customStyle="1">
    <w:name w:val="Grid Table 6 Colorful - Accent 4"/>
    <w:basedOn w:val="8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19" w:customStyle="1">
    <w:name w:val="Grid Table 6 Colorful - Accent 5"/>
    <w:basedOn w:val="89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0" w:customStyle="1">
    <w:name w:val="Grid Table 6 Colorful - Accent 6"/>
    <w:basedOn w:val="89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1" w:customStyle="1">
    <w:name w:val="网格表 7 彩色1"/>
    <w:basedOn w:val="89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2" w:customStyle="1">
    <w:name w:val="Grid Table 7 Colorful - Accent 1"/>
    <w:basedOn w:val="89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3" w:customStyle="1">
    <w:name w:val="Grid Table 7 Colorful - Accent 2"/>
    <w:basedOn w:val="89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4" w:customStyle="1">
    <w:name w:val="Grid Table 7 Colorful - Accent 3"/>
    <w:basedOn w:val="89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25" w:customStyle="1">
    <w:name w:val="Grid Table 7 Colorful - Accent 4"/>
    <w:basedOn w:val="89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Grid Table 7 Colorful - Accent 5"/>
    <w:basedOn w:val="89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7" w:customStyle="1">
    <w:name w:val="Grid Table 7 Colorful - Accent 6"/>
    <w:basedOn w:val="89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8" w:customStyle="1">
    <w:name w:val="清单表 1 浅色1"/>
    <w:basedOn w:val="89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customStyle="1">
    <w:name w:val="List Table 1 Light - Accent 1"/>
    <w:basedOn w:val="89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1 Light - Accent 2"/>
    <w:basedOn w:val="89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1" w:customStyle="1">
    <w:name w:val="List Table 1 Light - Accent 3"/>
    <w:basedOn w:val="89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2" w:customStyle="1">
    <w:name w:val="List Table 1 Light - Accent 4"/>
    <w:basedOn w:val="89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3" w:customStyle="1">
    <w:name w:val="List Table 1 Light - Accent 5"/>
    <w:basedOn w:val="89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4" w:customStyle="1">
    <w:name w:val="List Table 1 Light - Accent 6"/>
    <w:basedOn w:val="89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5" w:customStyle="1">
    <w:name w:val="清单表 21"/>
    <w:basedOn w:val="89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6" w:customStyle="1">
    <w:name w:val="List Table 2 - Accent 1"/>
    <w:basedOn w:val="89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7" w:customStyle="1">
    <w:name w:val="List Table 2 - Accent 2"/>
    <w:basedOn w:val="89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38" w:customStyle="1">
    <w:name w:val="List Table 2 - Accent 3"/>
    <w:basedOn w:val="89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9" w:customStyle="1">
    <w:name w:val="List Table 2 - Accent 4"/>
    <w:basedOn w:val="89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0" w:customStyle="1">
    <w:name w:val="List Table 2 - Accent 5"/>
    <w:basedOn w:val="89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1" w:customStyle="1">
    <w:name w:val="List Table 2 - Accent 6"/>
    <w:basedOn w:val="89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2" w:customStyle="1">
    <w:name w:val="清单表 31"/>
    <w:basedOn w:val="8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3 - Accent 1"/>
    <w:basedOn w:val="89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3 - Accent 2"/>
    <w:basedOn w:val="89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5" w:customStyle="1">
    <w:name w:val="List Table 3 - Accent 3"/>
    <w:basedOn w:val="89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6" w:customStyle="1">
    <w:name w:val="List Table 3 - Accent 4"/>
    <w:basedOn w:val="8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7" w:customStyle="1">
    <w:name w:val="List Table 3 - Accent 5"/>
    <w:basedOn w:val="89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8" w:customStyle="1">
    <w:name w:val="List Table 3 - Accent 6"/>
    <w:basedOn w:val="89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9" w:customStyle="1">
    <w:name w:val="清单表 41"/>
    <w:basedOn w:val="8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0" w:customStyle="1">
    <w:name w:val="List Table 4 - Accent 1"/>
    <w:basedOn w:val="89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1" w:customStyle="1">
    <w:name w:val="List Table 4 - Accent 2"/>
    <w:basedOn w:val="89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2" w:customStyle="1">
    <w:name w:val="List Table 4 - Accent 3"/>
    <w:basedOn w:val="89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3" w:customStyle="1">
    <w:name w:val="List Table 4 - Accent 4"/>
    <w:basedOn w:val="89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4" w:customStyle="1">
    <w:name w:val="List Table 4 - Accent 5"/>
    <w:basedOn w:val="89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5" w:customStyle="1">
    <w:name w:val="List Table 4 - Accent 6"/>
    <w:basedOn w:val="89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6" w:customStyle="1">
    <w:name w:val="清单表 5 深色1"/>
    <w:basedOn w:val="89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7" w:customStyle="1">
    <w:name w:val="List Table 5 Dark - Accent 1"/>
    <w:basedOn w:val="89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8" w:customStyle="1">
    <w:name w:val="List Table 5 Dark - Accent 2"/>
    <w:basedOn w:val="89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59" w:customStyle="1">
    <w:name w:val="List Table 5 Dark - Accent 3"/>
    <w:basedOn w:val="89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60" w:customStyle="1">
    <w:name w:val="List Table 5 Dark - Accent 4"/>
    <w:basedOn w:val="89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1" w:customStyle="1">
    <w:name w:val="List Table 5 Dark - Accent 5"/>
    <w:basedOn w:val="89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2" w:customStyle="1">
    <w:name w:val="List Table 5 Dark - Accent 6"/>
    <w:basedOn w:val="89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3" w:customStyle="1">
    <w:name w:val="清单表 6 彩色1"/>
    <w:basedOn w:val="89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4" w:customStyle="1">
    <w:name w:val="List Table 6 Colorful - Accent 1"/>
    <w:basedOn w:val="89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5" w:customStyle="1">
    <w:name w:val="List Table 6 Colorful - Accent 2"/>
    <w:basedOn w:val="89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6" w:customStyle="1">
    <w:name w:val="List Table 6 Colorful - Accent 3"/>
    <w:basedOn w:val="89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7" w:customStyle="1">
    <w:name w:val="List Table 6 Colorful - Accent 4"/>
    <w:basedOn w:val="89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8" w:customStyle="1">
    <w:name w:val="List Table 6 Colorful - Accent 5"/>
    <w:basedOn w:val="89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9" w:customStyle="1">
    <w:name w:val="List Table 6 Colorful - Accent 6"/>
    <w:basedOn w:val="89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70" w:customStyle="1">
    <w:name w:val="清单表 7 彩色1"/>
    <w:basedOn w:val="89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1" w:customStyle="1">
    <w:name w:val="List Table 7 Colorful - Accent 1"/>
    <w:basedOn w:val="89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2" w:customStyle="1">
    <w:name w:val="List Table 7 Colorful - Accent 2"/>
    <w:basedOn w:val="89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73" w:customStyle="1">
    <w:name w:val="List Table 7 Colorful - Accent 3"/>
    <w:basedOn w:val="89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74" w:customStyle="1">
    <w:name w:val="List Table 7 Colorful - Accent 4"/>
    <w:basedOn w:val="89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5" w:customStyle="1">
    <w:name w:val="List Table 7 Colorful - Accent 5"/>
    <w:basedOn w:val="89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6" w:customStyle="1">
    <w:name w:val="List Table 7 Colorful - Accent 6"/>
    <w:basedOn w:val="89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7" w:customStyle="1">
    <w:name w:val="Lined - Accent"/>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8" w:customStyle="1">
    <w:name w:val="Lined - Accent 1"/>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9" w:customStyle="1">
    <w:name w:val="Lined - Accent 2"/>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0" w:customStyle="1">
    <w:name w:val="Lined - Accent 3"/>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1" w:customStyle="1">
    <w:name w:val="Lined - Accent 4"/>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Lined - Accent 5"/>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Lined - Accent 6"/>
    <w:basedOn w:val="8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amp; Lined - Accent"/>
    <w:basedOn w:val="89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5" w:customStyle="1">
    <w:name w:val="Bordered &amp; Lined - Accent 1"/>
    <w:basedOn w:val="89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6" w:customStyle="1">
    <w:name w:val="Bordered &amp; Lined - Accent 2"/>
    <w:basedOn w:val="89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7" w:customStyle="1">
    <w:name w:val="Bordered &amp; Lined - Accent 3"/>
    <w:basedOn w:val="89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8" w:customStyle="1">
    <w:name w:val="Bordered &amp; Lined - Accent 4"/>
    <w:basedOn w:val="89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9" w:customStyle="1">
    <w:name w:val="Bordered &amp; Lined - Accent 5"/>
    <w:basedOn w:val="89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0" w:customStyle="1">
    <w:name w:val="Bordered &amp; Lined - Accent 6"/>
    <w:basedOn w:val="89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1" w:customStyle="1">
    <w:name w:val="Bordered"/>
    <w:basedOn w:val="89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2" w:customStyle="1">
    <w:name w:val="Bordered - Accent 1"/>
    <w:basedOn w:val="89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3" w:customStyle="1">
    <w:name w:val="Bordered - Accent 2"/>
    <w:basedOn w:val="893"/>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94" w:customStyle="1">
    <w:name w:val="Bordered - Accent 3"/>
    <w:basedOn w:val="8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5" w:customStyle="1">
    <w:name w:val="Bordered - Accent 4"/>
    <w:basedOn w:val="8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6" w:customStyle="1">
    <w:name w:val="Bordered - Accent 5"/>
    <w:basedOn w:val="89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7" w:customStyle="1">
    <w:name w:val="Bordered - Accent 6"/>
    <w:basedOn w:val="8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8" w:customStyle="1">
    <w:name w:val="脚注文本 字符"/>
    <w:link w:val="932"/>
    <w:uiPriority w:val="99"/>
    <w:qFormat/>
    <w:rPr>
      <w:sz w:val="18"/>
    </w:rPr>
  </w:style>
  <w:style w:type="character" w:styleId="1099" w:customStyle="1">
    <w:name w:val="尾注文本 字符"/>
    <w:link w:val="921"/>
    <w:uiPriority w:val="99"/>
    <w:qFormat/>
    <w:rPr>
      <w:sz w:val="20"/>
    </w:rPr>
  </w:style>
  <w:style w:type="paragraph" w:styleId="1100" w:customStyle="1">
    <w:name w:val="TOC 标题1"/>
    <w:uiPriority w:val="39"/>
    <w:unhideWhenUsed/>
    <w:qFormat/>
  </w:style>
  <w:style w:type="character" w:styleId="1101" w:customStyle="1">
    <w:name w:val="正文缩进 字符"/>
    <w:link w:val="901"/>
    <w:qFormat/>
    <w:rPr>
      <w:rFonts w:ascii="Calibri" w:hAnsi="Calibri" w:eastAsia="宋体" w:cs="Times New Roman"/>
    </w:rPr>
  </w:style>
  <w:style w:type="character" w:styleId="1102" w:customStyle="1">
    <w:name w:val="页脚 字符"/>
    <w:link w:val="924"/>
    <w:qFormat/>
    <w:rPr>
      <w:rFonts w:ascii="Calibri" w:hAnsi="Calibri" w:eastAsia="宋体" w:cs="Times New Roman"/>
    </w:rPr>
  </w:style>
  <w:style w:type="character" w:styleId="1103" w:customStyle="1">
    <w:name w:val="页眉 字符"/>
    <w:link w:val="926"/>
    <w:qFormat/>
    <w:rPr>
      <w:rFonts w:ascii="Calibri" w:hAnsi="Calibri" w:eastAsia="宋体" w:cs="Times New Roman"/>
    </w:rPr>
  </w:style>
  <w:style w:type="character" w:styleId="1104" w:customStyle="1">
    <w:name w:val="日期 Char"/>
    <w:qFormat/>
    <w:rPr>
      <w:rFonts w:ascii="Times New Roman" w:hAnsi="Times New Roman" w:eastAsia="宋体" w:cs="Times New Roman"/>
      <w:sz w:val="20"/>
    </w:rPr>
  </w:style>
  <w:style w:type="character" w:styleId="1105" w:customStyle="1">
    <w:name w:val="批注引用1"/>
    <w:qFormat/>
    <w:rPr>
      <w:rFonts w:ascii="Times New Roman" w:hAnsi="Times New Roman" w:eastAsia="宋体" w:cs="Times New Roman"/>
      <w:sz w:val="20"/>
    </w:rPr>
  </w:style>
  <w:style w:type="character" w:styleId="1106" w:customStyle="1">
    <w:name w:val="应答文本 Char Char"/>
    <w:qFormat/>
    <w:rPr>
      <w:rFonts w:ascii="Times New Roman" w:hAnsi="Times New Roman" w:eastAsia="宋体" w:cs="Times New Roman"/>
      <w:sz w:val="20"/>
    </w:rPr>
  </w:style>
  <w:style w:type="character" w:styleId="1107" w:customStyle="1">
    <w:name w:val="图片0 Char Char"/>
    <w:qFormat/>
    <w:rPr>
      <w:rFonts w:ascii="Times New Roman" w:hAnsi="Times New Roman" w:eastAsia="宋体" w:cs="Times New Roman"/>
      <w:sz w:val="20"/>
    </w:rPr>
  </w:style>
  <w:style w:type="character" w:styleId="1108" w:customStyle="1">
    <w:name w:val="尾注文本 Char"/>
    <w:qFormat/>
    <w:rPr>
      <w:rFonts w:ascii="Times New Roman" w:hAnsi="Times New Roman" w:eastAsia="宋体" w:cs="Times New Roman"/>
      <w:sz w:val="20"/>
    </w:rPr>
  </w:style>
  <w:style w:type="character" w:styleId="1109" w:customStyle="1">
    <w:name w:val="文档结构图 字符"/>
    <w:qFormat/>
    <w:rPr>
      <w:rFonts w:ascii="Microsoft YaHei UI" w:hAnsi="Times New Roman" w:eastAsia="Microsoft YaHei UI" w:cs="Times New Roman"/>
      <w:sz w:val="18"/>
      <w:szCs w:val="18"/>
    </w:rPr>
  </w:style>
  <w:style w:type="character" w:styleId="1110" w:customStyle="1">
    <w:name w:val="_Style 337"/>
    <w:qFormat/>
    <w:rPr>
      <w:rFonts w:ascii="Times New Roman" w:hAnsi="Times New Roman" w:eastAsia="宋体" w:cs="Times New Roman"/>
      <w:color w:val="auto"/>
      <w:sz w:val="21"/>
    </w:rPr>
  </w:style>
  <w:style w:type="character" w:styleId="1111" w:customStyle="1">
    <w:name w:val="正文文本 字符"/>
    <w:qFormat/>
    <w:rPr>
      <w:rFonts w:ascii="Times New Roman" w:hAnsi="Times New Roman" w:eastAsia="宋体" w:cs="Times New Roman"/>
      <w:sz w:val="21"/>
    </w:rPr>
  </w:style>
  <w:style w:type="character" w:styleId="1112" w:customStyle="1">
    <w:name w:val="批注文字 字符"/>
    <w:qFormat/>
    <w:rPr>
      <w:rFonts w:ascii="Times New Roman" w:hAnsi="Times New Roman" w:eastAsia="宋体" w:cs="Times New Roman"/>
      <w:sz w:val="20"/>
    </w:rPr>
  </w:style>
  <w:style w:type="character" w:styleId="1113" w:customStyle="1">
    <w:name w:val="批注文字 Char1"/>
    <w:qFormat/>
    <w:rPr>
      <w:rFonts w:ascii="Times New Roman" w:hAnsi="Times New Roman" w:eastAsia="宋体" w:cs="Times New Roman"/>
      <w:sz w:val="20"/>
    </w:rPr>
  </w:style>
  <w:style w:type="character" w:styleId="1114" w:customStyle="1">
    <w:name w:val="txt"/>
    <w:qFormat/>
    <w:rPr>
      <w:rFonts w:ascii="Times New Roman" w:hAnsi="Times New Roman" w:eastAsia="宋体" w:cs="Times New Roman"/>
      <w:sz w:val="20"/>
    </w:rPr>
  </w:style>
  <w:style w:type="character" w:styleId="1115" w:customStyle="1">
    <w:name w:val="标书正文 Char"/>
    <w:qFormat/>
    <w:rPr>
      <w:rFonts w:ascii="Times New Roman" w:hAnsi="Times New Roman" w:eastAsia="宋体" w:cs="Times New Roman"/>
      <w:sz w:val="20"/>
    </w:rPr>
  </w:style>
  <w:style w:type="character" w:styleId="1116" w:customStyle="1">
    <w:name w:val="font21"/>
    <w:qFormat/>
    <w:rPr>
      <w:rFonts w:hint="eastAsia" w:ascii="宋体" w:hAnsi="宋体" w:eastAsia="宋体" w:cs="宋体"/>
      <w:color w:val="ff0000"/>
      <w:sz w:val="24"/>
      <w:szCs w:val="24"/>
      <w:u w:val="none"/>
    </w:rPr>
  </w:style>
  <w:style w:type="character" w:styleId="1117" w:customStyle="1">
    <w:name w:val="apple-converted-space"/>
    <w:qFormat/>
    <w:rPr>
      <w:rFonts w:ascii="Times New Roman" w:hAnsi="Times New Roman" w:eastAsia="宋体" w:cs="Times New Roman"/>
      <w:sz w:val="20"/>
    </w:rPr>
  </w:style>
  <w:style w:type="character" w:styleId="1118" w:customStyle="1">
    <w:name w:val="纯文本 Char1"/>
    <w:qFormat/>
    <w:rPr>
      <w:rFonts w:ascii="Times New Roman" w:hAnsi="Times New Roman" w:eastAsia="宋体" w:cs="Times New Roman"/>
      <w:sz w:val="20"/>
    </w:rPr>
  </w:style>
  <w:style w:type="character" w:styleId="1119" w:customStyle="1">
    <w:name w:val="para1"/>
    <w:qFormat/>
    <w:rPr>
      <w:rFonts w:ascii="Times New Roman" w:hAnsi="Times New Roman" w:eastAsia="宋体" w:cs="Times New Roman"/>
      <w:sz w:val="20"/>
    </w:rPr>
  </w:style>
  <w:style w:type="character" w:styleId="1120" w:customStyle="1">
    <w:name w:val="HTML 预设格式 Char1"/>
    <w:qFormat/>
    <w:rPr>
      <w:rFonts w:ascii="Times New Roman" w:hAnsi="Times New Roman" w:eastAsia="宋体" w:cs="Times New Roman"/>
      <w:sz w:val="20"/>
    </w:rPr>
  </w:style>
  <w:style w:type="character" w:styleId="1121" w:customStyle="1">
    <w:name w:val="批注文字 Char"/>
    <w:qFormat/>
    <w:rPr>
      <w:rFonts w:ascii="Times New Roman" w:hAnsi="Times New Roman" w:eastAsia="宋体" w:cs="Times New Roman"/>
      <w:sz w:val="20"/>
    </w:rPr>
  </w:style>
  <w:style w:type="character" w:styleId="1122" w:customStyle="1">
    <w:name w:val="文档结构图 Char"/>
    <w:qFormat/>
    <w:rPr>
      <w:rFonts w:ascii="Times New Roman" w:hAnsi="Times New Roman" w:eastAsia="宋体" w:cs="Times New Roman"/>
      <w:sz w:val="20"/>
    </w:rPr>
  </w:style>
  <w:style w:type="character" w:styleId="1123" w:customStyle="1">
    <w:name w:val="超级链接"/>
    <w:qFormat/>
    <w:rPr>
      <w:rFonts w:ascii="Times New Roman" w:hAnsi="Times New Roman" w:eastAsia="宋体" w:cs="Times New Roman"/>
      <w:color w:val="0000ff"/>
      <w:sz w:val="20"/>
      <w:u w:val="single"/>
    </w:rPr>
  </w:style>
  <w:style w:type="character" w:styleId="1124" w:customStyle="1">
    <w:name w:val="p141"/>
    <w:qFormat/>
    <w:rPr>
      <w:rFonts w:ascii="Times New Roman" w:hAnsi="Times New Roman" w:eastAsia="宋体" w:cs="Times New Roman"/>
      <w:color w:val="000000"/>
      <w:sz w:val="20"/>
      <w:u w:val="none"/>
    </w:rPr>
  </w:style>
  <w:style w:type="character" w:styleId="1125" w:customStyle="1">
    <w:name w:val="宏文本 Char"/>
    <w:qFormat/>
    <w:rPr>
      <w:rFonts w:ascii="Times New Roman" w:hAnsi="Times New Roman" w:eastAsia="宋体" w:cs="Times New Roman"/>
      <w:sz w:val="20"/>
    </w:rPr>
  </w:style>
  <w:style w:type="character" w:styleId="1126" w:customStyle="1">
    <w:name w:val="_Style 313"/>
    <w:qFormat/>
    <w:rPr>
      <w:rFonts w:ascii="Times New Roman" w:hAnsi="Times New Roman" w:eastAsia="宋体" w:cs="Times New Roman"/>
      <w:b/>
      <w:i/>
      <w:sz w:val="21"/>
    </w:rPr>
  </w:style>
  <w:style w:type="character" w:styleId="1127" w:customStyle="1">
    <w:name w:val="页脚 Char1"/>
    <w:qFormat/>
    <w:rPr>
      <w:rFonts w:ascii="Times New Roman" w:hAnsi="Times New Roman" w:eastAsia="宋体" w:cs="Times New Roman"/>
      <w:sz w:val="20"/>
    </w:rPr>
  </w:style>
  <w:style w:type="character" w:styleId="1128" w:customStyle="1">
    <w:name w:val="页眉 Char"/>
    <w:qFormat/>
    <w:rPr>
      <w:rFonts w:ascii="Times New Roman" w:hAnsi="Times New Roman" w:eastAsia="宋体" w:cs="Times New Roman"/>
      <w:sz w:val="20"/>
    </w:rPr>
  </w:style>
  <w:style w:type="character" w:styleId="1129" w:customStyle="1">
    <w:name w:val="标题 7 Char"/>
    <w:qFormat/>
    <w:rPr>
      <w:rFonts w:ascii="Times New Roman" w:hAnsi="Times New Roman" w:eastAsia="宋体" w:cs="Times New Roman"/>
      <w:b/>
      <w:sz w:val="20"/>
    </w:rPr>
  </w:style>
  <w:style w:type="character" w:styleId="1130" w:customStyle="1">
    <w:name w:val="Char Char12"/>
    <w:qFormat/>
    <w:rPr>
      <w:rFonts w:ascii="Times New Roman" w:hAnsi="Times New Roman" w:eastAsia="宋体" w:cs="Times New Roman"/>
      <w:sz w:val="20"/>
    </w:rPr>
  </w:style>
  <w:style w:type="character" w:styleId="1131" w:customStyle="1">
    <w:name w:val="标题 3 Char"/>
    <w:qFormat/>
    <w:rPr>
      <w:rFonts w:ascii="Times New Roman" w:hAnsi="Times New Roman" w:eastAsia="宋体" w:cs="Times New Roman"/>
      <w:b/>
      <w:sz w:val="20"/>
    </w:rPr>
  </w:style>
  <w:style w:type="character" w:styleId="1132" w:customStyle="1">
    <w:name w:val="正文（首行缩进 2 字符） Char Char"/>
    <w:qFormat/>
    <w:rPr>
      <w:rFonts w:ascii="Times New Roman" w:hAnsi="Times New Roman" w:eastAsia="宋体" w:cs="Times New Roman"/>
      <w:sz w:val="20"/>
    </w:rPr>
  </w:style>
  <w:style w:type="character" w:styleId="1133" w:customStyle="1">
    <w:name w:val="表格用 Char Char"/>
    <w:qFormat/>
    <w:rPr>
      <w:rFonts w:ascii="Times New Roman" w:hAnsi="Times New Roman" w:eastAsia="宋体" w:cs="Times New Roman"/>
      <w:sz w:val="20"/>
    </w:rPr>
  </w:style>
  <w:style w:type="character" w:styleId="1134" w:customStyle="1">
    <w:name w:val="正文文本缩进 3 Char1"/>
    <w:qFormat/>
    <w:rPr>
      <w:rFonts w:ascii="Times New Roman" w:hAnsi="Times New Roman" w:eastAsia="宋体" w:cs="Times New Roman"/>
      <w:sz w:val="20"/>
    </w:rPr>
  </w:style>
  <w:style w:type="character" w:styleId="1135" w:customStyle="1">
    <w:name w:val="正文缩进 Char"/>
    <w:qFormat/>
    <w:rPr>
      <w:rFonts w:ascii="Times New Roman" w:hAnsi="Times New Roman" w:eastAsia="宋体" w:cs="Times New Roman"/>
      <w:sz w:val="20"/>
    </w:rPr>
  </w:style>
  <w:style w:type="character" w:styleId="1136" w:customStyle="1">
    <w:name w:val="批注框文本 Char1"/>
    <w:qFormat/>
    <w:rPr>
      <w:rFonts w:ascii="Times New Roman" w:hAnsi="Times New Roman" w:eastAsia="宋体" w:cs="Times New Roman"/>
      <w:sz w:val="20"/>
    </w:rPr>
  </w:style>
  <w:style w:type="character" w:styleId="1137" w:customStyle="1">
    <w:name w:val="Char Char13"/>
    <w:qFormat/>
    <w:rPr>
      <w:rFonts w:ascii="Times New Roman" w:hAnsi="Times New Roman" w:eastAsia="宋体" w:cs="Times New Roman"/>
      <w:sz w:val="20"/>
    </w:rPr>
  </w:style>
  <w:style w:type="character" w:styleId="1138" w:customStyle="1">
    <w:name w:val="样式2 Char"/>
    <w:qFormat/>
    <w:rPr>
      <w:rFonts w:ascii="Times New Roman" w:hAnsi="Times New Roman" w:eastAsia="宋体" w:cs="Times New Roman"/>
      <w:b/>
      <w:sz w:val="20"/>
    </w:rPr>
  </w:style>
  <w:style w:type="character" w:styleId="1139" w:customStyle="1">
    <w:name w:val="页脚 Char"/>
    <w:qFormat/>
    <w:rPr>
      <w:rFonts w:ascii="Times New Roman" w:hAnsi="Times New Roman" w:eastAsia="宋体" w:cs="Times New Roman"/>
      <w:sz w:val="20"/>
    </w:rPr>
  </w:style>
  <w:style w:type="character" w:styleId="1140" w:customStyle="1">
    <w:name w:val="标准文本 Char"/>
    <w:qFormat/>
    <w:rPr>
      <w:rFonts w:ascii="Times New Roman" w:hAnsi="Times New Roman" w:eastAsia="宋体" w:cs="Times New Roman"/>
      <w:sz w:val="20"/>
    </w:rPr>
  </w:style>
  <w:style w:type="character" w:styleId="1141" w:customStyle="1">
    <w:name w:val="font01"/>
    <w:qFormat/>
    <w:rPr>
      <w:rFonts w:hint="eastAsia" w:ascii="宋体" w:hAnsi="宋体" w:eastAsia="宋体" w:cs="宋体"/>
      <w:color w:val="000000"/>
      <w:sz w:val="24"/>
      <w:szCs w:val="24"/>
      <w:u w:val="none"/>
    </w:rPr>
  </w:style>
  <w:style w:type="character" w:styleId="1142" w:customStyle="1">
    <w:name w:val="标题 3 Char1"/>
    <w:qFormat/>
    <w:rPr>
      <w:rFonts w:ascii="Times New Roman" w:hAnsi="Times New Roman" w:eastAsia="宋体" w:cs="Times New Roman"/>
      <w:b/>
      <w:sz w:val="20"/>
      <w:u w:val="single"/>
    </w:rPr>
  </w:style>
  <w:style w:type="character" w:styleId="1143" w:customStyle="1">
    <w:name w:val="表格 Char Char"/>
    <w:qFormat/>
    <w:rPr>
      <w:rFonts w:ascii="Times New Roman" w:hAnsi="Times New Roman" w:eastAsia="宋体" w:cs="Times New Roman"/>
      <w:sz w:val="20"/>
    </w:rPr>
  </w:style>
  <w:style w:type="character" w:styleId="1144" w:customStyle="1">
    <w:name w:val="正文首行缩进 Char"/>
    <w:qFormat/>
    <w:rPr>
      <w:rFonts w:ascii="Times New Roman" w:hAnsi="Times New Roman" w:eastAsia="宋体" w:cs="Times New Roman"/>
      <w:sz w:val="20"/>
    </w:rPr>
  </w:style>
  <w:style w:type="character" w:styleId="1145" w:customStyle="1">
    <w:name w:val="标题 9 Char"/>
    <w:qFormat/>
    <w:rPr>
      <w:rFonts w:ascii="Times New Roman" w:hAnsi="Times New Roman" w:eastAsia="宋体" w:cs="Times New Roman"/>
      <w:sz w:val="20"/>
    </w:rPr>
  </w:style>
  <w:style w:type="character" w:styleId="1146" w:customStyle="1">
    <w:name w:val="lh151"/>
    <w:qFormat/>
    <w:rPr>
      <w:rFonts w:ascii="Times New Roman" w:hAnsi="Times New Roman" w:eastAsia="宋体" w:cs="Times New Roman"/>
      <w:color w:val="666666"/>
      <w:sz w:val="20"/>
    </w:rPr>
  </w:style>
  <w:style w:type="character" w:styleId="1147" w:customStyle="1">
    <w:name w:val="日期 Char1"/>
    <w:qFormat/>
    <w:rPr>
      <w:rFonts w:ascii="Times New Roman" w:hAnsi="Times New Roman" w:eastAsia="宋体" w:cs="Times New Roman"/>
      <w:sz w:val="20"/>
    </w:rPr>
  </w:style>
  <w:style w:type="character" w:styleId="1148" w:customStyle="1">
    <w:name w:val="图片 Char Char"/>
    <w:qFormat/>
    <w:rPr>
      <w:rFonts w:ascii="Times New Roman" w:hAnsi="Times New Roman" w:eastAsia="宋体" w:cs="Times New Roman"/>
      <w:sz w:val="20"/>
    </w:rPr>
  </w:style>
  <w:style w:type="character" w:styleId="1149" w:customStyle="1">
    <w:name w:val="批注框文本 字符"/>
    <w:qFormat/>
    <w:rPr>
      <w:rFonts w:ascii="Times New Roman" w:hAnsi="Times New Roman" w:eastAsia="宋体" w:cs="Times New Roman"/>
      <w:sz w:val="20"/>
    </w:rPr>
  </w:style>
  <w:style w:type="character" w:styleId="1150" w:customStyle="1">
    <w:name w:val="HTML 预设格式 Char"/>
    <w:qFormat/>
    <w:rPr>
      <w:rFonts w:ascii="Times New Roman" w:hAnsi="Times New Roman" w:eastAsia="宋体" w:cs="Times New Roman"/>
      <w:sz w:val="20"/>
    </w:rPr>
  </w:style>
  <w:style w:type="character" w:styleId="1151" w:customStyle="1">
    <w:name w:val="列出段落 Char"/>
    <w:qFormat/>
    <w:rPr>
      <w:rFonts w:ascii="Times New Roman" w:hAnsi="Times New Roman" w:eastAsia="宋体" w:cs="Times New Roman"/>
      <w:sz w:val="20"/>
    </w:rPr>
  </w:style>
  <w:style w:type="character" w:styleId="1152" w:customStyle="1">
    <w:name w:val="标题 5 Char"/>
    <w:qFormat/>
    <w:rPr>
      <w:rFonts w:ascii="Times New Roman" w:hAnsi="Times New Roman" w:eastAsia="宋体" w:cs="Times New Roman"/>
      <w:b/>
      <w:sz w:val="20"/>
    </w:rPr>
  </w:style>
  <w:style w:type="character" w:styleId="1153" w:customStyle="1">
    <w:name w:val="链接"/>
    <w:qFormat/>
    <w:rPr>
      <w:rFonts w:ascii="Times New Roman" w:hAnsi="Times New Roman" w:eastAsia="宋体" w:cs="Times New Roman"/>
      <w:color w:val="0000ff"/>
      <w:sz w:val="20"/>
      <w:u w:val="single"/>
    </w:rPr>
  </w:style>
  <w:style w:type="character" w:styleId="1154" w:customStyle="1">
    <w:name w:val="18h1"/>
    <w:qFormat/>
    <w:rPr>
      <w:rFonts w:ascii="Times New Roman" w:hAnsi="Times New Roman" w:eastAsia="宋体" w:cs="Times New Roman"/>
      <w:color w:val="3b3b3b"/>
      <w:sz w:val="20"/>
    </w:rPr>
  </w:style>
  <w:style w:type="character" w:styleId="1155" w:customStyle="1">
    <w:name w:val="表格文字（两侧对齐） Char Char"/>
    <w:qFormat/>
    <w:rPr>
      <w:rFonts w:ascii="Times New Roman" w:hAnsi="Times New Roman" w:eastAsia="宋体" w:cs="Times New Roman"/>
      <w:sz w:val="20"/>
    </w:rPr>
  </w:style>
  <w:style w:type="character" w:styleId="1156" w:customStyle="1">
    <w:name w:val="正文文本缩进 2 Char"/>
    <w:qFormat/>
    <w:rPr>
      <w:rFonts w:ascii="Times New Roman" w:hAnsi="Times New Roman" w:eastAsia="宋体" w:cs="Times New Roman"/>
      <w:sz w:val="20"/>
    </w:rPr>
  </w:style>
  <w:style w:type="character" w:styleId="1157" w:customStyle="1">
    <w:name w:val="Char Char14"/>
    <w:qFormat/>
    <w:rPr>
      <w:rFonts w:ascii="Times New Roman" w:hAnsi="Times New Roman" w:eastAsia="宋体" w:cs="Times New Roman"/>
      <w:sz w:val="20"/>
    </w:rPr>
  </w:style>
  <w:style w:type="character" w:styleId="1158" w:customStyle="1">
    <w:name w:val="标题 1 Char1"/>
    <w:qFormat/>
    <w:rPr>
      <w:rFonts w:ascii="Times New Roman" w:hAnsi="Times New Roman" w:eastAsia="宋体" w:cs="Times New Roman"/>
      <w:b/>
      <w:sz w:val="20"/>
    </w:rPr>
  </w:style>
  <w:style w:type="character" w:styleId="1159" w:customStyle="1">
    <w:name w:val="批注框文本 Char"/>
    <w:qFormat/>
    <w:rPr>
      <w:rFonts w:ascii="Times New Roman" w:hAnsi="Times New Roman" w:eastAsia="宋体" w:cs="Times New Roman"/>
      <w:sz w:val="20"/>
    </w:rPr>
  </w:style>
  <w:style w:type="character" w:styleId="1160" w:customStyle="1">
    <w:name w:val="apple-style-span"/>
    <w:qFormat/>
    <w:rPr>
      <w:rFonts w:ascii="Times New Roman" w:hAnsi="Times New Roman" w:eastAsia="宋体" w:cs="Times New Roman"/>
      <w:sz w:val="20"/>
    </w:rPr>
  </w:style>
  <w:style w:type="character" w:styleId="1161" w:customStyle="1">
    <w:name w:val="插图 Char Char"/>
    <w:qFormat/>
    <w:rPr>
      <w:rFonts w:ascii="Times New Roman" w:hAnsi="Times New Roman" w:eastAsia="宋体" w:cs="Times New Roman"/>
      <w:sz w:val="20"/>
    </w:rPr>
  </w:style>
  <w:style w:type="character" w:styleId="1162" w:customStyle="1">
    <w:name w:val="标题 2 Char1"/>
    <w:qFormat/>
    <w:rPr>
      <w:rFonts w:ascii="Times New Roman" w:hAnsi="Times New Roman" w:eastAsia="宋体" w:cs="Times New Roman"/>
      <w:b/>
      <w:sz w:val="20"/>
    </w:rPr>
  </w:style>
  <w:style w:type="character" w:styleId="1163" w:customStyle="1">
    <w:name w:val="_Style 332"/>
    <w:qFormat/>
    <w:rPr>
      <w:rFonts w:ascii="Times New Roman" w:hAnsi="Times New Roman" w:eastAsia="宋体" w:cs="Times New Roman"/>
      <w:i/>
      <w:color w:val="auto"/>
      <w:sz w:val="21"/>
    </w:rPr>
  </w:style>
  <w:style w:type="character" w:styleId="1164" w:customStyle="1">
    <w:name w:val="正文文本 3 Char1"/>
    <w:qFormat/>
    <w:rPr>
      <w:rFonts w:ascii="Times New Roman" w:hAnsi="Times New Roman" w:eastAsia="宋体" w:cs="Times New Roman"/>
      <w:sz w:val="20"/>
    </w:rPr>
  </w:style>
  <w:style w:type="character" w:styleId="1165" w:customStyle="1">
    <w:name w:val="标题 5 Char1"/>
    <w:qFormat/>
    <w:rPr>
      <w:rFonts w:ascii="Times New Roman" w:hAnsi="Times New Roman" w:eastAsia="宋体" w:cs="Times New Roman"/>
      <w:b/>
      <w:sz w:val="20"/>
    </w:rPr>
  </w:style>
  <w:style w:type="character" w:styleId="1166" w:customStyle="1">
    <w:name w:val="批注主题 Char"/>
    <w:qFormat/>
    <w:rPr>
      <w:rFonts w:ascii="Times New Roman" w:hAnsi="Times New Roman" w:eastAsia="宋体" w:cs="Times New Roman"/>
      <w:b/>
      <w:sz w:val="20"/>
    </w:rPr>
  </w:style>
  <w:style w:type="character" w:styleId="1167" w:customStyle="1">
    <w:name w:val="标题 1 Char"/>
    <w:qFormat/>
    <w:rPr>
      <w:rFonts w:ascii="Times New Roman" w:hAnsi="Times New Roman" w:eastAsia="宋体" w:cs="Times New Roman"/>
      <w:b/>
      <w:sz w:val="20"/>
    </w:rPr>
  </w:style>
  <w:style w:type="character" w:styleId="1168" w:customStyle="1">
    <w:name w:val="正文文本 2 Char1"/>
    <w:qFormat/>
    <w:rPr>
      <w:rFonts w:ascii="Times New Roman" w:hAnsi="Times New Roman" w:eastAsia="宋体" w:cs="Times New Roman"/>
      <w:sz w:val="20"/>
    </w:rPr>
  </w:style>
  <w:style w:type="character" w:styleId="1169" w:customStyle="1">
    <w:name w:val="标题 4 Char1"/>
    <w:qFormat/>
    <w:rPr>
      <w:rFonts w:ascii="Times New Roman" w:hAnsi="Times New Roman" w:eastAsia="宋体" w:cs="Times New Roman"/>
      <w:b/>
      <w:sz w:val="20"/>
    </w:rPr>
  </w:style>
  <w:style w:type="character" w:styleId="1170" w:customStyle="1">
    <w:name w:val="正文文本 2 Char"/>
    <w:qFormat/>
    <w:rPr>
      <w:rFonts w:ascii="Times New Roman" w:hAnsi="Times New Roman" w:eastAsia="宋体" w:cs="Times New Roman"/>
      <w:sz w:val="20"/>
    </w:rPr>
  </w:style>
  <w:style w:type="character" w:styleId="1171" w:customStyle="1">
    <w:name w:val="_Style 376"/>
    <w:qFormat/>
    <w:rPr>
      <w:rFonts w:ascii="Times New Roman" w:hAnsi="Times New Roman" w:eastAsia="宋体" w:cs="Times New Roman"/>
      <w:b/>
      <w:color w:val="auto"/>
      <w:sz w:val="21"/>
    </w:rPr>
  </w:style>
  <w:style w:type="character" w:styleId="1172" w:customStyle="1">
    <w:name w:val="062"/>
    <w:qFormat/>
    <w:rPr>
      <w:rFonts w:ascii="Times New Roman" w:hAnsi="Times New Roman" w:eastAsia="宋体" w:cs="Times New Roman"/>
      <w:b/>
      <w:sz w:val="20"/>
    </w:rPr>
  </w:style>
  <w:style w:type="character" w:styleId="1173" w:customStyle="1">
    <w:name w:val="正文文本 Char1"/>
    <w:qFormat/>
    <w:rPr>
      <w:rFonts w:ascii="Times New Roman" w:hAnsi="Times New Roman" w:eastAsia="宋体" w:cs="Times New Roman"/>
      <w:sz w:val="20"/>
    </w:rPr>
  </w:style>
  <w:style w:type="character" w:styleId="1174" w:customStyle="1">
    <w:name w:val="题注 Char"/>
    <w:qFormat/>
    <w:rPr>
      <w:rFonts w:ascii="Times New Roman" w:hAnsi="Times New Roman" w:eastAsia="宋体" w:cs="Times New Roman"/>
      <w:sz w:val="20"/>
    </w:rPr>
  </w:style>
  <w:style w:type="character" w:styleId="1175" w:customStyle="1">
    <w:name w:val="脚注文本 Char"/>
    <w:qFormat/>
    <w:rPr>
      <w:rFonts w:ascii="Times New Roman" w:hAnsi="Times New Roman" w:eastAsia="宋体" w:cs="Times New Roman"/>
      <w:sz w:val="20"/>
    </w:rPr>
  </w:style>
  <w:style w:type="character" w:styleId="1176" w:customStyle="1">
    <w:name w:val="_Style 336"/>
    <w:qFormat/>
    <w:rPr>
      <w:rFonts w:ascii="Times New Roman" w:hAnsi="Times New Roman" w:eastAsia="宋体" w:cs="Times New Roman"/>
      <w:i/>
      <w:color w:val="auto"/>
      <w:sz w:val="21"/>
    </w:rPr>
  </w:style>
  <w:style w:type="character" w:styleId="1177" w:customStyle="1">
    <w:name w:val="表格 Char"/>
    <w:qFormat/>
    <w:rPr>
      <w:rFonts w:ascii="Times New Roman" w:hAnsi="Times New Roman" w:eastAsia="宋体" w:cs="Times New Roman"/>
      <w:color w:val="000000"/>
      <w:sz w:val="20"/>
    </w:rPr>
  </w:style>
  <w:style w:type="character" w:styleId="1178" w:customStyle="1">
    <w:name w:val="批注主题 字符"/>
    <w:qFormat/>
    <w:rPr>
      <w:rFonts w:ascii="Times New Roman" w:hAnsi="Times New Roman" w:eastAsia="宋体" w:cs="Times New Roman"/>
      <w:b/>
      <w:sz w:val="20"/>
    </w:rPr>
  </w:style>
  <w:style w:type="character" w:styleId="1179" w:customStyle="1">
    <w:name w:val="图注 Char Char"/>
    <w:qFormat/>
    <w:rPr>
      <w:rFonts w:ascii="Times New Roman" w:hAnsi="Times New Roman" w:eastAsia="宋体" w:cs="Times New Roman"/>
      <w:sz w:val="20"/>
    </w:rPr>
  </w:style>
  <w:style w:type="character" w:styleId="1180" w:customStyle="1">
    <w:name w:val="页码1"/>
    <w:qFormat/>
    <w:rPr>
      <w:rFonts w:ascii="Times New Roman" w:hAnsi="Times New Roman" w:eastAsia="宋体" w:cs="Times New Roman"/>
      <w:sz w:val="20"/>
    </w:rPr>
  </w:style>
  <w:style w:type="character" w:styleId="1181" w:customStyle="1">
    <w:name w:val="列表框1 Char Char"/>
    <w:qFormat/>
    <w:rPr>
      <w:rFonts w:ascii="Times New Roman" w:hAnsi="Times New Roman" w:eastAsia="宋体" w:cs="Times New Roman"/>
      <w:sz w:val="20"/>
    </w:rPr>
  </w:style>
  <w:style w:type="character" w:styleId="1182" w:customStyle="1">
    <w:name w:val="1ji Char"/>
    <w:qFormat/>
    <w:rPr>
      <w:rFonts w:ascii="Times New Roman" w:hAnsi="Times New Roman" w:eastAsia="宋体" w:cs="Times New Roman"/>
      <w:b/>
      <w:sz w:val="20"/>
    </w:rPr>
  </w:style>
  <w:style w:type="character" w:styleId="1183" w:customStyle="1">
    <w:name w:val="正文文本缩进 Char"/>
    <w:qFormat/>
    <w:rPr>
      <w:rFonts w:ascii="Times New Roman" w:hAnsi="Times New Roman" w:eastAsia="宋体" w:cs="Times New Roman"/>
      <w:sz w:val="20"/>
    </w:rPr>
  </w:style>
  <w:style w:type="character" w:styleId="1184" w:customStyle="1">
    <w:name w:val="标准文本 Char Char"/>
    <w:qFormat/>
    <w:rPr>
      <w:rFonts w:ascii="Times New Roman" w:hAnsi="Times New Roman" w:eastAsia="宋体" w:cs="Times New Roman"/>
      <w:sz w:val="20"/>
    </w:rPr>
  </w:style>
  <w:style w:type="character" w:styleId="1185" w:customStyle="1">
    <w:name w:val="表格用 Char"/>
    <w:qFormat/>
    <w:rPr>
      <w:rFonts w:ascii="Times New Roman" w:hAnsi="Times New Roman" w:eastAsia="宋体" w:cs="Times New Roman"/>
      <w:color w:val="000000"/>
      <w:sz w:val="20"/>
    </w:rPr>
  </w:style>
  <w:style w:type="character" w:styleId="1186" w:customStyle="1">
    <w:name w:val="标题 7 Char1"/>
    <w:qFormat/>
    <w:rPr>
      <w:rFonts w:ascii="Times New Roman" w:hAnsi="Times New Roman" w:eastAsia="宋体" w:cs="Times New Roman"/>
      <w:b/>
      <w:sz w:val="20"/>
    </w:rPr>
  </w:style>
  <w:style w:type="character" w:styleId="1187" w:customStyle="1">
    <w:name w:val="H 3 Char"/>
    <w:qFormat/>
    <w:rPr>
      <w:rFonts w:ascii="Times New Roman" w:hAnsi="Times New Roman" w:eastAsia="宋体" w:cs="Times New Roman"/>
      <w:b/>
      <w:sz w:val="20"/>
    </w:rPr>
  </w:style>
  <w:style w:type="character" w:styleId="1188" w:customStyle="1">
    <w:name w:val="正文文本缩进 3 字符"/>
    <w:qFormat/>
    <w:rPr>
      <w:rFonts w:ascii="Times New Roman" w:hAnsi="Times New Roman" w:eastAsia="宋体" w:cs="Times New Roman"/>
      <w:sz w:val="16"/>
      <w:szCs w:val="16"/>
    </w:rPr>
  </w:style>
  <w:style w:type="character" w:styleId="1189" w:customStyle="1">
    <w:name w:val="标题 Char"/>
    <w:qFormat/>
    <w:rPr>
      <w:rFonts w:ascii="Times New Roman" w:hAnsi="Times New Roman" w:eastAsia="宋体" w:cs="Times New Roman"/>
      <w:b/>
      <w:sz w:val="20"/>
    </w:rPr>
  </w:style>
  <w:style w:type="character" w:styleId="1190" w:customStyle="1">
    <w:name w:val="H 4 Char"/>
    <w:qFormat/>
    <w:rPr>
      <w:rFonts w:ascii="Times New Roman" w:hAnsi="Times New Roman" w:eastAsia="宋体" w:cs="Times New Roman"/>
      <w:b/>
      <w:sz w:val="20"/>
    </w:rPr>
  </w:style>
  <w:style w:type="character" w:styleId="1191" w:customStyle="1">
    <w:name w:val="批注主题 Char1"/>
    <w:qFormat/>
    <w:rPr>
      <w:rFonts w:ascii="Times New Roman" w:hAnsi="Times New Roman" w:eastAsia="宋体" w:cs="Times New Roman"/>
      <w:b/>
      <w:sz w:val="20"/>
    </w:rPr>
  </w:style>
  <w:style w:type="character" w:styleId="1192" w:customStyle="1">
    <w:name w:val="正文文本缩进 Char1"/>
    <w:qFormat/>
    <w:rPr>
      <w:rFonts w:ascii="Times New Roman" w:hAnsi="Times New Roman" w:eastAsia="宋体" w:cs="Times New Roman"/>
      <w:sz w:val="20"/>
    </w:rPr>
  </w:style>
  <w:style w:type="character" w:styleId="1193" w:customStyle="1">
    <w:name w:val="正文文本 3 Char"/>
    <w:qFormat/>
    <w:rPr>
      <w:rFonts w:ascii="Times New Roman" w:hAnsi="Times New Roman" w:eastAsia="宋体" w:cs="Times New Roman"/>
      <w:sz w:val="20"/>
    </w:rPr>
  </w:style>
  <w:style w:type="character" w:styleId="1194" w:customStyle="1">
    <w:name w:val="正文首行缩进 2 Char"/>
    <w:qFormat/>
    <w:rPr>
      <w:rFonts w:ascii="Times New Roman" w:hAnsi="Times New Roman" w:eastAsia="宋体" w:cs="Times New Roman"/>
      <w:sz w:val="20"/>
    </w:rPr>
  </w:style>
  <w:style w:type="character" w:styleId="1195" w:customStyle="1">
    <w:name w:val="页眉 Char1"/>
    <w:qFormat/>
    <w:rPr>
      <w:rFonts w:ascii="Times New Roman" w:hAnsi="Times New Roman" w:eastAsia="宋体" w:cs="Times New Roman"/>
      <w:sz w:val="20"/>
    </w:rPr>
  </w:style>
  <w:style w:type="character" w:styleId="1196" w:customStyle="1">
    <w:name w:val="Char Char2"/>
    <w:qFormat/>
    <w:rPr>
      <w:rFonts w:ascii="Times New Roman" w:hAnsi="Times New Roman" w:eastAsia="宋体" w:cs="Times New Roman"/>
      <w:sz w:val="20"/>
    </w:rPr>
  </w:style>
  <w:style w:type="character" w:styleId="1197" w:customStyle="1">
    <w:name w:val="样式 首行缩进:  2 字符 Char1"/>
    <w:qFormat/>
    <w:rPr>
      <w:rFonts w:ascii="Times New Roman" w:hAnsi="Times New Roman" w:eastAsia="宋体" w:cs="Times New Roman"/>
      <w:sz w:val="20"/>
    </w:rPr>
  </w:style>
  <w:style w:type="character" w:styleId="1198" w:customStyle="1">
    <w:name w:val="标题 2 Char"/>
    <w:qFormat/>
    <w:rPr>
      <w:rFonts w:ascii="Times New Roman" w:hAnsi="Times New Roman" w:eastAsia="宋体" w:cs="Times New Roman"/>
      <w:b/>
      <w:sz w:val="20"/>
    </w:rPr>
  </w:style>
  <w:style w:type="character" w:styleId="1199" w:customStyle="1">
    <w:name w:val="表格文字图表文字 Char Char"/>
    <w:qFormat/>
    <w:rPr>
      <w:rFonts w:ascii="Times New Roman" w:hAnsi="Times New Roman" w:eastAsia="宋体" w:cs="Times New Roman"/>
      <w:sz w:val="20"/>
    </w:rPr>
  </w:style>
  <w:style w:type="character" w:styleId="1200" w:customStyle="1">
    <w:name w:val="图片 Char"/>
    <w:qFormat/>
    <w:rPr>
      <w:rFonts w:ascii="Times New Roman" w:hAnsi="Times New Roman" w:eastAsia="宋体" w:cs="Times New Roman"/>
      <w:sz w:val="20"/>
    </w:rPr>
  </w:style>
  <w:style w:type="character" w:styleId="1201" w:customStyle="1">
    <w:name w:val="标题 6 Char"/>
    <w:qFormat/>
    <w:rPr>
      <w:rFonts w:ascii="Times New Roman" w:hAnsi="Times New Roman" w:eastAsia="宋体" w:cs="Times New Roman"/>
      <w:b/>
      <w:sz w:val="20"/>
    </w:rPr>
  </w:style>
  <w:style w:type="character" w:styleId="1202" w:customStyle="1">
    <w:name w:val="标题 4 Char"/>
    <w:qFormat/>
    <w:rPr>
      <w:rFonts w:ascii="Times New Roman" w:hAnsi="Times New Roman" w:eastAsia="宋体" w:cs="Times New Roman"/>
      <w:b/>
      <w:sz w:val="20"/>
    </w:rPr>
  </w:style>
  <w:style w:type="character" w:styleId="1203" w:customStyle="1">
    <w:name w:val="文档结构图 Char1"/>
    <w:qFormat/>
    <w:rPr>
      <w:rFonts w:ascii="Times New Roman" w:hAnsi="Times New Roman" w:eastAsia="宋体" w:cs="Times New Roman"/>
      <w:sz w:val="20"/>
    </w:rPr>
  </w:style>
  <w:style w:type="character" w:styleId="1204" w:customStyle="1">
    <w:name w:val="项目符0 Char"/>
    <w:qFormat/>
    <w:rPr>
      <w:rFonts w:ascii="Times New Roman" w:hAnsi="Times New Roman" w:eastAsia="宋体" w:cs="Times New Roman"/>
      <w:sz w:val="20"/>
    </w:rPr>
  </w:style>
  <w:style w:type="character" w:styleId="1205" w:customStyle="1">
    <w:name w:val="正文文本缩进 3 Char"/>
    <w:qFormat/>
    <w:rPr>
      <w:rFonts w:ascii="Times New Roman" w:hAnsi="Times New Roman" w:eastAsia="宋体" w:cs="Times New Roman"/>
      <w:sz w:val="20"/>
    </w:rPr>
  </w:style>
  <w:style w:type="character" w:styleId="1206" w:customStyle="1">
    <w:name w:val="Char Char3"/>
    <w:qFormat/>
    <w:rPr>
      <w:rFonts w:ascii="Times New Roman" w:hAnsi="Times New Roman" w:eastAsia="宋体" w:cs="Times New Roman"/>
      <w:sz w:val="20"/>
    </w:rPr>
  </w:style>
  <w:style w:type="character" w:styleId="1207" w:customStyle="1">
    <w:name w:val="纯文本 Char"/>
    <w:qFormat/>
    <w:rPr>
      <w:rFonts w:ascii="Times New Roman" w:hAnsi="Times New Roman" w:eastAsia="宋体" w:cs="Times New Roman"/>
      <w:sz w:val="20"/>
    </w:rPr>
  </w:style>
  <w:style w:type="character" w:styleId="1208" w:customStyle="1">
    <w:name w:val="正文文本缩进 2 Char1"/>
    <w:qFormat/>
    <w:rPr>
      <w:rFonts w:ascii="Times New Roman" w:hAnsi="Times New Roman" w:eastAsia="宋体" w:cs="Times New Roman"/>
      <w:sz w:val="20"/>
    </w:rPr>
  </w:style>
  <w:style w:type="character" w:styleId="1209" w:customStyle="1">
    <w:name w:val="标题 8 Char"/>
    <w:qFormat/>
    <w:rPr>
      <w:rFonts w:ascii="Times New Roman" w:hAnsi="Times New Roman" w:eastAsia="宋体" w:cs="Times New Roman"/>
      <w:sz w:val="20"/>
    </w:rPr>
  </w:style>
  <w:style w:type="character" w:styleId="1210" w:customStyle="1">
    <w:name w:val="标题 6 Char1"/>
    <w:qFormat/>
    <w:rPr>
      <w:rFonts w:ascii="Times New Roman" w:hAnsi="Times New Roman" w:eastAsia="宋体" w:cs="Times New Roman"/>
      <w:b/>
      <w:sz w:val="20"/>
    </w:rPr>
  </w:style>
  <w:style w:type="character" w:styleId="1211" w:customStyle="1">
    <w:name w:val="case31"/>
    <w:qFormat/>
    <w:rPr>
      <w:rFonts w:ascii="Times New Roman" w:hAnsi="Times New Roman" w:eastAsia="宋体" w:cs="Times New Roman"/>
      <w:sz w:val="20"/>
    </w:rPr>
  </w:style>
  <w:style w:type="character" w:styleId="1212" w:customStyle="1">
    <w:name w:val="正文文本 Char"/>
    <w:qFormat/>
    <w:rPr>
      <w:rFonts w:ascii="Times New Roman" w:hAnsi="Times New Roman" w:eastAsia="宋体" w:cs="Times New Roman"/>
      <w:sz w:val="20"/>
    </w:rPr>
  </w:style>
  <w:style w:type="paragraph" w:styleId="1213" w:customStyle="1">
    <w:name w:val="节标题"/>
    <w:basedOn w:val="883"/>
    <w:next w:val="1214"/>
    <w:qFormat/>
    <w:pPr>
      <w:ind w:left="0" w:firstLine="5120"/>
      <w:jc w:val="center"/>
      <w:spacing w:before="0" w:after="0" w:line="289" w:lineRule="atLeast"/>
    </w:pPr>
    <w:rPr>
      <w:rFonts w:ascii="Times New Roman" w:hAnsi="Times New Roman" w:cs="Times New Roman"/>
    </w:rPr>
  </w:style>
  <w:style w:type="paragraph" w:styleId="1214" w:customStyle="1">
    <w:name w:val="文档标题6"/>
    <w:basedOn w:val="889"/>
    <w:next w:val="882"/>
    <w:qFormat/>
    <w:pPr>
      <w:ind w:left="1134" w:firstLine="20"/>
      <w:spacing w:before="280" w:after="280" w:line="360" w:lineRule="auto"/>
      <w:outlineLvl w:val="5"/>
    </w:pPr>
  </w:style>
  <w:style w:type="paragraph" w:styleId="1215" w:customStyle="1">
    <w:name w:val="正文段"/>
    <w:basedOn w:val="883"/>
    <w:next w:val="1216"/>
    <w:qFormat/>
    <w:pPr>
      <w:ind w:left="454" w:firstLine="1222"/>
      <w:spacing w:before="0" w:after="240" w:line="240" w:lineRule="atLeast"/>
    </w:pPr>
    <w:rPr>
      <w:rFonts w:ascii="Times New Roman" w:hAnsi="Times New Roman" w:cs="Times New Roman"/>
    </w:rPr>
  </w:style>
  <w:style w:type="paragraph" w:styleId="1216" w:customStyle="1">
    <w:name w:val="批注主题1"/>
    <w:next w:val="882"/>
    <w:qFormat/>
    <w:pPr>
      <w:ind w:left="200" w:firstLine="4808"/>
      <w:spacing w:line="360" w:lineRule="auto"/>
    </w:pPr>
    <w:rPr>
      <w:rFonts w:ascii="Calibri" w:hAnsi="Calibri"/>
    </w:rPr>
  </w:style>
  <w:style w:type="paragraph" w:styleId="1217" w:customStyle="1">
    <w:name w:val="_Style 224"/>
    <w:next w:val="1218"/>
    <w:pPr>
      <w:ind w:firstLine="3584"/>
    </w:pPr>
    <w:rPr>
      <w:rFonts w:ascii="Calibri" w:hAnsi="Calibri"/>
    </w:rPr>
  </w:style>
  <w:style w:type="paragraph" w:styleId="1218" w:customStyle="1">
    <w:name w:val="编号1"/>
    <w:basedOn w:val="883"/>
    <w:next w:val="1219"/>
    <w:qFormat/>
    <w:pPr>
      <w:ind w:left="360" w:right="210" w:firstLine="2200"/>
      <w:spacing w:before="0" w:after="0" w:line="240" w:lineRule="auto"/>
    </w:pPr>
    <w:rPr>
      <w:rFonts w:ascii="Times New Roman" w:hAnsi="Times New Roman" w:cs="Times New Roman"/>
    </w:rPr>
  </w:style>
  <w:style w:type="paragraph" w:styleId="1219" w:customStyle="1">
    <w:name w:val="图片"/>
    <w:basedOn w:val="883"/>
    <w:next w:val="1220"/>
    <w:qFormat/>
    <w:pPr>
      <w:ind w:left="-283" w:firstLine="2674"/>
      <w:jc w:val="center"/>
      <w:spacing w:before="0" w:after="0" w:line="360" w:lineRule="auto"/>
    </w:pPr>
    <w:rPr>
      <w:rFonts w:ascii="Times New Roman" w:hAnsi="Times New Roman" w:cs="Times New Roman"/>
    </w:rPr>
  </w:style>
  <w:style w:type="paragraph" w:styleId="1220" w:customStyle="1">
    <w:name w:val="样式 目录 3 + 左侧:  2 字符"/>
    <w:next w:val="935"/>
    <w:qFormat/>
    <w:pPr>
      <w:ind w:left="400" w:firstLine="5120"/>
      <w:spacing w:line="360" w:lineRule="auto"/>
      <w:widowControl w:val="off"/>
    </w:pPr>
    <w:rPr>
      <w:rFonts w:ascii="Calibri" w:hAnsi="Calibri"/>
    </w:rPr>
  </w:style>
  <w:style w:type="paragraph" w:styleId="1221" w:customStyle="1">
    <w:name w:val="图注"/>
    <w:next w:val="1222"/>
    <w:qFormat/>
    <w:pPr>
      <w:ind w:left="360" w:firstLine="2152"/>
      <w:jc w:val="center"/>
    </w:pPr>
    <w:rPr>
      <w:rFonts w:ascii="Calibri" w:hAnsi="Calibri"/>
    </w:rPr>
  </w:style>
  <w:style w:type="paragraph" w:styleId="1222" w:customStyle="1">
    <w:name w:val="列表编号 41"/>
    <w:basedOn w:val="883"/>
    <w:next w:val="1223"/>
    <w:qFormat/>
    <w:pPr>
      <w:ind w:left="1620" w:firstLine="2712"/>
      <w:spacing w:before="0" w:after="0" w:line="360" w:lineRule="auto"/>
    </w:pPr>
    <w:rPr>
      <w:rFonts w:ascii="Times New Roman" w:hAnsi="Times New Roman" w:cs="Times New Roman"/>
    </w:rPr>
  </w:style>
  <w:style w:type="paragraph" w:styleId="1223" w:customStyle="1">
    <w:name w:val="项目符0"/>
    <w:basedOn w:val="883"/>
    <w:next w:val="1224"/>
    <w:qFormat/>
    <w:pPr>
      <w:ind w:left="300" w:right="57" w:firstLine="2760"/>
      <w:spacing w:before="0" w:after="0" w:line="300" w:lineRule="auto"/>
    </w:pPr>
    <w:rPr>
      <w:rFonts w:ascii="Times New Roman" w:hAnsi="Times New Roman" w:cs="Times New Roman"/>
    </w:rPr>
  </w:style>
  <w:style w:type="paragraph" w:styleId="1224" w:customStyle="1">
    <w:name w:val="宏文本1"/>
    <w:next w:val="1225"/>
    <w:qFormat/>
    <w:pPr>
      <w:ind w:firstLine="5632"/>
      <w:widowControl w:val="off"/>
    </w:pPr>
    <w:rPr>
      <w:rFonts w:ascii="Calibri" w:hAnsi="Calibri"/>
    </w:rPr>
  </w:style>
  <w:style w:type="paragraph" w:styleId="1225" w:customStyle="1">
    <w:name w:val="Item Step in Table"/>
    <w:next w:val="1226"/>
    <w:qFormat/>
    <w:pPr>
      <w:ind w:left="397" w:firstLine="3699"/>
      <w:jc w:val="both"/>
      <w:spacing w:before="40" w:after="40"/>
    </w:pPr>
    <w:rPr>
      <w:rFonts w:ascii="Calibri" w:hAnsi="Calibri"/>
    </w:rPr>
  </w:style>
  <w:style w:type="paragraph" w:styleId="1226" w:customStyle="1">
    <w:name w:val="Char Char Char Char Char Char1 Char Char Char Char Char Char"/>
    <w:basedOn w:val="883"/>
    <w:next w:val="1227"/>
    <w:qFormat/>
    <w:pPr>
      <w:ind w:left="0" w:firstLine="2560"/>
      <w:spacing w:before="0" w:after="0" w:line="240" w:lineRule="auto"/>
    </w:pPr>
    <w:rPr>
      <w:rFonts w:ascii="Times New Roman" w:hAnsi="Times New Roman" w:cs="Times New Roman"/>
    </w:rPr>
  </w:style>
  <w:style w:type="paragraph" w:styleId="1227" w:customStyle="1">
    <w:name w:val="Char Char1"/>
    <w:basedOn w:val="883"/>
    <w:next w:val="1228"/>
    <w:qFormat/>
    <w:pPr>
      <w:ind w:left="0" w:firstLine="3584"/>
      <w:spacing w:before="0" w:after="160" w:line="240" w:lineRule="exact"/>
    </w:pPr>
    <w:rPr>
      <w:rFonts w:ascii="Times New Roman" w:hAnsi="Times New Roman" w:cs="Times New Roman"/>
    </w:rPr>
  </w:style>
  <w:style w:type="paragraph" w:styleId="1228" w:customStyle="1">
    <w:name w:val="样式 标题 3 + 行距: 1.5 倍行距"/>
    <w:basedOn w:val="886"/>
    <w:next w:val="942"/>
    <w:qFormat/>
    <w:pPr>
      <w:ind w:left="200" w:firstLine="18"/>
      <w:spacing w:before="0" w:after="0" w:line="360" w:lineRule="auto"/>
      <w:outlineLvl w:val="2"/>
    </w:pPr>
  </w:style>
  <w:style w:type="paragraph" w:styleId="1229" w:customStyle="1">
    <w:name w:val="xl76"/>
    <w:basedOn w:val="883"/>
    <w:next w:val="939"/>
    <w:qFormat/>
    <w:pPr>
      <w:ind w:left="0" w:firstLine="3584"/>
      <w:jc w:val="center"/>
      <w:spacing w:before="280" w:after="280" w:line="240" w:lineRule="auto"/>
    </w:pPr>
    <w:rPr>
      <w:rFonts w:ascii="Times New Roman" w:hAnsi="Times New Roman" w:cs="Times New Roman"/>
    </w:rPr>
  </w:style>
  <w:style w:type="paragraph" w:styleId="1230" w:customStyle="1">
    <w:name w:val="xl26"/>
    <w:basedOn w:val="883"/>
    <w:next w:val="1231"/>
    <w:qFormat/>
    <w:pPr>
      <w:ind w:left="0" w:firstLine="20"/>
      <w:jc w:val="center"/>
      <w:spacing w:before="280" w:after="280" w:line="240" w:lineRule="auto"/>
      <w:shd w:val="clear" w:color="000000" w:fill="ffffff"/>
    </w:pPr>
    <w:rPr>
      <w:rFonts w:ascii="Times New Roman" w:hAnsi="Times New Roman" w:cs="Times New Roman"/>
    </w:rPr>
  </w:style>
  <w:style w:type="paragraph" w:styleId="1231" w:customStyle="1">
    <w:name w:val="Char1 Char Char"/>
    <w:basedOn w:val="883"/>
    <w:next w:val="920"/>
    <w:qFormat/>
    <w:pPr>
      <w:ind w:left="0" w:firstLine="2560"/>
      <w:spacing w:before="0" w:after="0" w:line="240" w:lineRule="auto"/>
    </w:pPr>
    <w:rPr>
      <w:rFonts w:ascii="Times New Roman" w:hAnsi="Times New Roman" w:cs="Times New Roman"/>
    </w:rPr>
  </w:style>
  <w:style w:type="paragraph" w:styleId="1232" w:customStyle="1">
    <w:name w:val="纯文本2"/>
    <w:basedOn w:val="883"/>
    <w:next w:val="1233"/>
    <w:qFormat/>
    <w:pPr>
      <w:ind w:left="0" w:firstLine="3584"/>
      <w:spacing w:before="0" w:after="0" w:line="240" w:lineRule="auto"/>
    </w:pPr>
    <w:rPr>
      <w:rFonts w:ascii="Times New Roman" w:hAnsi="Times New Roman" w:cs="Times New Roman"/>
    </w:rPr>
  </w:style>
  <w:style w:type="paragraph" w:styleId="1233" w:customStyle="1">
    <w:name w:val="xl69"/>
    <w:basedOn w:val="883"/>
    <w:next w:val="1234"/>
    <w:qFormat/>
    <w:pPr>
      <w:ind w:left="0" w:firstLine="3584"/>
      <w:spacing w:before="280" w:after="280" w:line="240" w:lineRule="auto"/>
    </w:pPr>
    <w:rPr>
      <w:rFonts w:ascii="Times New Roman" w:hAnsi="Times New Roman" w:cs="Times New Roman"/>
    </w:rPr>
  </w:style>
  <w:style w:type="paragraph" w:styleId="1234" w:customStyle="1">
    <w:name w:val="Char Char Char"/>
    <w:basedOn w:val="883"/>
    <w:next w:val="1235"/>
    <w:qFormat/>
    <w:pPr>
      <w:ind w:left="0" w:firstLine="2560"/>
      <w:spacing w:before="0" w:after="0" w:line="240" w:lineRule="auto"/>
    </w:pPr>
    <w:rPr>
      <w:rFonts w:ascii="Times New Roman" w:hAnsi="Times New Roman" w:cs="Times New Roman"/>
    </w:rPr>
  </w:style>
  <w:style w:type="paragraph" w:styleId="1235" w:customStyle="1">
    <w:name w:val="表格"/>
    <w:basedOn w:val="883"/>
    <w:next w:val="1230"/>
    <w:qFormat/>
    <w:pPr>
      <w:ind w:left="0" w:firstLine="2560"/>
      <w:spacing w:before="0" w:after="0" w:line="360" w:lineRule="auto"/>
    </w:pPr>
    <w:rPr>
      <w:rFonts w:ascii="Times New Roman" w:hAnsi="Times New Roman" w:cs="Times New Roman"/>
    </w:rPr>
  </w:style>
  <w:style w:type="paragraph" w:styleId="1236" w:customStyle="1">
    <w:name w:val="xl68"/>
    <w:basedOn w:val="883"/>
    <w:next w:val="1237"/>
    <w:qFormat/>
    <w:pPr>
      <w:ind w:left="100" w:firstLine="5220"/>
      <w:spacing w:before="280" w:after="280" w:line="240" w:lineRule="auto"/>
    </w:pPr>
    <w:rPr>
      <w:rFonts w:ascii="Times New Roman" w:hAnsi="Times New Roman" w:cs="Times New Roman"/>
    </w:rPr>
  </w:style>
  <w:style w:type="paragraph" w:styleId="1237" w:customStyle="1">
    <w:name w:val="Char1"/>
    <w:basedOn w:val="883"/>
    <w:next w:val="1238"/>
    <w:qFormat/>
    <w:pPr>
      <w:ind w:left="0" w:firstLine="2560"/>
      <w:spacing w:before="0" w:after="0" w:line="240" w:lineRule="auto"/>
    </w:pPr>
    <w:rPr>
      <w:rFonts w:ascii="Times New Roman" w:hAnsi="Times New Roman" w:cs="Times New Roman"/>
    </w:rPr>
  </w:style>
  <w:style w:type="paragraph" w:styleId="1238" w:customStyle="1">
    <w:name w:val="需求文档正文样式"/>
    <w:basedOn w:val="883"/>
    <w:next w:val="1239"/>
    <w:qFormat/>
    <w:pPr>
      <w:ind w:left="437" w:firstLine="2741"/>
      <w:spacing w:before="0" w:after="0" w:line="360" w:lineRule="auto"/>
    </w:pPr>
    <w:rPr>
      <w:rFonts w:ascii="Times New Roman" w:hAnsi="Times New Roman" w:cs="Times New Roman"/>
    </w:rPr>
  </w:style>
  <w:style w:type="paragraph" w:styleId="1239" w:customStyle="1">
    <w:name w:val="xl74"/>
    <w:basedOn w:val="883"/>
    <w:next w:val="1240"/>
    <w:qFormat/>
    <w:pPr>
      <w:ind w:left="0" w:firstLine="16"/>
      <w:jc w:val="center"/>
      <w:spacing w:before="280" w:after="280" w:line="240" w:lineRule="auto"/>
      <w:shd w:val="clear" w:color="000000" w:fill="538dd5"/>
    </w:pPr>
    <w:rPr>
      <w:rFonts w:ascii="Times New Roman" w:hAnsi="Times New Roman" w:cs="Times New Roman"/>
    </w:rPr>
  </w:style>
  <w:style w:type="paragraph" w:styleId="1240" w:customStyle="1">
    <w:name w:val="xl88"/>
    <w:basedOn w:val="883"/>
    <w:next w:val="1241"/>
    <w:qFormat/>
    <w:pPr>
      <w:ind w:left="0" w:firstLine="5120"/>
      <w:spacing w:before="280" w:after="280" w:line="240" w:lineRule="auto"/>
    </w:pPr>
    <w:rPr>
      <w:rFonts w:ascii="Times New Roman" w:hAnsi="Times New Roman" w:cs="Times New Roman"/>
    </w:rPr>
  </w:style>
  <w:style w:type="paragraph" w:styleId="1241" w:customStyle="1">
    <w:name w:val="xl70"/>
    <w:basedOn w:val="883"/>
    <w:next w:val="938"/>
    <w:qFormat/>
    <w:pPr>
      <w:ind w:left="0" w:firstLine="1024"/>
      <w:spacing w:before="280" w:after="280" w:line="240" w:lineRule="auto"/>
    </w:pPr>
    <w:rPr>
      <w:rFonts w:ascii="Times New Roman" w:hAnsi="Times New Roman" w:cs="Times New Roman"/>
    </w:rPr>
  </w:style>
  <w:style w:type="paragraph" w:styleId="1242" w:customStyle="1">
    <w:name w:val="文档标题5"/>
    <w:basedOn w:val="888"/>
    <w:next w:val="882"/>
    <w:qFormat/>
    <w:pPr>
      <w:ind w:left="992" w:firstLine="18"/>
      <w:spacing w:before="280" w:after="280" w:line="360" w:lineRule="auto"/>
      <w:outlineLvl w:val="4"/>
    </w:pPr>
  </w:style>
  <w:style w:type="paragraph" w:styleId="1243" w:customStyle="1">
    <w:name w:val="样式 加粗 居中"/>
    <w:basedOn w:val="883"/>
    <w:next w:val="1244"/>
    <w:qFormat/>
    <w:pPr>
      <w:ind w:left="0" w:firstLine="2560"/>
      <w:jc w:val="center"/>
      <w:spacing w:before="0" w:after="0" w:line="360" w:lineRule="auto"/>
    </w:pPr>
    <w:rPr>
      <w:rFonts w:ascii="Times New Roman" w:hAnsi="Times New Roman" w:cs="Times New Roman"/>
    </w:rPr>
  </w:style>
  <w:style w:type="paragraph" w:styleId="1244" w:customStyle="1">
    <w:name w:val="_Style 12"/>
    <w:next w:val="1245"/>
    <w:qFormat/>
    <w:pPr>
      <w:ind w:firstLine="14"/>
      <w:spacing w:line="360" w:lineRule="auto"/>
      <w:shd w:val="clear" w:color="000000" w:fill="000080"/>
    </w:pPr>
    <w:rPr>
      <w:rFonts w:ascii="Calibri" w:hAnsi="Calibri"/>
    </w:rPr>
  </w:style>
  <w:style w:type="paragraph" w:styleId="1245" w:customStyle="1">
    <w:name w:val="正文文本缩进1"/>
    <w:basedOn w:val="883"/>
    <w:next w:val="1246"/>
    <w:pPr>
      <w:ind w:left="420" w:firstLine="3584"/>
      <w:spacing w:before="0" w:after="120" w:line="240" w:lineRule="auto"/>
    </w:pPr>
    <w:rPr>
      <w:rFonts w:ascii="Times New Roman" w:hAnsi="Times New Roman" w:cs="Times New Roman"/>
    </w:rPr>
  </w:style>
  <w:style w:type="paragraph" w:styleId="1246" w:customStyle="1">
    <w:name w:val="寄信人地址1"/>
    <w:basedOn w:val="882"/>
    <w:uiPriority w:val="99"/>
    <w:unhideWhenUsed/>
    <w:qFormat/>
    <w:rPr>
      <w:rFonts w:ascii="Arial" w:hAnsi="Arial"/>
    </w:rPr>
  </w:style>
  <w:style w:type="paragraph" w:styleId="1247" w:customStyle="1">
    <w:name w:val="列表编号 31"/>
    <w:basedOn w:val="883"/>
    <w:next w:val="940"/>
    <w:qFormat/>
    <w:pPr>
      <w:ind w:left="1200" w:firstLine="2712"/>
      <w:spacing w:before="0" w:after="0" w:line="360" w:lineRule="auto"/>
    </w:pPr>
    <w:rPr>
      <w:rFonts w:ascii="Times New Roman" w:hAnsi="Times New Roman" w:cs="Times New Roman"/>
    </w:rPr>
  </w:style>
  <w:style w:type="paragraph" w:styleId="1248" w:customStyle="1">
    <w:name w:val="三号 居中"/>
    <w:basedOn w:val="883"/>
    <w:next w:val="1249"/>
    <w:qFormat/>
    <w:pPr>
      <w:ind w:left="0" w:firstLine="6144"/>
      <w:jc w:val="center"/>
      <w:spacing w:before="0" w:after="0" w:line="360" w:lineRule="auto"/>
    </w:pPr>
    <w:rPr>
      <w:rFonts w:ascii="Times New Roman" w:hAnsi="Times New Roman" w:cs="Times New Roman"/>
    </w:rPr>
  </w:style>
  <w:style w:type="paragraph" w:styleId="1249" w:customStyle="1">
    <w:name w:val="列出段落1"/>
    <w:basedOn w:val="883"/>
    <w:next w:val="1250"/>
    <w:qFormat/>
    <w:pPr>
      <w:ind w:left="420" w:firstLine="3748"/>
      <w:spacing w:before="0" w:after="0" w:line="240" w:lineRule="auto"/>
    </w:pPr>
    <w:rPr>
      <w:rFonts w:ascii="Times New Roman" w:hAnsi="Times New Roman" w:cs="Times New Roman"/>
    </w:rPr>
  </w:style>
  <w:style w:type="paragraph" w:styleId="1250" w:customStyle="1">
    <w:name w:val="Char Char Char Char Char Char1 Char Char Char1 Char Char Char"/>
    <w:basedOn w:val="883"/>
    <w:next w:val="1251"/>
    <w:qFormat/>
    <w:pPr>
      <w:ind w:left="0" w:firstLine="2560"/>
      <w:spacing w:before="0" w:after="0" w:line="240" w:lineRule="auto"/>
    </w:pPr>
    <w:rPr>
      <w:rFonts w:ascii="Times New Roman" w:hAnsi="Times New Roman" w:cs="Times New Roman"/>
    </w:rPr>
  </w:style>
  <w:style w:type="paragraph" w:styleId="1251" w:customStyle="1">
    <w:name w:val="Char Char Char Char Char Char1 Char Char Char1 Char"/>
    <w:basedOn w:val="883"/>
    <w:next w:val="1252"/>
    <w:qFormat/>
    <w:pPr>
      <w:ind w:left="0" w:firstLine="2560"/>
      <w:spacing w:before="0" w:after="0" w:line="240" w:lineRule="auto"/>
    </w:pPr>
    <w:rPr>
      <w:rFonts w:ascii="Times New Roman" w:hAnsi="Times New Roman" w:cs="Times New Roman"/>
    </w:rPr>
  </w:style>
  <w:style w:type="paragraph" w:styleId="1252" w:customStyle="1">
    <w:name w:val="正文符号4"/>
    <w:basedOn w:val="883"/>
    <w:next w:val="1243"/>
    <w:qFormat/>
    <w:pPr>
      <w:ind w:left="0" w:firstLine="5632"/>
      <w:spacing w:before="0" w:after="0" w:line="240" w:lineRule="auto"/>
    </w:pPr>
    <w:rPr>
      <w:rFonts w:ascii="Times New Roman" w:hAnsi="Times New Roman" w:cs="Times New Roman"/>
    </w:rPr>
  </w:style>
  <w:style w:type="paragraph" w:styleId="1253" w:customStyle="1">
    <w:name w:val="加粗（居中）"/>
    <w:next w:val="1254"/>
    <w:qFormat/>
    <w:pPr>
      <w:ind w:firstLine="2560"/>
    </w:pPr>
    <w:rPr>
      <w:rFonts w:ascii="Calibri" w:hAnsi="Calibri"/>
    </w:rPr>
  </w:style>
  <w:style w:type="paragraph" w:styleId="1254" w:customStyle="1">
    <w:name w:val="xl65"/>
    <w:basedOn w:val="883"/>
    <w:next w:val="1213"/>
    <w:qFormat/>
    <w:pPr>
      <w:ind w:left="0" w:firstLine="5120"/>
      <w:spacing w:before="280" w:after="280" w:line="240" w:lineRule="auto"/>
    </w:pPr>
    <w:rPr>
      <w:rFonts w:ascii="Times New Roman" w:hAnsi="Times New Roman" w:cs="Times New Roman"/>
    </w:rPr>
  </w:style>
  <w:style w:type="paragraph" w:styleId="1255" w:customStyle="1">
    <w:name w:val="WPSOffice手动目录 3"/>
    <w:qFormat/>
    <w:pPr>
      <w:ind w:left="400"/>
    </w:pPr>
  </w:style>
  <w:style w:type="paragraph" w:styleId="1256" w:customStyle="1">
    <w:name w:val="xl77"/>
    <w:basedOn w:val="883"/>
    <w:next w:val="1257"/>
    <w:qFormat/>
    <w:pPr>
      <w:ind w:left="0" w:firstLine="3584"/>
      <w:spacing w:before="280" w:after="280" w:line="240" w:lineRule="auto"/>
    </w:pPr>
    <w:rPr>
      <w:rFonts w:ascii="Times New Roman" w:hAnsi="Times New Roman" w:cs="Times New Roman"/>
    </w:rPr>
  </w:style>
  <w:style w:type="paragraph" w:styleId="1257" w:customStyle="1">
    <w:name w:val="Char Char Char1"/>
    <w:basedOn w:val="883"/>
    <w:next w:val="1258"/>
    <w:qFormat/>
    <w:pPr>
      <w:ind w:left="900" w:firstLine="2096"/>
      <w:spacing w:before="0" w:after="0" w:line="240" w:lineRule="auto"/>
    </w:pPr>
    <w:rPr>
      <w:rFonts w:ascii="Times New Roman" w:hAnsi="Times New Roman" w:cs="Times New Roman"/>
    </w:rPr>
  </w:style>
  <w:style w:type="paragraph" w:styleId="1258" w:customStyle="1">
    <w:name w:val="索引 21"/>
    <w:basedOn w:val="883"/>
    <w:next w:val="882"/>
    <w:qFormat/>
    <w:pPr>
      <w:ind w:left="200" w:firstLine="2560"/>
      <w:jc w:val="center"/>
      <w:spacing w:before="0" w:after="0" w:line="360" w:lineRule="auto"/>
    </w:pPr>
    <w:rPr>
      <w:rFonts w:ascii="Times New Roman" w:hAnsi="Times New Roman" w:cs="Times New Roman"/>
    </w:rPr>
  </w:style>
  <w:style w:type="paragraph" w:styleId="1259" w:customStyle="1">
    <w:name w:val="正文（首行缩进 2 字符）"/>
    <w:next w:val="1260"/>
    <w:qFormat/>
    <w:pPr>
      <w:ind w:left="480" w:firstLine="2784"/>
      <w:jc w:val="center"/>
      <w:spacing w:line="300" w:lineRule="auto"/>
    </w:pPr>
    <w:rPr>
      <w:rFonts w:ascii="Calibri" w:hAnsi="Calibri"/>
    </w:rPr>
  </w:style>
  <w:style w:type="paragraph" w:styleId="1260" w:customStyle="1">
    <w:name w:val="xl28"/>
    <w:basedOn w:val="883"/>
    <w:next w:val="1261"/>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HTML 预设格式1"/>
    <w:basedOn w:val="883"/>
    <w:next w:val="1262"/>
    <w:qFormat/>
    <w:pPr>
      <w:ind w:left="0" w:firstLine="3584"/>
      <w:spacing w:before="0" w:after="0" w:line="253" w:lineRule="atLeast"/>
    </w:pPr>
    <w:rPr>
      <w:rFonts w:ascii="Times New Roman" w:hAnsi="Times New Roman" w:cs="Times New Roman"/>
    </w:rPr>
  </w:style>
  <w:style w:type="paragraph" w:styleId="1262" w:customStyle="1">
    <w:name w:val="项目符号：一级"/>
    <w:basedOn w:val="883"/>
    <w:next w:val="882"/>
    <w:qFormat/>
    <w:pPr>
      <w:ind w:left="425" w:firstLine="1111"/>
      <w:spacing w:before="0" w:after="0" w:line="360" w:lineRule="auto"/>
    </w:pPr>
    <w:rPr>
      <w:rFonts w:ascii="Times New Roman" w:hAnsi="Times New Roman" w:cs="Times New Roman"/>
    </w:rPr>
  </w:style>
  <w:style w:type="paragraph" w:styleId="1263" w:customStyle="1">
    <w:name w:val="Default"/>
    <w:next w:val="916"/>
    <w:qFormat/>
    <w:pPr>
      <w:ind w:firstLine="5120"/>
      <w:widowControl w:val="off"/>
    </w:pPr>
    <w:rPr>
      <w:rFonts w:ascii="Calibri" w:hAnsi="Calibri"/>
    </w:rPr>
  </w:style>
  <w:style w:type="paragraph" w:styleId="1264" w:customStyle="1">
    <w:name w:val="xl84"/>
    <w:basedOn w:val="883"/>
    <w:next w:val="1265"/>
    <w:qFormat/>
    <w:pPr>
      <w:ind w:left="0" w:firstLine="2048"/>
      <w:jc w:val="center"/>
      <w:spacing w:before="280" w:after="280" w:line="240" w:lineRule="auto"/>
    </w:pPr>
    <w:rPr>
      <w:rFonts w:ascii="Times New Roman" w:hAnsi="Times New Roman" w:cs="Times New Roman"/>
    </w:rPr>
  </w:style>
  <w:style w:type="paragraph" w:styleId="1265" w:customStyle="1">
    <w:name w:val="2-2ji"/>
    <w:basedOn w:val="885"/>
    <w:next w:val="1266"/>
    <w:qFormat/>
    <w:pPr>
      <w:ind w:left="0" w:firstLine="24"/>
      <w:jc w:val="center"/>
      <w:spacing w:before="0" w:after="0" w:line="360" w:lineRule="auto"/>
      <w:outlineLvl w:val="1"/>
    </w:pPr>
  </w:style>
  <w:style w:type="paragraph" w:styleId="1266" w:customStyle="1">
    <w:name w:val="应答文本"/>
    <w:basedOn w:val="883"/>
    <w:next w:val="1267"/>
    <w:qFormat/>
    <w:pPr>
      <w:ind w:left="1296" w:firstLine="2112"/>
      <w:spacing w:before="0" w:after="0" w:line="460" w:lineRule="exact"/>
    </w:pPr>
    <w:rPr>
      <w:rFonts w:ascii="Times New Roman" w:hAnsi="Times New Roman" w:cs="Times New Roman"/>
    </w:rPr>
  </w:style>
  <w:style w:type="paragraph" w:styleId="1267" w:customStyle="1">
    <w:name w:val="引文目录1"/>
    <w:basedOn w:val="883"/>
    <w:next w:val="882"/>
    <w:qFormat/>
    <w:pPr>
      <w:ind w:left="420" w:firstLine="2560"/>
      <w:jc w:val="center"/>
      <w:spacing w:before="0" w:after="0" w:line="360" w:lineRule="auto"/>
    </w:pPr>
    <w:rPr>
      <w:rFonts w:ascii="Times New Roman" w:hAnsi="Times New Roman" w:cs="Times New Roman"/>
    </w:rPr>
  </w:style>
  <w:style w:type="paragraph" w:styleId="1268" w:customStyle="1">
    <w:name w:val="首行缩进"/>
    <w:basedOn w:val="882"/>
    <w:qFormat/>
    <w:pPr>
      <w:ind w:firstLine="480"/>
    </w:pPr>
    <w:rPr>
      <w:rFonts w:ascii="Times New Roman" w:hAnsi="Times New Roman" w:cs="Times New Roman"/>
      <w:lang w:val="zh-CN"/>
    </w:rPr>
  </w:style>
  <w:style w:type="paragraph" w:styleId="1269" w:customStyle="1">
    <w:name w:val="font9"/>
    <w:basedOn w:val="883"/>
    <w:next w:val="1270"/>
    <w:qFormat/>
    <w:pPr>
      <w:ind w:left="0" w:firstLine="7168"/>
      <w:spacing w:before="280" w:after="280" w:line="240" w:lineRule="auto"/>
    </w:pPr>
    <w:rPr>
      <w:rFonts w:ascii="Times New Roman" w:hAnsi="Times New Roman" w:cs="Times New Roman"/>
    </w:rPr>
  </w:style>
  <w:style w:type="paragraph" w:styleId="1270" w:customStyle="1">
    <w:name w:val="样式 标题 3 + (中文) 黑体 小四 非加粗 段前: 7.8 磅 段后: 0 磅 行距: 固定值 20 磅"/>
    <w:basedOn w:val="886"/>
    <w:next w:val="1271"/>
    <w:qFormat/>
    <w:pPr>
      <w:ind w:left="0"/>
      <w:spacing w:before="0" w:after="0" w:line="400" w:lineRule="exact"/>
      <w:outlineLvl w:val="2"/>
    </w:pPr>
  </w:style>
  <w:style w:type="paragraph" w:styleId="1271" w:customStyle="1">
    <w:name w:val="标书正文"/>
    <w:basedOn w:val="883"/>
    <w:next w:val="1272"/>
    <w:qFormat/>
    <w:pPr>
      <w:ind w:left="440" w:right="100" w:firstLine="2760"/>
      <w:spacing w:before="0" w:after="0" w:line="360" w:lineRule="auto"/>
    </w:pPr>
    <w:rPr>
      <w:rFonts w:ascii="Times New Roman" w:hAnsi="Times New Roman" w:cs="Times New Roman"/>
    </w:rPr>
  </w:style>
  <w:style w:type="paragraph" w:styleId="1272" w:customStyle="1">
    <w:name w:val="xl67"/>
    <w:basedOn w:val="883"/>
    <w:next w:val="1273"/>
    <w:qFormat/>
    <w:pPr>
      <w:ind w:left="0" w:firstLine="5120"/>
      <w:spacing w:before="280" w:after="280" w:line="240" w:lineRule="auto"/>
    </w:pPr>
    <w:rPr>
      <w:rFonts w:ascii="Times New Roman" w:hAnsi="Times New Roman" w:cs="Times New Roman"/>
    </w:rPr>
  </w:style>
  <w:style w:type="paragraph" w:styleId="1273" w:customStyle="1">
    <w:name w:val="索引 61"/>
    <w:basedOn w:val="883"/>
    <w:next w:val="882"/>
    <w:qFormat/>
    <w:pPr>
      <w:ind w:left="1000" w:firstLine="2560"/>
      <w:jc w:val="center"/>
      <w:spacing w:before="0" w:after="0" w:line="360" w:lineRule="auto"/>
    </w:pPr>
    <w:rPr>
      <w:rFonts w:ascii="Times New Roman" w:hAnsi="Times New Roman" w:cs="Times New Roman"/>
    </w:rPr>
  </w:style>
  <w:style w:type="paragraph" w:styleId="1274" w:customStyle="1">
    <w:name w:val="目录3"/>
    <w:basedOn w:val="883"/>
    <w:next w:val="882"/>
    <w:qFormat/>
    <w:pPr>
      <w:ind w:left="419" w:firstLine="5283"/>
      <w:spacing w:before="0" w:after="0" w:line="317" w:lineRule="atLeast"/>
    </w:pPr>
    <w:rPr>
      <w:rFonts w:ascii="Times New Roman" w:hAnsi="Times New Roman" w:cs="Times New Roman"/>
    </w:rPr>
  </w:style>
  <w:style w:type="paragraph" w:styleId="1275" w:customStyle="1">
    <w:name w:val="xl90"/>
    <w:basedOn w:val="883"/>
    <w:next w:val="1276"/>
    <w:qFormat/>
    <w:pPr>
      <w:ind w:left="0" w:firstLine="3584"/>
      <w:spacing w:before="280" w:after="280" w:line="240" w:lineRule="auto"/>
    </w:pPr>
    <w:rPr>
      <w:rFonts w:ascii="Times New Roman" w:hAnsi="Times New Roman" w:cs="Times New Roman"/>
    </w:rPr>
  </w:style>
  <w:style w:type="paragraph" w:styleId="1276" w:customStyle="1">
    <w:name w:val="列表框1"/>
    <w:next w:val="1267"/>
    <w:qFormat/>
    <w:pPr>
      <w:ind w:firstLine="2048"/>
      <w:spacing w:line="460" w:lineRule="exact"/>
    </w:pPr>
    <w:rPr>
      <w:rFonts w:ascii="Calibri" w:hAnsi="Calibri"/>
    </w:rPr>
  </w:style>
  <w:style w:type="paragraph" w:styleId="1277" w:customStyle="1">
    <w:name w:val="1ji"/>
    <w:basedOn w:val="884"/>
    <w:next w:val="1256"/>
    <w:qFormat/>
    <w:pPr>
      <w:ind w:left="0" w:firstLine="18"/>
      <w:jc w:val="center"/>
      <w:spacing w:before="0" w:after="0" w:line="240" w:lineRule="auto"/>
      <w:outlineLvl w:val="0"/>
    </w:pPr>
  </w:style>
  <w:style w:type="paragraph" w:styleId="1278" w:customStyle="1">
    <w:name w:val="索引 81"/>
    <w:basedOn w:val="883"/>
    <w:next w:val="882"/>
    <w:qFormat/>
    <w:pPr>
      <w:ind w:left="1400" w:firstLine="2560"/>
      <w:jc w:val="center"/>
      <w:spacing w:before="0" w:after="0" w:line="360" w:lineRule="auto"/>
    </w:pPr>
    <w:rPr>
      <w:rFonts w:ascii="Times New Roman" w:hAnsi="Times New Roman" w:cs="Times New Roman"/>
    </w:rPr>
  </w:style>
  <w:style w:type="paragraph" w:styleId="1279" w:customStyle="1">
    <w:name w:val="正文1"/>
    <w:basedOn w:val="882"/>
    <w:next w:val="882"/>
    <w:qFormat/>
    <w:pPr>
      <w:spacing w:line="312" w:lineRule="atLeast"/>
    </w:pPr>
    <w:rPr>
      <w:rFonts w:ascii="楷体_GB2312" w:hAnsi="Times New Roman" w:eastAsia="楷体_GB2312" w:cs="Times New Roman"/>
      <w:sz w:val="24"/>
    </w:rPr>
  </w:style>
  <w:style w:type="paragraph" w:styleId="1280" w:customStyle="1">
    <w:name w:val="Char Char Char Char Char Char1 Char Char Char1 Char Char Char Char Char Char Char Char Char Char Char Char Char Char Char Char Char Char"/>
    <w:basedOn w:val="883"/>
    <w:next w:val="1281"/>
    <w:qFormat/>
    <w:pPr>
      <w:ind w:left="0" w:firstLine="2560"/>
      <w:spacing w:before="0" w:after="0" w:line="240" w:lineRule="auto"/>
    </w:pPr>
    <w:rPr>
      <w:rFonts w:ascii="Times New Roman" w:hAnsi="Times New Roman" w:cs="Times New Roman"/>
    </w:rPr>
  </w:style>
  <w:style w:type="paragraph" w:styleId="1281" w:customStyle="1">
    <w:name w:val="样式 加粗 居中11"/>
    <w:basedOn w:val="883"/>
    <w:next w:val="1282"/>
    <w:qFormat/>
    <w:pPr>
      <w:ind w:left="0" w:firstLine="2560"/>
      <w:jc w:val="center"/>
      <w:spacing w:before="0" w:after="0" w:line="360" w:lineRule="auto"/>
    </w:pPr>
    <w:rPr>
      <w:rFonts w:ascii="Times New Roman" w:hAnsi="Times New Roman" w:cs="Times New Roman"/>
    </w:rPr>
  </w:style>
  <w:style w:type="paragraph" w:styleId="1282" w:customStyle="1">
    <w:name w:val="xl89"/>
    <w:basedOn w:val="883"/>
    <w:next w:val="1283"/>
    <w:qFormat/>
    <w:pPr>
      <w:ind w:left="0" w:firstLine="3584"/>
      <w:spacing w:before="280" w:after="280" w:line="240" w:lineRule="auto"/>
    </w:pPr>
    <w:rPr>
      <w:rFonts w:ascii="Times New Roman" w:hAnsi="Times New Roman" w:cs="Times New Roman"/>
    </w:rPr>
  </w:style>
  <w:style w:type="paragraph" w:styleId="1283" w:customStyle="1">
    <w:name w:val="Char Char Char Char Char Char1 Char Char Char Char Char Char1 Char Char Char Char Char Char Char Char Char"/>
    <w:basedOn w:val="883"/>
    <w:next w:val="1284"/>
    <w:qFormat/>
    <w:pPr>
      <w:ind w:left="0" w:firstLine="2560"/>
      <w:spacing w:before="0" w:after="0" w:line="240" w:lineRule="auto"/>
    </w:pPr>
    <w:rPr>
      <w:rFonts w:ascii="Times New Roman" w:hAnsi="Times New Roman" w:cs="Times New Roman"/>
    </w:rPr>
  </w:style>
  <w:style w:type="paragraph" w:styleId="1284" w:customStyle="1">
    <w:name w:val="文章附标题"/>
    <w:basedOn w:val="883"/>
    <w:next w:val="883"/>
    <w:qFormat/>
    <w:pPr>
      <w:ind w:left="0" w:firstLine="5120"/>
      <w:jc w:val="center"/>
      <w:spacing w:before="187" w:after="175" w:line="374" w:lineRule="atLeast"/>
    </w:pPr>
    <w:rPr>
      <w:rFonts w:ascii="Times New Roman" w:hAnsi="Times New Roman" w:cs="Times New Roman"/>
    </w:rPr>
  </w:style>
  <w:style w:type="paragraph" w:styleId="1285" w:customStyle="1">
    <w:name w:val="Default Paragraph Font Para Char Char Char Char Char Char"/>
    <w:basedOn w:val="883"/>
    <w:next w:val="1286"/>
    <w:qFormat/>
    <w:pPr>
      <w:ind w:left="0" w:firstLine="3584"/>
      <w:spacing w:before="0" w:after="160" w:line="240" w:lineRule="exact"/>
    </w:pPr>
    <w:rPr>
      <w:rFonts w:ascii="Times New Roman" w:hAnsi="Times New Roman" w:cs="Times New Roman"/>
    </w:rPr>
  </w:style>
  <w:style w:type="paragraph" w:styleId="1286" w:customStyle="1">
    <w:name w:val="xl23"/>
    <w:basedOn w:val="883"/>
    <w:next w:val="918"/>
    <w:qFormat/>
    <w:pPr>
      <w:ind w:left="0" w:firstLine="20"/>
      <w:spacing w:before="280" w:after="280" w:line="240" w:lineRule="auto"/>
      <w:shd w:val="clear" w:color="000000" w:fill="ffffff"/>
    </w:pPr>
    <w:rPr>
      <w:rFonts w:ascii="Times New Roman" w:hAnsi="Times New Roman" w:cs="Times New Roman"/>
    </w:rPr>
  </w:style>
  <w:style w:type="paragraph" w:styleId="1287" w:customStyle="1">
    <w:name w:val="列出段落11"/>
    <w:basedOn w:val="883"/>
    <w:next w:val="1288"/>
    <w:qFormat/>
    <w:pPr>
      <w:ind w:left="420" w:firstLine="3748"/>
      <w:spacing w:before="0" w:after="0" w:line="240" w:lineRule="auto"/>
    </w:pPr>
    <w:rPr>
      <w:rFonts w:ascii="Times New Roman" w:hAnsi="Times New Roman" w:cs="Times New Roman"/>
    </w:rPr>
  </w:style>
  <w:style w:type="paragraph" w:styleId="1288" w:customStyle="1">
    <w:name w:val="样式 标题 2 + (西文) 宋体 非加粗 居中"/>
    <w:basedOn w:val="885"/>
    <w:next w:val="1289"/>
    <w:qFormat/>
    <w:pPr>
      <w:ind w:left="0" w:firstLine="24"/>
      <w:jc w:val="center"/>
      <w:spacing w:line="412" w:lineRule="auto"/>
      <w:outlineLvl w:val="1"/>
    </w:pPr>
  </w:style>
  <w:style w:type="paragraph" w:styleId="1289" w:customStyle="1">
    <w:name w:val="页脚 Char Char"/>
    <w:basedOn w:val="883"/>
    <w:next w:val="1290"/>
    <w:qFormat/>
    <w:pPr>
      <w:ind w:left="0" w:firstLine="5120"/>
      <w:spacing w:before="0" w:after="0" w:line="240" w:lineRule="auto"/>
    </w:pPr>
    <w:rPr>
      <w:rFonts w:ascii="Times New Roman" w:hAnsi="Times New Roman" w:cs="Times New Roman"/>
    </w:rPr>
  </w:style>
  <w:style w:type="paragraph" w:styleId="1290" w:customStyle="1">
    <w:name w:val="样式 标题 1 + 段前: 16 磅 段后: 16 磅"/>
    <w:basedOn w:val="884"/>
    <w:next w:val="1291"/>
    <w:qFormat/>
    <w:pPr>
      <w:ind w:left="0" w:firstLine="18"/>
      <w:jc w:val="center"/>
      <w:spacing w:before="120" w:after="0" w:line="360" w:lineRule="auto"/>
      <w:outlineLvl w:val="0"/>
    </w:pPr>
  </w:style>
  <w:style w:type="paragraph" w:styleId="1291" w:customStyle="1">
    <w:name w:val="Char1 Char Char Char Char Char Char"/>
    <w:basedOn w:val="883"/>
    <w:next w:val="1292"/>
    <w:qFormat/>
    <w:pPr>
      <w:ind w:left="0" w:firstLine="2560"/>
      <w:spacing w:before="0" w:after="0" w:line="240" w:lineRule="auto"/>
    </w:pPr>
    <w:rPr>
      <w:rFonts w:ascii="Times New Roman" w:hAnsi="Times New Roman" w:cs="Times New Roman"/>
    </w:rPr>
  </w:style>
  <w:style w:type="paragraph" w:styleId="1292" w:customStyle="1">
    <w:name w:val="文档标题4"/>
    <w:basedOn w:val="887"/>
    <w:next w:val="882"/>
    <w:qFormat/>
    <w:pPr>
      <w:ind w:left="851" w:firstLine="30"/>
      <w:spacing w:after="280" w:line="360" w:lineRule="auto"/>
      <w:outlineLvl w:val="3"/>
    </w:pPr>
  </w:style>
  <w:style w:type="paragraph" w:styleId="1293" w:customStyle="1">
    <w:name w:val="font0"/>
    <w:basedOn w:val="883"/>
    <w:next w:val="1269"/>
    <w:qFormat/>
    <w:pPr>
      <w:ind w:left="0" w:firstLine="1024"/>
      <w:spacing w:before="280" w:after="280" w:line="240" w:lineRule="auto"/>
    </w:pPr>
    <w:rPr>
      <w:rFonts w:ascii="Times New Roman" w:hAnsi="Times New Roman" w:cs="Times New Roman"/>
    </w:rPr>
  </w:style>
  <w:style w:type="paragraph" w:styleId="1294" w:customStyle="1">
    <w:name w:val="CM5"/>
    <w:basedOn w:val="883"/>
    <w:next w:val="882"/>
    <w:qFormat/>
    <w:pPr>
      <w:ind w:left="200" w:firstLine="2760"/>
      <w:spacing w:before="0" w:after="0" w:line="400" w:lineRule="atLeast"/>
    </w:pPr>
    <w:rPr>
      <w:rFonts w:ascii="Times New Roman" w:hAnsi="Times New Roman" w:cs="Times New Roman"/>
    </w:rPr>
  </w:style>
  <w:style w:type="paragraph" w:styleId="1295" w:customStyle="1">
    <w:name w:val="Pa0"/>
    <w:basedOn w:val="883"/>
    <w:next w:val="882"/>
    <w:qFormat/>
    <w:pPr>
      <w:ind w:left="0" w:firstLine="4608"/>
      <w:spacing w:before="0" w:after="0" w:line="241" w:lineRule="atLeast"/>
    </w:pPr>
    <w:rPr>
      <w:rFonts w:ascii="Times New Roman" w:hAnsi="Times New Roman" w:cs="Times New Roman"/>
    </w:rPr>
  </w:style>
  <w:style w:type="paragraph" w:styleId="1296" w:customStyle="1">
    <w:name w:val="招标文件》"/>
    <w:basedOn w:val="883"/>
    <w:next w:val="1232"/>
    <w:qFormat/>
    <w:pPr>
      <w:ind w:left="420" w:firstLine="2140"/>
      <w:spacing w:before="120" w:after="120" w:line="300" w:lineRule="auto"/>
    </w:pPr>
    <w:rPr>
      <w:rFonts w:ascii="Times New Roman" w:hAnsi="Times New Roman" w:cs="Times New Roman"/>
    </w:rPr>
  </w:style>
  <w:style w:type="paragraph" w:styleId="1297" w:customStyle="1">
    <w:name w:val="段"/>
    <w:next w:val="882"/>
    <w:qFormat/>
    <w:pPr>
      <w:ind w:firstLine="200"/>
      <w:jc w:val="both"/>
      <w:spacing w:line="360" w:lineRule="auto"/>
    </w:pPr>
    <w:rPr>
      <w:sz w:val="24"/>
      <w:szCs w:val="22"/>
    </w:rPr>
  </w:style>
  <w:style w:type="paragraph" w:styleId="1298" w:customStyle="1">
    <w:name w:val="标书_正文"/>
    <w:basedOn w:val="883"/>
    <w:next w:val="1299"/>
    <w:qFormat/>
    <w:pPr>
      <w:ind w:left="420" w:firstLine="1188"/>
      <w:spacing w:before="0" w:after="0" w:line="360" w:lineRule="auto"/>
    </w:pPr>
    <w:rPr>
      <w:rFonts w:ascii="Times New Roman" w:hAnsi="Times New Roman" w:cs="Times New Roman"/>
    </w:rPr>
  </w:style>
  <w:style w:type="paragraph" w:styleId="1299" w:customStyle="1">
    <w:name w:val="样式 标题 2 + Times New Roman 四号 非加粗 段前: 5 磅 段后: 0 磅 行距: 固定值 20..."/>
    <w:basedOn w:val="885"/>
    <w:next w:val="1248"/>
    <w:qFormat/>
    <w:pPr>
      <w:ind w:left="0" w:firstLine="24"/>
      <w:spacing w:before="100" w:after="0" w:line="400" w:lineRule="exact"/>
      <w:outlineLvl w:val="1"/>
    </w:pPr>
  </w:style>
  <w:style w:type="paragraph" w:styleId="1300" w:customStyle="1">
    <w:name w:val="图片0"/>
    <w:basedOn w:val="883"/>
    <w:next w:val="930"/>
    <w:qFormat/>
    <w:pPr>
      <w:ind w:left="-161" w:firstLine="1187"/>
      <w:spacing w:before="0" w:after="0" w:line="276" w:lineRule="auto"/>
    </w:pPr>
    <w:rPr>
      <w:rFonts w:ascii="Times New Roman" w:hAnsi="Times New Roman" w:cs="Times New Roman"/>
    </w:rPr>
  </w:style>
  <w:style w:type="paragraph" w:styleId="1301" w:customStyle="1">
    <w:name w:val="Char Char Char2 Char Char Char2 Char"/>
    <w:basedOn w:val="883"/>
    <w:next w:val="1274"/>
    <w:qFormat/>
    <w:pPr>
      <w:ind w:left="560" w:firstLine="3632"/>
      <w:spacing w:before="0" w:after="160" w:line="240" w:lineRule="exact"/>
    </w:pPr>
    <w:rPr>
      <w:rFonts w:ascii="Times New Roman" w:hAnsi="Times New Roman" w:cs="Times New Roman"/>
    </w:rPr>
  </w:style>
  <w:style w:type="paragraph" w:styleId="1302" w:customStyle="1">
    <w:name w:val="Char Char Char Char"/>
    <w:next w:val="1303"/>
    <w:qFormat/>
    <w:pPr>
      <w:ind w:firstLine="10"/>
      <w:spacing w:line="360" w:lineRule="auto"/>
      <w:shd w:val="clear" w:color="000000" w:fill="000080"/>
    </w:pPr>
    <w:rPr>
      <w:rFonts w:ascii="Calibri" w:hAnsi="Calibri"/>
    </w:rPr>
  </w:style>
  <w:style w:type="paragraph" w:styleId="1303" w:customStyle="1">
    <w:name w:val="杨昂超式样黑体主"/>
    <w:basedOn w:val="883"/>
    <w:next w:val="1304"/>
    <w:qFormat/>
    <w:pPr>
      <w:ind w:left="0" w:firstLine="4608"/>
      <w:spacing w:before="0" w:after="0" w:line="240" w:lineRule="auto"/>
    </w:pPr>
    <w:rPr>
      <w:rFonts w:ascii="Times New Roman" w:hAnsi="Times New Roman" w:cs="Times New Roman"/>
    </w:rPr>
  </w:style>
  <w:style w:type="paragraph" w:styleId="1304" w:customStyle="1">
    <w:name w:val="Char Char Char Char Char Char1 Char Char Char Char Char Char Char Char Char Char"/>
    <w:basedOn w:val="883"/>
    <w:next w:val="1305"/>
    <w:qFormat/>
    <w:pPr>
      <w:ind w:left="0" w:firstLine="2560"/>
      <w:spacing w:before="0" w:after="0" w:line="240" w:lineRule="auto"/>
    </w:pPr>
    <w:rPr>
      <w:rFonts w:ascii="Times New Roman" w:hAnsi="Times New Roman" w:cs="Times New Roman"/>
    </w:rPr>
  </w:style>
  <w:style w:type="paragraph" w:styleId="1305" w:customStyle="1">
    <w:name w:val="目录1"/>
    <w:basedOn w:val="883"/>
    <w:next w:val="882"/>
    <w:qFormat/>
    <w:pPr>
      <w:ind w:left="0" w:firstLine="7168"/>
      <w:spacing w:before="0" w:after="136" w:line="289" w:lineRule="atLeast"/>
    </w:pPr>
    <w:rPr>
      <w:rFonts w:ascii="Times New Roman" w:hAnsi="Times New Roman" w:cs="Times New Roman"/>
    </w:rPr>
  </w:style>
  <w:style w:type="paragraph" w:styleId="1306" w:customStyle="1">
    <w:name w:val="文档结构图1"/>
    <w:basedOn w:val="883"/>
    <w:next w:val="1307"/>
    <w:qFormat/>
    <w:pPr>
      <w:ind w:left="200" w:firstLine="2248"/>
      <w:spacing w:before="0" w:after="0" w:line="360" w:lineRule="auto"/>
    </w:pPr>
    <w:rPr>
      <w:rFonts w:ascii="Times New Roman" w:hAnsi="Times New Roman" w:cs="Times New Roman"/>
    </w:rPr>
  </w:style>
  <w:style w:type="paragraph" w:styleId="1307" w:customStyle="1">
    <w:name w:val="2ji"/>
    <w:basedOn w:val="885"/>
    <w:next w:val="924"/>
    <w:qFormat/>
    <w:pPr>
      <w:ind w:left="0" w:firstLine="24"/>
      <w:spacing w:before="0" w:after="0" w:line="360" w:lineRule="auto"/>
      <w:outlineLvl w:val="1"/>
    </w:pPr>
  </w:style>
  <w:style w:type="paragraph" w:styleId="1308" w:customStyle="1">
    <w:name w:val="xl91"/>
    <w:basedOn w:val="883"/>
    <w:next w:val="1229"/>
    <w:qFormat/>
    <w:pPr>
      <w:ind w:left="0" w:firstLine="3584"/>
      <w:spacing w:before="280" w:after="280" w:line="240" w:lineRule="auto"/>
    </w:pPr>
    <w:rPr>
      <w:rFonts w:ascii="Times New Roman" w:hAnsi="Times New Roman" w:cs="Times New Roman"/>
    </w:rPr>
  </w:style>
  <w:style w:type="paragraph" w:styleId="1309" w:customStyle="1">
    <w:name w:val="Text Body"/>
    <w:basedOn w:val="883"/>
    <w:next w:val="1310"/>
    <w:qFormat/>
    <w:pPr>
      <w:ind w:left="0" w:firstLine="4096"/>
      <w:spacing w:before="0" w:after="120" w:line="240" w:lineRule="auto"/>
    </w:pPr>
    <w:rPr>
      <w:rFonts w:ascii="Times New Roman" w:hAnsi="Times New Roman" w:cs="Times New Roman"/>
    </w:rPr>
  </w:style>
  <w:style w:type="paragraph" w:styleId="1310" w:customStyle="1">
    <w:name w:val="项目符1"/>
    <w:basedOn w:val="883"/>
    <w:next w:val="1311"/>
    <w:qFormat/>
    <w:pPr>
      <w:ind w:left="1365" w:right="100" w:firstLine="2728"/>
      <w:spacing w:before="78" w:after="78" w:line="300" w:lineRule="auto"/>
    </w:pPr>
    <w:rPr>
      <w:rFonts w:ascii="Times New Roman" w:hAnsi="Times New Roman" w:cs="Times New Roman"/>
    </w:rPr>
  </w:style>
  <w:style w:type="paragraph" w:styleId="1311" w:customStyle="1">
    <w:name w:val="引文目录标题1"/>
    <w:basedOn w:val="883"/>
    <w:next w:val="882"/>
    <w:qFormat/>
    <w:pPr>
      <w:ind w:left="0" w:firstLine="4608"/>
      <w:jc w:val="center"/>
      <w:spacing w:before="120" w:after="0" w:line="360" w:lineRule="auto"/>
    </w:pPr>
    <w:rPr>
      <w:rFonts w:ascii="Times New Roman" w:hAnsi="Times New Roman" w:cs="Times New Roman"/>
    </w:rPr>
  </w:style>
  <w:style w:type="paragraph" w:styleId="1312" w:customStyle="1">
    <w:name w:val="样式 标题 3 + (西文) 黑体 (中文) 黑体 (符号) 宋体 小四 段前: 5 磅 段后: 5 磅 行距: 1..."/>
    <w:basedOn w:val="886"/>
    <w:next w:val="1313"/>
    <w:qFormat/>
    <w:pPr>
      <w:ind w:left="1429" w:firstLine="18"/>
      <w:spacing w:before="100" w:after="100" w:line="360" w:lineRule="auto"/>
      <w:outlineLvl w:val="2"/>
    </w:pPr>
  </w:style>
  <w:style w:type="paragraph" w:styleId="1313" w:customStyle="1">
    <w:name w:val="xl22"/>
    <w:basedOn w:val="883"/>
    <w:next w:val="1314"/>
    <w:qFormat/>
    <w:pPr>
      <w:ind w:left="0" w:firstLine="20"/>
      <w:jc w:val="right"/>
      <w:spacing w:before="280" w:after="280" w:line="240" w:lineRule="auto"/>
      <w:shd w:val="clear" w:color="000000" w:fill="ffffff"/>
    </w:pPr>
    <w:rPr>
      <w:rFonts w:ascii="Times New Roman" w:hAnsi="Times New Roman" w:cs="Times New Roman"/>
    </w:rPr>
  </w:style>
  <w:style w:type="paragraph" w:styleId="1314" w:customStyle="1">
    <w:name w:val="自定义一"/>
    <w:basedOn w:val="883"/>
    <w:next w:val="882"/>
    <w:qFormat/>
    <w:pPr>
      <w:ind w:left="0"/>
      <w:spacing w:before="0" w:after="0" w:line="360" w:lineRule="auto"/>
    </w:pPr>
    <w:rPr>
      <w:rFonts w:ascii="Times New Roman" w:hAnsi="Times New Roman" w:cs="Times New Roman"/>
    </w:rPr>
  </w:style>
  <w:style w:type="paragraph" w:styleId="1315" w:customStyle="1">
    <w:name w:val="xl78"/>
    <w:basedOn w:val="883"/>
    <w:next w:val="1316"/>
    <w:qFormat/>
    <w:pPr>
      <w:ind w:left="0" w:firstLine="3584"/>
      <w:jc w:val="center"/>
      <w:spacing w:before="280" w:after="280" w:line="240" w:lineRule="auto"/>
    </w:pPr>
    <w:rPr>
      <w:rFonts w:ascii="Times New Roman" w:hAnsi="Times New Roman" w:cs="Times New Roman"/>
    </w:rPr>
  </w:style>
  <w:style w:type="paragraph" w:styleId="1316" w:customStyle="1">
    <w:name w:val="段落正文"/>
    <w:next w:val="1259"/>
    <w:qFormat/>
    <w:pPr>
      <w:ind w:firstLine="4608"/>
      <w:jc w:val="center"/>
      <w:spacing w:line="360" w:lineRule="auto"/>
    </w:pPr>
    <w:rPr>
      <w:rFonts w:ascii="Calibri" w:hAnsi="Calibri"/>
    </w:rPr>
  </w:style>
  <w:style w:type="paragraph" w:styleId="1317" w:customStyle="1">
    <w:name w:val="_Style 169"/>
    <w:next w:val="882"/>
    <w:qFormat/>
    <w:pPr>
      <w:ind w:left="2560"/>
    </w:pPr>
    <w:rPr>
      <w:rFonts w:ascii="Calibri" w:hAnsi="Calibri"/>
    </w:rPr>
  </w:style>
  <w:style w:type="paragraph" w:styleId="1318" w:customStyle="1">
    <w:name w:val="样式 小四 行距: 1.5 倍行距 首行缩进:  2 字符"/>
    <w:basedOn w:val="883"/>
    <w:next w:val="1264"/>
    <w:qFormat/>
    <w:pPr>
      <w:ind w:left="480" w:firstLine="2784"/>
      <w:spacing w:before="0" w:after="0" w:line="360" w:lineRule="auto"/>
    </w:pPr>
    <w:rPr>
      <w:rFonts w:ascii="Times New Roman" w:hAnsi="Times New Roman" w:cs="Times New Roman"/>
    </w:rPr>
  </w:style>
  <w:style w:type="paragraph" w:styleId="1319" w:customStyle="1">
    <w:name w:val="小节标题"/>
    <w:basedOn w:val="883"/>
    <w:next w:val="882"/>
    <w:qFormat/>
    <w:pPr>
      <w:ind w:left="0" w:firstLine="7168"/>
      <w:spacing w:before="175" w:after="102" w:line="351" w:lineRule="atLeast"/>
    </w:pPr>
    <w:rPr>
      <w:rFonts w:ascii="Times New Roman" w:hAnsi="Times New Roman" w:cs="Times New Roman"/>
    </w:rPr>
  </w:style>
  <w:style w:type="paragraph" w:styleId="1320" w:customStyle="1">
    <w:name w:val="TOC 标题2"/>
    <w:basedOn w:val="883"/>
    <w:next w:val="88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21" w:customStyle="1">
    <w:name w:val="表格文字（两侧对齐）"/>
    <w:basedOn w:val="883"/>
    <w:next w:val="1322"/>
    <w:qFormat/>
    <w:pPr>
      <w:ind w:left="0" w:firstLine="3584"/>
      <w:spacing w:before="0" w:after="0" w:line="240" w:lineRule="auto"/>
    </w:pPr>
    <w:rPr>
      <w:rFonts w:ascii="Times New Roman" w:hAnsi="Times New Roman" w:cs="Times New Roman"/>
    </w:rPr>
  </w:style>
  <w:style w:type="paragraph" w:styleId="1322" w:customStyle="1">
    <w:name w:val="Char"/>
    <w:basedOn w:val="883"/>
    <w:next w:val="1301"/>
    <w:qFormat/>
    <w:pPr>
      <w:ind w:left="900" w:firstLine="2608"/>
      <w:spacing w:before="0" w:after="0" w:line="240" w:lineRule="auto"/>
    </w:pPr>
    <w:rPr>
      <w:rFonts w:ascii="Times New Roman" w:hAnsi="Times New Roman" w:cs="Times New Roman"/>
    </w:rPr>
  </w:style>
  <w:style w:type="paragraph" w:styleId="1323" w:customStyle="1">
    <w:name w:val="xl86"/>
    <w:basedOn w:val="883"/>
    <w:next w:val="1324"/>
    <w:qFormat/>
    <w:pPr>
      <w:ind w:left="0" w:firstLine="5120"/>
      <w:spacing w:before="280" w:after="280" w:line="240" w:lineRule="auto"/>
    </w:pPr>
    <w:rPr>
      <w:rFonts w:ascii="Times New Roman" w:hAnsi="Times New Roman" w:cs="Times New Roman"/>
    </w:rPr>
  </w:style>
  <w:style w:type="paragraph" w:styleId="1324" w:customStyle="1">
    <w:name w:val="索引 71"/>
    <w:basedOn w:val="883"/>
    <w:next w:val="882"/>
    <w:qFormat/>
    <w:pPr>
      <w:ind w:left="1200" w:firstLine="2560"/>
      <w:jc w:val="center"/>
      <w:spacing w:before="0" w:after="0" w:line="360" w:lineRule="auto"/>
    </w:pPr>
    <w:rPr>
      <w:rFonts w:ascii="Times New Roman" w:hAnsi="Times New Roman" w:cs="Times New Roman"/>
    </w:rPr>
  </w:style>
  <w:style w:type="paragraph" w:styleId="1325" w:customStyle="1">
    <w:name w:val="111"/>
    <w:next w:val="1326"/>
    <w:qFormat/>
    <w:pPr>
      <w:ind w:left="480" w:firstLine="4320"/>
      <w:spacing w:line="440" w:lineRule="exact"/>
    </w:pPr>
    <w:rPr>
      <w:rFonts w:ascii="Calibri" w:hAnsi="Calibri"/>
    </w:rPr>
  </w:style>
  <w:style w:type="paragraph" w:styleId="1326" w:customStyle="1">
    <w:name w:val="4"/>
    <w:basedOn w:val="883"/>
    <w:next w:val="909"/>
    <w:qFormat/>
    <w:pPr>
      <w:ind w:left="409" w:firstLine="3737"/>
      <w:spacing w:before="0" w:after="0" w:line="420" w:lineRule="exact"/>
    </w:pPr>
    <w:rPr>
      <w:rFonts w:ascii="Times New Roman" w:hAnsi="Times New Roman" w:cs="Times New Roman"/>
    </w:rPr>
  </w:style>
  <w:style w:type="paragraph" w:styleId="1327" w:customStyle="1">
    <w:name w:val="Char Char Char Char Char Char1 Char Char Char1 Char Char Char Char Char Char"/>
    <w:basedOn w:val="883"/>
    <w:next w:val="1312"/>
    <w:qFormat/>
    <w:pPr>
      <w:ind w:left="0" w:firstLine="2560"/>
      <w:spacing w:before="0" w:after="0" w:line="240" w:lineRule="auto"/>
    </w:pPr>
    <w:rPr>
      <w:rFonts w:ascii="Times New Roman" w:hAnsi="Times New Roman" w:cs="Times New Roman"/>
    </w:rPr>
  </w:style>
  <w:style w:type="paragraph" w:styleId="1328" w:customStyle="1">
    <w:name w:val="Char Char Char Char Char Char1 Char Char Char Char Char Char1 Char Char Char"/>
    <w:basedOn w:val="883"/>
    <w:next w:val="1329"/>
    <w:qFormat/>
    <w:pPr>
      <w:ind w:left="0" w:firstLine="2560"/>
      <w:spacing w:before="0" w:after="0" w:line="240" w:lineRule="auto"/>
    </w:pPr>
    <w:rPr>
      <w:rFonts w:ascii="Times New Roman" w:hAnsi="Times New Roman" w:cs="Times New Roman"/>
    </w:rPr>
  </w:style>
  <w:style w:type="paragraph" w:styleId="1329" w:customStyle="1">
    <w:name w:val="正文符号1"/>
    <w:basedOn w:val="883"/>
    <w:next w:val="1330"/>
    <w:qFormat/>
    <w:pPr>
      <w:ind w:left="987" w:firstLine="5724"/>
      <w:spacing w:before="0" w:after="0" w:line="240" w:lineRule="auto"/>
    </w:pPr>
    <w:rPr>
      <w:rFonts w:ascii="Times New Roman" w:hAnsi="Times New Roman" w:cs="Times New Roman"/>
    </w:rPr>
  </w:style>
  <w:style w:type="paragraph" w:styleId="1330" w:customStyle="1">
    <w:name w:val="索引 31"/>
    <w:basedOn w:val="883"/>
    <w:next w:val="882"/>
    <w:qFormat/>
    <w:pPr>
      <w:ind w:left="400" w:firstLine="2560"/>
      <w:jc w:val="center"/>
      <w:spacing w:before="0" w:after="0" w:line="360" w:lineRule="auto"/>
    </w:pPr>
    <w:rPr>
      <w:rFonts w:ascii="Times New Roman" w:hAnsi="Times New Roman" w:cs="Times New Roman"/>
    </w:rPr>
  </w:style>
  <w:style w:type="paragraph" w:styleId="1331" w:customStyle="1">
    <w:name w:val="目录4"/>
    <w:basedOn w:val="883"/>
    <w:next w:val="882"/>
    <w:qFormat/>
    <w:pPr>
      <w:ind w:left="629" w:firstLine="5237"/>
      <w:spacing w:before="0" w:after="0" w:line="317" w:lineRule="atLeast"/>
    </w:pPr>
    <w:rPr>
      <w:rFonts w:ascii="Times New Roman" w:hAnsi="Times New Roman" w:cs="Times New Roman"/>
    </w:rPr>
  </w:style>
  <w:style w:type="paragraph" w:styleId="1332" w:customStyle="1">
    <w:name w:val="p15"/>
    <w:basedOn w:val="882"/>
    <w:qFormat/>
    <w:pPr>
      <w:ind w:left="0"/>
    </w:pPr>
    <w:rPr>
      <w:rFonts w:ascii="宋体" w:hAnsi="宋体"/>
      <w:sz w:val="28"/>
      <w:szCs w:val="28"/>
    </w:rPr>
  </w:style>
  <w:style w:type="paragraph" w:styleId="1333" w:customStyle="1">
    <w:name w:val="四号 居中"/>
    <w:basedOn w:val="883"/>
    <w:next w:val="1327"/>
    <w:qFormat/>
    <w:pPr>
      <w:ind w:left="0" w:firstLine="6144"/>
      <w:jc w:val="center"/>
      <w:spacing w:before="0" w:after="0" w:line="360" w:lineRule="auto"/>
    </w:pPr>
    <w:rPr>
      <w:rFonts w:ascii="Times New Roman" w:hAnsi="Times New Roman" w:cs="Times New Roman"/>
    </w:rPr>
  </w:style>
  <w:style w:type="paragraph" w:styleId="1334" w:customStyle="1">
    <w:name w:val="p0"/>
    <w:next w:val="882"/>
    <w:qFormat/>
    <w:pPr>
      <w:ind w:firstLine="2048"/>
      <w:spacing w:line="360" w:lineRule="auto"/>
    </w:pPr>
    <w:rPr>
      <w:rFonts w:ascii="Calibri" w:hAnsi="Calibri"/>
    </w:rPr>
  </w:style>
  <w:style w:type="paragraph" w:styleId="1335" w:customStyle="1">
    <w:name w:val="列表编号 21"/>
    <w:basedOn w:val="883"/>
    <w:next w:val="1336"/>
    <w:qFormat/>
    <w:pPr>
      <w:ind w:left="0" w:firstLine="2560"/>
      <w:spacing w:before="0" w:after="0" w:line="360" w:lineRule="auto"/>
    </w:pPr>
    <w:rPr>
      <w:rFonts w:ascii="Times New Roman" w:hAnsi="Times New Roman" w:cs="Times New Roman"/>
    </w:rPr>
  </w:style>
  <w:style w:type="paragraph" w:styleId="1336" w:customStyle="1">
    <w:name w:val="正文文本 21"/>
    <w:basedOn w:val="883"/>
    <w:next w:val="1217"/>
    <w:qFormat/>
    <w:pPr>
      <w:ind w:left="0" w:firstLine="2560"/>
      <w:jc w:val="center"/>
      <w:spacing w:before="0" w:after="120" w:line="480" w:lineRule="auto"/>
    </w:pPr>
    <w:rPr>
      <w:rFonts w:ascii="Times New Roman" w:hAnsi="Times New Roman" w:cs="Times New Roman"/>
    </w:rPr>
  </w:style>
  <w:style w:type="paragraph" w:styleId="1337" w:customStyle="1">
    <w:name w:val="a2"/>
    <w:basedOn w:val="883"/>
    <w:next w:val="921"/>
    <w:qFormat/>
    <w:pPr>
      <w:ind w:left="0" w:firstLine="1024"/>
      <w:spacing w:before="280" w:after="280" w:line="240" w:lineRule="auto"/>
    </w:pPr>
    <w:rPr>
      <w:rFonts w:ascii="Times New Roman" w:hAnsi="Times New Roman" w:cs="Times New Roman"/>
    </w:rPr>
  </w:style>
  <w:style w:type="paragraph" w:styleId="1338" w:customStyle="1">
    <w:name w:val="font8"/>
    <w:basedOn w:val="883"/>
    <w:next w:val="1263"/>
    <w:qFormat/>
    <w:pPr>
      <w:ind w:left="0" w:firstLine="2048"/>
      <w:spacing w:before="280" w:after="280" w:line="240" w:lineRule="auto"/>
    </w:pPr>
    <w:rPr>
      <w:rFonts w:ascii="Times New Roman" w:hAnsi="Times New Roman" w:cs="Times New Roman"/>
    </w:rPr>
  </w:style>
  <w:style w:type="paragraph" w:styleId="1339" w:customStyle="1">
    <w:name w:val="Char Char Char Char Char Char1 Char Char Char Char Char Char1 Char Char Char Char Char Char Char"/>
    <w:basedOn w:val="883"/>
    <w:next w:val="1340"/>
    <w:qFormat/>
    <w:pPr>
      <w:ind w:left="0" w:firstLine="2560"/>
      <w:spacing w:before="0" w:after="0" w:line="240" w:lineRule="auto"/>
    </w:pPr>
    <w:rPr>
      <w:rFonts w:ascii="Times New Roman" w:hAnsi="Times New Roman" w:cs="Times New Roman"/>
    </w:rPr>
  </w:style>
  <w:style w:type="paragraph" w:styleId="1340" w:customStyle="1">
    <w:name w:val="xl87"/>
    <w:basedOn w:val="883"/>
    <w:next w:val="1296"/>
    <w:qFormat/>
    <w:pPr>
      <w:ind w:left="0" w:firstLine="5120"/>
      <w:spacing w:before="280" w:after="280" w:line="240" w:lineRule="auto"/>
    </w:pPr>
    <w:rPr>
      <w:rFonts w:ascii="Times New Roman" w:hAnsi="Times New Roman" w:cs="Times New Roman"/>
    </w:rPr>
  </w:style>
  <w:style w:type="paragraph" w:styleId="1341" w:customStyle="1">
    <w:name w:val="444"/>
    <w:basedOn w:val="883"/>
    <w:next w:val="904"/>
    <w:qFormat/>
    <w:pPr>
      <w:ind w:left="0" w:firstLine="4608"/>
      <w:jc w:val="center"/>
      <w:spacing w:before="0" w:after="0" w:line="312" w:lineRule="atLeast"/>
    </w:pPr>
    <w:rPr>
      <w:rFonts w:ascii="Times New Roman" w:hAnsi="Times New Roman" w:cs="Times New Roman"/>
    </w:rPr>
  </w:style>
  <w:style w:type="paragraph" w:styleId="1342" w:customStyle="1">
    <w:name w:val="表格文字图表文字"/>
    <w:basedOn w:val="883"/>
    <w:next w:val="1343"/>
    <w:qFormat/>
    <w:pPr>
      <w:ind w:left="0" w:firstLine="3584"/>
      <w:jc w:val="center"/>
      <w:spacing w:before="0" w:after="0" w:line="240" w:lineRule="auto"/>
    </w:pPr>
    <w:rPr>
      <w:rFonts w:ascii="Times New Roman" w:hAnsi="Times New Roman" w:cs="Times New Roman"/>
    </w:rPr>
  </w:style>
  <w:style w:type="paragraph" w:styleId="1343" w:customStyle="1">
    <w:name w:val="样式 目录 3 + 左侧:  2 字符1"/>
    <w:next w:val="1344"/>
    <w:qFormat/>
    <w:pPr>
      <w:ind w:left="960" w:firstLine="5120"/>
      <w:spacing w:line="360" w:lineRule="auto"/>
      <w:widowControl w:val="off"/>
    </w:pPr>
    <w:rPr>
      <w:rFonts w:ascii="Calibri" w:hAnsi="Calibri"/>
    </w:rPr>
  </w:style>
  <w:style w:type="paragraph" w:styleId="1344" w:customStyle="1">
    <w:name w:val="文档正文"/>
    <w:basedOn w:val="883"/>
    <w:next w:val="1345"/>
    <w:qFormat/>
    <w:pPr>
      <w:ind w:left="567" w:firstLine="3639"/>
      <w:spacing w:before="0" w:after="0" w:line="480" w:lineRule="atLeast"/>
    </w:pPr>
    <w:rPr>
      <w:rFonts w:ascii="Times New Roman" w:hAnsi="Times New Roman" w:cs="Times New Roman"/>
    </w:rPr>
  </w:style>
  <w:style w:type="paragraph" w:styleId="1345" w:customStyle="1">
    <w:name w:val="列表框2"/>
    <w:next w:val="1346"/>
    <w:qFormat/>
    <w:pPr>
      <w:ind w:firstLine="2048"/>
      <w:spacing w:line="460" w:lineRule="exact"/>
    </w:pPr>
    <w:rPr>
      <w:rFonts w:ascii="Calibri" w:hAnsi="Calibri"/>
    </w:rPr>
  </w:style>
  <w:style w:type="paragraph" w:styleId="1346" w:customStyle="1">
    <w:name w:val="font10"/>
    <w:basedOn w:val="883"/>
    <w:next w:val="915"/>
    <w:qFormat/>
    <w:pPr>
      <w:ind w:left="0" w:firstLine="3584"/>
      <w:spacing w:before="280" w:after="280" w:line="240" w:lineRule="auto"/>
    </w:pPr>
    <w:rPr>
      <w:rFonts w:ascii="Times New Roman" w:hAnsi="Times New Roman" w:cs="Times New Roman"/>
    </w:rPr>
  </w:style>
  <w:style w:type="paragraph" w:styleId="1347" w:customStyle="1">
    <w:name w:val="纯文本1"/>
    <w:basedOn w:val="883"/>
    <w:next w:val="926"/>
    <w:qFormat/>
    <w:pPr>
      <w:ind w:left="0" w:firstLine="3584"/>
      <w:spacing w:before="0" w:after="0" w:line="240" w:lineRule="auto"/>
    </w:pPr>
    <w:rPr>
      <w:rFonts w:ascii="Times New Roman" w:hAnsi="Times New Roman" w:cs="Times New Roman"/>
    </w:rPr>
  </w:style>
  <w:style w:type="paragraph" w:styleId="1348" w:customStyle="1">
    <w:name w:val="索引 91"/>
    <w:basedOn w:val="883"/>
    <w:next w:val="882"/>
    <w:qFormat/>
    <w:pPr>
      <w:ind w:left="1600" w:firstLine="2560"/>
      <w:jc w:val="center"/>
      <w:spacing w:before="0" w:after="0" w:line="360" w:lineRule="auto"/>
    </w:pPr>
    <w:rPr>
      <w:rFonts w:ascii="Times New Roman" w:hAnsi="Times New Roman" w:cs="Times New Roman"/>
    </w:rPr>
  </w:style>
  <w:style w:type="paragraph" w:styleId="1349" w:customStyle="1">
    <w:name w:val="xl79"/>
    <w:basedOn w:val="883"/>
    <w:next w:val="1325"/>
    <w:qFormat/>
    <w:pPr>
      <w:ind w:left="0" w:firstLine="3584"/>
      <w:jc w:val="center"/>
      <w:spacing w:before="280" w:after="280" w:line="240" w:lineRule="auto"/>
    </w:pPr>
    <w:rPr>
      <w:rFonts w:ascii="Times New Roman" w:hAnsi="Times New Roman" w:cs="Times New Roman"/>
    </w:rPr>
  </w:style>
  <w:style w:type="paragraph" w:styleId="1350" w:customStyle="1">
    <w:name w:val="表格文字（4号居中）"/>
    <w:next w:val="1351"/>
    <w:qFormat/>
    <w:pPr>
      <w:ind w:firstLine="2560"/>
      <w:jc w:val="center"/>
    </w:pPr>
    <w:rPr>
      <w:rFonts w:ascii="Calibri" w:hAnsi="Calibri"/>
    </w:rPr>
  </w:style>
  <w:style w:type="paragraph" w:styleId="1351" w:customStyle="1">
    <w:name w:val="!方块加粗"/>
    <w:basedOn w:val="883"/>
    <w:next w:val="1318"/>
    <w:qFormat/>
    <w:pPr>
      <w:ind w:left="600" w:firstLine="5212"/>
      <w:spacing w:before="0" w:after="0" w:line="360" w:lineRule="auto"/>
    </w:pPr>
    <w:rPr>
      <w:rFonts w:ascii="Times New Roman" w:hAnsi="Times New Roman" w:cs="Times New Roman"/>
    </w:rPr>
  </w:style>
  <w:style w:type="paragraph" w:styleId="1352" w:customStyle="1">
    <w:name w:val="xl75"/>
    <w:basedOn w:val="883"/>
    <w:next w:val="928"/>
    <w:qFormat/>
    <w:pPr>
      <w:ind w:left="0" w:firstLine="3584"/>
      <w:jc w:val="center"/>
      <w:spacing w:before="280" w:after="280" w:line="240" w:lineRule="auto"/>
    </w:pPr>
    <w:rPr>
      <w:rFonts w:ascii="Times New Roman" w:hAnsi="Times New Roman" w:cs="Times New Roman"/>
    </w:rPr>
  </w:style>
  <w:style w:type="paragraph" w:styleId="1353" w:customStyle="1">
    <w:name w:val="xl81"/>
    <w:basedOn w:val="883"/>
    <w:next w:val="1354"/>
    <w:qFormat/>
    <w:pPr>
      <w:ind w:left="0" w:firstLine="5120"/>
      <w:spacing w:before="280" w:after="280" w:line="240" w:lineRule="auto"/>
    </w:pPr>
    <w:rPr>
      <w:rFonts w:ascii="Times New Roman" w:hAnsi="Times New Roman" w:cs="Times New Roman"/>
    </w:rPr>
  </w:style>
  <w:style w:type="paragraph" w:styleId="1354" w:customStyle="1">
    <w:name w:val="xl25"/>
    <w:basedOn w:val="883"/>
    <w:next w:val="1355"/>
    <w:qFormat/>
    <w:pPr>
      <w:ind w:left="0" w:firstLine="14"/>
      <w:spacing w:before="280" w:after="280" w:line="240" w:lineRule="auto"/>
      <w:shd w:val="clear" w:color="000000" w:fill="ffffff"/>
    </w:pPr>
    <w:rPr>
      <w:rFonts w:ascii="Times New Roman" w:hAnsi="Times New Roman" w:cs="Times New Roman"/>
    </w:rPr>
  </w:style>
  <w:style w:type="paragraph" w:styleId="1355" w:customStyle="1">
    <w:name w:val="普通(网站)1"/>
    <w:basedOn w:val="883"/>
    <w:next w:val="1356"/>
    <w:qFormat/>
    <w:pPr>
      <w:ind w:left="200" w:firstLine="1224"/>
      <w:spacing w:before="280" w:after="280" w:line="240" w:lineRule="auto"/>
    </w:pPr>
    <w:rPr>
      <w:rFonts w:ascii="Times New Roman" w:hAnsi="Times New Roman" w:cs="Times New Roman"/>
    </w:rPr>
  </w:style>
  <w:style w:type="paragraph" w:styleId="1356" w:customStyle="1">
    <w:name w:val="xl27"/>
    <w:basedOn w:val="883"/>
    <w:next w:val="1342"/>
    <w:qFormat/>
    <w:pPr>
      <w:ind w:left="0" w:firstLine="20"/>
      <w:spacing w:before="280" w:after="280" w:line="240" w:lineRule="auto"/>
      <w:shd w:val="clear" w:color="000000" w:fill="ffffff"/>
    </w:pPr>
    <w:rPr>
      <w:rFonts w:ascii="Times New Roman" w:hAnsi="Times New Roman" w:cs="Times New Roman"/>
    </w:rPr>
  </w:style>
  <w:style w:type="paragraph" w:styleId="1357" w:customStyle="1">
    <w:name w:val="H 4"/>
    <w:basedOn w:val="887"/>
    <w:next w:val="1358"/>
    <w:qFormat/>
    <w:pPr>
      <w:ind w:left="426" w:firstLine="24"/>
      <w:spacing w:before="0" w:after="0" w:line="360" w:lineRule="auto"/>
      <w:outlineLvl w:val="3"/>
    </w:pPr>
  </w:style>
  <w:style w:type="paragraph" w:styleId="1358" w:customStyle="1">
    <w:name w:val="xl82"/>
    <w:basedOn w:val="883"/>
    <w:next w:val="1353"/>
    <w:qFormat/>
    <w:pPr>
      <w:ind w:left="0" w:firstLine="5120"/>
      <w:spacing w:before="280" w:after="280" w:line="240" w:lineRule="auto"/>
    </w:pPr>
    <w:rPr>
      <w:rFonts w:ascii="Times New Roman" w:hAnsi="Times New Roman" w:cs="Times New Roman"/>
    </w:rPr>
  </w:style>
  <w:style w:type="paragraph" w:styleId="1359" w:customStyle="1">
    <w:name w:val="Char Char Char Char Char Char Char Char"/>
    <w:next w:val="1360"/>
    <w:qFormat/>
    <w:pPr>
      <w:ind w:firstLine="14"/>
      <w:jc w:val="both"/>
      <w:shd w:val="clear" w:color="000000" w:fill="000080"/>
      <w:widowControl w:val="off"/>
    </w:pPr>
    <w:rPr>
      <w:rFonts w:ascii="Calibri" w:hAnsi="Calibri"/>
    </w:rPr>
  </w:style>
  <w:style w:type="paragraph" w:styleId="1360" w:customStyle="1">
    <w:name w:val="Char Char Char Char Char Char1 Char Char Char1 Char Char Char Char Char Char Char Char Char Char Char Char Char Char Char"/>
    <w:basedOn w:val="883"/>
    <w:next w:val="1361"/>
    <w:qFormat/>
    <w:pPr>
      <w:ind w:left="0" w:firstLine="2560"/>
      <w:spacing w:before="0" w:after="0" w:line="240" w:lineRule="auto"/>
    </w:pPr>
    <w:rPr>
      <w:rFonts w:ascii="Times New Roman" w:hAnsi="Times New Roman" w:cs="Times New Roman"/>
    </w:rPr>
  </w:style>
  <w:style w:type="paragraph" w:styleId="1361" w:customStyle="1">
    <w:name w:val="样式1"/>
    <w:basedOn w:val="883"/>
    <w:next w:val="1362"/>
    <w:qFormat/>
    <w:pPr>
      <w:ind w:left="0" w:firstLine="1536"/>
      <w:spacing w:before="120" w:after="120" w:line="300" w:lineRule="auto"/>
    </w:pPr>
    <w:rPr>
      <w:rFonts w:ascii="Times New Roman" w:hAnsi="Times New Roman" w:cs="Times New Roman"/>
    </w:rPr>
  </w:style>
  <w:style w:type="paragraph" w:styleId="1362" w:customStyle="1">
    <w:name w:val="索引 41"/>
    <w:basedOn w:val="883"/>
    <w:next w:val="882"/>
    <w:pPr>
      <w:ind w:left="600" w:firstLine="2560"/>
      <w:jc w:val="center"/>
      <w:spacing w:before="0" w:after="0" w:line="360" w:lineRule="auto"/>
    </w:pPr>
    <w:rPr>
      <w:rFonts w:ascii="Times New Roman" w:hAnsi="Times New Roman" w:cs="Times New Roman"/>
    </w:rPr>
  </w:style>
  <w:style w:type="paragraph" w:styleId="1363" w:customStyle="1">
    <w:name w:val="自定义二"/>
    <w:basedOn w:val="883"/>
    <w:next w:val="882"/>
    <w:qFormat/>
    <w:pPr>
      <w:ind w:left="0" w:firstLine="14"/>
      <w:spacing w:before="0" w:after="0" w:line="360" w:lineRule="auto"/>
      <w:outlineLvl w:val="1"/>
    </w:pPr>
    <w:rPr>
      <w:rFonts w:ascii="Times New Roman" w:hAnsi="Times New Roman" w:cs="Times New Roman"/>
    </w:rPr>
  </w:style>
  <w:style w:type="paragraph" w:styleId="1364" w:customStyle="1">
    <w:name w:val="Bullet"/>
    <w:next w:val="1302"/>
    <w:qFormat/>
    <w:pPr>
      <w:ind w:left="567" w:right="2835" w:firstLine="3584"/>
      <w:spacing w:after="60"/>
    </w:pPr>
    <w:rPr>
      <w:rFonts w:ascii="Calibri" w:hAnsi="Calibri"/>
    </w:rPr>
  </w:style>
  <w:style w:type="paragraph" w:styleId="1365" w:customStyle="1">
    <w:name w:val="Char Char Char Char Char Char1"/>
    <w:basedOn w:val="883"/>
    <w:next w:val="1366"/>
    <w:qFormat/>
    <w:pPr>
      <w:ind w:left="0" w:firstLine="2560"/>
      <w:spacing w:before="0" w:after="0" w:line="240" w:lineRule="auto"/>
    </w:pPr>
    <w:rPr>
      <w:rFonts w:ascii="Times New Roman" w:hAnsi="Times New Roman" w:cs="Times New Roman"/>
    </w:rPr>
  </w:style>
  <w:style w:type="paragraph" w:styleId="1366" w:customStyle="1">
    <w:name w:val="正文缩进2"/>
    <w:basedOn w:val="883"/>
    <w:next w:val="1367"/>
    <w:qFormat/>
    <w:pPr>
      <w:ind w:left="420" w:firstLine="1188"/>
      <w:spacing w:before="0" w:after="0" w:line="240" w:lineRule="auto"/>
    </w:pPr>
    <w:rPr>
      <w:rFonts w:ascii="Times New Roman" w:hAnsi="Times New Roman" w:cs="Times New Roman"/>
    </w:rPr>
  </w:style>
  <w:style w:type="paragraph" w:styleId="1367" w:customStyle="1">
    <w:name w:val="列出段落2"/>
    <w:basedOn w:val="883"/>
    <w:next w:val="1368"/>
    <w:qFormat/>
    <w:pPr>
      <w:ind w:left="420" w:firstLine="3748"/>
      <w:spacing w:before="0" w:after="0" w:line="240" w:lineRule="auto"/>
    </w:pPr>
    <w:rPr>
      <w:rFonts w:ascii="Times New Roman" w:hAnsi="Times New Roman" w:cs="Times New Roman"/>
    </w:rPr>
  </w:style>
  <w:style w:type="paragraph" w:styleId="1368" w:customStyle="1">
    <w:name w:val="正文文本缩进 31"/>
    <w:basedOn w:val="883"/>
    <w:next w:val="1369"/>
    <w:qFormat/>
    <w:pPr>
      <w:ind w:left="1200" w:firstLine="1248"/>
      <w:spacing w:before="120" w:after="0" w:line="22" w:lineRule="atLeast"/>
    </w:pPr>
    <w:rPr>
      <w:rFonts w:ascii="Times New Roman" w:hAnsi="Times New Roman" w:cs="Times New Roman"/>
    </w:rPr>
  </w:style>
  <w:style w:type="paragraph" w:styleId="1369" w:customStyle="1">
    <w:name w:val="样式 正文首行缩进 + 首行缩进:  2 字符5"/>
    <w:next w:val="1370"/>
    <w:qFormat/>
    <w:pPr>
      <w:ind w:left="200" w:firstLine="3784"/>
      <w:spacing w:line="300" w:lineRule="auto"/>
    </w:pPr>
    <w:rPr>
      <w:rFonts w:ascii="Calibri" w:hAnsi="Calibri"/>
    </w:rPr>
  </w:style>
  <w:style w:type="paragraph" w:styleId="1370" w:customStyle="1">
    <w:name w:val="Char2"/>
    <w:basedOn w:val="883"/>
    <w:next w:val="1364"/>
    <w:qFormat/>
    <w:pPr>
      <w:ind w:left="0" w:firstLine="3584"/>
      <w:spacing w:before="0" w:after="160" w:line="240" w:lineRule="exact"/>
    </w:pPr>
    <w:rPr>
      <w:rFonts w:ascii="Times New Roman" w:hAnsi="Times New Roman" w:cs="Times New Roman"/>
    </w:rPr>
  </w:style>
  <w:style w:type="paragraph" w:styleId="1371" w:customStyle="1">
    <w:name w:val="WPSOffice手动目录 1"/>
    <w:qFormat/>
  </w:style>
  <w:style w:type="paragraph" w:styleId="1372" w:customStyle="1">
    <w:name w:val="纯文本4"/>
    <w:basedOn w:val="882"/>
    <w:qFormat/>
    <w:pPr>
      <w:ind w:left="0"/>
      <w:widowControl w:val="off"/>
    </w:pPr>
    <w:rPr>
      <w:rFonts w:ascii="宋体" w:hAnsi="Courier New" w:eastAsia="楷体_GB2312" w:cs="Times New Roman"/>
      <w:sz w:val="26"/>
    </w:rPr>
  </w:style>
  <w:style w:type="paragraph" w:styleId="1373" w:customStyle="1">
    <w:name w:val="Char Char Char Char Char Char Char Char Char Char Char Char Char Char Char Char"/>
    <w:basedOn w:val="883"/>
    <w:next w:val="1374"/>
    <w:qFormat/>
    <w:pPr>
      <w:ind w:left="682" w:firstLine="1224"/>
      <w:spacing w:before="0" w:after="0" w:line="360" w:lineRule="auto"/>
    </w:pPr>
    <w:rPr>
      <w:rFonts w:ascii="Times New Roman" w:hAnsi="Times New Roman" w:cs="Times New Roman"/>
    </w:rPr>
  </w:style>
  <w:style w:type="paragraph" w:styleId="1374" w:customStyle="1">
    <w:name w:val="列表编号 51"/>
    <w:basedOn w:val="883"/>
    <w:next w:val="1375"/>
    <w:qFormat/>
    <w:pPr>
      <w:ind w:left="900" w:firstLine="2652"/>
      <w:spacing w:before="0" w:after="0" w:line="360" w:lineRule="auto"/>
    </w:pPr>
    <w:rPr>
      <w:rFonts w:ascii="Times New Roman" w:hAnsi="Times New Roman" w:cs="Times New Roman"/>
    </w:rPr>
  </w:style>
  <w:style w:type="paragraph" w:styleId="1375" w:customStyle="1">
    <w:name w:val="样式 标题 1 + 黑体 (符号) 宋体 三号 段前: 7.8 磅 段后: 7.8 磅 行距: 1.5 倍行距"/>
    <w:basedOn w:val="884"/>
    <w:next w:val="1376"/>
    <w:qFormat/>
    <w:pPr>
      <w:ind w:left="432" w:firstLine="18"/>
      <w:spacing w:before="40" w:after="40" w:line="360" w:lineRule="auto"/>
      <w:outlineLvl w:val="0"/>
    </w:pPr>
  </w:style>
  <w:style w:type="paragraph" w:styleId="1376" w:customStyle="1">
    <w:name w:val="表格用"/>
    <w:basedOn w:val="883"/>
    <w:next w:val="1333"/>
    <w:qFormat/>
    <w:pPr>
      <w:ind w:left="0" w:firstLine="1024"/>
      <w:spacing w:before="0" w:after="0" w:line="360" w:lineRule="auto"/>
    </w:pPr>
    <w:rPr>
      <w:rFonts w:ascii="Times New Roman" w:hAnsi="Times New Roman" w:cs="Times New Roman"/>
    </w:rPr>
  </w:style>
  <w:style w:type="paragraph" w:styleId="1377" w:customStyle="1">
    <w:name w:val="xl71"/>
    <w:basedOn w:val="883"/>
    <w:next w:val="1378"/>
    <w:qFormat/>
    <w:pPr>
      <w:ind w:left="0" w:firstLine="1536"/>
      <w:spacing w:before="280" w:after="280" w:line="240" w:lineRule="auto"/>
    </w:pPr>
    <w:rPr>
      <w:rFonts w:ascii="Times New Roman" w:hAnsi="Times New Roman" w:cs="Times New Roman"/>
    </w:rPr>
  </w:style>
  <w:style w:type="paragraph" w:styleId="1378" w:customStyle="1">
    <w:name w:val="正文文本 31"/>
    <w:basedOn w:val="883"/>
    <w:next w:val="1379"/>
    <w:qFormat/>
    <w:pPr>
      <w:ind w:left="0" w:firstLine="3584"/>
      <w:jc w:val="center"/>
      <w:spacing w:before="0" w:after="120" w:line="360" w:lineRule="auto"/>
    </w:pPr>
    <w:rPr>
      <w:rFonts w:ascii="Times New Roman" w:hAnsi="Times New Roman" w:cs="Times New Roman"/>
    </w:rPr>
  </w:style>
  <w:style w:type="paragraph" w:styleId="1379" w:customStyle="1">
    <w:name w:val="列出段落111"/>
    <w:basedOn w:val="883"/>
    <w:next w:val="1315"/>
    <w:qFormat/>
    <w:pPr>
      <w:ind w:left="420" w:firstLine="3748"/>
      <w:spacing w:before="0" w:after="0" w:line="240" w:lineRule="auto"/>
    </w:pPr>
    <w:rPr>
      <w:rFonts w:ascii="Times New Roman" w:hAnsi="Times New Roman" w:cs="Times New Roman"/>
    </w:rPr>
  </w:style>
  <w:style w:type="paragraph" w:styleId="1380" w:customStyle="1">
    <w:name w:val="修订1"/>
    <w:qFormat/>
    <w:rPr>
      <w:rFonts w:ascii="Calibri" w:hAnsi="Calibri"/>
    </w:rPr>
  </w:style>
  <w:style w:type="paragraph" w:styleId="1381" w:customStyle="1">
    <w:name w:val="正文文本缩进 21"/>
    <w:basedOn w:val="883"/>
    <w:next w:val="1321"/>
    <w:qFormat/>
    <w:pPr>
      <w:ind w:left="480" w:firstLine="4832"/>
      <w:spacing w:before="0" w:after="0" w:line="240" w:lineRule="auto"/>
    </w:pPr>
    <w:rPr>
      <w:rFonts w:ascii="Times New Roman" w:hAnsi="Times New Roman" w:cs="Times New Roman"/>
    </w:rPr>
  </w:style>
  <w:style w:type="paragraph" w:styleId="1382" w:customStyle="1">
    <w:name w:val="Char Char4 Char Char"/>
    <w:basedOn w:val="883"/>
    <w:next w:val="1331"/>
    <w:qFormat/>
    <w:pPr>
      <w:ind w:left="0" w:firstLine="2560"/>
      <w:spacing w:before="0" w:after="0" w:line="240" w:lineRule="auto"/>
    </w:pPr>
    <w:rPr>
      <w:rFonts w:ascii="Times New Roman" w:hAnsi="Times New Roman" w:cs="Times New Roman"/>
    </w:rPr>
  </w:style>
  <w:style w:type="paragraph" w:styleId="1383" w:customStyle="1">
    <w:name w:val="样式"/>
    <w:next w:val="882"/>
    <w:qFormat/>
    <w:pPr>
      <w:ind w:firstLine="3584"/>
      <w:widowControl w:val="off"/>
    </w:pPr>
    <w:rPr>
      <w:rFonts w:ascii="Calibri" w:hAnsi="Calibri"/>
    </w:rPr>
  </w:style>
  <w:style w:type="paragraph" w:styleId="1384" w:customStyle="1">
    <w:name w:val="TOC 标题11"/>
    <w:basedOn w:val="884"/>
    <w:next w:val="882"/>
    <w:qFormat/>
    <w:pPr>
      <w:ind w:left="0" w:firstLine="6144"/>
      <w:spacing w:before="480" w:after="0" w:line="276" w:lineRule="auto"/>
    </w:pPr>
    <w:rPr>
      <w:b/>
      <w:sz w:val="30"/>
    </w:rPr>
  </w:style>
  <w:style w:type="paragraph" w:styleId="1385" w:customStyle="1">
    <w:name w:val="纯文本3"/>
    <w:basedOn w:val="882"/>
    <w:qFormat/>
    <w:rPr>
      <w:rFonts w:ascii="宋体" w:hAnsi="Courier New" w:cs="Times New Roman"/>
    </w:rPr>
  </w:style>
  <w:style w:type="paragraph" w:styleId="1386" w:customStyle="1">
    <w:name w:val="afont"/>
    <w:basedOn w:val="883"/>
    <w:next w:val="908"/>
    <w:qFormat/>
    <w:pPr>
      <w:ind w:left="0" w:firstLine="2048"/>
      <w:spacing w:before="100" w:after="100" w:line="285" w:lineRule="atLeast"/>
    </w:pPr>
    <w:rPr>
      <w:rFonts w:ascii="Times New Roman" w:hAnsi="Times New Roman" w:cs="Times New Roman"/>
    </w:rPr>
  </w:style>
  <w:style w:type="paragraph" w:styleId="1387" w:customStyle="1">
    <w:name w:val="xl85"/>
    <w:basedOn w:val="883"/>
    <w:next w:val="1388"/>
    <w:qFormat/>
    <w:pPr>
      <w:ind w:left="0" w:firstLine="2048"/>
      <w:jc w:val="center"/>
      <w:spacing w:before="280" w:after="280" w:line="240" w:lineRule="auto"/>
    </w:pPr>
    <w:rPr>
      <w:rFonts w:ascii="Times New Roman" w:hAnsi="Times New Roman" w:cs="Times New Roman"/>
    </w:rPr>
  </w:style>
  <w:style w:type="paragraph" w:styleId="1388" w:customStyle="1">
    <w:name w:val="文章总标题"/>
    <w:basedOn w:val="883"/>
    <w:next w:val="1389"/>
    <w:qFormat/>
    <w:pPr>
      <w:ind w:left="0" w:firstLine="7168"/>
      <w:jc w:val="center"/>
      <w:spacing w:before="566" w:after="544" w:line="566" w:lineRule="atLeast"/>
    </w:pPr>
    <w:rPr>
      <w:rFonts w:ascii="Times New Roman" w:hAnsi="Times New Roman" w:cs="Times New Roman"/>
    </w:rPr>
  </w:style>
  <w:style w:type="paragraph" w:styleId="1389" w:customStyle="1">
    <w:name w:val="样式 首行缩进:  2 字符"/>
    <w:basedOn w:val="883"/>
    <w:next w:val="1352"/>
    <w:qFormat/>
    <w:pPr>
      <w:ind w:left="200" w:firstLine="1224"/>
      <w:spacing w:before="0" w:after="0" w:line="400" w:lineRule="exact"/>
    </w:pPr>
    <w:rPr>
      <w:rFonts w:ascii="Times New Roman" w:hAnsi="Times New Roman" w:cs="Times New Roman"/>
    </w:rPr>
  </w:style>
  <w:style w:type="paragraph" w:styleId="1390" w:customStyle="1">
    <w:name w:val="二级条标题"/>
    <w:basedOn w:val="883"/>
    <w:next w:val="882"/>
    <w:qFormat/>
    <w:pPr>
      <w:ind w:left="0" w:firstLine="8"/>
      <w:spacing w:before="0" w:after="0" w:line="240" w:lineRule="auto"/>
      <w:outlineLvl w:val="3"/>
    </w:pPr>
    <w:rPr>
      <w:rFonts w:ascii="Times New Roman" w:hAnsi="Times New Roman" w:cs="Times New Roman"/>
    </w:rPr>
  </w:style>
  <w:style w:type="paragraph" w:styleId="1391" w:customStyle="1">
    <w:name w:val="Plain Text*"/>
    <w:basedOn w:val="882"/>
    <w:qFormat/>
    <w:pPr>
      <w:ind w:left="0"/>
      <w:jc w:val="left"/>
    </w:pPr>
    <w:rPr>
      <w:rFonts w:ascii="宋体" w:hAnsi="宋体" w:eastAsia="楷体_GB2312" w:cs="Courier New"/>
      <w:sz w:val="26"/>
      <w:lang w:val="zh-CN"/>
    </w:rPr>
  </w:style>
  <w:style w:type="paragraph" w:styleId="1392" w:customStyle="1">
    <w:name w:val="样式 加粗 居中2"/>
    <w:basedOn w:val="883"/>
    <w:next w:val="1244"/>
    <w:qFormat/>
    <w:pPr>
      <w:ind w:left="0" w:firstLine="2560"/>
      <w:jc w:val="center"/>
      <w:spacing w:before="0" w:after="0" w:line="360" w:lineRule="auto"/>
    </w:pPr>
    <w:rPr>
      <w:rFonts w:ascii="Times New Roman" w:hAnsi="Times New Roman" w:cs="Times New Roman"/>
    </w:rPr>
  </w:style>
  <w:style w:type="paragraph" w:styleId="1393" w:customStyle="1">
    <w:name w:val="标准文本"/>
    <w:basedOn w:val="883"/>
    <w:next w:val="1347"/>
    <w:qFormat/>
    <w:pPr>
      <w:ind w:left="480" w:firstLine="2784"/>
      <w:spacing w:before="0" w:after="0" w:line="360" w:lineRule="auto"/>
    </w:pPr>
    <w:rPr>
      <w:rFonts w:ascii="Times New Roman" w:hAnsi="Times New Roman" w:cs="Times New Roman"/>
    </w:rPr>
  </w:style>
  <w:style w:type="paragraph" w:styleId="1394" w:customStyle="1">
    <w:name w:val="font5"/>
    <w:basedOn w:val="883"/>
    <w:next w:val="1395"/>
    <w:qFormat/>
    <w:pPr>
      <w:ind w:left="0" w:firstLine="5120"/>
      <w:spacing w:before="280" w:after="280" w:line="240" w:lineRule="auto"/>
    </w:pPr>
    <w:rPr>
      <w:rFonts w:ascii="Times New Roman" w:hAnsi="Times New Roman" w:cs="Times New Roman"/>
    </w:rPr>
  </w:style>
  <w:style w:type="paragraph" w:styleId="1395" w:customStyle="1">
    <w:name w:val="索引标题1"/>
    <w:basedOn w:val="883"/>
    <w:next w:val="1275"/>
    <w:qFormat/>
    <w:pPr>
      <w:ind w:left="0" w:firstLine="4608"/>
      <w:jc w:val="center"/>
      <w:spacing w:before="0" w:after="0" w:line="360" w:lineRule="auto"/>
    </w:pPr>
    <w:rPr>
      <w:rFonts w:ascii="Times New Roman" w:hAnsi="Times New Roman" w:cs="Times New Roman"/>
    </w:rPr>
  </w:style>
  <w:style w:type="paragraph" w:styleId="1396" w:customStyle="1">
    <w:name w:val="Char Char Char Char Char Char1 Char Char Char1 Char Char Char Char Char Char Char Char Char Char Char Char Char Char Char Char"/>
    <w:basedOn w:val="883"/>
    <w:next w:val="1397"/>
    <w:qFormat/>
    <w:pPr>
      <w:ind w:left="0" w:firstLine="2560"/>
      <w:spacing w:before="0" w:after="0" w:line="240" w:lineRule="auto"/>
    </w:pPr>
    <w:rPr>
      <w:rFonts w:ascii="Times New Roman" w:hAnsi="Times New Roman" w:cs="Times New Roman"/>
    </w:rPr>
  </w:style>
  <w:style w:type="paragraph" w:styleId="1397" w:customStyle="1">
    <w:name w:val="1正文"/>
    <w:basedOn w:val="883"/>
    <w:next w:val="1398"/>
    <w:qFormat/>
    <w:pPr>
      <w:ind w:left="480" w:firstLine="2784"/>
      <w:spacing w:before="0" w:after="0" w:line="300" w:lineRule="auto"/>
    </w:pPr>
    <w:rPr>
      <w:rFonts w:ascii="Times New Roman" w:hAnsi="Times New Roman" w:cs="Times New Roman"/>
    </w:rPr>
  </w:style>
  <w:style w:type="paragraph" w:styleId="1398" w:customStyle="1">
    <w:name w:val="目录2"/>
    <w:basedOn w:val="883"/>
    <w:next w:val="882"/>
    <w:qFormat/>
    <w:pPr>
      <w:ind w:left="209" w:firstLine="5329"/>
      <w:spacing w:before="0" w:after="0" w:line="317" w:lineRule="atLeast"/>
    </w:pPr>
    <w:rPr>
      <w:rFonts w:ascii="Times New Roman" w:hAnsi="Times New Roman" w:cs="Times New Roman"/>
    </w:rPr>
  </w:style>
  <w:style w:type="paragraph" w:styleId="1399" w:customStyle="1">
    <w:name w:val="图表目录1"/>
    <w:basedOn w:val="883"/>
    <w:next w:val="882"/>
    <w:qFormat/>
    <w:pPr>
      <w:ind w:left="200" w:firstLine="2616"/>
      <w:jc w:val="center"/>
      <w:spacing w:before="0" w:after="0" w:line="360" w:lineRule="auto"/>
    </w:pPr>
    <w:rPr>
      <w:rFonts w:ascii="Times New Roman" w:hAnsi="Times New Roman" w:cs="Times New Roman"/>
    </w:rPr>
  </w:style>
  <w:style w:type="paragraph" w:styleId="1400" w:customStyle="1">
    <w:name w:val="xl63"/>
    <w:basedOn w:val="883"/>
    <w:next w:val="1350"/>
    <w:qFormat/>
    <w:pPr>
      <w:ind w:left="0" w:firstLine="5120"/>
      <w:spacing w:before="280" w:after="280" w:line="240" w:lineRule="auto"/>
    </w:pPr>
    <w:rPr>
      <w:rFonts w:ascii="Times New Roman" w:hAnsi="Times New Roman" w:cs="Times New Roman"/>
    </w:rPr>
  </w:style>
  <w:style w:type="paragraph" w:styleId="1401">
    <w:name w:val="List Paragraph"/>
    <w:basedOn w:val="882"/>
    <w:next w:val="1308"/>
    <w:qFormat/>
    <w:pPr>
      <w:ind w:left="420" w:firstLine="3748"/>
    </w:pPr>
    <w:rPr>
      <w:rFonts w:ascii="Times New Roman" w:hAnsi="Times New Roman" w:cs="Times New Roman"/>
    </w:rPr>
  </w:style>
  <w:style w:type="paragraph" w:styleId="1402" w:customStyle="1">
    <w:name w:val="xl73"/>
    <w:basedOn w:val="883"/>
    <w:next w:val="1403"/>
    <w:qFormat/>
    <w:pPr>
      <w:ind w:left="0" w:firstLine="3584"/>
      <w:spacing w:before="280" w:after="280" w:line="240" w:lineRule="auto"/>
    </w:pPr>
    <w:rPr>
      <w:rFonts w:ascii="Times New Roman" w:hAnsi="Times New Roman" w:cs="Times New Roman"/>
    </w:rPr>
  </w:style>
  <w:style w:type="paragraph" w:styleId="1403" w:customStyle="1">
    <w:name w:val="xl80"/>
    <w:basedOn w:val="883"/>
    <w:next w:val="1404"/>
    <w:qFormat/>
    <w:pPr>
      <w:ind w:left="0" w:firstLine="3584"/>
      <w:jc w:val="center"/>
      <w:spacing w:before="280" w:after="280" w:line="240" w:lineRule="auto"/>
    </w:pPr>
    <w:rPr>
      <w:rFonts w:ascii="Times New Roman" w:hAnsi="Times New Roman" w:cs="Times New Roman"/>
    </w:rPr>
  </w:style>
  <w:style w:type="paragraph" w:styleId="1404" w:customStyle="1">
    <w:name w:val="样式2"/>
    <w:basedOn w:val="888"/>
    <w:next w:val="1405"/>
    <w:qFormat/>
    <w:pPr>
      <w:ind w:left="1134" w:firstLine="18"/>
      <w:spacing w:before="0" w:after="0" w:line="360" w:lineRule="auto"/>
      <w:outlineLvl w:val="4"/>
    </w:pPr>
  </w:style>
  <w:style w:type="paragraph" w:styleId="1405" w:customStyle="1">
    <w:name w:val="日期1"/>
    <w:basedOn w:val="883"/>
    <w:next w:val="882"/>
    <w:qFormat/>
    <w:pPr>
      <w:ind w:left="100" w:firstLine="6144"/>
      <w:spacing w:before="0" w:after="0" w:line="240" w:lineRule="auto"/>
    </w:pPr>
    <w:rPr>
      <w:rFonts w:ascii="Times New Roman" w:hAnsi="Times New Roman" w:cs="Times New Roman"/>
    </w:rPr>
  </w:style>
  <w:style w:type="paragraph" w:styleId="1406" w:customStyle="1">
    <w:name w:val="图1"/>
    <w:basedOn w:val="883"/>
    <w:next w:val="882"/>
    <w:qFormat/>
    <w:pPr>
      <w:ind w:left="1105" w:firstLine="2580"/>
      <w:jc w:val="center"/>
      <w:spacing w:before="0" w:after="0" w:line="360" w:lineRule="auto"/>
    </w:pPr>
    <w:rPr>
      <w:rFonts w:ascii="Times New Roman" w:hAnsi="Times New Roman" w:cs="Times New Roman"/>
    </w:rPr>
  </w:style>
  <w:style w:type="paragraph" w:styleId="1407" w:customStyle="1">
    <w:name w:val="Char Char Char Char Char Char1 Char Char Char1 Char Char Char Char Char Char Char Char Char Char Char Char"/>
    <w:basedOn w:val="883"/>
    <w:next w:val="1387"/>
    <w:qFormat/>
    <w:pPr>
      <w:ind w:left="0" w:firstLine="2560"/>
      <w:spacing w:before="0" w:after="0" w:line="240" w:lineRule="auto"/>
    </w:pPr>
    <w:rPr>
      <w:rFonts w:ascii="Times New Roman" w:hAnsi="Times New Roman" w:cs="Times New Roman"/>
    </w:rPr>
  </w:style>
  <w:style w:type="paragraph" w:styleId="1408" w:customStyle="1">
    <w:name w:val="Char Char Char Char Char Char Char"/>
    <w:basedOn w:val="883"/>
    <w:next w:val="1293"/>
    <w:qFormat/>
    <w:pPr>
      <w:ind w:left="200" w:firstLine="4808"/>
      <w:spacing w:before="0" w:after="0" w:line="360" w:lineRule="auto"/>
    </w:pPr>
    <w:rPr>
      <w:rFonts w:ascii="Times New Roman" w:hAnsi="Times New Roman" w:cs="Times New Roman"/>
    </w:rPr>
  </w:style>
  <w:style w:type="paragraph" w:styleId="1409" w:customStyle="1">
    <w:name w:val="Char Char Char Char Char Char Char Char Char Char Char Char Char Char Char"/>
    <w:basedOn w:val="883"/>
    <w:next w:val="1384"/>
    <w:qFormat/>
    <w:pPr>
      <w:ind w:left="0" w:firstLine="3584"/>
      <w:jc w:val="center"/>
      <w:spacing w:before="0" w:after="0" w:line="400" w:lineRule="exact"/>
    </w:pPr>
    <w:rPr>
      <w:rFonts w:ascii="Times New Roman" w:hAnsi="Times New Roman" w:cs="Times New Roman"/>
    </w:rPr>
  </w:style>
  <w:style w:type="paragraph" w:styleId="1410" w:customStyle="1">
    <w:name w:val="索引 51"/>
    <w:basedOn w:val="883"/>
    <w:next w:val="882"/>
    <w:qFormat/>
    <w:pPr>
      <w:ind w:left="800" w:firstLine="2560"/>
      <w:jc w:val="center"/>
      <w:spacing w:before="0" w:after="0" w:line="360" w:lineRule="auto"/>
    </w:pPr>
    <w:rPr>
      <w:rFonts w:ascii="Times New Roman" w:hAnsi="Times New Roman" w:cs="Times New Roman"/>
    </w:rPr>
  </w:style>
  <w:style w:type="paragraph" w:styleId="1411" w:customStyle="1">
    <w:name w:val="图表"/>
    <w:basedOn w:val="883"/>
    <w:next w:val="1412"/>
    <w:qFormat/>
    <w:pPr>
      <w:ind w:left="0" w:firstLine="2048"/>
      <w:jc w:val="center"/>
      <w:spacing w:before="0" w:after="0" w:line="240" w:lineRule="auto"/>
    </w:pPr>
    <w:rPr>
      <w:rFonts w:ascii="Times New Roman" w:hAnsi="Times New Roman" w:cs="Times New Roman"/>
    </w:rPr>
  </w:style>
  <w:style w:type="paragraph" w:styleId="1412" w:customStyle="1">
    <w:name w:val="reader-word-layer"/>
    <w:basedOn w:val="883"/>
    <w:next w:val="1413"/>
    <w:qFormat/>
    <w:pPr>
      <w:ind w:left="0" w:firstLine="1024"/>
      <w:spacing w:before="280" w:after="280" w:line="240" w:lineRule="auto"/>
    </w:pPr>
    <w:rPr>
      <w:rFonts w:ascii="Times New Roman" w:hAnsi="Times New Roman" w:cs="Times New Roman"/>
    </w:rPr>
  </w:style>
  <w:style w:type="paragraph" w:styleId="1413" w:customStyle="1">
    <w:name w:val="样式 加粗 居中1"/>
    <w:next w:val="1254"/>
    <w:qFormat/>
    <w:pPr>
      <w:ind w:firstLine="2560"/>
      <w:jc w:val="center"/>
    </w:pPr>
    <w:rPr>
      <w:rFonts w:ascii="Calibri" w:hAnsi="Calibri"/>
    </w:rPr>
  </w:style>
  <w:style w:type="paragraph" w:styleId="1414" w:customStyle="1">
    <w:name w:val="修订2"/>
    <w:qFormat/>
    <w:rPr>
      <w:rFonts w:ascii="Calibri" w:hAnsi="Calibri"/>
    </w:rPr>
  </w:style>
  <w:style w:type="paragraph" w:styleId="1415" w:customStyle="1">
    <w:name w:val="Body"/>
    <w:next w:val="1348"/>
    <w:qFormat/>
    <w:pPr>
      <w:ind w:left="567" w:right="2835" w:firstLine="3584"/>
      <w:spacing w:after="60"/>
    </w:pPr>
    <w:rPr>
      <w:rFonts w:ascii="Calibri" w:hAnsi="Calibri"/>
    </w:rPr>
  </w:style>
  <w:style w:type="paragraph" w:styleId="1416" w:customStyle="1">
    <w:name w:val="font6"/>
    <w:basedOn w:val="883"/>
    <w:next w:val="1417"/>
    <w:qFormat/>
    <w:pPr>
      <w:ind w:left="0" w:firstLine="5120"/>
      <w:spacing w:before="280" w:after="280" w:line="240" w:lineRule="auto"/>
    </w:pPr>
    <w:rPr>
      <w:rFonts w:ascii="Times New Roman" w:hAnsi="Times New Roman" w:cs="Times New Roman"/>
    </w:rPr>
  </w:style>
  <w:style w:type="paragraph" w:styleId="1417" w:customStyle="1">
    <w:name w:val="正文首行缩进 21"/>
    <w:basedOn w:val="909"/>
    <w:next w:val="1415"/>
    <w:qFormat/>
    <w:pPr>
      <w:ind w:left="200" w:firstLine="3784"/>
      <w:jc w:val="center"/>
      <w:spacing w:after="120" w:line="360" w:lineRule="auto"/>
    </w:pPr>
    <w:rPr>
      <w:rFonts w:ascii="Calibri" w:hAnsi="Calibri"/>
    </w:rPr>
  </w:style>
  <w:style w:type="paragraph" w:styleId="1418" w:customStyle="1">
    <w:name w:val="Char Char"/>
    <w:next w:val="1411"/>
    <w:qFormat/>
    <w:pPr>
      <w:ind w:firstLine="14"/>
      <w:spacing w:line="360" w:lineRule="auto"/>
      <w:shd w:val="clear" w:color="000000" w:fill="000080"/>
    </w:pPr>
    <w:rPr>
      <w:rFonts w:ascii="Calibri" w:hAnsi="Calibri"/>
    </w:rPr>
  </w:style>
  <w:style w:type="paragraph" w:styleId="1419" w:customStyle="1">
    <w:name w:val="正文_0_0"/>
    <w:next w:val="1253"/>
    <w:qFormat/>
    <w:pPr>
      <w:ind w:firstLine="3584"/>
      <w:jc w:val="both"/>
      <w:widowControl w:val="off"/>
    </w:pPr>
    <w:rPr>
      <w:rFonts w:ascii="Calibri" w:hAnsi="Calibri"/>
    </w:rPr>
  </w:style>
  <w:style w:type="paragraph" w:styleId="1420" w:customStyle="1">
    <w:name w:val="font7"/>
    <w:basedOn w:val="883"/>
    <w:next w:val="1421"/>
    <w:qFormat/>
    <w:pPr>
      <w:ind w:left="0" w:firstLine="3584"/>
      <w:spacing w:before="280" w:after="280" w:line="240" w:lineRule="auto"/>
    </w:pPr>
    <w:rPr>
      <w:rFonts w:ascii="Times New Roman" w:hAnsi="Times New Roman" w:cs="Times New Roman"/>
    </w:rPr>
  </w:style>
  <w:style w:type="paragraph" w:styleId="1421" w:customStyle="1">
    <w:name w:val="Char Char Char Char Char Char1 Char Char Char Char Char Char1 Char Char Char1"/>
    <w:basedOn w:val="883"/>
    <w:next w:val="1422"/>
    <w:qFormat/>
    <w:pPr>
      <w:ind w:left="0" w:firstLine="2560"/>
      <w:spacing w:before="0" w:after="0" w:line="240" w:lineRule="auto"/>
    </w:pPr>
    <w:rPr>
      <w:rFonts w:ascii="Times New Roman" w:hAnsi="Times New Roman" w:cs="Times New Roman"/>
    </w:rPr>
  </w:style>
  <w:style w:type="paragraph" w:styleId="1422" w:customStyle="1">
    <w:name w:val="xl64"/>
    <w:basedOn w:val="883"/>
    <w:next w:val="1390"/>
    <w:qFormat/>
    <w:pPr>
      <w:ind w:left="0" w:firstLine="3584"/>
      <w:spacing w:before="280" w:after="280" w:line="240" w:lineRule="auto"/>
    </w:pPr>
    <w:rPr>
      <w:rFonts w:ascii="Times New Roman" w:hAnsi="Times New Roman" w:cs="Times New Roman"/>
    </w:rPr>
  </w:style>
  <w:style w:type="paragraph" w:styleId="1423" w:customStyle="1">
    <w:name w:val="style16"/>
    <w:basedOn w:val="883"/>
    <w:next w:val="1416"/>
    <w:qFormat/>
    <w:pPr>
      <w:ind w:left="0" w:firstLine="2048"/>
      <w:spacing w:before="280" w:after="280" w:line="240" w:lineRule="auto"/>
    </w:pPr>
    <w:rPr>
      <w:rFonts w:ascii="Times New Roman" w:hAnsi="Times New Roman" w:cs="Times New Roman"/>
    </w:rPr>
  </w:style>
  <w:style w:type="paragraph" w:styleId="1424" w:customStyle="1">
    <w:name w:val="索引 11"/>
    <w:basedOn w:val="883"/>
    <w:next w:val="882"/>
    <w:qFormat/>
    <w:pPr>
      <w:ind w:left="0" w:firstLine="3584"/>
      <w:spacing w:before="0" w:after="0" w:line="240" w:lineRule="auto"/>
    </w:pPr>
    <w:rPr>
      <w:rFonts w:ascii="Times New Roman" w:hAnsi="Times New Roman" w:cs="Times New Roman"/>
    </w:rPr>
  </w:style>
  <w:style w:type="paragraph" w:styleId="1425" w:customStyle="1">
    <w:name w:val="H 3"/>
    <w:basedOn w:val="886"/>
    <w:next w:val="1426"/>
    <w:qFormat/>
    <w:pPr>
      <w:ind w:left="1429" w:firstLine="18"/>
      <w:spacing w:before="0" w:after="0" w:line="360" w:lineRule="auto"/>
      <w:outlineLvl w:val="2"/>
    </w:pPr>
  </w:style>
  <w:style w:type="paragraph" w:styleId="1426" w:customStyle="1">
    <w:name w:val="xl83"/>
    <w:basedOn w:val="883"/>
    <w:next w:val="1408"/>
    <w:qFormat/>
    <w:pPr>
      <w:ind w:left="0" w:firstLine="5120"/>
      <w:spacing w:before="280" w:after="280" w:line="240" w:lineRule="auto"/>
    </w:pPr>
    <w:rPr>
      <w:rFonts w:ascii="Times New Roman" w:hAnsi="Times New Roman" w:cs="Times New Roman"/>
    </w:rPr>
  </w:style>
  <w:style w:type="paragraph" w:styleId="1427" w:customStyle="1">
    <w:name w:val="表格文字（居中）"/>
    <w:basedOn w:val="883"/>
    <w:next w:val="1423"/>
    <w:qFormat/>
    <w:pPr>
      <w:ind w:left="0" w:firstLine="2560"/>
      <w:jc w:val="center"/>
      <w:spacing w:before="0" w:after="0" w:line="360" w:lineRule="auto"/>
    </w:pPr>
    <w:rPr>
      <w:rFonts w:ascii="Times New Roman" w:hAnsi="Times New Roman" w:cs="Times New Roman"/>
    </w:rPr>
  </w:style>
  <w:style w:type="paragraph" w:styleId="1428" w:customStyle="1">
    <w:name w:val="正文首行缩进两字符"/>
    <w:basedOn w:val="883"/>
    <w:next w:val="1410"/>
    <w:qFormat/>
    <w:pPr>
      <w:ind w:left="200" w:firstLine="3784"/>
      <w:spacing w:before="0" w:after="0" w:line="360" w:lineRule="auto"/>
    </w:pPr>
    <w:rPr>
      <w:rFonts w:ascii="Times New Roman" w:hAnsi="Times New Roman" w:cs="Times New Roman"/>
    </w:rPr>
  </w:style>
  <w:style w:type="paragraph" w:styleId="1429" w:customStyle="1">
    <w:name w:val="1"/>
    <w:basedOn w:val="883"/>
    <w:next w:val="927"/>
    <w:qFormat/>
    <w:pPr>
      <w:ind w:left="0" w:firstLine="2048"/>
      <w:spacing w:before="0" w:after="0" w:line="240" w:lineRule="auto"/>
    </w:pPr>
    <w:rPr>
      <w:rFonts w:ascii="Times New Roman" w:hAnsi="Times New Roman" w:cs="Times New Roman"/>
    </w:rPr>
  </w:style>
  <w:style w:type="paragraph" w:styleId="1430" w:customStyle="1">
    <w:name w:val="_Style 398"/>
    <w:basedOn w:val="883"/>
    <w:next w:val="88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31" w:customStyle="1">
    <w:name w:val="Table Paragraph"/>
    <w:basedOn w:val="882"/>
    <w:uiPriority w:val="1"/>
    <w:qFormat/>
    <w:rPr>
      <w:rFonts w:ascii="宋体" w:hAnsi="宋体"/>
      <w:lang w:val="zh-CN" w:bidi="zh-CN"/>
    </w:rPr>
  </w:style>
  <w:style w:type="paragraph" w:styleId="1432" w:customStyle="1">
    <w:name w:val="_Style 400"/>
    <w:qFormat/>
    <w:rPr>
      <w:rFonts w:ascii="Calibri" w:hAnsi="Calibri"/>
    </w:rPr>
  </w:style>
  <w:style w:type="paragraph" w:styleId="1433" w:customStyle="1">
    <w:name w:val="Style1"/>
    <w:basedOn w:val="882"/>
    <w:qFormat/>
    <w:pPr>
      <w:ind w:left="0"/>
      <w:tabs>
        <w:tab w:val="left" w:pos="-720" w:leader="none"/>
      </w:tabs>
    </w:pPr>
    <w:rPr>
      <w:rFonts w:ascii="Times New Roman" w:hAnsi="Times New Roman" w:cs="Times New Roman"/>
      <w:spacing w:val="-3"/>
      <w:sz w:val="24"/>
      <w:szCs w:val="24"/>
      <w:lang w:val="en-AU" w:eastAsia="en-US"/>
    </w:rPr>
  </w:style>
  <w:style w:type="paragraph" w:styleId="1434" w:customStyle="1">
    <w:name w:val="msolistparagraph"/>
    <w:basedOn w:val="883"/>
    <w:next w:val="1300"/>
    <w:qFormat/>
    <w:pPr>
      <w:ind w:left="420" w:firstLine="3748"/>
      <w:spacing w:before="0" w:after="0" w:line="240" w:lineRule="auto"/>
    </w:pPr>
    <w:rPr>
      <w:rFonts w:ascii="Times New Roman" w:hAnsi="Times New Roman" w:cs="Times New Roman"/>
    </w:rPr>
  </w:style>
  <w:style w:type="paragraph" w:styleId="1435" w:customStyle="1">
    <w:name w:val="Char1 Char Char Char"/>
    <w:basedOn w:val="883"/>
    <w:next w:val="1436"/>
    <w:qFormat/>
    <w:pPr>
      <w:ind w:left="0" w:firstLine="2560"/>
      <w:spacing w:before="0" w:after="0" w:line="240" w:lineRule="auto"/>
    </w:pPr>
    <w:rPr>
      <w:rFonts w:ascii="Times New Roman" w:hAnsi="Times New Roman" w:cs="Times New Roman"/>
    </w:rPr>
  </w:style>
  <w:style w:type="paragraph" w:styleId="1436" w:customStyle="1">
    <w:name w:val="xl24"/>
    <w:basedOn w:val="883"/>
    <w:next w:val="1382"/>
    <w:qFormat/>
    <w:pPr>
      <w:ind w:left="0" w:firstLine="20"/>
      <w:jc w:val="center"/>
      <w:spacing w:before="280" w:after="280" w:line="240" w:lineRule="auto"/>
      <w:shd w:val="clear" w:color="000000" w:fill="ffffff"/>
    </w:pPr>
    <w:rPr>
      <w:rFonts w:ascii="Times New Roman" w:hAnsi="Times New Roman" w:cs="Times New Roman"/>
    </w:rPr>
  </w:style>
  <w:style w:type="paragraph" w:styleId="1437" w:customStyle="1">
    <w:name w:val="表格文字"/>
    <w:next w:val="1396"/>
    <w:qFormat/>
    <w:pPr>
      <w:ind w:firstLine="3584"/>
    </w:pPr>
    <w:rPr>
      <w:rFonts w:ascii="Calibri" w:hAnsi="Calibri"/>
    </w:rPr>
  </w:style>
  <w:style w:type="paragraph" w:styleId="1438" w:customStyle="1">
    <w:name w:val="xl72"/>
    <w:basedOn w:val="883"/>
    <w:next w:val="1295"/>
    <w:qFormat/>
    <w:pPr>
      <w:ind w:left="0" w:firstLine="3584"/>
      <w:spacing w:before="280" w:after="280" w:line="240" w:lineRule="auto"/>
    </w:pPr>
    <w:rPr>
      <w:rFonts w:ascii="Times New Roman" w:hAnsi="Times New Roman" w:cs="Times New Roman"/>
    </w:rPr>
  </w:style>
  <w:style w:type="paragraph" w:styleId="1439" w:customStyle="1">
    <w:name w:val="插图"/>
    <w:next w:val="882"/>
    <w:qFormat/>
    <w:pPr>
      <w:ind w:firstLine="4608"/>
      <w:jc w:val="center"/>
    </w:pPr>
    <w:rPr>
      <w:rFonts w:ascii="Calibri" w:hAnsi="Calibri"/>
    </w:rPr>
  </w:style>
  <w:style w:type="paragraph" w:styleId="1440" w:customStyle="1">
    <w:name w:val="列出段落3"/>
    <w:basedOn w:val="883"/>
    <w:next w:val="1335"/>
    <w:qFormat/>
    <w:pPr>
      <w:ind w:left="420" w:firstLine="3748"/>
      <w:spacing w:before="0" w:after="0" w:line="240" w:lineRule="auto"/>
    </w:pPr>
    <w:rPr>
      <w:rFonts w:ascii="Times New Roman" w:hAnsi="Times New Roman" w:cs="Times New Roman"/>
    </w:rPr>
  </w:style>
  <w:style w:type="paragraph" w:styleId="1441" w:customStyle="1">
    <w:name w:val="目录标题"/>
    <w:basedOn w:val="883"/>
    <w:next w:val="882"/>
    <w:qFormat/>
    <w:pPr>
      <w:ind w:left="419" w:firstLine="7331"/>
      <w:jc w:val="center"/>
      <w:spacing w:before="566" w:after="544" w:line="566" w:lineRule="atLeast"/>
    </w:pPr>
    <w:rPr>
      <w:rFonts w:ascii="Times New Roman" w:hAnsi="Times New Roman" w:cs="Times New Roman"/>
    </w:rPr>
  </w:style>
  <w:style w:type="paragraph" w:styleId="1442" w:customStyle="1">
    <w:name w:val="默认段落字体 Para Char Char Char Char Char Char Char Char Char1 Char Char Char Char"/>
    <w:basedOn w:val="883"/>
    <w:next w:val="1338"/>
    <w:qFormat/>
    <w:pPr>
      <w:ind w:left="0" w:firstLine="2560"/>
      <w:spacing w:before="0" w:after="0" w:line="240" w:lineRule="auto"/>
    </w:pPr>
    <w:rPr>
      <w:rFonts w:ascii="Times New Roman" w:hAnsi="Times New Roman" w:cs="Times New Roman"/>
    </w:rPr>
  </w:style>
  <w:style w:type="paragraph" w:styleId="1443" w:customStyle="1">
    <w:name w:val="WPSOffice手动目录 2"/>
    <w:qFormat/>
    <w:pPr>
      <w:ind w:left="200"/>
    </w:pPr>
  </w:style>
  <w:style w:type="paragraph" w:styleId="1444" w:customStyle="1">
    <w:name w:val="表内文字"/>
    <w:basedOn w:val="883"/>
    <w:next w:val="923"/>
    <w:qFormat/>
    <w:pPr>
      <w:ind w:left="0" w:firstLine="7680"/>
      <w:jc w:val="center"/>
      <w:spacing w:before="50" w:after="50" w:line="240" w:lineRule="auto"/>
    </w:pPr>
    <w:rPr>
      <w:rFonts w:ascii="Times New Roman" w:hAnsi="Times New Roman" w:cs="Times New Roman"/>
    </w:rPr>
  </w:style>
  <w:style w:type="paragraph" w:styleId="1445" w:customStyle="1">
    <w:name w:val="xl66"/>
    <w:basedOn w:val="883"/>
    <w:next w:val="1427"/>
    <w:qFormat/>
    <w:pPr>
      <w:ind w:left="0" w:firstLine="3584"/>
      <w:spacing w:before="280" w:after="280" w:line="240" w:lineRule="auto"/>
    </w:pPr>
    <w:rPr>
      <w:rFonts w:ascii="Times New Roman" w:hAnsi="Times New Roman" w:cs="Times New Roman"/>
    </w:rPr>
  </w:style>
  <w:style w:type="paragraph" w:styleId="1446" w:customStyle="1">
    <w:name w:val="*正文"/>
    <w:basedOn w:val="882"/>
    <w:qFormat/>
    <w:pPr>
      <w:ind w:left="0" w:firstLine="200"/>
      <w:spacing w:line="360" w:lineRule="auto"/>
    </w:pPr>
    <w:rPr>
      <w:rFonts w:ascii="仿宋_GB2312" w:hAnsi="Times New Roman" w:eastAsia="仿宋_GB2312" w:cs="Times New Roman"/>
      <w:sz w:val="24"/>
      <w:szCs w:val="28"/>
    </w:rPr>
  </w:style>
  <w:style w:type="paragraph" w:styleId="1447" w:customStyle="1">
    <w:name w:val="0"/>
    <w:basedOn w:val="883"/>
    <w:next w:val="1341"/>
    <w:qFormat/>
    <w:pPr>
      <w:ind w:left="0" w:firstLine="2815"/>
      <w:spacing w:before="0" w:after="0" w:line="360" w:lineRule="auto"/>
    </w:pPr>
    <w:rPr>
      <w:rFonts w:ascii="Times New Roman" w:hAnsi="Times New Roman" w:cs="Times New Roman"/>
    </w:rPr>
  </w:style>
  <w:style w:type="table" w:styleId="1448" w:customStyle="1">
    <w:name w:val="网格型1"/>
    <w:basedOn w:val="89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9" w:customStyle="1">
    <w:name w:val="font61"/>
    <w:qFormat/>
    <w:rPr>
      <w:rFonts w:hint="default" w:ascii="Times New Roman" w:hAnsi="Times New Roman" w:cs="Times New Roman"/>
      <w:b/>
      <w:bCs/>
      <w:color w:val="000000"/>
      <w:sz w:val="24"/>
      <w:szCs w:val="24"/>
      <w:u w:val="none"/>
    </w:rPr>
  </w:style>
  <w:style w:type="character" w:styleId="1450" w:customStyle="1">
    <w:name w:val="Plain Text Char Char"/>
    <w:link w:val="1451"/>
    <w:qFormat/>
    <w:rPr>
      <w:rFonts w:hAnsi="Courier New" w:eastAsia="楷体_GB2312"/>
      <w:sz w:val="28"/>
    </w:rPr>
  </w:style>
  <w:style w:type="paragraph" w:styleId="1451" w:customStyle="1">
    <w:name w:val="纯文本5"/>
    <w:basedOn w:val="882"/>
    <w:link w:val="1450"/>
    <w:qFormat/>
    <w:pPr>
      <w:ind w:left="0"/>
      <w:widowControl w:val="off"/>
    </w:pPr>
    <w:rPr>
      <w:rFonts w:ascii="宋体" w:hAnsi="Courier New"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320FA7B-AC36-43A1-9ED6-EFB12EFAFFB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刘露冰杰</cp:lastModifiedBy>
  <cp:revision>100</cp:revision>
  <dcterms:created xsi:type="dcterms:W3CDTF">2024-05-10T07:37:00Z</dcterms:created>
  <dcterms:modified xsi:type="dcterms:W3CDTF">2025-04-16T05:03:30Z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eyJoZGlkIjoiYTc2ZGZiNzZiNDVlOGViOWVmM2JhOTY0NGJkNjUyYzgiLCJ1c2VySWQiOiIzNjM1MTc3MjAifQ==</vt:lpwstr>
  </property>
</Properties>
</file>