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pStyle w:val="979"/>
        <w:ind w:firstLine="0"/>
        <w:jc w:val="center"/>
        <w:rPr>
          <w:rFonts w:hint="eastAsia" w:ascii="Times New Roman" w:hAnsi="Times New Roman" w:eastAsia="黑体"/>
          <w:b/>
          <w:bCs/>
          <w:color w:val="000000"/>
          <w:sz w:val="84"/>
          <w:szCs w:val="24"/>
        </w:rPr>
      </w:pPr>
      <w:r>
        <w:rPr>
          <w:rFonts w:hint="eastAsia" w:ascii="Times New Roman" w:hAnsi="Times New Roman" w:eastAsia="黑体"/>
          <w:b/>
          <w:bCs/>
          <w:sz w:val="84"/>
        </w:rPr>
        <w:t xml:space="preserve">招　标　文　件</w:t>
      </w:r>
      <w:r/>
    </w:p>
    <w:p>
      <w:pPr>
        <w:ind w:firstLine="964"/>
        <w:jc w:val="left"/>
        <w:spacing w:before="120" w:after="120" w:line="360" w:lineRule="auto"/>
        <w:rPr>
          <w:rFonts w:hint="eastAsia" w:ascii="Times New Roman" w:hAnsi="Times New Roman" w:eastAsia="宋体"/>
          <w:b/>
          <w:bCs/>
          <w:color w:val="000000"/>
          <w:sz w:val="32"/>
          <w:szCs w:val="24"/>
          <w:lang w:eastAsia="zh-CN"/>
        </w:rPr>
      </w:pPr>
      <w:r>
        <w:rPr>
          <w:rFonts w:hint="eastAsia" w:ascii="Times New Roman" w:hAnsi="Times New Roman"/>
          <w:b/>
          <w:bCs/>
          <w:color w:val="000000"/>
          <w:sz w:val="32"/>
          <w:szCs w:val="24"/>
        </w:rPr>
        <w:t xml:space="preserve">项目名称：</w:t>
      </w:r>
      <w:r>
        <w:rPr>
          <w:rFonts w:hint="eastAsia"/>
          <w:b/>
          <w:bCs/>
          <w:color w:val="000000"/>
          <w:sz w:val="28"/>
          <w:szCs w:val="28"/>
          <w:u w:val="single"/>
          <w:lang w:eastAsia="zh-CN"/>
        </w:rPr>
        <w:t xml:space="preserve">钱集镇效佐村农业加工仓储基地项目（设备购置）</w:t>
      </w:r>
      <w:r/>
    </w:p>
    <w:p>
      <w:pPr>
        <w:ind w:firstLine="964"/>
        <w:jc w:val="left"/>
        <w:spacing w:before="120" w:after="120" w:line="360" w:lineRule="auto"/>
        <w:rPr>
          <w:rFonts w:ascii="Times New Roman" w:hAnsi="Times New Roman"/>
          <w:b/>
          <w:bCs/>
          <w:color w:val="000000"/>
          <w:sz w:val="32"/>
          <w:szCs w:val="24"/>
        </w:rPr>
      </w:pPr>
      <w:r>
        <w:rPr>
          <w:rFonts w:hint="eastAsia" w:ascii="Times New Roman" w:hAnsi="Times New Roman"/>
          <w:b/>
          <w:bCs/>
          <w:color w:val="000000"/>
          <w:sz w:val="32"/>
          <w:szCs w:val="24"/>
        </w:rPr>
        <w:t xml:space="preserve">项目编号：JSZC-321322-JSDX-G2024-0020</w:t>
      </w:r>
      <w:r>
        <w:rPr>
          <w:rFonts w:ascii="Times New Roman" w:hAnsi="Times New Roman"/>
          <w:b/>
          <w:bCs/>
          <w:color w:val="000000"/>
          <w:sz w:val="32"/>
          <w:szCs w:val="24"/>
        </w:rPr>
        <w:t xml:space="preserve">                </w:t>
      </w:r>
      <w:r/>
    </w:p>
    <w:p>
      <w:pPr>
        <w:jc w:val="center"/>
        <w:spacing w:before="120" w:after="120" w:line="360" w:lineRule="auto"/>
        <w:rPr>
          <w:rFonts w:hint="eastAsia" w:ascii="Times New Roman" w:hAnsi="Times New Roman"/>
          <w:b/>
          <w:color w:val="000000"/>
          <w:sz w:val="30"/>
          <w:szCs w:val="30"/>
        </w:rPr>
      </w:pPr>
      <w:r>
        <w:rPr>
          <w:rFonts w:hint="eastAsia" w:ascii="Times New Roman" w:hAnsi="Times New Roman"/>
          <w:b/>
          <w:bCs/>
          <w:color w:val="000000"/>
          <w:sz w:val="32"/>
          <w:szCs w:val="24"/>
        </w:rPr>
        <w:t xml:space="preserve">（</w:t>
      </w:r>
      <w:r>
        <w:rPr>
          <w:rFonts w:hint="eastAsia"/>
          <w:b/>
          <w:bCs/>
          <w:color w:val="000000"/>
          <w:sz w:val="32"/>
          <w:szCs w:val="24"/>
          <w:u w:val="single"/>
          <w:lang w:val="en-US" w:eastAsia="zh-CN"/>
        </w:rPr>
        <w:t xml:space="preserve">货物</w:t>
      </w:r>
      <w:r>
        <w:rPr>
          <w:rFonts w:hint="eastAsia" w:ascii="Times New Roman" w:hAnsi="Times New Roman"/>
          <w:b/>
          <w:bCs/>
          <w:color w:val="000000"/>
          <w:sz w:val="32"/>
          <w:szCs w:val="24"/>
        </w:rPr>
        <w:t xml:space="preserve">类项目</w:t>
      </w:r>
      <w:r>
        <w:rPr>
          <w:rFonts w:hint="eastAsia" w:ascii="Times New Roman" w:hAnsi="Times New Roman"/>
          <w:b/>
          <w:bCs/>
          <w:color w:val="000000"/>
          <w:sz w:val="32"/>
          <w:szCs w:val="24"/>
          <w:lang w:eastAsia="zh-CN"/>
        </w:rPr>
        <w:t xml:space="preserve">，</w:t>
      </w:r>
      <w:r>
        <w:rPr>
          <w:rFonts w:hint="eastAsia" w:ascii="Times New Roman" w:hAnsi="Times New Roman"/>
          <w:b/>
          <w:bCs/>
          <w:color w:val="000000"/>
          <w:sz w:val="32"/>
          <w:szCs w:val="24"/>
          <w:u w:val="single"/>
          <w:lang w:val="en-US" w:eastAsia="zh-CN"/>
        </w:rPr>
        <w:t xml:space="preserve">本项目</w:t>
      </w:r>
      <w:r>
        <w:rPr>
          <w:rFonts w:hint="eastAsia" w:ascii="Times New Roman" w:hAnsi="Times New Roman"/>
          <w:b/>
          <w:bCs/>
          <w:color w:val="000000"/>
          <w:sz w:val="32"/>
          <w:szCs w:val="24"/>
        </w:rPr>
        <w:t xml:space="preserve">专门面向中小企业）</w:t>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left"/>
        <w:spacing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pStyle w:val="979"/>
        <w:ind w:firstLine="2654"/>
        <w:jc w:val="both"/>
        <w:rPr>
          <w:rFonts w:ascii="Times New Roman" w:hAnsi="Times New Roman" w:eastAsia="宋体" w:cs="Times New Roman"/>
          <w:b/>
          <w:bCs/>
          <w:color w:val="000000"/>
          <w:sz w:val="32"/>
          <w:u w:val="single"/>
          <w:lang w:val="en-US" w:eastAsia="zh-CN"/>
        </w:rPr>
      </w:pPr>
      <w:r>
        <w:rPr>
          <w:rFonts w:hint="eastAsia" w:ascii="Times New Roman" w:hAnsi="Times New Roman" w:eastAsia="宋体" w:cs="Times New Roman"/>
          <w:b/>
          <w:bCs/>
          <w:color w:val="000000"/>
          <w:sz w:val="32"/>
          <w:lang w:val="en-US" w:eastAsia="zh-CN"/>
        </w:rPr>
        <w:t xml:space="preserve">采购人：</w:t>
      </w:r>
      <w:r>
        <w:rPr>
          <w:rFonts w:hint="eastAsia" w:ascii="Times New Roman" w:hAnsi="Times New Roman" w:eastAsia="宋体" w:cs="Times New Roman"/>
          <w:b/>
          <w:bCs/>
          <w:color w:val="000000"/>
          <w:sz w:val="32"/>
          <w:u w:val="single"/>
          <w:lang w:val="en-US" w:eastAsia="zh-CN"/>
        </w:rPr>
        <w:t xml:space="preserve">沭阳县钱集镇人民政府</w:t>
      </w:r>
      <w:r/>
    </w:p>
    <w:p>
      <w:pPr>
        <w:pStyle w:val="979"/>
        <w:ind w:firstLine="1606"/>
        <w:jc w:val="both"/>
        <w:rPr>
          <w:rFonts w:hint="eastAsia" w:ascii="Times New Roman" w:hAnsi="Times New Roman" w:eastAsia="宋体" w:cs="Times New Roman"/>
          <w:b/>
          <w:bCs/>
          <w:color w:val="000000"/>
          <w:sz w:val="32"/>
          <w:u w:val="single"/>
          <w:lang w:val="en-US" w:eastAsia="zh-CN"/>
        </w:rPr>
      </w:pPr>
      <w:r>
        <w:rPr>
          <w:rFonts w:hint="eastAsia" w:ascii="Times New Roman" w:hAnsi="Times New Roman" w:eastAsia="宋体" w:cs="Times New Roman"/>
          <w:b/>
          <w:bCs/>
          <w:color w:val="000000"/>
          <w:sz w:val="32"/>
          <w:lang w:val="en-US" w:eastAsia="zh-CN"/>
        </w:rPr>
        <w:t xml:space="preserve">采购代理机构：</w:t>
      </w:r>
      <w:r>
        <w:rPr>
          <w:rFonts w:hint="eastAsia" w:ascii="Times New Roman" w:hAnsi="Times New Roman" w:cs="Times New Roman"/>
          <w:b/>
          <w:bCs/>
          <w:color w:val="000000"/>
          <w:sz w:val="32"/>
          <w:u w:val="single"/>
          <w:lang w:val="en-US" w:eastAsia="zh-CN"/>
        </w:rPr>
        <w:t xml:space="preserve">江苏鼎新工程咨询有限公司</w:t>
      </w:r>
      <w:r/>
    </w:p>
    <w:p>
      <w:pPr>
        <w:pStyle w:val="979"/>
        <w:ind w:left="0" w:firstLine="0"/>
        <w:jc w:val="center"/>
        <w:rPr>
          <w:rFonts w:hint="eastAsia" w:ascii="Times New Roman" w:hAnsi="Times New Roman"/>
          <w:b/>
          <w:bCs/>
          <w:color w:val="000000"/>
          <w:sz w:val="32"/>
        </w:rPr>
      </w:pPr>
      <w:r>
        <w:rPr>
          <w:rFonts w:hint="eastAsia" w:ascii="Times New Roman" w:hAnsi="Times New Roman"/>
          <w:b/>
          <w:bCs/>
          <w:color w:val="000000"/>
          <w:sz w:val="32"/>
          <w:lang w:val="en-US" w:eastAsia="zh-CN"/>
        </w:rPr>
        <w:t xml:space="preserve">2024</w:t>
      </w:r>
      <w:r>
        <w:rPr>
          <w:rFonts w:hint="eastAsia" w:ascii="Times New Roman" w:hAnsi="Times New Roman"/>
          <w:b/>
          <w:bCs/>
          <w:color w:val="000000"/>
          <w:sz w:val="32"/>
        </w:rPr>
        <w:t xml:space="preserve">年</w:t>
      </w:r>
      <w:r>
        <w:rPr>
          <w:rFonts w:hint="eastAsia" w:ascii="Times New Roman" w:hAnsi="Times New Roman"/>
          <w:b/>
          <w:bCs/>
          <w:color w:val="000000"/>
          <w:sz w:val="32"/>
          <w:lang w:val="en-US" w:eastAsia="zh-CN"/>
        </w:rPr>
        <w:t xml:space="preserve">8</w:t>
      </w:r>
      <w:r>
        <w:rPr>
          <w:rFonts w:hint="eastAsia" w:ascii="Times New Roman" w:hAnsi="Times New Roman"/>
          <w:b/>
          <w:bCs/>
          <w:color w:val="000000"/>
          <w:sz w:val="32"/>
        </w:rPr>
        <w:t xml:space="preserve">月</w:t>
      </w:r>
      <w:r>
        <w:rPr>
          <w:rFonts w:hint="eastAsia" w:ascii="Times New Roman" w:hAnsi="Times New Roman"/>
          <w:b/>
          <w:bCs/>
          <w:color w:val="000000"/>
          <w:sz w:val="32"/>
          <w:lang w:val="en-US" w:eastAsia="zh-CN"/>
        </w:rPr>
        <w:t xml:space="preserve">29</w:t>
      </w:r>
      <w:r>
        <w:rPr>
          <w:rFonts w:hint="eastAsia" w:ascii="Times New Roman" w:hAnsi="Times New Roman"/>
          <w:b/>
          <w:bCs/>
          <w:color w:val="000000"/>
          <w:sz w:val="32"/>
        </w:rPr>
        <w:t xml:space="preserve">日</w:t>
      </w:r>
      <w:r/>
    </w:p>
    <w:p>
      <w:pPr>
        <w:jc w:val="left"/>
        <w:spacing w:before="120" w:after="120" w:line="360" w:lineRule="auto"/>
        <w:rPr>
          <w:rFonts w:hint="eastAsia" w:ascii="Times New Roman" w:hAnsi="Times New Roman"/>
          <w:color w:val="000000"/>
          <w:sz w:val="24"/>
          <w:szCs w:val="24"/>
          <w:u w:val="single"/>
        </w:rPr>
      </w:pPr>
      <w:r>
        <w:rPr>
          <w:rFonts w:hint="eastAsia" w:ascii="Times New Roman" w:hAnsi="Times New Roman"/>
          <w:color w:val="000000"/>
          <w:sz w:val="24"/>
          <w:szCs w:val="24"/>
        </w:rPr>
        <w:t xml:space="preserve">                        </w:t>
      </w:r>
      <w:r/>
    </w:p>
    <w:p>
      <w:pPr>
        <w:jc w:val="center"/>
        <w:spacing w:before="120" w:after="120" w:line="360" w:lineRule="auto"/>
        <w:rPr>
          <w:rFonts w:hint="eastAsia" w:ascii="Times New Roman" w:hAnsi="Times New Roman"/>
          <w:color w:val="000000"/>
          <w:sz w:val="24"/>
          <w:szCs w:val="24"/>
        </w:rPr>
      </w:pPr>
      <w:r>
        <w:rPr>
          <w:rFonts w:hint="eastAsia" w:ascii="Times New Roman" w:hAnsi="Times New Roman"/>
          <w:color w:val="000000"/>
          <w:sz w:val="24"/>
          <w:szCs w:val="24"/>
        </w:rPr>
      </w:r>
      <w:r/>
    </w:p>
    <w:p>
      <w:pPr>
        <w:jc w:val="center"/>
        <w:spacing w:line="480" w:lineRule="auto"/>
        <w:rPr>
          <w:rFonts w:hint="eastAsia" w:ascii="Times New Roman" w:hAnsi="Times New Roman"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Times New Roman" w:hAnsi="Times New Roman" w:eastAsia="黑体"/>
          <w:b/>
          <w:color w:val="000000"/>
          <w:sz w:val="44"/>
          <w:szCs w:val="21"/>
        </w:rPr>
        <w:t xml:space="preserve">总  目  录</w:t>
      </w:r>
      <w:r/>
    </w:p>
    <w:p>
      <w:pPr>
        <w:spacing w:line="480" w:lineRule="auto"/>
        <w:rPr>
          <w:rFonts w:hint="eastAsia" w:ascii="Times New Roman" w:hAnsi="Times New Roman" w:eastAsia="仿宋_GB2312"/>
          <w:b/>
          <w:color w:val="000000"/>
          <w:sz w:val="28"/>
          <w:szCs w:val="21"/>
        </w:rPr>
      </w:pPr>
      <w:r>
        <w:rPr>
          <w:rFonts w:hint="eastAsia" w:ascii="Times New Roman" w:hAnsi="Times New Roman" w:eastAsia="仿宋_GB2312"/>
          <w:b/>
          <w:color w:val="000000"/>
          <w:sz w:val="28"/>
          <w:szCs w:val="21"/>
        </w:rPr>
      </w:r>
      <w:r/>
    </w:p>
    <w:p>
      <w:pPr>
        <w:numPr>
          <w:ilvl w:val="0"/>
          <w:numId w:val="4"/>
        </w:numPr>
        <w:spacing w:line="480" w:lineRule="auto"/>
        <w:rPr>
          <w:rFonts w:hint="eastAsia" w:eastAsia="黑体"/>
          <w:sz w:val="32"/>
        </w:rPr>
        <w:outlineLvl w:val="0"/>
      </w:pPr>
      <w:r>
        <w:rPr>
          <w:rFonts w:hint="eastAsia" w:eastAsia="黑体"/>
          <w:sz w:val="36"/>
        </w:rPr>
        <w:t xml:space="preserve">投标邀请…………………………………… </w:t>
      </w:r>
      <w:r/>
    </w:p>
    <w:p>
      <w:pPr>
        <w:numPr>
          <w:ilvl w:val="0"/>
          <w:numId w:val="4"/>
        </w:numPr>
        <w:spacing w:line="480" w:lineRule="auto"/>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  </w:t>
      </w:r>
      <w:r/>
    </w:p>
    <w:p>
      <w:pPr>
        <w:numPr>
          <w:ilvl w:val="0"/>
          <w:numId w:val="4"/>
        </w:numPr>
        <w:spacing w:line="480" w:lineRule="auto"/>
        <w:rPr>
          <w:rFonts w:hint="eastAsia" w:eastAsia="黑体"/>
          <w:sz w:val="36"/>
        </w:rPr>
        <w:outlineLvl w:val="0"/>
      </w:pPr>
      <w:r>
        <w:rPr>
          <w:rFonts w:hint="eastAsia" w:eastAsia="黑体"/>
          <w:sz w:val="36"/>
        </w:rPr>
        <w:t xml:space="preserve">合同文本……………………………………</w:t>
      </w:r>
      <w:r/>
    </w:p>
    <w:p>
      <w:pPr>
        <w:numPr>
          <w:ilvl w:val="0"/>
          <w:numId w:val="4"/>
        </w:numPr>
        <w:spacing w:line="480" w:lineRule="auto"/>
        <w:rPr>
          <w:rFonts w:hint="eastAsia" w:eastAsia="黑体"/>
          <w:sz w:val="36"/>
        </w:rPr>
        <w:outlineLvl w:val="0"/>
      </w:pPr>
      <w:r>
        <w:rPr>
          <w:rFonts w:hint="eastAsia" w:eastAsia="黑体"/>
          <w:sz w:val="36"/>
        </w:rPr>
        <w:t xml:space="preserve">采购需求……………………………………</w:t>
      </w:r>
      <w:r/>
    </w:p>
    <w:p>
      <w:pPr>
        <w:numPr>
          <w:ilvl w:val="0"/>
          <w:numId w:val="4"/>
        </w:numPr>
        <w:spacing w:line="480" w:lineRule="auto"/>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p>
    <w:p>
      <w:pPr>
        <w:numPr>
          <w:ilvl w:val="0"/>
          <w:numId w:val="4"/>
        </w:numPr>
        <w:spacing w:line="480" w:lineRule="auto"/>
        <w:rPr>
          <w:rFonts w:hint="eastAsia" w:eastAsia="黑体"/>
          <w:sz w:val="36"/>
        </w:rPr>
        <w:outlineLvl w:val="0"/>
      </w:pPr>
      <w:r>
        <w:rPr>
          <w:rFonts w:hint="eastAsia" w:eastAsia="黑体"/>
          <w:sz w:val="36"/>
        </w:rPr>
        <w:t xml:space="preserve">投标文件格式………………………………</w:t>
      </w:r>
      <w:r/>
    </w:p>
    <w:p>
      <w:pPr>
        <w:numPr>
          <w:ilvl w:val="0"/>
          <w:numId w:val="0"/>
        </w:numPr>
        <w:spacing w:line="480" w:lineRule="auto"/>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Times New Roman" w:hAnsi="Times New Roman" w:eastAsia="黑体"/>
          <w:bCs/>
          <w:color w:val="000000"/>
          <w:sz w:val="44"/>
          <w:szCs w:val="44"/>
        </w:rPr>
        <w:outlineLvl w:val="0"/>
      </w:pPr>
      <w:r>
        <w:rPr>
          <w:rFonts w:hint="eastAsia" w:ascii="Times New Roman" w:hAnsi="Times New Roman" w:eastAsia="黑体"/>
          <w:color w:val="000000"/>
          <w:sz w:val="44"/>
          <w:szCs w:val="44"/>
        </w:rPr>
        <w:t xml:space="preserve">第一章  </w:t>
      </w:r>
      <w:bookmarkEnd w:id="0"/>
      <w:r>
        <w:rPr>
          <w:rFonts w:hint="eastAsia" w:ascii="Times New Roman" w:eastAsia="黑体"/>
          <w:sz w:val="44"/>
          <w:szCs w:val="44"/>
        </w:rPr>
        <w:t xml:space="preserve">投标</w:t>
      </w:r>
      <w:r>
        <w:rPr>
          <w:rFonts w:hint="eastAsia" w:ascii="Times New Roman" w:hAnsi="Times New Roman" w:eastAsia="黑体"/>
          <w:color w:val="000000"/>
          <w:sz w:val="44"/>
          <w:szCs w:val="44"/>
        </w:rPr>
        <w:t xml:space="preserve">邀请</w:t>
      </w:r>
      <w:r/>
    </w:p>
    <w:tbl>
      <w:tblPr>
        <w:tblStyle w:val="7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422"/>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42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钱集镇效佐村农业加工仓储基地项目(设备购置) JSZC-321322-JSDX-G2024-0020 招标项目的潜在投标人应在供应商应在采购文件提供的时间内，通过“苏采云”系统（网址： http://jszfcg.jsczt.cn/）或宿迁市政府采购网点击“政府采购管理交易系统（苏采云）”，使用CA锁进入系统从“项目参与”--“采购项目”菜单中，找到本项目获取采购文件（后缀名为“.kedt”）。  获取招标文件，并于2024-09-19 09:30 （北京时间）前递交投标文件。</w:t>
            </w:r>
            <w:r/>
          </w:p>
        </w:tc>
      </w:tr>
    </w:tbl>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项目编号：JSZC-321322-JSDX-G2024-0020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项目名称：钱集镇效佐村农业加工仓储基地项目(设备购置)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预算金额：109.841500万元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最高限价（如有）：109.8415万元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烘干及保鲜冷链设备，30吨烘干机3台，提升机2台，生物质颗粒炉1台，出料输送机1台，100吨地磅1台，150㎡保鲜库，50㎡冷冻库及各设备配套；具体内容详见采购清单。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合同履行期限：签订合同后30日历天内完成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1.响应声明及承诺函</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w:t>
      </w:r>
      <w:r/>
    </w:p>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时间：2024年8月30日09:00至2024年9月05日18:00（北京时间，法定节假日除外）。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地点：供应商应在采购文件提供的时间内，通过“苏采云”系统（网址： http://jszfcg.jsczt.cn/）或宿迁市政府采购网点击“政府采购管理交易系统（苏采云）”，使用CA锁进入系统从“项目参与”--“采购项目”菜单中，找到本项目获取采购文件（后缀名为“.kedt”）。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方式：供应商应在采购文件提供的时间内，通过“苏采云”系统（网址： http://jszfcg.jsczt.cn/）或宿迁市政府采购网点击“政府采购管理交易系统（苏采云）”，使用CA锁进入系统从“项目参与”-“采购项目”菜单中，找到本项目获取采购文件（后缀名为“.kedt”）。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2024-09-19 09:30 （北京时间）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280" w:after="280"/>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1012"/>
        <w:ind w:left="0" w:firstLine="0"/>
        <w:pageBreakBefore w:val="0"/>
        <w:spacing w:line="460" w:lineRule="exact"/>
        <w:rPr>
          <w:rFonts w:ascii="仿宋" w:hAnsi="仿宋" w:cs="仿宋"/>
        </w:rPr>
      </w:pPr>
      <w:r>
        <w:rPr>
          <w:rFonts w:hint="eastAsia" w:ascii="仿宋" w:hAnsi="仿宋" w:eastAsia="仿宋" w:cs="仿宋"/>
          <w:color w:val="000000"/>
          <w:sz w:val="24"/>
          <w:szCs w:val="21"/>
          <w:highlight w:val="none"/>
          <w:lang w:val="en-US" w:eastAsia="zh-CN"/>
        </w:rPr>
        <w:t xml:space="preserve">6.有关本次招标的事项若存在变动或修改，敬请及时关注“宿迁市政府采购网”等平台更正公告。</w:t>
      </w:r>
      <w:r>
        <w:rPr>
          <w:rFonts w:hint="eastAsia" w:ascii="仿宋" w:hAnsi="仿宋" w:eastAsia="宋体" w:cs="仿宋"/>
          <w:color w:val="000000"/>
          <w:sz w:val="24"/>
          <w:szCs w:val="21"/>
          <w:highlight w:val="none"/>
          <w:lang w:val="en-US" w:eastAsia="zh-CN"/>
        </w:rPr>
      </w:r>
      <w:r>
        <w:rPr>
          <w:rFonts w:ascii="仿宋" w:hAnsi="仿宋" w:cs="仿宋"/>
        </w:rPr>
      </w:r>
    </w:p>
    <w:p>
      <w:pPr>
        <w:pStyle w:val="1012"/>
        <w:ind w:left="0" w:firstLine="0"/>
        <w:pageBreakBefore w:val="0"/>
        <w:spacing w:line="460" w:lineRule="exact"/>
        <w:rPr>
          <w:rFonts w:hint="eastAsia" w:ascii="仿宋" w:hAnsi="仿宋" w:cs="仿宋"/>
          <w:color w:val="000000"/>
          <w:szCs w:val="24"/>
          <w:highlight w:val="none"/>
        </w:rPr>
      </w:pPr>
      <w:r>
        <w:rPr>
          <w:rFonts w:hint="eastAsia" w:ascii="仿宋" w:hAnsi="仿宋" w:eastAsia="仿宋" w:cs="仿宋"/>
          <w:color w:val="000000"/>
          <w:sz w:val="24"/>
          <w:szCs w:val="21"/>
          <w:highlight w:val="none"/>
          <w:lang w:val="en-US" w:eastAsia="zh-CN"/>
        </w:rPr>
        <w:t xml:space="preserve">7.本次招标不收取投标保证金。</w:t>
      </w:r>
      <w:r>
        <w:rPr>
          <w:rFonts w:hint="eastAsia" w:ascii="仿宋" w:hAnsi="仿宋" w:eastAsia="宋体" w:cs="仿宋"/>
          <w:color w:val="000000"/>
          <w:sz w:val="24"/>
          <w:szCs w:val="21"/>
          <w:highlight w:val="none"/>
          <w:lang w:val="en-US" w:eastAsia="zh-CN"/>
        </w:rPr>
      </w:r>
      <w:r>
        <w:rPr>
          <w:rFonts w:ascii="仿宋" w:hAnsi="仿宋" w:cs="仿宋"/>
        </w:rP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w:rPr>
          <w:rFonts w:ascii="FangSong" w:hAnsi="FangSong" w:eastAsia="FangSong" w:cs="FangSong"/>
          <w:color w:val="000000"/>
          <w:sz w:val="28"/>
          <w:highlight w:val="none"/>
        </w:rPr>
      </w:r>
    </w:p>
    <w:p>
      <w:pPr>
        <w:pStyle w:val="700"/>
        <w:ind w:left="0" w:right="0" w:firstLine="0"/>
        <w:spacing w:before="299" w:after="299"/>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Microsoft YaHei" w:hAnsi="Microsoft YaHei" w:eastAsia="Microsoft YaHei" w:cs="Microsoft YaHei"/>
          <w:color w:val="000000"/>
          <w:sz w:val="24"/>
        </w:rPr>
        <w:t xml:space="preserve"> </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单位名称：沭阳县钱集镇人民政府</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单位地址：沭阳县钱集镇府前路1号</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联系人：葛晓丹</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联系电话：15252887727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单位名称：江苏鼎新工程咨询有限公司</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单位地址：沭阳县东方名都29栋5号商铺</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联系人：韩桃</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联系电话：15105244198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项目联系人：韩桃</w:t>
      </w:r>
      <w:r/>
    </w:p>
    <w:p>
      <w:pPr>
        <w:ind w:left="0" w:right="0"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电话：15105244198</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right="840"/>
        <w:rPr>
          <w:rFonts w:hint="eastAsia" w:ascii="Times New Roman" w:hAnsi="Times New Roman"/>
          <w:color w:val="000000"/>
          <w:sz w:val="24"/>
          <w:szCs w:val="24"/>
        </w:rPr>
      </w:pPr>
      <w:r>
        <w:rPr>
          <w:rFonts w:hint="eastAsia" w:ascii="Times New Roman" w:hAnsi="Times New Roman"/>
          <w:color w:val="000000"/>
          <w:sz w:val="24"/>
          <w:szCs w:val="24"/>
        </w:rPr>
      </w:r>
      <w:r/>
    </w:p>
    <w:p>
      <w:pPr>
        <w:ind w:firstLine="498"/>
        <w:keepLines/>
        <w:keepNext/>
        <w:spacing w:line="560" w:lineRule="exact"/>
        <w:rPr>
          <w:rFonts w:eastAsia="黑体" w:cs="Arial"/>
          <w:b/>
          <w:bCs/>
          <w:color w:val="000000"/>
          <w:sz w:val="44"/>
          <w:szCs w:val="44"/>
        </w:rPr>
        <w:outlineLvl w:val="2"/>
      </w:pPr>
      <w:r/>
      <w:bookmarkStart w:id="47" w:name="_Toc120614211"/>
      <w:r>
        <w:rPr>
          <w:rFonts w:hint="eastAsia" w:ascii="Times New Roman" w:hAnsi="Times New Roman" w:eastAsia="黑体" w:cs="Arial"/>
          <w:b/>
          <w:bCs/>
          <w:color w:val="000000"/>
          <w:sz w:val="44"/>
          <w:szCs w:val="44"/>
        </w:rPr>
        <w:br w:type="page" w:clear="all"/>
      </w:r>
      <w:r>
        <w:rPr>
          <w:rFonts w:hint="eastAsia" w:eastAsia="黑体" w:cs="Arial"/>
          <w:b/>
          <w:bCs/>
          <w:color w:val="000000"/>
          <w:sz w:val="44"/>
          <w:szCs w:val="44"/>
          <w:lang w:val="en-US" w:eastAsia="zh-CN"/>
        </w:rPr>
        <w:t xml:space="preserve">      </w:t>
      </w:r>
      <w:bookmarkEnd w:id="1"/>
      <w:r/>
      <w:bookmarkEnd w:id="2"/>
      <w:r/>
      <w:bookmarkEnd w:id="3"/>
      <w:r/>
      <w:bookmarkEnd w:id="4"/>
      <w:r/>
      <w:bookmarkEnd w:id="5"/>
      <w:r/>
      <w:bookmarkEnd w:id="47"/>
      <w:r/>
      <w:bookmarkStart w:id="48" w:name="_Toc513029242"/>
      <w:r/>
      <w:bookmarkStart w:id="49" w:name="_Toc20823314"/>
      <w:r/>
      <w:bookmarkStart w:id="50" w:name="_Toc16938558"/>
      <w:r/>
      <w:bookmarkStart w:id="51" w:name="_Toc479757207"/>
      <w:r/>
      <w:bookmarkStart w:id="52" w:name="_Toc120614221"/>
      <w:r>
        <w:rPr>
          <w:rFonts w:hint="eastAsia" w:eastAsia="黑体" w:cs="Arial"/>
          <w:b/>
          <w:bCs/>
          <w:color w:val="000000"/>
          <w:sz w:val="44"/>
          <w:szCs w:val="44"/>
        </w:rPr>
        <w:t xml:space="preserve">  第二章  </w:t>
      </w:r>
      <w:bookmarkStart w:id="53" w:name="_Toc16938518"/>
      <w:r/>
      <w:bookmarkStart w:id="54" w:name="_Toc20823274"/>
      <w:r/>
      <w:bookmarkStart w:id="55" w:name="_Toc120614213"/>
      <w:r/>
      <w:bookmarkStart w:id="56" w:name="_Toc513029202"/>
      <w:r/>
      <w:bookmarkStart w:id="57" w:name="_Toc120614214"/>
      <w:r/>
      <w:bookmarkStart w:id="58" w:name="_Toc16938519"/>
      <w:r/>
      <w:bookmarkStart w:id="59" w:name="_Toc513029203"/>
      <w:r/>
      <w:bookmarkStart w:id="60" w:name="_Toc20823275"/>
      <w:r>
        <w:rPr>
          <w:rFonts w:hint="eastAsia" w:eastAsia="黑体" w:cs="Arial"/>
          <w:b/>
          <w:bCs/>
          <w:color w:val="000000"/>
          <w:sz w:val="44"/>
          <w:szCs w:val="44"/>
        </w:rPr>
        <w:t xml:space="preserve">投标人须知</w:t>
      </w:r>
      <w:bookmarkEnd w:id="53"/>
      <w:r/>
      <w:bookmarkEnd w:id="54"/>
      <w:r/>
      <w:bookmarkEnd w:id="55"/>
      <w:r/>
      <w:bookmarkEnd w:id="56"/>
      <w:r/>
      <w:r/>
    </w:p>
    <w:p>
      <w:pPr>
        <w:ind w:firstLine="498"/>
        <w:keepLines/>
        <w:keepNext/>
        <w:spacing w:line="560" w:lineRule="exact"/>
        <w:rPr>
          <w:b/>
          <w:bCs/>
          <w:color w:val="000000"/>
          <w:sz w:val="32"/>
          <w:szCs w:val="32"/>
        </w:rPr>
        <w:outlineLvl w:val="2"/>
      </w:pPr>
      <w:r>
        <w:rPr>
          <w:rFonts w:hint="eastAsia"/>
          <w:b/>
          <w:bCs/>
          <w:color w:val="000000"/>
          <w:sz w:val="32"/>
          <w:szCs w:val="32"/>
        </w:rPr>
        <w:t xml:space="preserve">一、总则</w:t>
      </w:r>
      <w:bookmarkEnd w:id="57"/>
      <w:r/>
      <w:bookmarkEnd w:id="58"/>
      <w:r/>
      <w:bookmarkEnd w:id="59"/>
      <w:r/>
      <w:bookmarkEnd w:id="60"/>
      <w:r/>
      <w:r/>
    </w:p>
    <w:p>
      <w:pPr>
        <w:ind w:firstLine="420"/>
        <w:keepLines/>
        <w:keepNext/>
        <w:spacing w:line="560" w:lineRule="exact"/>
        <w:rPr>
          <w:rFonts w:eastAsia="黑体" w:cs="Arial"/>
          <w:color w:val="000000"/>
          <w:sz w:val="28"/>
          <w:szCs w:val="28"/>
        </w:rPr>
        <w:outlineLvl w:val="3"/>
      </w:pPr>
      <w:r/>
      <w:bookmarkStart w:id="61" w:name="_Hlt16619475"/>
      <w:r/>
      <w:bookmarkEnd w:id="61"/>
      <w:r/>
      <w:bookmarkStart w:id="62" w:name="_Toc458694821"/>
      <w:r/>
      <w:bookmarkStart w:id="63" w:name="_Toc513029204"/>
      <w:r/>
      <w:bookmarkStart w:id="64" w:name="_Toc20823276"/>
      <w:r/>
      <w:bookmarkStart w:id="65" w:name="_Toc16938520"/>
      <w:r>
        <w:rPr>
          <w:rFonts w:hint="eastAsia" w:eastAsia="黑体" w:cs="Arial"/>
          <w:color w:val="000000"/>
          <w:sz w:val="28"/>
          <w:szCs w:val="28"/>
        </w:rPr>
        <w:t xml:space="preserve">1</w:t>
      </w:r>
      <w:bookmarkEnd w:id="62"/>
      <w:r>
        <w:rPr>
          <w:rFonts w:hint="eastAsia" w:eastAsia="黑体" w:cs="Arial"/>
          <w:color w:val="000000"/>
          <w:sz w:val="28"/>
          <w:szCs w:val="28"/>
        </w:rPr>
        <w:t xml:space="preserve">、采购方式</w:t>
      </w:r>
      <w:bookmarkEnd w:id="63"/>
      <w:r/>
      <w:bookmarkEnd w:id="64"/>
      <w:r/>
      <w:bookmarkEnd w:id="65"/>
      <w:r/>
      <w:r/>
    </w:p>
    <w:p>
      <w:pPr>
        <w:ind w:firstLine="480"/>
        <w:spacing w:line="560" w:lineRule="exact"/>
        <w:rPr>
          <w:color w:val="000000"/>
          <w:sz w:val="24"/>
          <w:szCs w:val="21"/>
        </w:rPr>
      </w:pPr>
      <w:r>
        <w:rPr>
          <w:rFonts w:hint="eastAsia"/>
          <w:color w:val="000000"/>
          <w:sz w:val="24"/>
          <w:szCs w:val="21"/>
        </w:rPr>
        <w:t xml:space="preserve">1.1 </w:t>
      </w:r>
      <w:r>
        <w:rPr>
          <w:rFonts w:hint="eastAsia"/>
          <w:sz w:val="24"/>
        </w:rPr>
        <w:t xml:space="preserve">本次招标采取公开招标方式，本招标文件仅适用于招标公告中所述项目。</w:t>
      </w:r>
      <w:r/>
    </w:p>
    <w:p>
      <w:pPr>
        <w:ind w:firstLine="420"/>
        <w:keepLines/>
        <w:keepNext/>
        <w:spacing w:line="560" w:lineRule="exact"/>
        <w:rPr>
          <w:rFonts w:eastAsia="黑体" w:cs="Arial"/>
          <w:color w:val="000000"/>
          <w:sz w:val="28"/>
          <w:szCs w:val="28"/>
        </w:rPr>
        <w:outlineLvl w:val="3"/>
      </w:pPr>
      <w:r/>
      <w:bookmarkStart w:id="66" w:name="_Toc16938521"/>
      <w:r/>
      <w:bookmarkStart w:id="67" w:name="_Toc513029205"/>
      <w:r/>
      <w:bookmarkStart w:id="68" w:name="_Toc20823277"/>
      <w:r>
        <w:rPr>
          <w:rFonts w:hint="eastAsia" w:eastAsia="黑体" w:cs="Arial"/>
          <w:color w:val="000000"/>
          <w:sz w:val="28"/>
          <w:szCs w:val="28"/>
        </w:rPr>
        <w:t xml:space="preserve">2、合格的</w:t>
      </w:r>
      <w:bookmarkEnd w:id="66"/>
      <w:r/>
      <w:bookmarkEnd w:id="67"/>
      <w:r/>
      <w:bookmarkEnd w:id="68"/>
      <w:r>
        <w:rPr>
          <w:rFonts w:hint="eastAsia" w:eastAsia="黑体" w:cs="Arial"/>
          <w:color w:val="000000"/>
          <w:sz w:val="28"/>
          <w:szCs w:val="28"/>
        </w:rPr>
        <w:t xml:space="preserve">供应商</w:t>
      </w:r>
      <w:r/>
    </w:p>
    <w:p>
      <w:pPr>
        <w:ind w:firstLine="480"/>
        <w:spacing w:line="560" w:lineRule="exact"/>
        <w:rPr>
          <w:sz w:val="24"/>
        </w:rPr>
      </w:pPr>
      <w:r/>
      <w:bookmarkStart w:id="69" w:name="_Toc513029206"/>
      <w:r/>
      <w:bookmarkStart w:id="70" w:name="_Toc20823278"/>
      <w:r/>
      <w:bookmarkStart w:id="71" w:name="_Toc16938522"/>
      <w:r>
        <w:rPr>
          <w:rFonts w:hint="eastAsia"/>
          <w:sz w:val="24"/>
        </w:rPr>
        <w:t xml:space="preserve">2.1满足招标公告中投标人的资格要求的规定。</w:t>
      </w:r>
      <w:r/>
    </w:p>
    <w:p>
      <w:pPr>
        <w:ind w:firstLine="480"/>
        <w:spacing w:line="560" w:lineRule="exact"/>
        <w:rPr>
          <w:sz w:val="24"/>
        </w:rPr>
      </w:pPr>
      <w:r>
        <w:rPr>
          <w:rFonts w:hint="eastAsia"/>
          <w:sz w:val="24"/>
        </w:rPr>
        <w:t xml:space="preserve">2.2 满足本文件实质性要求和条件的规定。</w:t>
      </w:r>
      <w:r/>
    </w:p>
    <w:p>
      <w:pPr>
        <w:ind w:firstLine="420"/>
        <w:keepLines/>
        <w:keepNext/>
        <w:spacing w:line="560" w:lineRule="exact"/>
        <w:rPr>
          <w:rFonts w:eastAsia="黑体" w:cs="Arial"/>
          <w:color w:val="000000"/>
          <w:sz w:val="28"/>
          <w:szCs w:val="28"/>
        </w:rPr>
        <w:outlineLvl w:val="3"/>
      </w:pPr>
      <w:r>
        <w:rPr>
          <w:rFonts w:hint="eastAsia" w:eastAsia="黑体" w:cs="Arial"/>
          <w:color w:val="000000"/>
          <w:sz w:val="28"/>
          <w:szCs w:val="28"/>
        </w:rPr>
        <w:t xml:space="preserve">3、适用法律</w:t>
      </w:r>
      <w:bookmarkEnd w:id="69"/>
      <w:r/>
      <w:bookmarkEnd w:id="70"/>
      <w:r/>
      <w:bookmarkEnd w:id="71"/>
      <w:r/>
      <w:r/>
    </w:p>
    <w:p>
      <w:pPr>
        <w:ind w:firstLine="480"/>
        <w:spacing w:line="560" w:lineRule="exact"/>
        <w:rPr>
          <w:color w:val="000000"/>
          <w:sz w:val="24"/>
          <w:szCs w:val="21"/>
        </w:rPr>
      </w:pPr>
      <w:r>
        <w:rPr>
          <w:rFonts w:hint="eastAsia"/>
          <w:color w:val="000000"/>
          <w:sz w:val="24"/>
          <w:szCs w:val="21"/>
        </w:rPr>
        <w:t xml:space="preserve">3.1</w:t>
      </w:r>
      <w:r>
        <w:rPr>
          <w:rFonts w:hint="eastAsia"/>
          <w:sz w:val="24"/>
        </w:rPr>
        <w:t xml:space="preserve"> 本次招标及由此产生的合同受中华人民共和国有关的法律法规制约和保护</w:t>
      </w:r>
      <w:r>
        <w:rPr>
          <w:rFonts w:hint="eastAsia"/>
          <w:color w:val="000000"/>
          <w:sz w:val="24"/>
          <w:szCs w:val="21"/>
        </w:rPr>
        <w:t xml:space="preserve">。</w:t>
      </w:r>
      <w:r/>
    </w:p>
    <w:p>
      <w:pPr>
        <w:ind w:firstLine="420"/>
        <w:keepLines/>
        <w:keepNext/>
        <w:spacing w:line="560" w:lineRule="exact"/>
        <w:rPr>
          <w:rFonts w:eastAsia="黑体" w:cs="Arial"/>
          <w:color w:val="000000"/>
          <w:sz w:val="28"/>
          <w:szCs w:val="28"/>
        </w:rPr>
        <w:outlineLvl w:val="3"/>
      </w:pPr>
      <w:r/>
      <w:bookmarkStart w:id="72" w:name="_Toc20823279"/>
      <w:r/>
      <w:bookmarkStart w:id="73" w:name="_Toc513029207"/>
      <w:r/>
      <w:bookmarkStart w:id="74" w:name="_Toc462564067"/>
      <w:r/>
      <w:bookmarkStart w:id="75" w:name="_Toc16938523"/>
      <w:r>
        <w:rPr>
          <w:rFonts w:hint="eastAsia" w:eastAsia="黑体" w:cs="Arial"/>
          <w:color w:val="000000"/>
          <w:sz w:val="28"/>
          <w:szCs w:val="28"/>
        </w:rPr>
        <w:t xml:space="preserve">4、投标费用</w:t>
      </w:r>
      <w:bookmarkEnd w:id="72"/>
      <w:r/>
      <w:bookmarkEnd w:id="73"/>
      <w:r/>
      <w:bookmarkEnd w:id="74"/>
      <w:r/>
      <w:bookmarkEnd w:id="75"/>
      <w:r/>
      <w:r/>
    </w:p>
    <w:p>
      <w:pPr>
        <w:ind w:firstLine="480"/>
        <w:spacing w:line="560" w:lineRule="exact"/>
        <w:rPr>
          <w:color w:val="000000"/>
          <w:sz w:val="24"/>
          <w:szCs w:val="21"/>
        </w:rPr>
      </w:pPr>
      <w:r>
        <w:rPr>
          <w:rFonts w:hint="default"/>
          <w:color w:val="000000"/>
          <w:sz w:val="24"/>
          <w:szCs w:val="21"/>
        </w:rPr>
        <w:t xml:space="preserve">4.1 投标人应自行承担所有与参加投标有关的费用，无论投标过程中的做法和结果如何，</w:t>
      </w:r>
      <w:r>
        <w:rPr>
          <w:rFonts w:hint="eastAsia"/>
          <w:color w:val="000000"/>
          <w:sz w:val="24"/>
          <w:szCs w:val="21"/>
          <w:u w:val="single"/>
          <w:lang w:val="en-US" w:eastAsia="zh-CN"/>
        </w:rPr>
        <w:t xml:space="preserve"> 江苏鼎新工程咨询有限公司  </w:t>
      </w:r>
      <w:r>
        <w:rPr>
          <w:rFonts w:hint="default"/>
          <w:color w:val="000000"/>
          <w:sz w:val="24"/>
          <w:szCs w:val="21"/>
        </w:rPr>
        <w:t xml:space="preserve">（以下简称采购代理机构）在任何情况下均无义务和责任承担这些费用。</w:t>
      </w:r>
      <w:r/>
    </w:p>
    <w:p>
      <w:pPr>
        <w:ind w:firstLine="480"/>
        <w:spacing w:line="560" w:lineRule="exact"/>
        <w:rPr>
          <w:color w:val="000000"/>
          <w:sz w:val="24"/>
          <w:szCs w:val="21"/>
        </w:rPr>
      </w:pPr>
      <w:r>
        <w:rPr>
          <w:rFonts w:hint="eastAsia"/>
          <w:color w:val="000000"/>
          <w:sz w:val="24"/>
          <w:szCs w:val="21"/>
        </w:rPr>
        <w:t xml:space="preserve">4.2代理费用收取方式及标准：按以下第</w:t>
      </w:r>
      <w:r>
        <w:rPr>
          <w:rFonts w:hint="eastAsia"/>
          <w:color w:val="000000"/>
          <w:sz w:val="24"/>
          <w:szCs w:val="21"/>
          <w:u w:val="single"/>
        </w:rPr>
        <w:t xml:space="preserve">2</w:t>
      </w:r>
      <w:r>
        <w:rPr>
          <w:rFonts w:hint="eastAsia"/>
          <w:color w:val="000000"/>
          <w:sz w:val="24"/>
          <w:szCs w:val="21"/>
        </w:rPr>
        <w:t xml:space="preserve"> 种方式执行</w:t>
      </w:r>
      <w:r/>
    </w:p>
    <w:p>
      <w:pPr>
        <w:ind w:firstLine="480"/>
        <w:spacing w:line="560" w:lineRule="exact"/>
        <w:rPr>
          <w:color w:val="000000"/>
          <w:sz w:val="24"/>
          <w:szCs w:val="21"/>
          <w:lang w:val="zh-CN"/>
        </w:rPr>
      </w:pPr>
      <w:r>
        <w:rPr>
          <w:rFonts w:hint="eastAsia"/>
          <w:color w:val="000000"/>
          <w:sz w:val="24"/>
          <w:szCs w:val="21"/>
          <w:lang w:val="zh-CN"/>
        </w:rPr>
        <w:t xml:space="preserve">4.2.1无需支付；</w:t>
      </w:r>
      <w:r/>
    </w:p>
    <w:p>
      <w:pPr>
        <w:ind w:firstLine="480"/>
        <w:spacing w:line="560" w:lineRule="exact"/>
        <w:rPr>
          <w:color w:val="000000"/>
          <w:sz w:val="24"/>
          <w:szCs w:val="21"/>
        </w:rPr>
      </w:pPr>
      <w:r>
        <w:rPr>
          <w:rFonts w:hint="eastAsia"/>
          <w:color w:val="000000"/>
          <w:sz w:val="24"/>
          <w:szCs w:val="21"/>
          <w:lang w:val="zh-CN"/>
        </w:rPr>
        <w:t xml:space="preserve">4.2.2具体方式及标准为：</w:t>
      </w:r>
      <w:bookmarkStart w:id="76" w:name="EB175462eccefa411d9ac6a9d79cb40789"/>
      <w:r>
        <w:rPr>
          <w:rFonts w:hint="eastAsia"/>
          <w:color w:val="000000"/>
          <w:sz w:val="24"/>
          <w:szCs w:val="21"/>
          <w:lang w:val="zh-CN"/>
        </w:rPr>
        <w:t xml:space="preserve">“苏招协【2022】002号”文件规定向招标代理机构支付。</w:t>
      </w:r>
      <w:bookmarkEnd w:id="76"/>
      <w:r>
        <w:rPr>
          <w:rFonts w:hint="eastAsia"/>
          <w:color w:val="000000"/>
          <w:sz w:val="24"/>
          <w:szCs w:val="21"/>
          <w:lang w:val="zh-CN"/>
        </w:rPr>
        <w:t xml:space="preserve">（可采用数字人民币方式）</w:t>
      </w:r>
      <w:r>
        <w:rPr>
          <w:rFonts w:hint="eastAsia"/>
          <w:color w:val="000000"/>
          <w:sz w:val="24"/>
          <w:szCs w:val="21"/>
        </w:rPr>
        <w:t xml:space="preserve">             </w:t>
      </w:r>
      <w:r/>
    </w:p>
    <w:p>
      <w:pPr>
        <w:ind w:firstLine="602"/>
        <w:keepLines/>
        <w:keepNext/>
        <w:spacing w:line="560" w:lineRule="exact"/>
        <w:rPr>
          <w:rFonts w:eastAsia="黑体" w:cs="Arial"/>
          <w:color w:val="000000"/>
          <w:sz w:val="28"/>
          <w:szCs w:val="28"/>
        </w:rPr>
        <w:outlineLvl w:val="3"/>
      </w:pPr>
      <w:r>
        <w:rPr>
          <w:rFonts w:hint="eastAsia" w:eastAsia="黑体" w:cs="Arial"/>
          <w:b/>
          <w:bCs/>
          <w:color w:val="000000"/>
          <w:sz w:val="30"/>
          <w:szCs w:val="28"/>
        </w:rPr>
        <w:t xml:space="preserve">5、</w:t>
      </w:r>
      <w:r>
        <w:rPr>
          <w:rFonts w:hint="eastAsia" w:eastAsia="黑体" w:cs="Arial"/>
          <w:color w:val="000000"/>
          <w:sz w:val="28"/>
          <w:szCs w:val="28"/>
        </w:rPr>
        <w:t xml:space="preserve">招标文件的约束力</w:t>
      </w:r>
      <w:r/>
    </w:p>
    <w:p>
      <w:pPr>
        <w:ind w:firstLine="480"/>
        <w:spacing w:line="560" w:lineRule="exact"/>
        <w:rPr>
          <w:color w:val="000000"/>
          <w:sz w:val="24"/>
          <w:szCs w:val="24"/>
        </w:rPr>
      </w:pPr>
      <w:r>
        <w:rPr>
          <w:rFonts w:hint="eastAsia"/>
          <w:bCs/>
          <w:color w:val="000000"/>
          <w:sz w:val="24"/>
          <w:szCs w:val="24"/>
        </w:rPr>
        <w:t xml:space="preserve">5.1</w:t>
      </w:r>
      <w:r>
        <w:rPr>
          <w:rFonts w:hint="eastAsia"/>
          <w:color w:val="000000"/>
          <w:sz w:val="24"/>
          <w:szCs w:val="24"/>
        </w:rPr>
        <w:t xml:space="preserve">供应商一旦参加本项目采购活动，即被认为接受了本招标文件的规定和约束。</w:t>
      </w:r>
      <w:r/>
    </w:p>
    <w:p>
      <w:pPr>
        <w:ind w:firstLine="321"/>
        <w:keepLines/>
        <w:keepNext/>
        <w:spacing w:line="560" w:lineRule="exact"/>
        <w:rPr>
          <w:b/>
          <w:bCs/>
          <w:color w:val="000000"/>
          <w:sz w:val="32"/>
          <w:szCs w:val="32"/>
        </w:rPr>
        <w:outlineLvl w:val="2"/>
      </w:pPr>
      <w:r/>
      <w:bookmarkStart w:id="77" w:name="_Toc120614215"/>
      <w:r/>
      <w:bookmarkStart w:id="78" w:name="_Toc513029209"/>
      <w:r/>
      <w:bookmarkStart w:id="79" w:name="_Toc16938525"/>
      <w:r/>
      <w:bookmarkStart w:id="80" w:name="_Toc20823281"/>
      <w:r>
        <w:rPr>
          <w:rFonts w:hint="eastAsia"/>
          <w:b/>
          <w:bCs/>
          <w:color w:val="000000"/>
          <w:sz w:val="32"/>
          <w:szCs w:val="32"/>
        </w:rPr>
        <w:t xml:space="preserve">二、</w:t>
      </w:r>
      <w:bookmarkEnd w:id="77"/>
      <w:r/>
      <w:bookmarkEnd w:id="78"/>
      <w:r/>
      <w:bookmarkEnd w:id="79"/>
      <w:r/>
      <w:bookmarkEnd w:id="80"/>
      <w:r>
        <w:rPr>
          <w:rFonts w:hint="eastAsia"/>
          <w:b/>
          <w:bCs/>
          <w:color w:val="000000"/>
          <w:sz w:val="32"/>
          <w:szCs w:val="32"/>
        </w:rPr>
        <w:t xml:space="preserve">招标文件</w:t>
      </w:r>
      <w:r/>
    </w:p>
    <w:p>
      <w:pPr>
        <w:ind w:firstLine="420"/>
        <w:keepLines/>
        <w:keepNext/>
        <w:spacing w:line="560" w:lineRule="exact"/>
        <w:rPr>
          <w:rFonts w:eastAsia="黑体" w:cs="Arial"/>
          <w:color w:val="000000"/>
          <w:sz w:val="28"/>
          <w:szCs w:val="28"/>
        </w:rPr>
        <w:outlineLvl w:val="3"/>
      </w:pPr>
      <w:r/>
      <w:bookmarkStart w:id="81" w:name="_Toc513029210"/>
      <w:r/>
      <w:bookmarkStart w:id="82" w:name="_Toc20823282"/>
      <w:r/>
      <w:bookmarkStart w:id="83" w:name="_Toc16938526"/>
      <w:r>
        <w:rPr>
          <w:rFonts w:hint="eastAsia" w:eastAsia="黑体" w:cs="Arial"/>
          <w:color w:val="000000"/>
          <w:sz w:val="28"/>
          <w:szCs w:val="28"/>
        </w:rPr>
        <w:t xml:space="preserve">6、招标文件构成</w:t>
      </w:r>
      <w:bookmarkEnd w:id="81"/>
      <w:r/>
      <w:bookmarkEnd w:id="82"/>
      <w:r/>
      <w:bookmarkEnd w:id="83"/>
      <w:r/>
      <w:r/>
    </w:p>
    <w:p>
      <w:pPr>
        <w:ind w:firstLine="480"/>
        <w:spacing w:line="560" w:lineRule="exact"/>
        <w:rPr>
          <w:bCs/>
          <w:color w:val="000000"/>
          <w:sz w:val="24"/>
          <w:szCs w:val="24"/>
        </w:rPr>
      </w:pPr>
      <w:r>
        <w:rPr>
          <w:rFonts w:hint="eastAsia"/>
          <w:bCs/>
          <w:color w:val="000000"/>
          <w:sz w:val="24"/>
          <w:szCs w:val="24"/>
        </w:rPr>
        <w:t xml:space="preserve">6.1招标文件由以下部分组成：</w:t>
      </w:r>
      <w:r/>
    </w:p>
    <w:p>
      <w:pPr>
        <w:ind w:firstLine="480"/>
        <w:spacing w:line="560" w:lineRule="exact"/>
        <w:rPr>
          <w:sz w:val="24"/>
        </w:rPr>
      </w:pPr>
      <w:r/>
      <w:bookmarkStart w:id="84" w:name="_Toc16938527"/>
      <w:r/>
      <w:bookmarkStart w:id="85" w:name="_Toc462564070"/>
      <w:r/>
      <w:bookmarkStart w:id="86" w:name="_Toc20823283"/>
      <w:r/>
      <w:bookmarkStart w:id="87" w:name="_Toc513029211"/>
      <w:r>
        <w:rPr>
          <w:rFonts w:hint="eastAsia"/>
          <w:bCs/>
          <w:sz w:val="24"/>
        </w:rPr>
        <w:t xml:space="preserve">6.1</w:t>
      </w:r>
      <w:r>
        <w:rPr>
          <w:rFonts w:hint="eastAsia"/>
          <w:sz w:val="24"/>
        </w:rPr>
        <w:t xml:space="preserve"> 招标文件由以下部分组成：</w:t>
      </w:r>
      <w:r/>
    </w:p>
    <w:p>
      <w:pPr>
        <w:ind w:firstLine="360"/>
        <w:spacing w:line="560" w:lineRule="exact"/>
        <w:rPr>
          <w:sz w:val="24"/>
          <w:szCs w:val="24"/>
        </w:rPr>
      </w:pPr>
      <w:r>
        <w:rPr>
          <w:rFonts w:hint="eastAsia"/>
          <w:sz w:val="24"/>
          <w:szCs w:val="24"/>
        </w:rPr>
        <w:t xml:space="preserve">（1）投标</w:t>
      </w:r>
      <w:r>
        <w:rPr>
          <w:sz w:val="24"/>
          <w:szCs w:val="24"/>
        </w:rPr>
        <w:t xml:space="preserve">邀请</w:t>
      </w:r>
      <w:r/>
    </w:p>
    <w:p>
      <w:pPr>
        <w:ind w:firstLine="360"/>
        <w:spacing w:line="560" w:lineRule="exact"/>
        <w:rPr>
          <w:sz w:val="24"/>
          <w:szCs w:val="24"/>
        </w:rPr>
      </w:pPr>
      <w:r>
        <w:rPr>
          <w:rFonts w:hint="eastAsia"/>
          <w:sz w:val="24"/>
          <w:szCs w:val="24"/>
        </w:rPr>
        <w:t xml:space="preserve">（2）投标人须知</w:t>
      </w:r>
      <w:r/>
    </w:p>
    <w:p>
      <w:pPr>
        <w:ind w:firstLine="360"/>
        <w:spacing w:line="560" w:lineRule="exact"/>
        <w:rPr>
          <w:sz w:val="24"/>
          <w:szCs w:val="24"/>
        </w:rPr>
      </w:pPr>
      <w:r>
        <w:rPr>
          <w:rFonts w:hint="eastAsia"/>
          <w:sz w:val="24"/>
          <w:szCs w:val="24"/>
        </w:rPr>
        <w:t xml:space="preserve">（3）合同文本</w:t>
      </w:r>
      <w:r/>
    </w:p>
    <w:p>
      <w:pPr>
        <w:ind w:firstLine="360"/>
        <w:spacing w:line="560" w:lineRule="exact"/>
        <w:rPr>
          <w:sz w:val="24"/>
          <w:szCs w:val="24"/>
        </w:rPr>
      </w:pPr>
      <w:r>
        <w:rPr>
          <w:rFonts w:hint="eastAsia"/>
          <w:sz w:val="24"/>
          <w:szCs w:val="24"/>
        </w:rPr>
        <w:t xml:space="preserve">（4）采购需求</w:t>
      </w:r>
      <w:r/>
    </w:p>
    <w:p>
      <w:pPr>
        <w:ind w:firstLine="360"/>
        <w:spacing w:line="560" w:lineRule="exact"/>
        <w:rPr>
          <w:sz w:val="24"/>
          <w:szCs w:val="24"/>
        </w:rPr>
      </w:pPr>
      <w:r>
        <w:rPr>
          <w:rFonts w:hint="eastAsia"/>
          <w:sz w:val="24"/>
          <w:szCs w:val="24"/>
        </w:rPr>
        <w:t xml:space="preserve">（5）评标方法与评标标准</w:t>
      </w:r>
      <w:r/>
    </w:p>
    <w:p>
      <w:pPr>
        <w:ind w:firstLine="360"/>
        <w:spacing w:line="560" w:lineRule="exact"/>
        <w:rPr>
          <w:sz w:val="24"/>
          <w:szCs w:val="24"/>
        </w:rPr>
      </w:pPr>
      <w:r>
        <w:rPr>
          <w:rFonts w:hint="eastAsia"/>
          <w:sz w:val="24"/>
          <w:szCs w:val="24"/>
        </w:rPr>
        <w:t xml:space="preserve">（6）投标文件格式</w:t>
      </w:r>
      <w:r/>
    </w:p>
    <w:p>
      <w:pPr>
        <w:ind w:firstLine="480"/>
        <w:spacing w:line="560" w:lineRule="exact"/>
        <w:rPr>
          <w:sz w:val="24"/>
        </w:rPr>
      </w:pPr>
      <w:r>
        <w:rPr>
          <w:rFonts w:hint="eastAsia"/>
          <w:sz w:val="24"/>
        </w:rPr>
        <w:t xml:space="preserve">请仔细检查招标文件是否齐全，如有缺漏请立即与采购代理机构联系解决。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60" w:lineRule="exact"/>
        <w:rPr>
          <w:rFonts w:eastAsia="黑体" w:cs="Arial"/>
          <w:color w:val="000000"/>
          <w:sz w:val="28"/>
          <w:szCs w:val="28"/>
        </w:rPr>
        <w:outlineLvl w:val="3"/>
      </w:pPr>
      <w:r>
        <w:rPr>
          <w:rFonts w:hint="eastAsia" w:eastAsia="黑体" w:cs="Arial"/>
          <w:color w:val="000000"/>
          <w:sz w:val="28"/>
          <w:szCs w:val="28"/>
        </w:rPr>
        <w:t xml:space="preserve">7、招标文件的澄清</w:t>
      </w:r>
      <w:bookmarkEnd w:id="84"/>
      <w:r/>
      <w:bookmarkEnd w:id="85"/>
      <w:r/>
      <w:bookmarkEnd w:id="86"/>
      <w:r/>
      <w:bookmarkEnd w:id="87"/>
      <w:r/>
      <w:r/>
    </w:p>
    <w:p>
      <w:pPr>
        <w:ind w:firstLine="480"/>
        <w:spacing w:line="560" w:lineRule="exact"/>
        <w:rPr>
          <w:color w:val="000000"/>
          <w:sz w:val="24"/>
          <w:szCs w:val="24"/>
        </w:rPr>
      </w:pPr>
      <w:r>
        <w:rPr>
          <w:rFonts w:hint="eastAsia"/>
          <w:bCs/>
          <w:color w:val="000000"/>
          <w:sz w:val="24"/>
          <w:szCs w:val="21"/>
        </w:rPr>
        <w:t xml:space="preserve">7.1 任何要求对招标文件进行澄清的投标人，应在投标截止期十日前按招标公告中的通讯地址，以书面形式通知采购代理机构。</w:t>
      </w:r>
      <w:r/>
    </w:p>
    <w:p>
      <w:pPr>
        <w:ind w:firstLine="560"/>
        <w:keepLines/>
        <w:keepNext/>
        <w:spacing w:line="560" w:lineRule="exact"/>
        <w:rPr>
          <w:rFonts w:eastAsia="黑体" w:cs="Arial"/>
          <w:color w:val="000000"/>
          <w:sz w:val="28"/>
          <w:szCs w:val="28"/>
        </w:rPr>
        <w:outlineLvl w:val="3"/>
      </w:pPr>
      <w:r/>
      <w:bookmarkStart w:id="88" w:name="_Toc462564071"/>
      <w:r/>
      <w:bookmarkStart w:id="89" w:name="_Toc16938528"/>
      <w:r/>
      <w:bookmarkStart w:id="90" w:name="_Toc513029212"/>
      <w:r/>
      <w:bookmarkStart w:id="91" w:name="_Toc20823284"/>
      <w:r>
        <w:rPr>
          <w:rFonts w:hint="eastAsia" w:eastAsia="黑体" w:cs="Arial"/>
          <w:color w:val="000000"/>
          <w:sz w:val="28"/>
          <w:szCs w:val="28"/>
        </w:rPr>
        <w:t xml:space="preserve">8、招标文件的澄清和修改</w:t>
      </w:r>
      <w:bookmarkEnd w:id="88"/>
      <w:r/>
      <w:bookmarkEnd w:id="89"/>
      <w:r/>
      <w:bookmarkEnd w:id="90"/>
      <w:r/>
      <w:bookmarkEnd w:id="91"/>
      <w:r/>
      <w:r/>
    </w:p>
    <w:p>
      <w:pPr>
        <w:pStyle w:val="702"/>
        <w:ind w:firstLine="520"/>
        <w:spacing w:before="0" w:after="0" w:line="560" w:lineRule="exact"/>
        <w:rPr>
          <w:rFonts w:ascii="Times New Roman" w:hAnsi="Times New Roman"/>
          <w:b w:val="0"/>
          <w:bCs w:val="0"/>
        </w:rPr>
      </w:pPr>
      <w:r/>
      <w:bookmarkStart w:id="92" w:name="_Toc120614216"/>
      <w:r/>
      <w:bookmarkStart w:id="93" w:name="_Toc16938529"/>
      <w:r/>
      <w:bookmarkStart w:id="94" w:name="_Toc20823285"/>
      <w:r/>
      <w:bookmarkStart w:id="95" w:name="_Toc513029213"/>
      <w:r/>
      <w:bookmarkStart w:id="96" w:name="_Toc462564072"/>
      <w:r>
        <w:rPr>
          <w:rFonts w:hint="eastAsia" w:ascii="Times New Roman" w:hAnsi="Times New Roman"/>
          <w:b w:val="0"/>
          <w:bCs w:val="0"/>
        </w:rPr>
        <w:t xml:space="preserve">8、招标文件的修改</w:t>
      </w:r>
      <w:r/>
    </w:p>
    <w:p>
      <w:pPr>
        <w:ind w:firstLine="480"/>
        <w:spacing w:line="560" w:lineRule="exact"/>
        <w:rPr>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sz w:val="24"/>
        </w:rPr>
      </w:pPr>
      <w:r>
        <w:rPr>
          <w:rFonts w:hint="eastAsia"/>
          <w:bCs/>
          <w:sz w:val="24"/>
        </w:rPr>
        <w:t xml:space="preserve">8.2 在投标截止时间前，采购代理机构可以对招标文件进行修改。</w:t>
      </w:r>
      <w:r/>
    </w:p>
    <w:p>
      <w:pPr>
        <w:ind w:firstLine="480"/>
        <w:spacing w:line="560" w:lineRule="exact"/>
        <w:rPr>
          <w:bCs/>
          <w:sz w:val="24"/>
        </w:rPr>
      </w:pPr>
      <w:r>
        <w:rPr>
          <w:rFonts w:hint="eastAsia"/>
          <w:bCs/>
          <w:sz w:val="24"/>
        </w:rPr>
        <w:t xml:space="preserve">8.3 采购代理机构有权按照法定的要求推迟投标截止日期和开标日期。</w:t>
      </w:r>
      <w:r/>
    </w:p>
    <w:p>
      <w:pPr>
        <w:ind w:firstLine="480"/>
        <w:spacing w:line="560" w:lineRule="exact"/>
        <w:rPr>
          <w:bCs/>
          <w:sz w:val="24"/>
        </w:rPr>
      </w:pPr>
      <w:r>
        <w:rPr>
          <w:rFonts w:hint="eastAsia"/>
          <w:bCs/>
          <w:sz w:val="24"/>
        </w:rPr>
        <w:t xml:space="preserve">8.4招标文件的修改将在原公告媒体上发布更正公告，补充文件将作为招标文件的组成部分，并对投标人具有约束力。</w:t>
      </w:r>
      <w:r/>
    </w:p>
    <w:p>
      <w:pPr>
        <w:ind w:firstLine="480"/>
        <w:spacing w:line="560" w:lineRule="exact"/>
        <w:rPr>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bookmarkEnd w:id="92"/>
      <w:r/>
      <w:bookmarkEnd w:id="93"/>
      <w:r/>
      <w:bookmarkEnd w:id="94"/>
      <w:r/>
      <w:bookmarkEnd w:id="95"/>
      <w:r/>
      <w:bookmarkEnd w:id="96"/>
      <w:r/>
      <w:r/>
    </w:p>
    <w:p>
      <w:pPr>
        <w:ind w:firstLine="480"/>
        <w:spacing w:line="560" w:lineRule="exact"/>
        <w:rPr>
          <w:bCs/>
          <w:sz w:val="24"/>
        </w:rPr>
      </w:pPr>
      <w:r>
        <w:rPr>
          <w:rFonts w:hint="eastAsia"/>
          <w:bCs/>
          <w:sz w:val="24"/>
        </w:rPr>
        <w:t xml:space="preserve">三、投标文件的编制</w:t>
      </w:r>
      <w:r/>
    </w:p>
    <w:p>
      <w:pPr>
        <w:ind w:firstLine="480"/>
        <w:spacing w:line="560" w:lineRule="exact"/>
        <w:rPr>
          <w:bCs/>
          <w:sz w:val="24"/>
        </w:rPr>
      </w:pPr>
      <w:r/>
      <w:bookmarkStart w:id="97" w:name="_Toc20823286"/>
      <w:r/>
      <w:bookmarkStart w:id="98" w:name="_Toc16938530"/>
      <w:r/>
      <w:bookmarkStart w:id="99" w:name="_Toc513029214"/>
      <w:r/>
      <w:bookmarkStart w:id="100" w:name="_Toc462564073"/>
      <w:r>
        <w:rPr>
          <w:rFonts w:hint="eastAsia"/>
          <w:bCs/>
          <w:sz w:val="24"/>
        </w:rPr>
        <w:t xml:space="preserve">9、投标文件的语言及度量衡单位</w:t>
      </w:r>
      <w:bookmarkEnd w:id="97"/>
      <w:r/>
      <w:bookmarkEnd w:id="98"/>
      <w:r/>
      <w:bookmarkEnd w:id="99"/>
      <w:r/>
      <w:bookmarkEnd w:id="100"/>
      <w:r/>
      <w:r/>
    </w:p>
    <w:p>
      <w:pPr>
        <w:ind w:firstLine="480"/>
        <w:spacing w:line="560" w:lineRule="exact"/>
        <w:rPr>
          <w:bCs/>
          <w:sz w:val="24"/>
        </w:rPr>
      </w:pPr>
      <w:r>
        <w:rPr>
          <w:rFonts w:hint="eastAsia"/>
          <w:bCs/>
          <w:sz w:val="24"/>
        </w:rPr>
        <w:t xml:space="preserve">9.1 投标人提交的投标文件以及投标人与采购代理机构就有关投标的所有来往通知、函件和文件均应使用简体中文。</w:t>
      </w:r>
      <w:r/>
    </w:p>
    <w:p>
      <w:pPr>
        <w:ind w:firstLine="480"/>
        <w:spacing w:line="560" w:lineRule="exact"/>
        <w:rPr>
          <w:bCs/>
          <w:sz w:val="24"/>
        </w:rPr>
      </w:pPr>
      <w:r>
        <w:rPr>
          <w:rFonts w:hint="eastAsia"/>
          <w:bCs/>
          <w:sz w:val="24"/>
        </w:rPr>
        <w:t xml:space="preserve">9.2 除技术性能另有规定外，投标文件所使用的度量衡单位，均须采用国家法定计量单位。</w:t>
      </w:r>
      <w:r/>
    </w:p>
    <w:p>
      <w:pPr>
        <w:ind w:firstLine="480"/>
        <w:spacing w:line="560" w:lineRule="exact"/>
        <w:rPr>
          <w:bCs/>
          <w:sz w:val="24"/>
        </w:rPr>
      </w:pPr>
      <w:r/>
      <w:bookmarkStart w:id="101" w:name="_Toc462564074"/>
      <w:r/>
      <w:bookmarkStart w:id="102" w:name="_Toc513029215"/>
      <w:r/>
      <w:bookmarkStart w:id="103" w:name="_Toc20823287"/>
      <w:r/>
      <w:bookmarkStart w:id="104" w:name="_Toc16938531"/>
      <w:r>
        <w:rPr>
          <w:rFonts w:hint="eastAsia"/>
          <w:bCs/>
          <w:sz w:val="24"/>
        </w:rPr>
        <w:t xml:space="preserve">10、投标文件构成</w:t>
      </w:r>
      <w:bookmarkEnd w:id="101"/>
      <w:r/>
      <w:bookmarkEnd w:id="102"/>
      <w:r/>
      <w:bookmarkEnd w:id="103"/>
      <w:r/>
      <w:bookmarkEnd w:id="104"/>
      <w:r/>
      <w:r/>
    </w:p>
    <w:p>
      <w:pPr>
        <w:ind w:firstLine="480"/>
        <w:spacing w:line="560" w:lineRule="exact"/>
        <w:rPr>
          <w:bCs/>
          <w:sz w:val="24"/>
        </w:rPr>
      </w:pPr>
      <w:r>
        <w:rPr>
          <w:rFonts w:hint="eastAsia"/>
          <w:bCs/>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bCs/>
          <w:sz w:val="24"/>
        </w:rPr>
      </w:pPr>
      <w:r>
        <w:rPr>
          <w:rFonts w:hint="eastAsia"/>
          <w:bCs/>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sz w:val="24"/>
        </w:rPr>
      </w:pPr>
      <w:r>
        <w:rPr>
          <w:rFonts w:hint="eastAsia"/>
          <w:bCs/>
          <w:sz w:val="24"/>
        </w:rPr>
        <w:t xml:space="preserve">10.2 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10.6中标后按相关要求提供与电子投标文件一致的纸质打印投标文件2份。 </w:t>
      </w:r>
      <w:r/>
    </w:p>
    <w:p>
      <w:pPr>
        <w:ind w:firstLine="480"/>
        <w:spacing w:line="560" w:lineRule="exact"/>
        <w:rPr>
          <w:bCs/>
          <w:sz w:val="24"/>
        </w:rPr>
      </w:pPr>
      <w:r/>
      <w:bookmarkStart w:id="105"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5"/>
      <w:r/>
      <w:r/>
    </w:p>
    <w:p>
      <w:pPr>
        <w:ind w:firstLine="480"/>
        <w:spacing w:line="560" w:lineRule="exact"/>
        <w:rPr>
          <w:b w:val="0"/>
          <w:bCs/>
          <w:sz w:val="24"/>
        </w:rPr>
      </w:pPr>
      <w:r/>
      <w:bookmarkStart w:id="106" w:name="_Hlt26670360"/>
      <w:r/>
      <w:bookmarkEnd w:id="106"/>
      <w:r/>
      <w:bookmarkStart w:id="107" w:name="_Hlt26954838"/>
      <w:r/>
      <w:bookmarkEnd w:id="107"/>
      <w:r/>
      <w:bookmarkStart w:id="108" w:name="_Hlt26668975"/>
      <w:r/>
      <w:bookmarkEnd w:id="108"/>
      <w:r/>
      <w:bookmarkStart w:id="109" w:name="_Toc513029219"/>
      <w:r/>
      <w:bookmarkStart w:id="110" w:name="_Toc14577357"/>
      <w:r/>
      <w:bookmarkStart w:id="111" w:name="_Toc49090509"/>
      <w:r/>
      <w:bookmarkStart w:id="112" w:name="_Toc513029216"/>
      <w:r/>
      <w:bookmarkStart w:id="113" w:name="_Toc49090507"/>
      <w:r/>
      <w:bookmarkStart w:id="114" w:name="_Toc14577354"/>
      <w:r>
        <w:rPr>
          <w:rFonts w:hint="eastAsia"/>
          <w:b w:val="0"/>
          <w:bCs/>
          <w:sz w:val="24"/>
        </w:rPr>
        <w:t xml:space="preserve">11、证明投标人及投标标的符合招标文件规定的文件</w:t>
      </w:r>
      <w:bookmarkEnd w:id="109"/>
      <w:r/>
      <w:bookmarkEnd w:id="110"/>
      <w:r/>
      <w:bookmarkEnd w:id="111"/>
      <w:r/>
      <w:bookmarkEnd w:id="112"/>
      <w:r/>
      <w:bookmarkEnd w:id="113"/>
      <w:r/>
      <w:bookmarkEnd w:id="114"/>
      <w:r/>
      <w:r/>
    </w:p>
    <w:p>
      <w:pPr>
        <w:ind w:firstLine="240"/>
        <w:spacing w:line="560" w:lineRule="exact"/>
        <w:rPr>
          <w:bCs/>
          <w:sz w:val="24"/>
        </w:rPr>
      </w:pPr>
      <w:r>
        <w:rPr>
          <w:rFonts w:hint="eastAsia"/>
          <w:bCs/>
          <w:sz w:val="24"/>
        </w:rPr>
        <w:t xml:space="preserve"> 11.1 投标人应按照法律、法规、规章和规范性文件以及招标文件要求提交证明文件，证明其及投标标的符合招标文件规定。</w:t>
      </w:r>
      <w:r/>
    </w:p>
    <w:p>
      <w:pPr>
        <w:ind w:firstLine="480"/>
        <w:spacing w:line="560" w:lineRule="exact"/>
        <w:rPr>
          <w:bCs/>
          <w:sz w:val="24"/>
        </w:rPr>
      </w:pPr>
      <w:r>
        <w:rPr>
          <w:rFonts w:hint="eastAsia"/>
          <w:bCs/>
          <w:sz w:val="24"/>
        </w:rPr>
        <w:t xml:space="preserve">11.2招标文件对证明文件无明确形式要求的，证明文件可以以文字资料、图纸和数据等形式提交。</w:t>
      </w:r>
      <w:r/>
    </w:p>
    <w:p>
      <w:pPr>
        <w:pStyle w:val="702"/>
        <w:ind w:firstLine="520"/>
        <w:spacing w:before="0" w:after="0" w:line="560" w:lineRule="exact"/>
        <w:rPr>
          <w:rFonts w:ascii="Times New Roman" w:hAnsi="Times New Roman"/>
          <w:b w:val="0"/>
          <w:bCs w:val="0"/>
        </w:rPr>
      </w:pPr>
      <w:r/>
      <w:bookmarkStart w:id="115" w:name="_Toc513029229"/>
      <w:r/>
      <w:bookmarkStart w:id="116" w:name="_Toc20823301"/>
      <w:r/>
      <w:bookmarkStart w:id="117" w:name="_Toc16938545"/>
      <w:r/>
      <w:bookmarkStart w:id="118" w:name="_Toc120614218"/>
      <w:r>
        <w:rPr>
          <w:rFonts w:hint="eastAsia" w:ascii="Times New Roman" w:hAnsi="Times New Roman"/>
          <w:b w:val="0"/>
          <w:bCs w:val="0"/>
        </w:rPr>
        <w:t xml:space="preserve">12、投标分项报价</w:t>
      </w:r>
      <w:bookmarkStart w:id="119" w:name="_Hlt26670373"/>
      <w:r/>
      <w:bookmarkEnd w:id="119"/>
      <w:r>
        <w:rPr>
          <w:rFonts w:hint="eastAsia" w:ascii="Times New Roman" w:hAnsi="Times New Roman"/>
          <w:b w:val="0"/>
          <w:bCs w:val="0"/>
        </w:rPr>
        <w:t xml:space="preserve">表</w:t>
      </w:r>
      <w:r/>
    </w:p>
    <w:p>
      <w:pPr>
        <w:ind w:firstLine="480"/>
        <w:spacing w:line="560" w:lineRule="exact"/>
        <w:rPr>
          <w:bCs/>
          <w:sz w:val="24"/>
        </w:rPr>
      </w:pPr>
      <w:r>
        <w:rPr>
          <w:rFonts w:hint="eastAsia"/>
          <w:bCs/>
          <w:sz w:val="24"/>
        </w:rPr>
        <w:t xml:space="preserve">12.1</w:t>
      </w:r>
      <w:r>
        <w:rPr>
          <w:rFonts w:hint="eastAsia"/>
          <w:sz w:val="24"/>
        </w:rPr>
        <w:t xml:space="preserve"> 投</w:t>
      </w:r>
      <w:bookmarkStart w:id="120" w:name="_Hlt26954840"/>
      <w:r/>
      <w:bookmarkEnd w:id="120"/>
      <w:r>
        <w:rPr>
          <w:rFonts w:hint="eastAsia"/>
          <w:sz w:val="24"/>
        </w:rPr>
        <w:t xml:space="preserve">标人应按照招标文件规定格式填报投标分项报价表</w:t>
      </w:r>
      <w:bookmarkStart w:id="121" w:name="_Hlt26670399"/>
      <w:r/>
      <w:bookmarkEnd w:id="121"/>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12.3本项目不接受备选的投标方案或有选择的报价，只允许有一个报价。投标报价内容包括：</w:t>
      </w:r>
      <w:r>
        <w:rPr>
          <w:rFonts w:hint="eastAsia"/>
          <w:sz w:val="24"/>
          <w:szCs w:val="24"/>
        </w:rPr>
        <w:t xml:space="preserve">费用为完成本项目的相关任务的全部费用，包含但不限于：采样和检测综合服务需要的服务费、样品购买费、各种税费、人工、保险、劳保、利润、税金及合同包含的所有风险、责任等各项应有的所有费用。</w:t>
      </w:r>
      <w:r/>
    </w:p>
    <w:p>
      <w:pPr>
        <w:pStyle w:val="702"/>
        <w:ind w:firstLine="390"/>
        <w:spacing w:before="0" w:after="0" w:line="560" w:lineRule="exact"/>
        <w:rPr>
          <w:b w:val="0"/>
          <w:bCs w:val="0"/>
        </w:rPr>
      </w:pPr>
      <w:r/>
      <w:bookmarkStart w:id="122" w:name="_Hlt26670403"/>
      <w:r/>
      <w:bookmarkEnd w:id="122"/>
      <w:r/>
      <w:bookmarkStart w:id="123" w:name="_Hlt26668983"/>
      <w:r/>
      <w:bookmarkEnd w:id="123"/>
      <w:r/>
      <w:bookmarkStart w:id="124" w:name="_Hlt26954842"/>
      <w:r/>
      <w:bookmarkEnd w:id="124"/>
      <w:r/>
      <w:bookmarkStart w:id="125" w:name="_Hlt26670425"/>
      <w:r/>
      <w:bookmarkEnd w:id="125"/>
      <w:r/>
      <w:bookmarkStart w:id="126" w:name="_Hlt26954848"/>
      <w:r/>
      <w:bookmarkEnd w:id="126"/>
      <w:r/>
      <w:bookmarkStart w:id="127" w:name="_Hlt26954731"/>
      <w:r/>
      <w:bookmarkEnd w:id="127"/>
      <w:r/>
      <w:bookmarkStart w:id="128" w:name="_Hlt26954846"/>
      <w:r/>
      <w:bookmarkEnd w:id="128"/>
      <w:r/>
      <w:bookmarkStart w:id="129" w:name="_Hlt26954844"/>
      <w:r/>
      <w:bookmarkEnd w:id="129"/>
      <w:r/>
      <w:bookmarkStart w:id="130" w:name="_Hlt26670482"/>
      <w:r/>
      <w:bookmarkEnd w:id="130"/>
      <w:r/>
      <w:bookmarkStart w:id="131" w:name="_Hlt26670486"/>
      <w:r/>
      <w:bookmarkEnd w:id="131"/>
      <w:r>
        <w:rPr>
          <w:rFonts w:hint="eastAsia"/>
          <w:b w:val="0"/>
          <w:bCs w:val="0"/>
        </w:rPr>
        <w:t xml:space="preserve">13、技术要求响应及偏离表、商务要求响应及偏离表</w:t>
      </w:r>
      <w:r/>
    </w:p>
    <w:p>
      <w:pPr>
        <w:ind w:firstLine="480"/>
        <w:spacing w:line="560" w:lineRule="exact"/>
        <w:rPr>
          <w:rFonts w:ascii="宋体" w:hAnsi="Arial" w:cs="宋体"/>
          <w:sz w:val="24"/>
          <w:lang w:val="zh-CN"/>
        </w:rPr>
      </w:pPr>
      <w:r/>
      <w:bookmarkStart w:id="132" w:name="_Toc14577359"/>
      <w:r/>
      <w:bookmarkStart w:id="133" w:name="_Toc49090510"/>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29"/>
        <w:ind w:left="0" w:righ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14、服务承诺、培训计划、人员安排及其他</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14.1 投标人需根据招标文件要求提供有关售后服务的管理制度，售后服务机构的分布情况，售后服务人员的数量、素质、技术水平及售后服务的反应能力等。</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14.2 投标人需根据招标文件要求提供培训计划。</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14.3 投标人需根据招标文件要求提供所投标的的主要组成部分、功能设计、实现思路及关键技术等。</w:t>
      </w:r>
      <w:r/>
    </w:p>
    <w:p>
      <w:pPr>
        <w:pStyle w:val="710"/>
        <w:rPr>
          <w:lang w:val="zh-CN"/>
        </w:rPr>
      </w:pPr>
      <w:r>
        <w:rPr>
          <w:lang w:val="zh-CN"/>
        </w:rPr>
      </w:r>
      <w:bookmarkEnd w:id="115"/>
      <w:r/>
      <w:bookmarkEnd w:id="116"/>
      <w:r/>
      <w:bookmarkEnd w:id="117"/>
      <w:r/>
      <w:bookmarkEnd w:id="118"/>
      <w:r/>
      <w:bookmarkEnd w:id="132"/>
      <w:r/>
      <w:bookmarkEnd w:id="133"/>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34" w:name="_Toc16938552"/>
      <w:r/>
      <w:bookmarkStart w:id="135" w:name="_Toc120614220"/>
      <w:r/>
      <w:bookmarkStart w:id="136" w:name="_Toc20823308"/>
      <w:r/>
      <w:bookmarkStart w:id="137" w:name="_Toc513029236"/>
      <w:r>
        <w:rPr>
          <w:rFonts w:ascii="宋体" w:hAnsi="宋体" w:eastAsia="宋体" w:cs="宋体"/>
          <w:b/>
          <w:bCs/>
          <w:color w:val="000000"/>
          <w:sz w:val="24"/>
          <w:szCs w:val="24"/>
        </w:rPr>
        <w:t xml:space="preserve">15、投标声明及承诺函和开标一览表</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15.1 投标人应按照招标文件中提供的格式完整、正确填写投标声明及承诺函、开标一览表。</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bCs/>
          <w:color w:val="000000"/>
          <w:sz w:val="24"/>
          <w:szCs w:val="24"/>
        </w:rPr>
        <w:t xml:space="preserve">。</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16、投标有效期</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16.1 投标有效期为开标之日后</w:t>
      </w:r>
      <w:r>
        <w:rPr>
          <w:rFonts w:ascii="宋体" w:hAnsi="宋体" w:eastAsia="宋体" w:cs="宋体"/>
          <w:b/>
          <w:bCs/>
          <w:color w:val="000000"/>
          <w:sz w:val="24"/>
          <w:szCs w:val="24"/>
          <w:u w:val="single"/>
        </w:rPr>
        <w:t xml:space="preserve">六十（60）天</w:t>
      </w:r>
      <w:r>
        <w:rPr>
          <w:rFonts w:ascii="宋体" w:hAnsi="宋体" w:eastAsia="宋体" w:cs="宋体"/>
          <w:color w:val="000000"/>
          <w:sz w:val="24"/>
          <w:szCs w:val="24"/>
        </w:rPr>
        <w:t xml:space="preserve">。投标有效期比规定短的将被视为未实质性响应招标文件而予以拒绝。</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17、投标有效期的延长</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17.2中标人的投标文件作为项目合同的附件，其有效期至中标人全部合同义务履行完毕为止。 </w:t>
      </w:r>
      <w:r/>
    </w:p>
    <w:p>
      <w:pPr>
        <w:pStyle w:val="701"/>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四、投标文件的递交</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18、投标文件的递交</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18.1投标人应当按照《操作手册》规定，在投标截止时间前制作并上传电子投标文件。</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18.2投标人通过“苏采云”系统不见面开标大厅在线参与开标活动。（具体操作详见《“苏采云”系统投标人操作手册》，网址链接http://www.ccgp-jiangsu.gov.cn//webfile/jiangsu/202311/1699268553318052447.pdf）</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19、投标截止时间</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19.1 投标人上传电子投标文件的时间不得迟于招标公告中规定的投标截止时间。</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19.2采购代理机构可以按照规定，通过修改招标文件酌情延长投标截止时间，在此情况下，投标人的所有权利和义务以及投标人受制的截止时间均应以延长后新的截止时间为准。</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20、投标文件的拒收</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20.1采购代理机构拒绝接收在其规定的投标截止时间后上传的任何投标文件。</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21、投标文件的撤回和修改</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 投标文件的撤回</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21.1.1 电子投标文件的撤回</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投标人可在投标截止时间前，撤回其电子投标文件，具体操作方法见《操作手册》。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21.1.2 投标人撤回电子投标文件，则认为其不再参与本项目投标活动。</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 投标文件的修改</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21.2.1投标人可在投标截止时间前，对其电子投标文件进行修改，具体操作方法见《操作手册》。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21.2.2 在投标截止时间之后，投标人不得对其电子投标文件作任何修改。</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21.3 在投标截止时间至招标文件中规定的投标有效期满之间的这段时间内，投标人不得撤回其投标。</w:t>
      </w:r>
      <w:r/>
    </w:p>
    <w:p>
      <w:pPr>
        <w:pStyle w:val="701"/>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五、开标与评标</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22、开标</w:t>
      </w:r>
      <w:r/>
    </w:p>
    <w:p>
      <w:pPr>
        <w:pStyle w:val="729"/>
        <w:jc w:val="both"/>
        <w:keepLines w:val="0"/>
        <w:keepNext w:val="0"/>
        <w:spacing w:before="240" w:beforeAutospacing="0" w:after="24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22.1采购代理机构将在招标公告中规定的时间和地点组织公开开标。投标人应当按照《“苏采云”系统供应商操作手册》规定，参加开标活动和在“苏采云”系统规定的时间内对投标文件进行解密。</w:t>
      </w:r>
      <w:r/>
    </w:p>
    <w:p>
      <w:pPr>
        <w:pStyle w:val="729"/>
        <w:jc w:val="both"/>
        <w:keepLines w:val="0"/>
        <w:keepNext w:val="0"/>
        <w:spacing w:before="240" w:beforeAutospacing="0" w:after="24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22.3投标人在开标过程中涉及到的投标文件解密、开标结果确认等工作，应按照《操作手册》规定执行。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22.4投标人如果对开标过程和开标记录有疑义，应当根据《操作手册》规定提出，如 “苏采云”系统中《开标记录表》宣布后5分钟内未提出的，视同认可开标结果。</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23、评标委员会</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23.1开标后，采购代理机构将立即组织评标委员会（以下简称评委会）进行评标。</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23.2 评委会由采购人代表和有关技术、经济等方面的专家组成，且人员构成符合政府采购有关规定。</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23.3评委会独立工作，负责评审所有投标文件并确定中标侯选人。</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24、评标过程的保密与公正</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24.1凡是与审查、澄清、评价和比较投标的有关资料以及授标建议等，采购人、评委、采购代理机构均不得向投标人或与评标无关的其他人员透露。</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24.2在评标过程中，投标人不得以任何行为影响评标过程，否则其投标文件将被作为无效投标文件。</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24.3 采购代理机构和评委会不向未中标的投标人解释未中标原因，也不公布评标过程中的相关细节。</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24.4 采用综合评分法的项目，未中标的投标人可于中标结果公告期限届满之日起通过“苏采云”系统查看自己的评审得分及排序情况。</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25、投标文件的澄清</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投标人的澄清、说明或者补正不得超出投标文件的范围或者改变投标文件的实质性内容。</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评委会并非对每个投标人都做澄清要求。</w:t>
      </w:r>
      <w:r/>
    </w:p>
    <w:p>
      <w:pPr>
        <w:pStyle w:val="729"/>
        <w:jc w:val="both"/>
        <w:keepLines w:val="0"/>
        <w:keepNext w:val="0"/>
        <w:spacing w:before="240" w:beforeAutospacing="0" w:after="24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25.3 接到评委会澄清、说明和补正要求的投标人如未按规定做出澄清、说明和补正，其风险由投标人自行承担。</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26、对投标文件的初审</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26.1投标文件初审分为资格审查和符合性审查。</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26.1.1 资格审查：依据法律法规和招标文件的规定，由采购人对投标文件中的资格证明文件进行审查，以确定投标人是否具备投标资格。</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26.1.2 符合性审查：依据招标文件的规定，由评委会从投标文件的有效性、完整性和对招标文件的响应程度进行审查，以确定是否对招标文件的实质性要求作出响应。</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26.3如果投标文件实质上没有响应招标文件的要求，评委会将予以拒绝，投标人不得通过修改或撤销不合要求的偏离或保留而使其投标成为实质性响应的投标。</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26.4评委会将对确定为实质性响应的投标进行进一步审核，确定其是否有计算上或累加上的算术错误，修正错误的原则如下：</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（1）投标文件中开标一览表内容与投标文件中相应内容不一致的，以开标一览表为准。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（2）大写金额和小写金额不一致的，以大写金额为准。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（3）单价金额小数点或者百分比有明显错位的，以开标一览表的总价为准，并修改单价。</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（4）总价金额与按单价汇总金额不一致的，以单价金额计算结果为准。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同时出现两种以上错误的，按照前款规定的顺序修正。</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26.7投标人在开、评标全过程中应随时保持系统在线，及时在“苏采云”系统查阅、答复相关信息。</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27、无效投标条款和废标条款</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27.1无效投标条款</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 投标人在“苏采云”系统规定的时间内未成功解密电子投标文件的。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27.1.2 投标人未按照招标文件要求上传电子投标文件的。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27.1.3同一投标人提交两个（含两个）以上不同的投标报价的。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27.1.4投标人不具备招标文件中规定资格要求的。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27.1.5投标人的报价超过了采购预算或最高限价的。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27.1.6未通过符合性审查的。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27.1.7不符合招标文件中规定的实质性要求和条件的（</w:t>
      </w:r>
      <w:r>
        <w:rPr>
          <w:rFonts w:ascii="宋体" w:hAnsi="宋体" w:eastAsia="宋体" w:cs="宋体"/>
          <w:b/>
          <w:bCs/>
          <w:color w:val="000000"/>
          <w:sz w:val="24"/>
          <w:szCs w:val="24"/>
          <w:u w:val="single"/>
        </w:rPr>
        <w:t xml:space="preserve">打“★”内容为实质性要求和条件</w:t>
      </w:r>
      <w:r>
        <w:rPr>
          <w:rFonts w:ascii="宋体" w:hAnsi="宋体" w:eastAsia="宋体" w:cs="宋体"/>
          <w:i/>
          <w:iCs/>
          <w:color w:val="000000"/>
          <w:sz w:val="24"/>
          <w:szCs w:val="24"/>
          <w:u w:val="single"/>
        </w:rPr>
        <w:t xml:space="preserve">）。</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27.1.9 投标文件含有采购人不能接受的附加条件的。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27.1.12 投标文件未按照招标文件要求加盖CA电子公章的。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27.1.13其他法律、法规及本招标文件规定的属无效投标的27.2废标条款</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27.2.1符合专业条件的投标人或者对招标文件作实质响应的投标人不足三家的。27.2.2出现影响采购公正的违法、违规行为的。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27.2.3因重大变故，采购任务取消的。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27.2.4评委会认定招标文件存在歧义、重大缺陷导致评审工作无法进行。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27.2.5 因“苏采云”系统系统故障原因造成开标不成功的。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 投标截止时间结束后参加投标的投标人不足三家的处理：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27.3.1如出现投标截止时间结束后参加投标的投标人或者在评标期间对招标文件做出实质响应的投标人不足三家情况，按政府采购相关规定执行。</w:t>
      </w:r>
      <w:r/>
    </w:p>
    <w:p>
      <w:pPr>
        <w:pStyle w:val="701"/>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六、定标</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28、确定中标单位</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28.1中标候选人的选取原则和数量见招标文件第五章规定。 </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28.2 按以下第</w:t>
      </w:r>
      <w:r>
        <w:rPr>
          <w:rFonts w:ascii="宋体" w:hAnsi="宋体" w:eastAsia="宋体" w:cs="宋体"/>
          <w:color w:val="000000"/>
          <w:sz w:val="24"/>
          <w:szCs w:val="24"/>
          <w:u w:val="single"/>
        </w:rPr>
        <w:t xml:space="preserve">（ 1 ）</w:t>
      </w:r>
      <w:r>
        <w:rPr>
          <w:rFonts w:ascii="宋体" w:hAnsi="宋体" w:eastAsia="宋体" w:cs="宋体"/>
          <w:color w:val="000000"/>
          <w:sz w:val="24"/>
          <w:szCs w:val="24"/>
        </w:rPr>
        <w:t xml:space="preserve">种方式确定中标人</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（1）评委会直接确定排名第一的中标候选人为中标人；</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（2）采购人在评委会推荐的中标候选人中按顺序确定中标人。</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28.3 采购代理机构将在“宿迁市政府采购网”发布中标公告，公告期限为1个工作日。</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  若有充分证据证明，中标人出现下列情况之一的，一经查实，将被取消中标资格：</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28.4.1提供虚假材料谋取中标的。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28.4.2向采购人、采购代理机构行贿或者提供其他不正当利益的。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28.4.3属于本文件规定的无效条件，但在评标过程中又未被评委会发现的。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28.4.4与采购人或者其他投标人恶意串通的。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28.4.5采取不正当手段诋毁、排挤其他投标人的。</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 有下列情形之一的，视为投标人串通投标，投标无效：</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28.5.1不同投标人的投标文件由同一单位或者个人编制。</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28.5.2不同投标人委托同一单位或者个人办理投标事宜。</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28.5.3 不同投标人的投标文件载明的项目管理成员或者联系人员为同一人。</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28.5.4不同投标人的投标文件异常一致或者投标报价呈规律性差异。</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29、质疑处理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29.1 提出质疑的投标人应当是参与所质疑项目采购活动的投标人。潜在投标人依法获取其可质疑的采购文件的，可以对采购文件提出质疑。</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29.2.1对可以质疑的采购文件提出质疑的，为收到采购文件之日或者采购文件公告期限届满之日；</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29.2.2对采购过程提出质疑的，为各采购程序环节结束之日；</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29.2.3对中标或者成交结果提出质疑的，为中标或者成交结果公告期限届满之日。</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29.4 投标人应以书面形式向采购人或者其委托的采购代理机构提出质疑。质疑超出采购机构代理范围的，投标人应当向采购人提出。</w:t>
      </w:r>
      <w:r/>
    </w:p>
    <w:p>
      <w:pPr>
        <w:ind w:firstLine="480"/>
        <w:spacing w:line="560" w:lineRule="exact"/>
        <w:rPr>
          <w:sz w:val="24"/>
          <w:szCs w:val="24"/>
          <w:highlight w:val="yellow"/>
          <w:u w:val="single"/>
        </w:rPr>
      </w:pPr>
      <w:r>
        <w:rPr>
          <w:rFonts w:hint="eastAsia"/>
          <w:sz w:val="24"/>
          <w:szCs w:val="24"/>
        </w:rPr>
        <w:t xml:space="preserve">联系部门：</w:t>
      </w:r>
      <w:bookmarkStart w:id="138" w:name="EB587bd491a3fd493c8e729d1eaa56203a"/>
      <w:r>
        <w:rPr>
          <w:rFonts w:hint="eastAsia"/>
          <w:color w:val="000000"/>
          <w:sz w:val="24"/>
          <w:szCs w:val="24"/>
        </w:rPr>
        <w:t xml:space="preserve">沭阳县钱集镇人民政府　</w:t>
      </w:r>
      <w:r>
        <w:rPr>
          <w:rFonts w:hint="eastAsia"/>
          <w:sz w:val="24"/>
          <w:szCs w:val="24"/>
        </w:rPr>
        <w:t xml:space="preserve">、江苏鼎新工程咨询有限公司</w:t>
      </w:r>
      <w:bookmarkEnd w:id="138"/>
      <w:r/>
      <w:r/>
    </w:p>
    <w:p>
      <w:pPr>
        <w:ind w:firstLine="480"/>
        <w:spacing w:line="560" w:lineRule="exact"/>
        <w:rPr>
          <w:sz w:val="24"/>
          <w:szCs w:val="24"/>
        </w:rPr>
      </w:pPr>
      <w:r>
        <w:rPr>
          <w:rFonts w:hint="eastAsia"/>
          <w:sz w:val="24"/>
          <w:szCs w:val="24"/>
        </w:rPr>
        <w:t xml:space="preserve">联系电话：</w:t>
      </w:r>
      <w:bookmarkStart w:id="139" w:name="EB5b41b423f63941cebdd46b3e34fcab34"/>
      <w:r>
        <w:rPr>
          <w:rFonts w:hint="eastAsia"/>
          <w:color w:val="000000"/>
          <w:sz w:val="24"/>
          <w:szCs w:val="24"/>
        </w:rPr>
        <w:t xml:space="preserve">葛晓丹</w:t>
      </w:r>
      <w:r>
        <w:rPr>
          <w:rFonts w:hint="eastAsia"/>
          <w:sz w:val="24"/>
          <w:szCs w:val="24"/>
        </w:rPr>
        <w:t xml:space="preserve"> </w:t>
      </w:r>
      <w:r>
        <w:rPr>
          <w:rFonts w:hint="eastAsia"/>
          <w:color w:val="000000"/>
          <w:sz w:val="24"/>
          <w:szCs w:val="24"/>
        </w:rPr>
        <w:t xml:space="preserve">15252887727</w:t>
      </w:r>
      <w:r>
        <w:rPr>
          <w:rFonts w:hint="eastAsia"/>
          <w:sz w:val="24"/>
          <w:szCs w:val="24"/>
        </w:rPr>
        <w:t xml:space="preserve">、  韩桃 15105244198</w:t>
      </w:r>
      <w:bookmarkEnd w:id="139"/>
      <w:r/>
      <w:r/>
    </w:p>
    <w:p>
      <w:pPr>
        <w:ind w:firstLine="480"/>
        <w:spacing w:line="560" w:lineRule="exact"/>
        <w:rPr>
          <w:sz w:val="24"/>
          <w:szCs w:val="24"/>
          <w:highlight w:val="yellow"/>
          <w:u w:val="single"/>
        </w:rPr>
      </w:pPr>
      <w:r>
        <w:rPr>
          <w:rFonts w:hint="eastAsia"/>
          <w:sz w:val="24"/>
          <w:szCs w:val="24"/>
        </w:rPr>
        <w:t xml:space="preserve">通讯地址：</w:t>
      </w:r>
      <w:bookmarkStart w:id="140" w:name="EB572fd27c0a4b41898944b1b4aad84cb2"/>
      <w:r>
        <w:rPr>
          <w:rFonts w:hint="eastAsia"/>
          <w:color w:val="000000"/>
          <w:sz w:val="24"/>
          <w:szCs w:val="24"/>
        </w:rPr>
        <w:t xml:space="preserve">沭阳县钱集镇府前路1号</w:t>
      </w:r>
      <w:r>
        <w:rPr>
          <w:rFonts w:hint="eastAsia"/>
          <w:sz w:val="24"/>
          <w:szCs w:val="24"/>
        </w:rPr>
        <w:t xml:space="preserve">、沭阳县东方名都29栋5号商铺</w:t>
      </w:r>
      <w:bookmarkEnd w:id="140"/>
      <w:r/>
      <w:r/>
    </w:p>
    <w:p>
      <w:pPr>
        <w:ind w:firstLine="480"/>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.5 以下情形的质疑不予受理</w:t>
      </w:r>
      <w:r/>
    </w:p>
    <w:p>
      <w:pPr>
        <w:ind w:firstLine="480"/>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.5.1 内容不符合《政府采购质疑和投诉办法》第十二条规定的质疑。</w:t>
      </w:r>
      <w:r/>
    </w:p>
    <w:p>
      <w:pPr>
        <w:ind w:firstLine="480"/>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.5.2 超出政府采购法定期限的质疑。</w:t>
      </w:r>
      <w:r/>
    </w:p>
    <w:p>
      <w:pPr>
        <w:ind w:firstLine="480"/>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.5.3 以传真、电子邮件等方式递交的非原件形式的质疑。</w:t>
      </w:r>
      <w:r/>
    </w:p>
    <w:p>
      <w:pPr>
        <w:ind w:firstLine="480"/>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.5.4 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.5.5投标人组成联合体参加投标，联合体中任何一方或多方未按要求签字、盖章、加盖公章的质疑。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sz w:val="24"/>
          <w:szCs w:val="24"/>
        </w:rPr>
        <w:t xml:space="preserve">2</w:t>
      </w:r>
      <w:r>
        <w:rPr>
          <w:rFonts w:hint="eastAsia"/>
          <w:sz w:val="24"/>
          <w:szCs w:val="24"/>
          <w:lang w:val="en-US" w:eastAsia="zh-CN"/>
        </w:rPr>
        <w:t xml:space="preserve">9</w:t>
      </w:r>
      <w:r>
        <w:rPr>
          <w:sz w:val="24"/>
          <w:szCs w:val="24"/>
        </w:rPr>
        <w:t xml:space="preserve">.7</w:t>
      </w:r>
      <w:r>
        <w:rPr>
          <w:rFonts w:hint="eastAsia"/>
          <w:sz w:val="24"/>
          <w:szCs w:val="24"/>
        </w:rPr>
        <w:t xml:space="preserve">质疑供应商对采购人、采购代理机构的答复不满意，或者采购人、采购代理机构未在规定时间内作出答复的，可以在答复期满后15个工作日内向同级财政部门提起投诉。</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30、中标通知书</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701"/>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七、授予合同</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31. 签订合同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31.2招标文件、中标人的投标文件及招标过程中有关澄清、承诺文件均应作为合同附件。</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31.4本项目的非主体、非关键性工作是否允许分包按以下第</w:t>
      </w:r>
      <w:r>
        <w:rPr>
          <w:rFonts w:ascii="宋体" w:hAnsi="宋体" w:eastAsia="宋体" w:cs="宋体"/>
          <w:color w:val="000000"/>
          <w:sz w:val="24"/>
          <w:szCs w:val="24"/>
          <w:u w:val="single"/>
        </w:rPr>
        <w:t xml:space="preserve">2</w:t>
      </w:r>
      <w:r>
        <w:rPr>
          <w:rFonts w:ascii="宋体" w:hAnsi="宋体" w:eastAsia="宋体" w:cs="宋体"/>
          <w:color w:val="000000"/>
          <w:sz w:val="24"/>
          <w:szCs w:val="24"/>
        </w:rPr>
        <w:t xml:space="preserve">种方式确定：</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1.允许分包，允许大中型企业向一家或者多家小微企业分包，分包具体内容、金额或比例：</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2.不允许分包。未经采购人同意，成交供应商也不得采用分包形式履行合同,否则采购人有权终止合同。转包或分包造成采购人损失的，成交供应商应承担相应赔偿责任。</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31.4履约保证金</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按照以下第</w:t>
      </w:r>
      <w:r>
        <w:rPr>
          <w:rFonts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1</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方式确定履约保证收取方式。</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(1)不收取履约保证金。</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(2)履约保证金应在采购合同签订前提交，履约保证金的金额：按采购合同总价的</w:t>
      </w:r>
      <w:r>
        <w:rPr>
          <w:rFonts w:ascii="宋体" w:hAnsi="宋体" w:eastAsia="宋体" w:cs="宋体"/>
          <w:color w:val="000000"/>
          <w:sz w:val="24"/>
          <w:szCs w:val="24"/>
          <w:u w:val="single"/>
        </w:rPr>
        <w:t xml:space="preserve">5</w:t>
      </w:r>
      <w:r>
        <w:rPr>
          <w:rFonts w:ascii="宋体" w:hAnsi="宋体" w:eastAsia="宋体" w:cs="宋体"/>
          <w:color w:val="000000"/>
          <w:sz w:val="24"/>
          <w:szCs w:val="24"/>
        </w:rPr>
        <w:t xml:space="preserve">%计取。除银行电汇、网上银行、数字人民币外，投标人还可选用银行保函、担保公司的保证担保或保险公司的保证保险、等多种形式向采购人缴纳；</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履约保证金退还的条件：按以下</w:t>
      </w:r>
      <w:r>
        <w:rPr>
          <w:rFonts w:ascii="宋体" w:hAnsi="宋体" w:eastAsia="宋体" w:cs="宋体"/>
          <w:color w:val="000000"/>
          <w:sz w:val="24"/>
          <w:szCs w:val="24"/>
          <w:u w:val="single"/>
        </w:rPr>
        <w:t xml:space="preserve">a</w:t>
      </w:r>
      <w:r>
        <w:rPr>
          <w:rFonts w:ascii="宋体" w:hAnsi="宋体" w:eastAsia="宋体" w:cs="宋体"/>
          <w:color w:val="000000"/>
          <w:sz w:val="24"/>
          <w:szCs w:val="24"/>
        </w:rPr>
        <w:t xml:space="preserve">方式实行：</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货物类项目，项目验收合格，出具验收报告及履约保证金收据申请退付；</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履约保证金退还时间：采购单位收到投标人退付申请后5个工作日内退还；</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32、货物（包含与货物相关的服务）的追加</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2"/>
        <w:ind w:left="0" w:firstLine="480"/>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33、政府采购履约资金扶持政策</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02"/>
        <w:ind w:left="0" w:firstLine="482"/>
        <w:jc w:val="both"/>
        <w:keepLines/>
        <w:keepNext/>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34、验收及付款</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34.2采购人可以邀请参加本项目的其他投标人或者第三方机构参与验收。参与验收的投标人或者第三方机构的意见作为验收书的参考资料一并存档。</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729"/>
        <w:ind w:left="0" w:firstLine="482"/>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4"/>
          <w:szCs w:val="24"/>
        </w:rPr>
        <w:t xml:space="preserve">35、付款</w:t>
      </w:r>
      <w:r/>
    </w:p>
    <w:p>
      <w:pPr>
        <w:pStyle w:val="729"/>
        <w:ind w:left="0" w:firstLine="480"/>
        <w:jc w:val="both"/>
        <w:keepLines w:val="0"/>
        <w:keepNext w:val="0"/>
        <w:spacing w:before="0" w:beforeAutospacing="0" w:after="0" w:afterAutospacing="0" w:line="51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按照以下确定的付款方式，采购人及时办理付款手续。对于满足合同约定支付条件的，自收到发票后15日内将资金支付到合同约定的供应商账户或供应商数字人民币账户。</w:t>
      </w:r>
      <w:r/>
    </w:p>
    <w:p>
      <w:pPr>
        <w:ind w:firstLine="482"/>
        <w:spacing w:line="560" w:lineRule="exact"/>
        <w:rPr>
          <w:bCs/>
          <w:color w:val="000000"/>
          <w:sz w:val="24"/>
          <w:highlight w:val="white"/>
        </w:rPr>
      </w:pPr>
      <w:r>
        <w:rPr>
          <w:rFonts w:hint="eastAsia"/>
          <w:bCs/>
          <w:color w:val="000000"/>
          <w:sz w:val="24"/>
          <w:highlight w:val="white"/>
        </w:rPr>
        <w:t xml:space="preserve">（1）货物类项目</w:t>
      </w:r>
      <w:r/>
    </w:p>
    <w:p>
      <w:pPr>
        <w:ind w:firstLine="482"/>
        <w:spacing w:line="360" w:lineRule="auto"/>
        <w:rPr>
          <w:bCs/>
          <w:color w:val="000000"/>
          <w:sz w:val="24"/>
        </w:rPr>
      </w:pPr>
      <w:r>
        <w:rPr>
          <w:rFonts w:hint="eastAsia"/>
          <w:bCs/>
          <w:color w:val="000000"/>
          <w:sz w:val="24"/>
          <w:highlight w:val="white"/>
        </w:rPr>
        <w:t xml:space="preserve">预付款：合同金额的</w:t>
      </w:r>
      <w:r>
        <w:rPr>
          <w:rFonts w:hint="eastAsia"/>
          <w:bCs/>
          <w:color w:val="000000"/>
          <w:sz w:val="24"/>
          <w:u w:val="single"/>
        </w:rPr>
        <w:t xml:space="preserve">30 </w:t>
      </w:r>
      <w:r>
        <w:rPr>
          <w:rFonts w:hint="eastAsia"/>
          <w:bCs/>
          <w:color w:val="000000"/>
          <w:sz w:val="24"/>
        </w:rPr>
        <w:t xml:space="preserve">%，合同签订后按规定支付； </w:t>
      </w:r>
      <w:r/>
    </w:p>
    <w:p>
      <w:pPr>
        <w:pStyle w:val="731"/>
        <w:ind w:firstLine="480"/>
        <w:rPr>
          <w:rFonts w:hint="eastAsia"/>
          <w:bCs/>
          <w:color w:val="000000"/>
          <w:sz w:val="24"/>
          <w:lang w:val="en-US" w:eastAsia="zh-CN"/>
        </w:rPr>
      </w:pPr>
      <w:r>
        <w:rPr>
          <w:rFonts w:hint="eastAsia"/>
          <w:bCs/>
          <w:color w:val="000000"/>
          <w:sz w:val="24"/>
        </w:rPr>
        <w:t xml:space="preserve">进度款：</w:t>
      </w:r>
      <w:r>
        <w:rPr>
          <w:rFonts w:hint="eastAsia"/>
          <w:bCs/>
          <w:color w:val="000000"/>
          <w:sz w:val="24"/>
          <w:lang w:val="en-US" w:eastAsia="zh-CN"/>
        </w:rPr>
        <w:t xml:space="preserve">货物安装调试完毕并经验收合格后付至合同总额的80%；验收合格后安排结算审计，按审计结算价付清余款。</w:t>
      </w:r>
      <w:r/>
    </w:p>
    <w:p>
      <w:pPr>
        <w:pStyle w:val="731"/>
        <w:ind w:firstLine="480"/>
        <w:rPr>
          <w:bCs/>
          <w:color w:val="000000"/>
          <w:sz w:val="24"/>
          <w:highlight w:val="white"/>
        </w:rPr>
      </w:pPr>
      <w:r>
        <w:rPr>
          <w:rFonts w:hint="eastAsia"/>
          <w:bCs/>
          <w:color w:val="000000"/>
          <w:sz w:val="24"/>
          <w:highlight w:val="white"/>
        </w:rPr>
        <w:t xml:space="preserve">注：①在签订合同时，成交人明确表示无需预付款或者主动要求降低预付款比例的金额，采购人可不适用预付款规定。</w:t>
      </w:r>
      <w:r/>
    </w:p>
    <w:p>
      <w:pPr>
        <w:pStyle w:val="731"/>
        <w:ind w:firstLine="960"/>
      </w:pPr>
      <w:r>
        <w:rPr>
          <w:rFonts w:hint="eastAsia"/>
          <w:bCs/>
          <w:color w:val="000000"/>
          <w:sz w:val="24"/>
          <w:highlight w:val="white"/>
        </w:rPr>
        <w:t xml:space="preserve">②</w:t>
      </w:r>
      <w:r>
        <w:rPr>
          <w:rFonts w:hint="eastAsia"/>
          <w:bCs/>
          <w:color w:val="000000"/>
          <w:sz w:val="24"/>
        </w:rPr>
        <w:t xml:space="preserve">采购人可以采用数字人民币方式支付。</w:t>
      </w:r>
      <w:r/>
    </w:p>
    <w:p>
      <w:pPr>
        <w:ind w:firstLine="482"/>
        <w:spacing w:line="560" w:lineRule="exact"/>
        <w:rPr>
          <w:bCs/>
          <w:color w:val="000000"/>
          <w:sz w:val="24"/>
        </w:rPr>
      </w:pPr>
      <w:r>
        <w:rPr>
          <w:rFonts w:hint="eastAsia"/>
          <w:bCs/>
          <w:color w:val="000000"/>
          <w:sz w:val="24"/>
        </w:rPr>
        <w:t xml:space="preserve">（2）服务类项目</w:t>
      </w:r>
      <w:r/>
    </w:p>
    <w:p>
      <w:pPr>
        <w:ind w:firstLine="482"/>
        <w:spacing w:line="560" w:lineRule="exact"/>
        <w:rPr>
          <w:rFonts w:eastAsia="仿宋_GB2312" w:cs="仿宋_GB2312"/>
          <w:color w:val="000000"/>
          <w:sz w:val="24"/>
        </w:rPr>
      </w:pPr>
      <w:r>
        <w:rPr>
          <w:rFonts w:hint="eastAsia"/>
          <w:bCs/>
          <w:color w:val="000000"/>
          <w:sz w:val="24"/>
        </w:rPr>
        <w:t xml:space="preserve">预付款：合同金额的</w:t>
      </w:r>
      <w:r>
        <w:rPr>
          <w:rFonts w:hint="eastAsia"/>
          <w:bCs/>
          <w:color w:val="000000"/>
          <w:sz w:val="24"/>
          <w:u w:val="single"/>
        </w:rPr>
        <w:t xml:space="preserve"> /  </w:t>
      </w:r>
      <w:r>
        <w:rPr>
          <w:rFonts w:hint="eastAsia"/>
          <w:bCs/>
          <w:color w:val="000000"/>
          <w:sz w:val="24"/>
        </w:rPr>
        <w:t xml:space="preserve">%，合同签订后按规定支付；</w:t>
      </w:r>
      <w:r>
        <w:rPr>
          <w:rFonts w:hint="eastAsia" w:eastAsia="仿宋_GB2312" w:cs="仿宋_GB2312"/>
          <w:color w:val="000000"/>
          <w:sz w:val="24"/>
        </w:rPr>
        <w:t xml:space="preserve"> </w:t>
      </w:r>
      <w:r/>
    </w:p>
    <w:p>
      <w:pPr>
        <w:ind w:firstLine="482"/>
        <w:spacing w:line="560" w:lineRule="exact"/>
        <w:rPr>
          <w:bCs/>
          <w:color w:val="000000"/>
          <w:sz w:val="24"/>
          <w:highlight w:val="white"/>
        </w:rPr>
      </w:pPr>
      <w:r>
        <w:rPr>
          <w:rFonts w:hint="eastAsia"/>
          <w:bCs/>
          <w:color w:val="000000"/>
          <w:sz w:val="24"/>
        </w:rPr>
        <w:t xml:space="preserve">进度款：</w:t>
      </w:r>
      <w:r>
        <w:rPr>
          <w:rFonts w:hint="eastAsia"/>
          <w:bCs/>
          <w:color w:val="000000"/>
          <w:sz w:val="24"/>
          <w:u w:val="single"/>
        </w:rPr>
        <w:t xml:space="preserve">        /                           </w:t>
      </w:r>
      <w:r>
        <w:rPr>
          <w:rFonts w:hint="eastAsia"/>
          <w:bCs/>
          <w:color w:val="000000"/>
          <w:sz w:val="24"/>
        </w:rPr>
        <w:t xml:space="preserve">。</w:t>
      </w:r>
      <w:r/>
    </w:p>
    <w:p>
      <w:pPr>
        <w:numPr>
          <w:ilvl w:val="0"/>
          <w:numId w:val="5"/>
        </w:numPr>
        <w:ind w:firstLine="482"/>
        <w:spacing w:line="560" w:lineRule="exact"/>
        <w:rPr>
          <w:bCs/>
          <w:color w:val="000000"/>
          <w:sz w:val="24"/>
          <w:highlight w:val="white"/>
        </w:rPr>
      </w:pPr>
      <w:r>
        <w:rPr>
          <w:rFonts w:hint="eastAsia"/>
          <w:bCs/>
          <w:color w:val="000000"/>
          <w:sz w:val="24"/>
          <w:highlight w:val="white"/>
        </w:rPr>
        <w:t xml:space="preserve">工程类项目</w:t>
      </w:r>
      <w:r/>
    </w:p>
    <w:p>
      <w:pPr>
        <w:ind w:firstLine="482"/>
        <w:spacing w:line="560" w:lineRule="exact"/>
        <w:rPr>
          <w:rFonts w:eastAsia="仿宋_GB2312" w:cs="仿宋_GB2312"/>
          <w:color w:val="000000"/>
          <w:sz w:val="24"/>
        </w:rPr>
      </w:pPr>
      <w:r>
        <w:rPr>
          <w:rFonts w:hint="eastAsia"/>
          <w:bCs/>
          <w:color w:val="000000"/>
          <w:sz w:val="24"/>
        </w:rPr>
        <w:t xml:space="preserve">预付款：合同金额的</w:t>
      </w:r>
      <w:r>
        <w:rPr>
          <w:rFonts w:hint="eastAsia"/>
          <w:bCs/>
          <w:color w:val="000000"/>
          <w:sz w:val="24"/>
          <w:u w:val="single"/>
        </w:rPr>
        <w:t xml:space="preserve"> /  </w:t>
      </w:r>
      <w:r>
        <w:rPr>
          <w:rFonts w:hint="eastAsia"/>
          <w:bCs/>
          <w:color w:val="000000"/>
          <w:sz w:val="24"/>
        </w:rPr>
        <w:t xml:space="preserve">%，合同签订后按规定支付；</w:t>
      </w:r>
      <w:r>
        <w:rPr>
          <w:rFonts w:hint="eastAsia" w:eastAsia="仿宋_GB2312" w:cs="仿宋_GB2312"/>
          <w:color w:val="000000"/>
          <w:sz w:val="24"/>
        </w:rPr>
        <w:t xml:space="preserve"> </w:t>
      </w:r>
      <w:r/>
    </w:p>
    <w:p>
      <w:pPr>
        <w:ind w:firstLine="482"/>
        <w:spacing w:line="560" w:lineRule="exact"/>
        <w:rPr>
          <w:bCs/>
          <w:color w:val="000000"/>
          <w:sz w:val="24"/>
          <w:highlight w:val="white"/>
        </w:rPr>
      </w:pPr>
      <w:r>
        <w:rPr>
          <w:rFonts w:hint="eastAsia"/>
          <w:bCs/>
          <w:color w:val="000000"/>
          <w:sz w:val="24"/>
        </w:rPr>
        <w:t xml:space="preserve">进度款：</w:t>
      </w:r>
      <w:r>
        <w:rPr>
          <w:rFonts w:hint="eastAsia"/>
          <w:bCs/>
          <w:color w:val="000000"/>
          <w:sz w:val="24"/>
          <w:u w:val="single"/>
        </w:rPr>
        <w:t xml:space="preserve">        /                           </w:t>
      </w:r>
      <w:r>
        <w:rPr>
          <w:rFonts w:hint="eastAsia"/>
          <w:bCs/>
          <w:color w:val="000000"/>
          <w:sz w:val="24"/>
        </w:rPr>
        <w:t xml:space="preserve">。</w:t>
      </w:r>
      <w:bookmarkEnd w:id="134"/>
      <w:r/>
      <w:bookmarkEnd w:id="135"/>
      <w:r/>
      <w:bookmarkEnd w:id="136"/>
      <w:r/>
      <w:bookmarkEnd w:id="137"/>
      <w:r/>
      <w:r/>
    </w:p>
    <w:p>
      <w:pPr>
        <w:ind w:firstLine="482"/>
        <w:pageBreakBefore w:val="0"/>
        <w:spacing w:line="560" w:lineRule="exact"/>
        <w:widowControl w:val="off"/>
        <w:rPr>
          <w:rFonts w:hint="eastAsia" w:ascii="Times New Roman" w:hAnsi="Times New Roman" w:eastAsia="宋体"/>
          <w:bCs/>
          <w:color w:val="000000"/>
          <w:sz w:val="24"/>
          <w:highlight w:val="white"/>
          <w:lang w:val="en-US" w:eastAsia="zh-CN"/>
        </w:rPr>
      </w:pPr>
      <w:r>
        <w:rPr>
          <w:rFonts w:hint="eastAsia" w:eastAsia="黑体"/>
          <w:bCs/>
          <w:color w:val="000000"/>
          <w:sz w:val="44"/>
          <w:szCs w:val="28"/>
        </w:rPr>
        <w:br w:type="page" w:clear="all"/>
      </w:r>
      <w:r/>
    </w:p>
    <w:p>
      <w:pPr>
        <w:numPr>
          <w:ilvl w:val="0"/>
          <w:numId w:val="0"/>
        </w:numPr>
        <w:ind w:firstLine="2200"/>
        <w:keepNext/>
        <w:rPr>
          <w:rFonts w:hint="eastAsia" w:ascii="Times New Roman" w:hAnsi="Times New Roman" w:eastAsia="黑体"/>
          <w:bCs/>
          <w:color w:val="000000"/>
          <w:sz w:val="44"/>
          <w:szCs w:val="28"/>
          <w:lang w:eastAsia="zh-CN"/>
        </w:rPr>
        <w:outlineLvl w:val="0"/>
      </w:pPr>
      <w:r>
        <w:rPr>
          <w:rFonts w:hint="eastAsia" w:eastAsia="黑体"/>
          <w:bCs/>
          <w:color w:val="000000"/>
          <w:sz w:val="44"/>
          <w:szCs w:val="28"/>
          <w:lang w:val="en-US" w:eastAsia="zh-CN"/>
        </w:rPr>
        <w:t xml:space="preserve">第三章</w:t>
      </w:r>
      <w:r>
        <w:rPr>
          <w:rFonts w:hint="eastAsia" w:ascii="Times New Roman" w:hAnsi="Times New Roman" w:eastAsia="黑体"/>
          <w:bCs/>
          <w:color w:val="000000"/>
          <w:sz w:val="44"/>
          <w:szCs w:val="28"/>
        </w:rPr>
        <w:t xml:space="preserve"> 合同</w:t>
      </w:r>
      <w:bookmarkEnd w:id="48"/>
      <w:r/>
      <w:bookmarkEnd w:id="49"/>
      <w:r/>
      <w:bookmarkEnd w:id="50"/>
      <w:r/>
      <w:bookmarkEnd w:id="51"/>
      <w:r/>
      <w:bookmarkEnd w:id="52"/>
      <w:r>
        <w:rPr>
          <w:rFonts w:hint="eastAsia" w:ascii="Times New Roman" w:hAnsi="Times New Roman" w:eastAsia="黑体"/>
          <w:bCs/>
          <w:color w:val="000000"/>
          <w:sz w:val="44"/>
          <w:szCs w:val="28"/>
        </w:rPr>
        <w:t xml:space="preserve">文本</w:t>
      </w:r>
      <w:r>
        <w:rPr>
          <w:rFonts w:hint="eastAsia" w:ascii="Times New Roman" w:hAnsi="Times New Roman" w:eastAsia="黑体"/>
          <w:bCs/>
          <w:color w:val="000000"/>
          <w:sz w:val="44"/>
          <w:szCs w:val="28"/>
          <w:lang w:eastAsia="zh-CN"/>
        </w:rPr>
        <w:t xml:space="preserve">（</w:t>
      </w:r>
      <w:r>
        <w:rPr>
          <w:rFonts w:hint="eastAsia" w:ascii="Times New Roman" w:hAnsi="Times New Roman" w:eastAsia="黑体"/>
          <w:bCs/>
          <w:color w:val="000000"/>
          <w:sz w:val="44"/>
          <w:szCs w:val="28"/>
          <w:lang w:val="en-US" w:eastAsia="zh-CN"/>
        </w:rPr>
        <w:t xml:space="preserve">草案</w:t>
      </w:r>
      <w:r>
        <w:rPr>
          <w:rFonts w:hint="eastAsia" w:ascii="Times New Roman" w:hAnsi="Times New Roman" w:eastAsia="黑体"/>
          <w:bCs/>
          <w:color w:val="000000"/>
          <w:sz w:val="44"/>
          <w:szCs w:val="28"/>
          <w:lang w:eastAsia="zh-CN"/>
        </w:rPr>
        <w:t xml:space="preserve">）</w:t>
      </w:r>
      <w:r/>
    </w:p>
    <w:p>
      <w:pPr>
        <w:pStyle w:val="736"/>
        <w:numPr>
          <w:ilvl w:val="0"/>
          <w:numId w:val="6"/>
        </w:numPr>
        <w:jc w:val="center"/>
        <w:rPr>
          <w:rFonts w:hint="eastAsia"/>
          <w:sz w:val="28"/>
          <w:szCs w:val="28"/>
          <w:lang w:eastAsia="zh-CN"/>
        </w:rPr>
      </w:pPr>
      <w:r>
        <w:rPr>
          <w:rFonts w:hint="eastAsia"/>
          <w:sz w:val="28"/>
          <w:szCs w:val="28"/>
          <w:lang w:eastAsia="zh-CN"/>
        </w:rPr>
        <w:t xml:space="preserve">专用条款</w:t>
      </w:r>
      <w:r/>
    </w:p>
    <w:p>
      <w:pPr>
        <w:pStyle w:val="736"/>
        <w:numPr>
          <w:ilvl w:val="0"/>
          <w:numId w:val="0"/>
        </w:numPr>
        <w:ind w:firstLine="480"/>
        <w:rPr>
          <w:rFonts w:hint="eastAsia"/>
          <w:b w:val="0"/>
          <w:bCs/>
          <w:sz w:val="24"/>
          <w:szCs w:val="24"/>
          <w:lang w:eastAsia="zh-CN"/>
        </w:rPr>
      </w:pPr>
      <w:r>
        <w:rPr>
          <w:rFonts w:hint="eastAsia"/>
          <w:b w:val="0"/>
          <w:bCs/>
          <w:sz w:val="24"/>
          <w:szCs w:val="24"/>
          <w:lang w:eastAsia="zh-CN"/>
        </w:rPr>
        <w:t xml:space="preserve">采购单位(全称):</w:t>
      </w:r>
      <w:r>
        <w:rPr>
          <w:rFonts w:hint="eastAsia"/>
          <w:b w:val="0"/>
          <w:bCs/>
          <w:sz w:val="24"/>
          <w:szCs w:val="24"/>
          <w:u w:val="single"/>
          <w:lang w:eastAsia="zh-CN"/>
        </w:rPr>
        <w:t xml:space="preserve">沭阳县</w:t>
      </w:r>
      <w:r>
        <w:rPr>
          <w:rFonts w:hint="eastAsia"/>
          <w:b w:val="0"/>
          <w:bCs/>
          <w:sz w:val="24"/>
          <w:szCs w:val="24"/>
          <w:u w:val="single"/>
          <w:lang w:val="en-US" w:eastAsia="zh-CN"/>
        </w:rPr>
        <w:t xml:space="preserve">钱集</w:t>
      </w:r>
      <w:r>
        <w:rPr>
          <w:rFonts w:hint="eastAsia"/>
          <w:b w:val="0"/>
          <w:bCs/>
          <w:sz w:val="24"/>
          <w:szCs w:val="24"/>
          <w:u w:val="single"/>
          <w:lang w:eastAsia="zh-CN"/>
        </w:rPr>
        <w:t xml:space="preserve">镇人民政府</w:t>
      </w:r>
      <w:r>
        <w:rPr>
          <w:rFonts w:hint="eastAsia"/>
          <w:b w:val="0"/>
          <w:bCs/>
          <w:sz w:val="24"/>
          <w:szCs w:val="24"/>
          <w:lang w:eastAsia="zh-CN"/>
        </w:rPr>
        <w:t xml:space="preserve">(简称甲方)</w:t>
      </w:r>
      <w:r/>
    </w:p>
    <w:p>
      <w:pPr>
        <w:pStyle w:val="736"/>
        <w:numPr>
          <w:ilvl w:val="0"/>
          <w:numId w:val="0"/>
        </w:numPr>
        <w:ind w:firstLine="480"/>
        <w:rPr>
          <w:rFonts w:hint="eastAsia"/>
          <w:b w:val="0"/>
          <w:bCs/>
          <w:sz w:val="24"/>
          <w:szCs w:val="24"/>
          <w:lang w:eastAsia="zh-CN"/>
        </w:rPr>
      </w:pPr>
      <w:r>
        <w:rPr>
          <w:rFonts w:hint="eastAsia"/>
          <w:b w:val="0"/>
          <w:bCs/>
          <w:sz w:val="24"/>
          <w:szCs w:val="24"/>
          <w:lang w:eastAsia="zh-CN"/>
        </w:rPr>
        <w:t xml:space="preserve">中标供应商(全称):</w:t>
      </w:r>
      <w:r>
        <w:rPr>
          <w:rFonts w:hint="eastAsia"/>
          <w:b w:val="0"/>
          <w:bCs/>
          <w:sz w:val="24"/>
          <w:szCs w:val="24"/>
          <w:lang w:val="en-US" w:eastAsia="zh-CN"/>
        </w:rPr>
        <w:t xml:space="preserve"> </w:t>
      </w:r>
      <w:r>
        <w:rPr>
          <w:rFonts w:hint="eastAsia"/>
          <w:b w:val="0"/>
          <w:bCs/>
          <w:sz w:val="24"/>
          <w:szCs w:val="24"/>
          <w:u w:val="single"/>
          <w:lang w:val="en-US" w:eastAsia="zh-CN"/>
        </w:rPr>
        <w:t xml:space="preserve">                   </w:t>
      </w:r>
      <w:r>
        <w:rPr>
          <w:rFonts w:hint="eastAsia"/>
          <w:b w:val="0"/>
          <w:bCs/>
          <w:sz w:val="24"/>
          <w:szCs w:val="24"/>
          <w:lang w:val="en-US" w:eastAsia="zh-CN"/>
        </w:rPr>
        <w:t xml:space="preserve"> </w:t>
      </w:r>
      <w:r>
        <w:rPr>
          <w:rFonts w:hint="eastAsia"/>
          <w:b w:val="0"/>
          <w:bCs/>
          <w:sz w:val="24"/>
          <w:szCs w:val="24"/>
          <w:lang w:eastAsia="zh-CN"/>
        </w:rPr>
        <w:t xml:space="preserve">(简称乙方)</w:t>
      </w:r>
      <w:r/>
    </w:p>
    <w:p>
      <w:pPr>
        <w:pStyle w:val="736"/>
        <w:numPr>
          <w:ilvl w:val="0"/>
          <w:numId w:val="0"/>
        </w:numPr>
        <w:ind w:firstLine="240"/>
        <w:rPr>
          <w:rFonts w:hint="eastAsia"/>
          <w:b w:val="0"/>
          <w:bCs/>
          <w:sz w:val="24"/>
          <w:szCs w:val="24"/>
          <w:lang w:eastAsia="zh-CN"/>
        </w:rPr>
      </w:pPr>
      <w:r>
        <w:rPr>
          <w:rFonts w:hint="eastAsia"/>
          <w:b w:val="0"/>
          <w:bCs/>
          <w:sz w:val="24"/>
          <w:szCs w:val="24"/>
          <w:lang w:eastAsia="zh-CN"/>
        </w:rPr>
        <w:t xml:space="preserve">依照《中华人民共和国政府采购法》、《中华人民共和国民法典》及其他有关法律、行政法规，遵循平等、自愿、公平和诚实信用的原则，双方就</w:t>
      </w:r>
      <w:r>
        <w:rPr>
          <w:rFonts w:hint="eastAsia"/>
          <w:b w:val="0"/>
          <w:bCs/>
          <w:sz w:val="24"/>
          <w:szCs w:val="24"/>
          <w:u w:val="single"/>
          <w:lang w:val="en-US" w:eastAsia="zh-CN"/>
        </w:rPr>
        <w:t xml:space="preserve">                  </w:t>
      </w:r>
      <w:r>
        <w:rPr>
          <w:rFonts w:hint="eastAsia"/>
          <w:b w:val="0"/>
          <w:bCs/>
          <w:sz w:val="24"/>
          <w:szCs w:val="24"/>
          <w:lang w:eastAsia="zh-CN"/>
        </w:rPr>
        <w:t xml:space="preserve">项目相关事项协商一致，达成如下合同条款:</w:t>
      </w:r>
      <w:r/>
    </w:p>
    <w:p>
      <w:pPr>
        <w:pStyle w:val="736"/>
        <w:numPr>
          <w:ilvl w:val="0"/>
          <w:numId w:val="0"/>
        </w:numPr>
        <w:ind w:firstLine="240"/>
        <w:rPr>
          <w:rFonts w:hint="default"/>
          <w:b w:val="0"/>
          <w:bCs/>
          <w:sz w:val="24"/>
          <w:szCs w:val="24"/>
          <w:lang w:val="en-US" w:eastAsia="zh-CN"/>
        </w:rPr>
      </w:pPr>
      <w:r>
        <w:rPr>
          <w:rFonts w:hint="eastAsia"/>
          <w:b w:val="0"/>
          <w:bCs/>
          <w:sz w:val="24"/>
          <w:szCs w:val="24"/>
          <w:lang w:val="en-US" w:eastAsia="zh-CN"/>
        </w:rPr>
        <w:t xml:space="preserve">1、</w:t>
      </w:r>
      <w:r>
        <w:rPr>
          <w:rFonts w:hint="eastAsia"/>
          <w:b w:val="0"/>
          <w:bCs/>
          <w:sz w:val="24"/>
          <w:szCs w:val="24"/>
          <w:lang w:eastAsia="zh-CN"/>
        </w:rPr>
        <w:t xml:space="preserve">乙方向甲方提供总价值为:</w:t>
      </w:r>
      <w:r>
        <w:rPr>
          <w:rFonts w:hint="eastAsia"/>
          <w:b w:val="0"/>
          <w:bCs/>
          <w:sz w:val="24"/>
          <w:szCs w:val="24"/>
          <w:u w:val="single"/>
          <w:lang w:val="en-US" w:eastAsia="zh-CN"/>
        </w:rPr>
        <w:t xml:space="preserve">             </w:t>
      </w:r>
      <w:r>
        <w:rPr>
          <w:rFonts w:hint="eastAsia"/>
          <w:b w:val="0"/>
          <w:bCs/>
          <w:sz w:val="24"/>
          <w:szCs w:val="24"/>
          <w:lang w:eastAsia="zh-CN"/>
        </w:rPr>
        <w:t xml:space="preserve">标的(货物)；</w:t>
      </w:r>
      <w:r>
        <w:rPr>
          <w:rFonts w:hint="eastAsia"/>
          <w:b w:val="0"/>
          <w:bCs/>
          <w:sz w:val="24"/>
          <w:szCs w:val="24"/>
          <w:lang w:val="en-US" w:eastAsia="zh-CN"/>
        </w:rPr>
        <w:t xml:space="preserve">详见采购清单。</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bookmarkStart w:id="141" w:name="_Hlt16619369"/>
      <w:r/>
      <w:bookmarkEnd w:id="141"/>
      <w:r/>
      <w:bookmarkStart w:id="142" w:name="_Hlt16619350"/>
      <w:r/>
      <w:bookmarkStart w:id="143" w:name="_Toc16938590"/>
      <w:r/>
      <w:bookmarkStart w:id="144" w:name="_Toc120614244"/>
      <w:r/>
      <w:bookmarkStart w:id="145" w:name="_Toc20823346"/>
      <w:r/>
      <w:bookmarkStart w:id="146" w:name="_Toc479757211"/>
      <w:r/>
      <w:bookmarkStart w:id="147" w:name="_Toc462564139"/>
      <w:r>
        <w:rPr>
          <w:rFonts w:hint="eastAsia" w:ascii="Times New Roman" w:hAnsi="Times New Roman" w:eastAsia="宋体" w:cs="Times New Roman"/>
          <w:bCs/>
          <w:color w:val="000000"/>
          <w:sz w:val="24"/>
          <w:szCs w:val="24"/>
          <w:highlight w:val="white"/>
          <w:lang w:val="en-US" w:eastAsia="zh-CN" w:bidi="ar-SA"/>
        </w:rPr>
        <w:t xml:space="preserve">二、交货时间、地点等</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(一)工期:合同签订后</w:t>
      </w:r>
      <w:r>
        <w:rPr>
          <w:rFonts w:hint="eastAsia" w:cs="Times New Roman"/>
          <w:bCs/>
          <w:color w:val="000000"/>
          <w:sz w:val="24"/>
          <w:szCs w:val="24"/>
          <w:highlight w:val="white"/>
          <w:lang w:val="en-US" w:eastAsia="zh-CN" w:bidi="ar-SA"/>
        </w:rPr>
        <w:t xml:space="preserve">30</w:t>
      </w:r>
      <w:r>
        <w:rPr>
          <w:rFonts w:hint="eastAsia" w:ascii="Times New Roman" w:hAnsi="Times New Roman" w:eastAsia="宋体" w:cs="Times New Roman"/>
          <w:bCs/>
          <w:color w:val="000000"/>
          <w:sz w:val="24"/>
          <w:szCs w:val="24"/>
          <w:highlight w:val="white"/>
          <w:lang w:val="en-US" w:eastAsia="zh-CN" w:bidi="ar-SA"/>
        </w:rPr>
        <w:t xml:space="preserve">日历天内完成。</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(二)地点:采购单位指定地点。</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(三)运行维护期:</w:t>
      </w:r>
      <w:r>
        <w:rPr>
          <w:rFonts w:hint="eastAsia" w:cs="Times New Roman"/>
          <w:bCs/>
          <w:color w:val="000000"/>
          <w:sz w:val="24"/>
          <w:szCs w:val="24"/>
          <w:highlight w:val="white"/>
          <w:u w:val="single"/>
          <w:lang w:val="en-US" w:eastAsia="zh-CN" w:bidi="ar-SA"/>
        </w:rPr>
        <w:t xml:space="preserve">1</w:t>
      </w:r>
      <w:r>
        <w:rPr>
          <w:rFonts w:hint="eastAsia" w:ascii="Times New Roman" w:hAnsi="Times New Roman" w:eastAsia="宋体" w:cs="Times New Roman"/>
          <w:bCs/>
          <w:color w:val="000000"/>
          <w:sz w:val="24"/>
          <w:szCs w:val="24"/>
          <w:highlight w:val="white"/>
          <w:lang w:val="en-US" w:eastAsia="zh-CN" w:bidi="ar-SA"/>
        </w:rPr>
        <w:t xml:space="preserve">年</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三、质量技术标准</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乙方必须提供符合国家质量检测标准的全新、未使用过的货物(包括所有零配件、专用工具等)，表而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四、运输方式及费用</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由乙方视情况自定运输方式，费用自负。</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五、验收</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1、采购人对投标人提交的产品依据招标文件和合同需求要求、投标人响应文件及国家有关质量标准进行验收。</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2、投标人交货前应对产品作出全面检查和对验收文件进行整理，并列出清单，作为采购人验收和使用的技术条件依据，检验的结果应随服务一起提交采购人。</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3、初验:在接到甲方进场通知后</w:t>
      </w:r>
      <w:r>
        <w:rPr>
          <w:rFonts w:hint="eastAsia" w:cs="Times New Roman"/>
          <w:bCs/>
          <w:color w:val="000000"/>
          <w:sz w:val="24"/>
          <w:szCs w:val="24"/>
          <w:highlight w:val="white"/>
          <w:lang w:val="en-US" w:eastAsia="zh-CN" w:bidi="ar-SA"/>
        </w:rPr>
        <w:t xml:space="preserve">30</w:t>
      </w:r>
      <w:r>
        <w:rPr>
          <w:rFonts w:hint="eastAsia" w:ascii="Times New Roman" w:hAnsi="Times New Roman" w:eastAsia="宋体" w:cs="Times New Roman"/>
          <w:bCs/>
          <w:color w:val="000000"/>
          <w:sz w:val="24"/>
          <w:szCs w:val="24"/>
          <w:highlight w:val="white"/>
          <w:lang w:val="en-US" w:eastAsia="zh-CN" w:bidi="ar-SA"/>
        </w:rPr>
        <w:t xml:space="preserve">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4、终验:初验合格后进入运行维护期，运行维护期结束，乙方向甲方提交项目验收技术资料以及终验申请单，甲方收到申请后3个工作日内组织终验且验收无问题后签署终验单。</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5、甲方在验收中，如发现有与合同规定不符的，应在7天内向乙方提出书面意见，不签发验收单，并同时将该书面意见提交至乙方。乙方在接到甲方书面意见后，应在7天内予以处理，并将处理结果以书面形式告知甲方。</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6、乙方应负责在项目验收后将所有设备的产品说明书、安装手册、技术文件、资料、及安装、验收报告等文档汇集成册交付设备使用单位。</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六、付款方式:</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合同签订后，在收到供应商发票10个工作日内支付合同总额的30%的预付款；货物安装调试完毕并经验收合格后付至合同总额的80%；验收合格后安排结算审计，按审计结算价付清余款。</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注:①在签订合同时，投标人明确表示无需预付款或者主动要求降低预付款比例的金额，采购人可不适用前述规定。② 采购人可以采用数字人民币方式支付货款至供应商数字人民币账户。</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七、售后服务</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(一)验收通过之日起对设备免费质保</w:t>
      </w:r>
      <w:r>
        <w:rPr>
          <w:rFonts w:hint="eastAsia" w:cs="Times New Roman"/>
          <w:bCs/>
          <w:color w:val="000000"/>
          <w:sz w:val="24"/>
          <w:szCs w:val="24"/>
          <w:highlight w:val="white"/>
          <w:lang w:val="en-US" w:eastAsia="zh-CN" w:bidi="ar-SA"/>
        </w:rPr>
        <w:t xml:space="preserve">1</w:t>
      </w:r>
      <w:r>
        <w:rPr>
          <w:rFonts w:hint="eastAsia" w:ascii="Times New Roman" w:hAnsi="Times New Roman" w:eastAsia="宋体" w:cs="Times New Roman"/>
          <w:bCs/>
          <w:color w:val="000000"/>
          <w:sz w:val="24"/>
          <w:szCs w:val="24"/>
          <w:highlight w:val="white"/>
          <w:lang w:val="en-US" w:eastAsia="zh-CN" w:bidi="ar-SA"/>
        </w:rPr>
        <w:t xml:space="preserve">年。质保期内，乙方对产品质量实行三包，因设备配置或制造质量问题而引起的故障，乙方应在接到甲方通知后24小时内立即予以免费维修或更换，由此引起的一切费用由乙方承担。</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(二)乙方需提供详细技术服务方案，包括但不限于:产品操作手册、产品维修手册、常用方法手册、操作视频等与应用、操作、维护有关的资料等。</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(三)质保期过后，乙方仍有义务提供优惠的技术服务(包括提供设备维护、备件等)。</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八、履约保证金</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本项目不收取履约保证金。</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九、违约条款</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(一)乙方不按期完成合同约定的内容，应向甲方支付违约金，除甲方或不可抗力造成原因外，每延迟交付一天，按合同总价款的3%支付违约金，延期超过3日，甲方有权强制解除合同。</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(二)乙方所供产品品种、型号、规格、花色、质量不符合规定的，由其负责包换或包修，并承担修理、调换或退货而支付的实际费用。</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(三)非因甲方原因，乙方不履行本合同规定的义务，致使工作延误，甲方有权要求其强制履行或解除合同，并要求乙方等额赔偿由此造成的一切损失。</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(四)本项目不得转让分包，如有发生无条件清理退场，所造成的一切损失由乙方负责。</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(五)甲方未按约定期限付款的，除向乙方支付货款外，须按中国人民银行有关规定向乙方支付滞纳金。</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十、知识产权</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十一、合同生效及审核</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本合同经甲方、乙方签字盖章后生效，政府采购科审核盖章后实施，合同签订的内容不能超出招标文件和投标文件的实质性内容。</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十二、合同的组成部分</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本合同条款、中标通知书、招标(谈判)文件、投(竞)标文件及投(竞)标人</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在开标时的书面承诺等构成合同的组成部分。</w:t>
      </w:r>
      <w:r/>
    </w:p>
    <w:p>
      <w:pPr>
        <w:numPr>
          <w:ilvl w:val="0"/>
          <w:numId w:val="7"/>
        </w:num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本合同一式四份，以中文书写，甲方、乙方各执一份，政府采购科各一份</w:t>
      </w:r>
      <w:r/>
    </w:p>
    <w:p>
      <w:pPr>
        <w:numPr>
          <w:ilvl w:val="0"/>
          <w:numId w:val="7"/>
        </w:num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本合同一切未尽事宜，按合同法有关规定执行，无相关规定的，由甲乙双方协商解决。</w:t>
      </w:r>
      <w:r/>
    </w:p>
    <w:p>
      <w:pPr>
        <w:ind w:firstLine="480"/>
        <w:jc w:val="center"/>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
          <w:bCs w:val="0"/>
          <w:color w:val="000000"/>
          <w:sz w:val="24"/>
          <w:szCs w:val="24"/>
          <w:highlight w:val="white"/>
          <w:lang w:val="en-US" w:eastAsia="zh-CN" w:bidi="ar-SA"/>
        </w:rPr>
        <w:t xml:space="preserve">二、通用条款</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十五、词语涵义</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(一)合同:甲乙双方签署的、合同格式中载明的甲方与乙方所达成的协议，包括所有的附件、附录和构成合同的所有文件。</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(二)合同价:根据合同规定，乙方在正确地完全履行合同义务后甲方应支付给乙方的价格。</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(三)货物:乙方根据合同规定须向甲方提供的一切产品、机械、仪表、备件、工具、手册和其他技术资料及其他材料。</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(四)服务:根据合同规定乙方承担与供货有关的辅助服务，如运输、保险以及其它的伴随服务，比如调试、提供技术援助、培训和其他类似的乙方应承担的义务。</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(五)甲方:沭阳县塘沟镇人民政府。</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(六)乙方:提供货物和服务的公司或实体，即江苏雄速建设管理有限公司</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(七)不可抗力:指不能预见、不能避免和不能克服的客观情况，如战争、动乱空中飞行物体坠落或其它非甲乙方责任造成的爆炸、火灾，以及协议条款约定等级以上的风、雨、雪、地震等。</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十六、技术规格</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乙方所提供货物的技术规格应与招标文件规定的技术规格以及所附的技术规格响应表相一致。</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十七、专利权</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乙方应保证甲方在使用该货物或其任何一部分时不受第三方提出侵犯其专利权、商标权和工业设计权的起诉。一旦出现专利侵权，乙方应负全部责任。</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十八、包装要求</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1、供应商所投产品需进行商品包装和快递包装的，应不低于《关于印发(商品包装政府采购需求标准(试行))、(快递包装政府采购需求标准(试行))的通知》(财办库(2020)123号)文件规定的参考标准。在约验收时按照本条款执行，违反本约定的对照合同违约条款追究违约责任。供应商一旦参与本项目投标，即完全响应本条款要求。</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2、包装具体要求</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2.1产品安装服务</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2.1.1 范围:产品安装包括产品硬件、软件及设各操作系统的安装、配置、调试。2.2商品包装环保要求</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2.2.1商品包装层数不得超过3层，空隙率不大于40%:</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2.2.2商品包装尽可能使用单一村质的包装材料，如因功能需求必需使用不同材不同材质间应便于分离;质，</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2.2.3 商品包装中铅、汞、锅、六价铬的总含量应不大于 100mg/kg;</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2.2.4商品包装印刷使用的油墨中挥发性有机化合物(VOCs)含量应不大于5%(以量计):</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2.2.5 塑料村质商品包装上呈现的印刷颜色不得超过6色;</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2.2.6纸质商品包装应使用75%以上的可再生纤维原料生产</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2.2.7木质商品包装的原料应来源于可持续性森林。</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注:检测方法</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1.商品包装中重金属(铅、汞、锅、六价铬)总量的检测按照GB/T10004-2008《包装用塑料复合膜、袋干法复合、挤出复合》规定的方法进行。</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2.商品包装印剧使用的油墨中挥发性有机化合物(V0Cs)的检测按照GB/T23986-2009《色漆和清漆挥发性有机化合物(VOC)含量的测定气相色谱法》规定的方法。</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十九、装运条件</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根据采购人指定地点，乙方负责安排运输，并承担运费</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二十、付款</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(一)本合同以人民币付款或数字人民币。</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(二)乙方应按照与甲方签订的合同规定交货。交货后乙方向甲方提供下列单据按合同规定审核后付款:</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1、发票:</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2、制造厂家出具的质量检验证书等:</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3、装箱单;</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4、验收合格证书;</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5、买方加盖公章证明货物交付使用合格的验收合格报告。</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二十一、伴随服务</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乙方应按照国家有关规定和合同中所附的服务承诺提供服务，主要包括:</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(一)货物的现场:</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(二)提供货物组装和维修所需的工具;</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(三)在合同中乙方承诺的期限内对所提供货物实施运行监督、维修，该服务并不能免除乙方在质量保证期内应承担的义务;</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(四)在项目交货现场就货物的、启动、运行、维护对使用方人员进行培训。</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二十二、质量保证</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(一)乙方所提供的产品必须符合最新的国家标准和行业标准。</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乙方应保证货物是全新、未使用过的原装合格正品，并完全符合合同规定的质量、规格和性能。货物在正确、正常使用和保养条件下，在其使用寿命内应具有满意的性能。货物最终验收后，在质量保证期内，对由于设计、工艺或材料缺陷而发生任何不足或故障，乙方应负责并承担相应费用。</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二十三、检验</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甲方在乙方交货后及时组织验收，如果货物的质量和规格与合同规定相符甲方应及时填写验收表，加盖公章后报政府采购科;如果货物的质量、规格与合同规定不符，或在质量保证期内发现货物是有缺陷的(包括潜在缺陷或使用不符合要求的材料)，甲方应报请法定检验机构进行检查，有权凭其出具的检验报告向乙方提出索赔，检验报告送政府采购科备案。</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二十四、索赔</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2、根据货物的低劣程度、损坏程度以及甲方所遭损失的数额，乙方须降低货物的价格。</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(二)在甲方发出索赔通知后20天内，如乙方未作答复，上述索赔应视为已被接受，按照本合同规定的任何一种方法解决索赔事宜，甲方将从乙方开具的约保证金中扣除索赔金额或采用法律手段解决索赔事宜。</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二十五、误期赔偿</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 天按一周计算。但误期赔偿费的最高限为误期货物或服务合同价的5%。一旦达到误期赔偿的最高限额，甲方可考虑终止合同。</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六、不可抗力在不可抗力事件发生后，乙方应尽快以书面形式将不可抗力的情况和原因通知甲方，同时应尽实际可能继续股行合同义务，以及寻求采取合理的方案行不受不可抗力影响的其他事项。如果不可抗力事件影响时间持续120天以上时，双方应通过友好协商在合理的时间内达成进一步履行合同的协议。</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二十七、税费</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中国政府根据现行税法规定对甲方征收的与本合同有关的一切税费由甲方负担:规定对乙方征收的与本合同有关的一切税费由乙方负担。</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二十八、合同争议</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发承包双方应通过友好协商，解决在执行本合同中所发生的或与本合同有关的一切争议。如果协商仍得不到解决时按下列</w:t>
      </w:r>
      <w:r>
        <w:rPr>
          <w:rFonts w:hint="eastAsia" w:ascii="Times New Roman" w:hAnsi="Times New Roman" w:eastAsia="宋体" w:cs="Times New Roman"/>
          <w:bCs/>
          <w:color w:val="000000"/>
          <w:sz w:val="24"/>
          <w:szCs w:val="24"/>
          <w:highlight w:val="white"/>
          <w:u w:val="single"/>
          <w:lang w:val="en-US" w:eastAsia="zh-CN" w:bidi="ar-SA"/>
        </w:rPr>
        <w:t xml:space="preserve">(2)</w:t>
      </w:r>
      <w:r>
        <w:rPr>
          <w:rFonts w:hint="eastAsia" w:ascii="Times New Roman" w:hAnsi="Times New Roman" w:eastAsia="宋体" w:cs="Times New Roman"/>
          <w:bCs/>
          <w:color w:val="000000"/>
          <w:sz w:val="24"/>
          <w:szCs w:val="24"/>
          <w:highlight w:val="white"/>
          <w:lang w:val="en-US" w:eastAsia="zh-CN" w:bidi="ar-SA"/>
        </w:rPr>
        <w:t xml:space="preserve">方式解决:</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(1)提交/仲裁委员会仲裁:</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(2)依法向工程所在地人民法院提起诉讼。</w:t>
      </w:r>
      <w:r/>
    </w:p>
    <w:p>
      <w:pPr>
        <w:ind w:firstLine="480"/>
        <w:jc w:val="left"/>
        <w:spacing w:line="400" w:lineRule="exact"/>
        <w:rPr>
          <w:rFonts w:hint="eastAsia" w:ascii="Times New Roman" w:hAnsi="Times New Roman" w:eastAsia="宋体"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二十九、适用法律</w:t>
      </w:r>
      <w:r/>
    </w:p>
    <w:p>
      <w:pPr>
        <w:ind w:firstLine="480"/>
        <w:jc w:val="left"/>
        <w:spacing w:line="400" w:lineRule="exact"/>
        <w:rPr>
          <w:rFonts w:hint="eastAsia" w:cs="Times New Roman"/>
          <w:bCs/>
          <w:color w:val="000000"/>
          <w:sz w:val="24"/>
          <w:szCs w:val="24"/>
          <w:highlight w:val="white"/>
          <w:lang w:val="en-US" w:eastAsia="zh-CN" w:bidi="ar-SA"/>
        </w:rPr>
      </w:pPr>
      <w:r>
        <w:rPr>
          <w:rFonts w:hint="eastAsia" w:ascii="Times New Roman" w:hAnsi="Times New Roman" w:eastAsia="宋体" w:cs="Times New Roman"/>
          <w:bCs/>
          <w:color w:val="000000"/>
          <w:sz w:val="24"/>
          <w:szCs w:val="24"/>
          <w:highlight w:val="white"/>
          <w:lang w:val="en-US" w:eastAsia="zh-CN" w:bidi="ar-SA"/>
        </w:rPr>
        <w:t xml:space="preserve">本合同应按照</w:t>
      </w:r>
      <w:r>
        <w:rPr>
          <w:rFonts w:hint="eastAsia" w:cs="Times New Roman"/>
          <w:bCs/>
          <w:color w:val="000000"/>
          <w:sz w:val="24"/>
          <w:szCs w:val="24"/>
          <w:highlight w:val="white"/>
          <w:lang w:val="en-US" w:eastAsia="zh-CN" w:bidi="ar-SA"/>
        </w:rPr>
        <w:t xml:space="preserve">中华</w:t>
      </w:r>
      <w:r>
        <w:rPr>
          <w:rFonts w:hint="eastAsia" w:ascii="Times New Roman" w:hAnsi="Times New Roman" w:eastAsia="宋体" w:cs="Times New Roman"/>
          <w:bCs/>
          <w:color w:val="000000"/>
          <w:sz w:val="24"/>
          <w:szCs w:val="24"/>
          <w:highlight w:val="white"/>
          <w:lang w:val="en-US" w:eastAsia="zh-CN" w:bidi="ar-SA"/>
        </w:rPr>
        <w:t xml:space="preserve">人民共和国的现行法律进行解释</w:t>
      </w:r>
      <w:r>
        <w:rPr>
          <w:rFonts w:hint="eastAsia" w:cs="Times New Roman"/>
          <w:bCs/>
          <w:color w:val="000000"/>
          <w:sz w:val="24"/>
          <w:szCs w:val="24"/>
          <w:highlight w:val="white"/>
          <w:lang w:val="en-US" w:eastAsia="zh-CN" w:bidi="ar-SA"/>
        </w:rPr>
        <w:t xml:space="preserve">。</w:t>
      </w:r>
      <w:r/>
    </w:p>
    <w:p>
      <w:pPr>
        <w:ind w:firstLine="480"/>
        <w:jc w:val="left"/>
        <w:spacing w:line="400" w:lineRule="exact"/>
        <w:rPr>
          <w:rFonts w:hint="eastAsia"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r>
      <w:r/>
    </w:p>
    <w:p>
      <w:pPr>
        <w:ind w:firstLine="480"/>
        <w:jc w:val="left"/>
        <w:spacing w:line="400" w:lineRule="exact"/>
        <w:rPr>
          <w:rFonts w:hint="eastAsia"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r>
      <w:r/>
    </w:p>
    <w:p>
      <w:pPr>
        <w:ind w:firstLine="480"/>
        <w:jc w:val="left"/>
        <w:spacing w:line="400" w:lineRule="exact"/>
        <w:rPr>
          <w:rFonts w:hint="default"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t xml:space="preserve">甲方（盖章）：                      乙方（盖章）：</w:t>
      </w:r>
      <w:r/>
    </w:p>
    <w:p>
      <w:pPr>
        <w:ind w:firstLine="480"/>
        <w:jc w:val="left"/>
        <w:spacing w:line="400" w:lineRule="exact"/>
        <w:rPr>
          <w:rFonts w:hint="default"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t xml:space="preserve">地址：                              地址：</w:t>
      </w:r>
      <w:r/>
    </w:p>
    <w:p>
      <w:pPr>
        <w:ind w:firstLine="480"/>
        <w:jc w:val="left"/>
        <w:spacing w:line="400" w:lineRule="exact"/>
        <w:rPr>
          <w:rFonts w:hint="default"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t xml:space="preserve">法定（授权）代表人：                法定（授权）代表人：</w:t>
      </w:r>
      <w:r/>
    </w:p>
    <w:p>
      <w:pPr>
        <w:ind w:firstLine="480"/>
        <w:jc w:val="left"/>
        <w:spacing w:line="400" w:lineRule="exact"/>
        <w:rPr>
          <w:rFonts w:hint="default"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t xml:space="preserve">联系人：                            联系人：</w:t>
      </w:r>
      <w:r/>
    </w:p>
    <w:p>
      <w:pPr>
        <w:ind w:firstLine="480"/>
        <w:jc w:val="left"/>
        <w:spacing w:line="400" w:lineRule="exact"/>
        <w:rPr>
          <w:rFonts w:hint="default" w:ascii="Times New Roman" w:hAnsi="Times New Roman" w:eastAsia="宋体" w:cs="Times New Roman"/>
          <w:bCs/>
          <w:color w:val="000000"/>
          <w:sz w:val="24"/>
          <w:szCs w:val="24"/>
          <w:highlight w:val="white"/>
          <w:lang w:val="en-US" w:eastAsia="zh-CN" w:bidi="ar-SA"/>
        </w:rPr>
      </w:pPr>
      <w:r>
        <w:rPr>
          <w:rFonts w:hint="eastAsia" w:cs="Times New Roman"/>
          <w:bCs/>
          <w:color w:val="000000"/>
          <w:sz w:val="24"/>
          <w:szCs w:val="24"/>
          <w:highlight w:val="white"/>
          <w:lang w:val="en-US" w:eastAsia="zh-CN" w:bidi="ar-SA"/>
        </w:rPr>
        <w:t xml:space="preserve">联系电话：                          联系电话：</w:t>
      </w:r>
      <w:r/>
    </w:p>
    <w:p>
      <w:pPr>
        <w:ind w:firstLine="480"/>
        <w:jc w:val="left"/>
        <w:spacing w:line="400" w:lineRule="exact"/>
        <w:rPr>
          <w:rFonts w:hint="default" w:ascii="Times New Roman" w:hAnsi="Times New Roman" w:eastAsia="宋体" w:cs="Times New Roman"/>
          <w:bCs/>
          <w:color w:val="000000"/>
          <w:sz w:val="24"/>
          <w:szCs w:val="24"/>
          <w:highlight w:val="white"/>
          <w:lang w:val="en-US" w:eastAsia="zh-CN" w:bidi="ar-SA"/>
        </w:rPr>
      </w:pPr>
      <w:r>
        <w:rPr>
          <w:rFonts w:hint="default" w:ascii="Times New Roman" w:hAnsi="Times New Roman" w:eastAsia="宋体" w:cs="Times New Roman"/>
          <w:bCs/>
          <w:color w:val="000000"/>
          <w:sz w:val="24"/>
          <w:szCs w:val="24"/>
          <w:highlight w:val="white"/>
          <w:lang w:val="en-US" w:eastAsia="zh-CN" w:bidi="ar-SA"/>
        </w:rPr>
      </w:r>
      <w:r/>
    </w:p>
    <w:p>
      <w:pPr>
        <w:jc w:val="center"/>
        <w:spacing w:before="120" w:after="120" w:line="0" w:lineRule="atLeast"/>
        <w:rPr>
          <w:rFonts w:hint="eastAsia" w:ascii="Times New Roman" w:hAnsi="Times New Roman" w:eastAsia="黑体" w:cs="Courier New"/>
          <w:bCs/>
          <w:color w:val="000000"/>
          <w:sz w:val="44"/>
          <w:szCs w:val="21"/>
        </w:rPr>
      </w:pPr>
      <w:r>
        <w:rPr>
          <w:rFonts w:ascii="Times New Roman" w:hAnsi="Times New Roman" w:eastAsia="黑体" w:cs="Courier New"/>
          <w:bCs/>
          <w:color w:val="000000"/>
          <w:sz w:val="44"/>
          <w:szCs w:val="21"/>
        </w:rPr>
        <w:br w:type="page" w:clear="all"/>
      </w:r>
      <w:r>
        <w:rPr>
          <w:rFonts w:hint="eastAsia" w:eastAsia="黑体" w:cs="Courier New"/>
          <w:bCs/>
          <w:color w:val="000000"/>
          <w:sz w:val="44"/>
          <w:szCs w:val="21"/>
          <w:lang w:val="en-US" w:eastAsia="zh-CN"/>
        </w:rPr>
        <w:t xml:space="preserve"> </w:t>
      </w:r>
      <w:r>
        <w:rPr>
          <w:rFonts w:hint="eastAsia" w:ascii="Times New Roman" w:hAnsi="Times New Roman" w:eastAsia="黑体" w:cs="Courier New"/>
          <w:bCs/>
          <w:color w:val="000000"/>
          <w:sz w:val="44"/>
          <w:szCs w:val="21"/>
        </w:rPr>
        <w:t xml:space="preserve">第</w:t>
      </w:r>
      <w:bookmarkEnd w:id="142"/>
      <w:r>
        <w:rPr>
          <w:rFonts w:hint="eastAsia" w:ascii="Times New Roman" w:hAnsi="Times New Roman" w:eastAsia="黑体" w:cs="Courier New"/>
          <w:bCs/>
          <w:color w:val="000000"/>
          <w:sz w:val="44"/>
          <w:szCs w:val="21"/>
        </w:rPr>
        <w:t xml:space="preserve">四章 采购需求</w:t>
      </w:r>
      <w:bookmarkEnd w:id="143"/>
      <w:r/>
      <w:bookmarkEnd w:id="144"/>
      <w:r/>
      <w:bookmarkEnd w:id="145"/>
      <w:r/>
      <w:bookmarkStart w:id="148" w:name="_Toc49090575"/>
      <w:r/>
      <w:bookmarkStart w:id="149" w:name="_Toc26554093"/>
      <w:r/>
      <w:r/>
    </w:p>
    <w:p>
      <w:pPr>
        <w:keepLines w:val="0"/>
        <w:keepNext w:val="0"/>
        <w:pageBreakBefore w:val="0"/>
        <w:spacing w:before="120" w:after="120" w:line="440" w:lineRule="exact"/>
        <w:widowControl w:val="off"/>
        <w:rPr>
          <w:rFonts w:hint="eastAsia" w:ascii="Times New Roman" w:hAnsi="Times New Roman" w:cs="Courier New"/>
          <w:color w:val="000000"/>
          <w:sz w:val="24"/>
          <w:szCs w:val="24"/>
          <w:highlight w:val="yellow"/>
        </w:rPr>
      </w:pPr>
      <w:r>
        <w:rPr>
          <w:rFonts w:hint="eastAsia" w:ascii="Times New Roman" w:hAnsi="Times New Roman" w:cs="Courier New"/>
          <w:color w:val="000000"/>
          <w:sz w:val="24"/>
          <w:szCs w:val="24"/>
        </w:rPr>
        <w:t xml:space="preserve">项目属性：</w:t>
      </w:r>
      <w:r>
        <w:rPr>
          <w:rFonts w:hint="eastAsia" w:cs="Courier New"/>
          <w:color w:val="000000"/>
          <w:sz w:val="24"/>
          <w:szCs w:val="24"/>
          <w:lang w:val="en-US" w:eastAsia="zh-CN"/>
        </w:rPr>
        <w:t xml:space="preserve">货物类</w:t>
      </w:r>
      <w:r>
        <w:rPr>
          <w:rFonts w:hint="eastAsia" w:ascii="Times New Roman" w:hAnsi="Times New Roman" w:cs="Courier New"/>
          <w:color w:val="000000"/>
          <w:sz w:val="24"/>
          <w:szCs w:val="24"/>
        </w:rPr>
        <w:t xml:space="preserve">项目</w:t>
      </w:r>
      <w:r/>
    </w:p>
    <w:p>
      <w:pPr>
        <w:keepLines w:val="0"/>
        <w:keepNext w:val="0"/>
        <w:pageBreakBefore w:val="0"/>
        <w:spacing w:before="120" w:after="120" w:line="440" w:lineRule="exact"/>
        <w:widowControl w:val="off"/>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cs="Courier New"/>
          <w:color w:val="000000"/>
          <w:sz w:val="24"/>
          <w:szCs w:val="24"/>
          <w:highlight w:val="none"/>
          <w:u w:val="single"/>
          <w:lang w:val="en-US" w:eastAsia="zh-CN"/>
        </w:rPr>
        <w:t xml:space="preserve">工业</w:t>
      </w:r>
      <w:r/>
    </w:p>
    <w:p>
      <w:pPr>
        <w:keepLines w:val="0"/>
        <w:keepNext w:val="0"/>
        <w:pageBreakBefore w:val="0"/>
        <w:spacing w:before="120" w:after="120" w:line="440" w:lineRule="exact"/>
        <w:widowControl w:val="off"/>
        <w:rPr>
          <w:rFonts w:ascii="宋体" w:hAnsi="宋体"/>
          <w:bCs/>
          <w:color w:val="000000"/>
          <w:sz w:val="24"/>
          <w:szCs w:val="24"/>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不接受</w:t>
      </w:r>
      <w:r>
        <w:rPr>
          <w:rFonts w:hint="eastAsia" w:ascii="Times New Roman" w:hAnsi="Times New Roman" w:eastAsia="宋体" w:cs="Courier New"/>
          <w:color w:val="000000"/>
          <w:sz w:val="24"/>
          <w:szCs w:val="24"/>
          <w:lang w:val="en-US" w:eastAsia="zh-CN"/>
        </w:rPr>
        <w:t xml:space="preserve">进口产品。</w:t>
      </w:r>
      <w:r/>
    </w:p>
    <w:p>
      <w:pPr>
        <w:keepLines w:val="0"/>
        <w:keepNext w:val="0"/>
        <w:pageBreakBefore w:val="0"/>
        <w:spacing w:line="440" w:lineRule="exact"/>
        <w:widowControl w:val="off"/>
        <w:rPr>
          <w:rFonts w:hint="eastAsia"/>
        </w:rPr>
      </w:pPr>
      <w:r>
        <w:rPr>
          <w:rFonts w:hint="eastAsia" w:ascii="宋体" w:hAnsi="宋体"/>
          <w:bCs/>
          <w:color w:val="000000"/>
          <w:sz w:val="24"/>
          <w:szCs w:val="24"/>
        </w:rPr>
        <w:t xml:space="preserve">采购需求包括拟采购的标的及其需要满足的技术、商务要求。</w:t>
      </w:r>
      <w:r/>
    </w:p>
    <w:p>
      <w:pPr>
        <w:spacing w:before="120" w:after="120" w:line="0" w:lineRule="atLeast"/>
        <w:rPr>
          <w:rFonts w:hint="eastAsia" w:ascii="Times New Roman" w:hAnsi="Times New Roman" w:eastAsia="宋体" w:cs="Courier New"/>
          <w:b/>
          <w:bCs/>
          <w:color w:val="000000"/>
          <w:sz w:val="28"/>
          <w:szCs w:val="28"/>
          <w:lang w:val="en-US" w:eastAsia="zh-CN"/>
        </w:rPr>
      </w:pPr>
      <w:r>
        <w:rPr>
          <w:rFonts w:hint="eastAsia" w:ascii="Times New Roman" w:hAnsi="Times New Roman" w:eastAsia="宋体" w:cs="Courier New"/>
          <w:b/>
          <w:bCs/>
          <w:color w:val="000000"/>
          <w:sz w:val="28"/>
          <w:szCs w:val="28"/>
          <w:lang w:val="en-US" w:eastAsia="zh-CN"/>
        </w:rPr>
        <w:t xml:space="preserve">（一）项目概况</w:t>
      </w:r>
      <w:r/>
    </w:p>
    <w:p>
      <w:pPr>
        <w:ind w:firstLine="480"/>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1.</w:t>
      </w:r>
      <w:r>
        <w:rPr>
          <w:rFonts w:hint="eastAsia" w:cs="Courier New"/>
          <w:color w:val="000000"/>
          <w:sz w:val="24"/>
          <w:szCs w:val="24"/>
          <w:lang w:val="en-US" w:eastAsia="zh-CN"/>
        </w:rPr>
        <w:t xml:space="preserve">项目</w:t>
      </w:r>
      <w:r>
        <w:rPr>
          <w:rFonts w:hint="eastAsia" w:ascii="Times New Roman" w:hAnsi="Times New Roman" w:eastAsia="宋体" w:cs="Courier New"/>
          <w:color w:val="000000"/>
          <w:sz w:val="24"/>
          <w:szCs w:val="24"/>
          <w:lang w:val="en-US" w:eastAsia="zh-CN"/>
        </w:rPr>
        <w:t xml:space="preserve">名称：</w:t>
      </w:r>
      <w:r>
        <w:rPr>
          <w:rFonts w:hint="eastAsia"/>
          <w:color w:val="000000"/>
          <w:sz w:val="24"/>
          <w:szCs w:val="24"/>
          <w:lang w:eastAsia="zh-CN"/>
        </w:rPr>
        <w:t xml:space="preserve">钱集镇效佐村农业加工仓储基地项目（设备购置）</w:t>
      </w:r>
      <w:r/>
    </w:p>
    <w:p>
      <w:pPr>
        <w:ind w:firstLine="480"/>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2.工    期：签订合同后</w:t>
      </w:r>
      <w:r>
        <w:rPr>
          <w:rFonts w:hint="eastAsia" w:cs="Courier New"/>
          <w:color w:val="000000"/>
          <w:sz w:val="24"/>
          <w:szCs w:val="24"/>
          <w:lang w:val="en-US" w:eastAsia="zh-CN"/>
        </w:rPr>
        <w:t xml:space="preserve">30</w:t>
      </w:r>
      <w:r>
        <w:rPr>
          <w:rFonts w:hint="eastAsia" w:ascii="Times New Roman" w:hAnsi="Times New Roman" w:eastAsia="宋体" w:cs="Courier New"/>
          <w:color w:val="000000"/>
          <w:sz w:val="24"/>
          <w:szCs w:val="24"/>
          <w:lang w:val="en-US" w:eastAsia="zh-CN"/>
        </w:rPr>
        <w:t xml:space="preserve">日历天内完成。</w:t>
      </w:r>
      <w:r/>
    </w:p>
    <w:p>
      <w:pPr>
        <w:ind w:firstLine="480"/>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3.质    量：合格</w:t>
      </w:r>
      <w:r/>
    </w:p>
    <w:p>
      <w:pPr>
        <w:ind w:firstLine="480"/>
        <w:spacing w:before="120" w:after="120" w:line="0" w:lineRule="atLeast"/>
        <w:rPr>
          <w:rFonts w:hint="default"/>
          <w:lang w:val="en-US" w:eastAsia="zh-CN"/>
        </w:rPr>
      </w:pPr>
      <w:r>
        <w:rPr>
          <w:rFonts w:hint="eastAsia" w:cs="Courier New"/>
          <w:color w:val="000000"/>
          <w:sz w:val="24"/>
          <w:szCs w:val="24"/>
          <w:lang w:val="en-US" w:eastAsia="zh-CN"/>
        </w:rPr>
        <w:t xml:space="preserve">4.售后服务期：1年</w:t>
      </w:r>
      <w:r/>
    </w:p>
    <w:p>
      <w:pPr>
        <w:ind w:firstLine="480"/>
        <w:keepLines w:val="0"/>
        <w:keepNext w:val="0"/>
        <w:pageBreakBefore w:val="0"/>
        <w:spacing w:before="120" w:after="120" w:line="400" w:lineRule="exact"/>
        <w:widowControl w:val="off"/>
        <w:rPr>
          <w:rFonts w:hint="eastAsia" w:ascii="Times New Roman" w:hAnsi="Times New Roman" w:eastAsia="宋体" w:cs="Courier New"/>
          <w:color w:val="000000"/>
          <w:sz w:val="24"/>
          <w:szCs w:val="24"/>
          <w:lang w:val="en-US" w:eastAsia="zh-CN"/>
        </w:rPr>
      </w:pPr>
      <w:r>
        <w:rPr>
          <w:rFonts w:hint="eastAsia" w:cs="Courier New"/>
          <w:color w:val="000000"/>
          <w:sz w:val="24"/>
          <w:szCs w:val="24"/>
          <w:lang w:val="en-US" w:eastAsia="zh-CN"/>
        </w:rPr>
        <w:t xml:space="preserve">5</w:t>
      </w:r>
      <w:r>
        <w:rPr>
          <w:rFonts w:hint="eastAsia" w:ascii="Times New Roman" w:hAnsi="Times New Roman" w:eastAsia="宋体" w:cs="Courier New"/>
          <w:color w:val="000000"/>
          <w:sz w:val="24"/>
          <w:szCs w:val="24"/>
          <w:lang w:val="en-US" w:eastAsia="zh-CN"/>
        </w:rPr>
        <w:t xml:space="preserve">.</w:t>
      </w:r>
      <w:r>
        <w:rPr>
          <w:rFonts w:hint="eastAsia" w:cs="Courier New"/>
          <w:color w:val="000000"/>
          <w:sz w:val="24"/>
          <w:szCs w:val="24"/>
          <w:lang w:val="en-US" w:eastAsia="zh-CN"/>
        </w:rPr>
        <w:t xml:space="preserve">项目</w:t>
      </w:r>
      <w:r>
        <w:rPr>
          <w:rFonts w:hint="eastAsia" w:ascii="Times New Roman" w:hAnsi="Times New Roman" w:eastAsia="宋体" w:cs="Courier New"/>
          <w:color w:val="000000"/>
          <w:sz w:val="24"/>
          <w:szCs w:val="24"/>
          <w:lang w:val="en-US" w:eastAsia="zh-CN"/>
        </w:rPr>
        <w:t xml:space="preserve">内容：烘干及保鲜冷链设备，30吨烘干机3台，提升机2台，生物质颗粒炉1台，出料输送机1台，100吨地磅1台，150㎡保鲜库，50㎡冷冻库及各设备配套</w:t>
      </w:r>
      <w:r>
        <w:rPr>
          <w:rFonts w:hint="eastAsia" w:cs="Courier New"/>
          <w:color w:val="000000"/>
          <w:sz w:val="24"/>
          <w:szCs w:val="24"/>
          <w:lang w:val="en-US" w:eastAsia="zh-CN"/>
        </w:rPr>
        <w:t xml:space="preserve">；</w:t>
      </w:r>
      <w:r>
        <w:rPr>
          <w:rFonts w:hint="eastAsia" w:ascii="Times New Roman" w:hAnsi="Times New Roman" w:eastAsia="宋体" w:cs="Courier New"/>
          <w:color w:val="000000"/>
          <w:sz w:val="24"/>
          <w:szCs w:val="24"/>
          <w:lang w:val="en-US" w:eastAsia="zh-CN"/>
        </w:rPr>
        <w:t xml:space="preserve">具体内容详见</w:t>
      </w:r>
      <w:r>
        <w:rPr>
          <w:rFonts w:hint="eastAsia" w:cs="Courier New"/>
          <w:color w:val="000000"/>
          <w:sz w:val="24"/>
          <w:szCs w:val="24"/>
          <w:lang w:val="en-US" w:eastAsia="zh-CN"/>
        </w:rPr>
        <w:t xml:space="preserve">采购</w:t>
      </w:r>
      <w:r>
        <w:rPr>
          <w:rFonts w:hint="eastAsia" w:ascii="Times New Roman" w:hAnsi="Times New Roman" w:eastAsia="宋体" w:cs="Courier New"/>
          <w:color w:val="000000"/>
          <w:sz w:val="24"/>
          <w:szCs w:val="24"/>
          <w:lang w:val="en-US" w:eastAsia="zh-CN"/>
        </w:rPr>
        <w:t xml:space="preserve">清单。</w:t>
      </w:r>
      <w:r/>
    </w:p>
    <w:p>
      <w:pPr>
        <w:ind w:firstLine="480"/>
        <w:spacing w:line="400" w:lineRule="exact"/>
        <w:tabs>
          <w:tab w:val="left" w:pos="632" w:leader="none"/>
          <w:tab w:val="left" w:pos="2828" w:leader="none"/>
        </w:tabs>
        <w:rPr>
          <w:rFonts w:hint="eastAsia" w:ascii="Times New Roman" w:hAnsi="Times New Roman" w:eastAsia="宋体" w:cs="Times New Roman"/>
          <w:bCs/>
          <w:color w:val="000000"/>
          <w:sz w:val="24"/>
          <w:szCs w:val="24"/>
          <w:highlight w:val="white"/>
          <w:lang w:val="en-US" w:eastAsia="zh-CN" w:bidi="ar-SA"/>
        </w:rPr>
      </w:pPr>
      <w:r>
        <w:rPr>
          <w:rFonts w:hint="eastAsia" w:cs="Courier New"/>
          <w:color w:val="000000"/>
          <w:sz w:val="24"/>
          <w:szCs w:val="24"/>
          <w:lang w:val="en-US" w:eastAsia="zh-CN"/>
        </w:rPr>
        <w:t xml:space="preserve">6</w:t>
      </w:r>
      <w:r>
        <w:rPr>
          <w:rFonts w:hint="eastAsia" w:ascii="Times New Roman" w:hAnsi="Times New Roman" w:eastAsia="宋体" w:cs="Courier New"/>
          <w:color w:val="000000"/>
          <w:sz w:val="24"/>
          <w:szCs w:val="24"/>
          <w:lang w:val="en-US" w:eastAsia="zh-CN"/>
        </w:rPr>
        <w:t xml:space="preserve">.付款：合同签订后，在收到供应商发票10个工作日内支付合同总额的30%的预付款；货物安装调试完毕并经验收合格后付至合同总额的80%；验收合格后安排结算审计，按审计结算价付清余款。</w:t>
      </w:r>
      <w:r/>
    </w:p>
    <w:p>
      <w:pPr>
        <w:ind w:firstLine="480"/>
        <w:spacing w:line="400" w:lineRule="exact"/>
        <w:tabs>
          <w:tab w:val="left" w:pos="632" w:leader="none"/>
          <w:tab w:val="left" w:pos="2828" w:leader="none"/>
        </w:tabs>
        <w:rPr>
          <w:rFonts w:hint="default" w:ascii="Times New Roman" w:hAnsi="Times New Roman" w:eastAsia="宋体" w:cs="Times New Roman"/>
          <w:bCs/>
          <w:color w:val="000000"/>
          <w:sz w:val="24"/>
          <w:szCs w:val="24"/>
          <w:highlight w:val="white"/>
          <w:lang w:val="en-US" w:eastAsia="zh-CN" w:bidi="ar-SA"/>
        </w:rPr>
      </w:pPr>
      <w:r>
        <w:rPr>
          <w:rFonts w:hint="default" w:ascii="Times New Roman" w:hAnsi="Times New Roman" w:eastAsia="宋体" w:cs="Times New Roman"/>
          <w:bCs/>
          <w:color w:val="000000"/>
          <w:sz w:val="24"/>
          <w:szCs w:val="24"/>
          <w:highlight w:val="white"/>
          <w:lang w:val="en-US" w:eastAsia="zh-CN" w:bidi="ar-SA"/>
        </w:rPr>
        <w:t xml:space="preserve">注：①在签订合同时，成交人明确表示无需预付款或者主动要求降低预付款比例的金额，采购人可不适用预付款规定。</w:t>
      </w:r>
      <w:r/>
    </w:p>
    <w:p>
      <w:pPr>
        <w:ind w:firstLine="1024"/>
        <w:spacing w:line="400" w:lineRule="exact"/>
        <w:tabs>
          <w:tab w:val="left" w:pos="632" w:leader="none"/>
          <w:tab w:val="left" w:pos="2828" w:leader="none"/>
        </w:tabs>
        <w:rPr>
          <w:rFonts w:hint="default" w:ascii="Times New Roman" w:hAnsi="Times New Roman" w:eastAsia="宋体" w:cs="Times New Roman"/>
          <w:bCs/>
          <w:color w:val="000000"/>
          <w:sz w:val="24"/>
          <w:szCs w:val="24"/>
          <w:highlight w:val="white"/>
          <w:lang w:val="en-US" w:eastAsia="zh-CN" w:bidi="ar-SA"/>
        </w:rPr>
      </w:pPr>
      <w:r>
        <w:rPr>
          <w:rFonts w:hint="default" w:ascii="Times New Roman" w:hAnsi="Times New Roman" w:eastAsia="宋体" w:cs="Times New Roman"/>
          <w:bCs/>
          <w:color w:val="000000"/>
          <w:sz w:val="24"/>
          <w:szCs w:val="24"/>
          <w:highlight w:val="white"/>
          <w:lang w:val="en-US" w:eastAsia="zh-CN" w:bidi="ar-SA"/>
        </w:rPr>
        <w:t xml:space="preserve">②采购人可以采用数字人民币方式支付。</w:t>
      </w:r>
      <w:r/>
    </w:p>
    <w:p>
      <w:pPr>
        <w:pStyle w:val="736"/>
        <w:rPr>
          <w:rFonts w:hint="eastAsia" w:ascii="Times New Roman" w:hAnsi="Times New Roman" w:eastAsia="宋体" w:cs="Times New Roman"/>
          <w:b w:val="0"/>
          <w:bCs/>
          <w:color w:val="000000"/>
          <w:sz w:val="24"/>
          <w:szCs w:val="24"/>
          <w:highlight w:val="white"/>
          <w:lang w:val="en-US" w:eastAsia="zh-CN" w:bidi="ar-SA"/>
        </w:rPr>
      </w:pPr>
      <w:r>
        <w:rPr>
          <w:rFonts w:hint="eastAsia" w:ascii="Times New Roman" w:hAnsi="Times New Roman" w:eastAsia="宋体" w:cs="Times New Roman"/>
          <w:b w:val="0"/>
          <w:bCs/>
          <w:color w:val="000000"/>
          <w:sz w:val="24"/>
          <w:szCs w:val="24"/>
          <w:highlight w:val="white"/>
          <w:lang w:val="en-US" w:eastAsia="zh-CN" w:bidi="ar-SA"/>
        </w:rPr>
      </w:r>
      <w:r/>
    </w:p>
    <w:p>
      <w:pPr>
        <w:pStyle w:val="736"/>
        <w:ind w:firstLine="468"/>
        <w:rPr>
          <w:rFonts w:hint="default" w:ascii="Times New Roman" w:hAnsi="Times New Roman" w:eastAsia="宋体" w:cs="Times New Roman"/>
          <w:b w:val="0"/>
          <w:bCs/>
          <w:color w:val="000000"/>
          <w:sz w:val="24"/>
          <w:szCs w:val="24"/>
          <w:highlight w:val="white"/>
          <w:lang w:val="en-US" w:eastAsia="zh-CN" w:bidi="ar-SA"/>
        </w:rPr>
      </w:pPr>
      <w:r>
        <w:rPr>
          <w:rFonts w:hint="eastAsia" w:ascii="Times New Roman" w:hAnsi="Times New Roman" w:cs="Times New Roman"/>
          <w:b w:val="0"/>
          <w:bCs/>
          <w:color w:val="000000"/>
          <w:sz w:val="24"/>
          <w:szCs w:val="24"/>
          <w:highlight w:val="white"/>
          <w:lang w:val="en-US" w:eastAsia="zh-CN" w:bidi="ar-SA"/>
        </w:rPr>
        <w:t xml:space="preserve">7</w:t>
      </w:r>
      <w:r>
        <w:rPr>
          <w:rFonts w:hint="eastAsia" w:ascii="Times New Roman" w:hAnsi="Times New Roman" w:eastAsia="宋体" w:cs="Times New Roman"/>
          <w:b w:val="0"/>
          <w:bCs/>
          <w:color w:val="000000"/>
          <w:sz w:val="24"/>
          <w:szCs w:val="24"/>
          <w:highlight w:val="white"/>
          <w:lang w:val="en-US" w:eastAsia="zh-CN" w:bidi="ar-SA"/>
        </w:rPr>
        <w:t xml:space="preserve">.本项目采购核心设备：30吨循环式低温谷物烘干机。</w:t>
      </w:r>
      <w:r/>
    </w:p>
    <w:p>
      <w:pPr>
        <w:pStyle w:val="1041"/>
        <w:ind w:firstLine="480"/>
        <w:jc w:val="left"/>
        <w:spacing w:line="420" w:lineRule="exact"/>
        <w:tabs>
          <w:tab w:val="left" w:pos="420" w:leader="none"/>
        </w:tabs>
        <w:rPr>
          <w:rStyle w:val="1042"/>
          <w:rFonts w:hint="eastAsia" w:ascii="宋体" w:hAnsi="宋体"/>
          <w:sz w:val="24"/>
        </w:rPr>
      </w:pPr>
      <w:r>
        <w:rPr>
          <w:rFonts w:hint="eastAsia" w:ascii="宋体" w:hAnsi="宋体"/>
          <w:sz w:val="24"/>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r>
      <w:r/>
    </w:p>
    <w:p>
      <w:pPr>
        <w:spacing w:line="360" w:lineRule="auto"/>
        <w:rPr>
          <w:rFonts w:hint="eastAsia" w:ascii="Times New Roman" w:hAnsi="Times New Roman" w:eastAsia="宋体" w:cs="Courier New"/>
          <w:b/>
          <w:bCs/>
          <w:color w:val="000000"/>
          <w:sz w:val="28"/>
          <w:szCs w:val="28"/>
          <w:lang w:val="en-US" w:eastAsia="zh-CN"/>
        </w:rPr>
        <w:outlineLvl w:val="1"/>
      </w:pPr>
      <w:r>
        <w:rPr>
          <w:rFonts w:hint="eastAsia" w:ascii="Times New Roman" w:hAnsi="Times New Roman" w:eastAsia="宋体" w:cs="Courier New"/>
          <w:b/>
          <w:bCs/>
          <w:color w:val="000000"/>
          <w:sz w:val="28"/>
          <w:szCs w:val="28"/>
          <w:lang w:val="en-US" w:eastAsia="zh-CN"/>
        </w:rPr>
        <w:t xml:space="preserve">（二）采购清单及参数</w:t>
      </w:r>
      <w:r/>
    </w:p>
    <w:p>
      <w:pPr>
        <w:pStyle w:val="731"/>
        <w:rPr>
          <w:rFonts w:hint="eastAsia" w:ascii="Times New Roman" w:hAnsi="Times New Roman" w:eastAsia="宋体" w:cs="Courier New"/>
          <w:b/>
          <w:bCs/>
          <w:color w:val="000000"/>
          <w:sz w:val="28"/>
          <w:szCs w:val="28"/>
          <w:lang w:val="en-US" w:eastAsia="zh-CN"/>
        </w:rPr>
      </w:pPr>
      <w:r>
        <w:rPr>
          <w:rFonts w:hint="eastAsia" w:ascii="Times New Roman" w:hAnsi="Times New Roman" w:eastAsia="宋体" w:cs="Courier New"/>
          <w:b/>
          <w:bCs/>
          <w:color w:val="000000"/>
          <w:sz w:val="28"/>
          <w:szCs w:val="28"/>
          <w:lang w:val="en-US" w:eastAsia="zh-CN"/>
        </w:rPr>
      </w:r>
      <w:r/>
    </w:p>
    <w:tbl>
      <w:tblPr>
        <w:tblStyle w:val="70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6"/>
        <w:gridCol w:w="800"/>
        <w:gridCol w:w="880"/>
        <w:gridCol w:w="948"/>
        <w:gridCol w:w="629"/>
        <w:gridCol w:w="1003"/>
        <w:gridCol w:w="4032"/>
      </w:tblGrid>
      <w:tr>
        <w:trPr>
          <w:trHeight w:val="0"/>
        </w:trPr>
        <w:tc>
          <w:tcPr>
            <w:shd w:val="clear" w:color="auto" w:fill="auto"/>
            <w:tcBorders>
              <w:top w:val="single" w:color="000000" w:sz="4" w:space="0"/>
              <w:left w:val="single" w:color="000000" w:sz="4" w:space="0"/>
              <w:bottom w:val="single" w:color="auto" w:sz="4" w:space="0"/>
              <w:right w:val="single" w:color="000000" w:sz="4" w:space="0"/>
            </w:tcBorders>
            <w:tcW w:w="706" w:type="dxa"/>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分类</w:t>
            </w:r>
            <w:r/>
          </w:p>
        </w:tc>
        <w:tc>
          <w:tcPr>
            <w:shd w:val="clear" w:color="auto" w:fill="auto"/>
            <w:tcBorders>
              <w:top w:val="single" w:color="000000" w:sz="4" w:space="0"/>
              <w:left w:val="single" w:color="000000" w:sz="4" w:space="0"/>
              <w:bottom w:val="single" w:color="auto"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auto"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w:t>
            </w:r>
            <w:r/>
          </w:p>
        </w:tc>
        <w:tc>
          <w:tcPr>
            <w:shd w:val="clear" w:color="auto" w:fill="auto"/>
            <w:tcBorders>
              <w:top w:val="single" w:color="000000" w:sz="4" w:space="0"/>
              <w:left w:val="single" w:color="000000" w:sz="4" w:space="0"/>
              <w:bottom w:val="single" w:color="auto"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设备</w:t>
            </w:r>
            <w:r>
              <w:rPr>
                <w:rFonts w:hint="eastAsia" w:ascii="宋体" w:hAnsi="宋体" w:cs="宋体"/>
                <w:i w:val="0"/>
                <w:iCs w:val="0"/>
                <w:color w:val="000000"/>
                <w:sz w:val="24"/>
                <w:szCs w:val="24"/>
                <w:u w:val="none"/>
                <w:lang w:val="en-US" w:eastAsia="zh-CN" w:bidi="ar"/>
              </w:rPr>
              <w:t xml:space="preserve">参数</w:t>
            </w:r>
            <w:r>
              <w:rPr>
                <w:rFonts w:hint="eastAsia" w:ascii="宋体" w:hAnsi="宋体" w:eastAsia="宋体" w:cs="宋体"/>
                <w:i w:val="0"/>
                <w:iCs w:val="0"/>
                <w:color w:val="000000"/>
                <w:sz w:val="24"/>
                <w:szCs w:val="24"/>
                <w:u w:val="none"/>
                <w:lang w:val="en-US" w:eastAsia="zh-CN" w:bidi="ar"/>
              </w:rPr>
              <w:t xml:space="preserve">要求</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烘干部分</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烘干机</w:t>
            </w:r>
            <w:r>
              <w:rPr>
                <w:rFonts w:hint="eastAsia" w:ascii="宋体" w:hAnsi="宋体" w:eastAsia="宋体" w:cs="宋体"/>
                <w:b/>
                <w:bCs/>
                <w:i w:val="0"/>
                <w:iCs w:val="0"/>
                <w:color w:val="000000"/>
                <w:sz w:val="21"/>
                <w:szCs w:val="21"/>
                <w:u w:val="none"/>
                <w:lang w:val="en-US" w:eastAsia="zh-CN" w:bidi="ar"/>
              </w:rPr>
              <w:t xml:space="preserve">（核心设备）</w:t>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none" w:color="000000" w:sz="4" w:space="0"/>
              <w:left w:val="single" w:color="auto"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4032" w:type="dxa"/>
            <w:vAlign w:val="center"/>
            <w:textDirection w:val="lrTb"/>
            <w:noWrap w:val="false"/>
          </w:tcPr>
          <w:p>
            <w:pPr>
              <w:numPr>
                <w:ilvl w:val="0"/>
                <w:numId w:val="8"/>
              </w:numPr>
              <w:jc w:val="left"/>
              <w:keepLines w:val="0"/>
              <w:keepNext w:val="0"/>
              <w:widowControl/>
              <w:rPr>
                <w:rFonts w:hint="eastAsia"/>
                <w:lang w:val="en-US" w:eastAsia="zh-CN"/>
              </w:rPr>
              <w:suppressLineNumbers w:val="0"/>
            </w:pPr>
            <w:r>
              <w:rPr>
                <w:rFonts w:hint="eastAsia"/>
                <w:lang w:val="en-US" w:eastAsia="zh-CN"/>
              </w:rPr>
              <w:t xml:space="preserve">规格型号：机型为具有最新可靠技术且批次处理量不低于30吨的循环式低温谷物烘干机。</w:t>
            </w:r>
            <w:r/>
          </w:p>
          <w:p>
            <w:pPr>
              <w:numPr>
                <w:ilvl w:val="0"/>
                <w:numId w:val="8"/>
              </w:numPr>
              <w:jc w:val="left"/>
              <w:keepLines w:val="0"/>
              <w:keepNext w:val="0"/>
              <w:widowControl/>
              <w:rPr>
                <w:rFonts w:hint="eastAsia"/>
                <w:lang w:val="en-US" w:eastAsia="zh-CN"/>
              </w:rPr>
              <w:suppressLineNumbers w:val="0"/>
            </w:pPr>
            <w:r>
              <w:rPr>
                <w:rFonts w:hint="eastAsia"/>
                <w:lang w:val="en-US" w:eastAsia="zh-CN"/>
              </w:rPr>
              <w:t xml:space="preserve">基本结构及标准配置</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2.1整机配备1台提升机和2台热风机（排风机）等必要的配套功能设备，其中提升机的产量不低于30t/h，风机的风量及风压满足工艺使用要求。</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2.2为减少谷物破碎采用重力下滑进出料方式，即顶部进料和底部出料采用流管式重力下滑（即：采用上、下无绞龙结构）。</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2.3为保障烘干能力干燥层高度不低于1450mm。                      </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2.4干燥层配置快速出粮装置。                                                                 </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2.5烘干段网板采用厚度不低于 0.9mm 的不锈钢板，烤漆喷塑良好（除不锈钢外）。</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3、性能参数</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★3.1批次处理量≥30t；</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▲3.2干燥能力：≥18t•%/h。</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3.3降水率（干燥速率）：介于0.5～1.2%/h（在热风温度在45～75℃范围内）；                                        </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▲3.4干燥不均匀度：≤1%。（当进机粮食水分不均匀度不超过3%时）；                                                    </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▲3.5破碎率增值：≤0.3%。</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▲3.6爆腰率增值：≤2%。                                                       </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▲3.7粉尘浓度：≤8mg/m³。</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▲3.8噪声：≤87dB(A)。 </w:t>
            </w:r>
            <w:r/>
          </w:p>
          <w:p>
            <w:pPr>
              <w:numPr>
                <w:ilvl w:val="0"/>
                <w:numId w:val="0"/>
              </w:numPr>
              <w:jc w:val="left"/>
              <w:keepLines w:val="0"/>
              <w:keepNext w:val="0"/>
              <w:widowControl/>
              <w:rPr>
                <w:rFonts w:hint="eastAsia"/>
                <w:lang w:val="en-US" w:eastAsia="zh-CN"/>
              </w:rPr>
              <w:suppressLineNumbers w:val="0"/>
            </w:pPr>
            <w:r>
              <w:rPr>
                <w:rFonts w:hint="eastAsia"/>
                <w:lang w:val="en-US" w:eastAsia="zh-CN"/>
              </w:rPr>
              <w:t xml:space="preserve">▲3.9适用性用户意见：好于中占≥80%。                                         </w:t>
            </w:r>
            <w:r/>
          </w:p>
          <w:p>
            <w:pPr>
              <w:numPr>
                <w:ilvl w:val="0"/>
                <w:numId w:val="0"/>
              </w:numPr>
              <w:jc w:val="left"/>
              <w:keepLines w:val="0"/>
              <w:keepNext w:val="0"/>
              <w:widowControl/>
              <w:rPr>
                <w:rFonts w:hint="default" w:eastAsia="宋体"/>
                <w:lang w:val="en-US" w:eastAsia="zh-CN"/>
              </w:rPr>
              <w:suppressLineNumbers w:val="0"/>
            </w:pPr>
            <w:r>
              <w:rPr>
                <w:rFonts w:hint="eastAsia"/>
                <w:lang w:val="en-US" w:eastAsia="zh-CN"/>
              </w:rPr>
              <w:t xml:space="preserve">▲3.10 可靠性检验 有效度≥98%。</w:t>
            </w:r>
            <w:r/>
          </w:p>
        </w:tc>
      </w:tr>
      <w:tr>
        <w:trPr>
          <w:trHeight w:val="0"/>
        </w:trPr>
        <w:tc>
          <w:tcPr>
            <w:shd w:val="clear" w:color="auto" w:fill="auto"/>
            <w:tcBorders>
              <w:top w:val="single" w:color="auto" w:sz="4" w:space="0"/>
              <w:left w:val="single" w:color="auto" w:sz="4" w:space="0"/>
              <w:bottom w:val="single" w:color="auto" w:sz="4" w:space="0"/>
              <w:right w:val="single" w:color="auto"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生物质颗粒炉</w:t>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auto"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1.热风炉供热量不低于90万大卡,充分满足烘干时热量需求。                  2.热风炉使用燃料为生物质颗粒，所使用的热空气通过换热器对自然常态空气进行加热，以加热后的热空气作为干燥介质，为烘干机提供洁净热风，不对粮食产生污染。                                                                   </w:t>
            </w:r>
            <w:r>
              <w:rPr>
                <w:rFonts w:hint="eastAsia"/>
                <w:lang w:val="en-US" w:eastAsia="zh-CN"/>
              </w:rPr>
              <w:t xml:space="preserve">▲</w:t>
            </w:r>
            <w:r>
              <w:rPr>
                <w:rFonts w:hint="eastAsia" w:ascii="宋体" w:hAnsi="宋体" w:eastAsia="宋体" w:cs="宋体"/>
                <w:i w:val="0"/>
                <w:iCs w:val="0"/>
                <w:color w:val="000000"/>
                <w:sz w:val="21"/>
                <w:szCs w:val="21"/>
                <w:u w:val="none"/>
                <w:lang w:val="en-US" w:eastAsia="zh-CN" w:bidi="ar"/>
              </w:rPr>
              <w:t xml:space="preserve">3.采用自动进料；供热效率≥80%，输出热风温度范围45℃-120℃。                                            4.热风炉炉体需为保温炉体，采用内外双层夹板保温层结构。                      </w:t>
            </w:r>
            <w:r>
              <w:rPr>
                <w:rFonts w:hint="eastAsia"/>
                <w:lang w:val="en-US" w:eastAsia="zh-CN"/>
              </w:rPr>
              <w:t xml:space="preserve">▲</w:t>
            </w:r>
            <w:r>
              <w:rPr>
                <w:rFonts w:hint="eastAsia" w:ascii="宋体" w:hAnsi="宋体" w:eastAsia="宋体" w:cs="宋体"/>
                <w:i w:val="0"/>
                <w:iCs w:val="0"/>
                <w:color w:val="000000"/>
                <w:sz w:val="21"/>
                <w:szCs w:val="21"/>
                <w:u w:val="none"/>
                <w:lang w:val="en-US" w:eastAsia="zh-CN" w:bidi="ar"/>
              </w:rPr>
              <w:t xml:space="preserve">5、热风炉工作间噪声≤8</w:t>
            </w:r>
            <w:r>
              <w:rPr>
                <w:rFonts w:hint="eastAsia" w:ascii="宋体" w:hAnsi="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t xml:space="preserve">dB (A)。                                           </w:t>
            </w:r>
            <w:r>
              <w:rPr>
                <w:rFonts w:hint="eastAsia"/>
                <w:lang w:val="en-US" w:eastAsia="zh-CN"/>
              </w:rPr>
              <w:t xml:space="preserve">▲</w:t>
            </w:r>
            <w:r>
              <w:rPr>
                <w:rFonts w:hint="eastAsia" w:ascii="宋体" w:hAnsi="宋体" w:eastAsia="宋体" w:cs="宋体"/>
                <w:i w:val="0"/>
                <w:iCs w:val="0"/>
                <w:color w:val="000000"/>
                <w:sz w:val="21"/>
                <w:szCs w:val="21"/>
                <w:u w:val="none"/>
                <w:lang w:val="en-US" w:eastAsia="zh-CN" w:bidi="ar"/>
              </w:rPr>
              <w:t xml:space="preserve">6、热功率≥1.05MW。                                                                   7、热风炉需配备有单独的电器控制系统。</w:t>
            </w:r>
            <w:r/>
          </w:p>
        </w:tc>
      </w:tr>
      <w:tr>
        <w:trPr>
          <w:trHeight w:val="0"/>
        </w:trPr>
        <w:tc>
          <w:tcPr>
            <w:shd w:val="clear" w:color="auto" w:fill="auto"/>
            <w:tcBorders>
              <w:top w:val="single" w:color="auto" w:sz="4" w:space="0"/>
              <w:left w:val="single" w:color="000000" w:sz="4" w:space="0"/>
              <w:bottom w:val="single" w:color="000000" w:sz="4" w:space="0"/>
              <w:right w:val="single" w:color="000000"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auto"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投料清理工段</w:t>
            </w:r>
            <w:r/>
          </w:p>
        </w:tc>
        <w:tc>
          <w:tcPr>
            <w:shd w:val="clear" w:color="auto" w:fill="auto"/>
            <w:tcBorders>
              <w:top w:val="single" w:color="auto"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投料坑锥斗</w:t>
            </w:r>
            <w:r/>
          </w:p>
        </w:tc>
        <w:tc>
          <w:tcPr>
            <w:shd w:val="clear" w:color="auto" w:fill="auto"/>
            <w:tcBorders>
              <w:top w:val="single" w:color="auto"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rPr>
                <w:rStyle w:val="1046"/>
                <w:sz w:val="21"/>
                <w:szCs w:val="21"/>
                <w:lang w:val="en-US" w:eastAsia="zh-CN" w:bidi="ar"/>
              </w:rPr>
              <w:t xml:space="preserve">米</w:t>
            </w:r>
            <w:r>
              <w:rPr>
                <w:rStyle w:val="1047"/>
                <w:rFonts w:eastAsia="宋体"/>
                <w:sz w:val="21"/>
                <w:szCs w:val="21"/>
                <w:lang w:val="en-US" w:eastAsia="zh-CN" w:bidi="ar"/>
              </w:rPr>
              <w:t xml:space="preserve">×3</w:t>
            </w:r>
            <w:r>
              <w:rPr>
                <w:rStyle w:val="1046"/>
                <w:sz w:val="21"/>
                <w:szCs w:val="21"/>
                <w:lang w:val="en-US" w:eastAsia="zh-CN" w:bidi="ar"/>
              </w:rPr>
              <w:t xml:space="preserve">米</w:t>
            </w:r>
            <w:r>
              <w:rPr>
                <w:rStyle w:val="1047"/>
                <w:rFonts w:eastAsia="宋体"/>
                <w:sz w:val="21"/>
                <w:szCs w:val="21"/>
                <w:lang w:val="en-US" w:eastAsia="zh-CN" w:bidi="ar"/>
              </w:rPr>
              <w:t xml:space="preserve">×3</w:t>
            </w:r>
            <w:r>
              <w:rPr>
                <w:rStyle w:val="1046"/>
                <w:sz w:val="21"/>
                <w:szCs w:val="21"/>
                <w:lang w:val="en-US" w:eastAsia="zh-CN" w:bidi="ar"/>
              </w:rPr>
              <w:t xml:space="preserve">米</w:t>
            </w:r>
            <w:r/>
          </w:p>
        </w:tc>
        <w:tc>
          <w:tcPr>
            <w:shd w:val="clear" w:color="auto" w:fill="auto"/>
            <w:tcBorders>
              <w:top w:val="single" w:color="auto"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斗体用4mm钢板，5#角钢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滤杂钢格栅</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Style w:val="1046"/>
                <w:sz w:val="21"/>
                <w:szCs w:val="21"/>
                <w:lang w:val="en-US" w:eastAsia="zh-CN" w:bidi="ar"/>
              </w:rPr>
              <w:t xml:space="preserve">米</w:t>
            </w:r>
            <w:r>
              <w:rPr>
                <w:rStyle w:val="1047"/>
                <w:rFonts w:eastAsia="宋体"/>
                <w:sz w:val="21"/>
                <w:szCs w:val="21"/>
                <w:lang w:val="en-US" w:eastAsia="zh-CN" w:bidi="ar"/>
              </w:rPr>
              <w:t xml:space="preserve">×2</w:t>
            </w:r>
            <w:r>
              <w:rPr>
                <w:rStyle w:val="1046"/>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钢格栅以16mm圆钢焊接形式制作，有足够的承载力和合适的“网孔”大小。主要作用为可以过滤出砖块、线绳、袋皮、布条等较大的杂物，避免后道设备的损坏。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闸门与压杆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5mm </w:t>
            </w:r>
            <w:r>
              <w:rPr>
                <w:rStyle w:val="1048"/>
                <w:sz w:val="21"/>
                <w:szCs w:val="21"/>
                <w:lang w:val="en-US" w:eastAsia="zh-CN" w:bidi="ar"/>
              </w:rPr>
              <w:t xml:space="preserve">铁板、</w:t>
            </w:r>
            <w:r>
              <w:rPr>
                <w:rStyle w:val="1047"/>
                <w:rFonts w:eastAsia="宋体"/>
                <w:sz w:val="21"/>
                <w:szCs w:val="21"/>
                <w:lang w:val="en-US" w:eastAsia="zh-CN" w:bidi="ar"/>
              </w:rPr>
              <w:t xml:space="preserve">40*40 </w:t>
            </w:r>
            <w:r>
              <w:rPr>
                <w:rStyle w:val="1048"/>
                <w:sz w:val="21"/>
                <w:szCs w:val="21"/>
                <w:lang w:val="en-US" w:eastAsia="zh-CN" w:bidi="ar"/>
              </w:rPr>
              <w:t xml:space="preserve">方管、</w:t>
            </w:r>
            <w:r>
              <w:rPr>
                <w:rStyle w:val="1047"/>
                <w:rFonts w:eastAsia="宋体"/>
                <w:sz w:val="21"/>
                <w:szCs w:val="21"/>
                <w:lang w:val="en-US" w:eastAsia="zh-CN" w:bidi="ar"/>
              </w:rPr>
              <w:t xml:space="preserve">16</w:t>
            </w:r>
            <w:r>
              <w:rPr>
                <w:rStyle w:val="1048"/>
                <w:sz w:val="21"/>
                <w:szCs w:val="21"/>
                <w:lang w:val="en-US" w:eastAsia="zh-CN" w:bidi="ar"/>
              </w:rPr>
              <w:t xml:space="preserve">圆钢</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提升机地坑上面盖板与后档板</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上盖2.5花纹板、4#角钢、40*60矩形管焊接制作</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1048"/>
                <w:sz w:val="21"/>
                <w:szCs w:val="21"/>
                <w:lang w:val="en-US" w:eastAsia="zh-CN" w:bidi="ar"/>
              </w:rPr>
              <w:t xml:space="preserve">提升机（入圆筒初清筛）</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头尾高度：</w:t>
            </w:r>
            <w:r>
              <w:rPr>
                <w:rStyle w:val="1047"/>
                <w:rFonts w:eastAsia="宋体"/>
                <w:sz w:val="21"/>
                <w:szCs w:val="21"/>
                <w:lang w:val="en-US" w:eastAsia="zh-CN" w:bidi="ar"/>
              </w:rPr>
              <w:t xml:space="preserve">11.5</w:t>
            </w:r>
            <w:r>
              <w:rPr>
                <w:rStyle w:val="1049"/>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1049"/>
                <w:sz w:val="21"/>
                <w:szCs w:val="21"/>
                <w:lang w:val="en-US" w:eastAsia="zh-CN" w:bidi="ar"/>
              </w:rPr>
              <w:t xml:space="preserve">、斗提机的牵引带速应≤</w:t>
            </w:r>
            <w:r>
              <w:rPr>
                <w:rStyle w:val="1047"/>
                <w:rFonts w:eastAsia="宋体"/>
                <w:sz w:val="21"/>
                <w:szCs w:val="21"/>
                <w:lang w:val="en-US" w:eastAsia="zh-CN" w:bidi="ar"/>
              </w:rPr>
              <w:t xml:space="preserve">2.1m/s</w:t>
            </w:r>
            <w:r>
              <w:rPr>
                <w:rStyle w:val="1049"/>
                <w:sz w:val="21"/>
                <w:szCs w:val="21"/>
                <w:lang w:val="en-US" w:eastAsia="zh-CN" w:bidi="ar"/>
              </w:rPr>
              <w:t xml:space="preserve">，机筒应采用</w:t>
            </w:r>
            <w:r>
              <w:rPr>
                <w:rStyle w:val="1047"/>
                <w:rFonts w:eastAsia="宋体"/>
                <w:sz w:val="21"/>
                <w:szCs w:val="21"/>
                <w:lang w:val="en-US" w:eastAsia="zh-CN" w:bidi="ar"/>
              </w:rPr>
              <w:t xml:space="preserve"> 1.5mm </w:t>
            </w:r>
            <w:r>
              <w:rPr>
                <w:rStyle w:val="1049"/>
                <w:sz w:val="21"/>
                <w:szCs w:val="21"/>
                <w:lang w:val="en-US" w:eastAsia="zh-CN" w:bidi="ar"/>
              </w:rPr>
              <w:t xml:space="preserve">厚冷板钢板制造；</w:t>
            </w:r>
            <w:r>
              <w:rPr>
                <w:rStyle w:val="1047"/>
                <w:rFonts w:eastAsia="宋体"/>
                <w:sz w:val="21"/>
                <w:szCs w:val="21"/>
                <w:lang w:val="en-US" w:eastAsia="zh-CN" w:bidi="ar"/>
              </w:rPr>
              <w:t xml:space="preserve">2</w:t>
            </w:r>
            <w:r>
              <w:rPr>
                <w:rStyle w:val="1049"/>
                <w:sz w:val="21"/>
                <w:szCs w:val="21"/>
                <w:lang w:val="en-US" w:eastAsia="zh-CN" w:bidi="ar"/>
              </w:rPr>
              <w:t xml:space="preserve">、驱动轮与底轮应均采用双列球面轴承支撑，能自动调心、防尘；</w:t>
            </w:r>
            <w:r>
              <w:rPr>
                <w:rStyle w:val="1047"/>
                <w:rFonts w:eastAsia="宋体"/>
                <w:sz w:val="21"/>
                <w:szCs w:val="21"/>
                <w:lang w:val="en-US" w:eastAsia="zh-CN" w:bidi="ar"/>
              </w:rPr>
              <w:t xml:space="preserve">3</w:t>
            </w:r>
            <w:r>
              <w:rPr>
                <w:rStyle w:val="1049"/>
                <w:sz w:val="21"/>
                <w:szCs w:val="21"/>
                <w:lang w:val="en-US" w:eastAsia="zh-CN" w:bidi="ar"/>
              </w:rPr>
              <w:t xml:space="preserve">、提升机减速机为摆线针减速器；</w:t>
            </w:r>
            <w:r>
              <w:rPr>
                <w:rStyle w:val="1047"/>
                <w:rFonts w:eastAsia="宋体"/>
                <w:sz w:val="21"/>
                <w:szCs w:val="21"/>
                <w:lang w:val="en-US" w:eastAsia="zh-CN" w:bidi="ar"/>
              </w:rPr>
              <w:t xml:space="preserve">4</w:t>
            </w:r>
            <w:r>
              <w:rPr>
                <w:rStyle w:val="1049"/>
                <w:sz w:val="21"/>
                <w:szCs w:val="21"/>
                <w:lang w:val="en-US" w:eastAsia="zh-CN" w:bidi="ar"/>
              </w:rPr>
              <w:t xml:space="preserve">、聚脂尼龙 (EP) 带芯畚斗带，带宽350mm，延伸率小于1%，耐腐蚀、防静电带；</w:t>
            </w:r>
            <w:r>
              <w:rPr>
                <w:rStyle w:val="1047"/>
                <w:rFonts w:eastAsia="宋体"/>
                <w:sz w:val="21"/>
                <w:szCs w:val="21"/>
                <w:lang w:val="en-US" w:eastAsia="zh-CN" w:bidi="ar"/>
              </w:rPr>
              <w:t xml:space="preserve">6.</w:t>
            </w:r>
            <w:r>
              <w:rPr>
                <w:rStyle w:val="1049"/>
                <w:sz w:val="21"/>
                <w:szCs w:val="21"/>
                <w:lang w:val="en-US" w:eastAsia="zh-CN" w:bidi="ar"/>
              </w:rPr>
              <w:t xml:space="preserve">提升机机头设有检修口，通过该口可对机头调节档板、驱动皮带和斗式提升机卸料口进行全面检查。各提升机筒体都设置尺寸适当的可拆卸的检修门或拆卸板，用于畚斗装配、维修、清理和检查。所有门或板的制造和安装均密封，防尘防雨，同时防止粉尘和谷物沉积：</w:t>
            </w:r>
            <w:r>
              <w:rPr>
                <w:rStyle w:val="1047"/>
                <w:rFonts w:eastAsia="宋体"/>
                <w:sz w:val="21"/>
                <w:szCs w:val="21"/>
                <w:lang w:val="en-US" w:eastAsia="zh-CN" w:bidi="ar"/>
              </w:rPr>
              <w:t xml:space="preserve">7.</w:t>
            </w:r>
            <w:r>
              <w:rPr>
                <w:rStyle w:val="1049"/>
                <w:sz w:val="21"/>
                <w:szCs w:val="21"/>
                <w:lang w:val="en-US" w:eastAsia="zh-CN" w:bidi="ar"/>
              </w:rPr>
              <w:t xml:space="preserve">设备内部件喷涂防锈底漆，外部面喷涂烤漆或喷塑处理。涂漆外观达到色泽均匀、平整光滑，无漏底、起泡、起皱现象。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检修平台</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40X40*2.0 </w:t>
            </w:r>
            <w:r>
              <w:rPr>
                <w:rStyle w:val="1048"/>
                <w:sz w:val="21"/>
                <w:szCs w:val="21"/>
                <w:lang w:val="en-US" w:eastAsia="zh-CN" w:bidi="ar"/>
              </w:rPr>
              <w:t xml:space="preserve">方管，</w:t>
            </w:r>
            <w:r>
              <w:rPr>
                <w:rStyle w:val="1047"/>
                <w:rFonts w:eastAsia="宋体"/>
                <w:sz w:val="21"/>
                <w:szCs w:val="21"/>
                <w:lang w:val="en-US" w:eastAsia="zh-CN" w:bidi="ar"/>
              </w:rPr>
              <w:t xml:space="preserve">2.0mm</w:t>
            </w:r>
            <w:r>
              <w:rPr>
                <w:rStyle w:val="1048"/>
                <w:sz w:val="21"/>
                <w:szCs w:val="21"/>
                <w:lang w:val="en-US" w:eastAsia="zh-CN" w:bidi="ar"/>
              </w:rPr>
              <w:t xml:space="preserve">花纹板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入清理筛流管</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无缝钢管直经</w:t>
            </w:r>
            <w:r>
              <w:rPr>
                <w:rStyle w:val="1047"/>
                <w:rFonts w:eastAsia="宋体"/>
                <w:sz w:val="21"/>
                <w:szCs w:val="21"/>
                <w:lang w:val="en-US" w:eastAsia="zh-CN" w:bidi="ar"/>
              </w:rPr>
              <w:t xml:space="preserve">219mm</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复式组合滚振筛</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Style w:val="1049"/>
                <w:sz w:val="21"/>
                <w:szCs w:val="21"/>
                <w:lang w:val="en-US" w:eastAsia="zh-CN" w:bidi="ar"/>
              </w:rPr>
              <w:t xml:space="preserve">烘干前配备去除大杂，网孔为</w:t>
            </w:r>
            <w:r>
              <w:rPr>
                <w:rStyle w:val="1047"/>
                <w:rFonts w:eastAsia="宋体"/>
                <w:sz w:val="21"/>
                <w:szCs w:val="21"/>
                <w:lang w:val="en-US" w:eastAsia="zh-CN" w:bidi="ar"/>
              </w:rPr>
              <w:t xml:space="preserve">12-14</w:t>
            </w:r>
            <w:r>
              <w:rPr>
                <w:rStyle w:val="1049"/>
                <w:sz w:val="21"/>
                <w:szCs w:val="21"/>
                <w:lang w:val="en-US" w:eastAsia="zh-CN" w:bidi="ar"/>
              </w:rPr>
              <w:t xml:space="preserve">圆孔筛网面板采用耐磨锰钢冲孔制成，网板厚度</w:t>
            </w:r>
            <w:r>
              <w:rPr>
                <w:rStyle w:val="1047"/>
                <w:rFonts w:eastAsia="宋体"/>
                <w:sz w:val="21"/>
                <w:szCs w:val="21"/>
                <w:lang w:val="en-US" w:eastAsia="zh-CN" w:bidi="ar"/>
              </w:rPr>
              <w:t xml:space="preserve">2.0mm</w:t>
            </w:r>
            <w:r>
              <w:rPr>
                <w:rStyle w:val="1049"/>
                <w:sz w:val="21"/>
                <w:szCs w:val="21"/>
                <w:lang w:val="en-US" w:eastAsia="zh-CN" w:bidi="ar"/>
              </w:rPr>
              <w:t xml:space="preserve">，筛后壁板采用</w:t>
            </w:r>
            <w:r>
              <w:rPr>
                <w:rStyle w:val="1047"/>
                <w:rFonts w:eastAsia="宋体"/>
                <w:sz w:val="21"/>
                <w:szCs w:val="21"/>
                <w:lang w:val="en-US" w:eastAsia="zh-CN" w:bidi="ar"/>
              </w:rPr>
              <w:t xml:space="preserve">8mm</w:t>
            </w:r>
            <w:r>
              <w:rPr>
                <w:rStyle w:val="1049"/>
                <w:sz w:val="21"/>
                <w:szCs w:val="21"/>
                <w:lang w:val="en-US" w:eastAsia="zh-CN" w:bidi="ar"/>
              </w:rPr>
              <w:t xml:space="preserve">厚钢板制作。</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清理筛检修平台、护栏</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100X100X2.0</w:t>
            </w:r>
            <w:r>
              <w:rPr>
                <w:rStyle w:val="1046"/>
                <w:sz w:val="21"/>
                <w:szCs w:val="21"/>
                <w:lang w:val="en-US" w:eastAsia="zh-CN" w:bidi="ar"/>
              </w:rPr>
              <w:t xml:space="preserve">方管、</w:t>
            </w:r>
            <w:r>
              <w:rPr>
                <w:rStyle w:val="1047"/>
                <w:rFonts w:eastAsia="宋体"/>
                <w:sz w:val="21"/>
                <w:szCs w:val="21"/>
                <w:lang w:val="en-US" w:eastAsia="zh-CN" w:bidi="ar"/>
              </w:rPr>
              <w:t xml:space="preserve">40X2.0</w:t>
            </w:r>
            <w:r>
              <w:rPr>
                <w:rStyle w:val="1046"/>
                <w:sz w:val="21"/>
                <w:szCs w:val="21"/>
                <w:lang w:val="en-US" w:eastAsia="zh-CN" w:bidi="ar"/>
              </w:rPr>
              <w:t xml:space="preserve">方管、</w:t>
            </w:r>
            <w:r>
              <w:rPr>
                <w:rStyle w:val="1047"/>
                <w:rFonts w:eastAsia="宋体"/>
                <w:sz w:val="21"/>
                <w:szCs w:val="21"/>
                <w:lang w:val="en-US" w:eastAsia="zh-CN" w:bidi="ar"/>
              </w:rPr>
              <w:t xml:space="preserve">2.0</w:t>
            </w:r>
            <w:r>
              <w:rPr>
                <w:rStyle w:val="1046"/>
                <w:sz w:val="21"/>
                <w:szCs w:val="21"/>
                <w:lang w:val="en-US" w:eastAsia="zh-CN" w:bidi="ar"/>
              </w:rPr>
              <w:t xml:space="preserve">花纹板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入提升机流管</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rPr>
                <w:rStyle w:val="1046"/>
                <w:sz w:val="21"/>
                <w:szCs w:val="21"/>
                <w:lang w:val="en-US" w:eastAsia="zh-CN" w:bidi="ar"/>
              </w:rPr>
              <w:t xml:space="preserve">角钢，</w:t>
            </w:r>
            <w:r>
              <w:rPr>
                <w:rStyle w:val="1047"/>
                <w:rFonts w:eastAsia="宋体"/>
                <w:sz w:val="21"/>
                <w:szCs w:val="21"/>
                <w:lang w:val="en-US" w:eastAsia="zh-CN" w:bidi="ar"/>
              </w:rPr>
              <w:t xml:space="preserve">5mm </w:t>
            </w:r>
            <w:r>
              <w:rPr>
                <w:rStyle w:val="1046"/>
                <w:sz w:val="21"/>
                <w:szCs w:val="21"/>
                <w:lang w:val="en-US" w:eastAsia="zh-CN" w:bidi="ar"/>
              </w:rPr>
              <w:t xml:space="preserve">玻璃或无缝钢管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进料工段</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Style w:val="1048"/>
                <w:sz w:val="21"/>
                <w:szCs w:val="21"/>
                <w:lang w:val="en-US" w:eastAsia="zh-CN" w:bidi="ar"/>
              </w:rPr>
              <w:t xml:space="preserve">提升机（入刮板机）加三通一只</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头尾高度：</w:t>
            </w:r>
            <w:r>
              <w:rPr>
                <w:rStyle w:val="1047"/>
                <w:rFonts w:eastAsia="宋体"/>
                <w:sz w:val="21"/>
                <w:szCs w:val="21"/>
                <w:lang w:val="en-US" w:eastAsia="zh-CN" w:bidi="ar"/>
              </w:rPr>
              <w:t xml:space="preserve">15.5</w:t>
            </w:r>
            <w:r>
              <w:rPr>
                <w:rStyle w:val="1049"/>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1、斗提机的牵引带速应≤2.1m/s，机筒应采用 1.5mm 厚冷板钢板制造；2、驱动轮与底轮应均采用双列球面轴承支撑，能自动调心、防尘</w:t>
            </w:r>
            <w:r>
              <w:rPr>
                <w:rFonts w:hint="eastAsia" w:ascii="宋体" w:hAnsi="宋体" w:eastAsia="宋体" w:cs="宋体"/>
                <w:i w:val="0"/>
                <w:iCs w:val="0"/>
                <w:color w:val="000000"/>
                <w:sz w:val="21"/>
                <w:szCs w:val="21"/>
                <w:u w:val="none"/>
                <w:lang w:val="en-US" w:eastAsia="zh-CN" w:bidi="ar"/>
              </w:rPr>
              <w:t xml:space="preserve">；3、提升机减速机为摆线针减速器；4、聚脂尼龙 (EP) 带芯畚斗带，带宽350mm，延伸率小于1%，耐腐蚀、防静电带；5、采用高密度聚乙烯畚斗，型号为3321；6.提升机机头设有检修口，通过该口可对机头调节档板、驱动皮带和斗式提升机卸料口进行全面检查。各提升机筒体都设置尺寸适当的可拆卸的检修门或拆卸板，用于畚斗装配、维修、清理和检查。所有门或板的制造和安装均密封，防尘防雨，同时防止粉尘和谷物沉积：7.设备内部件喷涂防锈底漆，外部面喷涂烤漆或喷塑处理。涂漆外观达到色泽均匀、平整光滑，无漏底、起泡、起皱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检修平台</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40X40 X2.0</w:t>
            </w:r>
            <w:r>
              <w:rPr>
                <w:rStyle w:val="1048"/>
                <w:sz w:val="21"/>
                <w:szCs w:val="21"/>
                <w:lang w:val="en-US" w:eastAsia="zh-CN" w:bidi="ar"/>
              </w:rPr>
              <w:t xml:space="preserve">方管，</w:t>
            </w:r>
            <w:r>
              <w:rPr>
                <w:rStyle w:val="1047"/>
                <w:rFonts w:eastAsia="宋体"/>
                <w:sz w:val="21"/>
                <w:szCs w:val="21"/>
                <w:lang w:val="en-US" w:eastAsia="zh-CN" w:bidi="ar"/>
              </w:rPr>
              <w:t xml:space="preserve">3mm</w:t>
            </w:r>
            <w:r>
              <w:rPr>
                <w:rStyle w:val="1048"/>
                <w:sz w:val="21"/>
                <w:szCs w:val="21"/>
                <w:lang w:val="en-US" w:eastAsia="zh-CN" w:bidi="ar"/>
              </w:rPr>
              <w:t xml:space="preserve">花纹板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入刮板机流管</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219mm</w:t>
            </w:r>
            <w:r>
              <w:rPr>
                <w:rStyle w:val="1048"/>
                <w:sz w:val="21"/>
                <w:szCs w:val="21"/>
                <w:lang w:val="en-US" w:eastAsia="zh-CN" w:bidi="ar"/>
              </w:rPr>
              <w:t xml:space="preserve">直径无缝钢管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进粮刮板输送机</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机筒板采用≥</w:t>
            </w:r>
            <w:r>
              <w:rPr>
                <w:rStyle w:val="1050"/>
                <w:rFonts w:eastAsia="宋体"/>
                <w:sz w:val="21"/>
                <w:szCs w:val="21"/>
                <w:lang w:val="en-US" w:eastAsia="zh-CN" w:bidi="ar"/>
              </w:rPr>
              <w:t xml:space="preserve"> 4mm </w:t>
            </w:r>
            <w:r>
              <w:rPr>
                <w:rStyle w:val="1048"/>
                <w:sz w:val="21"/>
                <w:szCs w:val="21"/>
                <w:lang w:val="en-US" w:eastAsia="zh-CN" w:bidi="ar"/>
              </w:rPr>
              <w:t xml:space="preserve">的</w:t>
            </w:r>
            <w:r>
              <w:rPr>
                <w:rStyle w:val="1050"/>
                <w:rFonts w:eastAsia="宋体"/>
                <w:sz w:val="21"/>
                <w:szCs w:val="21"/>
                <w:lang w:val="en-US" w:eastAsia="zh-CN" w:bidi="ar"/>
              </w:rPr>
              <w:t xml:space="preserve"> Q235A </w:t>
            </w:r>
            <w:r>
              <w:rPr>
                <w:rStyle w:val="1048"/>
                <w:sz w:val="21"/>
                <w:szCs w:val="21"/>
                <w:lang w:val="en-US" w:eastAsia="zh-CN" w:bidi="ar"/>
              </w:rPr>
              <w:t xml:space="preserve">钢板制作，头部有溢粮装置；机筒槽宽</w:t>
            </w:r>
            <w:r>
              <w:rPr>
                <w:rStyle w:val="1050"/>
                <w:rFonts w:eastAsia="宋体"/>
                <w:sz w:val="21"/>
                <w:szCs w:val="21"/>
                <w:lang w:val="en-US" w:eastAsia="zh-CN" w:bidi="ar"/>
              </w:rPr>
              <w:t xml:space="preserve"> 400mm;</w:t>
            </w:r>
            <w:r>
              <w:rPr>
                <w:rStyle w:val="1048"/>
                <w:sz w:val="21"/>
                <w:szCs w:val="21"/>
                <w:lang w:val="en-US" w:eastAsia="zh-CN" w:bidi="ar"/>
              </w:rPr>
              <w:t xml:space="preserve"> 刮板为防破碎橡胶材质，刮板厚度</w:t>
            </w:r>
            <w:r>
              <w:rPr>
                <w:rStyle w:val="1050"/>
                <w:rFonts w:eastAsia="宋体"/>
                <w:sz w:val="21"/>
                <w:szCs w:val="21"/>
                <w:lang w:val="en-US" w:eastAsia="zh-CN" w:bidi="ar"/>
              </w:rPr>
              <w:t xml:space="preserve"> 12mm</w:t>
            </w:r>
            <w:r>
              <w:rPr>
                <w:rStyle w:val="1048"/>
                <w:sz w:val="21"/>
                <w:szCs w:val="21"/>
                <w:lang w:val="en-US" w:eastAsia="zh-CN" w:bidi="ar"/>
              </w:rPr>
              <w:t xml:space="preserve">，链条线速度不大于 </w:t>
            </w:r>
            <w:r>
              <w:rPr>
                <w:rStyle w:val="1050"/>
                <w:rFonts w:eastAsia="宋体"/>
                <w:sz w:val="21"/>
                <w:szCs w:val="21"/>
                <w:lang w:val="en-US" w:eastAsia="zh-CN" w:bidi="ar"/>
              </w:rPr>
              <w:t xml:space="preserve">0.4m/s</w:t>
            </w:r>
            <w:r>
              <w:rPr>
                <w:rStyle w:val="1048"/>
                <w:sz w:val="21"/>
                <w:szCs w:val="21"/>
                <w:lang w:val="en-US" w:eastAsia="zh-CN" w:bidi="ar"/>
              </w:rPr>
              <w:t xml:space="preserve">；链条采用节距为</w:t>
            </w:r>
            <w:r>
              <w:rPr>
                <w:rStyle w:val="1050"/>
                <w:rFonts w:eastAsia="宋体"/>
                <w:sz w:val="21"/>
                <w:szCs w:val="21"/>
                <w:lang w:val="en-US" w:eastAsia="zh-CN" w:bidi="ar"/>
              </w:rPr>
              <w:t xml:space="preserve"> 66.5mm </w:t>
            </w:r>
            <w:r>
              <w:rPr>
                <w:rStyle w:val="1048"/>
                <w:sz w:val="21"/>
                <w:szCs w:val="21"/>
                <w:lang w:val="en-US" w:eastAsia="zh-CN" w:bidi="ar"/>
              </w:rPr>
              <w:t xml:space="preserve">滚子链，加斜支撑，材料为</w:t>
            </w:r>
            <w:r>
              <w:rPr>
                <w:rStyle w:val="1051"/>
                <w:sz w:val="21"/>
                <w:szCs w:val="21"/>
                <w:lang w:val="en-US" w:eastAsia="zh-CN" w:bidi="ar"/>
              </w:rPr>
              <w:t xml:space="preserve">∅</w:t>
            </w:r>
            <w:r>
              <w:rPr>
                <w:rStyle w:val="1052"/>
                <w:rFonts w:ascii="宋体" w:hAnsi="宋体" w:eastAsia="宋体" w:cs="宋体"/>
                <w:sz w:val="21"/>
                <w:szCs w:val="21"/>
                <w:lang w:val="en-US" w:eastAsia="zh-CN" w:bidi="ar"/>
              </w:rPr>
              <w:t xml:space="preserve">8mm</w:t>
            </w:r>
            <w:r>
              <w:rPr>
                <w:rStyle w:val="1050"/>
                <w:rFonts w:eastAsia="宋体"/>
                <w:sz w:val="21"/>
                <w:szCs w:val="21"/>
                <w:lang w:val="en-US" w:eastAsia="zh-CN" w:bidi="ar"/>
              </w:rPr>
              <w:t xml:space="preserve"> </w:t>
            </w:r>
            <w:r>
              <w:rPr>
                <w:rStyle w:val="1048"/>
                <w:sz w:val="21"/>
                <w:szCs w:val="21"/>
                <w:lang w:val="en-US" w:eastAsia="zh-CN" w:bidi="ar"/>
              </w:rPr>
              <w:t xml:space="preserve">圆钢，降低余料；减速机为摆线针减速器；采用双列球面轴承支撑，能自动调心、防尘。外部面喷涂烤漆或喷塑处理。涂漆外观达到色泽均匀、平整光滑，无漏底、起泡、起皱现象。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进粮刮机头尾</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刮板机支架</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100*100 *2.0</w:t>
            </w:r>
            <w:r>
              <w:rPr>
                <w:rStyle w:val="1048"/>
                <w:sz w:val="21"/>
                <w:szCs w:val="21"/>
                <w:lang w:val="en-US" w:eastAsia="zh-CN" w:bidi="ar"/>
              </w:rPr>
              <w:t xml:space="preserve">矩形管、</w:t>
            </w:r>
            <w:r>
              <w:rPr>
                <w:rStyle w:val="1047"/>
                <w:rFonts w:eastAsia="宋体"/>
                <w:sz w:val="21"/>
                <w:szCs w:val="21"/>
                <w:lang w:val="en-US" w:eastAsia="zh-CN" w:bidi="ar"/>
              </w:rPr>
              <w:t xml:space="preserve">40X2.0</w:t>
            </w:r>
            <w:r>
              <w:rPr>
                <w:rStyle w:val="1048"/>
                <w:sz w:val="21"/>
                <w:szCs w:val="21"/>
                <w:lang w:val="en-US" w:eastAsia="zh-CN" w:bidi="ar"/>
              </w:rPr>
              <w:t xml:space="preserve">方管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上刮板机楼梯护栏</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50X100X2.0方管管、40X2.0方管，花纹板制作踏板</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刮板机益流管</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PVC管，配方变圆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气动闸门</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稻谷流量为</w:t>
            </w:r>
            <w:r>
              <w:rPr>
                <w:rStyle w:val="1047"/>
                <w:rFonts w:eastAsia="宋体"/>
                <w:sz w:val="21"/>
                <w:szCs w:val="21"/>
                <w:lang w:val="en-US" w:eastAsia="zh-CN" w:bidi="ar"/>
              </w:rPr>
              <w:t xml:space="preserve">50t/h</w:t>
            </w:r>
            <w:r>
              <w:rPr>
                <w:rStyle w:val="1048"/>
                <w:sz w:val="21"/>
                <w:szCs w:val="21"/>
                <w:lang w:val="en-US" w:eastAsia="zh-CN" w:bidi="ar"/>
              </w:rPr>
              <w:t xml:space="preserve">；操作方便、轻巧、无明显阻卡现象；配</w:t>
            </w:r>
            <w:r>
              <w:rPr>
                <w:rStyle w:val="1047"/>
                <w:rFonts w:eastAsia="宋体"/>
                <w:sz w:val="21"/>
                <w:szCs w:val="21"/>
                <w:lang w:val="en-US" w:eastAsia="zh-CN" w:bidi="ar"/>
              </w:rPr>
              <w:t xml:space="preserve"> DC220V </w:t>
            </w:r>
            <w:r>
              <w:rPr>
                <w:rStyle w:val="1048"/>
                <w:sz w:val="21"/>
                <w:szCs w:val="21"/>
                <w:lang w:val="en-US" w:eastAsia="zh-CN" w:bidi="ar"/>
              </w:rPr>
              <w:t xml:space="preserve">电磁阀；阀门开关设有状态指示灯；气管、气缸及气动控制系统，外部面喷涂烤漆或喷塑处理。涂漆外观达到色泽均匀、平整光滑，无漏底、起泡、起皱现象。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出料工段</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1#出料输送机</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rPr>
                <w:rStyle w:val="1053"/>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Ｖ型，采用2.75钢板制作，带宽6</w:t>
            </w:r>
            <w:r>
              <w:rPr>
                <w:rStyle w:val="1050"/>
                <w:rFonts w:eastAsia="宋体"/>
                <w:sz w:val="21"/>
                <w:szCs w:val="21"/>
                <w:lang w:val="en-US" w:eastAsia="zh-CN" w:bidi="ar"/>
              </w:rPr>
              <w:t xml:space="preserve">00mm</w:t>
            </w:r>
            <w:r>
              <w:rPr>
                <w:rStyle w:val="1048"/>
                <w:sz w:val="21"/>
                <w:szCs w:val="21"/>
                <w:lang w:val="en-US" w:eastAsia="zh-CN" w:bidi="ar"/>
              </w:rPr>
              <w:t xml:space="preserve">；</w:t>
            </w:r>
            <w:r>
              <w:rPr>
                <w:rStyle w:val="1050"/>
                <w:rFonts w:eastAsia="宋体"/>
                <w:sz w:val="21"/>
                <w:szCs w:val="21"/>
                <w:lang w:val="en-US" w:eastAsia="zh-CN" w:bidi="ar"/>
              </w:rPr>
              <w:t xml:space="preserve">2.</w:t>
            </w:r>
            <w:r>
              <w:rPr>
                <w:rStyle w:val="1048"/>
                <w:sz w:val="21"/>
                <w:szCs w:val="21"/>
                <w:lang w:val="en-US" w:eastAsia="zh-CN" w:bidi="ar"/>
              </w:rPr>
              <w:t xml:space="preserve">输送带应采用聚酯尼龙橡胶带，输送机的带速≤</w:t>
            </w:r>
            <w:r>
              <w:rPr>
                <w:rStyle w:val="1050"/>
                <w:rFonts w:eastAsia="宋体"/>
                <w:sz w:val="21"/>
                <w:szCs w:val="21"/>
                <w:lang w:val="en-US" w:eastAsia="zh-CN" w:bidi="ar"/>
              </w:rPr>
              <w:t xml:space="preserve">2.5m/s</w:t>
            </w:r>
            <w:r>
              <w:rPr>
                <w:rStyle w:val="1048"/>
                <w:sz w:val="21"/>
                <w:szCs w:val="21"/>
                <w:lang w:val="en-US" w:eastAsia="zh-CN" w:bidi="ar"/>
              </w:rPr>
              <w:t xml:space="preserve">，托辊带式输送机的倾角≤</w:t>
            </w:r>
            <w:r>
              <w:rPr>
                <w:rStyle w:val="1050"/>
                <w:rFonts w:eastAsia="宋体"/>
                <w:sz w:val="21"/>
                <w:szCs w:val="21"/>
                <w:lang w:val="en-US" w:eastAsia="zh-CN" w:bidi="ar"/>
              </w:rPr>
              <w:t xml:space="preserve">15</w:t>
            </w:r>
            <w:r>
              <w:rPr>
                <w:rStyle w:val="1048"/>
                <w:sz w:val="21"/>
                <w:szCs w:val="21"/>
                <w:lang w:val="en-US" w:eastAsia="zh-CN" w:bidi="ar"/>
              </w:rPr>
              <w:t xml:space="preserve">°。上托辊间距在 </w:t>
            </w:r>
            <w:r>
              <w:rPr>
                <w:rStyle w:val="1050"/>
                <w:rFonts w:eastAsia="宋体"/>
                <w:sz w:val="21"/>
                <w:szCs w:val="21"/>
                <w:lang w:val="en-US" w:eastAsia="zh-CN" w:bidi="ar"/>
              </w:rPr>
              <w:t xml:space="preserve">500mm</w:t>
            </w:r>
            <w:r>
              <w:rPr>
                <w:rStyle w:val="1048"/>
                <w:sz w:val="21"/>
                <w:szCs w:val="21"/>
                <w:lang w:val="en-US" w:eastAsia="zh-CN" w:bidi="ar"/>
              </w:rPr>
              <w:t xml:space="preserve">，下托辊间距应≤</w:t>
            </w:r>
            <w:r>
              <w:rPr>
                <w:rStyle w:val="1050"/>
                <w:rFonts w:eastAsia="宋体"/>
                <w:sz w:val="21"/>
                <w:szCs w:val="21"/>
                <w:lang w:val="en-US" w:eastAsia="zh-CN" w:bidi="ar"/>
              </w:rPr>
              <w:t xml:space="preserve">1.25m</w:t>
            </w:r>
            <w:r>
              <w:rPr>
                <w:rStyle w:val="1048"/>
                <w:sz w:val="21"/>
                <w:szCs w:val="21"/>
                <w:lang w:val="en-US" w:eastAsia="zh-CN" w:bidi="ar"/>
              </w:rPr>
              <w:t xml:space="preserve">；</w:t>
            </w:r>
            <w:r>
              <w:rPr>
                <w:rStyle w:val="1050"/>
                <w:rFonts w:eastAsia="宋体"/>
                <w:sz w:val="21"/>
                <w:szCs w:val="21"/>
                <w:lang w:val="en-US" w:eastAsia="zh-CN" w:bidi="ar"/>
              </w:rPr>
              <w:t xml:space="preserve">3. </w:t>
            </w:r>
            <w:r>
              <w:rPr>
                <w:rStyle w:val="1048"/>
                <w:sz w:val="21"/>
                <w:szCs w:val="21"/>
                <w:lang w:val="en-US" w:eastAsia="zh-CN" w:bidi="ar"/>
              </w:rPr>
              <w:t xml:space="preserve">减速机为摆线针减速器；外部面喷涂烤漆或喷塑处理，涂漆外观达到色泽均匀、平整光滑，无漏底、起泡、起皱现象。密封。</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皮带输送线入料缓冲斗</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斗体采用</w:t>
            </w:r>
            <w:r>
              <w:rPr>
                <w:rStyle w:val="1047"/>
                <w:rFonts w:eastAsia="宋体"/>
                <w:sz w:val="21"/>
                <w:szCs w:val="21"/>
                <w:lang w:val="en-US" w:eastAsia="zh-CN" w:bidi="ar"/>
              </w:rPr>
              <w:t xml:space="preserve"> 2.5 </w:t>
            </w:r>
            <w:r>
              <w:rPr>
                <w:rStyle w:val="1054"/>
                <w:sz w:val="21"/>
                <w:szCs w:val="21"/>
                <w:lang w:val="en-US" w:eastAsia="zh-CN" w:bidi="ar"/>
              </w:rPr>
              <w:t xml:space="preserve">钢板自作，外形美观；</w:t>
            </w:r>
            <w:r>
              <w:rPr>
                <w:rStyle w:val="1047"/>
                <w:rFonts w:eastAsia="宋体"/>
                <w:sz w:val="21"/>
                <w:szCs w:val="21"/>
                <w:lang w:val="en-US" w:eastAsia="zh-CN" w:bidi="ar"/>
              </w:rPr>
              <w:t xml:space="preserve">30 </w:t>
            </w:r>
            <w:r>
              <w:rPr>
                <w:rStyle w:val="1054"/>
                <w:sz w:val="21"/>
                <w:szCs w:val="21"/>
                <w:lang w:val="en-US" w:eastAsia="zh-CN" w:bidi="ar"/>
              </w:rPr>
              <w:t xml:space="preserve">方管</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皮带输送机支架与平台</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100X100X2.0做立柱，30X30X2.0方管制作护栏,3mmX2.0花纹板铺设走道</w:t>
            </w:r>
            <w:r/>
          </w:p>
        </w:tc>
      </w:tr>
      <w:tr>
        <w:trPr>
          <w:trHeight w:val="0"/>
        </w:trPr>
        <w:tc>
          <w:tcPr>
            <w:shd w:val="clear" w:color="auto" w:fill="auto"/>
            <w:tcBorders>
              <w:top w:val="single" w:color="000000" w:sz="4" w:space="0"/>
              <w:left w:val="single" w:color="000000" w:sz="4" w:space="0"/>
              <w:right w:val="single" w:color="000000"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right w:val="single" w:color="000000"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人工及电气控制与气源系统</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烘干机机辅助设备一体化控制柜</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1.设备应包含控制柜、线缆、气管、桥架等必要设备。</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2.控制柜防护等级应具备 IP54 等级。</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3.控制柜装有控制电源的的开关，配备过载、漏电、缺项保护装置，使用的电气设备如：断路器、接触器、热继电器均须采用知名产品。</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4.控制柜采用按键式，配置工作状态指示灯和电压、电流显示（电压表、电流 表）。</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5.控制柜体内所有元器件及接线需有标识，所有电机接线桩、电控柜接线排均采 用接线端子（U 型端子） 连接。</w:t>
            </w:r>
            <w:r/>
          </w:p>
        </w:tc>
      </w:tr>
      <w:tr>
        <w:trPr>
          <w:trHeight w:val="0"/>
        </w:trPr>
        <w:tc>
          <w:tcPr>
            <w:shd w:val="clear" w:color="auto" w:fill="auto"/>
            <w:tcBorders>
              <w:left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配套项目桥架、线管、线盒、线缆</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1.采用国标线缆，线缆型号满足设备动力需要，确保安全可靠，不得负重荷载导致线缆受热出现隐患。</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2.线缆包括电气控制柜至各设备之间所有需要的线缆。</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3.采用符合运行标准镀锌桥架、镀锌套管和金属软管铺设至现场设备，防止鼠咬。</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4.每台设备配备一套独立的电控线路。</w:t>
            </w:r>
            <w:r/>
          </w:p>
        </w:tc>
      </w:tr>
      <w:tr>
        <w:trPr>
          <w:trHeight w:val="0"/>
        </w:trPr>
        <w:tc>
          <w:tcPr>
            <w:shd w:val="clear" w:color="auto" w:fill="auto"/>
            <w:tcBorders>
              <w:left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空压机、气路</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≥0.36 ㎥/h,功率≥3kw</w:t>
            </w:r>
            <w:r/>
          </w:p>
        </w:tc>
      </w:tr>
      <w:tr>
        <w:trPr>
          <w:trHeight w:val="0"/>
        </w:trPr>
        <w:tc>
          <w:tcPr>
            <w:shd w:val="clear" w:color="auto" w:fill="auto"/>
            <w:tcBorders>
              <w:left w:val="single" w:color="000000" w:sz="4" w:space="0"/>
              <w:bottom w:val="single" w:color="000000" w:sz="4" w:space="0"/>
              <w:right w:val="single" w:color="000000" w:sz="4" w:space="0"/>
            </w:tcBorders>
            <w:tcW w:w="706"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80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运费、吊装、油漆人工等</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top w:val="single" w:color="000000" w:sz="4" w:space="0"/>
              <w:left w:val="single" w:color="000000" w:sz="4" w:space="0"/>
              <w:bottom w:val="single" w:color="auto" w:sz="4" w:space="0"/>
              <w:right w:val="single" w:color="000000" w:sz="4" w:space="0"/>
            </w:tcBorders>
            <w:tcW w:w="70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w:t>
            </w:r>
            <w:r/>
          </w:p>
        </w:tc>
        <w:tc>
          <w:tcPr>
            <w:shd w:val="clear" w:color="auto" w:fill="auto"/>
            <w:tcBorders>
              <w:top w:val="single" w:color="000000" w:sz="4" w:space="0"/>
              <w:left w:val="single" w:color="000000" w:sz="4" w:space="0"/>
              <w:bottom w:val="single" w:color="auto"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称重设备</w:t>
            </w:r>
            <w:r/>
          </w:p>
        </w:tc>
        <w:tc>
          <w:tcPr>
            <w:shd w:val="clear" w:color="auto" w:fill="auto"/>
            <w:tcBorders>
              <w:top w:val="single" w:color="000000" w:sz="4" w:space="0"/>
              <w:left w:val="single" w:color="000000" w:sz="4" w:space="0"/>
              <w:bottom w:val="single" w:color="auto" w:sz="4" w:space="0"/>
              <w:right w:val="single" w:color="000000"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地磅</w:t>
            </w:r>
            <w:r/>
          </w:p>
        </w:tc>
        <w:tc>
          <w:tcPr>
            <w:shd w:val="clear" w:color="auto" w:fill="auto"/>
            <w:tcBorders>
              <w:top w:val="single" w:color="000000" w:sz="4" w:space="0"/>
              <w:left w:val="single" w:color="000000" w:sz="4" w:space="0"/>
              <w:bottom w:val="single" w:color="auto"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100T；3米*16米</w:t>
            </w:r>
            <w:r/>
          </w:p>
        </w:tc>
        <w:tc>
          <w:tcPr>
            <w:shd w:val="clear" w:color="auto" w:fill="auto"/>
            <w:tcBorders>
              <w:top w:val="single" w:color="000000" w:sz="4" w:space="0"/>
              <w:left w:val="single" w:color="000000" w:sz="4" w:space="0"/>
              <w:bottom w:val="single" w:color="auto" w:sz="4" w:space="0"/>
              <w:right w:val="single" w:color="000000"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1、最大称量：≥100t；</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2、最大安全过载： ≥125%FS；</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3、承重台安全过载：≥150%FS；</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 、检定分度值： 20千克；</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5、秤体结构:U型结构/6道大梁；</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6、主梁规格:锰钢Q345B 材质；</w:t>
            </w:r>
            <w:r/>
          </w:p>
        </w:tc>
      </w:tr>
      <w:tr>
        <w:trPr>
          <w:trHeight w:val="854"/>
        </w:trPr>
        <w:tc>
          <w:tcPr>
            <w:shd w:val="clear" w:color="auto" w:fill="auto"/>
            <w:tcBorders>
              <w:top w:val="single" w:color="auto" w:sz="4" w:space="0"/>
              <w:left w:val="single" w:color="auto" w:sz="4" w:space="0"/>
              <w:bottom w:val="single" w:color="auto" w:sz="4" w:space="0"/>
              <w:right w:val="single" w:color="auto" w:sz="4" w:space="0"/>
            </w:tcBorders>
            <w:tcW w:w="70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七</w:t>
            </w:r>
            <w:r/>
          </w:p>
        </w:tc>
        <w:tc>
          <w:tcPr>
            <w:shd w:val="clear" w:color="auto" w:fill="auto"/>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冷链设备</w:t>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库体尺寸</w:t>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20米*10米*4米</w:t>
            </w:r>
            <w:r/>
          </w:p>
        </w:tc>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4032"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150㎡保鲜库，50㎡冷冻库；库板厚度12厘米。</w:t>
            </w:r>
            <w:r/>
          </w:p>
        </w:tc>
      </w:tr>
      <w:tr>
        <w:trPr>
          <w:trHeight w:val="1160"/>
        </w:trPr>
        <w:tc>
          <w:tcPr>
            <w:shd w:val="clear" w:color="auto" w:fill="auto"/>
            <w:tcBorders>
              <w:top w:val="single" w:color="auto" w:sz="4" w:space="0"/>
              <w:left w:val="single" w:color="auto" w:sz="4" w:space="0"/>
              <w:bottom w:val="single" w:color="auto" w:sz="4" w:space="0"/>
              <w:right w:val="single" w:color="auto" w:sz="4" w:space="0"/>
            </w:tcBorders>
            <w:tcW w:w="706" w:type="dxa"/>
            <w:vAlign w:val="center"/>
            <w:vMerge w:val="continue"/>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冷库库体</w:t>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PU-120MM/0.326彩钢</w:t>
            </w:r>
            <w:r/>
          </w:p>
        </w:tc>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480</w:t>
            </w:r>
            <w:r/>
          </w:p>
        </w:tc>
        <w:tc>
          <w:tcPr>
            <w:shd w:val="clear" w:color="auto" w:fill="auto"/>
            <w:tcBorders>
              <w:top w:val="single" w:color="auto" w:sz="4" w:space="0"/>
              <w:left w:val="single" w:color="auto" w:sz="4" w:space="0"/>
              <w:bottom w:val="single" w:color="auto" w:sz="4" w:space="0"/>
              <w:right w:val="single" w:color="auto" w:sz="4" w:space="0"/>
            </w:tcBorders>
            <w:tcW w:w="4032" w:type="dxa"/>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聚氨酯阻燃板保温板</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冷库平移门</w:t>
            </w:r>
            <w:r/>
          </w:p>
        </w:tc>
        <w:tc>
          <w:tcPr>
            <w:shd w:val="clear" w:color="auto" w:fill="auto"/>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1.5m×2m</w:t>
            </w:r>
            <w:r/>
          </w:p>
        </w:tc>
        <w:tc>
          <w:tcPr>
            <w:shd w:val="clear" w:color="auto" w:fill="auto"/>
            <w:tcBorders>
              <w:top w:val="single" w:color="auto" w:sz="4" w:space="0"/>
              <w:left w:val="single" w:color="auto" w:sz="4" w:space="0"/>
              <w:bottom w:val="single" w:color="auto" w:sz="4" w:space="0"/>
              <w:right w:val="single" w:color="auto" w:sz="4" w:space="0"/>
            </w:tcBorders>
            <w:tcW w:w="629"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m²</w:t>
            </w:r>
            <w:r/>
          </w:p>
        </w:tc>
        <w:tc>
          <w:tcPr>
            <w:shd w:val="clear" w:color="auto" w:fill="auto"/>
            <w:tcBorders>
              <w:top w:val="single" w:color="auto" w:sz="4" w:space="0"/>
              <w:left w:val="single" w:color="auto" w:sz="4" w:space="0"/>
              <w:bottom w:val="single" w:color="auto" w:sz="4" w:space="0"/>
              <w:right w:val="single" w:color="auto"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内含钢结构固定，含门锁等配件</w:t>
            </w:r>
            <w:r/>
          </w:p>
        </w:tc>
      </w:tr>
      <w:tr>
        <w:trPr>
          <w:trHeight w:val="0"/>
        </w:trPr>
        <w:tc>
          <w:tcPr>
            <w:shd w:val="clear" w:color="auto" w:fill="auto"/>
            <w:tcBorders>
              <w:top w:val="single" w:color="auto" w:sz="4" w:space="0"/>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冷库地面保温层</w:t>
            </w:r>
            <w:r/>
          </w:p>
        </w:tc>
        <w:tc>
          <w:tcPr>
            <w:shd w:val="clear" w:color="auto" w:fill="auto"/>
            <w:tcBorders>
              <w:top w:val="single" w:color="auto"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10公分</w:t>
            </w:r>
            <w:r/>
          </w:p>
        </w:tc>
        <w:tc>
          <w:tcPr>
            <w:shd w:val="clear" w:color="auto" w:fill="auto"/>
            <w:tcBorders>
              <w:top w:val="single" w:color="auto"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立方</w:t>
            </w:r>
            <w:r/>
          </w:p>
        </w:tc>
        <w:tc>
          <w:tcPr>
            <w:shd w:val="clear" w:color="auto" w:fill="auto"/>
            <w:tcBorders>
              <w:top w:val="single" w:color="auto"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auto"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挤塑板</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right w:val="single" w:color="auto" w:sz="4" w:space="0"/>
            </w:tcBorders>
            <w:tcW w:w="8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制冷机组</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15匹H型低温</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right w:val="single" w:color="auto" w:sz="4" w:space="0"/>
            </w:tcBorders>
            <w:tcW w:w="880"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30匹H型中温</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bottom w:val="single" w:color="auto" w:sz="4" w:space="0"/>
              <w:right w:val="single" w:color="auto" w:sz="4" w:space="0"/>
            </w:tcBorders>
            <w:tcW w:w="880"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DD160</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right w:val="single" w:color="auto" w:sz="4" w:space="0"/>
            </w:tcBorders>
            <w:tcW w:w="8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电控箱</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微电脑控制柜</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微电脑智能显示控制，蒸发器化霜</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auto" w:sz="4" w:space="0"/>
              <w:bottom w:val="single" w:color="auto" w:sz="4" w:space="0"/>
              <w:right w:val="single" w:color="auto" w:sz="4" w:space="0"/>
            </w:tcBorders>
            <w:tcW w:w="880"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微电脑控制柜</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微电脑智能显示控制，蒸发器化霜</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节流热力膨胀阀</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Danfoss,Evr-7.5号芯</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专用机油</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3GS</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压缩机专用</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冷库库板贴合密封胶</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冷库专用胶水及发泡</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用于冷库保温板接缝处</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制冷剂</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R22（巨化）</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氟氯氧制冷剂</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截止阀</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过滤器</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风幕机</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离心风幕机</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离心式高转速</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管道保温、扎带</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B1</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管道保温专用</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电线</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电线、线槽、软管、灯线等</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国标</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制冷链接管道</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铜管（紫铜）</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吊顶</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蘑菇头、丝杆、C型扣、花栏等</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库体吊顶</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库灯</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冷库专用室内照明</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安装辅材</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焊材、弯头，三通，变径等</w:t>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铜制</w:t>
            </w:r>
            <w:r/>
          </w:p>
        </w:tc>
      </w:tr>
      <w:tr>
        <w:trPr>
          <w:trHeight w:val="0"/>
        </w:trPr>
        <w:tc>
          <w:tcPr>
            <w:shd w:val="clear" w:color="auto" w:fill="auto"/>
            <w:tcBorders>
              <w:left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物流运费</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库体设备调试安装</w:t>
            </w:r>
            <w:r/>
          </w:p>
        </w:tc>
      </w:tr>
      <w:tr>
        <w:trPr>
          <w:trHeight w:val="0"/>
        </w:trPr>
        <w:tc>
          <w:tcPr>
            <w:shd w:val="clear" w:color="auto" w:fill="auto"/>
            <w:tcBorders>
              <w:left w:val="single" w:color="auto" w:sz="4" w:space="0"/>
              <w:bottom w:val="single" w:color="auto" w:sz="4" w:space="0"/>
              <w:right w:val="single" w:color="000000" w:sz="4" w:space="0"/>
            </w:tcBorders>
            <w:tcW w:w="706"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left w:val="single" w:color="000000" w:sz="4" w:space="0"/>
              <w:bottom w:val="single" w:color="auto" w:sz="4" w:space="0"/>
              <w:right w:val="single" w:color="000000" w:sz="4" w:space="0"/>
            </w:tcBorders>
            <w:tcW w:w="800"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安装费</w:t>
            </w:r>
            <w:r/>
          </w:p>
        </w:tc>
        <w:tc>
          <w:tcPr>
            <w:shd w:val="clear" w:color="auto" w:fill="auto"/>
            <w:tcBorders>
              <w:top w:val="single" w:color="000000" w:sz="4" w:space="0"/>
              <w:left w:val="single" w:color="auto" w:sz="4" w:space="0"/>
              <w:bottom w:val="single" w:color="000000" w:sz="4" w:space="0"/>
              <w:right w:val="single" w:color="000000" w:sz="4" w:space="0"/>
            </w:tcBorders>
            <w:tcW w:w="94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库体设备调试安装</w:t>
            </w:r>
            <w:r/>
          </w:p>
        </w:tc>
      </w:tr>
    </w:tbl>
    <w:p>
      <w:pPr>
        <w:pStyle w:val="1043"/>
        <w:numPr>
          <w:ilvl w:val="0"/>
          <w:numId w:val="0"/>
        </w:numPr>
        <w:spacing w:line="440" w:lineRule="exact"/>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w:t>
      </w:r>
      <w:r>
        <w:rPr>
          <w:rFonts w:hint="eastAsia" w:ascii="宋体" w:hAnsi="宋体" w:cs="宋体"/>
          <w:b/>
          <w:bCs/>
          <w:sz w:val="24"/>
          <w:szCs w:val="24"/>
          <w:lang w:val="en-US" w:eastAsia="zh-CN" w:bidi="ar-SA"/>
        </w:rPr>
        <w:t xml:space="preserve">1、</w:t>
      </w:r>
      <w:r>
        <w:rPr>
          <w:rFonts w:hint="eastAsia" w:ascii="宋体" w:hAnsi="宋体" w:eastAsia="宋体" w:cs="宋体"/>
          <w:b/>
          <w:bCs/>
          <w:sz w:val="24"/>
          <w:szCs w:val="24"/>
          <w:lang w:val="en-US" w:eastAsia="zh-CN" w:bidi="ar-SA"/>
        </w:rPr>
        <w:t xml:space="preserve">设备参数要求</w:t>
      </w:r>
      <w:r>
        <w:rPr>
          <w:rFonts w:hint="default" w:ascii="宋体" w:hAnsi="宋体" w:eastAsia="宋体" w:cs="宋体"/>
          <w:b/>
          <w:bCs/>
          <w:sz w:val="24"/>
          <w:szCs w:val="24"/>
          <w:lang w:val="en-US" w:eastAsia="zh-CN" w:bidi="ar-SA"/>
        </w:rPr>
        <w:t xml:space="preserve">标注“★”号标记的为实质性技术参数，提供检测报告或者产品技术手册技术无响应或</w:t>
      </w:r>
      <w:r>
        <w:rPr>
          <w:rFonts w:hint="default" w:ascii="Times New Roman" w:hAnsi="Times New Roman" w:eastAsia="宋体" w:cs="Times New Roman"/>
          <w:b/>
          <w:bCs/>
          <w:color w:val="auto"/>
          <w:highlight w:val="none"/>
          <w:lang w:val="en-US" w:eastAsia="zh-CN"/>
        </w:rPr>
        <w:t xml:space="preserve">不满足</w:t>
      </w:r>
      <w:r>
        <w:rPr>
          <w:rFonts w:hint="eastAsia" w:ascii="宋体" w:hAnsi="宋体" w:eastAsia="宋体" w:cs="宋体"/>
          <w:b/>
          <w:bCs/>
          <w:sz w:val="24"/>
          <w:szCs w:val="24"/>
          <w:lang w:val="en-US" w:eastAsia="zh-CN" w:bidi="ar-SA"/>
        </w:rPr>
        <w:t xml:space="preserve">的</w:t>
      </w:r>
      <w:r>
        <w:rPr>
          <w:rFonts w:hint="default" w:ascii="宋体" w:hAnsi="宋体" w:eastAsia="宋体" w:cs="宋体"/>
          <w:b/>
          <w:bCs/>
          <w:sz w:val="24"/>
          <w:szCs w:val="24"/>
          <w:lang w:val="en-US" w:eastAsia="zh-CN" w:bidi="ar-SA"/>
        </w:rPr>
        <w:t xml:space="preserve">，将作无效投标处理。</w:t>
      </w:r>
      <w:r/>
    </w:p>
    <w:p>
      <w:pPr>
        <w:pStyle w:val="1043"/>
        <w:numPr>
          <w:ilvl w:val="0"/>
          <w:numId w:val="0"/>
        </w:numPr>
        <w:ind w:firstLine="482"/>
        <w:spacing w:line="440" w:lineRule="exact"/>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2、设备</w:t>
      </w:r>
      <w:r>
        <w:rPr>
          <w:rFonts w:hint="eastAsia" w:ascii="宋体" w:hAnsi="宋体" w:cs="宋体"/>
          <w:b/>
          <w:bCs/>
          <w:sz w:val="24"/>
          <w:szCs w:val="24"/>
          <w:lang w:val="en-US" w:eastAsia="zh-CN" w:bidi="ar-SA"/>
        </w:rPr>
        <w:t xml:space="preserve">参数</w:t>
      </w:r>
      <w:r>
        <w:rPr>
          <w:rFonts w:hint="eastAsia" w:ascii="宋体" w:hAnsi="宋体" w:eastAsia="宋体" w:cs="宋体"/>
          <w:b/>
          <w:bCs/>
          <w:sz w:val="24"/>
          <w:szCs w:val="24"/>
          <w:lang w:val="en-US" w:eastAsia="zh-CN" w:bidi="ar-SA"/>
        </w:rPr>
        <w:t xml:space="preserve">要求</w:t>
      </w:r>
      <w:r>
        <w:rPr>
          <w:rFonts w:hint="default" w:ascii="宋体" w:hAnsi="宋体" w:eastAsia="宋体" w:cs="宋体"/>
          <w:b/>
          <w:bCs/>
          <w:sz w:val="24"/>
          <w:szCs w:val="24"/>
          <w:lang w:val="en-US" w:eastAsia="zh-CN" w:bidi="ar-SA"/>
        </w:rPr>
        <w:t xml:space="preserve">标注“</w:t>
      </w:r>
      <w:r>
        <w:rPr>
          <w:rFonts w:hint="eastAsia"/>
          <w:lang w:val="en-US" w:eastAsia="zh-CN"/>
        </w:rPr>
        <w:t xml:space="preserve">▲</w:t>
      </w:r>
      <w:r>
        <w:rPr>
          <w:rFonts w:hint="default" w:ascii="宋体" w:hAnsi="宋体" w:eastAsia="宋体" w:cs="宋体"/>
          <w:b/>
          <w:bCs/>
          <w:sz w:val="24"/>
          <w:szCs w:val="24"/>
          <w:lang w:val="en-US" w:eastAsia="zh-CN" w:bidi="ar-SA"/>
        </w:rPr>
        <w:t xml:space="preserve">”号标记的</w:t>
      </w:r>
      <w:r>
        <w:rPr>
          <w:rFonts w:hint="eastAsia" w:ascii="宋体" w:hAnsi="宋体" w:cs="宋体"/>
          <w:b/>
          <w:bCs/>
          <w:sz w:val="24"/>
          <w:szCs w:val="24"/>
          <w:lang w:val="en-US" w:eastAsia="zh-CN" w:bidi="ar-SA"/>
        </w:rPr>
        <w:t xml:space="preserve">须</w:t>
      </w:r>
      <w:r>
        <w:rPr>
          <w:rFonts w:hint="default" w:ascii="宋体" w:hAnsi="宋体" w:eastAsia="宋体" w:cs="宋体"/>
          <w:b/>
          <w:bCs/>
          <w:sz w:val="24"/>
          <w:szCs w:val="24"/>
          <w:lang w:val="en-US" w:eastAsia="zh-CN" w:bidi="ar-SA"/>
        </w:rPr>
        <w:t xml:space="preserve">提供检测报告或者产品技术手册技术</w:t>
      </w:r>
      <w:r>
        <w:rPr>
          <w:rFonts w:hint="eastAsia" w:ascii="宋体" w:hAnsi="宋体" w:cs="宋体"/>
          <w:b/>
          <w:bCs/>
          <w:sz w:val="24"/>
          <w:szCs w:val="24"/>
          <w:lang w:val="en-US" w:eastAsia="zh-CN" w:bidi="ar-SA"/>
        </w:rPr>
        <w:t xml:space="preserve">。</w:t>
      </w:r>
      <w:r/>
    </w:p>
    <w:p>
      <w:pPr>
        <w:numPr>
          <w:ilvl w:val="0"/>
          <w:numId w:val="0"/>
        </w:numPr>
        <w:spacing w:before="120" w:after="120" w:line="0" w:lineRule="atLeast"/>
        <w:rPr>
          <w:rFonts w:hint="default" w:ascii="Times New Roman" w:hAnsi="Times New Roman" w:eastAsia="宋体" w:cs="Courier New"/>
          <w:b/>
          <w:bCs/>
          <w:color w:val="000000"/>
          <w:sz w:val="28"/>
          <w:szCs w:val="28"/>
          <w:lang w:val="en-US" w:eastAsia="zh-CN"/>
        </w:rPr>
      </w:pPr>
      <w:r>
        <w:rPr>
          <w:rFonts w:hint="eastAsia" w:ascii="Times New Roman" w:hAnsi="Times New Roman" w:eastAsia="宋体" w:cs="Courier New"/>
          <w:b/>
          <w:bCs/>
          <w:color w:val="000000"/>
          <w:sz w:val="28"/>
          <w:szCs w:val="28"/>
          <w:lang w:val="en-US" w:eastAsia="zh-CN"/>
        </w:rPr>
        <w:t xml:space="preserve">（</w:t>
      </w:r>
      <w:r>
        <w:rPr>
          <w:rFonts w:hint="eastAsia" w:cs="Courier New"/>
          <w:b/>
          <w:bCs/>
          <w:color w:val="000000"/>
          <w:sz w:val="28"/>
          <w:szCs w:val="28"/>
          <w:lang w:val="en-US" w:eastAsia="zh-CN"/>
        </w:rPr>
        <w:t xml:space="preserve">三</w:t>
      </w:r>
      <w:r>
        <w:rPr>
          <w:rFonts w:hint="eastAsia" w:ascii="Times New Roman" w:hAnsi="Times New Roman" w:eastAsia="宋体" w:cs="Courier New"/>
          <w:b/>
          <w:bCs/>
          <w:color w:val="000000"/>
          <w:sz w:val="28"/>
          <w:szCs w:val="28"/>
          <w:lang w:val="en-US" w:eastAsia="zh-CN"/>
        </w:rPr>
        <w:t xml:space="preserve">）</w:t>
      </w:r>
      <w:r>
        <w:rPr>
          <w:rFonts w:hint="eastAsia" w:cs="Courier New"/>
          <w:b/>
          <w:bCs/>
          <w:color w:val="000000"/>
          <w:sz w:val="28"/>
          <w:szCs w:val="28"/>
          <w:lang w:val="en-US" w:eastAsia="zh-CN"/>
        </w:rPr>
        <w:t xml:space="preserve">要求</w:t>
      </w:r>
      <w:r/>
    </w:p>
    <w:p>
      <w:pPr>
        <w:ind w:firstLine="600"/>
        <w:spacing w:line="360" w:lineRule="auto"/>
        <w:widowControl/>
        <w:rPr>
          <w:rFonts w:hint="eastAsia" w:ascii="宋体" w:hAnsi="宋体" w:cs="宋体"/>
          <w:sz w:val="24"/>
          <w:szCs w:val="24"/>
          <w:lang w:eastAsia="zh-CN"/>
        </w:rPr>
      </w:pPr>
      <w:r>
        <w:rPr>
          <w:rFonts w:hint="eastAsia" w:ascii="宋体" w:hAnsi="宋体" w:eastAsia="宋体" w:cs="宋体"/>
          <w:sz w:val="24"/>
          <w:szCs w:val="24"/>
          <w:lang w:val="en-US" w:eastAsia="zh-CN"/>
        </w:rPr>
        <w:t xml:space="preserve">1、供应商所提供的设备及配套要符合国家相关规定及技术规范，</w:t>
      </w:r>
      <w:r>
        <w:rPr>
          <w:rFonts w:hint="eastAsia" w:ascii="宋体" w:hAnsi="宋体" w:eastAsia="宋体" w:cs="宋体"/>
          <w:sz w:val="24"/>
          <w:szCs w:val="24"/>
        </w:rPr>
        <w:t xml:space="preserve">在任何情况下，检测与调试应符合</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的要求</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认可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应提供</w:t>
      </w:r>
      <w:r>
        <w:rPr>
          <w:rFonts w:hint="eastAsia" w:ascii="宋体" w:hAnsi="宋体" w:eastAsia="宋体" w:cs="宋体"/>
          <w:sz w:val="24"/>
          <w:szCs w:val="24"/>
          <w:lang w:val="en-US" w:eastAsia="zh-CN"/>
        </w:rPr>
        <w:t xml:space="preserve">合格货物设备</w:t>
      </w:r>
      <w:r>
        <w:rPr>
          <w:rFonts w:hint="eastAsia" w:ascii="宋体" w:hAnsi="宋体" w:eastAsia="宋体" w:cs="宋体"/>
          <w:sz w:val="24"/>
          <w:szCs w:val="24"/>
        </w:rPr>
        <w:t xml:space="preserve">，保证货物为全新、未使用的</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供应商</w:t>
      </w:r>
      <w:r>
        <w:rPr>
          <w:rFonts w:hint="eastAsia" w:ascii="宋体" w:hAnsi="宋体" w:cs="宋体"/>
          <w:sz w:val="24"/>
          <w:szCs w:val="24"/>
          <w:lang w:eastAsia="zh-CN"/>
        </w:rPr>
        <w:t xml:space="preserve">应免费将所供货物运送到采购人指定地点，并为使用单位免费提供安装及调试服务，以保证产品正常投入使用。</w:t>
      </w:r>
      <w:r/>
    </w:p>
    <w:p>
      <w:pPr>
        <w:ind w:firstLine="600"/>
        <w:spacing w:line="360" w:lineRule="auto"/>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2.安全及环境保护要求:现场安全，投标人负责送货、安装、调试现场安全管理环境保护管理，项目实施过程中产生的包装等废弃垃圾搬运至采购人指定地点并清扫现场。</w:t>
      </w:r>
      <w:r/>
    </w:p>
    <w:p>
      <w:pPr>
        <w:ind w:firstLine="60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2、供应商</w:t>
      </w:r>
      <w:r>
        <w:rPr>
          <w:rFonts w:hint="eastAsia" w:ascii="宋体" w:hAnsi="宋体" w:eastAsia="宋体" w:cs="宋体"/>
          <w:sz w:val="24"/>
          <w:szCs w:val="24"/>
        </w:rPr>
        <w:t xml:space="preserve">负责设备的采购、安装、调试、验收，达到采购人的使用功能、设计标准，并且负责培训采购人人员上岗。在设备运行第一个月，中标人必须派遣相关人员进行现场指导，完善设备操作手册、维修手册等相关事宜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1.售后服务期内提供 7*24 小时免费上门服务；在接到使用方报修电话后 2 小时内予以响应，24小时现场解决问题。4小时内不予以响应，采购人将自行采取必要的措施，由此产生风险和费用由供应商承担</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48小时内不能提供解决方案的，必须提供备品，以确保使用方正常工作。</w:t>
      </w:r>
      <w:r/>
    </w:p>
    <w:p>
      <w:pPr>
        <w:ind w:firstLine="60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3、供应商</w:t>
      </w:r>
      <w:r>
        <w:rPr>
          <w:rFonts w:hint="eastAsia" w:ascii="宋体" w:hAnsi="宋体" w:eastAsia="宋体" w:cs="宋体"/>
          <w:sz w:val="24"/>
          <w:szCs w:val="24"/>
        </w:rPr>
        <w:t xml:space="preserve">应保证所提供设备涉及到的知识产权和所提供的软件、技术资料是合法取得，并享有完整的知识产权，</w:t>
      </w:r>
      <w:r>
        <w:rPr>
          <w:rFonts w:hint="eastAsia" w:ascii="宋体" w:hAnsi="宋体" w:eastAsia="宋体" w:cs="宋体"/>
          <w:sz w:val="24"/>
          <w:szCs w:val="24"/>
          <w:lang w:val="en-US" w:eastAsia="zh-CN"/>
        </w:rPr>
        <w:t xml:space="preserve">如有被</w:t>
      </w:r>
      <w:r>
        <w:rPr>
          <w:rFonts w:hint="eastAsia" w:ascii="宋体" w:hAnsi="宋体" w:eastAsia="宋体" w:cs="宋体"/>
          <w:sz w:val="24"/>
          <w:szCs w:val="24"/>
        </w:rPr>
        <w:t xml:space="preserve">责令停止使用、追偿或要求赔偿损失，出现此情况，一切经济和法律责任均由</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承担。</w:t>
      </w:r>
      <w:r/>
    </w:p>
    <w:p>
      <w:pPr>
        <w:ind w:firstLine="600"/>
        <w:spacing w:line="360" w:lineRule="auto"/>
        <w:widowControl/>
        <w:rPr>
          <w:rFonts w:hint="eastAsia" w:ascii="宋体" w:hAnsi="宋体" w:cs="宋体"/>
          <w:sz w:val="24"/>
          <w:szCs w:val="24"/>
          <w:lang w:eastAsia="zh-CN"/>
        </w:rPr>
      </w:pPr>
      <w:r>
        <w:rPr>
          <w:rFonts w:hint="eastAsia" w:ascii="宋体" w:hAnsi="宋体" w:cs="宋体"/>
          <w:bCs/>
          <w:sz w:val="24"/>
          <w:szCs w:val="24"/>
          <w:lang w:val="en-US" w:eastAsia="zh-CN"/>
        </w:rPr>
        <w:t xml:space="preserve">4、</w:t>
      </w:r>
      <w:r>
        <w:rPr>
          <w:rFonts w:hint="eastAsia" w:ascii="宋体" w:hAnsi="宋体" w:cs="宋体"/>
          <w:sz w:val="24"/>
          <w:szCs w:val="24"/>
        </w:rPr>
        <w:t xml:space="preserve">质保期限为</w:t>
      </w:r>
      <w:r>
        <w:rPr>
          <w:rFonts w:hint="eastAsia" w:ascii="宋体" w:hAnsi="宋体" w:cs="宋体"/>
          <w:sz w:val="24"/>
          <w:szCs w:val="24"/>
          <w:lang w:val="en-US" w:eastAsia="zh-CN"/>
        </w:rPr>
        <w:t xml:space="preserve">一</w:t>
      </w:r>
      <w:r>
        <w:rPr>
          <w:rFonts w:hint="eastAsia" w:ascii="宋体" w:hAnsi="宋体" w:cs="宋体"/>
          <w:sz w:val="24"/>
          <w:szCs w:val="24"/>
        </w:rPr>
        <w:t xml:space="preserve">年，自产品交付且验收合格之日起算。规定期限的质保服务须由供应商做出文字承诺</w:t>
      </w:r>
      <w:r>
        <w:rPr>
          <w:rFonts w:hint="eastAsia" w:ascii="宋体" w:hAnsi="宋体" w:cs="宋体"/>
          <w:sz w:val="24"/>
          <w:szCs w:val="24"/>
          <w:lang w:eastAsia="zh-CN"/>
        </w:rPr>
        <w:t xml:space="preserve">；</w:t>
      </w:r>
      <w:r>
        <w:rPr>
          <w:rFonts w:hint="eastAsia" w:ascii="宋体" w:hAnsi="宋体" w:cs="宋体"/>
          <w:sz w:val="24"/>
          <w:szCs w:val="24"/>
        </w:rPr>
        <w:t xml:space="preserve">质量保证期内所有货物保修服务方式均为上门服务，即由中标人派员到用户设备使用现场维修</w:t>
      </w:r>
      <w:r>
        <w:rPr>
          <w:rFonts w:hint="eastAsia" w:ascii="宋体" w:hAnsi="宋体" w:cs="宋体"/>
          <w:sz w:val="24"/>
          <w:szCs w:val="24"/>
          <w:lang w:eastAsia="zh-CN"/>
        </w:rPr>
        <w:t xml:space="preserve">；验收通过之日起对设备运行维护期1年。合同履约期内，供应商对产品质量实行三包，因设备配置或制造质量问题而引起的故障，供应商应在 24 小时内立即予以免费维修或更换，由此引起的一切费用由供应商承担。</w:t>
      </w:r>
      <w:r/>
    </w:p>
    <w:p>
      <w:pPr>
        <w:spacing w:line="360" w:lineRule="auto"/>
        <w:widowControl/>
        <w:rPr>
          <w:rFonts w:hint="eastAsia" w:ascii="宋体" w:hAnsi="宋体" w:eastAsia="宋体" w:cs="宋体"/>
          <w:bCs/>
          <w:sz w:val="24"/>
          <w:szCs w:val="24"/>
          <w:lang w:val="en-US" w:eastAsia="zh-CN"/>
        </w:rPr>
      </w:pPr>
      <w:r>
        <w:rPr>
          <w:rFonts w:hint="eastAsia" w:ascii="宋体" w:hAnsi="宋体" w:cs="宋体"/>
          <w:sz w:val="24"/>
          <w:szCs w:val="24"/>
          <w:lang w:eastAsia="zh-CN"/>
        </w:rPr>
        <w:t xml:space="preserve">合同履约期内，货物发生严重故障无法修复，或者维修达 3次的，必须以同样材质、同样规格的货物予以免费更换。</w:t>
      </w:r>
      <w:r>
        <w:rPr>
          <w:rFonts w:hint="eastAsia" w:ascii="宋体" w:hAnsi="宋体" w:cs="宋体"/>
          <w:sz w:val="24"/>
          <w:szCs w:val="24"/>
        </w:rPr>
        <w:t xml:space="preserve">由此产生的一切费用均包含在投标报价内。</w:t>
      </w:r>
      <w:r/>
    </w:p>
    <w:p>
      <w:pPr>
        <w:pStyle w:val="1011"/>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供应商的</w:t>
      </w:r>
      <w:r>
        <w:rPr>
          <w:rFonts w:hint="eastAsia" w:ascii="宋体" w:hAnsi="宋体" w:cs="宋体"/>
          <w:sz w:val="24"/>
          <w:szCs w:val="24"/>
          <w:lang w:val="en-US" w:eastAsia="zh-CN"/>
        </w:rPr>
        <w:t xml:space="preserve">最终报价</w:t>
      </w:r>
      <w:r>
        <w:rPr>
          <w:rFonts w:hint="eastAsia" w:ascii="宋体" w:hAnsi="宋体" w:cs="宋体"/>
          <w:sz w:val="24"/>
          <w:szCs w:val="24"/>
        </w:rPr>
        <w:t xml:space="preserve">，应是</w:t>
      </w:r>
      <w:r>
        <w:rPr>
          <w:rFonts w:hint="eastAsia" w:ascii="宋体" w:hAnsi="宋体" w:cs="宋体"/>
          <w:sz w:val="24"/>
          <w:szCs w:val="24"/>
          <w:lang w:val="en-US" w:eastAsia="zh-CN"/>
        </w:rPr>
        <w:t xml:space="preserve">本项目</w:t>
      </w:r>
      <w:r>
        <w:rPr>
          <w:rFonts w:hint="eastAsia" w:ascii="宋体" w:hAnsi="宋体" w:cs="宋体"/>
          <w:sz w:val="24"/>
          <w:szCs w:val="24"/>
        </w:rPr>
        <w:t xml:space="preserve">的全部</w:t>
      </w:r>
      <w:r>
        <w:rPr>
          <w:rFonts w:hint="eastAsia" w:ascii="宋体" w:hAnsi="宋体" w:cs="宋体"/>
          <w:sz w:val="24"/>
          <w:szCs w:val="24"/>
          <w:lang w:val="en-US" w:eastAsia="zh-CN"/>
        </w:rPr>
        <w:t xml:space="preserve">设备</w:t>
      </w:r>
      <w:r>
        <w:rPr>
          <w:rFonts w:hint="eastAsia" w:ascii="宋体" w:hAnsi="宋体" w:cs="宋体"/>
          <w:sz w:val="24"/>
          <w:szCs w:val="24"/>
        </w:rPr>
        <w:t xml:space="preserve">的投标价，</w:t>
      </w:r>
      <w:r>
        <w:rPr>
          <w:rFonts w:hint="eastAsia" w:ascii="宋体" w:hAnsi="宋体"/>
          <w:sz w:val="24"/>
          <w:szCs w:val="24"/>
          <w:lang w:val="en-US" w:eastAsia="zh-CN"/>
        </w:rPr>
        <w:t xml:space="preserve">费用</w:t>
      </w:r>
      <w:r>
        <w:rPr>
          <w:rFonts w:hint="eastAsia" w:ascii="宋体" w:hAnsi="宋体" w:cs="宋体"/>
          <w:sz w:val="24"/>
          <w:szCs w:val="24"/>
        </w:rPr>
        <w:t xml:space="preserve">包括</w:t>
      </w:r>
      <w:r>
        <w:rPr>
          <w:rFonts w:hint="eastAsia" w:ascii="宋体" w:hAnsi="宋体" w:cs="宋体"/>
          <w:sz w:val="24"/>
          <w:szCs w:val="24"/>
          <w:lang w:val="en-US" w:eastAsia="zh-CN"/>
        </w:rPr>
        <w:t xml:space="preserve">设备</w:t>
      </w:r>
      <w:r>
        <w:rPr>
          <w:rFonts w:hint="eastAsia" w:ascii="宋体" w:hAnsi="宋体" w:cs="宋体"/>
          <w:sz w:val="24"/>
          <w:szCs w:val="24"/>
        </w:rPr>
        <w:t xml:space="preserve">、安装、调试、人工、材料、机械、仓储、管理、基础施工、利润、税金、运输、验收、质保、</w:t>
      </w:r>
      <w:r>
        <w:rPr>
          <w:rFonts w:hint="eastAsia" w:ascii="宋体" w:hAnsi="宋体" w:cs="宋体"/>
          <w:sz w:val="24"/>
          <w:szCs w:val="24"/>
          <w:lang w:val="en-US" w:eastAsia="zh-CN"/>
        </w:rPr>
        <w:t xml:space="preserve">培训、</w:t>
      </w:r>
      <w:r>
        <w:rPr>
          <w:rFonts w:hint="eastAsia" w:ascii="宋体" w:hAnsi="宋体" w:cs="宋体"/>
          <w:sz w:val="24"/>
          <w:szCs w:val="24"/>
        </w:rPr>
        <w:t xml:space="preserve">售后服务与维护及相关劳务支出等其他措施所发生的全部费用、及政策性文件规定及合同包含的所有风险、责任等</w:t>
      </w:r>
      <w:r>
        <w:rPr>
          <w:rFonts w:hint="eastAsia" w:ascii="宋体" w:hAnsi="宋体" w:cs="宋体"/>
          <w:sz w:val="24"/>
          <w:szCs w:val="24"/>
          <w:lang w:val="en-US" w:eastAsia="zh-CN"/>
        </w:rPr>
        <w:t xml:space="preserve">一切</w:t>
      </w:r>
      <w:r>
        <w:rPr>
          <w:rFonts w:hint="eastAsia" w:ascii="宋体" w:hAnsi="宋体" w:cs="宋体"/>
          <w:sz w:val="24"/>
          <w:szCs w:val="24"/>
        </w:rPr>
        <w:t xml:space="preserve">费用。</w:t>
      </w:r>
      <w:r/>
    </w:p>
    <w:p>
      <w:pPr>
        <w:numPr>
          <w:ilvl w:val="0"/>
          <w:numId w:val="0"/>
        </w:numPr>
        <w:ind w:firstLine="240"/>
        <w:spacing w:before="120" w:after="120"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rPr>
        <w:t xml:space="preserve">本项目中涉及油漆、胶黏剂、油墨、清洗剂等挥发性有机物产品的，属于强制性标准的，投标人应当提供符合国家和江苏省相关VOCs含量限制标准的产品。</w:t>
      </w:r>
      <w:r/>
    </w:p>
    <w:p>
      <w:pPr>
        <w:numPr>
          <w:ilvl w:val="0"/>
          <w:numId w:val="0"/>
        </w:numPr>
        <w:ind w:firstLine="281"/>
        <w:spacing w:before="120" w:after="120" w:line="0" w:lineRule="atLeast"/>
        <w:rPr>
          <w:rFonts w:hint="eastAsia" w:ascii="Times New Roman" w:hAnsi="Times New Roman" w:eastAsia="宋体" w:cs="Courier New"/>
          <w:b/>
          <w:bCs/>
          <w:color w:val="000000"/>
          <w:sz w:val="28"/>
          <w:szCs w:val="28"/>
          <w:lang w:val="en-US" w:eastAsia="zh-CN"/>
        </w:rPr>
      </w:pPr>
      <w:r>
        <w:rPr>
          <w:rFonts w:hint="eastAsia" w:ascii="Times New Roman" w:hAnsi="Times New Roman" w:eastAsia="宋体" w:cs="Courier New"/>
          <w:b/>
          <w:bCs/>
          <w:color w:val="000000"/>
          <w:sz w:val="28"/>
          <w:szCs w:val="28"/>
          <w:lang w:val="en-US" w:eastAsia="zh-CN"/>
        </w:rPr>
        <w:t xml:space="preserve">(四) 项目实施方案</w:t>
      </w:r>
      <w:r/>
    </w:p>
    <w:p>
      <w:pPr>
        <w:pStyle w:val="731"/>
        <w:rPr>
          <w:rFonts w:hint="default"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供应商</w:t>
      </w:r>
      <w:r>
        <w:rPr>
          <w:rFonts w:hint="eastAsia" w:ascii="宋体" w:hAnsi="宋体" w:eastAsia="宋体" w:cs="宋体"/>
          <w:color w:val="auto"/>
          <w:sz w:val="24"/>
          <w:szCs w:val="24"/>
          <w:lang w:val="en-US" w:eastAsia="zh-CN" w:bidi="ar-SA"/>
        </w:rPr>
        <w:t xml:space="preserve">应针对本项目制定详细的项目实施方案，方案内容需包含：项目实施方案、货物进度安排、培训方案</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售后服务</w:t>
      </w:r>
      <w:r>
        <w:rPr>
          <w:rFonts w:hint="eastAsia" w:ascii="宋体" w:hAnsi="宋体" w:cs="宋体"/>
          <w:color w:val="auto"/>
          <w:sz w:val="24"/>
          <w:szCs w:val="24"/>
          <w:lang w:val="en-US" w:eastAsia="zh-CN" w:bidi="ar-SA"/>
        </w:rPr>
        <w:t xml:space="preserve">方案、质量保障方案</w:t>
      </w:r>
      <w:r>
        <w:rPr>
          <w:rFonts w:hint="eastAsia" w:ascii="宋体" w:hAnsi="宋体" w:eastAsia="宋体" w:cs="宋体"/>
          <w:color w:val="auto"/>
          <w:sz w:val="24"/>
          <w:szCs w:val="24"/>
          <w:lang w:val="en-US" w:eastAsia="zh-CN" w:bidi="ar-SA"/>
        </w:rPr>
        <w:t xml:space="preserve">等方案。</w:t>
      </w:r>
      <w:r/>
    </w:p>
    <w:p>
      <w:pPr>
        <w:keepLines w:val="0"/>
        <w:keepNext w:val="0"/>
        <w:pageBreakBefore w:val="0"/>
        <w:spacing w:before="120" w:after="120" w:line="380" w:lineRule="exact"/>
        <w:widowControl w:val="off"/>
        <w:rPr>
          <w:rFonts w:hint="eastAsia" w:ascii="Times New Roman" w:hAnsi="Times New Roman" w:eastAsia="宋体" w:cs="Courier New"/>
          <w:b/>
          <w:bCs/>
          <w:color w:val="000000"/>
          <w:sz w:val="28"/>
          <w:szCs w:val="28"/>
          <w:lang w:val="en-US" w:eastAsia="zh-CN"/>
        </w:rPr>
      </w:pPr>
      <w:r>
        <w:rPr>
          <w:rFonts w:hint="eastAsia" w:ascii="Times New Roman" w:hAnsi="Times New Roman" w:eastAsia="宋体" w:cs="Courier New"/>
          <w:b/>
          <w:bCs/>
          <w:color w:val="000000"/>
          <w:sz w:val="28"/>
          <w:szCs w:val="28"/>
          <w:lang w:val="en-US" w:eastAsia="zh-CN"/>
        </w:rPr>
      </w:r>
      <w:r/>
    </w:p>
    <w:p>
      <w:pPr>
        <w:jc w:val="center"/>
        <w:keepNext/>
        <w:rPr>
          <w:rFonts w:hint="eastAsia" w:ascii="Times New Roman" w:hAnsi="Times New Roman" w:eastAsia="黑体"/>
          <w:bCs/>
          <w:color w:val="000000"/>
          <w:sz w:val="44"/>
          <w:szCs w:val="28"/>
        </w:rPr>
        <w:outlineLvl w:val="0"/>
      </w:pPr>
      <w:r/>
      <w:bookmarkStart w:id="150" w:name="_Toc120614281"/>
      <w:r>
        <w:rPr>
          <w:rFonts w:hint="eastAsia" w:ascii="Times New Roman" w:hAnsi="Times New Roman" w:eastAsia="黑体"/>
          <w:bCs/>
          <w:color w:val="000000"/>
          <w:sz w:val="44"/>
          <w:szCs w:val="28"/>
        </w:rPr>
        <w:br w:type="page" w:clear="all"/>
      </w:r>
      <w:r>
        <w:rPr>
          <w:rFonts w:hint="eastAsia" w:ascii="Times New Roman" w:hAnsi="Times New Roman" w:eastAsia="黑体"/>
          <w:bCs/>
          <w:color w:val="000000"/>
          <w:sz w:val="44"/>
          <w:szCs w:val="28"/>
        </w:rPr>
        <w:t xml:space="preserve">第五章  </w:t>
      </w:r>
      <w:r>
        <w:rPr>
          <w:rFonts w:hint="eastAsia" w:ascii="Times New Roman" w:hAnsi="Times New Roman" w:eastAsia="黑体"/>
          <w:b/>
          <w:bCs/>
          <w:color w:val="000000"/>
          <w:sz w:val="44"/>
          <w:szCs w:val="28"/>
        </w:rPr>
        <w:t xml:space="preserve">评审方法与评审标准</w:t>
      </w:r>
      <w:r/>
    </w:p>
    <w:p>
      <w:pPr>
        <w:rPr>
          <w:rFonts w:hint="eastAsia" w:ascii="Times New Roman" w:hAnsi="Times New Roman"/>
          <w:color w:val="000000"/>
          <w:szCs w:val="21"/>
        </w:rPr>
      </w:pPr>
      <w:r>
        <w:rPr>
          <w:rFonts w:hint="eastAsia" w:ascii="Times New Roman" w:hAnsi="Times New Roman"/>
          <w:color w:val="000000"/>
          <w:szCs w:val="21"/>
        </w:rPr>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09"/>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rHeight w:val="272"/>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ascii="Times New Roman" w:hAnsi="Times New Roman"/>
                <w:caps w:val="0"/>
                <w:color w:val="auto"/>
                <w:sz w:val="21"/>
                <w:szCs w:val="22"/>
                <w:rtl w:val="0"/>
                <w:lang w:val="en-US" w:eastAsia="zh-CN" w:bidi="ar-SA"/>
              </w:rPr>
              <w:t xml:space="preserve">招标</w:t>
            </w:r>
            <w:r>
              <w:rPr>
                <w:rFonts w:ascii="Times New Roman" w:hAnsi="Times New Roman"/>
                <w:color w:val="000000"/>
                <w:sz w:val="21"/>
              </w:rPr>
              <w:t xml:space="preserve">文件要求</w:t>
            </w:r>
            <w:r/>
          </w:p>
        </w:tc>
      </w:tr>
      <w:tr>
        <w:trPr>
          <w:trHeight w:val="272"/>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pStyle w:val="729"/>
              <w:ind w:left="0" w:right="0"/>
              <w:keepLines w:val="0"/>
              <w:keepNext w:val="0"/>
              <w:spacing w:before="0" w:beforeAutospacing="0" w:after="0" w:afterAutospacing="0"/>
              <w:widowControl w:val="off"/>
              <w:rPr>
                <w:rFonts w:ascii="Times New Roman" w:hAnsi="Times New Roman"/>
                <w:color w:val="000000"/>
                <w:sz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中小企业或残疾人福利性单位声明函</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pStyle w:val="729"/>
              <w:ind w:left="0" w:right="0"/>
              <w:keepLines w:val="0"/>
              <w:keepNext w:val="0"/>
              <w:spacing w:before="0" w:beforeAutospacing="0" w:after="0" w:afterAutospacing="0"/>
              <w:widowControl w:val="off"/>
              <w:rPr>
                <w:rFonts w:ascii="Times New Roman" w:hAnsi="Times New Roman"/>
                <w:color w:val="000000"/>
                <w:sz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1"/>
                <w:szCs w:val="21"/>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ascii="Times New Roman" w:hAnsi="Times New Roman"/>
                <w:caps w:val="0"/>
                <w:color w:val="auto"/>
                <w:sz w:val="21"/>
                <w:szCs w:val="22"/>
                <w:rtl w:val="0"/>
                <w:lang w:val="en-US" w:eastAsia="zh-CN" w:bidi="ar-SA"/>
              </w:rPr>
              <w:t xml:space="preserve">招标</w:t>
            </w:r>
            <w:r>
              <w:rPr>
                <w:rFonts w:ascii="Times New Roman" w:hAnsi="Times New Roman"/>
                <w:color w:val="000000"/>
                <w:sz w:val="21"/>
              </w:rPr>
              <w:t xml:space="preserve">文件要求</w:t>
            </w:r>
            <w:r/>
          </w:p>
        </w:tc>
      </w:tr>
      <w:tr>
        <w:trPr/>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hint="default" w:ascii="Times New Roman" w:hAnsi="Times New Roman" w:eastAsia="宋体" w:cs="Times New Roman"/>
                <w:caps w:val="0"/>
                <w:color w:val="auto"/>
                <w:sz w:val="21"/>
                <w:szCs w:val="22"/>
                <w:highlight w:val="none"/>
                <w:rtl w:val="0"/>
                <w:lang w:val="en-US" w:eastAsia="zh-CN" w:bidi="ar-SA"/>
              </w:rPr>
              <w:t xml:space="preserve">联合体投标</w:t>
            </w:r>
            <w:r/>
          </w:p>
        </w:tc>
        <w:tc>
          <w:tcPr>
            <w:tcBorders>
              <w:top w:val="single" w:color="auto" w:sz="4" w:space="0"/>
              <w:left w:val="single" w:color="auto" w:sz="4" w:space="0"/>
              <w:bottom w:val="single" w:color="auto" w:sz="4" w:space="0"/>
              <w:right w:val="single" w:color="auto" w:sz="4" w:space="0"/>
            </w:tcBorders>
            <w:tcW w:w="4438" w:type="dxa"/>
            <w:vAlign w:val="center"/>
            <w:textDirection w:val="lrTb"/>
            <w:noWrap w:val="false"/>
          </w:tcPr>
          <w:p>
            <w:pPr>
              <w:jc w:val="left"/>
              <w:rPr>
                <w:rFonts w:ascii="Times New Roman" w:hAnsi="Times New Roman"/>
                <w:color w:val="000000"/>
                <w:sz w:val="21"/>
              </w:rPr>
            </w:pPr>
            <w:r>
              <w:rPr>
                <w:rFonts w:hint="default" w:ascii="Times New Roman" w:hAnsi="Times New Roman" w:eastAsia="宋体" w:cs="Times New Roman"/>
                <w:caps w:val="0"/>
                <w:color w:val="auto"/>
                <w:sz w:val="21"/>
                <w:szCs w:val="22"/>
                <w:highlight w:val="none"/>
                <w:rtl w:val="0"/>
                <w:lang w:val="en-US" w:eastAsia="zh-CN" w:bidi="ar-SA"/>
              </w:rPr>
              <w:t xml:space="preserve">不接受联合体投标</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aps w:val="0"/>
          <w:color w:val="auto"/>
          <w:sz w:val="24"/>
          <w:highlight w:val="white"/>
        </w:rPr>
        <w:t xml:space="preserve">评标委员会</w:t>
      </w:r>
      <w:r>
        <w:rPr>
          <w:rFonts w:hint="eastAsia" w:ascii="Times New Roman" w:hAnsi="Times New Roman" w:eastAsia="宋体" w:cs="Times New Roman"/>
          <w:color w:val="000000"/>
          <w:sz w:val="24"/>
        </w:rPr>
        <w:t xml:space="preserve">首先按照下列指标对各供应商进行初步评审，未通过评审的为无效标，不再参与评审。</w:t>
      </w:r>
      <w:r/>
    </w:p>
    <w:tbl>
      <w:tblPr>
        <w:tblStyle w:val="709"/>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58"/>
        <w:gridCol w:w="4434"/>
      </w:tblGrid>
      <w:tr>
        <w:trPr/>
        <w:tc>
          <w:tcPr>
            <w:tcBorders>
              <w:top w:val="single" w:color="auto" w:sz="4" w:space="0"/>
              <w:left w:val="single" w:color="auto" w:sz="4" w:space="0"/>
              <w:bottom w:val="single" w:color="auto" w:sz="4" w:space="0"/>
              <w:right w:val="single" w:color="auto" w:sz="4" w:space="0"/>
            </w:tcBorders>
            <w:tcW w:w="4458"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Borders>
              <w:top w:val="single" w:color="auto" w:sz="4" w:space="0"/>
              <w:left w:val="single" w:color="auto" w:sz="4" w:space="0"/>
              <w:bottom w:val="single" w:color="auto" w:sz="4" w:space="0"/>
              <w:right w:val="single" w:color="auto" w:sz="4" w:space="0"/>
            </w:tcBorders>
            <w:tcW w:w="4434"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Borders>
              <w:top w:val="single" w:color="auto" w:sz="4" w:space="0"/>
              <w:left w:val="single" w:color="auto" w:sz="4" w:space="0"/>
              <w:bottom w:val="single" w:color="auto" w:sz="4" w:space="0"/>
              <w:right w:val="single" w:color="auto" w:sz="4" w:space="0"/>
            </w:tcBorders>
            <w:tcW w:w="4458"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34"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w:t>
            </w:r>
            <w:r>
              <w:rPr>
                <w:rFonts w:ascii="Times New Roman" w:hAnsi="Times New Roman"/>
                <w:caps w:val="0"/>
                <w:color w:val="auto"/>
                <w:sz w:val="21"/>
                <w:szCs w:val="22"/>
                <w:rtl w:val="0"/>
                <w:lang w:val="en-US" w:eastAsia="zh-CN" w:bidi="ar-SA"/>
              </w:rPr>
              <w:t xml:space="preserve">招标</w:t>
            </w:r>
            <w:r>
              <w:rPr>
                <w:rFonts w:ascii="Times New Roman" w:hAnsi="Times New Roman"/>
                <w:color w:val="000000"/>
              </w:rPr>
              <w:t xml:space="preserve">文件要求</w:t>
            </w:r>
            <w:r/>
          </w:p>
        </w:tc>
      </w:tr>
      <w:tr>
        <w:trPr/>
        <w:tc>
          <w:tcPr>
            <w:tcBorders>
              <w:top w:val="single" w:color="auto" w:sz="4" w:space="0"/>
              <w:left w:val="single" w:color="auto" w:sz="4" w:space="0"/>
              <w:bottom w:val="single" w:color="auto" w:sz="4" w:space="0"/>
              <w:right w:val="single" w:color="auto" w:sz="4" w:space="0"/>
            </w:tcBorders>
            <w:tcW w:w="4458"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Borders>
              <w:top w:val="single" w:color="auto" w:sz="4" w:space="0"/>
              <w:left w:val="single" w:color="auto" w:sz="4" w:space="0"/>
              <w:bottom w:val="single" w:color="auto" w:sz="4" w:space="0"/>
              <w:right w:val="single" w:color="auto" w:sz="4" w:space="0"/>
            </w:tcBorders>
            <w:tcW w:w="4434"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w:t>
            </w:r>
            <w:r>
              <w:rPr>
                <w:rFonts w:ascii="Times New Roman" w:hAnsi="Times New Roman"/>
                <w:caps w:val="0"/>
                <w:color w:val="auto"/>
                <w:sz w:val="21"/>
                <w:szCs w:val="22"/>
                <w:rtl w:val="0"/>
                <w:lang w:val="en-US" w:eastAsia="zh-CN" w:bidi="ar-SA"/>
              </w:rPr>
              <w:t xml:space="preserve">招标</w:t>
            </w:r>
            <w:r>
              <w:rPr>
                <w:rFonts w:ascii="Times New Roman" w:hAnsi="Times New Roman"/>
                <w:color w:val="000000"/>
              </w:rPr>
              <w:t xml:space="preserve">文件要求</w:t>
            </w:r>
            <w:r/>
          </w:p>
        </w:tc>
      </w:tr>
      <w:tr>
        <w:trPr/>
        <w:tc>
          <w:tcPr>
            <w:tcBorders>
              <w:top w:val="single" w:color="auto" w:sz="4" w:space="0"/>
              <w:left w:val="single" w:color="auto" w:sz="4" w:space="0"/>
              <w:bottom w:val="single" w:color="auto" w:sz="4" w:space="0"/>
              <w:right w:val="single" w:color="auto" w:sz="4" w:space="0"/>
            </w:tcBorders>
            <w:tcW w:w="4458" w:type="dxa"/>
            <w:vAlign w:val="center"/>
            <w:textDirection w:val="lrTb"/>
            <w:noWrap w:val="false"/>
          </w:tcPr>
          <w:p>
            <w:pPr>
              <w:jc w:val="left"/>
              <w:rPr>
                <w:rFonts w:ascii="Times New Roman" w:hAnsi="Times New Roman" w:eastAsia="宋体"/>
                <w:color w:val="000000"/>
                <w:lang w:val="en-US" w:eastAsia="zh-CN"/>
              </w:rPr>
            </w:pPr>
            <w:r>
              <w:rPr>
                <w:rFonts w:hint="default" w:ascii="Times New Roman" w:hAnsi="Times New Roman" w:eastAsia="宋体" w:cs="Times New Roman"/>
                <w:caps w:val="0"/>
                <w:color w:val="auto"/>
                <w:sz w:val="21"/>
                <w:szCs w:val="22"/>
                <w:highlight w:val="none"/>
                <w:rtl w:val="0"/>
                <w:lang w:val="en-US" w:eastAsia="zh-CN" w:bidi="ar-SA"/>
              </w:rPr>
              <w:t xml:space="preserve">技术标准和要求</w:t>
            </w:r>
            <w:r/>
          </w:p>
        </w:tc>
        <w:tc>
          <w:tcPr>
            <w:tcBorders>
              <w:top w:val="single" w:color="auto" w:sz="4" w:space="0"/>
              <w:left w:val="single" w:color="auto" w:sz="4" w:space="0"/>
              <w:bottom w:val="single" w:color="auto" w:sz="4" w:space="0"/>
              <w:right w:val="single" w:color="auto" w:sz="4" w:space="0"/>
            </w:tcBorders>
            <w:tcW w:w="4434"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w:t>
            </w:r>
            <w:r>
              <w:rPr>
                <w:rFonts w:ascii="Times New Roman" w:hAnsi="Times New Roman"/>
                <w:caps w:val="0"/>
                <w:color w:val="auto"/>
                <w:sz w:val="21"/>
                <w:szCs w:val="22"/>
                <w:rtl w:val="0"/>
                <w:lang w:val="en-US" w:eastAsia="zh-CN" w:bidi="ar-SA"/>
              </w:rPr>
              <w:t xml:space="preserve">招标</w:t>
            </w:r>
            <w:r>
              <w:rPr>
                <w:rFonts w:ascii="Times New Roman" w:hAnsi="Times New Roman"/>
                <w:color w:val="000000"/>
              </w:rPr>
              <w:t xml:space="preserve">文件要求</w:t>
            </w:r>
            <w:r/>
          </w:p>
        </w:tc>
      </w:tr>
      <w:tr>
        <w:trPr/>
        <w:tc>
          <w:tcPr>
            <w:tcBorders>
              <w:top w:val="single" w:color="auto" w:sz="4" w:space="0"/>
              <w:left w:val="single" w:color="auto" w:sz="4" w:space="0"/>
              <w:bottom w:val="single" w:color="auto" w:sz="4" w:space="0"/>
              <w:right w:val="single" w:color="auto" w:sz="4" w:space="0"/>
            </w:tcBorders>
            <w:tcW w:w="4458"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Borders>
              <w:top w:val="single" w:color="auto" w:sz="4" w:space="0"/>
              <w:left w:val="single" w:color="auto" w:sz="4" w:space="0"/>
              <w:bottom w:val="single" w:color="auto" w:sz="4" w:space="0"/>
              <w:right w:val="single" w:color="auto" w:sz="4" w:space="0"/>
            </w:tcBorders>
            <w:tcW w:w="4434"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符合</w:t>
            </w:r>
            <w:r>
              <w:rPr>
                <w:rFonts w:ascii="Times New Roman" w:hAnsi="Times New Roman"/>
                <w:caps w:val="0"/>
                <w:color w:val="auto"/>
                <w:sz w:val="21"/>
                <w:szCs w:val="22"/>
                <w:rtl w:val="0"/>
                <w:lang w:val="en-US" w:eastAsia="zh-CN" w:bidi="ar-SA"/>
              </w:rPr>
              <w:t xml:space="preserve">招标</w:t>
            </w:r>
            <w:r>
              <w:rPr>
                <w:rFonts w:ascii="Times New Roman" w:hAnsi="Times New Roman"/>
                <w:color w:val="000000"/>
              </w:rPr>
              <w:t xml:space="preserve">文件要求</w:t>
            </w:r>
            <w:r/>
          </w:p>
        </w:tc>
      </w:tr>
    </w:tbl>
    <w:p>
      <w:pPr>
        <w:ind w:firstLine="562"/>
        <w:jc w:val="both"/>
        <w:spacing w:line="500" w:lineRule="exact"/>
        <w:rPr>
          <w:rFonts w:hint="eastAsia"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三、评分办法—综合评分法</w:t>
      </w:r>
      <w:r/>
    </w:p>
    <w:p>
      <w:pPr>
        <w:ind w:firstLine="240"/>
        <w:jc w:val="left"/>
        <w:spacing w:line="500" w:lineRule="exact"/>
        <w:rPr>
          <w:rFonts w:hint="eastAsia"/>
          <w:sz w:val="24"/>
          <w:highlight w:val="white"/>
        </w:rPr>
      </w:pPr>
      <w:r>
        <w:rPr>
          <w:rFonts w:hint="eastAsia"/>
          <w:sz w:val="24"/>
          <w:highlight w:val="white"/>
          <w:lang w:eastAsia="zh-CN"/>
        </w:rPr>
        <w:t xml:space="preserve">（</w:t>
      </w:r>
      <w:r>
        <w:rPr>
          <w:rFonts w:hint="eastAsia"/>
          <w:sz w:val="24"/>
          <w:highlight w:val="white"/>
          <w:lang w:val="en-US" w:eastAsia="zh-CN"/>
        </w:rPr>
        <w:t xml:space="preserve">一</w:t>
      </w:r>
      <w:r>
        <w:rPr>
          <w:rFonts w:hint="eastAsia"/>
          <w:sz w:val="24"/>
          <w:highlight w:val="white"/>
          <w:lang w:eastAsia="zh-CN"/>
        </w:rPr>
        <w:t xml:space="preserve">）</w:t>
      </w:r>
      <w:r>
        <w:rPr>
          <w:rFonts w:hint="eastAsia"/>
          <w:sz w:val="24"/>
          <w:highlight w:val="white"/>
        </w:rPr>
        <w:t xml:space="preserve">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240"/>
        <w:jc w:val="left"/>
        <w:spacing w:line="500" w:lineRule="exact"/>
        <w:rPr>
          <w:rFonts w:hint="eastAsia"/>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240"/>
        <w:jc w:val="left"/>
        <w:spacing w:line="500" w:lineRule="exact"/>
        <w:rPr>
          <w:rFonts w:hint="eastAsia"/>
          <w:sz w:val="24"/>
          <w:highlight w:val="white"/>
        </w:rPr>
      </w:pPr>
      <w:r>
        <w:rPr>
          <w:rFonts w:hint="eastAsia"/>
          <w:sz w:val="24"/>
          <w:highlight w:val="white"/>
        </w:rPr>
        <w:t xml:space="preserve">综合评分保留至小数点后两位。 </w:t>
      </w:r>
      <w:r/>
    </w:p>
    <w:p>
      <w:pPr>
        <w:ind w:firstLine="240"/>
        <w:jc w:val="left"/>
        <w:spacing w:line="500" w:lineRule="exact"/>
        <w:rPr>
          <w:rFonts w:hint="eastAsia" w:ascii="Times New Roman" w:hAnsi="Times New Roman" w:eastAsia="宋体" w:cs="Times New Roman"/>
          <w:color w:val="000000"/>
          <w:sz w:val="24"/>
        </w:rPr>
      </w:pPr>
      <w:r>
        <w:rPr>
          <w:rFonts w:hint="eastAsia"/>
          <w:sz w:val="24"/>
          <w:highlight w:val="white"/>
          <w:lang w:eastAsia="zh-CN"/>
        </w:rPr>
        <w:t xml:space="preserve">（</w:t>
      </w:r>
      <w:r>
        <w:rPr>
          <w:rFonts w:hint="eastAsia"/>
          <w:sz w:val="24"/>
          <w:highlight w:val="white"/>
          <w:lang w:val="en-US" w:eastAsia="zh-CN"/>
        </w:rPr>
        <w:t xml:space="preserve">二</w:t>
      </w:r>
      <w:r>
        <w:rPr>
          <w:rFonts w:hint="eastAsia"/>
          <w:sz w:val="24"/>
          <w:highlight w:val="white"/>
          <w:lang w:eastAsia="zh-CN"/>
        </w:rPr>
        <w:t xml:space="preserve">）</w:t>
      </w:r>
      <w:r>
        <w:rPr>
          <w:rFonts w:hint="eastAsia"/>
          <w:sz w:val="24"/>
          <w:highlight w:val="white"/>
        </w:rPr>
        <w:t xml:space="preserve">详细评审。评标委员会按照招标文件规定的评分标准，对各投标文件进行详细评审打分。评标委员会组长对各评审专家的打分情况进行复核无误后汇总，形成评审报告。</w:t>
      </w:r>
      <w:r/>
    </w:p>
    <w:tbl>
      <w:tblPr>
        <w:tblStyle w:val="709"/>
        <w:tblW w:w="5264"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201"/>
        <w:gridCol w:w="1809"/>
        <w:gridCol w:w="1534"/>
        <w:gridCol w:w="3892"/>
      </w:tblGrid>
      <w:tr>
        <w:trPr/>
        <w:tc>
          <w:tcPr>
            <w:gridSpan w:val="2"/>
            <w:tcW w:w="4006" w:type="dxa"/>
            <w:vAlign w:val="center"/>
            <w:textDirection w:val="lrTb"/>
            <w:noWrap w:val="false"/>
          </w:tcPr>
          <w:p>
            <w:pPr>
              <w:jc w:val="center"/>
              <w:widowControl/>
              <w:rPr>
                <w:rFonts w:ascii="Times New Roman" w:hAnsi="Times New Roman"/>
                <w:color w:val="000000"/>
              </w:rPr>
            </w:pPr>
            <w:r>
              <w:rPr>
                <w:rFonts w:hint="eastAsia" w:ascii="仿宋" w:hAnsi="仿宋" w:eastAsia="仿宋" w:cs="仿宋"/>
                <w:color w:val="000000"/>
                <w:sz w:val="24"/>
                <w:szCs w:val="24"/>
              </w:rPr>
              <w:t xml:space="preserve">评审因素</w:t>
            </w:r>
            <w:r/>
          </w:p>
        </w:tc>
        <w:tc>
          <w:tcPr>
            <w:tcW w:w="1533" w:type="dxa"/>
            <w:vAlign w:val="center"/>
            <w:textDirection w:val="lrTb"/>
            <w:noWrap w:val="false"/>
          </w:tcPr>
          <w:p>
            <w:pPr>
              <w:jc w:val="center"/>
              <w:widowControl/>
              <w:rPr>
                <w:rFonts w:ascii="Times New Roman" w:hAnsi="Times New Roman"/>
                <w:color w:val="000000"/>
              </w:rPr>
            </w:pPr>
            <w:r>
              <w:rPr>
                <w:rFonts w:hint="eastAsia" w:ascii="仿宋" w:hAnsi="仿宋" w:eastAsia="仿宋" w:cs="仿宋"/>
                <w:color w:val="000000"/>
                <w:sz w:val="24"/>
                <w:szCs w:val="24"/>
              </w:rPr>
              <w:t xml:space="preserve">分数</w:t>
            </w:r>
            <w:r/>
          </w:p>
        </w:tc>
        <w:tc>
          <w:tcPr>
            <w:tcW w:w="3888" w:type="dxa"/>
            <w:vAlign w:val="center"/>
            <w:textDirection w:val="lrTb"/>
            <w:noWrap w:val="false"/>
          </w:tcPr>
          <w:p>
            <w:pPr>
              <w:jc w:val="center"/>
              <w:widowControl/>
              <w:rPr>
                <w:rFonts w:ascii="Times New Roman" w:hAnsi="Times New Roman"/>
                <w:color w:val="000000"/>
              </w:rPr>
            </w:pPr>
            <w:r>
              <w:rPr>
                <w:rFonts w:hint="eastAsia" w:ascii="仿宋" w:hAnsi="仿宋" w:eastAsia="仿宋" w:cs="仿宋"/>
                <w:color w:val="000000"/>
                <w:sz w:val="24"/>
                <w:szCs w:val="24"/>
              </w:rPr>
              <w:t xml:space="preserve">评审标准</w:t>
            </w:r>
            <w:r/>
          </w:p>
        </w:tc>
      </w:tr>
      <w:tr>
        <w:trPr/>
        <w:tc>
          <w:tcPr>
            <w:tcW w:w="2199" w:type="dxa"/>
            <w:vAlign w:val="center"/>
            <w:textDirection w:val="lrTb"/>
            <w:noWrap w:val="false"/>
          </w:tcPr>
          <w:p>
            <w:pPr>
              <w:ind w:firstLine="240"/>
              <w:jc w:val="left"/>
              <w:widowControl/>
              <w:rPr>
                <w:rFonts w:ascii="Times New Roman" w:hAnsi="Times New Roman"/>
                <w:color w:val="000000"/>
              </w:rPr>
            </w:pPr>
            <w:r>
              <w:rPr>
                <w:rFonts w:hint="eastAsia" w:ascii="仿宋" w:hAnsi="仿宋" w:eastAsia="仿宋" w:cs="仿宋"/>
                <w:color w:val="000000"/>
                <w:sz w:val="24"/>
                <w:szCs w:val="24"/>
              </w:rPr>
              <w:t xml:space="preserve">报价分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30.00</w:t>
            </w:r>
            <w:r>
              <w:rPr>
                <w:rFonts w:hint="eastAsia" w:ascii="仿宋" w:hAnsi="仿宋" w:eastAsia="仿宋" w:cs="仿宋"/>
                <w:color w:val="000000"/>
                <w:sz w:val="24"/>
                <w:szCs w:val="24"/>
                <w:lang w:eastAsia="zh-CN"/>
              </w:rPr>
              <w:t xml:space="preserve">）</w:t>
            </w:r>
            <w:r/>
          </w:p>
        </w:tc>
        <w:tc>
          <w:tcPr>
            <w:tcW w:w="1807"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投标报价</w:t>
            </w:r>
            <w:r/>
          </w:p>
        </w:tc>
        <w:tc>
          <w:tcPr>
            <w:tcW w:w="1533"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30.00</w:t>
            </w:r>
            <w:r/>
          </w:p>
        </w:tc>
        <w:tc>
          <w:tcPr>
            <w:tcW w:w="3888"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采用低价优先法计算，即满足招标文件要求且投标价格最低的投标报价为评标基准价，其价格分为满分。其他投标人投标报价得分＝（评标基准价/投标报价）*30。</w:t>
            </w:r>
            <w:r/>
          </w:p>
        </w:tc>
      </w:tr>
      <w:tr>
        <w:trPr/>
        <w:tc>
          <w:tcPr>
            <w:tcW w:w="2199" w:type="dxa"/>
            <w:vAlign w:val="center"/>
            <w:vMerge w:val="restart"/>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技术响应</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24.00</w:t>
            </w:r>
            <w:r>
              <w:rPr>
                <w:rFonts w:hint="eastAsia" w:ascii="仿宋" w:hAnsi="仿宋" w:eastAsia="仿宋" w:cs="仿宋"/>
                <w:color w:val="000000"/>
                <w:sz w:val="24"/>
                <w:szCs w:val="24"/>
                <w:lang w:eastAsia="zh-CN"/>
              </w:rPr>
              <w:t xml:space="preserve">）</w:t>
            </w:r>
            <w:r/>
          </w:p>
        </w:tc>
        <w:tc>
          <w:tcPr>
            <w:tcW w:w="1807" w:type="dxa"/>
            <w:vAlign w:val="center"/>
            <w:textDirection w:val="lrTb"/>
            <w:noWrap w:val="false"/>
          </w:tcPr>
          <w:p>
            <w:pPr>
              <w:jc w:val="left"/>
              <w:widowControl/>
              <w:rPr>
                <w:rFonts w:hint="default" w:ascii="Times New Roman" w:hAnsi="Times New Roman"/>
                <w:color w:val="000000"/>
                <w:lang w:val="en-US"/>
              </w:rPr>
            </w:pPr>
            <w:r>
              <w:rPr>
                <w:rFonts w:hint="eastAsia" w:ascii="仿宋" w:hAnsi="仿宋" w:eastAsia="仿宋" w:cs="仿宋"/>
                <w:color w:val="000000"/>
                <w:sz w:val="24"/>
                <w:szCs w:val="24"/>
              </w:rPr>
              <w:t xml:space="preserve">技术参数响应</w:t>
            </w:r>
            <w:r/>
          </w:p>
        </w:tc>
        <w:tc>
          <w:tcPr>
            <w:tcW w:w="1533"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lang w:val="en-US" w:eastAsia="zh-CN"/>
              </w:rPr>
              <w:t xml:space="preserve">22</w:t>
            </w:r>
            <w:r>
              <w:rPr>
                <w:rFonts w:hint="eastAsia" w:ascii="仿宋" w:hAnsi="仿宋" w:eastAsia="仿宋" w:cs="仿宋"/>
                <w:color w:val="000000"/>
                <w:sz w:val="24"/>
                <w:szCs w:val="24"/>
              </w:rPr>
              <w:t xml:space="preserve">.00</w:t>
            </w:r>
            <w:r/>
          </w:p>
        </w:tc>
        <w:tc>
          <w:tcPr>
            <w:tcW w:w="3888"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本项目所投产品设备技术参数完全满足响应文件设备技术参数要求的得22分；</w:t>
            </w:r>
            <w:r>
              <w:rPr>
                <w:rFonts w:hint="eastAsia" w:ascii="仿宋" w:hAnsi="仿宋" w:eastAsia="仿宋" w:cs="仿宋"/>
                <w:color w:val="000000"/>
                <w:sz w:val="24"/>
                <w:szCs w:val="24"/>
                <w:rtl w:val="0"/>
                <w:lang w:val="en-US" w:eastAsia="zh-CN"/>
              </w:rPr>
              <w:t xml:space="preserve">加注“▲”符号的重要指标，每负偏差一</w:t>
            </w:r>
            <w:bookmarkStart w:id="178" w:name="_GoBack"/>
            <w:r/>
            <w:bookmarkEnd w:id="178"/>
            <w:r>
              <w:rPr>
                <w:rFonts w:hint="eastAsia" w:ascii="仿宋" w:hAnsi="仿宋" w:eastAsia="仿宋" w:cs="仿宋"/>
                <w:color w:val="000000"/>
                <w:sz w:val="24"/>
                <w:szCs w:val="24"/>
                <w:rtl w:val="0"/>
                <w:lang w:val="en-US" w:eastAsia="zh-CN"/>
              </w:rPr>
              <w:t xml:space="preserve">项扣2分，扣完为止。</w:t>
            </w:r>
            <w:r/>
          </w:p>
          <w:p>
            <w:pPr>
              <w:jc w:val="left"/>
              <w:widowControl/>
              <w:rPr>
                <w:rFonts w:hint="eastAsia" w:ascii="Calibri" w:hAnsi="Calibri" w:eastAsia="宋体" w:cs="Times New Roman"/>
                <w:sz w:val="21"/>
                <w:szCs w:val="22"/>
                <w:rtl w:val="0"/>
                <w:lang w:val="en-US" w:eastAsia="zh-CN" w:bidi="ar-SA"/>
              </w:rPr>
            </w:pPr>
            <w:r>
              <w:rPr>
                <w:rFonts w:hint="eastAsia" w:ascii="仿宋" w:hAnsi="仿宋" w:eastAsia="仿宋" w:cs="仿宋"/>
                <w:color w:val="000000"/>
                <w:sz w:val="24"/>
                <w:szCs w:val="24"/>
                <w:lang w:val="en-US" w:eastAsia="zh-CN"/>
              </w:rPr>
              <w:t xml:space="preserve">注：1.设备技术参数要求标注“★”号标记的为实质性技术参数，无响应或不满足的，将作无效投标处理。2.投标人针对本项评分内容在投标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p>
        </w:tc>
      </w:tr>
      <w:tr>
        <w:trPr/>
        <w:tc>
          <w:tcPr>
            <w:tcW w:w="2199" w:type="dxa"/>
            <w:vAlign w:val="center"/>
            <w:vMerge w:val="continue"/>
            <w:textDirection w:val="lrTb"/>
            <w:noWrap w:val="false"/>
          </w:tcPr>
          <w:p>
            <w:pPr>
              <w:jc w:val="left"/>
              <w:widowControl/>
              <w:rPr>
                <w:rFonts w:ascii="Times New Roman" w:hAnsi="Times New Roman"/>
                <w:color w:val="000000"/>
              </w:rPr>
            </w:pPr>
            <w:r>
              <w:rPr>
                <w:rFonts w:ascii="Times New Roman" w:hAnsi="Times New Roman"/>
                <w:color w:val="000000"/>
              </w:rPr>
            </w:r>
            <w:r/>
          </w:p>
        </w:tc>
        <w:tc>
          <w:tcPr>
            <w:tcW w:w="1807"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节能环保</w:t>
            </w:r>
            <w:r/>
          </w:p>
        </w:tc>
        <w:tc>
          <w:tcPr>
            <w:tcW w:w="1533"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2.00</w:t>
            </w:r>
            <w:r/>
          </w:p>
        </w:tc>
        <w:tc>
          <w:tcPr>
            <w:tcW w:w="3888" w:type="dxa"/>
            <w:vAlign w:val="center"/>
            <w:textDirection w:val="lrTb"/>
            <w:noWrap w:val="false"/>
          </w:tcPr>
          <w:p>
            <w:pPr>
              <w:jc w:val="lef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1分，本项最高得1分。 </w:t>
            </w:r>
            <w:r/>
          </w:p>
          <w:p>
            <w:pPr>
              <w:jc w:val="left"/>
              <w:widowControl/>
              <w:rPr>
                <w:rFonts w:ascii="Times New Roman" w:hAnsi="Times New Roman"/>
                <w:color w:val="000000"/>
              </w:rPr>
            </w:pPr>
            <w:r>
              <w:rPr>
                <w:rFonts w:hint="eastAsia" w:ascii="仿宋" w:hAnsi="仿宋" w:eastAsia="仿宋" w:cs="仿宋"/>
                <w:color w:val="000000"/>
                <w:sz w:val="24"/>
                <w:szCs w:val="24"/>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1分，本项最高得1分。</w:t>
            </w:r>
            <w:r/>
          </w:p>
        </w:tc>
      </w:tr>
      <w:tr>
        <w:trPr/>
        <w:tc>
          <w:tcPr>
            <w:tcW w:w="2199" w:type="dxa"/>
            <w:vAlign w:val="center"/>
            <w:vMerge w:val="restart"/>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企业经营业绩、证书</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9.00</w:t>
            </w:r>
            <w:r>
              <w:rPr>
                <w:rFonts w:hint="eastAsia" w:ascii="仿宋" w:hAnsi="仿宋" w:eastAsia="仿宋" w:cs="仿宋"/>
                <w:color w:val="000000"/>
                <w:sz w:val="24"/>
                <w:szCs w:val="24"/>
                <w:lang w:eastAsia="zh-CN"/>
              </w:rPr>
              <w:t xml:space="preserve">）</w:t>
            </w:r>
            <w:r/>
          </w:p>
        </w:tc>
        <w:tc>
          <w:tcPr>
            <w:tcW w:w="1807"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企业业绩</w:t>
            </w:r>
            <w:r/>
          </w:p>
        </w:tc>
        <w:tc>
          <w:tcPr>
            <w:tcW w:w="1533"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.00</w:t>
            </w:r>
            <w:r/>
          </w:p>
        </w:tc>
        <w:tc>
          <w:tcPr>
            <w:tcW w:w="3888" w:type="dxa"/>
            <w:vAlign w:val="center"/>
            <w:textDirection w:val="lrTb"/>
            <w:noWrap w:val="false"/>
          </w:tcPr>
          <w:p>
            <w:pPr>
              <w:jc w:val="lef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供应商自2021年1月1日以来（以合同签订时间为准）承担过类似项目业绩的，每有一个得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jc w:val="left"/>
              <w:widowControl/>
              <w:rPr>
                <w:rFonts w:ascii="Times New Roman" w:hAnsi="Times New Roman"/>
                <w:color w:val="000000"/>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提供中标（成交）通知书、合同、验收证明材料电子件，未提供或提供不全不得分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2、中标人提供的业绩将随中标结果同步公开。</w:t>
            </w:r>
            <w:r>
              <w:rPr>
                <w:rFonts w:hint="eastAsia" w:ascii="仿宋" w:hAnsi="仿宋" w:eastAsia="仿宋" w:cs="仿宋"/>
                <w:color w:val="000000"/>
                <w:sz w:val="24"/>
                <w:szCs w:val="24"/>
              </w:rPr>
              <w:t xml:space="preserve"> </w:t>
            </w:r>
            <w:r/>
          </w:p>
        </w:tc>
      </w:tr>
      <w:tr>
        <w:trPr>
          <w:trHeight w:val="325"/>
        </w:trPr>
        <w:tc>
          <w:tcPr>
            <w:tcW w:w="2199" w:type="dxa"/>
            <w:vAlign w:val="center"/>
            <w:vMerge w:val="continue"/>
            <w:textDirection w:val="lrTb"/>
            <w:noWrap w:val="false"/>
          </w:tcPr>
          <w:p>
            <w:pPr>
              <w:jc w:val="left"/>
              <w:widowControl/>
              <w:rPr>
                <w:rFonts w:ascii="Times New Roman" w:hAnsi="Times New Roman"/>
                <w:color w:val="000000"/>
              </w:rPr>
            </w:pPr>
            <w:r>
              <w:rPr>
                <w:rFonts w:ascii="Times New Roman" w:hAnsi="Times New Roman"/>
                <w:color w:val="000000"/>
              </w:rPr>
            </w:r>
            <w:r/>
          </w:p>
        </w:tc>
        <w:tc>
          <w:tcPr>
            <w:tcW w:w="1807" w:type="dxa"/>
            <w:vAlign w:val="center"/>
            <w:textDirection w:val="lrTb"/>
            <w:noWrap w:val="false"/>
          </w:tcPr>
          <w:p>
            <w:pPr>
              <w:jc w:val="left"/>
              <w:widowControl/>
              <w:rPr>
                <w:rFonts w:hint="eastAsia" w:ascii="Times New Roman" w:hAnsi="Times New Roman"/>
                <w:sz w:val="21"/>
                <w:szCs w:val="22"/>
                <w:lang w:val="en-US" w:eastAsia="zh-CN" w:bidi="ar-SA"/>
              </w:rPr>
            </w:pPr>
            <w:r>
              <w:rPr>
                <w:rFonts w:hint="eastAsia" w:ascii="仿宋" w:hAnsi="仿宋" w:eastAsia="仿宋" w:cs="仿宋"/>
                <w:color w:val="000000"/>
                <w:sz w:val="24"/>
                <w:szCs w:val="24"/>
              </w:rPr>
              <w:t xml:space="preserve">相关证书</w:t>
            </w:r>
            <w:r/>
          </w:p>
        </w:tc>
        <w:tc>
          <w:tcPr>
            <w:tcW w:w="1533" w:type="dxa"/>
            <w:vAlign w:val="center"/>
            <w:textDirection w:val="lrTb"/>
            <w:noWrap w:val="false"/>
          </w:tcPr>
          <w:p>
            <w:pPr>
              <w:jc w:val="left"/>
              <w:widowControl/>
              <w:rPr>
                <w:rFonts w:hint="default" w:ascii="Times New Roman" w:hAnsi="Times New Roman"/>
                <w:sz w:val="21"/>
                <w:szCs w:val="22"/>
                <w:rtl w:val="0"/>
                <w:lang w:val="en-US" w:eastAsia="zh-CN" w:bidi="ar-SA"/>
              </w:rPr>
            </w:pPr>
            <w:r>
              <w:rPr>
                <w:rFonts w:hint="eastAsia" w:ascii="仿宋" w:hAnsi="仿宋" w:eastAsia="仿宋" w:cs="仿宋"/>
                <w:color w:val="000000"/>
                <w:sz w:val="24"/>
                <w:szCs w:val="24"/>
              </w:rPr>
              <w:t xml:space="preserve">3.00</w:t>
            </w:r>
            <w:r/>
          </w:p>
        </w:tc>
        <w:tc>
          <w:tcPr>
            <w:tcW w:w="3888" w:type="dxa"/>
            <w:vAlign w:val="center"/>
            <w:textDirection w:val="lrTb"/>
            <w:noWrap w:val="false"/>
          </w:tcPr>
          <w:p>
            <w:pPr>
              <w:jc w:val="lef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en-US" w:eastAsia="zh-CN"/>
              </w:rPr>
              <w:t xml:space="preserve">或制造商</w:t>
            </w:r>
            <w:r>
              <w:rPr>
                <w:rFonts w:hint="eastAsia" w:ascii="仿宋" w:hAnsi="仿宋" w:eastAsia="仿宋" w:cs="仿宋"/>
                <w:color w:val="000000"/>
                <w:sz w:val="24"/>
                <w:szCs w:val="24"/>
              </w:rPr>
              <w:t xml:space="preserve">具有有效期内的质量管理体系认证证书、环境管理体系认证证书、职业健康安全管理体系认证证书，每有一个证书得1分，最高得3分。</w:t>
            </w:r>
            <w:r/>
          </w:p>
          <w:p>
            <w:pPr>
              <w:jc w:val="left"/>
              <w:widowControl/>
              <w:rPr>
                <w:rFonts w:hint="eastAsia" w:ascii="Times New Roman" w:hAnsi="Times New Roman"/>
                <w:sz w:val="21"/>
                <w:szCs w:val="22"/>
                <w:lang w:val="en-US" w:eastAsia="zh-CN" w:bidi="ar-SA"/>
              </w:rPr>
            </w:pPr>
            <w:r>
              <w:rPr>
                <w:rFonts w:hint="eastAsia" w:ascii="仿宋" w:hAnsi="仿宋" w:eastAsia="仿宋" w:cs="仿宋"/>
                <w:color w:val="000000"/>
                <w:sz w:val="24"/>
                <w:szCs w:val="24"/>
                <w:lang w:val="en-US" w:eastAsia="zh-CN"/>
              </w:rPr>
              <w:t xml:space="preserve">注：1、投标文件中提供上述相关证书电子件和在国家市场监督管理总局全国认证认可信息公共服务平台查询认证有效的页面截图，未提供的不得分；2、中标人提供的相关证书将随中标结果同步公开。</w:t>
            </w:r>
            <w:r/>
          </w:p>
        </w:tc>
      </w:tr>
      <w:tr>
        <w:trPr/>
        <w:tc>
          <w:tcPr>
            <w:tcW w:w="2199" w:type="dxa"/>
            <w:vAlign w:val="center"/>
            <w:vMerge w:val="restart"/>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项目实施方案</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37.00</w:t>
            </w:r>
            <w:r>
              <w:rPr>
                <w:rFonts w:hint="eastAsia" w:ascii="仿宋" w:hAnsi="仿宋" w:eastAsia="仿宋" w:cs="仿宋"/>
                <w:color w:val="000000"/>
                <w:sz w:val="24"/>
                <w:szCs w:val="24"/>
                <w:lang w:eastAsia="zh-CN"/>
              </w:rPr>
              <w:t xml:space="preserve">）</w:t>
            </w:r>
            <w:r/>
          </w:p>
        </w:tc>
        <w:tc>
          <w:tcPr>
            <w:tcW w:w="1807" w:type="dxa"/>
            <w:vAlign w:val="center"/>
            <w:textDirection w:val="lrTb"/>
            <w:noWrap w:val="false"/>
          </w:tcPr>
          <w:p>
            <w:pPr>
              <w:jc w:val="left"/>
              <w:widowControl/>
              <w:rPr>
                <w:rFonts w:hint="eastAsia" w:ascii="Times New Roman" w:hAnsi="Times New Roman"/>
                <w:sz w:val="21"/>
                <w:szCs w:val="22"/>
                <w:lang w:val="en-US" w:eastAsia="zh-CN" w:bidi="ar-SA"/>
              </w:rPr>
            </w:pPr>
            <w:r>
              <w:rPr>
                <w:rFonts w:hint="eastAsia" w:ascii="仿宋" w:hAnsi="仿宋" w:eastAsia="仿宋" w:cs="仿宋"/>
                <w:color w:val="000000"/>
                <w:sz w:val="24"/>
                <w:szCs w:val="24"/>
                <w:lang w:val="en-US" w:eastAsia="zh-CN"/>
              </w:rPr>
              <w:t xml:space="preserve">项目实施方案</w:t>
            </w:r>
            <w:r/>
          </w:p>
        </w:tc>
        <w:tc>
          <w:tcPr>
            <w:tcW w:w="1533" w:type="dxa"/>
            <w:vAlign w:val="center"/>
            <w:textDirection w:val="lrTb"/>
            <w:noWrap w:val="false"/>
          </w:tcPr>
          <w:p>
            <w:pPr>
              <w:jc w:val="center"/>
              <w:widowControl/>
              <w:rPr>
                <w:rFonts w:hint="default" w:ascii="Times New Roman" w:hAnsi="Times New Roman"/>
                <w:sz w:val="21"/>
                <w:szCs w:val="22"/>
                <w:rtl w:val="0"/>
                <w:lang w:val="en-US" w:eastAsia="zh-CN" w:bidi="ar-SA"/>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.00</w:t>
            </w:r>
            <w:r/>
          </w:p>
        </w:tc>
        <w:tc>
          <w:tcPr>
            <w:tcW w:w="3888" w:type="dxa"/>
            <w:vAlign w:val="center"/>
            <w:textDirection w:val="lrTb"/>
            <w:noWrap w:val="false"/>
          </w:tcPr>
          <w:p>
            <w:pPr>
              <w:jc w:val="left"/>
              <w:widowControl/>
              <w:rPr>
                <w:rFonts w:hint="eastAsia" w:ascii="Times New Roman" w:hAnsi="Times New Roman"/>
                <w:sz w:val="21"/>
                <w:szCs w:val="22"/>
                <w:lang w:val="en-US" w:eastAsia="zh-CN" w:bidi="ar-SA"/>
              </w:rPr>
            </w:pPr>
            <w:r>
              <w:rPr>
                <w:rFonts w:hint="eastAsia" w:ascii="仿宋" w:hAnsi="仿宋" w:eastAsia="仿宋" w:cs="仿宋"/>
                <w:color w:val="000000"/>
                <w:sz w:val="24"/>
                <w:szCs w:val="24"/>
                <w:lang w:val="en-US" w:eastAsia="zh-CN"/>
              </w:rPr>
              <w:t xml:space="preserve">根据供应商提供的现场安装、进度安排、质量和现场管理方案等进行打分。方案内容详细完善、进度安排把控到位、管理措施完备、优于招标文件需求的得8分；方案内容完整、具有管理措施，能够满足招标文件需求的得5分；方案内容存在缺陷，通过后期优化能够实现招标文件需求的得1分；没有内容的不得分。</w:t>
            </w:r>
            <w:r/>
          </w:p>
        </w:tc>
      </w:tr>
      <w:tr>
        <w:trPr/>
        <w:tc>
          <w:tcPr>
            <w:tcW w:w="2199" w:type="dxa"/>
            <w:vAlign w:val="center"/>
            <w:vMerge w:val="continue"/>
            <w:textDirection w:val="lrTb"/>
            <w:noWrap w:val="false"/>
          </w:tcPr>
          <w:p>
            <w:pPr>
              <w:jc w:val="left"/>
              <w:widowControl/>
              <w:rPr>
                <w:rFonts w:ascii="Times New Roman" w:hAnsi="Times New Roman"/>
                <w:color w:val="000000"/>
              </w:rPr>
            </w:pPr>
            <w:r>
              <w:rPr>
                <w:rFonts w:ascii="Times New Roman" w:hAnsi="Times New Roman"/>
                <w:color w:val="000000"/>
              </w:rPr>
            </w:r>
            <w:r/>
          </w:p>
        </w:tc>
        <w:tc>
          <w:tcPr>
            <w:tcW w:w="1807"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lang w:val="en-US" w:eastAsia="zh-CN"/>
              </w:rPr>
              <w:t xml:space="preserve">货物进度安排</w:t>
            </w:r>
            <w:r/>
          </w:p>
        </w:tc>
        <w:tc>
          <w:tcPr>
            <w:tcW w:w="1533" w:type="dxa"/>
            <w:vAlign w:val="center"/>
            <w:textDirection w:val="lrTb"/>
            <w:noWrap w:val="false"/>
          </w:tcPr>
          <w:p>
            <w:pPr>
              <w:jc w:val="center"/>
              <w:widowControl/>
              <w:rPr>
                <w:rFonts w:ascii="Times New Roman" w:hAnsi="Times New Roman"/>
                <w:color w:val="000000"/>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.00</w:t>
            </w:r>
            <w:r/>
          </w:p>
        </w:tc>
        <w:tc>
          <w:tcPr>
            <w:tcW w:w="3888"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lang w:val="en-US" w:eastAsia="zh-CN"/>
              </w:rPr>
              <w:t xml:space="preserve">根据供应商对本项目的产品到货日期安排、施工及设备安装计划等进行打分。进度安排详细合理、各环节衔接紧凑、优于招标文件需求的得8分；进度安排涵盖重要环节，工期能够满足招标文件需求的得5分；方案内容粗略，通过后期优化能够实现招标文件需求的得1分；没有内容的不得分。</w:t>
            </w:r>
            <w:r/>
          </w:p>
        </w:tc>
      </w:tr>
      <w:tr>
        <w:trPr/>
        <w:tc>
          <w:tcPr>
            <w:tcW w:w="2199" w:type="dxa"/>
            <w:vAlign w:val="center"/>
            <w:vMerge w:val="continue"/>
            <w:textDirection w:val="lrTb"/>
            <w:noWrap w:val="false"/>
          </w:tcPr>
          <w:p>
            <w:pPr>
              <w:jc w:val="left"/>
              <w:widowControl/>
              <w:rPr>
                <w:rFonts w:ascii="Times New Roman" w:hAnsi="Times New Roman"/>
                <w:color w:val="000000"/>
              </w:rPr>
            </w:pPr>
            <w:r>
              <w:rPr>
                <w:rFonts w:ascii="Times New Roman" w:hAnsi="Times New Roman"/>
                <w:color w:val="000000"/>
              </w:rPr>
            </w:r>
            <w:r/>
          </w:p>
        </w:tc>
        <w:tc>
          <w:tcPr>
            <w:tcW w:w="1807"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培训方案</w:t>
            </w:r>
            <w:r/>
          </w:p>
        </w:tc>
        <w:tc>
          <w:tcPr>
            <w:tcW w:w="1533" w:type="dxa"/>
            <w:vAlign w:val="center"/>
            <w:textDirection w:val="lrTb"/>
            <w:noWrap w:val="false"/>
          </w:tcPr>
          <w:p>
            <w:pPr>
              <w:jc w:val="center"/>
              <w:widowControl/>
              <w:rPr>
                <w:rFonts w:ascii="Times New Roman" w:hAnsi="Times New Roman"/>
                <w:color w:val="000000"/>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.00</w:t>
            </w:r>
            <w:r/>
          </w:p>
        </w:tc>
        <w:tc>
          <w:tcPr>
            <w:tcW w:w="3888"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lang w:val="en-US" w:eastAsia="zh-CN"/>
              </w:rPr>
              <w:t xml:space="preserve">根据供应商提供的培训服务方案，包括培训内容、培训形式、培训时间等。培训方案详细、方式灵活多样，优于采购需求的，得7分；培训方案内容完整、方式一般，能够满足采购需求的，得3分；培训方案尚内容完整，经过优化可以满足采购需求的，得1分；没有内容或其情况不满足招标文件需求的不得分。</w:t>
            </w:r>
            <w:r/>
          </w:p>
        </w:tc>
      </w:tr>
      <w:tr>
        <w:trPr/>
        <w:tc>
          <w:tcPr>
            <w:tcW w:w="2199" w:type="dxa"/>
            <w:vAlign w:val="center"/>
            <w:vMerge w:val="continue"/>
            <w:textDirection w:val="lrTb"/>
            <w:noWrap w:val="false"/>
          </w:tcPr>
          <w:p>
            <w:pPr>
              <w:jc w:val="left"/>
              <w:widowControl/>
              <w:rPr>
                <w:rFonts w:ascii="Times New Roman" w:hAnsi="Times New Roman"/>
                <w:color w:val="000000"/>
              </w:rPr>
            </w:pPr>
            <w:r>
              <w:rPr>
                <w:rFonts w:ascii="Times New Roman" w:hAnsi="Times New Roman"/>
                <w:color w:val="000000"/>
              </w:rPr>
            </w:r>
            <w:r/>
          </w:p>
        </w:tc>
        <w:tc>
          <w:tcPr>
            <w:tcW w:w="1807"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rPr>
              <w:t xml:space="preserve">售后服务方案</w:t>
            </w:r>
            <w:r/>
          </w:p>
        </w:tc>
        <w:tc>
          <w:tcPr>
            <w:tcW w:w="1533" w:type="dxa"/>
            <w:vAlign w:val="center"/>
            <w:textDirection w:val="lrTb"/>
            <w:noWrap w:val="false"/>
          </w:tcPr>
          <w:p>
            <w:pPr>
              <w:jc w:val="center"/>
              <w:widowControl/>
              <w:rPr>
                <w:rFonts w:ascii="Times New Roman" w:hAnsi="Times New Roman"/>
                <w:color w:val="000000"/>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.00</w:t>
            </w:r>
            <w:r/>
          </w:p>
        </w:tc>
        <w:tc>
          <w:tcPr>
            <w:tcW w:w="3888" w:type="dxa"/>
            <w:vAlign w:val="center"/>
            <w:textDirection w:val="lrTb"/>
            <w:noWrap w:val="false"/>
          </w:tcPr>
          <w:p>
            <w:pPr>
              <w:jc w:val="left"/>
              <w:widowControl/>
              <w:rPr>
                <w:rFonts w:ascii="Times New Roman" w:hAnsi="Times New Roman"/>
                <w:color w:val="000000"/>
              </w:rPr>
            </w:pPr>
            <w:r>
              <w:rPr>
                <w:rFonts w:hint="eastAsia" w:ascii="仿宋" w:hAnsi="仿宋" w:eastAsia="仿宋" w:cs="仿宋"/>
                <w:color w:val="000000"/>
                <w:sz w:val="24"/>
                <w:szCs w:val="24"/>
                <w:lang w:val="en-US" w:eastAsia="zh-CN"/>
              </w:rPr>
              <w:t xml:space="preserve">根据供应商提供售后服务方案，需有详细的售后服务计划、承诺、服务期限、响应时间、上门时间、应急处理方案、本地化服务团队等。注：评标委员会对投标文件进行打分，方案科学、严密、合理，描述详细且具有针对性，能优于采购需求得7分，方案基本合理、描述比较详细、存在可操作性的，能够满足采购需求得3分，方案具有不合理项、描述欠缺、存在实施难度但承诺经过优化可实现采购需求得1分，没有内容的不得分。</w:t>
            </w:r>
            <w:r/>
          </w:p>
        </w:tc>
      </w:tr>
      <w:tr>
        <w:trPr/>
        <w:tc>
          <w:tcPr>
            <w:tcW w:w="2199" w:type="dxa"/>
            <w:vAlign w:val="center"/>
            <w:vMerge w:val="continue"/>
            <w:textDirection w:val="lrTb"/>
            <w:noWrap w:val="false"/>
          </w:tcPr>
          <w:p>
            <w:pPr>
              <w:jc w:val="left"/>
              <w:widowControl/>
              <w:rPr>
                <w:rFonts w:ascii="Times New Roman" w:hAnsi="Times New Roman"/>
                <w:color w:val="000000"/>
              </w:rPr>
            </w:pPr>
            <w:r/>
            <w:bookmarkStart w:id="151" w:name="EB9fc9bd0651534134824972d053d71a11"/>
            <w:r/>
            <w:r/>
          </w:p>
        </w:tc>
        <w:tc>
          <w:tcPr>
            <w:tcW w:w="1807" w:type="dxa"/>
            <w:vAlign w:val="center"/>
            <w:textDirection w:val="lrTb"/>
            <w:noWrap w:val="false"/>
          </w:tcPr>
          <w:p>
            <w:pPr>
              <w:jc w:val="lef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质量保障</w:t>
            </w:r>
            <w:r>
              <w:rPr>
                <w:rFonts w:hint="eastAsia" w:ascii="仿宋" w:hAnsi="仿宋" w:eastAsia="仿宋" w:cs="仿宋"/>
                <w:color w:val="000000"/>
                <w:sz w:val="24"/>
                <w:szCs w:val="24"/>
                <w:lang w:val="en-US" w:eastAsia="zh-CN"/>
              </w:rPr>
              <w:t xml:space="preserve">方案</w:t>
            </w:r>
            <w:r/>
          </w:p>
        </w:tc>
        <w:tc>
          <w:tcPr>
            <w:tcW w:w="1533" w:type="dxa"/>
            <w:vAlign w:val="center"/>
            <w:textDirection w:val="lrTb"/>
            <w:noWrap w:val="false"/>
          </w:tcPr>
          <w:p>
            <w:pPr>
              <w:jc w:val="center"/>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7.00</w:t>
            </w:r>
            <w:r/>
          </w:p>
        </w:tc>
        <w:tc>
          <w:tcPr>
            <w:tcW w:w="3888" w:type="dxa"/>
            <w:vAlign w:val="center"/>
            <w:textDirection w:val="lrTb"/>
            <w:noWrap w:val="false"/>
          </w:tcPr>
          <w:p>
            <w:pPr>
              <w:jc w:val="left"/>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针对供应商提供详细质量保障措施、产品生产质量管理计划、质量控制措施、出厂检验标准以及测试程序等方案：方案内容完整、详细具体、科学合理、措施可靠、针对性强，优于采购需求的7分；方案内容基本完整、组织较严谨、针对性较强、能够满足采购需求的得3分；方案内容粗略、措施基本可行、无较强针对性但承诺经过优化可实现采购需求1分；没有内容不得分。</w:t>
            </w:r>
            <w:r/>
          </w:p>
        </w:tc>
      </w:tr>
    </w:tbl>
    <w:p>
      <w:pPr>
        <w:keepLines w:val="0"/>
        <w:keepNext w:val="0"/>
        <w:pageBreakBefore w:val="0"/>
        <w:spacing w:afterAutospacing="0" w:line="560" w:lineRule="exact"/>
        <w:widowControl w:val="off"/>
        <w:rPr>
          <w:rFonts w:ascii="Times New Roman" w:hAnsi="Times New Roman"/>
          <w:b/>
          <w:color w:val="000000"/>
          <w:sz w:val="24"/>
          <w:szCs w:val="24"/>
        </w:rPr>
      </w:pPr>
      <w:r>
        <w:rPr>
          <w:rFonts w:hint="eastAsia" w:ascii="Times New Roman" w:hAnsi="Times New Roman"/>
          <w:color w:val="000000"/>
          <w:sz w:val="20"/>
          <w:highlight w:val="white"/>
        </w:rPr>
        <w:t xml:space="preserve"> </w:t>
      </w:r>
      <w:bookmarkEnd w:id="151"/>
      <w:r>
        <w:rPr>
          <w:rFonts w:hint="eastAsia" w:ascii="Times New Roman" w:hAnsi="Times New Roman"/>
          <w:color w:val="000000"/>
          <w:sz w:val="20"/>
          <w:highlight w:val="white"/>
          <w:lang w:val="en-US" w:eastAsia="zh-CN"/>
        </w:rPr>
        <w:t xml:space="preserve">（三）</w:t>
      </w:r>
      <w:r>
        <w:rPr>
          <w:rFonts w:hint="eastAsia" w:ascii="Times New Roman" w:hAnsi="Times New Roman" w:eastAsia="仿宋_GB2312"/>
          <w:b/>
          <w:color w:val="000000"/>
          <w:sz w:val="24"/>
          <w:highlight w:val="white"/>
        </w:rPr>
        <w:t xml:space="preserve">评标结果。评标委员会按照本办法规定推荐中标候选人，并形成评标报告。</w:t>
      </w:r>
      <w:r/>
    </w:p>
    <w:p>
      <w:pPr>
        <w:numPr>
          <w:ilvl w:val="0"/>
          <w:numId w:val="0"/>
        </w:numPr>
        <w:keepLines w:val="0"/>
        <w:keepNext w:val="0"/>
        <w:pageBreakBefore w:val="0"/>
        <w:spacing w:afterAutospacing="0" w:line="560" w:lineRule="exact"/>
        <w:widowControl w:val="off"/>
        <w:rPr>
          <w:rFonts w:hint="eastAsia" w:ascii="Times New Roman" w:hAnsi="Times New Roman" w:eastAsia="仿宋_GB2312" w:cs="Times New Roman"/>
          <w:b/>
          <w:color w:val="000000"/>
          <w:sz w:val="24"/>
          <w:highlight w:val="white"/>
          <w:lang w:val="en-US" w:eastAsia="zh-CN"/>
        </w:rPr>
      </w:pPr>
      <w:r>
        <w:rPr>
          <w:rFonts w:hint="eastAsia" w:ascii="Times New Roman" w:hAnsi="Times New Roman" w:eastAsia="仿宋_GB2312" w:cs="Times New Roman"/>
          <w:b/>
          <w:color w:val="000000"/>
          <w:sz w:val="24"/>
          <w:highlight w:val="white"/>
          <w:lang w:val="en-US" w:eastAsia="zh-CN"/>
        </w:rPr>
        <w:t xml:space="preserve">（四）政府采购政策功能落实</w:t>
      </w:r>
      <w:r/>
    </w:p>
    <w:p>
      <w:pPr>
        <w:numPr>
          <w:ilvl w:val="0"/>
          <w:numId w:val="0"/>
        </w:numPr>
        <w:ind w:firstLine="241"/>
        <w:keepLines w:val="0"/>
        <w:keepNext w:val="0"/>
        <w:pageBreakBefore w:val="0"/>
        <w:spacing w:line="440" w:lineRule="exact"/>
        <w:widowControl w:val="off"/>
        <w:rPr>
          <w:rFonts w:hint="default" w:ascii="Times New Roman" w:hAnsi="Times New Roman"/>
          <w:b/>
          <w:color w:val="000000"/>
          <w:sz w:val="24"/>
          <w:highlight w:val="none"/>
          <w:lang w:val="en-US"/>
        </w:rPr>
      </w:pPr>
      <w:r>
        <w:rPr>
          <w:rFonts w:hint="eastAsia" w:ascii="Times New Roman" w:hAnsi="Times New Roman" w:eastAsia="仿宋_GB2312"/>
          <w:b/>
          <w:bCs/>
          <w:color w:val="000000"/>
          <w:sz w:val="24"/>
          <w:highlight w:val="white"/>
        </w:rPr>
        <w:t xml:space="preserve">本项目落实的政府采购政策</w:t>
      </w:r>
      <w:r>
        <w:rPr>
          <w:rFonts w:hint="eastAsia" w:ascii="Times New Roman" w:hAnsi="Times New Roman" w:eastAsia="仿宋_GB2312"/>
          <w:b/>
          <w:bCs/>
          <w:color w:val="000000"/>
          <w:sz w:val="24"/>
          <w:highlight w:val="white"/>
          <w:lang w:val="en-US" w:eastAsia="zh-CN"/>
        </w:rPr>
        <w:t xml:space="preserve">对应以下序号为</w:t>
      </w:r>
      <w:r>
        <w:rPr>
          <w:rFonts w:hint="eastAsia" w:ascii="Times New Roman" w:hAnsi="Times New Roman" w:eastAsia="仿宋_GB2312"/>
          <w:b/>
          <w:bCs/>
          <w:color w:val="000000"/>
          <w:sz w:val="24"/>
          <w:highlight w:val="none"/>
          <w:u w:val="single"/>
          <w:lang w:val="en-US" w:eastAsia="zh-CN"/>
        </w:rPr>
        <w:t xml:space="preserve">1、2</w:t>
      </w:r>
      <w:r/>
    </w:p>
    <w:p>
      <w:pPr>
        <w:numPr>
          <w:ilvl w:val="0"/>
          <w:numId w:val="0"/>
        </w:num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4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本项目按以下第</w:t>
      </w:r>
      <w:r>
        <w:rPr>
          <w:rFonts w:hint="eastAsia" w:ascii="Times New Roman" w:hAnsi="Times New Roman" w:eastAsia="宋体"/>
          <w:b/>
          <w:bCs/>
          <w:color w:val="000000"/>
          <w:sz w:val="24"/>
          <w:highlight w:val="none"/>
          <w:u w:val="single"/>
          <w:lang w:val="en-US" w:eastAsia="zh-CN"/>
        </w:rPr>
        <w:t xml:space="preserve"> （1） </w:t>
      </w:r>
      <w:r>
        <w:rPr>
          <w:rFonts w:hint="eastAsia" w:ascii="Times New Roman" w:hAnsi="Times New Roman" w:eastAsia="宋体"/>
          <w:color w:val="000000"/>
          <w:sz w:val="24"/>
          <w:highlight w:val="white"/>
          <w:lang w:val="en-US" w:eastAsia="zh-CN"/>
        </w:rPr>
        <w:t xml:space="preserve">种政策确定本项目落实的中小企业政策：</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olor w:val="000000"/>
          <w:sz w:val="24"/>
          <w:highlight w:val="white"/>
          <w:lang w:val="en-US" w:eastAsia="zh-CN"/>
        </w:rPr>
        <w:t xml:space="preserve">（1）</w:t>
      </w:r>
      <w:r>
        <w:rPr>
          <w:rFonts w:hint="eastAsia" w:ascii="Times New Roman" w:hAnsi="Times New Roman" w:eastAsia="宋体"/>
          <w:color w:val="000000"/>
          <w:sz w:val="24"/>
          <w:highlight w:val="white"/>
        </w:rPr>
        <w:t xml:space="preserve">本项目专门面向中小企业（含监狱企业、残疾人福利企业）采购。</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lang w:val="en-US" w:eastAsia="zh-CN"/>
        </w:rPr>
        <w:t xml:space="preserve">（2）投标人提供的货物符合下列情形的，对小微企业报价给予10%的扣除，用扣除后的价格参加评审。</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lang w:val="en-US" w:eastAsia="zh-CN"/>
        </w:rPr>
        <w:t xml:space="preserve">在货物采购项目中，货物由中小企业制造，即货物由中小企业生产且使用该中小企业商号或者注册商标。</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lang w:val="en-US" w:eastAsia="zh-CN"/>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lang w:val="en-US" w:eastAsia="zh-CN"/>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lang w:val="en-US" w:eastAsia="zh-CN"/>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lang w:val="en-US" w:eastAsia="zh-CN"/>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采用综合评分法的项目，对提供有效节能环保证书的投标人加分。</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4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jc w:val="left"/>
        <w:keepLines w:val="0"/>
        <w:keepNext w:val="0"/>
        <w:pageBreakBefore w:val="0"/>
        <w:spacing w:line="44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rPr>
          <w:rFonts w:hint="eastAsia" w:ascii="Times New Roman" w:hAnsi="Times New Roman"/>
          <w:color w:val="000000"/>
          <w:szCs w:val="21"/>
        </w:rPr>
      </w:pPr>
      <w:r>
        <w:rPr>
          <w:rFonts w:hint="eastAsia" w:ascii="Times New Roman" w:hAnsi="Times New Roman"/>
          <w:color w:val="000000"/>
          <w:szCs w:val="21"/>
        </w:rPr>
        <w:br w:type="page" w:clear="all"/>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t xml:space="preserve">第六章  </w:t>
      </w:r>
      <w:bookmarkEnd w:id="148"/>
      <w:r/>
      <w:bookmarkEnd w:id="149"/>
      <w:r/>
      <w:bookmarkEnd w:id="150"/>
      <w:r>
        <w:rPr>
          <w:rFonts w:hint="eastAsia" w:ascii="Times New Roman" w:hAnsi="Times New Roman" w:eastAsia="黑体"/>
          <w:bCs/>
          <w:color w:val="000000"/>
          <w:sz w:val="44"/>
          <w:szCs w:val="28"/>
        </w:rPr>
        <w:t xml:space="preserve">响应文件格式 </w:t>
      </w:r>
      <w:r/>
    </w:p>
    <w:p>
      <w:pPr>
        <w:jc w:val="center"/>
        <w:rPr>
          <w:rFonts w:hint="eastAsia" w:ascii="Times New Roman" w:hAnsi="Times New Roman"/>
          <w:b/>
          <w:color w:val="000000"/>
          <w:sz w:val="72"/>
          <w:szCs w:val="21"/>
        </w:rPr>
      </w:pPr>
      <w:r/>
      <w:bookmarkStart w:id="152" w:name="_Hlt26671244"/>
      <w:r/>
      <w:bookmarkEnd w:id="152"/>
      <w:r/>
      <w:bookmarkStart w:id="153" w:name="_Hlt26955039"/>
      <w:r/>
      <w:bookmarkEnd w:id="153"/>
      <w:r/>
      <w:bookmarkStart w:id="154" w:name="_Toc120614282"/>
      <w:r/>
      <w:bookmarkStart w:id="155" w:name="_Toc26554094"/>
      <w:r/>
      <w:bookmarkStart w:id="156" w:name="_Toc49090576"/>
      <w:r/>
      <w:r/>
    </w:p>
    <w:p>
      <w:pPr>
        <w:jc w:val="center"/>
        <w:rPr>
          <w:rFonts w:hint="eastAsia" w:ascii="Times New Roman" w:hAnsi="Times New Roman"/>
          <w:b/>
          <w:color w:val="000000"/>
          <w:sz w:val="72"/>
          <w:szCs w:val="21"/>
        </w:rPr>
      </w:pPr>
      <w:r>
        <w:rPr>
          <w:rFonts w:hint="eastAsia"/>
          <w:b/>
          <w:sz w:val="72"/>
        </w:rPr>
        <w:t xml:space="preserve">投  标</w:t>
      </w:r>
      <w:r>
        <w:rPr>
          <w:rFonts w:hint="eastAsia" w:ascii="Times New Roman" w:hAnsi="Times New Roman"/>
          <w:b/>
          <w:color w:val="000000"/>
          <w:sz w:val="72"/>
          <w:szCs w:val="21"/>
        </w:rPr>
        <w:t xml:space="preserve">  文  件</w:t>
      </w:r>
      <w:r/>
    </w:p>
    <w:p>
      <w:pPr>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spacing w:line="440" w:lineRule="exact"/>
        <w:rPr>
          <w:rFonts w:ascii="Times New Roman" w:hAnsi="Times New Roman"/>
          <w:color w:val="000000"/>
          <w:szCs w:val="21"/>
        </w:rPr>
      </w:pPr>
      <w:r>
        <w:rPr>
          <w:rFonts w:ascii="Times New Roman" w:hAnsi="Times New Roman"/>
          <w:color w:val="000000"/>
          <w:szCs w:val="21"/>
        </w:rPr>
      </w:r>
      <w:r/>
    </w:p>
    <w:p>
      <w:pPr>
        <w:ind w:firstLine="1084"/>
        <w:rPr>
          <w:rFonts w:ascii="Times New Roman" w:hAnsi="Times New Roman"/>
          <w:b/>
          <w:bCs/>
          <w:color w:val="000000"/>
          <w:sz w:val="32"/>
          <w:szCs w:val="32"/>
        </w:rPr>
      </w:pPr>
      <w:r>
        <w:rPr>
          <w:rFonts w:ascii="Times New Roman" w:hAnsi="Times New Roman"/>
          <w:b/>
          <w:color w:val="000000"/>
          <w:sz w:val="36"/>
          <w:szCs w:val="21"/>
          <w:u w:val="single"/>
        </w:rPr>
        <w:br w:type="page" w:clear="all"/>
      </w:r>
      <w:r/>
    </w:p>
    <w:p>
      <w:pPr>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t xml:space="preserve">响应文件目录</w:t>
      </w:r>
      <w:r/>
    </w:p>
    <w:p>
      <w:pPr>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numPr>
          <w:ilvl w:val="0"/>
          <w:numId w:val="9"/>
        </w:numPr>
        <w:ind w:firstLine="480"/>
        <w:spacing w:line="440" w:lineRule="exact"/>
        <w:rPr>
          <w:rFonts w:hint="eastAsia" w:ascii="Times New Roman" w:hAnsi="Times New Roman" w:eastAsia="宋体" w:cs="Times New Roman"/>
          <w:color w:val="000000"/>
          <w:sz w:val="24"/>
          <w:szCs w:val="21"/>
        </w:rPr>
      </w:pPr>
      <w:r>
        <w:rPr>
          <w:rFonts w:hint="eastAsia" w:cs="Times New Roman"/>
          <w:color w:val="000000"/>
          <w:sz w:val="24"/>
          <w:szCs w:val="21"/>
          <w:lang w:val="en-US" w:eastAsia="zh-CN"/>
        </w:rPr>
        <w:t xml:space="preserve">招标</w:t>
      </w:r>
      <w:r>
        <w:rPr>
          <w:rFonts w:hint="eastAsia" w:ascii="Times New Roman" w:hAnsi="Times New Roman" w:eastAsia="宋体" w:cs="Times New Roman"/>
          <w:color w:val="000000"/>
          <w:sz w:val="24"/>
          <w:szCs w:val="21"/>
        </w:rPr>
        <w:t xml:space="preserve">申请及声明</w:t>
      </w:r>
      <w:r/>
    </w:p>
    <w:p>
      <w:pPr>
        <w:numPr>
          <w:ilvl w:val="0"/>
          <w:numId w:val="9"/>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投标人基本信息</w:t>
      </w:r>
      <w:r/>
    </w:p>
    <w:p>
      <w:pPr>
        <w:numPr>
          <w:ilvl w:val="0"/>
          <w:numId w:val="9"/>
        </w:numPr>
        <w:ind w:firstLine="480"/>
        <w:spacing w:line="440" w:lineRule="exact"/>
        <w:rPr>
          <w:rFonts w:hint="eastAsia" w:ascii="Times New Roman" w:hAnsi="Times New Roman"/>
          <w:color w:val="000000"/>
          <w:sz w:val="24"/>
          <w:szCs w:val="21"/>
        </w:rPr>
      </w:pPr>
      <w:r>
        <w:rPr>
          <w:rFonts w:hint="eastAsia" w:ascii="Times New Roman" w:hAnsi="Times New Roman" w:eastAsia="宋体" w:cs="Times New Roman"/>
          <w:color w:val="000000"/>
          <w:sz w:val="24"/>
          <w:szCs w:val="21"/>
        </w:rPr>
        <w:t xml:space="preserve">法人授权书</w:t>
      </w:r>
      <w:r/>
    </w:p>
    <w:p>
      <w:pPr>
        <w:numPr>
          <w:ilvl w:val="0"/>
          <w:numId w:val="9"/>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lang w:val="en-US" w:eastAsia="zh-CN"/>
        </w:rPr>
        <w:t xml:space="preserve">中小</w:t>
      </w:r>
      <w:r>
        <w:rPr>
          <w:rFonts w:hint="eastAsia" w:ascii="Times New Roman" w:hAnsi="Times New Roman"/>
          <w:color w:val="000000"/>
          <w:sz w:val="24"/>
          <w:szCs w:val="21"/>
        </w:rPr>
        <w:t xml:space="preserve">企业声明函</w:t>
      </w:r>
      <w:r/>
    </w:p>
    <w:p>
      <w:pPr>
        <w:numPr>
          <w:ilvl w:val="0"/>
          <w:numId w:val="9"/>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lang w:val="en-US" w:eastAsia="zh-CN"/>
        </w:rPr>
        <w:t xml:space="preserve">开标一览表</w:t>
      </w:r>
      <w:r/>
    </w:p>
    <w:p>
      <w:pPr>
        <w:numPr>
          <w:ilvl w:val="0"/>
          <w:numId w:val="9"/>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aps w:val="0"/>
          <w:color w:val="auto"/>
          <w:sz w:val="24"/>
          <w:szCs w:val="24"/>
        </w:rPr>
        <w:t xml:space="preserve">投标分项报价表</w:t>
      </w:r>
      <w:r/>
    </w:p>
    <w:p>
      <w:pPr>
        <w:numPr>
          <w:ilvl w:val="0"/>
          <w:numId w:val="9"/>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技术要求响应及偏离表</w:t>
      </w:r>
      <w:r/>
    </w:p>
    <w:p>
      <w:pPr>
        <w:numPr>
          <w:ilvl w:val="0"/>
          <w:numId w:val="9"/>
        </w:numPr>
        <w:ind w:firstLine="480"/>
        <w:spacing w:line="440" w:lineRule="exact"/>
        <w:rPr>
          <w:rFonts w:hint="eastAsia" w:cs="Times New Roman"/>
          <w:color w:val="000000"/>
          <w:sz w:val="24"/>
          <w:szCs w:val="21"/>
          <w:lang w:val="en-US" w:eastAsia="zh-CN"/>
        </w:rPr>
      </w:pPr>
      <w:r>
        <w:rPr>
          <w:rFonts w:hint="eastAsia" w:ascii="Times New Roman" w:hAnsi="Times New Roman" w:eastAsia="宋体" w:cs="Times New Roman"/>
          <w:color w:val="000000"/>
          <w:sz w:val="24"/>
          <w:szCs w:val="21"/>
        </w:rPr>
        <w:t xml:space="preserve">企业业绩</w:t>
      </w:r>
      <w:r/>
    </w:p>
    <w:p>
      <w:pPr>
        <w:numPr>
          <w:ilvl w:val="0"/>
          <w:numId w:val="9"/>
        </w:numPr>
        <w:ind w:firstLine="480"/>
        <w:spacing w:line="440" w:lineRule="exact"/>
        <w:rPr>
          <w:rFonts w:hint="eastAsia" w:cs="Times New Roman"/>
          <w:color w:val="000000"/>
          <w:sz w:val="24"/>
          <w:szCs w:val="21"/>
          <w:lang w:val="en-US" w:eastAsia="zh-CN"/>
        </w:rPr>
      </w:pPr>
      <w:r>
        <w:rPr>
          <w:rFonts w:hint="eastAsia" w:cs="Times New Roman"/>
          <w:color w:val="000000"/>
          <w:sz w:val="24"/>
          <w:szCs w:val="21"/>
          <w:lang w:val="en-US" w:eastAsia="zh-CN"/>
        </w:rPr>
        <w:t xml:space="preserve">售后人员配备</w:t>
      </w:r>
      <w:r/>
    </w:p>
    <w:p>
      <w:pPr>
        <w:numPr>
          <w:ilvl w:val="0"/>
          <w:numId w:val="9"/>
        </w:numPr>
        <w:ind w:firstLine="480"/>
        <w:spacing w:line="440" w:lineRule="exact"/>
        <w:rPr>
          <w:rFonts w:hint="default" w:cs="Times New Roman"/>
          <w:color w:val="000000"/>
          <w:sz w:val="24"/>
          <w:szCs w:val="21"/>
          <w:lang w:val="en-US" w:eastAsia="zh-CN"/>
        </w:rPr>
      </w:pPr>
      <w:r>
        <w:rPr>
          <w:rFonts w:hint="eastAsia" w:cs="Times New Roman"/>
          <w:color w:val="000000"/>
          <w:sz w:val="24"/>
          <w:szCs w:val="21"/>
          <w:lang w:val="en-US" w:eastAsia="zh-CN"/>
        </w:rPr>
        <w:t xml:space="preserve">信用信息</w:t>
      </w:r>
      <w:r/>
    </w:p>
    <w:p>
      <w:pPr>
        <w:numPr>
          <w:ilvl w:val="0"/>
          <w:numId w:val="9"/>
        </w:numPr>
        <w:ind w:firstLine="480"/>
        <w:spacing w:line="440" w:lineRule="exact"/>
        <w:rPr>
          <w:rFonts w:hint="eastAsia" w:ascii="Times New Roman" w:hAnsi="Times New Roman" w:eastAsia="宋体" w:cs="Times New Roman"/>
          <w:color w:val="000000"/>
          <w:sz w:val="24"/>
          <w:szCs w:val="21"/>
        </w:rPr>
      </w:pPr>
      <w:r>
        <w:rPr>
          <w:rFonts w:hint="eastAsia" w:cs="Times New Roman"/>
          <w:color w:val="000000"/>
          <w:sz w:val="24"/>
          <w:szCs w:val="21"/>
          <w:lang w:val="en-US" w:eastAsia="zh-CN"/>
        </w:rPr>
        <w:t xml:space="preserve">项目实施方案</w:t>
      </w:r>
      <w:r/>
    </w:p>
    <w:p>
      <w:pPr>
        <w:numPr>
          <w:ilvl w:val="0"/>
          <w:numId w:val="9"/>
        </w:numPr>
        <w:ind w:firstLine="480"/>
        <w:spacing w:line="440" w:lineRule="exact"/>
        <w:rPr>
          <w:rFonts w:hint="eastAsia" w:ascii="Times New Roman" w:hAnsi="Times New Roman" w:eastAsia="宋体" w:cs="Times New Roman"/>
          <w:color w:val="000000"/>
          <w:sz w:val="24"/>
          <w:szCs w:val="21"/>
        </w:rPr>
      </w:pPr>
      <w:r>
        <w:rPr>
          <w:rFonts w:hint="eastAsia" w:cs="Times New Roman"/>
          <w:color w:val="000000"/>
          <w:sz w:val="24"/>
          <w:szCs w:val="21"/>
          <w:lang w:val="en-US" w:eastAsia="zh-CN"/>
        </w:rPr>
        <w:t xml:space="preserve">招标</w:t>
      </w:r>
      <w:r>
        <w:rPr>
          <w:rFonts w:hint="eastAsia" w:ascii="Times New Roman" w:hAnsi="Times New Roman" w:eastAsia="宋体" w:cs="Times New Roman"/>
          <w:color w:val="000000"/>
          <w:sz w:val="24"/>
          <w:szCs w:val="21"/>
        </w:rPr>
        <w:t xml:space="preserve">所需其他材料</w:t>
      </w:r>
      <w:r/>
    </w:p>
    <w:p>
      <w:p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1057"/>
        <w:rPr>
          <w:rFonts w:hint="eastAsia" w:ascii="Times New Roman" w:hAnsi="Times New Roman"/>
          <w:b/>
          <w:sz w:val="32"/>
          <w:szCs w:val="32"/>
        </w:rPr>
      </w:pPr>
      <w:r>
        <w:rPr>
          <w:rFonts w:hint="eastAsia" w:ascii="Times New Roman" w:hAnsi="Times New Roman"/>
          <w:b/>
          <w:sz w:val="32"/>
          <w:szCs w:val="32"/>
        </w:rPr>
        <w:t xml:space="preserve">一、投标声明及承诺函</w:t>
      </w:r>
      <w:r/>
    </w:p>
    <w:p>
      <w:pPr>
        <w:pStyle w:val="1057"/>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057"/>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057"/>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57"/>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57"/>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1057"/>
        <w:ind w:firstLine="480"/>
        <w:rPr>
          <w:rFonts w:ascii="Times New Roman" w:hAnsi="Times New Roman"/>
        </w:rPr>
      </w:pPr>
      <w:r>
        <w:rPr>
          <w:rFonts w:hint="eastAsia" w:ascii="Times New Roman" w:hAnsi="Times New Roman" w:eastAsia="方正仿宋_GBK"/>
          <w:sz w:val="24"/>
          <w:szCs w:val="24"/>
        </w:rPr>
        <w:t xml:space="preserve">日期：    年    月   日</w:t>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ind w:firstLine="480"/>
        <w:spacing w:line="440" w:lineRule="exact"/>
        <w:rPr>
          <w:rFonts w:hint="eastAsia" w:ascii="Times New Roman" w:hAnsi="Times New Roman" w:eastAsia="方正仿宋_GBK"/>
          <w:color w:val="000000"/>
          <w:sz w:val="24"/>
          <w:szCs w:val="24"/>
          <w:lang w:val="en-US" w:eastAsia="zh-CN"/>
        </w:rPr>
      </w:pPr>
      <w:r>
        <w:rPr>
          <w:rFonts w:hint="eastAsia" w:ascii="Times New Roman" w:hAnsi="Times New Roman" w:eastAsia="方正仿宋_GBK"/>
          <w:color w:val="000000"/>
          <w:sz w:val="24"/>
          <w:szCs w:val="24"/>
          <w:lang w:val="en-US" w:eastAsia="zh-CN"/>
        </w:rPr>
      </w:r>
      <w:r/>
    </w:p>
    <w:p>
      <w:pPr>
        <w:ind w:firstLine="480"/>
        <w:spacing w:line="440" w:lineRule="exact"/>
        <w:rPr>
          <w:rFonts w:hint="eastAsia" w:ascii="Times New Roman" w:hAnsi="Times New Roman" w:eastAsia="方正仿宋_GBK"/>
          <w:color w:val="000000"/>
          <w:sz w:val="24"/>
          <w:szCs w:val="24"/>
          <w:lang w:val="en-US" w:eastAsia="zh-CN"/>
        </w:rPr>
      </w:pPr>
      <w:r>
        <w:rPr>
          <w:rFonts w:hint="eastAsia" w:ascii="Times New Roman" w:hAnsi="Times New Roman" w:eastAsia="方正仿宋_GBK"/>
          <w:color w:val="000000"/>
          <w:sz w:val="24"/>
          <w:szCs w:val="24"/>
          <w:lang w:val="en-US" w:eastAsia="zh-CN"/>
        </w:rPr>
      </w:r>
      <w:r/>
    </w:p>
    <w:p>
      <w:pPr>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bookmarkEnd w:id="154"/>
      <w:r/>
      <w:bookmarkEnd w:id="155"/>
      <w:r/>
      <w:bookmarkEnd w:id="156"/>
      <w:r/>
      <w:r/>
    </w:p>
    <w:p>
      <w:pPr>
        <w:pStyle w:val="1023"/>
        <w:rPr>
          <w:rFonts w:hint="eastAsia" w:ascii="Times New Roman" w:hAnsi="Times New Roman" w:cs="Times New Roman"/>
          <w:i w:val="0"/>
          <w:iCs/>
          <w:color w:val="000000"/>
          <w:sz w:val="32"/>
          <w:szCs w:val="32"/>
          <w:u w:val="none"/>
          <w:lang w:val="en-US" w:eastAsia="zh-CN"/>
        </w:rPr>
        <w:outlineLvl w:val="1"/>
      </w:pPr>
      <w:r/>
      <w:bookmarkStart w:id="157" w:name="_Toc27399"/>
      <w:r/>
      <w:bookmarkStart w:id="158" w:name="_Toc120614284"/>
      <w:r/>
      <w:r/>
    </w:p>
    <w:p>
      <w:pPr>
        <w:pStyle w:val="1023"/>
        <w:rPr>
          <w:rFonts w:hint="eastAsia" w:ascii="Times New Roman" w:hAnsi="Times New Roman" w:cs="Times New Roman"/>
          <w:i w:val="0"/>
          <w:iCs/>
          <w:color w:val="000000"/>
          <w:sz w:val="32"/>
          <w:szCs w:val="32"/>
          <w:u w:val="none"/>
          <w:lang w:val="en-US" w:eastAsia="zh-CN"/>
        </w:rPr>
        <w:outlineLvl w:val="1"/>
      </w:pPr>
      <w:r>
        <w:rPr>
          <w:rFonts w:hint="eastAsia" w:ascii="Times New Roman" w:hAnsi="Times New Roman" w:cs="Times New Roman"/>
          <w:i w:val="0"/>
          <w:iCs/>
          <w:color w:val="000000"/>
          <w:sz w:val="32"/>
          <w:szCs w:val="32"/>
          <w:u w:val="none"/>
          <w:lang w:val="en-US" w:eastAsia="zh-CN"/>
        </w:rPr>
      </w:r>
      <w:r/>
    </w:p>
    <w:p>
      <w:pPr>
        <w:pStyle w:val="1023"/>
        <w:rPr>
          <w:rFonts w:hint="eastAsia" w:ascii="Times New Roman" w:hAnsi="Times New Roman" w:cs="Times New Roman"/>
          <w:i w:val="0"/>
          <w:iCs/>
          <w:color w:val="000000"/>
          <w:sz w:val="32"/>
          <w:szCs w:val="32"/>
          <w:u w:val="none"/>
          <w:lang w:val="en-US" w:eastAsia="zh-CN"/>
        </w:rPr>
        <w:outlineLvl w:val="1"/>
      </w:pPr>
      <w:r>
        <w:rPr>
          <w:rFonts w:hint="eastAsia" w:ascii="Times New Roman" w:hAnsi="Times New Roman" w:cs="Times New Roman"/>
          <w:i w:val="0"/>
          <w:iCs/>
          <w:color w:val="000000"/>
          <w:sz w:val="32"/>
          <w:szCs w:val="32"/>
          <w:u w:val="none"/>
          <w:lang w:val="en-US" w:eastAsia="zh-CN"/>
        </w:rPr>
      </w:r>
      <w:r/>
    </w:p>
    <w:p>
      <w:pPr>
        <w:pStyle w:val="1023"/>
        <w:rPr>
          <w:rFonts w:hint="eastAsia" w:ascii="Times New Roman" w:hAnsi="Times New Roman" w:cs="Times New Roman"/>
          <w:i w:val="0"/>
          <w:iCs/>
          <w:color w:val="000000"/>
          <w:sz w:val="32"/>
          <w:szCs w:val="32"/>
          <w:u w:val="none"/>
          <w:lang w:val="en-US" w:eastAsia="zh-CN"/>
        </w:rPr>
        <w:outlineLvl w:val="1"/>
      </w:pPr>
      <w:r>
        <w:rPr>
          <w:rFonts w:hint="eastAsia" w:ascii="Times New Roman" w:hAnsi="Times New Roman" w:cs="Times New Roman"/>
          <w:i w:val="0"/>
          <w:iCs/>
          <w:color w:val="000000"/>
          <w:sz w:val="32"/>
          <w:szCs w:val="32"/>
          <w:u w:val="none"/>
          <w:lang w:val="en-US" w:eastAsia="zh-CN"/>
        </w:rPr>
      </w:r>
      <w:bookmarkEnd w:id="157"/>
      <w:r/>
      <w:r/>
    </w:p>
    <w:p>
      <w:pPr>
        <w:pStyle w:val="1058"/>
      </w:pPr>
      <w:r>
        <w:rPr>
          <w:rFonts w:hint="eastAsia" w:eastAsia="宋体"/>
          <w:b/>
          <w:sz w:val="32"/>
          <w:szCs w:val="32"/>
        </w:rPr>
        <w:t xml:space="preserve">二、投标人基本情况</w:t>
      </w:r>
      <w:r/>
    </w:p>
    <w:p>
      <w:pPr>
        <w:pStyle w:val="1043"/>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043"/>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43"/>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vAlign w:val="top"/>
            <w:textDirection w:val="lrTb"/>
            <w:noWrap w:val="false"/>
          </w:tcPr>
          <w:p>
            <w:pPr>
              <w:pStyle w:val="1043"/>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43"/>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043"/>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spacing w:line="460" w:lineRule="exact"/>
        <w:rPr>
          <w:rFonts w:hint="eastAsia" w:ascii="Times New Roman" w:hAnsi="Times New Roman" w:eastAsia="黑体" w:cs="Times New Roman"/>
          <w:i w:val="0"/>
          <w:iCs/>
          <w:color w:val="000000"/>
          <w:sz w:val="32"/>
          <w:szCs w:val="32"/>
          <w:u w:val="none"/>
        </w:rPr>
      </w:pPr>
      <w:r>
        <w:rPr>
          <w:rFonts w:hint="eastAsia" w:ascii="Times New Roman" w:hAnsi="Times New Roman" w:eastAsia="黑体" w:cs="Times New Roman"/>
          <w:i w:val="0"/>
          <w:iCs/>
          <w:color w:val="000000"/>
          <w:sz w:val="32"/>
          <w:szCs w:val="32"/>
          <w:u w:val="none"/>
        </w:rPr>
        <w:br w:type="page" w:clear="all"/>
      </w:r>
      <w:r>
        <w:rPr>
          <w:rFonts w:hint="eastAsia" w:eastAsia="黑体" w:cs="Times New Roman"/>
          <w:i w:val="0"/>
          <w:iCs/>
          <w:color w:val="000000"/>
          <w:sz w:val="32"/>
          <w:szCs w:val="32"/>
          <w:u w:val="none"/>
          <w:lang w:val="en-US" w:eastAsia="zh-CN"/>
        </w:rPr>
        <w:t xml:space="preserve">三</w:t>
      </w:r>
      <w:r>
        <w:rPr>
          <w:rFonts w:hint="eastAsia" w:ascii="Times New Roman" w:hAnsi="Times New Roman" w:eastAsia="黑体" w:cs="Times New Roman"/>
          <w:i w:val="0"/>
          <w:iCs/>
          <w:color w:val="000000"/>
          <w:sz w:val="32"/>
          <w:szCs w:val="32"/>
          <w:u w:val="none"/>
        </w:rPr>
        <w:t xml:space="preserve">、法人授权书</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59" w:name="_格式3__银行出具的资信证明"/>
      <w:r/>
      <w:bookmarkEnd w:id="159"/>
      <w:r/>
      <w:bookmarkStart w:id="160" w:name="_Hlt26671380"/>
      <w:r/>
      <w:bookmarkEnd w:id="160"/>
      <w:r/>
      <w:bookmarkStart w:id="161" w:name="_Hlt26955070"/>
      <w:r/>
      <w:bookmarkEnd w:id="161"/>
      <w:r>
        <w:rPr>
          <w:rFonts w:hint="eastAsia" w:ascii="Times New Roman" w:hAnsi="Times New Roman"/>
          <w:color w:val="000000"/>
          <w:sz w:val="24"/>
          <w:szCs w:val="24"/>
          <w:u w:val="single"/>
        </w:rPr>
        <w:t xml:space="preserve">                                         </w:t>
      </w:r>
      <w:r/>
    </w:p>
    <w:p>
      <w:pPr>
        <w:spacing w:line="460" w:lineRule="exact"/>
        <w:rPr>
          <w:rFonts w:hint="eastAsia" w:ascii="Times New Roman" w:hAnsi="Times New Roman"/>
          <w:bCs/>
          <w:color w:val="000000"/>
          <w:sz w:val="24"/>
          <w:szCs w:val="21"/>
        </w:rPr>
      </w:pPr>
      <w:r>
        <w:rPr>
          <w:rFonts w:hint="eastAsia" w:ascii="Times New Roman" w:hAnsi="Times New Roman"/>
          <w:bCs/>
          <w:color w:val="000000"/>
          <w:sz w:val="24"/>
          <w:szCs w:val="21"/>
        </w:rPr>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left"/>
        <w:spacing w:line="560" w:lineRule="exact"/>
        <w:rPr>
          <w:rFonts w:hint="eastAsia" w:ascii="Times New Roman" w:hAnsi="Times New Roman" w:eastAsia="黑体"/>
          <w:b/>
          <w:color w:val="000000"/>
          <w:sz w:val="32"/>
          <w:szCs w:val="32"/>
        </w:rPr>
      </w:pPr>
      <w:r>
        <w:rPr>
          <w:rFonts w:ascii="Times New Roman" w:hAnsi="Times New Roman" w:eastAsia="幼圆" w:cs="Arial"/>
          <w:b/>
          <w:color w:val="000000"/>
          <w:sz w:val="24"/>
          <w:szCs w:val="44"/>
        </w:rPr>
        <w:br w:type="page" w:clear="all"/>
      </w:r>
      <w:r/>
    </w:p>
    <w:p>
      <w:pPr>
        <w:ind w:firstLine="320"/>
        <w:jc w:val="left"/>
        <w:spacing w:line="560" w:lineRule="exact"/>
        <w:rPr>
          <w:rFonts w:hint="eastAsia" w:ascii="Times New Roman" w:hAnsi="Times New Roman" w:eastAsia="黑体" w:cs="Times New Roman"/>
          <w:i w:val="0"/>
          <w:iCs/>
          <w:color w:val="000000"/>
          <w:sz w:val="32"/>
          <w:szCs w:val="32"/>
          <w:u w:val="none"/>
        </w:rPr>
      </w:pPr>
      <w:r>
        <w:rPr>
          <w:rFonts w:hint="eastAsia" w:eastAsia="黑体" w:cs="Times New Roman"/>
          <w:i w:val="0"/>
          <w:iCs/>
          <w:color w:val="000000"/>
          <w:sz w:val="32"/>
          <w:szCs w:val="32"/>
          <w:u w:val="none"/>
          <w:lang w:val="en-US" w:eastAsia="zh-CN"/>
        </w:rPr>
        <w:t xml:space="preserve">四</w:t>
      </w:r>
      <w:r>
        <w:rPr>
          <w:rFonts w:hint="eastAsia" w:ascii="Times New Roman" w:hAnsi="Times New Roman" w:eastAsia="黑体" w:cs="Times New Roman"/>
          <w:i w:val="0"/>
          <w:iCs/>
          <w:color w:val="000000"/>
          <w:sz w:val="32"/>
          <w:szCs w:val="32"/>
          <w:u w:val="none"/>
        </w:rPr>
        <w:t xml:space="preserve">、</w:t>
      </w:r>
      <w:r>
        <w:rPr>
          <w:rFonts w:hint="eastAsia" w:ascii="Times New Roman" w:hAnsi="Times New Roman" w:eastAsia="黑体" w:cs="Times New Roman"/>
          <w:i w:val="0"/>
          <w:iCs/>
          <w:color w:val="000000"/>
          <w:sz w:val="32"/>
          <w:szCs w:val="32"/>
          <w:u w:val="none"/>
          <w:lang w:eastAsia="zh-CN"/>
        </w:rPr>
        <w:t xml:space="preserve">中</w:t>
      </w:r>
      <w:r>
        <w:rPr>
          <w:rFonts w:hint="eastAsia" w:ascii="Times New Roman" w:hAnsi="Times New Roman" w:eastAsia="黑体" w:cs="Times New Roman"/>
          <w:i w:val="0"/>
          <w:iCs/>
          <w:color w:val="000000"/>
          <w:sz w:val="32"/>
          <w:szCs w:val="32"/>
          <w:u w:val="none"/>
        </w:rPr>
        <w:t xml:space="preserve">小</w:t>
      </w:r>
      <w:r>
        <w:rPr>
          <w:rFonts w:hint="eastAsia" w:ascii="Times New Roman" w:hAnsi="Times New Roman" w:eastAsia="黑体" w:cs="Times New Roman"/>
          <w:i w:val="0"/>
          <w:iCs/>
          <w:color w:val="000000"/>
          <w:sz w:val="32"/>
          <w:szCs w:val="32"/>
          <w:u w:val="none"/>
          <w:lang w:eastAsia="zh-CN"/>
        </w:rPr>
        <w:t xml:space="preserve">（</w:t>
      </w:r>
      <w:r>
        <w:rPr>
          <w:rFonts w:hint="eastAsia" w:ascii="Times New Roman" w:hAnsi="Times New Roman" w:eastAsia="黑体" w:cs="Times New Roman"/>
          <w:i w:val="0"/>
          <w:iCs/>
          <w:color w:val="000000"/>
          <w:sz w:val="32"/>
          <w:szCs w:val="32"/>
          <w:u w:val="none"/>
        </w:rPr>
        <w:t xml:space="preserve">微</w:t>
      </w:r>
      <w:r>
        <w:rPr>
          <w:rFonts w:hint="eastAsia" w:ascii="Times New Roman" w:hAnsi="Times New Roman" w:eastAsia="黑体" w:cs="Times New Roman"/>
          <w:i w:val="0"/>
          <w:iCs/>
          <w:color w:val="000000"/>
          <w:sz w:val="32"/>
          <w:szCs w:val="32"/>
          <w:u w:val="none"/>
          <w:lang w:eastAsia="zh-CN"/>
        </w:rPr>
        <w:t xml:space="preserve">）</w:t>
      </w:r>
      <w:r>
        <w:rPr>
          <w:rFonts w:hint="eastAsia" w:ascii="Times New Roman" w:hAnsi="Times New Roman" w:eastAsia="黑体" w:cs="Times New Roman"/>
          <w:i w:val="0"/>
          <w:iCs/>
          <w:color w:val="000000"/>
          <w:sz w:val="32"/>
          <w:szCs w:val="32"/>
          <w:u w:val="none"/>
        </w:rPr>
        <w:t xml:space="preserve">企业声明函（货物类）</w:t>
      </w:r>
      <w:r/>
    </w:p>
    <w:p>
      <w:pPr>
        <w:ind w:firstLine="360"/>
        <w:spacing w:line="560" w:lineRule="exact"/>
        <w:rPr>
          <w:rFonts w:hint="eastAsia" w:ascii="Times New Roman" w:hAnsi="Times New Roman"/>
          <w:caps w:val="0"/>
          <w:color w:val="auto"/>
          <w:sz w:val="24"/>
          <w:szCs w:val="24"/>
        </w:rPr>
      </w:pPr>
      <w:r>
        <w:rPr>
          <w:rFonts w:hint="eastAsia" w:ascii="Times New Roman" w:hAnsi="Times New Roman"/>
          <w:caps w:val="0"/>
          <w:color w:val="auto"/>
          <w:sz w:val="24"/>
          <w:szCs w:val="24"/>
        </w:rPr>
        <w:t xml:space="preserve">本公司（联合体）郑重声明，根据《政府采购促进中小企业发展管理办法》(财库[2020]46号)的规定，本公司（联合体）参加江苏省政府</w:t>
      </w:r>
      <w:r>
        <w:rPr>
          <w:rFonts w:hint="eastAsia" w:ascii="Times New Roman" w:hAnsi="Times New Roman"/>
          <w:caps w:val="0"/>
          <w:color w:val="auto"/>
          <w:sz w:val="24"/>
          <w:szCs w:val="24"/>
          <w:lang w:eastAsia="zh-CN"/>
        </w:rPr>
        <w:t xml:space="preserve">采购代理机构</w:t>
      </w:r>
      <w:r>
        <w:rPr>
          <w:rFonts w:hint="eastAsia" w:ascii="Times New Roman" w:hAnsi="Times New Roman"/>
          <w:caps w:val="0"/>
          <w:color w:val="auto"/>
          <w:sz w:val="24"/>
          <w:szCs w:val="24"/>
        </w:rPr>
        <w:t xml:space="preserve">组织的</w:t>
      </w:r>
      <w:r>
        <w:rPr>
          <w:rFonts w:hint="eastAsia" w:ascii="Times New Roman" w:hAnsi="Times New Roman"/>
          <w:caps w:val="0"/>
          <w:color w:val="auto"/>
          <w:sz w:val="24"/>
          <w:szCs w:val="24"/>
          <w:u w:val="single"/>
        </w:rPr>
        <w:t xml:space="preserve">（单位名称）</w:t>
      </w:r>
      <w:r>
        <w:rPr>
          <w:rFonts w:hint="eastAsia" w:ascii="Times New Roman" w:hAnsi="Times New Roman"/>
          <w:caps w:val="0"/>
          <w:color w:val="auto"/>
          <w:sz w:val="24"/>
          <w:szCs w:val="24"/>
        </w:rPr>
        <w:t xml:space="preserve">采购编号为</w:t>
      </w:r>
      <w:r>
        <w:rPr>
          <w:rFonts w:hint="eastAsia" w:ascii="Times New Roman" w:hAnsi="Times New Roman"/>
          <w:caps w:val="0"/>
          <w:color w:val="auto"/>
          <w:sz w:val="24"/>
          <w:szCs w:val="24"/>
          <w:u w:val="single"/>
        </w:rPr>
        <w:t xml:space="preserve">***</w:t>
      </w:r>
      <w:r>
        <w:rPr>
          <w:rFonts w:hint="eastAsia" w:ascii="Times New Roman" w:hAnsi="Times New Roman"/>
          <w:caps w:val="0"/>
          <w:color w:val="auto"/>
          <w:sz w:val="24"/>
          <w:szCs w:val="24"/>
        </w:rPr>
        <w:t xml:space="preserve">，</w:t>
      </w:r>
      <w:r>
        <w:rPr>
          <w:rFonts w:hint="eastAsia" w:ascii="Times New Roman" w:hAnsi="Times New Roman"/>
          <w:caps w:val="0"/>
          <w:color w:val="auto"/>
          <w:sz w:val="24"/>
          <w:szCs w:val="24"/>
          <w:u w:val="single"/>
        </w:rPr>
        <w:t xml:space="preserve">（项目名称）（分包号：**）</w:t>
      </w:r>
      <w:r>
        <w:rPr>
          <w:rFonts w:hint="eastAsia" w:ascii="Times New Roman" w:hAnsi="Times New Roman"/>
          <w:caps w:val="0"/>
          <w:color w:val="auto"/>
          <w:sz w:val="24"/>
          <w:szCs w:val="24"/>
        </w:rPr>
        <w:t xml:space="preserve">的采购活动，服务全部由符合政策的</w:t>
      </w:r>
      <w:r>
        <w:rPr>
          <w:rFonts w:hint="eastAsia" w:ascii="Times New Roman" w:hAnsi="Times New Roman"/>
          <w:caps w:val="0"/>
          <w:color w:val="auto"/>
          <w:sz w:val="24"/>
          <w:szCs w:val="24"/>
          <w:lang w:val="en-US" w:eastAsia="zh-CN"/>
        </w:rPr>
        <w:t xml:space="preserve">中</w:t>
      </w:r>
      <w:r>
        <w:rPr>
          <w:rFonts w:hint="eastAsia" w:ascii="Times New Roman" w:hAnsi="Times New Roman"/>
          <w:caps w:val="0"/>
          <w:color w:val="auto"/>
          <w:sz w:val="24"/>
          <w:szCs w:val="24"/>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i/>
          <w:caps w:val="0"/>
          <w:color w:val="auto"/>
          <w:sz w:val="24"/>
          <w:szCs w:val="24"/>
          <w:u w:val="single"/>
        </w:rPr>
      </w:pPr>
      <w:r>
        <w:rPr>
          <w:rFonts w:hint="eastAsia" w:ascii="Times New Roman" w:hAnsi="Times New Roman"/>
          <w:caps w:val="0"/>
          <w:color w:val="auto"/>
          <w:sz w:val="24"/>
          <w:szCs w:val="24"/>
        </w:rPr>
        <w:t xml:space="preserve">1.</w:t>
      </w:r>
      <w:r>
        <w:rPr>
          <w:rFonts w:hint="eastAsia" w:ascii="Times New Roman" w:hAnsi="Times New Roman"/>
          <w:caps w:val="0"/>
          <w:color w:val="auto"/>
          <w:sz w:val="24"/>
          <w:szCs w:val="24"/>
          <w:u w:val="single"/>
        </w:rPr>
        <w:t xml:space="preserve">（标的名称）</w:t>
      </w:r>
      <w:r>
        <w:rPr>
          <w:rFonts w:hint="eastAsia" w:ascii="Times New Roman" w:hAnsi="Times New Roman"/>
          <w:i/>
          <w:caps w:val="0"/>
          <w:color w:val="auto"/>
          <w:sz w:val="24"/>
          <w:szCs w:val="24"/>
        </w:rPr>
        <w:t xml:space="preserve">，</w:t>
      </w:r>
      <w:r>
        <w:rPr>
          <w:rFonts w:hint="eastAsia" w:ascii="Times New Roman" w:hAnsi="Times New Roman"/>
          <w:caps w:val="0"/>
          <w:color w:val="auto"/>
          <w:sz w:val="24"/>
          <w:szCs w:val="24"/>
        </w:rPr>
        <w:t xml:space="preserve">属于</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行业；承接企业为</w:t>
      </w:r>
      <w:r>
        <w:rPr>
          <w:rFonts w:hint="eastAsia" w:ascii="Times New Roman" w:hAnsi="Times New Roman"/>
          <w:caps w:val="0"/>
          <w:color w:val="auto"/>
          <w:sz w:val="24"/>
          <w:szCs w:val="24"/>
          <w:u w:val="single"/>
        </w:rPr>
        <w:t xml:space="preserve">（企业名称）</w:t>
      </w:r>
      <w:r>
        <w:rPr>
          <w:rFonts w:hint="eastAsia" w:ascii="Times New Roman" w:hAnsi="Times New Roman"/>
          <w:caps w:val="0"/>
          <w:color w:val="auto"/>
          <w:sz w:val="24"/>
          <w:szCs w:val="24"/>
        </w:rPr>
        <w:t xml:space="preserve">，从业人员</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人，营业收入为</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万元，资产总额为</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万元</w:t>
      </w:r>
      <w:r>
        <w:rPr>
          <w:rFonts w:hint="eastAsia" w:ascii="Times New Roman" w:hAnsi="Times New Roman"/>
          <w:caps w:val="0"/>
          <w:color w:val="auto"/>
          <w:sz w:val="24"/>
          <w:szCs w:val="24"/>
          <w:vertAlign w:val="superscript"/>
        </w:rPr>
        <w:t xml:space="preserve">1</w:t>
      </w:r>
      <w:r>
        <w:rPr>
          <w:rFonts w:hint="eastAsia" w:ascii="Times New Roman" w:hAnsi="Times New Roman"/>
          <w:caps w:val="0"/>
          <w:color w:val="auto"/>
          <w:sz w:val="24"/>
          <w:szCs w:val="24"/>
        </w:rPr>
        <w:t xml:space="preserve">，属于</w:t>
      </w:r>
      <w:r>
        <w:rPr>
          <w:rFonts w:hint="eastAsia" w:ascii="Times New Roman" w:hAnsi="Times New Roman"/>
          <w:caps w:val="0"/>
          <w:color w:val="auto"/>
          <w:sz w:val="24"/>
          <w:szCs w:val="24"/>
          <w:u w:val="single"/>
        </w:rPr>
        <w:t xml:space="preserve">（</w:t>
      </w:r>
      <w:r>
        <w:rPr>
          <w:rFonts w:hint="eastAsia" w:ascii="Times New Roman" w:hAnsi="Times New Roman"/>
          <w:caps w:val="0"/>
          <w:color w:val="auto"/>
          <w:sz w:val="24"/>
          <w:szCs w:val="24"/>
          <w:u w:val="single"/>
          <w:lang w:val="en-US" w:eastAsia="zh-CN"/>
        </w:rPr>
        <w:t xml:space="preserve">中型企业、</w:t>
      </w:r>
      <w:r>
        <w:rPr>
          <w:rFonts w:hint="eastAsia" w:ascii="Times New Roman" w:hAnsi="Times New Roman"/>
          <w:caps w:val="0"/>
          <w:color w:val="auto"/>
          <w:sz w:val="24"/>
          <w:szCs w:val="24"/>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i/>
          <w:caps w:val="0"/>
          <w:color w:val="auto"/>
          <w:sz w:val="24"/>
          <w:szCs w:val="24"/>
          <w:u w:val="single"/>
        </w:rPr>
      </w:pPr>
      <w:r>
        <w:rPr>
          <w:rFonts w:hint="eastAsia" w:ascii="Times New Roman" w:hAnsi="Times New Roman"/>
          <w:caps w:val="0"/>
          <w:color w:val="auto"/>
          <w:sz w:val="24"/>
          <w:szCs w:val="24"/>
        </w:rPr>
        <w:t xml:space="preserve">2.</w:t>
      </w:r>
      <w:r>
        <w:rPr>
          <w:rFonts w:hint="eastAsia" w:ascii="Times New Roman" w:hAnsi="Times New Roman"/>
          <w:caps w:val="0"/>
          <w:color w:val="auto"/>
          <w:sz w:val="24"/>
          <w:szCs w:val="24"/>
          <w:u w:val="single"/>
        </w:rPr>
        <w:t xml:space="preserve">（标的名称）</w:t>
      </w:r>
      <w:r>
        <w:rPr>
          <w:rFonts w:hint="eastAsia" w:ascii="Times New Roman" w:hAnsi="Times New Roman"/>
          <w:i/>
          <w:caps w:val="0"/>
          <w:color w:val="auto"/>
          <w:sz w:val="24"/>
          <w:szCs w:val="24"/>
        </w:rPr>
        <w:t xml:space="preserve">，</w:t>
      </w:r>
      <w:r>
        <w:rPr>
          <w:rFonts w:hint="eastAsia" w:ascii="Times New Roman" w:hAnsi="Times New Roman"/>
          <w:caps w:val="0"/>
          <w:color w:val="auto"/>
          <w:sz w:val="24"/>
          <w:szCs w:val="24"/>
        </w:rPr>
        <w:t xml:space="preserve">属于</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行业；承接企业为</w:t>
      </w:r>
      <w:r>
        <w:rPr>
          <w:rFonts w:hint="eastAsia" w:ascii="Times New Roman" w:hAnsi="Times New Roman"/>
          <w:caps w:val="0"/>
          <w:color w:val="auto"/>
          <w:sz w:val="24"/>
          <w:szCs w:val="24"/>
          <w:u w:val="single"/>
        </w:rPr>
        <w:t xml:space="preserve">（企业名称）</w:t>
      </w:r>
      <w:r>
        <w:rPr>
          <w:rFonts w:hint="eastAsia" w:ascii="Times New Roman" w:hAnsi="Times New Roman"/>
          <w:caps w:val="0"/>
          <w:color w:val="auto"/>
          <w:sz w:val="24"/>
          <w:szCs w:val="24"/>
        </w:rPr>
        <w:t xml:space="preserve">，从业人员</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人，营业收入为</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万元，资产总额为</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万元</w:t>
      </w:r>
      <w:r>
        <w:rPr>
          <w:rFonts w:hint="eastAsia" w:ascii="Times New Roman" w:hAnsi="Times New Roman"/>
          <w:caps w:val="0"/>
          <w:color w:val="auto"/>
          <w:sz w:val="24"/>
          <w:szCs w:val="24"/>
          <w:vertAlign w:val="superscript"/>
        </w:rPr>
        <w:t xml:space="preserve">1</w:t>
      </w:r>
      <w:r>
        <w:rPr>
          <w:rFonts w:hint="eastAsia" w:ascii="Times New Roman" w:hAnsi="Times New Roman"/>
          <w:caps w:val="0"/>
          <w:color w:val="auto"/>
          <w:sz w:val="24"/>
          <w:szCs w:val="24"/>
        </w:rPr>
        <w:t xml:space="preserve">，属于</w:t>
      </w:r>
      <w:r>
        <w:rPr>
          <w:rFonts w:hint="eastAsia" w:ascii="Times New Roman" w:hAnsi="Times New Roman"/>
          <w:caps w:val="0"/>
          <w:color w:val="auto"/>
          <w:sz w:val="24"/>
          <w:szCs w:val="24"/>
          <w:u w:val="single"/>
        </w:rPr>
        <w:t xml:space="preserve">（</w:t>
      </w:r>
      <w:r>
        <w:rPr>
          <w:rFonts w:hint="eastAsia" w:ascii="Times New Roman" w:hAnsi="Times New Roman"/>
          <w:caps w:val="0"/>
          <w:color w:val="auto"/>
          <w:sz w:val="24"/>
          <w:szCs w:val="24"/>
          <w:u w:val="single"/>
          <w:lang w:val="en-US" w:eastAsia="zh-CN"/>
        </w:rPr>
        <w:t xml:space="preserve">中型企业、</w:t>
      </w:r>
      <w:r>
        <w:rPr>
          <w:rFonts w:hint="eastAsia" w:ascii="Times New Roman" w:hAnsi="Times New Roman"/>
          <w:caps w:val="0"/>
          <w:color w:val="auto"/>
          <w:sz w:val="24"/>
          <w:szCs w:val="24"/>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caps w:val="0"/>
          <w:color w:val="auto"/>
          <w:sz w:val="24"/>
          <w:szCs w:val="24"/>
        </w:rPr>
      </w:pPr>
      <w:r>
        <w:rPr>
          <w:rFonts w:hint="eastAsia" w:ascii="Times New Roman" w:hAnsi="Times New Roman"/>
          <w:caps w:val="0"/>
          <w:color w:val="auto"/>
          <w:sz w:val="24"/>
          <w:szCs w:val="24"/>
        </w:rPr>
        <w:t xml:space="preserve">……</w:t>
      </w:r>
      <w:r/>
    </w:p>
    <w:p>
      <w:pPr>
        <w:ind w:firstLine="360"/>
        <w:keepLines w:val="0"/>
        <w:keepNext w:val="0"/>
        <w:pageBreakBefore w:val="0"/>
        <w:spacing w:line="360" w:lineRule="auto"/>
        <w:widowControl w:val="off"/>
        <w:rPr>
          <w:rFonts w:hint="eastAsia" w:ascii="Times New Roman" w:hAnsi="Times New Roman"/>
          <w:caps w:val="0"/>
          <w:color w:val="auto"/>
          <w:sz w:val="24"/>
          <w:szCs w:val="24"/>
        </w:rPr>
      </w:pPr>
      <w:r>
        <w:rPr>
          <w:rFonts w:hint="eastAsia" w:ascii="Times New Roman" w:hAnsi="Times New Roman"/>
          <w:caps w:val="0"/>
          <w:color w:val="auto"/>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lang w:eastAsia="zh-CN"/>
        </w:rPr>
      </w:pPr>
      <w:r>
        <w:rPr>
          <w:rFonts w:hint="eastAsia" w:ascii="Times New Roman" w:hAnsi="Times New Roman"/>
          <w:caps w:val="0"/>
          <w:color w:val="auto"/>
          <w:sz w:val="24"/>
          <w:szCs w:val="24"/>
        </w:rPr>
        <w:t xml:space="preserve">本企业对上述声明内容的真实性负责。如有虚假，将依法承担相应责任</w:t>
      </w:r>
      <w:r>
        <w:rPr>
          <w:rFonts w:hint="eastAsia" w:ascii="Times New Roman" w:hAnsi="Times New Roman"/>
          <w:caps w:val="0"/>
          <w:color w:val="auto"/>
          <w:sz w:val="24"/>
          <w:szCs w:val="24"/>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auto"/>
          <w:sz w:val="24"/>
          <w:szCs w:val="24"/>
        </w:rPr>
      </w:pPr>
      <w:r>
        <w:rPr>
          <w:rFonts w:hint="eastAsia" w:ascii="Times New Roman" w:hAnsi="Times New Roman" w:eastAsia="宋体" w:cs="Times New Roman"/>
          <w:caps w:val="0"/>
          <w:color w:val="auto"/>
          <w:sz w:val="24"/>
          <w:szCs w:val="24"/>
          <w:lang w:eastAsia="zh-CN"/>
        </w:rPr>
        <w:t xml:space="preserve">（</w:t>
      </w:r>
      <w:r>
        <w:rPr>
          <w:rFonts w:hint="eastAsia" w:ascii="Times New Roman" w:hAnsi="Times New Roman" w:eastAsia="宋体" w:cs="Times New Roman"/>
          <w:caps w:val="0"/>
          <w:color w:val="auto"/>
          <w:sz w:val="24"/>
          <w:szCs w:val="24"/>
        </w:rPr>
        <w:t xml:space="preserve">备注</w:t>
      </w:r>
      <w:r>
        <w:rPr>
          <w:rFonts w:hint="eastAsia" w:ascii="Times New Roman" w:hAnsi="Times New Roman" w:eastAsia="宋体" w:cs="Times New Roman"/>
          <w:caps w:val="0"/>
          <w:color w:val="auto"/>
          <w:sz w:val="24"/>
          <w:szCs w:val="24"/>
          <w:lang w:eastAsia="zh-CN"/>
        </w:rPr>
        <w:t xml:space="preserve">：</w:t>
      </w:r>
      <w:r>
        <w:rPr>
          <w:rFonts w:hint="eastAsia" w:ascii="Times New Roman" w:hAnsi="Times New Roman" w:eastAsia="宋体" w:cs="Times New Roman"/>
          <w:caps w:val="0"/>
          <w:color w:val="auto"/>
          <w:sz w:val="24"/>
          <w:szCs w:val="24"/>
          <w:lang w:val="en-US" w:eastAsia="zh-CN"/>
        </w:rPr>
        <w:t xml:space="preserve">1、</w:t>
      </w:r>
      <w:r>
        <w:rPr>
          <w:rFonts w:hint="eastAsia" w:ascii="Times New Roman" w:hAnsi="Times New Roman" w:eastAsia="宋体" w:cs="Times New Roman"/>
          <w:caps w:val="0"/>
          <w:color w:val="auto"/>
          <w:sz w:val="24"/>
          <w:szCs w:val="24"/>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auto"/>
          <w:sz w:val="24"/>
          <w:szCs w:val="24"/>
          <w:lang w:val="en-US" w:eastAsia="zh-CN"/>
        </w:rPr>
        <w:t xml:space="preserve">2、</w:t>
      </w:r>
      <w:r>
        <w:rPr>
          <w:rFonts w:hint="eastAsia" w:ascii="宋体" w:hAnsi="宋体"/>
          <w:color w:val="auto"/>
          <w:sz w:val="24"/>
          <w:szCs w:val="24"/>
          <w:highlight w:val="none"/>
        </w:rPr>
        <w:t xml:space="preserve">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rPr>
          <w:rFonts w:hint="eastAsia" w:ascii="Times New Roman" w:hAnsi="Times New Roman" w:eastAsia="宋体" w:cs="Times New Roman"/>
          <w:caps w:val="0"/>
          <w:color w:val="auto"/>
          <w:sz w:val="24"/>
          <w:szCs w:val="24"/>
          <w:lang w:eastAsia="zh-CN"/>
        </w:rPr>
        <w:t xml:space="preserve">此声明函将随成交结果同时公告，接受社会监督。）</w:t>
      </w:r>
      <w:r/>
    </w:p>
    <w:p>
      <w:pPr>
        <w:ind w:right="180"/>
        <w:jc w:val="right"/>
        <w:keepLines w:val="0"/>
        <w:keepNext w:val="0"/>
        <w:pageBreakBefore w:val="0"/>
        <w:spacing w:line="360" w:lineRule="auto"/>
        <w:widowControl w:val="off"/>
        <w:rPr>
          <w:rFonts w:hint="eastAsia" w:ascii="Times New Roman" w:hAnsi="Times New Roman"/>
          <w:caps w:val="0"/>
          <w:color w:val="auto"/>
          <w:sz w:val="24"/>
          <w:szCs w:val="24"/>
        </w:rPr>
      </w:pPr>
      <w:r>
        <w:rPr>
          <w:rFonts w:hint="eastAsia" w:ascii="Times New Roman" w:hAnsi="Times New Roman"/>
          <w:caps w:val="0"/>
          <w:color w:val="auto"/>
          <w:sz w:val="24"/>
          <w:szCs w:val="24"/>
        </w:rPr>
        <w:t xml:space="preserve">企业名称</w:t>
      </w:r>
      <w:r>
        <w:rPr>
          <w:rFonts w:hint="eastAsia" w:ascii="Times New Roman" w:hAnsi="Times New Roman"/>
          <w:caps w:val="0"/>
          <w:color w:val="auto"/>
          <w:sz w:val="24"/>
          <w:szCs w:val="24"/>
          <w:lang w:eastAsia="zh-CN"/>
        </w:rPr>
        <w:t xml:space="preserve">：</w:t>
      </w:r>
      <w:r>
        <w:rPr>
          <w:rFonts w:hint="eastAsia" w:ascii="Times New Roman" w:hAnsi="Times New Roman"/>
          <w:caps w:val="0"/>
          <w:color w:val="auto"/>
          <w:sz w:val="24"/>
          <w:szCs w:val="24"/>
        </w:rPr>
        <w:t xml:space="preserve">（加盖CA电子公章）</w:t>
      </w:r>
      <w:r/>
    </w:p>
    <w:p>
      <w:pPr>
        <w:jc w:val="center"/>
        <w:spacing w:line="460" w:lineRule="exact"/>
        <w:rPr>
          <w:rFonts w:hint="eastAsia" w:ascii="Times New Roman" w:hAnsi="Times New Roman" w:eastAsia="黑体"/>
          <w:b/>
          <w:color w:val="000000"/>
          <w:sz w:val="32"/>
          <w:szCs w:val="32"/>
        </w:rPr>
      </w:pPr>
      <w:r>
        <w:rPr>
          <w:rFonts w:hint="eastAsia" w:ascii="Times New Roman" w:hAnsi="Times New Roman"/>
          <w:caps w:val="0"/>
          <w:color w:val="auto"/>
          <w:sz w:val="24"/>
          <w:szCs w:val="24"/>
          <w:lang w:val="en-US" w:eastAsia="zh-CN"/>
        </w:rPr>
        <w:t xml:space="preserve">                                             </w:t>
      </w:r>
      <w:r>
        <w:rPr>
          <w:rFonts w:hint="eastAsia" w:ascii="Times New Roman" w:hAnsi="Times New Roman"/>
          <w:caps w:val="0"/>
          <w:color w:val="auto"/>
          <w:sz w:val="24"/>
          <w:szCs w:val="24"/>
        </w:rPr>
        <w:t xml:space="preserve">日  期：</w:t>
      </w:r>
      <w:r>
        <w:rPr>
          <w:rFonts w:hint="eastAsia" w:ascii="Times New Roman" w:hAnsi="Times New Roman" w:eastAsia="宋体" w:cs="Times New Roman"/>
          <w:caps w:val="0"/>
          <w:color w:val="auto"/>
          <w:sz w:val="24"/>
          <w:szCs w:val="24"/>
          <w:u w:val="single"/>
        </w:rPr>
        <w:t xml:space="preserve">       </w:t>
      </w:r>
      <w:r>
        <w:rPr>
          <w:rFonts w:hint="eastAsia" w:ascii="Times New Roman" w:hAnsi="Times New Roman"/>
          <w:caps w:val="0"/>
          <w:color w:val="auto"/>
          <w:sz w:val="24"/>
          <w:szCs w:val="24"/>
        </w:rPr>
        <w:t xml:space="preserve">年___月___日</w:t>
      </w:r>
      <w:r>
        <w:rPr>
          <w:rFonts w:ascii="Times New Roman" w:hAnsi="Times New Roman" w:eastAsia="黑体"/>
          <w:b/>
          <w:color w:val="000000"/>
          <w:sz w:val="32"/>
          <w:szCs w:val="32"/>
        </w:rPr>
        <w:br w:type="page" w:clear="all"/>
      </w:r>
      <w:r>
        <w:rPr>
          <w:rFonts w:hint="eastAsia" w:ascii="Times New Roman" w:hAnsi="Times New Roman" w:eastAsia="黑体"/>
          <w:b/>
          <w:color w:val="000000"/>
          <w:sz w:val="32"/>
          <w:szCs w:val="32"/>
        </w:rPr>
        <w:t xml:space="preserve">残疾人福利性单位声明函</w:t>
      </w:r>
      <w:r/>
    </w:p>
    <w:p>
      <w:pPr>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000000"/>
          <w:sz w:val="24"/>
          <w:szCs w:val="21"/>
          <w:u w:val="single"/>
        </w:rPr>
        <w:t xml:space="preserve">       </w:t>
      </w:r>
      <w:r>
        <w:rPr>
          <w:rFonts w:hint="eastAsia" w:ascii="Times New Roman" w:hAnsi="Times New Roman"/>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本单位对上述声明的真实性负责。如有虚假，将依法承担相应责任。</w:t>
      </w:r>
      <w:r/>
    </w:p>
    <w:p>
      <w:pPr>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r>
      <w:r/>
    </w:p>
    <w:p>
      <w:pPr>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Times New Roman" w:hAnsi="Times New Roman" w:eastAsia="仿宋_GB2312"/>
          <w:color w:val="000000"/>
          <w:spacing w:val="6"/>
          <w:sz w:val="30"/>
          <w:szCs w:val="30"/>
        </w:rPr>
      </w:pPr>
      <w:r>
        <w:rPr>
          <w:rFonts w:ascii="Times New Roman" w:hAnsi="Times New Roman" w:eastAsia="仿宋_GB2312"/>
          <w:color w:val="000000"/>
          <w:spacing w:val="6"/>
          <w:sz w:val="30"/>
          <w:szCs w:val="30"/>
        </w:rPr>
      </w:r>
      <w:r/>
    </w:p>
    <w:p>
      <w:pPr>
        <w:ind w:right="1560" w:firstLine="624"/>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eastAsia="仿宋_GB2312"/>
          <w:color w:val="000000"/>
          <w:spacing w:val="6"/>
          <w:sz w:val="30"/>
          <w:szCs w:val="30"/>
        </w:rPr>
        <w:t xml:space="preserve">             </w:t>
      </w:r>
      <w:r>
        <w:rPr>
          <w:rFonts w:hint="eastAsia" w:ascii="Times New Roman" w:hAnsi="Times New Roman"/>
          <w:color w:val="000000"/>
          <w:sz w:val="24"/>
          <w:szCs w:val="21"/>
        </w:rPr>
        <w:t xml:space="preserve">         供应商全称（加盖CA电子公章）：</w:t>
      </w:r>
      <w:r/>
    </w:p>
    <w:p>
      <w:pPr>
        <w:ind w:right="1560" w:firstLine="480"/>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color w:val="000000"/>
          <w:sz w:val="24"/>
          <w:szCs w:val="21"/>
        </w:rPr>
        <w:t xml:space="preserve">        日  期：</w:t>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jc w:val="both"/>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ind w:left="0" w:right="0" w:firstLine="0"/>
        <w:jc w:val="both"/>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rPr>
          <w:rFonts w:hint="eastAsia" w:ascii="Times New Roman" w:hAnsi="Times New Roman" w:eastAsia="宋体" w:cs="Times New Roman"/>
          <w:b/>
          <w:caps w:val="0"/>
          <w:color w:val="auto"/>
          <w:sz w:val="32"/>
          <w:szCs w:val="32"/>
          <w:lang w:val="en-US" w:eastAsia="zh-CN" w:bidi="ar-SA"/>
        </w:rPr>
      </w:pPr>
      <w:r>
        <w:rPr>
          <w:rFonts w:hint="eastAsia" w:ascii="Times New Roman" w:hAnsi="Times New Roman" w:eastAsia="宋体" w:cs="Times New Roman"/>
          <w:b/>
          <w:caps w:val="0"/>
          <w:color w:val="auto"/>
          <w:sz w:val="32"/>
          <w:szCs w:val="32"/>
          <w:lang w:val="en-US" w:eastAsia="zh-CN" w:bidi="ar-SA"/>
        </w:rPr>
      </w:r>
      <w:r/>
    </w:p>
    <w:p>
      <w:pPr>
        <w:rPr>
          <w:rFonts w:hint="eastAsia" w:ascii="Times New Roman" w:hAnsi="Times New Roman" w:eastAsia="仿宋_GB2312"/>
          <w:caps w:val="0"/>
          <w:color w:val="auto"/>
          <w:sz w:val="24"/>
          <w:szCs w:val="20"/>
        </w:rPr>
      </w:pPr>
      <w:r>
        <w:rPr>
          <w:rFonts w:hint="eastAsia" w:ascii="Times New Roman" w:hAnsi="Times New Roman" w:eastAsia="宋体" w:cs="Times New Roman"/>
          <w:b/>
          <w:caps w:val="0"/>
          <w:color w:val="auto"/>
          <w:sz w:val="32"/>
          <w:szCs w:val="32"/>
          <w:lang w:val="en-US" w:eastAsia="zh-CN" w:bidi="ar-SA"/>
        </w:rPr>
        <w:t xml:space="preserve">五、开标一览表</w:t>
      </w:r>
      <w:r/>
    </w:p>
    <w:p>
      <w:pPr>
        <w:ind w:firstLine="480"/>
        <w:rPr>
          <w:rFonts w:hint="default" w:ascii="Times New Roman" w:hAnsi="Times New Roman" w:eastAsia="宋体"/>
          <w:caps w:val="0"/>
          <w:color w:val="auto"/>
          <w:sz w:val="24"/>
          <w:szCs w:val="24"/>
          <w:lang w:val="en-US" w:eastAsia="zh-CN"/>
        </w:rPr>
      </w:pPr>
      <w:r>
        <w:rPr>
          <w:rFonts w:hint="eastAsia" w:ascii="Times New Roman" w:hAnsi="Times New Roman"/>
          <w:caps w:val="0"/>
          <w:color w:val="auto"/>
          <w:sz w:val="24"/>
          <w:szCs w:val="24"/>
        </w:rPr>
        <w:t xml:space="preserve">投标人全称（加盖CA电子签章）：</w:t>
      </w:r>
      <w:r>
        <w:rPr>
          <w:rFonts w:hint="eastAsia"/>
          <w:caps w:val="0"/>
          <w:color w:val="auto"/>
          <w:sz w:val="24"/>
          <w:szCs w:val="24"/>
          <w:u w:val="single"/>
          <w:lang w:val="en-US" w:eastAsia="zh-CN"/>
        </w:rPr>
        <w:t xml:space="preserve">                         </w:t>
      </w:r>
      <w:r/>
    </w:p>
    <w:p>
      <w:pPr>
        <w:ind w:firstLine="480"/>
        <w:rPr>
          <w:rFonts w:ascii="Times New Roman" w:hAnsi="Times New Roman"/>
          <w:caps w:val="0"/>
          <w:color w:val="auto"/>
          <w:sz w:val="24"/>
          <w:szCs w:val="24"/>
        </w:rPr>
      </w:pPr>
      <w:r>
        <w:rPr>
          <w:rFonts w:hint="eastAsia" w:ascii="Times New Roman" w:hAnsi="Times New Roman"/>
          <w:caps w:val="0"/>
          <w:color w:val="auto"/>
          <w:sz w:val="24"/>
          <w:szCs w:val="24"/>
        </w:rPr>
        <w:t xml:space="preserve">项目名称：</w:t>
      </w:r>
      <w:r/>
    </w:p>
    <w:p>
      <w:pPr>
        <w:ind w:firstLine="480"/>
        <w:rPr>
          <w:rFonts w:ascii="Times New Roman" w:hAnsi="Times New Roman"/>
          <w:caps w:val="0"/>
          <w:color w:val="auto"/>
          <w:sz w:val="24"/>
          <w:szCs w:val="24"/>
        </w:rPr>
      </w:pPr>
      <w:r>
        <w:rPr>
          <w:rFonts w:hint="eastAsia" w:ascii="Times New Roman" w:hAnsi="Times New Roman"/>
          <w:caps w:val="0"/>
          <w:color w:val="auto"/>
          <w:sz w:val="24"/>
          <w:szCs w:val="24"/>
        </w:rPr>
        <w:t xml:space="preserve">招标编号：</w:t>
      </w:r>
      <w:r/>
    </w:p>
    <w:tbl>
      <w:tblPr>
        <w:tblStyle w:val="7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auto"/>
                <w:sz w:val="24"/>
                <w:szCs w:val="24"/>
              </w:rPr>
            </w:pPr>
            <w:r>
              <w:rPr>
                <w:rFonts w:hint="eastAsia" w:ascii="Times New Roman" w:hAnsi="Times New Roman" w:cs="宋体"/>
                <w:caps w:val="0"/>
                <w:color w:val="auto"/>
                <w:sz w:val="24"/>
                <w:szCs w:val="24"/>
              </w:rPr>
              <w:t xml:space="preserve">                      </w:t>
            </w:r>
            <w:r>
              <w:rPr>
                <w:rFonts w:hint="eastAsia" w:ascii="Times New Roman" w:hAnsi="Times New Roman"/>
                <w:caps w:val="0"/>
                <w:color w:val="auto"/>
                <w:sz w:val="24"/>
                <w:szCs w:val="24"/>
              </w:rPr>
              <w:t xml:space="preserve">投标总报价</w:t>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Times New Roman" w:hAnsi="Times New Roman"/>
                <w:caps w:val="0"/>
                <w:color w:val="auto"/>
                <w:szCs w:val="21"/>
              </w:rPr>
            </w:pPr>
            <w:r>
              <w:rPr>
                <w:rFonts w:hint="eastAsia" w:ascii="Times New Roman" w:hAnsi="Times New Roman" w:cs="宋体"/>
                <w:caps w:val="0"/>
                <w:color w:val="auto"/>
              </w:rPr>
              <w:t xml:space="preserve">小写：                             （人民币：元）</w:t>
            </w:r>
            <w:r/>
          </w:p>
        </w:tc>
      </w:tr>
      <w:tr>
        <w:trPr>
          <w:cantSplit/>
          <w:trHeight w:val="612"/>
        </w:trPr>
        <w:tc>
          <w:tcPr>
            <w:tcW w:w="8206" w:type="dxa"/>
            <w:vAlign w:val="center"/>
            <w:textDirection w:val="lrTb"/>
            <w:noWrap w:val="false"/>
          </w:tcPr>
          <w:p>
            <w:pPr>
              <w:pStyle w:val="979"/>
              <w:ind w:firstLine="0"/>
              <w:spacing w:before="0" w:after="0" w:line="500" w:lineRule="exact"/>
              <w:rPr>
                <w:rFonts w:hint="eastAsia" w:ascii="Times New Roman" w:hAnsi="Times New Roman" w:cs="宋体"/>
                <w:caps w:val="0"/>
                <w:color w:val="auto"/>
              </w:rPr>
            </w:pPr>
            <w:r>
              <w:rPr>
                <w:rFonts w:hint="eastAsia" w:ascii="宋体" w:hAnsi="宋体" w:cs="宋体"/>
                <w:color w:val="auto"/>
              </w:rPr>
              <w:t xml:space="preserve">备注：</w:t>
            </w:r>
            <w:r/>
          </w:p>
        </w:tc>
      </w:tr>
    </w:tbl>
    <w:p>
      <w:pPr>
        <w:rPr>
          <w:rFonts w:ascii="Times New Roman" w:hAnsi="Times New Roman"/>
          <w:caps w:val="0"/>
          <w:color w:val="auto"/>
          <w:sz w:val="24"/>
          <w:szCs w:val="24"/>
        </w:rPr>
      </w:pPr>
      <w:r>
        <w:rPr>
          <w:rFonts w:ascii="Times New Roman" w:hAnsi="Times New Roman"/>
          <w:caps w:val="0"/>
          <w:color w:val="auto"/>
          <w:sz w:val="24"/>
          <w:szCs w:val="24"/>
        </w:rPr>
      </w:r>
      <w:r/>
    </w:p>
    <w:p>
      <w:pPr>
        <w:ind w:firstLine="480"/>
        <w:rPr>
          <w:rFonts w:hint="eastAsia" w:ascii="Times New Roman" w:hAnsi="Times New Roman"/>
          <w:caps w:val="0"/>
          <w:color w:val="auto"/>
          <w:sz w:val="24"/>
          <w:szCs w:val="24"/>
        </w:rPr>
      </w:pPr>
      <w:r>
        <w:rPr>
          <w:rFonts w:hint="eastAsia" w:ascii="Times New Roman" w:hAnsi="Times New Roman"/>
          <w:caps w:val="0"/>
          <w:color w:val="auto"/>
          <w:sz w:val="24"/>
          <w:szCs w:val="24"/>
        </w:rPr>
        <w:t xml:space="preserve">                                             日期：  </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年</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月</w:t>
      </w:r>
      <w:r>
        <w:rPr>
          <w:rFonts w:hint="eastAsia" w:ascii="Times New Roman" w:hAnsi="Times New Roman"/>
          <w:caps w:val="0"/>
          <w:color w:val="auto"/>
          <w:sz w:val="24"/>
          <w:szCs w:val="24"/>
          <w:u w:val="single"/>
        </w:rPr>
        <w:t xml:space="preserve">   </w:t>
      </w:r>
      <w:r>
        <w:rPr>
          <w:rFonts w:hint="eastAsia" w:ascii="Times New Roman" w:hAnsi="Times New Roman"/>
          <w:caps w:val="0"/>
          <w:color w:val="auto"/>
          <w:sz w:val="24"/>
          <w:szCs w:val="24"/>
        </w:rPr>
        <w:t xml:space="preserve">日</w:t>
      </w:r>
      <w:r/>
    </w:p>
    <w:p>
      <w:pPr>
        <w:ind w:left="0" w:right="0" w:firstLine="0"/>
        <w:jc w:val="both"/>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r>
      <w:r/>
    </w:p>
    <w:p>
      <w:pPr>
        <w:ind w:left="0" w:right="0" w:firstLine="0"/>
        <w:jc w:val="both"/>
        <w:spacing w:before="0" w:after="0"/>
        <w:rPr>
          <w:rFonts w:hint="eastAsia" w:ascii="Times New Roman" w:hAnsi="Times New Roman" w:eastAsia="宋体" w:cs="Times New Roman"/>
          <w:b/>
          <w:caps w:val="0"/>
          <w:color w:val="auto"/>
          <w:sz w:val="32"/>
          <w:szCs w:val="32"/>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aps w:val="0"/>
          <w:color w:val="auto"/>
          <w:sz w:val="32"/>
          <w:szCs w:val="32"/>
          <w:lang w:val="en-US" w:eastAsia="zh-CN" w:bidi="ar-SA"/>
        </w:rPr>
        <w:t xml:space="preserve">六、投标分项报价表</w:t>
      </w:r>
      <w:r/>
    </w:p>
    <w:p>
      <w:pPr>
        <w:pStyle w:val="736"/>
      </w:pPr>
      <w:r/>
      <w:r/>
    </w:p>
    <w:tbl>
      <w:tblPr>
        <w:tblStyle w:val="709"/>
        <w:tblW w:w="93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912"/>
        <w:gridCol w:w="1020"/>
        <w:gridCol w:w="1000"/>
        <w:gridCol w:w="1000"/>
        <w:gridCol w:w="1000"/>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0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100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7</w:t>
            </w:r>
            <w:r/>
          </w:p>
        </w:tc>
        <w:tc>
          <w:tcPr>
            <w:tcW w:w="100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8</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设备</w:t>
            </w:r>
            <w:r>
              <w:rPr>
                <w:rFonts w:hint="eastAsia" w:ascii="宋体" w:hAnsi="宋体"/>
                <w:color w:val="auto"/>
                <w:sz w:val="24"/>
                <w:szCs w:val="24"/>
              </w:rPr>
              <w:t xml:space="preserve">名称</w:t>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highlight w:val="none"/>
              </w:rPr>
              <w:t xml:space="preserve">品牌</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highlight w:val="none"/>
                <w:lang w:val="en-US" w:eastAsia="zh-CN"/>
              </w:rPr>
              <w:t xml:space="preserve">规格型号</w:t>
            </w:r>
            <w:r/>
          </w:p>
        </w:tc>
        <w:tc>
          <w:tcPr>
            <w:tcW w:w="9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highlight w:val="none"/>
                <w:lang w:val="en-US" w:eastAsia="zh-CN"/>
              </w:rPr>
              <w:t xml:space="preserve">产地</w:t>
            </w:r>
            <w:r/>
          </w:p>
        </w:tc>
        <w:tc>
          <w:tcPr>
            <w:tcW w:w="10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highlight w:val="none"/>
                <w:lang w:val="en-US" w:eastAsia="zh-CN"/>
              </w:rPr>
              <w:t xml:space="preserve">交付期</w:t>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highlight w:val="none"/>
                <w:lang w:val="en-US" w:eastAsia="zh-CN"/>
              </w:rPr>
              <w:t xml:space="preserve">数量</w:t>
            </w:r>
            <w:r/>
          </w:p>
        </w:tc>
        <w:tc>
          <w:tcPr>
            <w:tcW w:w="100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单价</w:t>
            </w:r>
            <w:r/>
          </w:p>
        </w:tc>
        <w:tc>
          <w:tcPr>
            <w:tcW w:w="1000" w:type="dxa"/>
            <w:vAlign w:val="center"/>
            <w:textDirection w:val="lrTb"/>
            <w:noWrap w:val="false"/>
          </w:tcPr>
          <w:p>
            <w:pPr>
              <w:jc w:val="center"/>
              <w:spacing w:line="0" w:lineRule="atLeast"/>
              <w:shd w:val="clear" w:color="auto"/>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274"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128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1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87"/>
        </w:trPr>
        <w:tc>
          <w:tcPr>
            <w:gridSpan w:val="6"/>
            <w:tcW w:w="63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投标总报价（人民币：元）</w:t>
            </w:r>
            <w:r/>
          </w:p>
        </w:tc>
        <w:tc>
          <w:tcPr>
            <w:tcW w:w="1000" w:type="dxa"/>
            <w:vAlign w:val="top"/>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top"/>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r>
            <w:r/>
          </w:p>
        </w:tc>
        <w:tc>
          <w:tcPr>
            <w:tcW w:w="1000" w:type="dxa"/>
            <w:vAlign w:val="top"/>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r>
            <w:r/>
          </w:p>
        </w:tc>
      </w:tr>
    </w:tbl>
    <w:p>
      <w:pPr>
        <w:rPr>
          <w:rFonts w:hint="eastAsia" w:ascii="Times New Roman" w:hAnsi="Times New Roman" w:eastAsia="宋体" w:cs="Times New Roman"/>
          <w:caps w:val="0"/>
          <w:color w:val="auto"/>
          <w:sz w:val="24"/>
          <w:szCs w:val="24"/>
        </w:rPr>
      </w:pPr>
      <w:r>
        <w:rPr>
          <w:rFonts w:hint="eastAsia" w:ascii="Times New Roman" w:hAnsi="Times New Roman" w:eastAsia="宋体" w:cs="Times New Roman"/>
          <w:caps w:val="0"/>
          <w:color w:val="auto"/>
          <w:sz w:val="24"/>
          <w:szCs w:val="24"/>
        </w:rPr>
      </w:r>
      <w:r/>
    </w:p>
    <w:p>
      <w:pPr>
        <w:rPr>
          <w:rFonts w:hint="eastAsia" w:ascii="Times New Roman" w:hAnsi="Times New Roman" w:eastAsia="宋体" w:cs="Times New Roman"/>
          <w:caps w:val="0"/>
          <w:color w:val="auto"/>
          <w:sz w:val="24"/>
          <w:szCs w:val="24"/>
        </w:rPr>
      </w:pPr>
      <w:r>
        <w:rPr>
          <w:rFonts w:hint="eastAsia" w:ascii="Times New Roman" w:hAnsi="Times New Roman" w:eastAsia="宋体" w:cs="Times New Roman"/>
          <w:caps w:val="0"/>
          <w:color w:val="auto"/>
          <w:sz w:val="24"/>
          <w:szCs w:val="24"/>
        </w:rPr>
        <w:t xml:space="preserve">备注：1.“投标总报价”应包括本项目所发生的费用，包括</w:t>
      </w:r>
      <w:r>
        <w:rPr>
          <w:rFonts w:hint="eastAsia" w:ascii="Times New Roman" w:hAnsi="Times New Roman" w:eastAsia="宋体" w:cs="Times New Roman"/>
          <w:caps w:val="0"/>
          <w:color w:val="auto"/>
          <w:sz w:val="24"/>
          <w:szCs w:val="24"/>
          <w:lang w:val="en-US" w:eastAsia="zh-CN"/>
        </w:rPr>
        <w:t xml:space="preserve">设备</w:t>
      </w:r>
      <w:r>
        <w:rPr>
          <w:rFonts w:hint="eastAsia" w:ascii="Times New Roman" w:hAnsi="Times New Roman" w:eastAsia="宋体" w:cs="Times New Roman"/>
          <w:caps w:val="0"/>
          <w:color w:val="auto"/>
          <w:sz w:val="24"/>
          <w:szCs w:val="24"/>
        </w:rPr>
        <w:t xml:space="preserve">、安装、调试、人工、材料、机械、仓储、管理、基础施工、利润、税金、运输、验收、质保、</w:t>
      </w:r>
      <w:r>
        <w:rPr>
          <w:rFonts w:hint="eastAsia" w:ascii="Times New Roman" w:hAnsi="Times New Roman" w:eastAsia="宋体" w:cs="Times New Roman"/>
          <w:caps w:val="0"/>
          <w:color w:val="auto"/>
          <w:sz w:val="24"/>
          <w:szCs w:val="24"/>
          <w:lang w:val="en-US" w:eastAsia="zh-CN"/>
        </w:rPr>
        <w:t xml:space="preserve">培训、</w:t>
      </w:r>
      <w:r>
        <w:rPr>
          <w:rFonts w:hint="eastAsia" w:ascii="Times New Roman" w:hAnsi="Times New Roman" w:eastAsia="宋体" w:cs="Times New Roman"/>
          <w:caps w:val="0"/>
          <w:color w:val="auto"/>
          <w:sz w:val="24"/>
          <w:szCs w:val="24"/>
        </w:rPr>
        <w:t xml:space="preserve">售后服务与维护及相关劳务支出等其他措施所发生的全部费用、及政策性文件规定及合同包含的所有风险、责任等</w:t>
      </w:r>
      <w:r>
        <w:rPr>
          <w:rFonts w:hint="eastAsia" w:ascii="Times New Roman" w:hAnsi="Times New Roman" w:eastAsia="宋体" w:cs="Times New Roman"/>
          <w:caps w:val="0"/>
          <w:color w:val="auto"/>
          <w:sz w:val="24"/>
          <w:szCs w:val="24"/>
          <w:lang w:val="en-US" w:eastAsia="zh-CN"/>
        </w:rPr>
        <w:t xml:space="preserve">一切</w:t>
      </w:r>
      <w:r>
        <w:rPr>
          <w:rFonts w:hint="eastAsia" w:ascii="Times New Roman" w:hAnsi="Times New Roman" w:eastAsia="宋体" w:cs="Times New Roman"/>
          <w:caps w:val="0"/>
          <w:color w:val="auto"/>
          <w:sz w:val="24"/>
          <w:szCs w:val="24"/>
        </w:rPr>
        <w:t xml:space="preserve">费用。</w:t>
      </w:r>
      <w:r/>
    </w:p>
    <w:p>
      <w:pPr>
        <w:rPr>
          <w:rFonts w:hint="eastAsia" w:ascii="Times New Roman" w:hAnsi="Times New Roman"/>
          <w:color w:val="000000"/>
          <w:sz w:val="24"/>
          <w:szCs w:val="24"/>
        </w:rPr>
      </w:pPr>
      <w:r>
        <w:rPr>
          <w:rFonts w:hint="eastAsia" w:eastAsia="宋体" w:cs="Times New Roman"/>
          <w:caps w:val="0"/>
          <w:color w:val="auto"/>
          <w:sz w:val="24"/>
          <w:szCs w:val="24"/>
          <w:lang w:val="en-US" w:eastAsia="zh-CN"/>
        </w:rPr>
        <w:t xml:space="preserve">2</w:t>
      </w:r>
      <w:r>
        <w:rPr>
          <w:rFonts w:hint="eastAsia" w:ascii="Times New Roman" w:hAnsi="Times New Roman" w:eastAsia="宋体" w:cs="Times New Roman"/>
          <w:caps w:val="0"/>
          <w:color w:val="auto"/>
          <w:sz w:val="24"/>
          <w:szCs w:val="24"/>
        </w:rPr>
        <w:t xml:space="preserve">. “投标分项报价表”中“投标总报价”数额应当与“开标一览表”中“投标总报价”数额一致。</w:t>
      </w:r>
      <w:r/>
    </w:p>
    <w:p>
      <w:pPr>
        <w:rPr>
          <w:rFonts w:hint="eastAsia" w:ascii="Times New Roman" w:hAnsi="Times New Roman"/>
          <w:color w:val="000000"/>
          <w:sz w:val="24"/>
          <w:szCs w:val="24"/>
        </w:rPr>
      </w:pPr>
      <w:r>
        <w:rPr>
          <w:rFonts w:hint="eastAsia"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ascii="Times New Roman" w:hAnsi="Times New Roman"/>
          <w:color w:val="000000"/>
          <w:sz w:val="24"/>
          <w:szCs w:val="24"/>
        </w:rPr>
      </w:pPr>
      <w:r>
        <w:rPr>
          <w:rFonts w:ascii="Times New Roman" w:hAnsi="Times New Roman"/>
          <w:color w:val="000000"/>
          <w:sz w:val="24"/>
          <w:szCs w:val="24"/>
        </w:rPr>
      </w:r>
      <w:r/>
    </w:p>
    <w:p>
      <w:pPr>
        <w:rPr>
          <w:rFonts w:hint="eastAsia" w:ascii="Times New Roman" w:hAnsi="Times New Roman"/>
          <w:color w:val="000000"/>
          <w:sz w:val="24"/>
          <w:szCs w:val="24"/>
        </w:rPr>
      </w:pPr>
      <w:r>
        <w:rPr>
          <w:rFonts w:hint="eastAsia" w:ascii="Times New Roman" w:hAnsi="Times New Roman"/>
          <w:color w:val="000000"/>
          <w:sz w:val="24"/>
          <w:szCs w:val="24"/>
        </w:rPr>
      </w:r>
      <w:r/>
    </w:p>
    <w:p>
      <w:pPr>
        <w:rPr>
          <w:rFonts w:hint="eastAsia" w:ascii="Times New Roman" w:hAnsi="Times New Roman"/>
          <w:color w:val="000000"/>
          <w:sz w:val="24"/>
          <w:szCs w:val="24"/>
        </w:rPr>
      </w:pPr>
      <w:r>
        <w:rPr>
          <w:rFonts w:hint="eastAsia" w:ascii="Times New Roman" w:hAnsi="Times New Roman"/>
          <w:color w:val="000000"/>
          <w:sz w:val="24"/>
          <w:szCs w:val="24"/>
        </w:rPr>
      </w:r>
      <w:r/>
    </w:p>
    <w:p>
      <w:pPr>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both"/>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center"/>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both"/>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both"/>
        <w:rPr>
          <w:rFonts w:hint="eastAsia" w:ascii="Times New Roman" w:hAnsi="Times New Roman" w:eastAsia="黑体"/>
          <w:b/>
          <w:color w:val="000000"/>
          <w:sz w:val="32"/>
          <w:szCs w:val="32"/>
          <w:lang w:val="en-US" w:eastAsia="zh-CN"/>
        </w:rPr>
      </w:pPr>
      <w:r>
        <w:rPr>
          <w:rFonts w:hint="eastAsia" w:ascii="Times New Roman" w:hAnsi="Times New Roman" w:eastAsia="黑体"/>
          <w:b/>
          <w:color w:val="000000"/>
          <w:sz w:val="32"/>
          <w:szCs w:val="32"/>
          <w:lang w:val="en-US" w:eastAsia="zh-CN"/>
        </w:rPr>
      </w:r>
      <w:r/>
    </w:p>
    <w:p>
      <w:pPr>
        <w:jc w:val="left"/>
        <w:rPr>
          <w:rFonts w:hint="eastAsia" w:ascii="Times New Roman" w:hAnsi="Times New Roman" w:eastAsia="黑体"/>
          <w:b/>
          <w:color w:val="000000"/>
          <w:sz w:val="32"/>
          <w:szCs w:val="32"/>
        </w:rPr>
      </w:pPr>
      <w:r>
        <w:rPr>
          <w:rFonts w:hint="eastAsia" w:eastAsia="黑体"/>
          <w:b/>
          <w:color w:val="000000"/>
          <w:sz w:val="32"/>
          <w:szCs w:val="32"/>
          <w:lang w:val="en-US" w:eastAsia="zh-CN"/>
        </w:rPr>
        <w:t xml:space="preserve">七</w:t>
      </w:r>
      <w:r>
        <w:rPr>
          <w:rFonts w:hint="eastAsia" w:ascii="Times New Roman" w:hAnsi="Times New Roman" w:eastAsia="黑体"/>
          <w:b/>
          <w:color w:val="000000"/>
          <w:sz w:val="32"/>
          <w:szCs w:val="32"/>
        </w:rPr>
        <w:t xml:space="preserve">、技术要求响应及偏离表（分包号：**）</w:t>
      </w:r>
      <w:bookmarkEnd w:id="158"/>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olor w:val="000000"/>
                <w:sz w:val="24"/>
                <w:szCs w:val="24"/>
              </w:rPr>
            </w:pPr>
            <w:r/>
            <w:bookmarkStart w:id="162" w:name="_Hlt26782999"/>
            <w:r/>
            <w:bookmarkEnd w:id="162"/>
            <w:r/>
            <w:bookmarkStart w:id="163" w:name="_Hlt26580838"/>
            <w:r/>
            <w:bookmarkEnd w:id="163"/>
            <w:r/>
            <w:bookmarkStart w:id="164" w:name="_Hlt26955064"/>
            <w:r/>
            <w:bookmarkEnd w:id="164"/>
            <w:r/>
            <w:bookmarkStart w:id="165" w:name="_Hlt26671372"/>
            <w:r/>
            <w:bookmarkEnd w:id="165"/>
            <w:r/>
            <w:bookmarkStart w:id="166" w:name="_Hlt26955054"/>
            <w:r/>
            <w:bookmarkEnd w:id="166"/>
            <w:r/>
            <w:bookmarkStart w:id="167" w:name="_Hlt26671343"/>
            <w:r/>
            <w:bookmarkEnd w:id="167"/>
            <w:r/>
            <w:bookmarkStart w:id="168" w:name="_Hlt26609391"/>
            <w:r/>
            <w:bookmarkEnd w:id="168"/>
            <w:r/>
            <w:bookmarkStart w:id="169" w:name="_Hlt26955056"/>
            <w:r/>
            <w:bookmarkEnd w:id="169"/>
            <w:r/>
            <w:bookmarkStart w:id="170" w:name="_Hlt24879081"/>
            <w:r/>
            <w:bookmarkEnd w:id="170"/>
            <w:r>
              <w:rPr>
                <w:rFonts w:hint="eastAsia" w:ascii="Times New Roman" w:hAnsi="Times New Roman"/>
                <w:color w:val="000000"/>
                <w:sz w:val="24"/>
                <w:szCs w:val="24"/>
              </w:rPr>
              <w:t xml:space="preserve">序号</w:t>
            </w:r>
            <w:r/>
          </w:p>
        </w:tc>
        <w:tc>
          <w:tcPr>
            <w:tcW w:w="3291" w:type="dxa"/>
            <w:vAlign w:val="center"/>
            <w:textDirection w:val="lrTb"/>
            <w:noWrap w:val="false"/>
          </w:tcPr>
          <w:p>
            <w:pPr>
              <w:pStyle w:val="946"/>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rPr>
              <w:t xml:space="preserve">技术要求和商务要求中的实质性要求（打“★”内容）</w:t>
            </w:r>
            <w:r/>
          </w:p>
        </w:tc>
        <w:tc>
          <w:tcPr>
            <w:tcW w:w="2852" w:type="dxa"/>
            <w:vAlign w:val="center"/>
            <w:textDirection w:val="lrTb"/>
            <w:noWrap w:val="false"/>
          </w:tcPr>
          <w:p>
            <w:pPr>
              <w:pStyle w:val="946"/>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olor w:val="000000"/>
                <w:sz w:val="24"/>
                <w:szCs w:val="24"/>
              </w:rPr>
              <w:t xml:space="preserve">响应情况</w:t>
            </w:r>
            <w:r>
              <w:rPr>
                <w:rFonts w:hint="eastAsia" w:ascii="Times New Roman" w:hAnsi="Times New Roman" w:eastAsia="宋体" w:cs="宋体"/>
                <w:color w:val="000000"/>
                <w:sz w:val="24"/>
                <w:szCs w:val="24"/>
                <w:lang w:eastAsia="zh-CN"/>
              </w:rPr>
              <w:t xml:space="preserve">（填报“响应或完全响应”）</w:t>
            </w:r>
            <w:r/>
          </w:p>
        </w:tc>
        <w:tc>
          <w:tcPr>
            <w:tcW w:w="1308" w:type="dxa"/>
            <w:vAlign w:val="center"/>
            <w:textDirection w:val="lrTb"/>
            <w:noWrap w:val="false"/>
          </w:tcPr>
          <w:p>
            <w:pPr>
              <w:pStyle w:val="946"/>
              <w:jc w:val="center"/>
              <w:keepLines w:val="0"/>
              <w:keepNext w:val="0"/>
              <w:spacing w:before="0" w:beforeAutospacing="0" w:after="0" w:afterAutospacing="0"/>
              <w:widowControl/>
              <w:rPr>
                <w:rFonts w:hint="eastAsia" w:ascii="Times New Roman" w:hAnsi="Times New Roman"/>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t xml:space="preserve">证明</w:t>
            </w:r>
            <w:r/>
          </w:p>
          <w:p>
            <w:pPr>
              <w:jc w:val="center"/>
              <w:rPr>
                <w:rFonts w:hint="eastAsia" w:ascii="Times New Roman" w:hAnsi="Times New Roman"/>
                <w:color w:val="000000"/>
                <w:sz w:val="24"/>
                <w:szCs w:val="24"/>
              </w:rPr>
            </w:pPr>
            <w:r>
              <w:rPr>
                <w:rFonts w:hint="eastAsia" w:ascii="Times New Roman" w:hAnsi="Times New Roman"/>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3291" w:type="dxa"/>
            <w:vAlign w:val="top"/>
            <w:textDirection w:val="lrTb"/>
            <w:noWrap w:val="false"/>
          </w:tcPr>
          <w:p>
            <w:pPr>
              <w:jc w:val="center"/>
              <w:rPr>
                <w:rFonts w:hint="eastAsia" w:ascii="Times New Roman" w:hAnsi="Times New Roman"/>
                <w:color w:val="000000"/>
                <w:sz w:val="24"/>
                <w:szCs w:val="24"/>
              </w:rPr>
            </w:pPr>
            <w:r>
              <w:rPr>
                <w:rFonts w:ascii="Times New Roman" w:hAnsi="Times New Roman"/>
                <w:color w:val="000000"/>
                <w:sz w:val="24"/>
                <w:szCs w:val="24"/>
              </w:rPr>
              <w:t xml:space="preserve">……</w:t>
            </w:r>
            <w:r/>
          </w:p>
        </w:tc>
        <w:tc>
          <w:tcPr>
            <w:tcW w:w="2852"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308"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c>
          <w:tcPr>
            <w:tcW w:w="1173" w:type="dxa"/>
            <w:vAlign w:val="top"/>
            <w:textDirection w:val="lrTb"/>
            <w:noWrap w:val="false"/>
          </w:tcPr>
          <w:p>
            <w:pPr>
              <w:jc w:val="center"/>
              <w:rPr>
                <w:rFonts w:hint="eastAsia" w:ascii="Times New Roman" w:hAnsi="Times New Roman"/>
                <w:color w:val="000000"/>
                <w:sz w:val="24"/>
                <w:szCs w:val="24"/>
              </w:rPr>
            </w:pPr>
            <w:r>
              <w:rPr>
                <w:rFonts w:hint="eastAsia" w:ascii="Times New Roman" w:hAnsi="Times New Roman"/>
                <w:color w:val="000000"/>
                <w:sz w:val="24"/>
                <w:szCs w:val="24"/>
              </w:rPr>
            </w:r>
            <w:r/>
          </w:p>
        </w:tc>
      </w:tr>
    </w:tbl>
    <w:p>
      <w:pPr>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1.</w:t>
      </w:r>
      <w:r>
        <w:rPr>
          <w:rFonts w:hint="eastAsia" w:ascii="Times New Roman" w:hAnsi="Times New Roman" w:eastAsia="宋体" w:cs="Times New Roman"/>
          <w:color w:val="000000"/>
          <w:sz w:val="24"/>
          <w:lang w:val="en-US" w:eastAsia="zh-CN"/>
        </w:rPr>
        <w:t xml:space="preserve">投标人</w:t>
      </w:r>
      <w:r>
        <w:rPr>
          <w:rFonts w:ascii="Times New Roman" w:hAnsi="Times New Roman" w:eastAsia="宋体" w:cs="Times New Roman"/>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2.如果采购文件要求提供证明材料，</w:t>
      </w:r>
      <w:r>
        <w:rPr>
          <w:rFonts w:hint="eastAsia" w:ascii="Times New Roman" w:hAnsi="Times New Roman" w:eastAsia="宋体" w:cs="Times New Roman"/>
          <w:color w:val="000000"/>
          <w:sz w:val="24"/>
          <w:lang w:val="en-US" w:eastAsia="zh-CN"/>
        </w:rPr>
        <w:t xml:space="preserve">投标人</w:t>
      </w:r>
      <w:r>
        <w:rPr>
          <w:rFonts w:ascii="Times New Roman" w:hAnsi="Times New Roman" w:eastAsia="宋体" w:cs="Times New Roman"/>
          <w:color w:val="000000"/>
          <w:sz w:val="24"/>
          <w:lang w:val="en-US" w:eastAsia="zh-CN"/>
        </w:rPr>
        <w:t xml:space="preserve">必须将证明材料列于该表之下。</w:t>
      </w:r>
      <w:r/>
    </w:p>
    <w:p>
      <w:pPr>
        <w:spacing w:line="588" w:lineRule="exact"/>
        <w:rPr>
          <w:rFonts w:ascii="Times New Roman" w:hAnsi="Times New Roman" w:eastAsia="宋体" w:cs="Times New Roman"/>
          <w:color w:val="000000"/>
          <w:sz w:val="24"/>
          <w:lang w:val="en-US" w:eastAsia="zh-CN"/>
        </w:rPr>
      </w:pPr>
      <w:r>
        <w:rPr>
          <w:rFonts w:ascii="Times New Roman" w:hAnsi="Times New Roman" w:eastAsia="宋体" w:cs="Times New Roman"/>
          <w:color w:val="000000"/>
          <w:sz w:val="24"/>
          <w:lang w:val="en-US" w:eastAsia="zh-CN"/>
        </w:rPr>
        <w:t xml:space="preserve">3.</w:t>
      </w:r>
      <w:r>
        <w:rPr>
          <w:rFonts w:hint="eastAsia" w:ascii="Times New Roman" w:hAnsi="Times New Roman" w:eastAsia="宋体" w:cs="Times New Roman"/>
          <w:color w:val="000000"/>
          <w:sz w:val="24"/>
          <w:lang w:val="en-US" w:eastAsia="zh-CN"/>
        </w:rPr>
        <w:t xml:space="preserve">投标人</w:t>
      </w:r>
      <w:r>
        <w:rPr>
          <w:rFonts w:ascii="Times New Roman" w:hAnsi="Times New Roman" w:eastAsia="宋体" w:cs="Times New Roman"/>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4.行数不够，可自行添加。</w:t>
      </w:r>
      <w:r/>
    </w:p>
    <w:p>
      <w:pPr>
        <w:spacing w:line="480" w:lineRule="auto"/>
        <w:rPr>
          <w:rFonts w:hint="eastAsia" w:ascii="Times New Roman" w:hAnsi="Times New Roman"/>
          <w:color w:val="000000"/>
          <w:sz w:val="24"/>
          <w:szCs w:val="21"/>
        </w:rPr>
      </w:pPr>
      <w:r>
        <w:rPr>
          <w:rFonts w:hint="eastAsia" w:ascii="Times New Roman" w:hAnsi="Times New Roman"/>
          <w:color w:val="000000"/>
          <w:sz w:val="24"/>
          <w:szCs w:val="21"/>
        </w:rPr>
      </w:r>
      <w:r/>
    </w:p>
    <w:p>
      <w:pPr>
        <w:spacing w:line="480" w:lineRule="auto"/>
        <w:rPr>
          <w:rFonts w:hint="eastAsia" w:ascii="Times New Roman" w:hAnsi="Times New Roman"/>
          <w:color w:val="000000"/>
          <w:sz w:val="30"/>
          <w:szCs w:val="21"/>
        </w:rPr>
      </w:pPr>
      <w:r>
        <w:rPr>
          <w:rFonts w:hint="eastAsia" w:ascii="Times New Roman" w:hAnsi="Times New Roman"/>
          <w:color w:val="000000"/>
          <w:sz w:val="30"/>
          <w:szCs w:val="21"/>
        </w:rPr>
      </w:r>
      <w:r/>
    </w:p>
    <w:p>
      <w:pPr>
        <w:rPr>
          <w:rFonts w:hint="eastAsia" w:ascii="Times New Roman" w:hAnsi="Times New Roman"/>
          <w:color w:val="000000"/>
          <w:sz w:val="24"/>
          <w:szCs w:val="21"/>
        </w:rPr>
      </w:pPr>
      <w:r/>
      <w:bookmarkStart w:id="171" w:name="_Hlt26671374"/>
      <w:r/>
      <w:bookmarkEnd w:id="171"/>
      <w:r/>
      <w:bookmarkStart w:id="172" w:name="_Hlt26955066"/>
      <w:r/>
      <w:bookmarkEnd w:id="172"/>
      <w:r/>
      <w:bookmarkStart w:id="173" w:name="_Hlt26609389"/>
      <w:r/>
      <w:bookmarkEnd w:id="173"/>
      <w:r/>
      <w:bookmarkStart w:id="174" w:name="_Toc462564146"/>
      <w:r/>
      <w:bookmarkEnd w:id="146"/>
      <w:r/>
      <w:bookmarkEnd w:id="147"/>
      <w:r/>
      <w:bookmarkEnd w:id="174"/>
      <w:r/>
      <w:r/>
    </w:p>
    <w:p>
      <w:pPr>
        <w:pStyle w:val="1016"/>
        <w:rPr>
          <w:rFonts w:hint="default" w:ascii="Times New Roman" w:hAnsi="Times New Roman" w:eastAsia="黑体"/>
          <w:color w:val="000000"/>
          <w:lang w:val="en-US" w:eastAsia="zh-CN"/>
        </w:rPr>
        <w:outlineLvl w:val="1"/>
      </w:pPr>
      <w:r/>
      <w:bookmarkStart w:id="175" w:name="_格式2__法定代表人授权书"/>
      <w:r/>
      <w:bookmarkEnd w:id="175"/>
      <w:r>
        <w:rPr>
          <w:rFonts w:hint="eastAsia" w:ascii="Times New Roman" w:hAnsi="Times New Roman" w:eastAsia="黑体"/>
          <w:b w:val="0"/>
          <w:color w:val="000000"/>
          <w:sz w:val="32"/>
          <w:szCs w:val="32"/>
        </w:rPr>
        <w:br w:type="page" w:clear="all"/>
      </w:r>
      <w:r>
        <w:rPr>
          <w:rFonts w:hint="eastAsia" w:ascii="Times New Roman" w:hAnsi="Times New Roman"/>
          <w:b w:val="0"/>
          <w:color w:val="000000"/>
          <w:sz w:val="32"/>
          <w:szCs w:val="32"/>
          <w:lang w:val="en-US" w:eastAsia="zh-CN"/>
        </w:rPr>
        <w:t xml:space="preserve">八</w:t>
      </w:r>
      <w:r>
        <w:rPr>
          <w:rFonts w:hint="eastAsia" w:ascii="Times New Roman" w:hAnsi="Times New Roman"/>
          <w:color w:val="000000"/>
          <w:lang w:val="en-US" w:eastAsia="zh-CN"/>
        </w:rPr>
        <w:t xml:space="preserve">、售后人员配备</w:t>
      </w:r>
      <w:r/>
    </w:p>
    <w:p>
      <w:pPr>
        <w:pStyle w:val="946"/>
        <w:jc w:val="center"/>
        <w:spacing w:line="600" w:lineRule="exact"/>
        <w:rPr>
          <w:rFonts w:ascii="Times New Roman" w:hAnsi="Times New Roman" w:cs="宋体"/>
          <w:b/>
          <w:bCs/>
          <w:color w:val="000000"/>
          <w:sz w:val="32"/>
          <w:szCs w:val="32"/>
        </w:rPr>
      </w:pPr>
      <w:r>
        <w:rPr>
          <w:rFonts w:hint="eastAsia" w:ascii="Times New Roman" w:hAnsi="Times New Roman" w:cs="宋体"/>
          <w:b/>
          <w:bCs/>
          <w:color w:val="000000"/>
          <w:sz w:val="32"/>
          <w:szCs w:val="32"/>
          <w:lang w:val="en-US" w:eastAsia="zh-CN" w:bidi="ar"/>
        </w:rPr>
        <w:t xml:space="preserve">售后人员配备</w:t>
      </w:r>
      <w:r/>
    </w:p>
    <w:tbl>
      <w:tblPr>
        <w:tblStyle w:val="709"/>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7"/>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姓名</w:t>
            </w:r>
            <w:r/>
          </w:p>
        </w:tc>
        <w:tc>
          <w:tcPr>
            <w:tcW w:w="1843" w:type="dxa"/>
            <w:vAlign w:val="center"/>
            <w:textDirection w:val="lrTb"/>
            <w:noWrap w:val="false"/>
          </w:tcPr>
          <w:p>
            <w:pPr>
              <w:pStyle w:val="1017"/>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职务</w:t>
            </w:r>
            <w:r/>
          </w:p>
        </w:tc>
        <w:tc>
          <w:tcPr>
            <w:tcW w:w="992" w:type="dxa"/>
            <w:vAlign w:val="center"/>
            <w:textDirection w:val="lrTb"/>
            <w:noWrap w:val="false"/>
          </w:tcPr>
          <w:p>
            <w:pPr>
              <w:pStyle w:val="1017"/>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学历</w:t>
            </w:r>
            <w:r/>
          </w:p>
        </w:tc>
        <w:tc>
          <w:tcPr>
            <w:tcW w:w="1984" w:type="dxa"/>
            <w:vAlign w:val="center"/>
            <w:textDirection w:val="lrTb"/>
            <w:noWrap w:val="false"/>
          </w:tcPr>
          <w:p>
            <w:pPr>
              <w:pStyle w:val="1017"/>
              <w:ind w:firstLine="280"/>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身份证号</w:t>
            </w:r>
            <w:r/>
          </w:p>
        </w:tc>
        <w:tc>
          <w:tcPr>
            <w:tcW w:w="1702" w:type="dxa"/>
            <w:vAlign w:val="center"/>
            <w:textDirection w:val="lrTb"/>
            <w:noWrap w:val="false"/>
          </w:tcPr>
          <w:p>
            <w:pPr>
              <w:pStyle w:val="1017"/>
              <w:jc w:val="center"/>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相关证书</w:t>
            </w:r>
            <w:r/>
          </w:p>
        </w:tc>
        <w:tc>
          <w:tcPr>
            <w:tcW w:w="962" w:type="dxa"/>
            <w:vAlign w:val="center"/>
            <w:textDirection w:val="lrTb"/>
            <w:noWrap w:val="false"/>
          </w:tcPr>
          <w:p>
            <w:pPr>
              <w:pStyle w:val="1017"/>
              <w:spacing w:beforeAutospacing="1"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6"/>
              <w:jc w:val="center"/>
              <w:widowControl/>
              <w:rPr>
                <w:rFonts w:hint="eastAsia" w:ascii="Times New Roman" w:hAnsi="Times New Roman" w:eastAsia="仿宋_GB2312"/>
                <w:color w:val="000000"/>
                <w:sz w:val="20"/>
                <w:szCs w:val="20"/>
                <w:lang w:val="en-US" w:eastAsia="zh-CN"/>
              </w:rPr>
            </w:pPr>
            <w:r>
              <w:rPr>
                <w:rFonts w:hint="eastAsia" w:ascii="Times New Roman" w:hAnsi="Times New Roman" w:eastAsia="仿宋_GB2312" w:cs="仿宋_GB2312"/>
                <w:color w:val="000000"/>
                <w:sz w:val="28"/>
                <w:szCs w:val="28"/>
                <w:lang w:bidi="ar"/>
              </w:rPr>
              <w:t xml:space="preserve">项目</w:t>
            </w:r>
            <w:r>
              <w:rPr>
                <w:rFonts w:hint="eastAsia" w:ascii="Times New Roman" w:hAnsi="Times New Roman" w:eastAsia="仿宋_GB2312" w:cs="仿宋_GB2312"/>
                <w:color w:val="000000"/>
                <w:sz w:val="28"/>
                <w:szCs w:val="28"/>
                <w:lang w:val="en-US" w:eastAsia="zh-CN" w:bidi="ar"/>
              </w:rPr>
              <w:t xml:space="preserve">负责人</w:t>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6"/>
              <w:jc w:val="center"/>
              <w:rPr>
                <w:rFonts w:hint="eastAsia" w:ascii="Times New Roman" w:hAnsi="Times New Roman" w:eastAsia="仿宋_GB2312" w:cs="仿宋_GB2312"/>
                <w:color w:val="000000"/>
                <w:sz w:val="28"/>
                <w:szCs w:val="28"/>
                <w:lang w:eastAsia="zh-CN"/>
              </w:rPr>
            </w:pPr>
            <w:r>
              <w:rPr>
                <w:rFonts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6"/>
              <w:ind w:firstLine="280"/>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 xml:space="preserve">......</w:t>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6"/>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946"/>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r>
        <w:trPr>
          <w:trHeight w:val="729"/>
        </w:trPr>
        <w:tc>
          <w:tcPr>
            <w:tcW w:w="959"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843"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984"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170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c>
          <w:tcPr>
            <w:tcW w:w="962" w:type="dxa"/>
            <w:vAlign w:val="center"/>
            <w:textDirection w:val="lrTb"/>
            <w:noWrap w:val="false"/>
          </w:tcPr>
          <w:p>
            <w:pPr>
              <w:pStyle w:val="1017"/>
              <w:ind w:firstLine="560"/>
              <w:jc w:val="center"/>
              <w:spacing w:line="560" w:lineRule="exact"/>
              <w:widowControl/>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rPr>
            </w:r>
            <w:r/>
          </w:p>
        </w:tc>
      </w:tr>
    </w:tbl>
    <w:p>
      <w:pPr>
        <w:pStyle w:val="946"/>
        <w:ind w:firstLine="398"/>
        <w:spacing w:line="460" w:lineRule="exact"/>
        <w:rPr>
          <w:rFonts w:ascii="Times New Roman" w:hAnsi="Times New Roman" w:eastAsia="仿宋_GB2312" w:cs="仿宋_GB2312"/>
          <w:color w:val="000000"/>
          <w:szCs w:val="24"/>
        </w:rPr>
      </w:pPr>
      <w:r>
        <w:rPr>
          <w:rFonts w:ascii="Times New Roman" w:hAnsi="Times New Roman" w:eastAsia="仿宋_GB2312" w:cs="仿宋_GB2312"/>
          <w:b/>
          <w:color w:val="000000"/>
          <w:szCs w:val="24"/>
          <w:lang w:bidi="ar"/>
        </w:rPr>
        <w:t xml:space="preserve">注：如供应商</w:t>
      </w:r>
      <w:r>
        <w:rPr>
          <w:rFonts w:hint="eastAsia" w:ascii="Times New Roman" w:hAnsi="Times New Roman" w:eastAsia="仿宋_GB2312" w:cs="仿宋_GB2312"/>
          <w:b/>
          <w:color w:val="000000"/>
          <w:szCs w:val="24"/>
          <w:lang w:val="en-US" w:eastAsia="zh-CN" w:bidi="ar"/>
        </w:rPr>
        <w:t xml:space="preserve">成交</w:t>
      </w:r>
      <w:r>
        <w:rPr>
          <w:rFonts w:ascii="Times New Roman" w:hAnsi="Times New Roman" w:eastAsia="仿宋_GB2312" w:cs="仿宋_GB2312"/>
          <w:b/>
          <w:color w:val="000000"/>
          <w:szCs w:val="24"/>
          <w:lang w:bidi="ar"/>
        </w:rPr>
        <w:t xml:space="preserve">，</w:t>
      </w:r>
      <w:r>
        <w:rPr>
          <w:rFonts w:hint="eastAsia" w:ascii="Times New Roman" w:hAnsi="Times New Roman" w:eastAsia="仿宋_GB2312" w:cs="仿宋_GB2312"/>
          <w:b/>
          <w:color w:val="000000"/>
          <w:szCs w:val="24"/>
          <w:lang w:val="en-US" w:eastAsia="zh-CN" w:bidi="ar"/>
        </w:rPr>
        <w:t xml:space="preserve">售后人员</w:t>
      </w:r>
      <w:r>
        <w:rPr>
          <w:rFonts w:ascii="Times New Roman" w:hAnsi="Times New Roman" w:eastAsia="仿宋_GB2312" w:cs="仿宋_GB2312"/>
          <w:b/>
          <w:color w:val="000000"/>
          <w:szCs w:val="24"/>
          <w:lang w:bidi="ar"/>
        </w:rPr>
        <w:t xml:space="preserve">必须按本表承诺人员操作，不得随意更换。</w:t>
      </w:r>
      <w:r/>
    </w:p>
    <w:p>
      <w:pPr>
        <w:pStyle w:val="946"/>
        <w:ind w:firstLine="280"/>
        <w:spacing w:line="500" w:lineRule="exact"/>
        <w:rPr>
          <w:rFonts w:ascii="Times New Roman" w:hAnsi="Times New Roman" w:eastAsia="仿宋_GB2312" w:cs="仿宋_GB2312"/>
          <w:color w:val="000000"/>
          <w:szCs w:val="24"/>
        </w:rPr>
      </w:pPr>
      <w:r>
        <w:rPr>
          <w:rFonts w:ascii="Times New Roman" w:hAnsi="Times New Roman" w:eastAsia="仿宋_GB2312" w:cs="仿宋_GB2312"/>
          <w:color w:val="000000"/>
          <w:szCs w:val="24"/>
        </w:rPr>
      </w:r>
      <w:r/>
    </w:p>
    <w:p>
      <w:pPr>
        <w:pStyle w:val="1018"/>
        <w:spacing w:line="500" w:lineRule="exact"/>
        <w:rPr>
          <w:rFonts w:ascii="Times New Roman" w:hAnsi="Times New Roman"/>
          <w:color w:val="000000"/>
        </w:rPr>
      </w:pPr>
      <w:r>
        <w:rPr>
          <w:rFonts w:ascii="Times New Roman" w:hAnsi="Times New Roman"/>
          <w:color w:val="000000"/>
        </w:rPr>
        <w:br w:type="page" w:clear="all"/>
      </w:r>
      <w:bookmarkStart w:id="176" w:name="_Toc11176"/>
      <w:r>
        <w:rPr>
          <w:rFonts w:hint="eastAsia" w:ascii="Times New Roman" w:hAnsi="Times New Roman" w:eastAsia="黑体" w:cs="黑体"/>
          <w:b/>
          <w:color w:val="000000"/>
          <w:sz w:val="32"/>
          <w:lang w:val="en-US" w:eastAsia="zh-CN"/>
        </w:rPr>
        <w:t xml:space="preserve">九</w:t>
      </w:r>
      <w:r>
        <w:rPr>
          <w:rFonts w:hint="eastAsia" w:ascii="Times New Roman" w:hAnsi="Times New Roman" w:eastAsia="黑体" w:cs="黑体"/>
          <w:b/>
          <w:color w:val="000000"/>
          <w:sz w:val="32"/>
        </w:rPr>
        <w:t xml:space="preserve">、</w:t>
      </w:r>
      <w:bookmarkEnd w:id="176"/>
      <w:r>
        <w:rPr>
          <w:rFonts w:hint="eastAsia" w:ascii="Times New Roman" w:hAnsi="Times New Roman" w:eastAsia="黑体" w:cs="黑体"/>
          <w:b/>
          <w:color w:val="000000"/>
          <w:sz w:val="32"/>
        </w:rPr>
        <w:t xml:space="preserve">企业业绩</w:t>
      </w:r>
      <w:r/>
    </w:p>
    <w:p>
      <w:pPr>
        <w:pStyle w:val="1019"/>
        <w:jc w:val="center"/>
        <w:rPr>
          <w:rFonts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w:t>
      </w:r>
      <w:r/>
    </w:p>
    <w:tbl>
      <w:tblPr>
        <w:tblStyle w:val="7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20"/>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序号</w:t>
            </w:r>
            <w:r/>
          </w:p>
        </w:tc>
        <w:tc>
          <w:tcPr>
            <w:tcW w:w="3827" w:type="dxa"/>
            <w:vAlign w:val="center"/>
            <w:textDirection w:val="lrTb"/>
            <w:noWrap w:val="false"/>
          </w:tcPr>
          <w:p>
            <w:pPr>
              <w:pStyle w:val="1020"/>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项目名称</w:t>
            </w:r>
            <w:r/>
          </w:p>
        </w:tc>
        <w:tc>
          <w:tcPr>
            <w:tcW w:w="2433" w:type="dxa"/>
            <w:vAlign w:val="center"/>
            <w:textDirection w:val="lrTb"/>
            <w:noWrap w:val="false"/>
          </w:tcPr>
          <w:p>
            <w:pPr>
              <w:pStyle w:val="1020"/>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采购单位</w:t>
            </w:r>
            <w:r/>
          </w:p>
        </w:tc>
        <w:tc>
          <w:tcPr>
            <w:tcW w:w="1395" w:type="dxa"/>
            <w:vAlign w:val="center"/>
            <w:textDirection w:val="lrTb"/>
            <w:noWrap w:val="false"/>
          </w:tcPr>
          <w:p>
            <w:pPr>
              <w:pStyle w:val="1020"/>
              <w:jc w:val="center"/>
              <w:spacing w:line="56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jc w:val="center"/>
          <w:trHeight w:val="1510"/>
        </w:trPr>
        <w:tc>
          <w:tcPr>
            <w:tcW w:w="1229" w:type="dxa"/>
            <w:vAlign w:val="top"/>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jc w:val="center"/>
          <w:trHeight w:val="1510"/>
        </w:trPr>
        <w:tc>
          <w:tcPr>
            <w:tcW w:w="1229" w:type="dxa"/>
            <w:vAlign w:val="top"/>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r>
        <w:trPr>
          <w:jc w:val="center"/>
          <w:trHeight w:val="1525"/>
        </w:trPr>
        <w:tc>
          <w:tcPr>
            <w:tcW w:w="1229" w:type="dxa"/>
            <w:vAlign w:val="top"/>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3827"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2433"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c>
          <w:tcPr>
            <w:tcW w:w="1395" w:type="dxa"/>
            <w:vAlign w:val="center"/>
            <w:textDirection w:val="lrTb"/>
            <w:noWrap w:val="false"/>
          </w:tcPr>
          <w:p>
            <w:pPr>
              <w:pStyle w:val="1020"/>
              <w:jc w:val="center"/>
              <w:spacing w:line="560" w:lineRule="exact"/>
              <w:rPr>
                <w:rFonts w:ascii="Times New Roman" w:hAnsi="Times New Roman" w:eastAsia="仿宋_GB2312"/>
                <w:color w:val="000000"/>
                <w:sz w:val="28"/>
              </w:rPr>
            </w:pPr>
            <w:r>
              <w:rPr>
                <w:rFonts w:ascii="Times New Roman" w:hAnsi="Times New Roman" w:eastAsia="仿宋_GB2312"/>
                <w:color w:val="000000"/>
                <w:sz w:val="28"/>
              </w:rPr>
            </w:r>
            <w:r/>
          </w:p>
        </w:tc>
      </w:tr>
    </w:tbl>
    <w:p>
      <w:pPr>
        <w:pStyle w:val="1019"/>
        <w:rPr>
          <w:rFonts w:hint="eastAsia" w:ascii="Times New Roman" w:hAnsi="Times New Roman" w:eastAsia="仿宋_GB2312"/>
          <w:b/>
          <w:color w:val="000000"/>
          <w:sz w:val="24"/>
        </w:rPr>
      </w:pPr>
      <w:r>
        <w:rPr>
          <w:rFonts w:hint="eastAsia" w:ascii="Times New Roman" w:hAnsi="Times New Roman" w:eastAsia="仿宋_GB2312"/>
          <w:b/>
          <w:color w:val="000000"/>
          <w:sz w:val="24"/>
        </w:rPr>
      </w:r>
      <w:r/>
    </w:p>
    <w:p>
      <w:pPr>
        <w:pStyle w:val="1019"/>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p>
    <w:p>
      <w:pPr>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br w:type="page" w:clear="all"/>
      </w:r>
      <w:r/>
    </w:p>
    <w:p>
      <w:pPr>
        <w:pStyle w:val="1014"/>
        <w:numPr>
          <w:ilvl w:val="0"/>
          <w:numId w:val="0"/>
        </w:numPr>
        <w:rPr>
          <w:rFonts w:hint="eastAsia" w:ascii="Times New Roman" w:hAnsi="Times New Roman" w:eastAsia="黑体" w:cs="Times New Roman"/>
          <w:iCs/>
          <w:sz w:val="32"/>
          <w:szCs w:val="32"/>
          <w:lang w:val="en-US" w:eastAsia="zh-CN"/>
        </w:rPr>
        <w:outlineLvl w:val="1"/>
      </w:pPr>
      <w:r/>
      <w:bookmarkStart w:id="177" w:name="_Toc28140"/>
      <w:r>
        <w:rPr>
          <w:rFonts w:hint="eastAsia" w:ascii="Times New Roman" w:hAnsi="Times New Roman"/>
          <w:color w:val="000000"/>
          <w:lang w:val="en-US" w:eastAsia="zh-CN"/>
        </w:rPr>
        <w:t xml:space="preserve">十、信用信息</w:t>
      </w:r>
      <w:r>
        <w:rPr>
          <w:rFonts w:hint="eastAsia" w:ascii="Times New Roman" w:hAnsi="Times New Roman" w:eastAsia="黑体" w:cs="Times New Roman"/>
          <w:iCs/>
          <w:sz w:val="32"/>
          <w:szCs w:val="32"/>
          <w:lang w:val="en-US" w:eastAsia="zh-CN"/>
        </w:rPr>
        <w:t xml:space="preserve">（格式自拟）</w:t>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eastAsia" w:ascii="Times New Roman" w:hAnsi="Times New Roman" w:eastAsia="黑体" w:cs="Times New Roman"/>
          <w:iCs/>
          <w:sz w:val="32"/>
          <w:szCs w:val="32"/>
          <w:lang w:val="en-US" w:eastAsia="zh-CN"/>
        </w:rPr>
        <w:outlineLvl w:val="1"/>
      </w:pPr>
      <w:r>
        <w:rPr>
          <w:rFonts w:hint="eastAsia" w:ascii="Times New Roman" w:hAnsi="Times New Roman" w:eastAsia="黑体" w:cs="Times New Roman"/>
          <w:iCs/>
          <w:sz w:val="32"/>
          <w:szCs w:val="32"/>
          <w:lang w:val="en-US" w:eastAsia="zh-CN"/>
        </w:rPr>
      </w:r>
      <w:r/>
    </w:p>
    <w:p>
      <w:pPr>
        <w:pStyle w:val="1014"/>
        <w:numPr>
          <w:ilvl w:val="0"/>
          <w:numId w:val="0"/>
        </w:numPr>
        <w:rPr>
          <w:rFonts w:hint="default" w:ascii="Times New Roman" w:hAnsi="Times New Roman" w:eastAsia="黑体" w:cs="Times New Roman"/>
          <w:iCs/>
          <w:sz w:val="32"/>
          <w:szCs w:val="32"/>
          <w:lang w:val="en-US" w:eastAsia="zh-CN"/>
        </w:rPr>
        <w:outlineLvl w:val="1"/>
      </w:pPr>
      <w:r>
        <w:rPr>
          <w:rFonts w:hint="eastAsia" w:ascii="Times New Roman" w:hAnsi="Times New Roman" w:cs="Times New Roman"/>
          <w:iCs/>
          <w:sz w:val="32"/>
          <w:szCs w:val="32"/>
          <w:lang w:val="en-US" w:eastAsia="zh-CN"/>
        </w:rPr>
        <w:t xml:space="preserve">十一、项目实施方案</w:t>
      </w:r>
      <w:r>
        <w:rPr>
          <w:rFonts w:hint="eastAsia" w:ascii="Times New Roman" w:hAnsi="Times New Roman" w:eastAsia="黑体" w:cs="Times New Roman"/>
          <w:iCs/>
          <w:sz w:val="32"/>
          <w:szCs w:val="32"/>
          <w:lang w:val="en-US" w:eastAsia="zh-CN"/>
        </w:rPr>
        <w:t xml:space="preserve">（格式自拟）</w:t>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hint="eastAsia" w:ascii="Times New Roman" w:hAnsi="Times New Roman"/>
          <w:color w:val="000000"/>
          <w:lang w:val="en-US" w:eastAsia="zh-CN"/>
        </w:rPr>
        <w:outlineLvl w:val="1"/>
      </w:pPr>
      <w:r>
        <w:rPr>
          <w:rFonts w:hint="eastAsia" w:ascii="Times New Roman" w:hAnsi="Times New Roman"/>
          <w:color w:val="000000"/>
          <w:lang w:val="en-US" w:eastAsia="zh-CN"/>
        </w:rPr>
      </w:r>
      <w:r/>
    </w:p>
    <w:p>
      <w:pPr>
        <w:pStyle w:val="1014"/>
        <w:rPr>
          <w:rFonts w:ascii="Times New Roman" w:hAnsi="Times New Roman"/>
          <w:color w:val="000000"/>
        </w:rPr>
        <w:outlineLvl w:val="1"/>
      </w:pPr>
      <w:r>
        <w:rPr>
          <w:rFonts w:hint="eastAsia" w:ascii="Times New Roman" w:hAnsi="Times New Roman"/>
          <w:color w:val="000000"/>
          <w:lang w:val="en-US" w:eastAsia="zh-CN"/>
        </w:rPr>
        <w:t xml:space="preserve">十二</w:t>
      </w:r>
      <w:r>
        <w:rPr>
          <w:rFonts w:ascii="Times New Roman" w:hAnsi="Times New Roman"/>
          <w:color w:val="000000"/>
        </w:rPr>
        <w:t xml:space="preserve">、</w:t>
      </w:r>
      <w:r>
        <w:rPr>
          <w:rFonts w:hint="eastAsia" w:ascii="Times New Roman" w:hAnsi="Times New Roman"/>
          <w:color w:val="000000"/>
          <w:lang w:val="en-US" w:eastAsia="zh-CN"/>
        </w:rPr>
        <w:t xml:space="preserve">招标</w:t>
      </w:r>
      <w:r>
        <w:rPr>
          <w:rFonts w:ascii="Times New Roman" w:hAnsi="Times New Roman"/>
          <w:color w:val="000000"/>
        </w:rPr>
        <w:t xml:space="preserve">所需其他材料</w:t>
      </w:r>
      <w:bookmarkEnd w:id="177"/>
      <w:r/>
      <w:r/>
    </w:p>
    <w:p>
      <w:pPr>
        <w:pStyle w:val="1015"/>
        <w:ind w:firstLine="560"/>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请在此文档中增加</w:t>
      </w:r>
      <w:r>
        <w:rPr>
          <w:rFonts w:hint="eastAsia" w:ascii="Times New Roman" w:hAnsi="Times New Roman" w:eastAsia="仿宋_GB2312"/>
          <w:color w:val="000000"/>
          <w:sz w:val="28"/>
          <w:szCs w:val="28"/>
          <w:lang w:val="en-US" w:eastAsia="zh-CN"/>
        </w:rPr>
        <w:t xml:space="preserve">投标</w:t>
      </w:r>
      <w:r>
        <w:rPr>
          <w:rFonts w:hint="eastAsia" w:ascii="Times New Roman" w:hAnsi="Times New Roman" w:eastAsia="仿宋_GB2312"/>
          <w:color w:val="000000"/>
          <w:sz w:val="28"/>
          <w:szCs w:val="28"/>
        </w:rPr>
        <w:t xml:space="preserve">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color w:val="000000"/>
          <w:sz w:val="32"/>
          <w:szCs w:val="32"/>
        </w:rPr>
      </w:pPr>
      <w:r>
        <w:rPr>
          <w:rFonts w:hint="eastAsia" w:ascii="Times New Roman" w:hAnsi="Times New Roman" w:cs="仿宋"/>
          <w:b/>
          <w:bCs/>
          <w:color w:val="000000"/>
          <w:sz w:val="32"/>
          <w:szCs w:val="32"/>
        </w:rPr>
        <w:br w:type="page" w:clear="all"/>
      </w:r>
      <w:r>
        <w:rPr>
          <w:rFonts w:hint="eastAsia" w:ascii="Times New Roman" w:hAnsi="Times New Roman" w:cs="仿宋"/>
          <w:b/>
          <w:bCs/>
          <w:color w:val="000000"/>
          <w:sz w:val="32"/>
          <w:szCs w:val="32"/>
        </w:rPr>
        <w:t xml:space="preserve">质疑函范本</w:t>
      </w:r>
      <w:r/>
    </w:p>
    <w:p>
      <w:pPr>
        <w:spacing w:before="290"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一、质疑供应商基本信息</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质疑供应商：</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授权代表：</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ascii="Times New Roman" w:hAnsi="Times New Roman" w:cs="仿宋"/>
          <w:color w:val="000000"/>
          <w:sz w:val="24"/>
          <w:szCs w:val="24"/>
        </w:rPr>
        <w:t xml:space="preserve"> </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二、质疑项目基本情况</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质疑项目的名称：</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质疑项目的编号：</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包号：</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采购人名称：</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采购文件获取日期：</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三、质疑事项具体内容</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质疑事项1：</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事实依据：</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法律依据：</w:t>
      </w: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u w:val="single"/>
        </w:rPr>
        <w:t xml:space="preserve">                                                                           </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质疑事项2</w:t>
      </w:r>
      <w:r/>
    </w:p>
    <w:p>
      <w:pPr>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w:t>
      </w:r>
      <w:r/>
    </w:p>
    <w:p>
      <w:pPr>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四、与质疑事项相关的质疑请求</w:t>
      </w:r>
      <w:r/>
    </w:p>
    <w:p>
      <w:pPr>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请求：</w:t>
      </w:r>
      <w:r>
        <w:rPr>
          <w:rFonts w:hint="eastAsia" w:ascii="Times New Roman" w:hAnsi="Times New Roman" w:cs="仿宋"/>
          <w:color w:val="000000"/>
          <w:sz w:val="24"/>
          <w:szCs w:val="24"/>
          <w:u w:val="single"/>
        </w:rPr>
        <w:t xml:space="preserve">                                                                     </w:t>
      </w:r>
      <w:r/>
    </w:p>
    <w:p>
      <w:pPr>
        <w:rPr>
          <w:rFonts w:ascii="Times New Roman" w:hAnsi="Times New Roman"/>
          <w:color w:val="000000"/>
          <w:sz w:val="24"/>
          <w:szCs w:val="24"/>
        </w:rPr>
      </w:pPr>
      <w:r>
        <w:rPr>
          <w:rFonts w:hint="eastAsia" w:ascii="Times New Roman" w:hAnsi="Times New Roman"/>
          <w:color w:val="000000"/>
          <w:sz w:val="24"/>
          <w:szCs w:val="24"/>
        </w:rPr>
        <w:t xml:space="preserve">签字(签章)：                   公章：                      </w:t>
      </w:r>
      <w:r/>
    </w:p>
    <w:p>
      <w:pPr>
        <w:rPr>
          <w:rFonts w:ascii="Times New Roman" w:hAnsi="Times New Roman"/>
          <w:color w:val="000000"/>
          <w:sz w:val="24"/>
          <w:szCs w:val="24"/>
        </w:rPr>
      </w:pPr>
      <w:r>
        <w:rPr>
          <w:rFonts w:hint="eastAsia" w:ascii="Times New Roman" w:hAnsi="Times New Roman"/>
          <w:color w:val="000000"/>
          <w:sz w:val="24"/>
          <w:szCs w:val="24"/>
        </w:rPr>
        <w:t xml:space="preserve">日期：    </w:t>
      </w:r>
      <w:r/>
    </w:p>
    <w:p>
      <w:pPr>
        <w:spacing w:line="400" w:lineRule="exact"/>
        <w:rPr>
          <w:rFonts w:ascii="Times New Roman" w:hAnsi="Times New Roman"/>
          <w:b/>
          <w:color w:val="000000"/>
          <w:sz w:val="24"/>
          <w:szCs w:val="24"/>
        </w:rPr>
      </w:pPr>
      <w:r>
        <w:rPr>
          <w:rFonts w:hint="eastAsia" w:ascii="Times New Roman" w:hAnsi="Times New Roman"/>
          <w:b/>
          <w:color w:val="000000"/>
          <w:sz w:val="24"/>
          <w:szCs w:val="24"/>
        </w:rPr>
        <w:t xml:space="preserve">质疑函制作说明：</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1.供应商提出质疑时，应提交质疑函和必要的证明材料。</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5.质疑函的质疑请求应与质疑事项相关。</w:t>
      </w:r>
      <w:r/>
    </w:p>
    <w:p>
      <w:pPr>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ymbol">
    <w:panose1 w:val="05050102010706020507"/>
  </w:font>
  <w:font w:name="Wingdings">
    <w:panose1 w:val="05000000000000000000"/>
  </w:font>
  <w:font w:name="Cambria">
    <w:panose1 w:val="02040503050406030204"/>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S PGothic">
    <w:panose1 w:val="020B060007020508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Fonts w:ascii="宋体" w:hAnsi="宋体"/>
      </w:rPr>
      <w:framePr w:wrap="around" w:vAnchor="text" w:hAnchor="margin" w:xAlign="center" w:y="1"/>
    </w:pPr>
    <w:r>
      <w:rPr>
        <w:rFonts w:ascii="宋体" w:hAnsi="宋体"/>
      </w:rPr>
      <w:fldChar w:fldCharType="begin"/>
    </w:r>
    <w:r>
      <w:rPr>
        <w:rStyle w:val="956"/>
        <w:rFonts w:ascii="宋体" w:hAnsi="宋体"/>
      </w:rPr>
      <w:instrText xml:space="preserve">PAGE  </w:instrText>
    </w:r>
    <w:r>
      <w:rPr>
        <w:rFonts w:ascii="宋体" w:hAnsi="宋体"/>
      </w:rPr>
      <w:fldChar w:fldCharType="separate"/>
    </w:r>
    <w:r>
      <w:rPr>
        <w:rStyle w:val="956"/>
        <w:rFonts w:ascii="宋体" w:hAnsi="宋体"/>
      </w:rPr>
      <w:t xml:space="preserve">３９</w:t>
    </w:r>
    <w:r>
      <w:rPr>
        <w:rFonts w:ascii="宋体" w:hAnsi="宋体"/>
      </w:rPr>
      <w:fldChar w:fldCharType="end"/>
    </w:r>
    <w:r/>
  </w:p>
  <w:p>
    <w:pPr>
      <w:pStyle w:val="93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8"/>
  </w:num>
  <w:num w:numId="5">
    <w:abstractNumId w:val="2"/>
  </w:num>
  <w:num w:numId="6">
    <w:abstractNumId w:val="6"/>
  </w:num>
  <w:num w:numId="7">
    <w:abstractNumId w:val="0"/>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0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link w:val="737"/>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711"/>
    <w:link w:val="739"/>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711"/>
    <w:link w:val="740"/>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1"/>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2"/>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4"/>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5"/>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lock Text"/>
    <w:basedOn w:val="698"/>
    <w:uiPriority w:val="0"/>
    <w:qFormat/>
    <w:pPr>
      <w:jc w:val="left"/>
    </w:pPr>
    <w:rPr>
      <w:rFonts w:ascii="宋体" w:hAnsi="宋体" w:eastAsia="宋体" w:cs="Times New Roman"/>
      <w:sz w:val="34"/>
    </w:rPr>
  </w:style>
  <w:style w:type="paragraph" w:styleId="711">
    <w:name w:val="Normal Indent"/>
    <w:basedOn w:val="698"/>
    <w:next w:val="698"/>
    <w:uiPriority w:val="0"/>
    <w:qFormat/>
    <w:pPr>
      <w:ind w:firstLine="420"/>
    </w:pPr>
  </w:style>
  <w:style w:type="paragraph" w:styleId="712">
    <w:name w:val="toc 7"/>
    <w:basedOn w:val="698"/>
    <w:next w:val="698"/>
    <w:uiPriority w:val="39"/>
    <w:unhideWhenUsed/>
    <w:qFormat/>
    <w:pPr>
      <w:ind w:left="1701" w:right="0" w:firstLine="0"/>
      <w:spacing w:after="57"/>
    </w:pPr>
  </w:style>
  <w:style w:type="paragraph" w:styleId="713">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Body Text"/>
    <w:basedOn w:val="698"/>
    <w:next w:val="698"/>
    <w:uiPriority w:val="0"/>
    <w:qFormat/>
    <w:pPr>
      <w:spacing w:line="240" w:lineRule="auto"/>
    </w:pPr>
    <w:rPr>
      <w:rFonts w:ascii="楷体_GB2312"/>
      <w:sz w:val="28"/>
    </w:rPr>
  </w:style>
  <w:style w:type="paragraph" w:styleId="715">
    <w:name w:val="toc 5"/>
    <w:basedOn w:val="698"/>
    <w:next w:val="698"/>
    <w:uiPriority w:val="39"/>
    <w:unhideWhenUsed/>
    <w:qFormat/>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toc 8"/>
    <w:basedOn w:val="698"/>
    <w:next w:val="698"/>
    <w:uiPriority w:val="39"/>
    <w:unhideWhenUsed/>
    <w:qFormat/>
    <w:pPr>
      <w:ind w:left="1984" w:right="0" w:firstLine="0"/>
      <w:spacing w:after="57"/>
    </w:pPr>
  </w:style>
  <w:style w:type="paragraph" w:styleId="718">
    <w:name w:val="endnote text"/>
    <w:basedOn w:val="698"/>
    <w:link w:val="883"/>
    <w:uiPriority w:val="99"/>
    <w:semiHidden/>
    <w:unhideWhenUsed/>
    <w:qFormat/>
    <w:pPr>
      <w:spacing w:after="0" w:line="240" w:lineRule="auto"/>
    </w:pPr>
    <w:rPr>
      <w:sz w:val="20"/>
    </w:rPr>
  </w:style>
  <w:style w:type="paragraph" w:styleId="719">
    <w:name w:val="Footer"/>
    <w:basedOn w:val="698"/>
    <w:link w:val="756"/>
    <w:uiPriority w:val="99"/>
    <w:unhideWhenUsed/>
    <w:qFormat/>
    <w:pPr>
      <w:spacing w:after="0" w:line="240" w:lineRule="auto"/>
      <w:tabs>
        <w:tab w:val="center" w:pos="7143" w:leader="none"/>
        <w:tab w:val="right" w:pos="14287" w:leader="none"/>
      </w:tabs>
    </w:pPr>
  </w:style>
  <w:style w:type="paragraph" w:styleId="720">
    <w:name w:val="Header"/>
    <w:basedOn w:val="698"/>
    <w:link w:val="754"/>
    <w:uiPriority w:val="99"/>
    <w:unhideWhenUsed/>
    <w:qFormat/>
    <w:pPr>
      <w:spacing w:after="0" w:line="240" w:lineRule="auto"/>
      <w:tabs>
        <w:tab w:val="center" w:pos="7143" w:leader="none"/>
        <w:tab w:val="right" w:pos="14287" w:leader="none"/>
      </w:tabs>
    </w:pPr>
  </w:style>
  <w:style w:type="paragraph" w:styleId="721">
    <w:name w:val="toc 1"/>
    <w:basedOn w:val="698"/>
    <w:next w:val="698"/>
    <w:uiPriority w:val="39"/>
    <w:unhideWhenUsed/>
    <w:qFormat/>
    <w:pPr>
      <w:ind w:left="0" w:right="0" w:firstLine="0"/>
      <w:spacing w:after="57"/>
    </w:pPr>
  </w:style>
  <w:style w:type="paragraph" w:styleId="722">
    <w:name w:val="toc 4"/>
    <w:basedOn w:val="698"/>
    <w:next w:val="698"/>
    <w:uiPriority w:val="39"/>
    <w:unhideWhenUsed/>
    <w:qFormat/>
    <w:pPr>
      <w:ind w:left="850" w:right="0" w:firstLine="0"/>
      <w:spacing w:after="57"/>
    </w:pPr>
  </w:style>
  <w:style w:type="paragraph" w:styleId="723">
    <w:name w:val="Subtitle"/>
    <w:basedOn w:val="698"/>
    <w:next w:val="698"/>
    <w:link w:val="749"/>
    <w:uiPriority w:val="11"/>
    <w:qFormat/>
    <w:pPr>
      <w:spacing w:before="200" w:after="200"/>
    </w:pPr>
    <w:rPr>
      <w:sz w:val="24"/>
      <w:szCs w:val="24"/>
    </w:rPr>
  </w:style>
  <w:style w:type="paragraph" w:styleId="724">
    <w:name w:val="footnote text"/>
    <w:basedOn w:val="698"/>
    <w:link w:val="882"/>
    <w:uiPriority w:val="99"/>
    <w:semiHidden/>
    <w:unhideWhenUsed/>
    <w:qFormat/>
    <w:pPr>
      <w:spacing w:after="40" w:line="240" w:lineRule="auto"/>
    </w:pPr>
    <w:rPr>
      <w:sz w:val="18"/>
    </w:rPr>
  </w:style>
  <w:style w:type="paragraph" w:styleId="725">
    <w:name w:val="toc 6"/>
    <w:basedOn w:val="698"/>
    <w:next w:val="698"/>
    <w:uiPriority w:val="39"/>
    <w:unhideWhenUsed/>
    <w:qFormat/>
    <w:pPr>
      <w:ind w:left="1417" w:right="0" w:firstLine="0"/>
      <w:spacing w:after="57"/>
    </w:pPr>
  </w:style>
  <w:style w:type="paragraph" w:styleId="726">
    <w:name w:val="table of figures"/>
    <w:basedOn w:val="698"/>
    <w:next w:val="698"/>
    <w:uiPriority w:val="99"/>
    <w:unhideWhenUsed/>
    <w:qFormat/>
    <w:pPr>
      <w:spacing w:after="0" w:afterAutospacing="0"/>
    </w:pPr>
  </w:style>
  <w:style w:type="paragraph" w:styleId="727">
    <w:name w:val="toc 2"/>
    <w:basedOn w:val="698"/>
    <w:next w:val="698"/>
    <w:uiPriority w:val="39"/>
    <w:unhideWhenUsed/>
    <w:qFormat/>
    <w:pPr>
      <w:ind w:left="283" w:right="0" w:firstLine="0"/>
      <w:spacing w:after="57"/>
    </w:pPr>
  </w:style>
  <w:style w:type="paragraph" w:styleId="728">
    <w:name w:val="toc 9"/>
    <w:basedOn w:val="698"/>
    <w:next w:val="698"/>
    <w:uiPriority w:val="39"/>
    <w:unhideWhenUsed/>
    <w:qFormat/>
    <w:pPr>
      <w:ind w:left="2268" w:right="0" w:firstLine="0"/>
      <w:spacing w:after="57"/>
    </w:pPr>
  </w:style>
  <w:style w:type="paragraph" w:styleId="729">
    <w:name w:val="Normal (Web)"/>
    <w:basedOn w:val="698"/>
    <w:uiPriority w:val="99"/>
    <w:semiHidden/>
    <w:unhideWhenUsed/>
    <w:qFormat/>
    <w:pPr>
      <w:ind w:left="0" w:right="0"/>
      <w:jc w:val="left"/>
      <w:spacing w:before="0" w:beforeAutospacing="1" w:after="0" w:afterAutospacing="1"/>
    </w:pPr>
    <w:rPr>
      <w:sz w:val="24"/>
      <w:lang w:val="en-US" w:eastAsia="zh-CN" w:bidi="ar"/>
    </w:rPr>
  </w:style>
  <w:style w:type="paragraph" w:styleId="730">
    <w:name w:val="Title"/>
    <w:basedOn w:val="698"/>
    <w:next w:val="698"/>
    <w:link w:val="748"/>
    <w:uiPriority w:val="10"/>
    <w:qFormat/>
    <w:pPr>
      <w:contextualSpacing/>
      <w:spacing w:before="300" w:after="200"/>
    </w:pPr>
    <w:rPr>
      <w:sz w:val="48"/>
      <w:szCs w:val="48"/>
    </w:rPr>
  </w:style>
  <w:style w:type="paragraph" w:styleId="731">
    <w:name w:val="Body Text First Indent"/>
    <w:basedOn w:val="714"/>
    <w:uiPriority w:val="0"/>
    <w:qFormat/>
    <w:pPr>
      <w:ind w:firstLine="420"/>
      <w:spacing w:after="120" w:line="240" w:lineRule="auto"/>
    </w:pPr>
    <w:rPr>
      <w:rFonts w:ascii="Times New Roman" w:eastAsia="宋体"/>
      <w:color w:val="auto"/>
      <w:sz w:val="21"/>
      <w:szCs w:val="24"/>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paragraph" w:styleId="736" w:customStyle="1">
    <w:name w:val="标题二、"/>
    <w:basedOn w:val="698"/>
    <w:uiPriority w:val="99"/>
    <w:qFormat/>
    <w:pPr>
      <w:ind w:firstLine="200"/>
      <w:spacing w:line="360" w:lineRule="auto"/>
      <w:outlineLvl w:val="2"/>
    </w:pPr>
    <w:rPr>
      <w:rFonts w:ascii="宋体" w:hAnsi="宋体"/>
      <w:b/>
      <w:szCs w:val="21"/>
    </w:rPr>
  </w:style>
  <w:style w:type="character" w:styleId="737" w:customStyle="1">
    <w:name w:val="Heading 1 Char"/>
    <w:link w:val="699"/>
    <w:uiPriority w:val="9"/>
    <w:qFormat/>
    <w:rPr>
      <w:rFonts w:ascii="Arial" w:hAnsi="Arial" w:eastAsia="Arial" w:cs="Arial"/>
      <w:sz w:val="40"/>
      <w:szCs w:val="40"/>
    </w:rPr>
  </w:style>
  <w:style w:type="character" w:styleId="738" w:customStyle="1">
    <w:name w:val="Heading 2 Char"/>
    <w:link w:val="700"/>
    <w:uiPriority w:val="9"/>
    <w:qFormat/>
    <w:rPr>
      <w:rFonts w:ascii="Arial" w:hAnsi="Arial" w:eastAsia="Arial" w:cs="Arial"/>
      <w:sz w:val="34"/>
    </w:rPr>
  </w:style>
  <w:style w:type="character" w:styleId="739" w:customStyle="1">
    <w:name w:val="Heading 3 Char"/>
    <w:link w:val="701"/>
    <w:uiPriority w:val="9"/>
    <w:qFormat/>
    <w:rPr>
      <w:rFonts w:ascii="Arial" w:hAnsi="Arial" w:eastAsia="Arial" w:cs="Arial"/>
      <w:sz w:val="30"/>
      <w:szCs w:val="30"/>
    </w:rPr>
  </w:style>
  <w:style w:type="character" w:styleId="740" w:customStyle="1">
    <w:name w:val="Heading 4 Char"/>
    <w:link w:val="702"/>
    <w:uiPriority w:val="9"/>
    <w:qFormat/>
    <w:rPr>
      <w:rFonts w:ascii="Arial" w:hAnsi="Arial" w:eastAsia="Arial" w:cs="Arial"/>
      <w:b/>
      <w:bCs/>
      <w:sz w:val="26"/>
      <w:szCs w:val="26"/>
    </w:rPr>
  </w:style>
  <w:style w:type="character" w:styleId="741" w:customStyle="1">
    <w:name w:val="Heading 5 Char"/>
    <w:link w:val="703"/>
    <w:uiPriority w:val="9"/>
    <w:qFormat/>
    <w:rPr>
      <w:rFonts w:ascii="Arial" w:hAnsi="Arial" w:eastAsia="Arial" w:cs="Arial"/>
      <w:b/>
      <w:bCs/>
      <w:sz w:val="24"/>
      <w:szCs w:val="24"/>
    </w:rPr>
  </w:style>
  <w:style w:type="character" w:styleId="742" w:customStyle="1">
    <w:name w:val="Heading 6 Char"/>
    <w:link w:val="704"/>
    <w:uiPriority w:val="9"/>
    <w:qFormat/>
    <w:rPr>
      <w:rFonts w:ascii="Arial" w:hAnsi="Arial" w:eastAsia="Arial" w:cs="Arial"/>
      <w:b/>
      <w:bCs/>
      <w:sz w:val="22"/>
      <w:szCs w:val="22"/>
    </w:rPr>
  </w:style>
  <w:style w:type="character" w:styleId="743" w:customStyle="1">
    <w:name w:val="Heading 7 Char"/>
    <w:link w:val="705"/>
    <w:uiPriority w:val="9"/>
    <w:qFormat/>
    <w:rPr>
      <w:rFonts w:ascii="Arial" w:hAnsi="Arial" w:eastAsia="Arial" w:cs="Arial"/>
      <w:b/>
      <w:bCs/>
      <w:i/>
      <w:iCs/>
      <w:sz w:val="22"/>
      <w:szCs w:val="22"/>
    </w:rPr>
  </w:style>
  <w:style w:type="character" w:styleId="744" w:customStyle="1">
    <w:name w:val="Heading 8 Char"/>
    <w:link w:val="706"/>
    <w:uiPriority w:val="9"/>
    <w:qFormat/>
    <w:rPr>
      <w:rFonts w:ascii="Arial" w:hAnsi="Arial" w:eastAsia="Arial" w:cs="Arial"/>
      <w:i/>
      <w:iCs/>
      <w:sz w:val="22"/>
      <w:szCs w:val="22"/>
    </w:rPr>
  </w:style>
  <w:style w:type="character" w:styleId="745" w:customStyle="1">
    <w:name w:val="Heading 9 Char"/>
    <w:link w:val="707"/>
    <w:uiPriority w:val="9"/>
    <w:qFormat/>
    <w:rPr>
      <w:rFonts w:ascii="Arial" w:hAnsi="Arial" w:eastAsia="Arial" w:cs="Arial"/>
      <w:i/>
      <w:iCs/>
      <w:sz w:val="21"/>
      <w:szCs w:val="21"/>
    </w:rPr>
  </w:style>
  <w:style w:type="paragraph" w:styleId="746">
    <w:name w:val="List Paragraph"/>
    <w:basedOn w:val="698"/>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30"/>
    <w:uiPriority w:val="10"/>
    <w:qFormat/>
    <w:rPr>
      <w:sz w:val="48"/>
      <w:szCs w:val="48"/>
    </w:rPr>
  </w:style>
  <w:style w:type="character" w:styleId="749" w:customStyle="1">
    <w:name w:val="Subtitle Char"/>
    <w:link w:val="723"/>
    <w:uiPriority w:val="11"/>
    <w:qFormat/>
    <w:rPr>
      <w:sz w:val="24"/>
      <w:szCs w:val="24"/>
    </w:rPr>
  </w:style>
  <w:style w:type="paragraph" w:styleId="750">
    <w:name w:val="Quote"/>
    <w:basedOn w:val="698"/>
    <w:next w:val="698"/>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8"/>
    <w:next w:val="698"/>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0"/>
    <w:uiPriority w:val="99"/>
    <w:qFormat/>
  </w:style>
  <w:style w:type="character" w:styleId="755" w:customStyle="1">
    <w:name w:val="Footer Char"/>
    <w:link w:val="719"/>
    <w:uiPriority w:val="99"/>
    <w:qFormat/>
  </w:style>
  <w:style w:type="character" w:styleId="756" w:customStyle="1">
    <w:name w:val="Caption Char"/>
    <w:link w:val="719"/>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4"/>
    <w:uiPriority w:val="99"/>
    <w:qFormat/>
    <w:rPr>
      <w:sz w:val="18"/>
    </w:rPr>
  </w:style>
  <w:style w:type="character" w:styleId="883" w:customStyle="1">
    <w:name w:val="Endnote Text Char"/>
    <w:link w:val="718"/>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98"/>
    <w:next w:val="698"/>
    <w:link w:val="897"/>
    <w:uiPriority w:val="0"/>
    <w:qFormat/>
    <w:pPr>
      <w:jc w:val="center"/>
      <w:keepNext/>
      <w:outlineLvl w:val="0"/>
    </w:pPr>
    <w:rPr>
      <w:rFonts w:ascii="楷体_GB2312" w:hAnsi="Times New Roman" w:eastAsia="楷体_GB2312" w:cs="Times New Roman"/>
      <w:sz w:val="28"/>
      <w:szCs w:val="28"/>
    </w:rPr>
  </w:style>
  <w:style w:type="paragraph" w:styleId="886" w:customStyle="1">
    <w:name w:val="标题 211"/>
    <w:basedOn w:val="698"/>
    <w:next w:val="887"/>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
    <w:basedOn w:val="698"/>
    <w:link w:val="899"/>
    <w:uiPriority w:val="0"/>
    <w:qFormat/>
    <w:pPr>
      <w:ind w:firstLine="420"/>
    </w:pPr>
    <w:rPr>
      <w:szCs w:val="21"/>
    </w:rPr>
  </w:style>
  <w:style w:type="paragraph" w:styleId="888" w:customStyle="1">
    <w:name w:val="标题 31"/>
    <w:basedOn w:val="698"/>
    <w:next w:val="887"/>
    <w:link w:val="9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9" w:customStyle="1">
    <w:name w:val="标题 41"/>
    <w:basedOn w:val="698"/>
    <w:next w:val="887"/>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90" w:customStyle="1">
    <w:name w:val="标题 51"/>
    <w:basedOn w:val="698"/>
    <w:next w:val="887"/>
    <w:link w:val="902"/>
    <w:uiPriority w:val="0"/>
    <w:qFormat/>
    <w:pPr>
      <w:keepNext/>
      <w:outlineLvl w:val="4"/>
    </w:pPr>
    <w:rPr>
      <w:rFonts w:ascii="宋体" w:hAnsi="Times New Roman" w:eastAsia="宋体" w:cs="Times New Roman"/>
      <w:color w:val="000000"/>
      <w:sz w:val="28"/>
      <w:szCs w:val="28"/>
    </w:rPr>
  </w:style>
  <w:style w:type="paragraph" w:styleId="891" w:customStyle="1">
    <w:name w:val="标题 61"/>
    <w:basedOn w:val="698"/>
    <w:next w:val="698"/>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2" w:customStyle="1">
    <w:name w:val="标题 71"/>
    <w:basedOn w:val="698"/>
    <w:next w:val="698"/>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3" w:customStyle="1">
    <w:name w:val="标题 81"/>
    <w:basedOn w:val="698"/>
    <w:next w:val="698"/>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4" w:customStyle="1">
    <w:name w:val="标题 91"/>
    <w:basedOn w:val="698"/>
    <w:next w:val="698"/>
    <w:link w:val="90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5" w:customStyle="1">
    <w:name w:val="默认段落字体1"/>
    <w:link w:val="698"/>
    <w:uiPriority w:val="1"/>
    <w:unhideWhenUsed/>
    <w:qFormat/>
  </w:style>
  <w:style w:type="table" w:styleId="896" w:customStyle="1">
    <w:name w:val="普通表格1"/>
    <w:uiPriority w:val="99"/>
    <w:unhideWhenUsed/>
    <w:qFormat/>
    <w:tblPr/>
  </w:style>
  <w:style w:type="character" w:styleId="897" w:customStyle="1">
    <w:name w:val="标题 1 Char"/>
    <w:link w:val="885"/>
    <w:uiPriority w:val="0"/>
    <w:qFormat/>
    <w:rPr>
      <w:rFonts w:ascii="楷体_GB2312" w:hAnsi="Times New Roman" w:eastAsia="楷体_GB2312" w:cs="Times New Roman"/>
      <w:sz w:val="28"/>
      <w:szCs w:val="28"/>
    </w:rPr>
  </w:style>
  <w:style w:type="character" w:styleId="898" w:customStyle="1">
    <w:name w:val="标题 2 Char"/>
    <w:link w:val="886"/>
    <w:uiPriority w:val="0"/>
    <w:qFormat/>
    <w:rPr>
      <w:rFonts w:ascii="Arial" w:hAnsi="Arial" w:eastAsia="幼圆" w:cs="Arial"/>
      <w:b/>
      <w:bCs/>
      <w:sz w:val="44"/>
      <w:szCs w:val="44"/>
    </w:rPr>
  </w:style>
  <w:style w:type="character" w:styleId="899" w:customStyle="1">
    <w:name w:val="正文缩进 Char"/>
    <w:link w:val="887"/>
    <w:uiPriority w:val="0"/>
    <w:qFormat/>
    <w:rPr>
      <w:szCs w:val="21"/>
    </w:rPr>
  </w:style>
  <w:style w:type="character" w:styleId="900" w:customStyle="1">
    <w:name w:val="标题 3 Char"/>
    <w:link w:val="888"/>
    <w:uiPriority w:val="0"/>
    <w:qFormat/>
    <w:rPr>
      <w:rFonts w:ascii="Times New Roman" w:hAnsi="Times New Roman" w:eastAsia="宋体" w:cs="Times New Roman"/>
      <w:b/>
      <w:bCs/>
      <w:sz w:val="32"/>
      <w:szCs w:val="32"/>
    </w:rPr>
  </w:style>
  <w:style w:type="character" w:styleId="901" w:customStyle="1">
    <w:name w:val="标题 4 Char"/>
    <w:link w:val="889"/>
    <w:uiPriority w:val="0"/>
    <w:qFormat/>
    <w:rPr>
      <w:rFonts w:ascii="Arial" w:hAnsi="Arial" w:eastAsia="黑体" w:cs="Arial"/>
      <w:b/>
      <w:bCs/>
      <w:sz w:val="28"/>
      <w:szCs w:val="28"/>
    </w:rPr>
  </w:style>
  <w:style w:type="character" w:styleId="902" w:customStyle="1">
    <w:name w:val="标题 5 Char"/>
    <w:link w:val="890"/>
    <w:uiPriority w:val="0"/>
    <w:qFormat/>
    <w:rPr>
      <w:rFonts w:ascii="宋体" w:hAnsi="Times New Roman" w:eastAsia="宋体" w:cs="Times New Roman"/>
      <w:color w:val="000000"/>
      <w:sz w:val="28"/>
      <w:szCs w:val="28"/>
    </w:rPr>
  </w:style>
  <w:style w:type="character" w:styleId="903" w:customStyle="1">
    <w:name w:val="标题 6 Char"/>
    <w:link w:val="891"/>
    <w:uiPriority w:val="0"/>
    <w:qFormat/>
    <w:rPr>
      <w:rFonts w:ascii="Arial" w:hAnsi="Arial" w:eastAsia="黑体" w:cs="Times New Roman"/>
      <w:b/>
      <w:bCs/>
      <w:sz w:val="24"/>
      <w:szCs w:val="24"/>
    </w:rPr>
  </w:style>
  <w:style w:type="character" w:styleId="904" w:customStyle="1">
    <w:name w:val="标题 7 Char"/>
    <w:link w:val="892"/>
    <w:uiPriority w:val="0"/>
    <w:qFormat/>
    <w:rPr>
      <w:rFonts w:ascii="Times New Roman" w:hAnsi="Times New Roman" w:eastAsia="宋体" w:cs="Times New Roman"/>
      <w:b/>
      <w:bCs/>
      <w:sz w:val="24"/>
      <w:szCs w:val="24"/>
    </w:rPr>
  </w:style>
  <w:style w:type="character" w:styleId="905" w:customStyle="1">
    <w:name w:val="标题 8 Char"/>
    <w:link w:val="893"/>
    <w:uiPriority w:val="0"/>
    <w:qFormat/>
    <w:rPr>
      <w:rFonts w:ascii="Arial" w:hAnsi="Arial" w:eastAsia="黑体" w:cs="Times New Roman"/>
      <w:sz w:val="24"/>
      <w:szCs w:val="24"/>
    </w:rPr>
  </w:style>
  <w:style w:type="character" w:styleId="906" w:customStyle="1">
    <w:name w:val="标题 9 Char"/>
    <w:link w:val="894"/>
    <w:uiPriority w:val="0"/>
    <w:qFormat/>
    <w:rPr>
      <w:rFonts w:ascii="Arial" w:hAnsi="Arial" w:eastAsia="黑体" w:cs="Times New Roman"/>
      <w:szCs w:val="21"/>
    </w:rPr>
  </w:style>
  <w:style w:type="paragraph" w:styleId="907" w:customStyle="1">
    <w:name w:val="列表 31"/>
    <w:basedOn w:val="698"/>
    <w:uiPriority w:val="0"/>
    <w:qFormat/>
    <w:pPr>
      <w:ind w:left="100" w:hanging="200"/>
    </w:pPr>
    <w:rPr>
      <w:rFonts w:ascii="Times New Roman" w:hAnsi="Times New Roman" w:eastAsia="宋体" w:cs="Times New Roman"/>
      <w:szCs w:val="21"/>
    </w:rPr>
  </w:style>
  <w:style w:type="paragraph" w:styleId="908" w:customStyle="1">
    <w:name w:val="目录 71"/>
    <w:basedOn w:val="698"/>
    <w:next w:val="698"/>
    <w:uiPriority w:val="0"/>
    <w:semiHidden/>
    <w:qFormat/>
    <w:pPr>
      <w:ind w:left="1260"/>
      <w:jc w:val="left"/>
    </w:pPr>
    <w:rPr>
      <w:rFonts w:ascii="Times New Roman" w:hAnsi="Times New Roman" w:eastAsia="宋体" w:cs="Times New Roman"/>
      <w:szCs w:val="21"/>
    </w:rPr>
  </w:style>
  <w:style w:type="paragraph" w:styleId="909" w:customStyle="1">
    <w:name w:val="文档结构图1"/>
    <w:basedOn w:val="698"/>
    <w:link w:val="910"/>
    <w:uiPriority w:val="0"/>
    <w:semiHidden/>
    <w:qFormat/>
    <w:pPr>
      <w:shd w:val="clear" w:color="auto" w:fill="000080"/>
    </w:pPr>
    <w:rPr>
      <w:rFonts w:ascii="Times New Roman" w:hAnsi="Times New Roman" w:eastAsia="宋体" w:cs="Times New Roman"/>
      <w:szCs w:val="21"/>
    </w:rPr>
  </w:style>
  <w:style w:type="character" w:styleId="910" w:customStyle="1">
    <w:name w:val="文档结构图 Char"/>
    <w:link w:val="909"/>
    <w:uiPriority w:val="0"/>
    <w:semiHidden/>
    <w:qFormat/>
    <w:rPr>
      <w:rFonts w:ascii="Times New Roman" w:hAnsi="Times New Roman" w:eastAsia="宋体" w:cs="Times New Roman"/>
      <w:szCs w:val="21"/>
      <w:shd w:val="clear" w:color="auto" w:fill="000080"/>
    </w:rPr>
  </w:style>
  <w:style w:type="paragraph" w:styleId="911" w:customStyle="1">
    <w:name w:val="批注文字11"/>
    <w:basedOn w:val="698"/>
    <w:link w:val="912"/>
    <w:uiPriority w:val="0"/>
    <w:unhideWhenUsed/>
    <w:qFormat/>
    <w:pPr>
      <w:jc w:val="left"/>
    </w:pPr>
  </w:style>
  <w:style w:type="character" w:styleId="912" w:customStyle="1">
    <w:name w:val="批注文字 Char"/>
    <w:basedOn w:val="895"/>
    <w:link w:val="911"/>
    <w:uiPriority w:val="99"/>
    <w:semiHidden/>
    <w:qFormat/>
  </w:style>
  <w:style w:type="paragraph" w:styleId="913" w:customStyle="1">
    <w:name w:val="正文文本 31"/>
    <w:basedOn w:val="698"/>
    <w:link w:val="914"/>
    <w:uiPriority w:val="0"/>
    <w:qFormat/>
    <w:rPr>
      <w:rFonts w:ascii="仿宋_GB2312" w:hAnsi="Arial" w:eastAsia="仿宋_GB2312" w:cs="Times New Roman"/>
      <w:sz w:val="32"/>
      <w:szCs w:val="32"/>
    </w:rPr>
  </w:style>
  <w:style w:type="character" w:styleId="914" w:customStyle="1">
    <w:name w:val="正文文本 3 Char"/>
    <w:link w:val="913"/>
    <w:uiPriority w:val="0"/>
    <w:qFormat/>
    <w:rPr>
      <w:rFonts w:ascii="仿宋_GB2312" w:hAnsi="Arial" w:eastAsia="仿宋_GB2312" w:cs="Times New Roman"/>
      <w:sz w:val="32"/>
      <w:szCs w:val="32"/>
    </w:rPr>
  </w:style>
  <w:style w:type="paragraph" w:styleId="915" w:customStyle="1">
    <w:name w:val="正文文本1"/>
    <w:basedOn w:val="698"/>
    <w:link w:val="916"/>
    <w:uiPriority w:val="0"/>
    <w:qFormat/>
    <w:rPr>
      <w:rFonts w:ascii="楷体_GB2312" w:hAnsi="Arial" w:eastAsia="楷体_GB2312" w:cs="Times New Roman"/>
      <w:sz w:val="28"/>
      <w:szCs w:val="28"/>
    </w:rPr>
  </w:style>
  <w:style w:type="character" w:styleId="916" w:customStyle="1">
    <w:name w:val="正文文本 Char"/>
    <w:link w:val="915"/>
    <w:uiPriority w:val="0"/>
    <w:qFormat/>
    <w:rPr>
      <w:rFonts w:ascii="楷体_GB2312" w:hAnsi="Arial" w:eastAsia="楷体_GB2312" w:cs="Times New Roman"/>
      <w:sz w:val="28"/>
      <w:szCs w:val="28"/>
    </w:rPr>
  </w:style>
  <w:style w:type="paragraph" w:styleId="917" w:customStyle="1">
    <w:name w:val="正文文本缩进1"/>
    <w:basedOn w:val="698"/>
    <w:link w:val="918"/>
    <w:uiPriority w:val="0"/>
    <w:unhideWhenUsed/>
    <w:qFormat/>
    <w:pPr>
      <w:ind w:left="420"/>
      <w:spacing w:after="120"/>
    </w:pPr>
  </w:style>
  <w:style w:type="character" w:styleId="918" w:customStyle="1">
    <w:name w:val="正文文本缩进 Char"/>
    <w:basedOn w:val="895"/>
    <w:link w:val="917"/>
    <w:uiPriority w:val="99"/>
    <w:semiHidden/>
    <w:qFormat/>
  </w:style>
  <w:style w:type="paragraph" w:styleId="919" w:customStyle="1">
    <w:name w:val="列表 21"/>
    <w:basedOn w:val="698"/>
    <w:uiPriority w:val="0"/>
    <w:qFormat/>
    <w:pPr>
      <w:ind w:left="100" w:hanging="200"/>
    </w:pPr>
    <w:rPr>
      <w:rFonts w:ascii="Times New Roman" w:hAnsi="Times New Roman" w:eastAsia="宋体" w:cs="Times New Roman"/>
      <w:szCs w:val="21"/>
    </w:rPr>
  </w:style>
  <w:style w:type="paragraph" w:styleId="920" w:customStyle="1">
    <w:name w:val="目录 51"/>
    <w:basedOn w:val="698"/>
    <w:next w:val="698"/>
    <w:uiPriority w:val="0"/>
    <w:semiHidden/>
    <w:qFormat/>
    <w:pPr>
      <w:ind w:left="840"/>
      <w:jc w:val="left"/>
    </w:pPr>
    <w:rPr>
      <w:rFonts w:ascii="Times New Roman" w:hAnsi="Times New Roman" w:eastAsia="宋体" w:cs="Times New Roman"/>
      <w:szCs w:val="21"/>
    </w:rPr>
  </w:style>
  <w:style w:type="paragraph" w:styleId="921" w:customStyle="1">
    <w:name w:val="目录 31"/>
    <w:basedOn w:val="698"/>
    <w:next w:val="698"/>
    <w:uiPriority w:val="0"/>
    <w:semiHidden/>
    <w:qFormat/>
    <w:pPr>
      <w:ind w:left="420"/>
      <w:jc w:val="left"/>
    </w:pPr>
    <w:rPr>
      <w:rFonts w:ascii="Times New Roman" w:hAnsi="Times New Roman" w:eastAsia="宋体" w:cs="Times New Roman"/>
      <w:i/>
      <w:iCs/>
      <w:szCs w:val="24"/>
    </w:rPr>
  </w:style>
  <w:style w:type="paragraph" w:styleId="922" w:customStyle="1">
    <w:name w:val="纯文本1"/>
    <w:basedOn w:val="698"/>
    <w:link w:val="923"/>
    <w:uiPriority w:val="0"/>
    <w:qFormat/>
    <w:rPr>
      <w:rFonts w:ascii="宋体" w:hAnsi="Courier New" w:eastAsia="宋体" w:cs="Courier New"/>
      <w:szCs w:val="21"/>
    </w:rPr>
  </w:style>
  <w:style w:type="character" w:styleId="923" w:customStyle="1">
    <w:name w:val="纯文本 Char"/>
    <w:link w:val="922"/>
    <w:uiPriority w:val="0"/>
    <w:qFormat/>
    <w:rPr>
      <w:rFonts w:ascii="宋体" w:hAnsi="Courier New" w:eastAsia="宋体" w:cs="Courier New"/>
      <w:szCs w:val="21"/>
    </w:rPr>
  </w:style>
  <w:style w:type="paragraph" w:styleId="924" w:customStyle="1">
    <w:name w:val="目录 81"/>
    <w:basedOn w:val="698"/>
    <w:next w:val="698"/>
    <w:uiPriority w:val="0"/>
    <w:semiHidden/>
    <w:qFormat/>
    <w:pPr>
      <w:ind w:left="1470"/>
      <w:jc w:val="left"/>
    </w:pPr>
    <w:rPr>
      <w:rFonts w:ascii="Times New Roman" w:hAnsi="Times New Roman" w:eastAsia="宋体" w:cs="Times New Roman"/>
      <w:szCs w:val="21"/>
    </w:rPr>
  </w:style>
  <w:style w:type="paragraph" w:styleId="925" w:customStyle="1">
    <w:name w:val="日期1"/>
    <w:basedOn w:val="698"/>
    <w:next w:val="698"/>
    <w:link w:val="926"/>
    <w:uiPriority w:val="0"/>
    <w:qFormat/>
    <w:rPr>
      <w:rFonts w:ascii="Times New Roman" w:hAnsi="Times New Roman" w:eastAsia="宋体" w:cs="Times New Roman"/>
      <w:sz w:val="24"/>
      <w:szCs w:val="24"/>
    </w:rPr>
  </w:style>
  <w:style w:type="character" w:styleId="926" w:customStyle="1">
    <w:name w:val="日期 Char"/>
    <w:link w:val="925"/>
    <w:uiPriority w:val="0"/>
    <w:qFormat/>
    <w:rPr>
      <w:rFonts w:ascii="Times New Roman" w:hAnsi="Times New Roman" w:eastAsia="宋体" w:cs="Times New Roman"/>
      <w:sz w:val="24"/>
      <w:szCs w:val="24"/>
    </w:rPr>
  </w:style>
  <w:style w:type="paragraph" w:styleId="927" w:customStyle="1">
    <w:name w:val="正文文本缩进 21"/>
    <w:basedOn w:val="698"/>
    <w:link w:val="928"/>
    <w:uiPriority w:val="0"/>
    <w:qFormat/>
    <w:pPr>
      <w:ind w:left="630" w:firstLine="645"/>
    </w:pPr>
    <w:rPr>
      <w:rFonts w:ascii="Arial" w:hAnsi="Arial" w:eastAsia="仿宋_GB2312" w:cs="Arial"/>
      <w:sz w:val="32"/>
      <w:szCs w:val="32"/>
    </w:rPr>
  </w:style>
  <w:style w:type="character" w:styleId="928" w:customStyle="1">
    <w:name w:val="正文文本缩进 2 Char"/>
    <w:link w:val="927"/>
    <w:uiPriority w:val="0"/>
    <w:qFormat/>
    <w:rPr>
      <w:rFonts w:ascii="Arial" w:hAnsi="Arial" w:eastAsia="仿宋_GB2312" w:cs="Arial"/>
      <w:sz w:val="32"/>
      <w:szCs w:val="32"/>
    </w:rPr>
  </w:style>
  <w:style w:type="paragraph" w:styleId="929" w:customStyle="1">
    <w:name w:val="批注框文本1"/>
    <w:basedOn w:val="698"/>
    <w:link w:val="930"/>
    <w:uiPriority w:val="0"/>
    <w:semiHidden/>
    <w:qFormat/>
    <w:rPr>
      <w:rFonts w:ascii="Times New Roman" w:hAnsi="Times New Roman" w:eastAsia="宋体" w:cs="Times New Roman"/>
      <w:sz w:val="18"/>
      <w:szCs w:val="18"/>
    </w:rPr>
  </w:style>
  <w:style w:type="character" w:styleId="930" w:customStyle="1">
    <w:name w:val="批注框文本 Char"/>
    <w:link w:val="929"/>
    <w:uiPriority w:val="0"/>
    <w:semiHidden/>
    <w:qFormat/>
    <w:rPr>
      <w:rFonts w:ascii="Times New Roman" w:hAnsi="Times New Roman" w:eastAsia="宋体" w:cs="Times New Roman"/>
      <w:sz w:val="18"/>
      <w:szCs w:val="18"/>
    </w:rPr>
  </w:style>
  <w:style w:type="paragraph" w:styleId="931" w:customStyle="1">
    <w:name w:val="页脚1"/>
    <w:basedOn w:val="698"/>
    <w:link w:val="93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2" w:customStyle="1">
    <w:name w:val="页脚 Char"/>
    <w:link w:val="931"/>
    <w:uiPriority w:val="0"/>
    <w:qFormat/>
    <w:rPr>
      <w:rFonts w:ascii="Times New Roman" w:hAnsi="Times New Roman" w:eastAsia="宋体" w:cs="Times New Roman"/>
      <w:sz w:val="18"/>
      <w:szCs w:val="18"/>
    </w:rPr>
  </w:style>
  <w:style w:type="paragraph" w:styleId="933" w:customStyle="1">
    <w:name w:val="页眉1"/>
    <w:basedOn w:val="698"/>
    <w:link w:val="93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4" w:customStyle="1">
    <w:name w:val="页眉 Char"/>
    <w:link w:val="933"/>
    <w:uiPriority w:val="0"/>
    <w:qFormat/>
    <w:rPr>
      <w:rFonts w:ascii="Times New Roman" w:hAnsi="Times New Roman" w:eastAsia="宋体" w:cs="Times New Roman"/>
      <w:sz w:val="18"/>
      <w:szCs w:val="18"/>
    </w:rPr>
  </w:style>
  <w:style w:type="paragraph" w:styleId="935" w:customStyle="1">
    <w:name w:val="目录 11"/>
    <w:basedOn w:val="698"/>
    <w:next w:val="69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6" w:customStyle="1">
    <w:name w:val="目录 41"/>
    <w:basedOn w:val="698"/>
    <w:next w:val="698"/>
    <w:uiPriority w:val="0"/>
    <w:semiHidden/>
    <w:qFormat/>
    <w:pPr>
      <w:ind w:left="630"/>
      <w:jc w:val="left"/>
    </w:pPr>
    <w:rPr>
      <w:rFonts w:ascii="Times New Roman" w:hAnsi="Times New Roman" w:eastAsia="宋体" w:cs="Times New Roman"/>
      <w:szCs w:val="21"/>
    </w:rPr>
  </w:style>
  <w:style w:type="paragraph" w:styleId="937" w:customStyle="1">
    <w:name w:val="列表1"/>
    <w:basedOn w:val="698"/>
    <w:uiPriority w:val="0"/>
    <w:qFormat/>
    <w:pPr>
      <w:ind w:left="200" w:hanging="200"/>
    </w:pPr>
    <w:rPr>
      <w:rFonts w:ascii="Times New Roman" w:hAnsi="Times New Roman" w:eastAsia="宋体" w:cs="Times New Roman"/>
      <w:szCs w:val="21"/>
    </w:rPr>
  </w:style>
  <w:style w:type="paragraph" w:styleId="938" w:customStyle="1">
    <w:name w:val="目录 61"/>
    <w:basedOn w:val="698"/>
    <w:next w:val="698"/>
    <w:uiPriority w:val="0"/>
    <w:semiHidden/>
    <w:qFormat/>
    <w:pPr>
      <w:ind w:left="1050"/>
      <w:jc w:val="left"/>
    </w:pPr>
    <w:rPr>
      <w:rFonts w:ascii="Times New Roman" w:hAnsi="Times New Roman" w:eastAsia="宋体" w:cs="Times New Roman"/>
      <w:szCs w:val="21"/>
    </w:rPr>
  </w:style>
  <w:style w:type="paragraph" w:styleId="939" w:customStyle="1">
    <w:name w:val="正文文本缩进 31"/>
    <w:basedOn w:val="698"/>
    <w:link w:val="940"/>
    <w:uiPriority w:val="0"/>
    <w:qFormat/>
    <w:pPr>
      <w:ind w:left="645" w:firstLine="645"/>
    </w:pPr>
    <w:rPr>
      <w:rFonts w:ascii="Arial" w:hAnsi="Arial" w:eastAsia="仿宋_GB2312" w:cs="Arial"/>
      <w:color w:val="ffff00"/>
      <w:sz w:val="32"/>
      <w:szCs w:val="32"/>
    </w:rPr>
  </w:style>
  <w:style w:type="character" w:styleId="940" w:customStyle="1">
    <w:name w:val="正文文本缩进 3 Char"/>
    <w:link w:val="939"/>
    <w:uiPriority w:val="0"/>
    <w:qFormat/>
    <w:rPr>
      <w:rFonts w:ascii="Arial" w:hAnsi="Arial" w:eastAsia="仿宋_GB2312" w:cs="Arial"/>
      <w:color w:val="ffff00"/>
      <w:sz w:val="32"/>
      <w:szCs w:val="32"/>
    </w:rPr>
  </w:style>
  <w:style w:type="paragraph" w:styleId="941" w:customStyle="1">
    <w:name w:val="图表目录1"/>
    <w:basedOn w:val="698"/>
    <w:next w:val="698"/>
    <w:uiPriority w:val="0"/>
    <w:semiHidden/>
    <w:qFormat/>
    <w:pPr>
      <w:ind w:left="840" w:hanging="420"/>
    </w:pPr>
    <w:rPr>
      <w:rFonts w:ascii="Times New Roman" w:hAnsi="Times New Roman" w:eastAsia="宋体" w:cs="Times New Roman"/>
      <w:szCs w:val="21"/>
    </w:rPr>
  </w:style>
  <w:style w:type="paragraph" w:styleId="942" w:customStyle="1">
    <w:name w:val="目录 21"/>
    <w:basedOn w:val="698"/>
    <w:next w:val="698"/>
    <w:uiPriority w:val="0"/>
    <w:semiHidden/>
    <w:qFormat/>
    <w:pPr>
      <w:ind w:left="210"/>
      <w:jc w:val="left"/>
    </w:pPr>
    <w:rPr>
      <w:rFonts w:ascii="Times New Roman" w:hAnsi="Times New Roman" w:eastAsia="宋体" w:cs="Times New Roman"/>
      <w:smallCaps/>
      <w:szCs w:val="24"/>
    </w:rPr>
  </w:style>
  <w:style w:type="paragraph" w:styleId="943" w:customStyle="1">
    <w:name w:val="目录 91"/>
    <w:basedOn w:val="698"/>
    <w:next w:val="698"/>
    <w:uiPriority w:val="0"/>
    <w:semiHidden/>
    <w:qFormat/>
    <w:pPr>
      <w:ind w:left="1680"/>
      <w:jc w:val="left"/>
    </w:pPr>
    <w:rPr>
      <w:rFonts w:ascii="Times New Roman" w:hAnsi="Times New Roman" w:eastAsia="宋体" w:cs="Times New Roman"/>
      <w:szCs w:val="21"/>
    </w:rPr>
  </w:style>
  <w:style w:type="paragraph" w:styleId="944" w:customStyle="1">
    <w:name w:val="正文文本 21"/>
    <w:basedOn w:val="698"/>
    <w:link w:val="945"/>
    <w:uiPriority w:val="0"/>
    <w:qFormat/>
    <w:pPr>
      <w:jc w:val="center"/>
      <w:widowControl/>
    </w:pPr>
    <w:rPr>
      <w:rFonts w:ascii="楷体_GB2312" w:hAnsi="Times New Roman" w:eastAsia="楷体_GB2312" w:cs="Times New Roman"/>
      <w:sz w:val="28"/>
      <w:szCs w:val="28"/>
    </w:rPr>
  </w:style>
  <w:style w:type="character" w:styleId="945" w:customStyle="1">
    <w:name w:val="正文文本 2 Char"/>
    <w:link w:val="944"/>
    <w:uiPriority w:val="0"/>
    <w:qFormat/>
    <w:rPr>
      <w:rFonts w:ascii="楷体_GB2312" w:hAnsi="Times New Roman" w:eastAsia="楷体_GB2312" w:cs="Times New Roman"/>
      <w:sz w:val="28"/>
      <w:szCs w:val="28"/>
    </w:rPr>
  </w:style>
  <w:style w:type="paragraph" w:styleId="946" w:customStyle="1">
    <w:name w:val="普通(网站)1"/>
    <w:basedOn w:val="698"/>
    <w:uiPriority w:val="99"/>
    <w:qFormat/>
    <w:pPr>
      <w:jc w:val="left"/>
      <w:spacing w:before="100" w:beforeAutospacing="1" w:after="100" w:afterAutospacing="1"/>
      <w:widowControl/>
    </w:pPr>
    <w:rPr>
      <w:rFonts w:ascii="宋体" w:hAnsi="宋体" w:eastAsia="宋体" w:cs="宋体"/>
      <w:sz w:val="24"/>
      <w:szCs w:val="24"/>
    </w:rPr>
  </w:style>
  <w:style w:type="paragraph" w:styleId="947" w:customStyle="1">
    <w:name w:val="索引 11"/>
    <w:basedOn w:val="698"/>
    <w:next w:val="698"/>
    <w:uiPriority w:val="0"/>
    <w:semiHidden/>
    <w:qFormat/>
    <w:pPr>
      <w:spacing w:line="240" w:lineRule="atLeast"/>
    </w:pPr>
    <w:rPr>
      <w:rFonts w:ascii="Times New Roman" w:hAnsi="Times New Roman" w:eastAsia="宋体" w:cs="Times New Roman"/>
      <w:b/>
      <w:bCs/>
      <w:szCs w:val="21"/>
    </w:rPr>
  </w:style>
  <w:style w:type="paragraph" w:styleId="948" w:customStyle="1">
    <w:name w:val="批注主题1"/>
    <w:basedOn w:val="911"/>
    <w:next w:val="911"/>
    <w:link w:val="949"/>
    <w:uiPriority w:val="0"/>
    <w:semiHidden/>
    <w:qFormat/>
    <w:rPr>
      <w:rFonts w:ascii="Times New Roman" w:hAnsi="Times New Roman" w:eastAsia="宋体" w:cs="Times New Roman"/>
      <w:b/>
      <w:bCs/>
      <w:szCs w:val="21"/>
    </w:rPr>
  </w:style>
  <w:style w:type="character" w:styleId="949" w:customStyle="1">
    <w:name w:val="批注主题 Char"/>
    <w:link w:val="948"/>
    <w:uiPriority w:val="0"/>
    <w:semiHidden/>
    <w:qFormat/>
    <w:rPr>
      <w:rFonts w:ascii="Times New Roman" w:hAnsi="Times New Roman" w:eastAsia="宋体" w:cs="Times New Roman"/>
      <w:b/>
      <w:bCs/>
      <w:szCs w:val="21"/>
    </w:rPr>
  </w:style>
  <w:style w:type="paragraph" w:styleId="950" w:customStyle="1">
    <w:name w:val="正文首行缩进1"/>
    <w:basedOn w:val="698"/>
    <w:link w:val="951"/>
    <w:uiPriority w:val="0"/>
    <w:qFormat/>
    <w:pPr>
      <w:ind w:firstLine="200"/>
      <w:spacing w:line="360" w:lineRule="auto"/>
    </w:pPr>
    <w:rPr>
      <w:rFonts w:ascii="仿宋_GB2312" w:hAnsi="Times New Roman" w:eastAsia="仿宋_GB2312" w:cs="Times New Roman"/>
      <w:sz w:val="30"/>
      <w:szCs w:val="30"/>
    </w:rPr>
  </w:style>
  <w:style w:type="character" w:styleId="951" w:customStyle="1">
    <w:name w:val="正文首行缩进 Char"/>
    <w:link w:val="950"/>
    <w:uiPriority w:val="0"/>
    <w:qFormat/>
    <w:rPr>
      <w:rFonts w:ascii="仿宋_GB2312" w:hAnsi="Times New Roman" w:eastAsia="仿宋_GB2312" w:cs="Times New Roman"/>
      <w:sz w:val="30"/>
      <w:szCs w:val="30"/>
    </w:rPr>
  </w:style>
  <w:style w:type="paragraph" w:styleId="952" w:customStyle="1">
    <w:name w:val="正文首行缩进 21"/>
    <w:basedOn w:val="917"/>
    <w:link w:val="953"/>
    <w:uiPriority w:val="0"/>
    <w:qFormat/>
    <w:pPr>
      <w:ind w:left="0" w:firstLine="420"/>
      <w:spacing w:after="0" w:line="360" w:lineRule="auto"/>
    </w:pPr>
    <w:rPr>
      <w:rFonts w:ascii="宋体" w:hAnsi="宋体" w:eastAsia="宋体" w:cs="Times New Roman"/>
      <w:szCs w:val="20"/>
    </w:rPr>
  </w:style>
  <w:style w:type="character" w:styleId="953" w:customStyle="1">
    <w:name w:val="正文首行缩进 2 Char"/>
    <w:link w:val="952"/>
    <w:uiPriority w:val="0"/>
    <w:qFormat/>
    <w:rPr>
      <w:rFonts w:ascii="宋体" w:hAnsi="宋体" w:eastAsia="宋体" w:cs="Times New Roman"/>
      <w:szCs w:val="20"/>
    </w:rPr>
  </w:style>
  <w:style w:type="table" w:styleId="954" w:customStyle="1">
    <w:name w:val="网格型1"/>
    <w:basedOn w:val="896"/>
    <w:uiPriority w:val="0"/>
    <w:qFormat/>
    <w:pPr>
      <w:jc w:val="both"/>
      <w:widowControl w:val="off"/>
    </w:pPr>
    <w:rPr>
      <w:rFonts w:ascii="Times New Roman" w:hAnsi="Times New Roman" w:eastAsia="宋体" w:cs="Times New Roman"/>
      <w:sz w:val="20"/>
      <w:szCs w:val="20"/>
    </w:rPr>
    <w:tblPr/>
  </w:style>
  <w:style w:type="character" w:styleId="955" w:customStyle="1">
    <w:name w:val="要点1"/>
    <w:link w:val="698"/>
    <w:uiPriority w:val="0"/>
    <w:qFormat/>
    <w:rPr>
      <w:b/>
      <w:bCs/>
    </w:rPr>
  </w:style>
  <w:style w:type="character" w:styleId="956" w:customStyle="1">
    <w:name w:val="页码1"/>
    <w:link w:val="698"/>
    <w:uiPriority w:val="0"/>
    <w:qFormat/>
  </w:style>
  <w:style w:type="character" w:styleId="957" w:customStyle="1">
    <w:name w:val="已访问的超链接1"/>
    <w:basedOn w:val="895"/>
    <w:link w:val="698"/>
    <w:uiPriority w:val="0"/>
    <w:qFormat/>
    <w:rPr>
      <w:color w:val="800080"/>
      <w:u w:val="none"/>
    </w:rPr>
  </w:style>
  <w:style w:type="character" w:styleId="958" w:customStyle="1">
    <w:name w:val="强调1"/>
    <w:basedOn w:val="895"/>
    <w:link w:val="698"/>
    <w:uiPriority w:val="20"/>
    <w:qFormat/>
  </w:style>
  <w:style w:type="character" w:styleId="959" w:customStyle="1">
    <w:name w:val="HTML 定义1"/>
    <w:basedOn w:val="895"/>
    <w:link w:val="698"/>
    <w:uiPriority w:val="99"/>
    <w:unhideWhenUsed/>
    <w:qFormat/>
  </w:style>
  <w:style w:type="character" w:styleId="960" w:customStyle="1">
    <w:name w:val="HTML 打字机1"/>
    <w:basedOn w:val="895"/>
    <w:link w:val="698"/>
    <w:uiPriority w:val="99"/>
    <w:unhideWhenUsed/>
    <w:qFormat/>
    <w:rPr>
      <w:rFonts w:ascii="monospace" w:hAnsi="monospace" w:eastAsia="monospace" w:cs="monospace"/>
      <w:sz w:val="20"/>
    </w:rPr>
  </w:style>
  <w:style w:type="character" w:styleId="961" w:customStyle="1">
    <w:name w:val="HTML 缩写1"/>
    <w:basedOn w:val="895"/>
    <w:link w:val="698"/>
    <w:uiPriority w:val="99"/>
    <w:unhideWhenUsed/>
    <w:qFormat/>
  </w:style>
  <w:style w:type="character" w:styleId="962" w:customStyle="1">
    <w:name w:val="HTML 变量1"/>
    <w:basedOn w:val="895"/>
    <w:link w:val="698"/>
    <w:uiPriority w:val="99"/>
    <w:unhideWhenUsed/>
    <w:qFormat/>
  </w:style>
  <w:style w:type="character" w:styleId="963" w:customStyle="1">
    <w:name w:val="超链接1"/>
    <w:basedOn w:val="895"/>
    <w:link w:val="698"/>
    <w:uiPriority w:val="0"/>
    <w:qFormat/>
    <w:rPr>
      <w:color w:val="0000ff"/>
      <w:u w:val="none"/>
    </w:rPr>
  </w:style>
  <w:style w:type="character" w:styleId="964" w:customStyle="1">
    <w:name w:val="HTML 代码1"/>
    <w:basedOn w:val="895"/>
    <w:link w:val="698"/>
    <w:uiPriority w:val="99"/>
    <w:unhideWhenUsed/>
    <w:qFormat/>
    <w:rPr>
      <w:rFonts w:ascii="monospace" w:hAnsi="monospace" w:eastAsia="monospace" w:cs="monospace"/>
      <w:sz w:val="20"/>
    </w:rPr>
  </w:style>
  <w:style w:type="character" w:styleId="965" w:customStyle="1">
    <w:name w:val="批注引用1"/>
    <w:link w:val="698"/>
    <w:uiPriority w:val="0"/>
    <w:semiHidden/>
    <w:qFormat/>
    <w:rPr>
      <w:sz w:val="21"/>
      <w:szCs w:val="21"/>
    </w:rPr>
  </w:style>
  <w:style w:type="character" w:styleId="966" w:customStyle="1">
    <w:name w:val="HTML 引文1"/>
    <w:basedOn w:val="895"/>
    <w:link w:val="698"/>
    <w:uiPriority w:val="99"/>
    <w:unhideWhenUsed/>
    <w:qFormat/>
  </w:style>
  <w:style w:type="character" w:styleId="967" w:customStyle="1">
    <w:name w:val="HTML 键盘1"/>
    <w:basedOn w:val="895"/>
    <w:link w:val="698"/>
    <w:uiPriority w:val="99"/>
    <w:unhideWhenUsed/>
    <w:qFormat/>
    <w:rPr>
      <w:rFonts w:ascii="monospace" w:hAnsi="monospace" w:eastAsia="monospace" w:cs="monospace"/>
      <w:sz w:val="20"/>
    </w:rPr>
  </w:style>
  <w:style w:type="character" w:styleId="968" w:customStyle="1">
    <w:name w:val="HTML 样本1"/>
    <w:basedOn w:val="895"/>
    <w:link w:val="698"/>
    <w:uiPriority w:val="99"/>
    <w:unhideWhenUsed/>
    <w:qFormat/>
    <w:rPr>
      <w:rFonts w:ascii="monospace" w:hAnsi="monospace" w:eastAsia="monospace" w:cs="monospace"/>
    </w:rPr>
  </w:style>
  <w:style w:type="character" w:styleId="969" w:customStyle="1">
    <w:name w:val="font5 Char"/>
    <w:link w:val="698"/>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rPr>
  </w:style>
  <w:style w:type="paragraph" w:styleId="971" w:customStyle="1">
    <w:name w:val="二级目录"/>
    <w:next w:val="698"/>
    <w:link w:val="97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698"/>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698"/>
    <w:next w:val="915"/>
    <w:uiPriority w:val="0"/>
    <w:qFormat/>
    <w:pPr>
      <w:spacing w:after="120"/>
    </w:pPr>
    <w:rPr>
      <w:rFonts w:ascii="宋体" w:hAnsi="Arial" w:eastAsia="宋体" w:cs="Times New Roman"/>
      <w:bCs/>
      <w:iCs/>
      <w:szCs w:val="24"/>
    </w:rPr>
  </w:style>
  <w:style w:type="paragraph" w:styleId="975"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customStyle="1">
    <w:name w:val="Char"/>
    <w:basedOn w:val="698"/>
    <w:uiPriority w:val="0"/>
    <w:qFormat/>
    <w:pPr>
      <w:ind w:firstLine="200"/>
      <w:tabs>
        <w:tab w:val="left" w:pos="360" w:leader="none"/>
      </w:tabs>
    </w:pPr>
    <w:rPr>
      <w:rFonts w:ascii="Times New Roman" w:hAnsi="Times New Roman" w:eastAsia="宋体" w:cs="Times New Roman"/>
      <w:sz w:val="28"/>
      <w:szCs w:val="30"/>
    </w:rPr>
  </w:style>
  <w:style w:type="paragraph" w:styleId="978" w:customStyle="1">
    <w:name w:val=" Char"/>
    <w:basedOn w:val="909"/>
    <w:uiPriority w:val="0"/>
    <w:qFormat/>
    <w:rPr>
      <w:rFonts w:ascii="Tahoma" w:hAnsi="Tahoma"/>
      <w:sz w:val="24"/>
      <w:szCs w:val="24"/>
    </w:rPr>
  </w:style>
  <w:style w:type="paragraph" w:styleId="979" w:customStyle="1">
    <w:name w:val="普通正文"/>
    <w:basedOn w:val="698"/>
    <w:uiPriority w:val="0"/>
    <w:qFormat/>
    <w:pPr>
      <w:ind w:firstLine="480"/>
      <w:jc w:val="left"/>
      <w:spacing w:before="120" w:after="120" w:line="360" w:lineRule="auto"/>
    </w:pPr>
    <w:rPr>
      <w:rFonts w:ascii="Arial" w:hAnsi="Arial" w:eastAsia="宋体" w:cs="Times New Roman"/>
      <w:sz w:val="24"/>
      <w:szCs w:val="24"/>
    </w:rPr>
  </w:style>
  <w:style w:type="paragraph" w:styleId="980" w:customStyle="1">
    <w:name w:val="table_lines"/>
    <w:basedOn w:val="698"/>
    <w:uiPriority w:val="0"/>
    <w:qFormat/>
    <w:pPr>
      <w:jc w:val="left"/>
      <w:widowControl/>
    </w:pPr>
    <w:rPr>
      <w:rFonts w:ascii="Times New Roman" w:hAnsi="Times New Roman" w:eastAsia="宋体" w:cs="Times New Roman"/>
      <w:sz w:val="20"/>
      <w:szCs w:val="20"/>
      <w:lang w:val="de-DE" w:eastAsia="de-DE"/>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font7"/>
    <w:basedOn w:val="6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3" w:customStyle="1">
    <w:name w:val=" Char Char Char Char"/>
    <w:basedOn w:val="909"/>
    <w:uiPriority w:val="0"/>
    <w:qFormat/>
    <w:pPr>
      <w:spacing w:line="360" w:lineRule="auto"/>
    </w:pPr>
    <w:rPr>
      <w:rFonts w:ascii="Tahoma" w:hAnsi="Tahoma"/>
      <w:sz w:val="24"/>
      <w:szCs w:val="24"/>
    </w:rPr>
  </w:style>
  <w:style w:type="paragraph" w:styleId="984" w:customStyle="1">
    <w:name w:val="列出段落"/>
    <w:basedOn w:val="698"/>
    <w:uiPriority w:val="0"/>
    <w:qFormat/>
    <w:pPr>
      <w:contextualSpacing/>
      <w:ind w:left="720"/>
      <w:jc w:val="left"/>
      <w:widowControl/>
    </w:pPr>
    <w:rPr>
      <w:rFonts w:ascii="Calibri" w:hAnsi="Calibri" w:eastAsia="宋体" w:cs="Times New Roman"/>
      <w:sz w:val="24"/>
      <w:szCs w:val="24"/>
      <w:lang w:eastAsia="en-US" w:bidi="en-US"/>
    </w:rPr>
  </w:style>
  <w:style w:type="paragraph" w:styleId="985" w:customStyle="1">
    <w:name w:val="4"/>
    <w:basedOn w:val="698"/>
    <w:next w:val="939"/>
    <w:uiPriority w:val="0"/>
    <w:qFormat/>
    <w:pPr>
      <w:ind w:firstLine="420"/>
      <w:spacing w:line="360" w:lineRule="auto"/>
    </w:pPr>
    <w:rPr>
      <w:rFonts w:ascii="Times New Roman" w:hAnsi="Times New Roman" w:eastAsia="宋体" w:cs="Times New Roman"/>
      <w:color w:val="ff0000"/>
      <w:sz w:val="24"/>
      <w:szCs w:val="24"/>
    </w:rPr>
  </w:style>
  <w:style w:type="paragraph" w:styleId="986" w:customStyle="1">
    <w:name w:val="普通 (Web)"/>
    <w:basedOn w:val="698"/>
    <w:uiPriority w:val="0"/>
    <w:qFormat/>
    <w:pPr>
      <w:jc w:val="left"/>
      <w:spacing w:before="100" w:beforeAutospacing="1" w:after="100" w:afterAutospacing="1"/>
      <w:widowControl/>
    </w:pPr>
    <w:rPr>
      <w:rFonts w:ascii="宋体" w:hAnsi="宋体" w:eastAsia="宋体" w:cs="Times New Roman"/>
      <w:sz w:val="24"/>
      <w:szCs w:val="24"/>
    </w:rPr>
  </w:style>
  <w:style w:type="paragraph" w:styleId="987" w:customStyle="1">
    <w:name w:val=" Char Char Char Char Char Char Char Char Char Char"/>
    <w:basedOn w:val="698"/>
    <w:uiPriority w:val="0"/>
    <w:qFormat/>
    <w:pPr>
      <w:spacing w:line="360" w:lineRule="auto"/>
    </w:pPr>
    <w:rPr>
      <w:rFonts w:ascii="Times New Roman" w:hAnsi="Times New Roman" w:eastAsia="宋体" w:cs="Times New Roman"/>
      <w:sz w:val="24"/>
      <w:szCs w:val="20"/>
    </w:rPr>
  </w:style>
  <w:style w:type="paragraph" w:styleId="988" w:customStyle="1">
    <w:name w:val="样式1"/>
    <w:basedOn w:val="698"/>
    <w:uiPriority w:val="0"/>
    <w:qFormat/>
    <w:pPr>
      <w:numPr>
        <w:ilvl w:val="0"/>
        <w:numId w:val="3"/>
      </w:numPr>
    </w:pPr>
    <w:rPr>
      <w:rFonts w:ascii="宋体" w:hAnsi="宋体" w:eastAsia="宋体" w:cs="Times New Roman"/>
      <w:szCs w:val="21"/>
    </w:rPr>
  </w:style>
  <w:style w:type="paragraph" w:styleId="989" w:customStyle="1">
    <w:name w:val="font6"/>
    <w:basedOn w:val="69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customStyle="1">
    <w:name w:val="标题3"/>
    <w:basedOn w:val="698"/>
    <w:next w:val="698"/>
    <w:uiPriority w:val="0"/>
    <w:qFormat/>
    <w:pPr>
      <w:ind w:firstLine="624"/>
      <w:spacing w:line="590" w:lineRule="atLeast"/>
    </w:pPr>
    <w:rPr>
      <w:rFonts w:ascii="方正黑体_GBK" w:hAnsi="Times New Roman" w:eastAsia="方正黑体_GBK" w:cs="Times New Roman"/>
      <w:sz w:val="32"/>
      <w:szCs w:val="32"/>
    </w:rPr>
  </w:style>
  <w:style w:type="paragraph" w:styleId="993"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customStyle="1">
    <w:name w:val="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96"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customStyle="1">
    <w:name w:val=" Char Char Char Char Char Char Char Char"/>
    <w:basedOn w:val="698"/>
    <w:uiPriority w:val="0"/>
    <w:qFormat/>
    <w:pPr>
      <w:jc w:val="left"/>
      <w:spacing w:after="160" w:line="240" w:lineRule="exact"/>
      <w:widowControl/>
    </w:pPr>
    <w:rPr>
      <w:rFonts w:ascii="Verdana" w:hAnsi="Verdana" w:eastAsia="宋体" w:cs="Times New Roman"/>
      <w:sz w:val="20"/>
      <w:szCs w:val="20"/>
      <w:lang w:eastAsia="en-US"/>
    </w:rPr>
  </w:style>
  <w:style w:type="paragraph" w:styleId="998" w:customStyle="1">
    <w:name w:val="xl30"/>
    <w:basedOn w:val="6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9" w:customStyle="1">
    <w:name w:val="Char Char Char Char"/>
    <w:basedOn w:val="909"/>
    <w:uiPriority w:val="0"/>
    <w:qFormat/>
    <w:pPr>
      <w:spacing w:line="360" w:lineRule="auto"/>
    </w:pPr>
    <w:rPr>
      <w:rFonts w:ascii="Tahoma" w:hAnsi="Tahoma"/>
      <w:sz w:val="24"/>
      <w:szCs w:val="24"/>
    </w:rPr>
  </w:style>
  <w:style w:type="paragraph" w:styleId="1000" w:customStyle="1">
    <w:name w:val="table_1stline"/>
    <w:basedOn w:val="69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1" w:customStyle="1">
    <w:name w:val="font5"/>
    <w:basedOn w:val="6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02" w:customStyle="1">
    <w:name w:val="标题1"/>
    <w:basedOn w:val="698"/>
    <w:next w:val="6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5" w:customStyle="1">
    <w:name w:val="标题 21"/>
    <w:basedOn w:val="698"/>
    <w:next w:val="698"/>
    <w:link w:val="1006"/>
    <w:uiPriority w:val="0"/>
    <w:qFormat/>
    <w:pPr>
      <w:keepLines/>
      <w:keepNext/>
      <w:spacing w:before="260" w:after="260" w:line="413" w:lineRule="auto"/>
      <w:outlineLvl w:val="1"/>
    </w:pPr>
    <w:rPr>
      <w:rFonts w:ascii="Arial" w:hAnsi="Arial" w:eastAsia="黑体"/>
      <w:b/>
      <w:sz w:val="32"/>
      <w:szCs w:val="20"/>
    </w:rPr>
  </w:style>
  <w:style w:type="character" w:styleId="1006" w:customStyle="1">
    <w:name w:val="标题 2 字符"/>
    <w:link w:val="1005"/>
    <w:uiPriority w:val="0"/>
    <w:qFormat/>
    <w:rPr>
      <w:rFonts w:ascii="Arial" w:hAnsi="Arial" w:eastAsia="黑体"/>
      <w:b/>
      <w:sz w:val="32"/>
    </w:rPr>
  </w:style>
  <w:style w:type="paragraph" w:styleId="1007" w:customStyle="1">
    <w:name w:val="批注文字1"/>
    <w:basedOn w:val="698"/>
    <w:link w:val="1008"/>
    <w:uiPriority w:val="99"/>
    <w:qFormat/>
    <w:pPr>
      <w:jc w:val="left"/>
    </w:pPr>
    <w:rPr>
      <w:szCs w:val="20"/>
    </w:rPr>
  </w:style>
  <w:style w:type="character" w:styleId="1008" w:customStyle="1">
    <w:name w:val="批注文字 字符"/>
    <w:link w:val="1007"/>
    <w:uiPriority w:val="99"/>
    <w:qFormat/>
    <w:rPr>
      <w:sz w:val="21"/>
    </w:rPr>
  </w:style>
  <w:style w:type="paragraph" w:styleId="1009" w:customStyle="1">
    <w:name w:val="Normal_0_1"/>
    <w:uiPriority w:val="0"/>
    <w:qFormat/>
    <w:rPr>
      <w:rFonts w:hint="default" w:ascii="黑体" w:hAnsi="黑体" w:eastAsia="黑体" w:cs="Times New Roman"/>
      <w:b/>
      <w:sz w:val="32"/>
      <w:szCs w:val="24"/>
      <w:lang w:val="en-US" w:eastAsia="zh-CN" w:bidi="ar-SA"/>
    </w:rPr>
  </w:style>
  <w:style w:type="paragraph" w:styleId="1010"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正文空2字"/>
    <w:basedOn w:val="6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13" w:customStyle="1">
    <w:name w:val="标题 4 字符"/>
    <w:link w:val="698"/>
    <w:uiPriority w:val="0"/>
    <w:qFormat/>
    <w:rPr>
      <w:rFonts w:ascii="Arial" w:hAnsi="Arial" w:eastAsia="黑体" w:cs="Arial"/>
      <w:b/>
      <w:bCs/>
      <w:sz w:val="28"/>
      <w:szCs w:val="28"/>
    </w:rPr>
  </w:style>
  <w:style w:type="paragraph" w:styleId="1014" w:customStyle="1">
    <w:name w:val="Normal_20"/>
    <w:uiPriority w:val="0"/>
    <w:qFormat/>
    <w:rPr>
      <w:rFonts w:hint="default" w:ascii="黑体" w:hAnsi="黑体" w:eastAsia="黑体" w:cs="黑体"/>
      <w:b/>
      <w:sz w:val="32"/>
      <w:szCs w:val="24"/>
      <w:lang w:val="en-US" w:eastAsia="zh-CN" w:bidi="ar-SA"/>
    </w:rPr>
  </w:style>
  <w:style w:type="paragraph" w:styleId="101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Normal_18_0"/>
    <w:uiPriority w:val="0"/>
    <w:qFormat/>
    <w:rPr>
      <w:rFonts w:hint="default" w:ascii="黑体" w:hAnsi="黑体" w:eastAsia="黑体" w:cs="黑体"/>
      <w:b/>
      <w:sz w:val="32"/>
      <w:szCs w:val="24"/>
      <w:lang w:val="en-US" w:eastAsia="zh-CN" w:bidi="ar-SA"/>
    </w:rPr>
  </w:style>
  <w:style w:type="paragraph" w:styleId="1017" w:customStyle="1">
    <w:name w:val="正文_12_0_0_0_0"/>
    <w:basedOn w:val="698"/>
    <w:uiPriority w:val="0"/>
    <w:qFormat/>
    <w:rPr>
      <w:rFonts w:ascii="Times New Roman" w:hAnsi="Times New Roman"/>
      <w:szCs w:val="24"/>
    </w:rPr>
  </w:style>
  <w:style w:type="paragraph" w:styleId="101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正文1_0"/>
    <w:uiPriority w:val="0"/>
    <w:qFormat/>
    <w:pPr>
      <w:jc w:val="both"/>
      <w:widowControl w:val="off"/>
    </w:pPr>
    <w:rPr>
      <w:rFonts w:hint="default" w:ascii="Times New Roman" w:hAnsi="Times New Roman" w:eastAsia="宋体" w:cs="Times New Roman"/>
      <w:szCs w:val="24"/>
    </w:rPr>
  </w:style>
  <w:style w:type="paragraph" w:styleId="1022" w:customStyle="1">
    <w:name w:val="正文_16_0_0"/>
    <w:next w:val="1021"/>
    <w:uiPriority w:val="0"/>
    <w:qFormat/>
    <w:pPr>
      <w:jc w:val="both"/>
      <w:widowControl w:val="off"/>
    </w:pPr>
    <w:rPr>
      <w:rFonts w:hint="default" w:ascii="Calibri" w:hAnsi="Calibri" w:eastAsia="宋体" w:cs="Times New Roman"/>
      <w:sz w:val="21"/>
      <w:szCs w:val="22"/>
    </w:rPr>
  </w:style>
  <w:style w:type="paragraph" w:styleId="1023" w:customStyle="1">
    <w:name w:val="Normal_3_0"/>
    <w:uiPriority w:val="0"/>
    <w:qFormat/>
    <w:rPr>
      <w:rFonts w:hint="default" w:ascii="黑体" w:hAnsi="黑体" w:eastAsia="黑体" w:cs="Times New Roman"/>
      <w:b/>
      <w:sz w:val="32"/>
      <w:szCs w:val="24"/>
    </w:rPr>
  </w:style>
  <w:style w:type="paragraph" w:styleId="1024" w:customStyle="1">
    <w:name w:val="Normal_4_0"/>
    <w:uiPriority w:val="0"/>
    <w:qFormat/>
    <w:pPr>
      <w:jc w:val="both"/>
      <w:widowControl w:val="off"/>
    </w:pPr>
    <w:rPr>
      <w:rFonts w:hint="default" w:ascii="Calibri" w:hAnsi="Calibri" w:eastAsia="宋体" w:cs="Times New Roman"/>
      <w:sz w:val="21"/>
      <w:szCs w:val="22"/>
    </w:rPr>
  </w:style>
  <w:style w:type="character" w:styleId="1025" w:customStyle="1">
    <w:name w:val="hour_am"/>
    <w:basedOn w:val="895"/>
    <w:link w:val="698"/>
    <w:uiPriority w:val="0"/>
    <w:qFormat/>
  </w:style>
  <w:style w:type="character" w:styleId="1026" w:customStyle="1">
    <w:name w:val="old"/>
    <w:basedOn w:val="895"/>
    <w:link w:val="698"/>
    <w:uiPriority w:val="0"/>
    <w:qFormat/>
    <w:rPr>
      <w:color w:val="999999"/>
    </w:rPr>
  </w:style>
  <w:style w:type="character" w:styleId="1027" w:customStyle="1">
    <w:name w:val="glyphicon"/>
    <w:basedOn w:val="895"/>
    <w:link w:val="698"/>
    <w:uiPriority w:val="0"/>
    <w:qFormat/>
  </w:style>
  <w:style w:type="character" w:styleId="1028" w:customStyle="1">
    <w:name w:val="hour_pm"/>
    <w:basedOn w:val="895"/>
    <w:link w:val="698"/>
    <w:uiPriority w:val="0"/>
    <w:qFormat/>
  </w:style>
  <w:style w:type="character" w:styleId="1029" w:customStyle="1">
    <w:name w:val="first-child"/>
    <w:basedOn w:val="895"/>
    <w:link w:val="698"/>
    <w:uiPriority w:val="0"/>
    <w:qFormat/>
  </w:style>
  <w:style w:type="character" w:styleId="1030" w:customStyle="1">
    <w:name w:val="hover1"/>
    <w:basedOn w:val="895"/>
    <w:link w:val="698"/>
    <w:uiPriority w:val="0"/>
    <w:qFormat/>
    <w:rPr>
      <w:shd w:val="clear" w:color="auto" w:fill="eeeeee"/>
    </w:rPr>
  </w:style>
  <w:style w:type="character" w:styleId="1031" w:customStyle="1">
    <w:name w:val="layui-layer-tabnow"/>
    <w:basedOn w:val="895"/>
    <w:link w:val="698"/>
    <w:uiPriority w:val="0"/>
    <w:qFormat/>
    <w:rPr>
      <w:shd w:val="clear" w:color="auto" w:fill="ffffff"/>
    </w:rPr>
  </w:style>
  <w:style w:type="character" w:styleId="1032" w:customStyle="1">
    <w:name w:val="hover5"/>
    <w:basedOn w:val="895"/>
    <w:link w:val="698"/>
    <w:uiPriority w:val="0"/>
    <w:qFormat/>
    <w:rPr>
      <w:shd w:val="clear" w:color="auto" w:fill="eeeeee"/>
    </w:rPr>
  </w:style>
  <w:style w:type="character" w:styleId="1033" w:customStyle="1">
    <w:name w:val="hover3"/>
    <w:basedOn w:val="895"/>
    <w:link w:val="698"/>
    <w:uiPriority w:val="0"/>
    <w:qFormat/>
    <w:rPr>
      <w:shd w:val="clear" w:color="auto" w:fill="eeeeee"/>
    </w:rPr>
  </w:style>
  <w:style w:type="paragraph" w:styleId="1034" w:customStyle="1">
    <w:name w:val="UserStyle_267"/>
    <w:uiPriority w:val="0"/>
    <w:qFormat/>
    <w:pPr>
      <w:jc w:val="both"/>
    </w:pPr>
    <w:rPr>
      <w:rFonts w:hint="default" w:ascii="Times New Roman" w:hAnsi="Times New Roman" w:eastAsia="宋体" w:cs="Times New Roman"/>
      <w:sz w:val="21"/>
      <w:szCs w:val="22"/>
      <w:lang w:val="en-US" w:eastAsia="zh-CN" w:bidi="ar-SA"/>
    </w:rPr>
  </w:style>
  <w:style w:type="paragraph" w:styleId="1035" w:customStyle="1">
    <w:name w:val="正文_21_0"/>
    <w:next w:val="10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6" w:customStyle="1">
    <w:name w:val="脚注文本1"/>
    <w:basedOn w:val="1035"/>
    <w:next w:val="698"/>
    <w:uiPriority w:val="0"/>
    <w:qFormat/>
    <w:pPr>
      <w:jc w:val="left"/>
    </w:pPr>
  </w:style>
  <w:style w:type="paragraph" w:styleId="1037" w:customStyle="1">
    <w:name w:val="标题 4_1"/>
    <w:basedOn w:val="1035"/>
    <w:next w:val="1035"/>
    <w:uiPriority w:val="0"/>
    <w:qFormat/>
    <w:pPr>
      <w:keepLines/>
      <w:keepNext/>
      <w:spacing w:before="280" w:after="290" w:line="372" w:lineRule="auto"/>
      <w:outlineLvl w:val="3"/>
    </w:pPr>
    <w:rPr>
      <w:rFonts w:ascii="Cambria" w:hAnsi="Cambria"/>
      <w:b/>
      <w:bCs/>
      <w:sz w:val="28"/>
      <w:szCs w:val="28"/>
    </w:rPr>
  </w:style>
  <w:style w:type="paragraph" w:styleId="1038" w:customStyle="1">
    <w:name w:val="标题 3_6"/>
    <w:basedOn w:val="1035"/>
    <w:next w:val="1035"/>
    <w:uiPriority w:val="0"/>
    <w:qFormat/>
    <w:pPr>
      <w:keepLines/>
      <w:keepNext/>
      <w:spacing w:before="260" w:after="260" w:line="413" w:lineRule="auto"/>
      <w:outlineLvl w:val="2"/>
    </w:pPr>
    <w:rPr>
      <w:rFonts w:ascii="Calibri" w:hAnsi="Calibri"/>
      <w:b/>
      <w:bCs/>
      <w:sz w:val="32"/>
      <w:szCs w:val="32"/>
    </w:rPr>
  </w:style>
  <w:style w:type="paragraph" w:styleId="1039" w:customStyle="1">
    <w:name w:val="正文_21_0_0"/>
    <w:uiPriority w:val="0"/>
    <w:qFormat/>
    <w:pPr>
      <w:jc w:val="both"/>
      <w:widowControl w:val="off"/>
    </w:pPr>
    <w:rPr>
      <w:rFonts w:hint="default" w:ascii="Times New Roman" w:hAnsi="Times New Roman" w:eastAsia="宋体" w:cs="Calibri"/>
      <w:lang w:val="en-US" w:eastAsia="zh-CN" w:bidi="ar-SA"/>
    </w:rPr>
  </w:style>
  <w:style w:type="paragraph" w:styleId="1040" w:customStyle="1">
    <w:name w:val="Normal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customStyle="1">
    <w:name w:val="UserStyle_266"/>
    <w:uiPriority w:val="0"/>
    <w:qFormat/>
    <w:pPr>
      <w:jc w:val="both"/>
    </w:pPr>
    <w:rPr>
      <w:rFonts w:hint="default" w:ascii="Times New Roman" w:hAnsi="Times New Roman" w:eastAsia="宋体" w:cs="Times New Roman"/>
      <w:sz w:val="21"/>
      <w:szCs w:val="24"/>
      <w:lang w:val="en-US" w:eastAsia="zh-CN" w:bidi="ar-SA"/>
    </w:rPr>
  </w:style>
  <w:style w:type="character" w:styleId="1042" w:customStyle="1">
    <w:name w:val="NormalCharacter_0"/>
    <w:link w:val="698"/>
    <w:uiPriority w:val="0"/>
    <w:qFormat/>
    <w:rPr>
      <w:rFonts w:ascii="Calibri" w:hAnsi="Calibri" w:eastAsia="宋体" w:cs="Times New Roman"/>
      <w:sz w:val="21"/>
      <w:szCs w:val="24"/>
      <w:lang w:val="en-US" w:eastAsia="zh-CN" w:bidi="ar-SA"/>
    </w:rPr>
  </w:style>
  <w:style w:type="paragraph" w:styleId="104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044" w:customStyle="1">
    <w:name w:val="10"/>
    <w:link w:val="698"/>
    <w:uiPriority w:val="0"/>
    <w:qFormat/>
    <w:rPr>
      <w:rFonts w:ascii="Times New Roman" w:hAnsi="Times New Roman" w:eastAsia="Times New Roman" w:cs="Times New Roman"/>
    </w:rPr>
  </w:style>
  <w:style w:type="paragraph" w:styleId="1045" w:customStyle="1">
    <w:name w:val="文本块1"/>
    <w:basedOn w:val="698"/>
    <w:uiPriority w:val="0"/>
    <w:qFormat/>
    <w:pPr>
      <w:jc w:val="left"/>
    </w:pPr>
    <w:rPr>
      <w:rFonts w:ascii="宋体" w:hAnsi="宋体" w:eastAsia="宋体" w:cs="Times New Roman"/>
      <w:sz w:val="34"/>
    </w:rPr>
  </w:style>
  <w:style w:type="character" w:styleId="1046" w:customStyle="1">
    <w:name w:val="font81"/>
    <w:basedOn w:val="708"/>
    <w:uiPriority w:val="0"/>
    <w:qFormat/>
    <w:rPr>
      <w:rFonts w:hint="eastAsia" w:ascii="宋体" w:hAnsi="宋体" w:eastAsia="宋体" w:cs="宋体"/>
      <w:color w:val="000000"/>
      <w:sz w:val="32"/>
      <w:szCs w:val="32"/>
      <w:u w:val="none"/>
    </w:rPr>
  </w:style>
  <w:style w:type="character" w:styleId="1047" w:customStyle="1">
    <w:name w:val="font51"/>
    <w:basedOn w:val="708"/>
    <w:uiPriority w:val="0"/>
    <w:qFormat/>
    <w:rPr>
      <w:rFonts w:hint="default" w:ascii="Times New Roman" w:hAnsi="Times New Roman" w:cs="Times New Roman"/>
      <w:color w:val="000000"/>
      <w:sz w:val="32"/>
      <w:szCs w:val="32"/>
      <w:u w:val="none"/>
    </w:rPr>
  </w:style>
  <w:style w:type="character" w:styleId="1048" w:customStyle="1">
    <w:name w:val="font01"/>
    <w:basedOn w:val="708"/>
    <w:uiPriority w:val="0"/>
    <w:qFormat/>
    <w:rPr>
      <w:rFonts w:hint="eastAsia" w:ascii="宋体" w:hAnsi="宋体" w:eastAsia="宋体" w:cs="宋体"/>
      <w:color w:val="000000"/>
      <w:sz w:val="32"/>
      <w:szCs w:val="32"/>
      <w:u w:val="none"/>
    </w:rPr>
  </w:style>
  <w:style w:type="character" w:styleId="1049" w:customStyle="1">
    <w:name w:val="font61"/>
    <w:basedOn w:val="708"/>
    <w:uiPriority w:val="0"/>
    <w:qFormat/>
    <w:rPr>
      <w:rFonts w:hint="eastAsia" w:ascii="宋体" w:hAnsi="宋体" w:eastAsia="宋体" w:cs="宋体"/>
      <w:color w:val="000000"/>
      <w:sz w:val="32"/>
      <w:szCs w:val="32"/>
      <w:u w:val="none"/>
    </w:rPr>
  </w:style>
  <w:style w:type="character" w:styleId="1050" w:customStyle="1">
    <w:name w:val="font91"/>
    <w:basedOn w:val="708"/>
    <w:uiPriority w:val="0"/>
    <w:qFormat/>
    <w:rPr>
      <w:rFonts w:hint="default" w:ascii="Times New Roman" w:hAnsi="Times New Roman" w:cs="Times New Roman"/>
      <w:color w:val="000000"/>
      <w:sz w:val="32"/>
      <w:szCs w:val="32"/>
      <w:u w:val="none"/>
    </w:rPr>
  </w:style>
  <w:style w:type="character" w:styleId="1051" w:customStyle="1">
    <w:name w:val="font101"/>
    <w:basedOn w:val="708"/>
    <w:uiPriority w:val="0"/>
    <w:qFormat/>
    <w:rPr>
      <w:rFonts w:ascii="MS PGothic" w:hAnsi="MS PGothic" w:eastAsia="MS PGothic" w:cs="MS PGothic"/>
      <w:color w:val="000000"/>
      <w:sz w:val="32"/>
      <w:szCs w:val="32"/>
      <w:u w:val="none"/>
    </w:rPr>
  </w:style>
  <w:style w:type="character" w:styleId="1052" w:customStyle="1">
    <w:name w:val="font112"/>
    <w:basedOn w:val="708"/>
    <w:uiPriority w:val="0"/>
    <w:qFormat/>
    <w:rPr>
      <w:rFonts w:ascii="Arial" w:hAnsi="Arial" w:cs="Arial"/>
      <w:color w:val="000000"/>
      <w:sz w:val="32"/>
      <w:szCs w:val="32"/>
      <w:u w:val="none"/>
    </w:rPr>
  </w:style>
  <w:style w:type="character" w:styleId="1053" w:customStyle="1">
    <w:name w:val="font31"/>
    <w:basedOn w:val="708"/>
    <w:uiPriority w:val="0"/>
    <w:qFormat/>
    <w:rPr>
      <w:rFonts w:hint="eastAsia" w:ascii="宋体" w:hAnsi="宋体" w:eastAsia="宋体" w:cs="宋体"/>
      <w:color w:val="000000"/>
      <w:sz w:val="32"/>
      <w:szCs w:val="32"/>
      <w:u w:val="none"/>
    </w:rPr>
  </w:style>
  <w:style w:type="character" w:styleId="1054" w:customStyle="1">
    <w:name w:val="font41"/>
    <w:basedOn w:val="708"/>
    <w:uiPriority w:val="0"/>
    <w:qFormat/>
    <w:rPr>
      <w:rFonts w:hint="eastAsia" w:ascii="宋体" w:hAnsi="宋体" w:eastAsia="宋体" w:cs="宋体"/>
      <w:color w:val="000000"/>
      <w:sz w:val="32"/>
      <w:szCs w:val="32"/>
      <w:u w:val="none"/>
    </w:rPr>
  </w:style>
  <w:style w:type="character" w:styleId="1055" w:customStyle="1">
    <w:name w:val="默认段落字体11"/>
    <w:link w:val="698"/>
    <w:uiPriority w:val="1"/>
    <w:unhideWhenUsed/>
    <w:qFormat/>
    <w:rPr>
      <w:rFonts w:ascii="Times New Roman" w:hAnsi="Times New Roman" w:eastAsia="宋体" w:cs="Times New Roman"/>
      <w:sz w:val="21"/>
      <w:szCs w:val="21"/>
      <w:lang w:val="en-US" w:eastAsia="zh-CN" w:bidi="ar-SA"/>
    </w:rPr>
  </w:style>
  <w:style w:type="paragraph" w:styleId="1056" w:customStyle="1">
    <w:name w:val="首行缩进"/>
    <w:basedOn w:val="698"/>
    <w:uiPriority w:val="0"/>
    <w:qFormat/>
    <w:pPr>
      <w:ind w:firstLine="480"/>
    </w:pPr>
    <w:rPr>
      <w:rFonts w:ascii="Times New Roman" w:hAnsi="Times New Roman" w:cs="Times New Roman"/>
      <w:lang w:val="zh-CN"/>
    </w:rPr>
  </w:style>
  <w:style w:type="paragraph" w:styleId="1057"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Normal_1_2"/>
    <w:uiPriority w:val="0"/>
    <w:qFormat/>
    <w:rPr>
      <w:rFonts w:ascii="Times New Roman" w:hAnsi="Times New Roman" w:eastAsia="Times New Roman" w:cs="Times New Roman"/>
      <w:sz w:val="24"/>
      <w:szCs w:val="24"/>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韩桃</cp:lastModifiedBy>
  <cp:revision>10</cp:revision>
  <dcterms:created xsi:type="dcterms:W3CDTF">2023-03-27T07:28:00Z</dcterms:created>
  <dcterms:modified xsi:type="dcterms:W3CDTF">2024-08-29T06:28:41Z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2A518731DE154808A5924C483078605F_13</vt:lpwstr>
  </property>
</Properties>
</file>