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rPr>
          <w:rFonts w:hint="default"/>
          <w:color w:val="auto"/>
          <w:highlight w:val="none"/>
          <w:lang w:val="en-US" w:eastAsia="zh-CN"/>
        </w:rPr>
      </w:pPr>
      <w:r>
        <w:rPr>
          <w:rFonts w:hint="eastAsia"/>
          <w:color w:val="auto"/>
          <w:highlight w:val="none"/>
          <w:lang w:val="en-US" w:eastAsia="zh-CN"/>
        </w:rPr>
        <w:t xml:space="preserve"> </w:t>
      </w:r>
      <w:r/>
    </w:p>
    <w:p>
      <w:pPr>
        <w:pStyle w:val="1002"/>
        <w:rPr>
          <w:color w:val="auto"/>
          <w:lang w:eastAsia="zh-CN"/>
        </w:rPr>
      </w:pPr>
      <w:r>
        <w:rPr>
          <w:color w:val="auto"/>
          <w:lang w:eastAsia="zh-CN"/>
        </w:rPr>
      </w:r>
      <w:r/>
    </w:p>
    <w:p>
      <w:pPr>
        <w:jc w:val="center"/>
        <w:spacing w:line="360" w:lineRule="auto"/>
        <w:rPr>
          <w:rFonts w:hint="eastAsia" w:ascii="宋体" w:hAnsi="宋体"/>
          <w:b/>
          <w:color w:val="auto"/>
          <w:sz w:val="40"/>
          <w:szCs w:val="36"/>
          <w:highlight w:val="none"/>
          <w:lang w:val="en-US" w:eastAsia="zh-CN"/>
        </w:rPr>
      </w:pPr>
      <w:r>
        <w:rPr>
          <w:rFonts w:hint="eastAsia" w:ascii="宋体" w:hAnsi="宋体"/>
          <w:b/>
          <w:color w:val="auto"/>
          <w:sz w:val="40"/>
          <w:szCs w:val="36"/>
          <w:highlight w:val="none"/>
          <w:lang w:val="en-US" w:eastAsia="zh-CN"/>
        </w:rPr>
        <w:t xml:space="preserve">盐城市大丰区政府专职消防队</w:t>
      </w:r>
      <w:r/>
    </w:p>
    <w:p>
      <w:pPr>
        <w:jc w:val="center"/>
        <w:spacing w:line="360" w:lineRule="auto"/>
        <w:rPr>
          <w:rFonts w:hint="default" w:ascii="宋体" w:hAnsi="宋体"/>
          <w:b/>
          <w:color w:val="auto"/>
          <w:sz w:val="72"/>
          <w:szCs w:val="60"/>
          <w:highlight w:val="none"/>
          <w:lang w:val="en-US"/>
        </w:rPr>
      </w:pPr>
      <w:r>
        <w:rPr>
          <w:rFonts w:hint="eastAsia" w:ascii="宋体" w:hAnsi="宋体"/>
          <w:b/>
          <w:color w:val="auto"/>
          <w:sz w:val="40"/>
          <w:szCs w:val="36"/>
          <w:highlight w:val="none"/>
          <w:lang w:val="en-US" w:eastAsia="zh-CN"/>
        </w:rPr>
        <w:t xml:space="preserve">2023年装备器材采购项目(二次）</w:t>
      </w:r>
      <w:r/>
    </w:p>
    <w:p>
      <w:pPr>
        <w:pStyle w:val="860"/>
        <w:rPr>
          <w:rFonts w:ascii="宋体" w:hAnsi="宋体" w:eastAsia="宋体"/>
          <w:b/>
          <w:color w:val="auto"/>
          <w:sz w:val="96"/>
          <w:szCs w:val="72"/>
          <w:highlight w:val="none"/>
          <w:lang w:eastAsia="zh-CN"/>
        </w:rPr>
      </w:pPr>
      <w:r>
        <w:rPr>
          <w:rFonts w:ascii="宋体" w:hAnsi="宋体" w:eastAsia="宋体"/>
          <w:b/>
          <w:color w:val="auto"/>
          <w:sz w:val="96"/>
          <w:szCs w:val="72"/>
          <w:highlight w:val="none"/>
          <w:lang w:eastAsia="zh-CN"/>
        </w:rPr>
      </w:r>
      <w:r/>
    </w:p>
    <w:p>
      <w:pPr>
        <w:pStyle w:val="861"/>
        <w:rPr>
          <w:color w:val="auto"/>
          <w:highlight w:val="none"/>
        </w:rPr>
      </w:pPr>
      <w:r>
        <w:rPr>
          <w:color w:val="auto"/>
          <w:highlight w:val="none"/>
        </w:rPr>
      </w:r>
      <w:r/>
    </w:p>
    <w:p>
      <w:pPr>
        <w:jc w:val="center"/>
        <w:spacing w:line="360" w:lineRule="auto"/>
        <w:rPr>
          <w:rFonts w:ascii="宋体" w:hAnsi="宋体"/>
          <w:b/>
          <w:color w:val="auto"/>
          <w:sz w:val="96"/>
          <w:szCs w:val="72"/>
          <w:highlight w:val="none"/>
        </w:rPr>
      </w:pPr>
      <w:r>
        <w:rPr>
          <w:rFonts w:hint="eastAsia" w:ascii="宋体" w:hAnsi="宋体"/>
          <w:b/>
          <w:color w:val="auto"/>
          <w:sz w:val="96"/>
          <w:szCs w:val="72"/>
          <w:highlight w:val="none"/>
        </w:rPr>
        <w:t xml:space="preserve">招 标 文 件</w:t>
      </w:r>
      <w:r/>
    </w:p>
    <w:p>
      <w:pPr>
        <w:ind w:right="-2"/>
        <w:jc w:val="center"/>
        <w:spacing w:line="360" w:lineRule="auto"/>
        <w:widowControl/>
        <w:rPr>
          <w:rFonts w:ascii="宋体" w:hAnsi="宋体"/>
          <w:b/>
          <w:color w:val="auto"/>
          <w:sz w:val="36"/>
          <w:szCs w:val="24"/>
          <w:highlight w:val="none"/>
        </w:rPr>
      </w:pPr>
      <w:r>
        <w:rPr>
          <w:rFonts w:ascii="宋体" w:hAnsi="宋体"/>
          <w:b/>
          <w:color w:val="auto"/>
          <w:sz w:val="36"/>
          <w:szCs w:val="24"/>
          <w:highlight w:val="none"/>
        </w:rPr>
      </w:r>
      <w:r/>
    </w:p>
    <w:p>
      <w:pPr>
        <w:pStyle w:val="860"/>
        <w:ind w:firstLine="210"/>
        <w:rPr>
          <w:color w:val="auto"/>
          <w:highlight w:val="none"/>
          <w:lang w:eastAsia="zh-CN"/>
        </w:rPr>
      </w:pPr>
      <w:r>
        <w:rPr>
          <w:color w:val="auto"/>
          <w:highlight w:val="none"/>
          <w:lang w:eastAsia="zh-CN"/>
        </w:rPr>
      </w:r>
      <w:r/>
    </w:p>
    <w:p>
      <w:pPr>
        <w:rPr>
          <w:color w:val="auto"/>
          <w:highlight w:val="none"/>
        </w:rPr>
      </w:pPr>
      <w:r>
        <w:rPr>
          <w:color w:val="auto"/>
          <w:highlight w:val="none"/>
        </w:rPr>
      </w:r>
      <w:r/>
    </w:p>
    <w:p>
      <w:pPr>
        <w:ind w:left="630"/>
        <w:rPr>
          <w:color w:val="auto"/>
          <w:highlight w:val="none"/>
        </w:rPr>
      </w:pPr>
      <w:r>
        <w:rPr>
          <w:color w:val="auto"/>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1807"/>
        <w:jc w:val="both"/>
        <w:spacing w:line="360" w:lineRule="auto"/>
        <w:rPr>
          <w:rFonts w:ascii="宋体" w:hAnsi="宋体" w:eastAsia="宋体"/>
          <w:b/>
          <w:color w:val="auto"/>
          <w:sz w:val="30"/>
          <w:szCs w:val="30"/>
          <w:highlight w:val="none"/>
          <w:lang w:val="en-US" w:eastAsia="zh-CN"/>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lang w:val="en-US" w:eastAsia="zh-CN"/>
        </w:rPr>
        <w:t xml:space="preserve">JSZC-320904-YFJS-G2025-0003</w:t>
      </w:r>
      <w:r>
        <w:rPr>
          <w:rFonts w:hint="eastAsia" w:ascii="宋体" w:hAnsi="宋体"/>
          <w:b/>
          <w:color w:val="auto"/>
          <w:sz w:val="30"/>
          <w:szCs w:val="30"/>
          <w:highlight w:val="none"/>
          <w:lang w:val="en-US" w:eastAsia="zh-CN"/>
        </w:rPr>
        <w:t xml:space="preserve">                  </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购</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人：</w:t>
      </w:r>
      <w:r>
        <w:rPr>
          <w:rFonts w:hint="eastAsia" w:ascii="宋体" w:hAnsi="宋体"/>
          <w:b/>
          <w:color w:val="auto"/>
          <w:sz w:val="30"/>
          <w:szCs w:val="30"/>
          <w:highlight w:val="none"/>
          <w:lang w:eastAsia="zh-CN"/>
        </w:rPr>
        <w:t xml:space="preserve">盐城市大丰区人民政府大中街道办事处</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采购代理机构：</w:t>
      </w:r>
      <w:r>
        <w:rPr>
          <w:rFonts w:hint="eastAsia" w:ascii="宋体" w:hAnsi="宋体"/>
          <w:b/>
          <w:color w:val="auto"/>
          <w:sz w:val="30"/>
          <w:szCs w:val="30"/>
          <w:highlight w:val="none"/>
          <w:lang w:eastAsia="zh-CN"/>
        </w:rPr>
        <w:t xml:space="preserve">江苏元丰工程技术有限公司</w:t>
      </w:r>
      <w:r/>
    </w:p>
    <w:p>
      <w:pPr>
        <w:jc w:val="center"/>
        <w:rPr>
          <w:color w:val="auto"/>
          <w:highlight w:val="none"/>
        </w:rPr>
      </w:pPr>
      <w:r>
        <w:rPr>
          <w:rFonts w:hint="eastAsia" w:ascii="宋体" w:hAnsi="宋体"/>
          <w:b/>
          <w:color w:val="auto"/>
          <w:sz w:val="30"/>
          <w:szCs w:val="30"/>
          <w:highlight w:val="none"/>
        </w:rPr>
        <w:t xml:space="preserve">日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期：</w:t>
      </w:r>
      <w:r>
        <w:rPr>
          <w:rFonts w:hint="eastAsia" w:ascii="宋体" w:hAnsi="宋体"/>
          <w:b/>
          <w:color w:val="auto"/>
          <w:sz w:val="30"/>
          <w:szCs w:val="30"/>
          <w:highlight w:val="none"/>
          <w:lang w:val="en-US" w:eastAsia="zh-CN"/>
        </w:rPr>
        <w:t xml:space="preserve">2025</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10</w:t>
      </w:r>
      <w:r>
        <w:rPr>
          <w:rFonts w:hint="eastAsia" w:ascii="宋体" w:hAnsi="宋体"/>
          <w:b/>
          <w:color w:val="auto"/>
          <w:sz w:val="30"/>
          <w:szCs w:val="30"/>
          <w:highlight w:val="none"/>
        </w:rPr>
        <w:t xml:space="preserve">月</w:t>
      </w:r>
      <w:r/>
    </w:p>
    <w:p>
      <w:pPr>
        <w:pStyle w:val="833"/>
        <w:rPr>
          <w:color w:val="auto"/>
          <w:highlight w:val="none"/>
          <w:lang w:eastAsia="zh-CN"/>
        </w:rPr>
      </w:pPr>
      <w:r>
        <w:rPr>
          <w:color w:val="auto"/>
          <w:highlight w:val="none"/>
          <w:lang w:eastAsia="zh-CN"/>
        </w:rPr>
      </w:r>
      <w:r/>
    </w:p>
    <w:p>
      <w:pPr>
        <w:pStyle w:val="840"/>
        <w:jc w:val="center"/>
        <w:spacing w:line="400" w:lineRule="exact"/>
        <w:tabs>
          <w:tab w:val="center" w:pos="4718" w:leader="none"/>
        </w:tabs>
        <w:rPr>
          <w:rFonts w:hAnsi="宋体" w:cs="宋体"/>
          <w:b/>
          <w:color w:val="auto"/>
          <w:sz w:val="32"/>
          <w:szCs w:val="32"/>
          <w:highlight w:val="none"/>
        </w:rPr>
        <w:sectPr>
          <w:headerReference w:type="default" r:id="rId9"/>
          <w:footerReference w:type="default" r:id="rId11"/>
          <w:footnotePr/>
          <w:endnotePr/>
          <w:type w:val="nextPage"/>
          <w:pgSz w:w="11906" w:h="16838" w:orient="portrait"/>
          <w:pgMar w:top="1418" w:right="1418" w:bottom="1191" w:left="1276" w:header="851" w:footer="992" w:gutter="0"/>
          <w:pgNumType w:start="1"/>
          <w:cols w:num="1" w:sep="0" w:space="1701" w:equalWidth="1"/>
          <w:docGrid w:linePitch="360"/>
        </w:sectPr>
        <w:outlineLvl w:val="0"/>
      </w:pPr>
      <w:r/>
      <w:bookmarkStart w:id="0" w:name="_Toc120519608"/>
      <w:r/>
      <w:bookmarkStart w:id="1" w:name="_Toc22708"/>
      <w:r/>
      <w:r/>
    </w:p>
    <w:p>
      <w:pPr>
        <w:pStyle w:val="840"/>
        <w:jc w:val="center"/>
        <w:spacing w:line="360" w:lineRule="auto"/>
        <w:tabs>
          <w:tab w:val="center" w:pos="4718" w:leader="none"/>
        </w:tabs>
        <w:rPr>
          <w:color w:val="auto"/>
          <w:highlight w:val="none"/>
        </w:rPr>
        <w:outlineLvl w:val="0"/>
      </w:pPr>
      <w:r>
        <w:rPr>
          <w:rFonts w:hint="eastAsia" w:hAnsi="宋体" w:cs="宋体"/>
          <w:b/>
          <w:color w:val="auto"/>
          <w:sz w:val="32"/>
          <w:szCs w:val="32"/>
          <w:highlight w:val="none"/>
        </w:rPr>
        <w:t xml:space="preserve">第一章 招标公告</w:t>
      </w:r>
      <w:bookmarkEnd w:id="0"/>
      <w:r/>
      <w:bookmarkEnd w:id="1"/>
      <w:r/>
      <w:r/>
    </w:p>
    <w:tbl>
      <w:tblPr>
        <w:tblStyle w:val="783"/>
        <w:tblW w:w="921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auto"/>
                <w:spacing w:val="0"/>
                <w:sz w:val="24"/>
                <w:szCs w:val="24"/>
                <w:shd w:val="clear" w:color="auto" w:fill="ffffff"/>
                <w:lang w:val="en-US" w:eastAsia="zh-CN" w:bidi="ar"/>
              </w:rPr>
            </w:pPr>
            <w:r>
              <w:rPr>
                <w:rFonts w:hint="eastAsia" w:ascii="宋体" w:hAnsi="宋体" w:eastAsia="宋体" w:cs="宋体"/>
                <w:i w:val="0"/>
                <w:iCs w:val="0"/>
                <w:caps w:val="0"/>
                <w:color w:val="auto"/>
                <w:spacing w:val="0"/>
                <w:sz w:val="24"/>
                <w:szCs w:val="24"/>
                <w:shd w:val="clear" w:color="auto" w:fill="ffffff"/>
                <w:lang w:val="en-US" w:eastAsia="zh-CN" w:bidi="ar"/>
              </w:rPr>
              <w:t xml:space="preserve">项目概况：</w:t>
            </w:r>
            <w:r/>
          </w:p>
          <w:p>
            <w:pPr>
              <w:numPr>
                <w:ilvl w:val="0"/>
                <w:numId w:val="0"/>
              </w:numPr>
              <w:ind w:firstLine="480"/>
              <w:jc w:val="left"/>
              <w:keepLines w:val="0"/>
              <w:keepNext w:val="0"/>
              <w:pageBreakBefore w:val="0"/>
              <w:spacing w:line="440" w:lineRule="exact"/>
              <w:rPr>
                <w:rFonts w:hint="eastAsia" w:ascii="微软雅黑" w:hAnsi="微软雅黑" w:eastAsia="微软雅黑" w:cs="微软雅黑"/>
                <w:color w:val="auto"/>
                <w:sz w:val="18"/>
                <w:szCs w:val="18"/>
              </w:rPr>
            </w:pPr>
            <w:r>
              <w:rPr>
                <w:rFonts w:hint="eastAsia" w:ascii="宋体" w:hAnsi="宋体" w:cs="宋体"/>
                <w:i w:val="0"/>
                <w:iCs w:val="0"/>
                <w:caps w:val="0"/>
                <w:color w:val="auto"/>
                <w:spacing w:val="0"/>
                <w:sz w:val="24"/>
                <w:szCs w:val="24"/>
                <w:u w:val="single"/>
                <w:shd w:val="clear" w:color="auto" w:fill="ffffff"/>
                <w:lang w:val="en-US" w:eastAsia="zh-CN" w:bidi="ar"/>
              </w:rPr>
              <w:t xml:space="preserve">盐城市大丰区政府专职消防队2023年装备器材采购项目（二次）JSZC-320904-YFJS-G2025-0003</w:t>
            </w:r>
            <w:bookmarkStart w:id="30" w:name="_GoBack"/>
            <w:r/>
            <w:bookmarkEnd w:id="30"/>
            <w:r>
              <w:rPr>
                <w:rFonts w:hint="eastAsia" w:ascii="宋体" w:hAnsi="宋体" w:cs="宋体"/>
                <w:i w:val="0"/>
                <w:iCs w:val="0"/>
                <w:caps w:val="0"/>
                <w:color w:val="auto"/>
                <w:spacing w:val="0"/>
                <w:sz w:val="24"/>
                <w:szCs w:val="24"/>
                <w:u w:val="single"/>
                <w:shd w:val="clear" w:color="auto" w:fill="ffffff"/>
                <w:lang w:val="en-US" w:eastAsia="zh-CN" w:bidi="ar"/>
              </w:rPr>
              <w:t xml:space="preserve"> </w:t>
            </w:r>
            <w:r>
              <w:rPr>
                <w:rFonts w:hint="eastAsia" w:ascii="宋体" w:hAnsi="宋体" w:cs="宋体"/>
                <w:i w:val="0"/>
                <w:iCs w:val="0"/>
                <w:caps w:val="0"/>
                <w:color w:val="auto"/>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auto"/>
                <w:spacing w:val="0"/>
                <w:sz w:val="24"/>
                <w:szCs w:val="24"/>
                <w:shd w:val="clear" w:color="auto" w:fill="ffffff"/>
                <w:lang w:val="en-US" w:eastAsia="zh-CN" w:bidi="ar"/>
              </w:rPr>
              <w:t xml:space="preserve">的潜在</w:t>
            </w:r>
            <w:r>
              <w:rPr>
                <w:rFonts w:hint="eastAsia" w:ascii="宋体" w:hAnsi="宋体" w:cs="宋体"/>
                <w:i w:val="0"/>
                <w:iCs w:val="0"/>
                <w:caps w:val="0"/>
                <w:color w:val="auto"/>
                <w:spacing w:val="0"/>
                <w:sz w:val="24"/>
                <w:szCs w:val="24"/>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auto"/>
                <w:spacing w:val="0"/>
                <w:sz w:val="24"/>
                <w:szCs w:val="24"/>
                <w:shd w:val="clear" w:color="auto" w:fill="ffffff"/>
                <w:lang w:val="en-US" w:eastAsia="zh-CN" w:bidi="ar"/>
              </w:rPr>
              <w:t xml:space="preserve">采购</w:t>
            </w:r>
            <w:r>
              <w:rPr>
                <w:rFonts w:hint="eastAsia" w:ascii="宋体" w:hAnsi="宋体" w:eastAsia="宋体" w:cs="宋体"/>
                <w:i w:val="0"/>
                <w:iCs w:val="0"/>
                <w:caps w:val="0"/>
                <w:color w:val="auto"/>
                <w:spacing w:val="0"/>
                <w:sz w:val="24"/>
                <w:szCs w:val="24"/>
                <w:shd w:val="clear" w:color="auto" w:fill="ffffff"/>
                <w:lang w:val="en-US" w:eastAsia="zh-CN" w:bidi="ar"/>
              </w:rPr>
              <w:t xml:space="preserve">文件，并于</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2025年</w:t>
            </w:r>
            <w:r>
              <w:rPr>
                <w:rFonts w:hint="eastAsia" w:ascii="宋体" w:hAnsi="宋体" w:cs="宋体"/>
                <w:i w:val="0"/>
                <w:iCs w:val="0"/>
                <w:caps w:val="0"/>
                <w:color w:val="auto"/>
                <w:spacing w:val="0"/>
                <w:sz w:val="24"/>
                <w:szCs w:val="24"/>
                <w:u w:val="single"/>
                <w:shd w:val="clear" w:color="auto" w:fill="ffffff"/>
                <w:lang w:val="en-US" w:eastAsia="zh-CN" w:bidi="ar"/>
              </w:rPr>
              <w:t xml:space="preserve">11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月</w:t>
            </w:r>
            <w:r>
              <w:rPr>
                <w:rFonts w:hint="eastAsia" w:ascii="宋体" w:hAnsi="宋体" w:cs="宋体"/>
                <w:i w:val="0"/>
                <w:iCs w:val="0"/>
                <w:caps w:val="0"/>
                <w:color w:val="auto"/>
                <w:spacing w:val="0"/>
                <w:sz w:val="24"/>
                <w:szCs w:val="24"/>
                <w:u w:val="single"/>
                <w:shd w:val="clear" w:color="auto" w:fill="ffffff"/>
                <w:lang w:val="en-US" w:eastAsia="zh-CN" w:bidi="ar"/>
              </w:rPr>
              <w:t xml:space="preserve">20</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日</w:t>
            </w:r>
            <w:r>
              <w:rPr>
                <w:rFonts w:hint="eastAsia" w:ascii="宋体" w:hAnsi="宋体" w:cs="宋体"/>
                <w:i w:val="0"/>
                <w:iCs w:val="0"/>
                <w:caps w:val="0"/>
                <w:color w:val="auto"/>
                <w:spacing w:val="0"/>
                <w:sz w:val="24"/>
                <w:szCs w:val="24"/>
                <w:u w:val="single"/>
                <w:shd w:val="clear" w:color="auto" w:fill="ffffff"/>
                <w:lang w:val="en-US" w:eastAsia="zh-CN" w:bidi="ar"/>
              </w:rPr>
              <w:t xml:space="preserve">11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时00分（北京时间）</w:t>
            </w:r>
            <w:r>
              <w:rPr>
                <w:rFonts w:hint="eastAsia" w:ascii="宋体" w:hAnsi="宋体" w:eastAsia="宋体" w:cs="宋体"/>
                <w:i w:val="0"/>
                <w:iCs w:val="0"/>
                <w:caps w:val="0"/>
                <w:color w:val="auto"/>
                <w:spacing w:val="0"/>
                <w:sz w:val="24"/>
                <w:szCs w:val="24"/>
                <w:shd w:val="clear" w:color="auto" w:fill="ffffff"/>
                <w:lang w:val="en-US" w:eastAsia="zh-CN" w:bidi="ar"/>
              </w:rPr>
              <w:t xml:space="preserve">前递交投标文件。</w:t>
            </w:r>
            <w:r/>
          </w:p>
        </w:tc>
      </w:tr>
    </w:tbl>
    <w:p>
      <w:pPr>
        <w:pStyle w:val="812"/>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一、项目基本情况</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项目编号：</w:t>
      </w:r>
      <w:r>
        <w:rPr>
          <w:rFonts w:hint="eastAsia" w:ascii="宋体" w:hAnsi="宋体" w:cs="宋体"/>
          <w:i w:val="0"/>
          <w:iCs w:val="0"/>
          <w:caps w:val="0"/>
          <w:color w:val="auto"/>
          <w:spacing w:val="0"/>
          <w:sz w:val="24"/>
          <w:szCs w:val="24"/>
          <w:u w:val="single"/>
          <w:shd w:val="clear" w:color="auto" w:fill="ffffff"/>
          <w:lang w:val="en-US" w:eastAsia="zh-CN"/>
        </w:rPr>
        <w:t xml:space="preserve">JSZC-320904-YFJS-G2025-0003</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项目名称：</w:t>
      </w:r>
      <w:r>
        <w:rPr>
          <w:rFonts w:hint="eastAsia" w:ascii="宋体" w:hAnsi="宋体" w:cs="宋体"/>
          <w:i w:val="0"/>
          <w:iCs w:val="0"/>
          <w:caps w:val="0"/>
          <w:color w:val="auto"/>
          <w:spacing w:val="0"/>
          <w:sz w:val="24"/>
          <w:szCs w:val="24"/>
          <w:shd w:val="clear" w:color="auto" w:fill="ffffff"/>
          <w:lang w:val="en-US" w:eastAsia="zh-CN"/>
        </w:rPr>
        <w:t xml:space="preserve">盐城市大丰区政府专职消防队2023年装备器材采购项目（二次）</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预算金额：</w:t>
      </w:r>
      <w:r>
        <w:rPr>
          <w:rFonts w:hint="eastAsia" w:ascii="宋体" w:hAnsi="宋体" w:cs="宋体"/>
          <w:i w:val="0"/>
          <w:iCs w:val="0"/>
          <w:caps w:val="0"/>
          <w:color w:val="auto"/>
          <w:spacing w:val="0"/>
          <w:sz w:val="24"/>
          <w:szCs w:val="24"/>
          <w:shd w:val="clear" w:color="auto" w:fill="ffffff"/>
          <w:lang w:val="en-US" w:eastAsia="zh-CN"/>
        </w:rPr>
        <w:t xml:space="preserve">4150420.00元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cs="宋体"/>
          <w:i w:val="0"/>
          <w:iCs w:val="0"/>
          <w:caps w:val="0"/>
          <w:color w:val="auto"/>
          <w:spacing w:val="0"/>
          <w:sz w:val="24"/>
          <w:szCs w:val="24"/>
          <w:shd w:val="clear" w:color="auto" w:fill="ffffff"/>
          <w:lang w:val="en-US" w:eastAsia="zh-CN"/>
        </w:rPr>
        <w:t xml:space="preserve">3765418.00元（采购包1限价：603900元；采购包2限价：965250元；采购包3限价：807318元；采购包4限价：300400元；采购包5限价：661050元；采购包6限价：427500元）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u w:val="none"/>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采购需求：</w:t>
      </w:r>
      <w:r>
        <w:rPr>
          <w:rFonts w:hint="eastAsia" w:ascii="宋体" w:hAnsi="宋体" w:cs="宋体"/>
          <w:i w:val="0"/>
          <w:iCs w:val="0"/>
          <w:caps w:val="0"/>
          <w:color w:val="auto"/>
          <w:spacing w:val="0"/>
          <w:sz w:val="24"/>
          <w:szCs w:val="24"/>
          <w:shd w:val="clear" w:color="auto" w:fill="ffffff"/>
          <w:lang w:val="en-US" w:eastAsia="zh-CN"/>
        </w:rPr>
        <w:t xml:space="preserve">本次采购区政府专职消防队消防器材装备采购、安装及售后服务等，本项目共6个采购包，具体详见采购需求。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6.合同履行期限：</w:t>
      </w:r>
      <w:r>
        <w:rPr>
          <w:rFonts w:hint="eastAsia" w:ascii="宋体" w:hAnsi="宋体" w:cs="宋体"/>
          <w:i w:val="0"/>
          <w:iCs w:val="0"/>
          <w:caps w:val="0"/>
          <w:color w:val="auto"/>
          <w:spacing w:val="0"/>
          <w:sz w:val="24"/>
          <w:szCs w:val="24"/>
          <w:shd w:val="clear" w:color="auto" w:fill="ffffff"/>
          <w:lang w:val="zh-CN" w:eastAsia="zh-CN" w:bidi="ar"/>
        </w:rPr>
        <w:t xml:space="preserve">自合同签订之日起60天内完成所需设备的采购、供应、运输、安装、调试等相关伴随服务，并通过采购人的验收。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7.本项目不接受联合体投标。</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二、申请人的资格要求：</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（一）满足《中华人民共和国政府采购法》第二十二条规定：</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1.法人或者其他组织的营业执照等证明文件</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自然人的身份证明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2.上一年度的财务状况报表（至少提供资产负债表、利润表、现金流量表，成立不满一年无需提供）</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（二）落实政府采购政策需满足的资格要求：</w:t>
      </w:r>
      <w:r>
        <w:rPr>
          <w:rFonts w:hint="eastAsia" w:ascii="宋体" w:hAnsi="宋体" w:cs="宋体"/>
          <w:i w:val="0"/>
          <w:iCs w:val="0"/>
          <w:caps w:val="0"/>
          <w:color w:val="auto"/>
          <w:spacing w:val="0"/>
          <w:sz w:val="24"/>
          <w:szCs w:val="24"/>
          <w:shd w:val="clear" w:color="auto" w:fill="ffffff"/>
          <w:lang w:val="en-US" w:eastAsia="zh-CN"/>
        </w:rPr>
        <w:t xml:space="preserve">无</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（三）本项目的特定资格要求： </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i w:val="0"/>
          <w:iCs w:val="0"/>
          <w:caps w:val="0"/>
          <w:color w:val="auto"/>
          <w:spacing w:val="0"/>
          <w:sz w:val="24"/>
          <w:szCs w:val="24"/>
          <w:shd w:val="clear" w:color="auto" w:fill="ffffff"/>
          <w:lang w:eastAsia="zh-CN"/>
        </w:rPr>
        <w:t xml:space="preserve">。（投标文件中无需提供证明材料）；</w:t>
      </w:r>
      <w:r/>
    </w:p>
    <w:p>
      <w:pPr>
        <w:pStyle w:val="857"/>
        <w:ind w:left="0" w:right="0" w:firstLine="480"/>
        <w:jc w:val="left"/>
        <w:keepLines w:val="0"/>
        <w:keepNext w:val="0"/>
        <w:pageBreakBefore w:val="0"/>
        <w:spacing w:before="0" w:beforeAutospacing="0" w:after="0" w:afterAutospacing="0" w:line="440" w:lineRule="exact"/>
        <w:widowControl/>
        <w:rPr>
          <w:rFonts w:ascii="宋体" w:hAnsi="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.单位负责人为同一人或者存在直接控股、管理关系的不同供应商，不得参加同一合同项下的政府采购活动</w:t>
      </w:r>
      <w:r>
        <w:rPr>
          <w:rFonts w:hint="eastAsia" w:ascii="宋体" w:hAnsi="宋体" w:cs="宋体"/>
          <w:i w:val="0"/>
          <w:iCs w:val="0"/>
          <w:caps w:val="0"/>
          <w:color w:val="auto"/>
          <w:spacing w:val="0"/>
          <w:sz w:val="24"/>
          <w:szCs w:val="24"/>
          <w:shd w:val="clear" w:color="auto" w:fill="ffffff"/>
          <w:lang w:eastAsia="zh-CN"/>
        </w:rPr>
        <w:t xml:space="preserve">。</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三、获取招标文件</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时间：自招标文件公告发布之日起5个工作日。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cs="宋体"/>
          <w:i w:val="0"/>
          <w:iCs w:val="0"/>
          <w:caps w:val="0"/>
          <w:color w:val="auto"/>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方式：</w:t>
      </w:r>
      <w:r>
        <w:rPr>
          <w:rFonts w:hint="eastAsia" w:ascii="宋体" w:hAnsi="宋体" w:cs="宋体"/>
          <w:color w:val="auto"/>
          <w:sz w:val="24"/>
          <w:szCs w:val="24"/>
        </w:rPr>
        <w:t xml:space="preserve">网上注册登记成功后</w:t>
      </w:r>
      <w:r>
        <w:rPr>
          <w:rFonts w:hint="eastAsia" w:ascii="宋体" w:hAnsi="宋体" w:cs="宋体"/>
          <w:color w:val="auto"/>
          <w:sz w:val="24"/>
          <w:szCs w:val="24"/>
          <w:lang w:eastAsia="zh-CN"/>
        </w:rPr>
        <w:t xml:space="preserve">“</w:t>
      </w:r>
      <w:r>
        <w:rPr>
          <w:rFonts w:hint="eastAsia" w:ascii="宋体" w:hAnsi="宋体" w:cs="宋体"/>
          <w:i w:val="0"/>
          <w:iCs w:val="0"/>
          <w:caps w:val="0"/>
          <w:color w:val="auto"/>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auto"/>
          <w:spacing w:val="0"/>
          <w:sz w:val="24"/>
          <w:szCs w:val="24"/>
          <w:shd w:val="clear" w:color="auto" w:fill="ffffff"/>
        </w:rPr>
        <w:t xml:space="preserve">。</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售价：0元 </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四、提交投标文件截止时间、开标时间和地点</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仿宋" w:cs="宋体"/>
          <w:color w:val="auto"/>
          <w:sz w:val="24"/>
          <w:szCs w:val="20"/>
          <w:highlight w:val="whit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rPr>
        <w:t xml:space="preserve">1.时间：</w:t>
      </w:r>
      <w:r>
        <w:rPr>
          <w:rFonts w:hint="eastAsia" w:ascii="宋体" w:hAnsi="宋体"/>
          <w:bCs/>
          <w:color w:val="auto"/>
          <w:sz w:val="24"/>
          <w:u w:val="single"/>
          <w:lang w:val="en-US" w:eastAsia="zh-CN"/>
        </w:rPr>
        <w:t xml:space="preserve">2025</w:t>
      </w:r>
      <w:r>
        <w:rPr>
          <w:rFonts w:hint="eastAsia" w:ascii="宋体" w:hAnsi="宋体"/>
          <w:bCs/>
          <w:color w:val="auto"/>
          <w:sz w:val="24"/>
          <w:u w:val="single"/>
        </w:rPr>
        <w:t xml:space="preserve">年</w:t>
      </w:r>
      <w:r>
        <w:rPr>
          <w:rFonts w:hint="eastAsia" w:ascii="宋体" w:hAnsi="宋体"/>
          <w:bCs/>
          <w:color w:val="auto"/>
          <w:sz w:val="24"/>
          <w:u w:val="single"/>
          <w:lang w:val="en-US" w:eastAsia="zh-CN"/>
        </w:rPr>
        <w:t xml:space="preserve">11</w:t>
      </w:r>
      <w:r>
        <w:rPr>
          <w:rFonts w:hint="eastAsia" w:ascii="宋体" w:hAnsi="宋体"/>
          <w:bCs/>
          <w:color w:val="auto"/>
          <w:sz w:val="24"/>
          <w:u w:val="single"/>
        </w:rPr>
        <w:t xml:space="preserve">月</w:t>
      </w:r>
      <w:r>
        <w:rPr>
          <w:rFonts w:hint="eastAsia" w:ascii="宋体" w:hAnsi="宋体"/>
          <w:bCs/>
          <w:color w:val="auto"/>
          <w:sz w:val="24"/>
          <w:u w:val="single"/>
          <w:lang w:val="en-US" w:eastAsia="zh-CN"/>
        </w:rPr>
        <w:t xml:space="preserve">20</w:t>
      </w:r>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11:00</w:t>
      </w:r>
      <w:r>
        <w:rPr>
          <w:rFonts w:hint="eastAsia" w:ascii="宋体" w:hAnsi="宋体"/>
          <w:bCs/>
          <w:color w:val="auto"/>
          <w:sz w:val="24"/>
        </w:rPr>
        <w:t xml:space="preserve">（北京时间）</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bCs/>
          <w:color w:val="auto"/>
          <w:sz w:val="24"/>
        </w:rPr>
        <w:t xml:space="preserve">苏采云“不见面”开标大厅</w:t>
      </w:r>
      <w:r>
        <w:rPr>
          <w:rFonts w:hint="eastAsia" w:ascii="宋体" w:hAnsi="宋体"/>
          <w:bCs/>
          <w:color w:val="auto"/>
          <w:sz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12"/>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五、公告期限</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自本公告发布之日起5个工作日。</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lang w:val="en-US" w:eastAsia="zh-CN"/>
        </w:rPr>
        <w:t xml:space="preserve">六</w:t>
      </w:r>
      <w:r>
        <w:rPr>
          <w:rStyle w:val="863"/>
          <w:rFonts w:hint="eastAsia" w:ascii="宋体" w:hAnsi="宋体" w:eastAsia="宋体" w:cs="宋体"/>
          <w:b/>
          <w:bCs/>
          <w:i w:val="0"/>
          <w:iCs w:val="0"/>
          <w:caps w:val="0"/>
          <w:color w:val="auto"/>
          <w:spacing w:val="0"/>
          <w:sz w:val="24"/>
          <w:szCs w:val="24"/>
          <w:shd w:val="clear" w:color="auto" w:fill="ffffff"/>
        </w:rPr>
        <w:t xml:space="preserve">、其他补充事宜</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2.潜在供应商访问电子招标响应交易平台的网络地址和方法：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2.2 潜在投标人访问“苏采云”系统方法：江苏省政府采购网首页-“苏采云”链接。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2.3 采购文件（后缀名为“.kedt”）、供应商操作手册及政府采购客户端 工具可通过“苏采云”系统相应链接进行下载。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2.4 采购代理机构将数据电文形式的采购文件加载至“苏采云”系统，供潜在供应商下载或者查阅。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如潜在投标人未按上述要求操作，将自行承担所产生的风险。</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4.本次招标不收取投标保证金，不收取质量保证金。</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lang w:val="en-US" w:eastAsia="zh-CN"/>
        </w:rPr>
        <w:t xml:space="preserve">七</w:t>
      </w:r>
      <w:r>
        <w:rPr>
          <w:rStyle w:val="863"/>
          <w:rFonts w:hint="eastAsia" w:ascii="宋体" w:hAnsi="宋体" w:eastAsia="宋体" w:cs="宋体"/>
          <w:b/>
          <w:bCs/>
          <w:i w:val="0"/>
          <w:iCs w:val="0"/>
          <w:caps w:val="0"/>
          <w:color w:val="auto"/>
          <w:spacing w:val="0"/>
          <w:sz w:val="24"/>
          <w:szCs w:val="24"/>
          <w:shd w:val="clear" w:color="auto" w:fill="ffffff"/>
        </w:rPr>
        <w:t xml:space="preserve">、对本次招标提出询问，请按以下方式联系。</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1.采购人信息</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名称：盐城市大丰区人民政府大中街道办事处</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地址：盐城市大丰区人民南路35号</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联系人：李先生</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联系方式：13770282111</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2.采购代理机构信息</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    称：江苏元丰工程技术有限公司</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　　址：盐城市大丰区南翔西路66号</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联系人：顾蓓蓓</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联系电话：13236103333</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3.项目联系方式</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项目联系人：顾蓓蓓</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电话：13236103333</w:t>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color w:val="auto"/>
          <w:sz w:val="32"/>
          <w:szCs w:val="32"/>
          <w:highlight w:val="none"/>
        </w:rPr>
        <w:outlineLvl w:val="0"/>
      </w:pPr>
      <w:r/>
      <w:bookmarkStart w:id="2" w:name="_Toc27253"/>
      <w:r>
        <w:rPr>
          <w:rFonts w:hint="eastAsia" w:ascii="宋体" w:hAnsi="宋体" w:cs="宋体"/>
          <w:b/>
          <w:color w:val="auto"/>
          <w:sz w:val="32"/>
          <w:szCs w:val="32"/>
          <w:highlight w:val="none"/>
        </w:rPr>
        <w:t xml:space="preserve"> 投标须知</w:t>
      </w:r>
      <w:bookmarkEnd w:id="2"/>
      <w:r/>
      <w:bookmarkStart w:id="3" w:name="_Toc120519611"/>
      <w:r/>
      <w:r/>
    </w:p>
    <w:p>
      <w:pPr>
        <w:numPr>
          <w:ilvl w:val="0"/>
          <w:numId w:val="0"/>
        </w:numPr>
        <w:jc w:val="both"/>
        <w:keepLines w:val="0"/>
        <w:keepNext w:val="0"/>
        <w:pageBreakBefore w:val="0"/>
        <w:spacing w:line="440" w:lineRule="exact"/>
        <w:widowControl w:val="off"/>
        <w:tabs>
          <w:tab w:val="center" w:pos="4718" w:leader="none"/>
        </w:tabs>
        <w:rPr>
          <w:color w:val="auto"/>
          <w:sz w:val="28"/>
          <w:szCs w:val="28"/>
        </w:rPr>
        <w:outlineLvl w:val="0"/>
      </w:pPr>
      <w:r>
        <w:rPr>
          <w:rFonts w:ascii="宋体" w:hAnsi="宋体" w:eastAsia="宋体" w:cs="宋体"/>
          <w:b/>
          <w:color w:val="auto"/>
          <w:sz w:val="28"/>
          <w:szCs w:val="28"/>
        </w:rPr>
        <w:t xml:space="preserve">一、总则</w:t>
      </w:r>
      <w:r/>
    </w:p>
    <w:p>
      <w:pPr>
        <w:ind w:left="0" w:right="0" w:firstLine="560"/>
        <w:jc w:val="both"/>
        <w:keepLines w:val="0"/>
        <w:keepNext w:val="0"/>
        <w:pageBreakBefore w:val="0"/>
        <w:spacing w:line="440" w:lineRule="exact"/>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1、招标方式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2、合格的投标人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2.1满足招标公告中供应商的资格要求的规定。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3、适用法律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4、投标费用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4.1 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招标代理机构</w:t>
      </w:r>
      <w:r>
        <w:rPr>
          <w:rFonts w:ascii="宋体" w:hAnsi="宋体" w:eastAsia="宋体" w:cs="宋体"/>
          <w:color w:val="auto"/>
          <w:sz w:val="24"/>
          <w:szCs w:val="24"/>
        </w:rPr>
        <w:t xml:space="preserve">在任何情况下均无义务和责任承担这些费用。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4.2本次招标代理机构和采购人不收取标书工本费。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5、招标文件的约束力</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5.1 投标人一旦参加本项目采购活动，即被认为接受了本招标文件的规定和约束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并且视为自招标公告期限届满之日起知道或应当知道自身权益是否受到了伤害</w:t>
      </w:r>
      <w:r>
        <w:rPr>
          <w:rFonts w:ascii="宋体" w:hAnsi="宋体" w:eastAsia="宋体" w:cs="宋体"/>
          <w:color w:val="auto"/>
          <w:sz w:val="24"/>
          <w:szCs w:val="24"/>
        </w:rPr>
        <w:t xml:space="preserve">。</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二、招标文件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6、招标文件构成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 招标文件由以下部分组成：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（1）招标公告</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（2）投标须知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（3）合同文本</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（4）采购需求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（5）评标方法与评标标准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（6）投标文件格式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请仔细检查招标文件是否齐全，如有缺漏请立即与招标</w:t>
      </w:r>
      <w:r>
        <w:rPr>
          <w:rFonts w:hint="eastAsia" w:ascii="宋体" w:hAnsi="宋体" w:eastAsia="宋体" w:cs="宋体"/>
          <w:color w:val="auto"/>
          <w:sz w:val="24"/>
          <w:szCs w:val="24"/>
          <w:lang w:val="en-US" w:eastAsia="zh-CN"/>
        </w:rPr>
        <w:t xml:space="preserve">代理机构</w:t>
      </w:r>
      <w:r>
        <w:rPr>
          <w:rFonts w:ascii="宋体" w:hAnsi="宋体" w:eastAsia="宋体" w:cs="宋体"/>
          <w:color w:val="auto"/>
          <w:sz w:val="24"/>
          <w:szCs w:val="24"/>
        </w:rPr>
        <w:t xml:space="preserve">联系解决。</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7、招标文件的澄清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7.1 任何要求对招标文件进行澄清的投标人，应在投标截止期十日前按招标公告中的通讯地址，以书面形式通知招标代理机构。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8、招标文件的修改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8.1 在投标截止时间前，</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可以对招标文件进行修改。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8.2 </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有权按照法定的要求推迟投标截止日期和开标日期。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8.3 招标文件的修改将在中国政府采购网、江苏政府采购网、盐城市政府采购网公布，补充文件将作为招标文件的组成部分，并对投标人具有约束力。</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三、投标文件的编制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9、投标文件的语言及度量衡单位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9.1 投标人提交的投标文件以及投标人与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人就有关投标的所有来往通知、函件和文件均应使用简体中文。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9.2 除技术性能另有规定外，投标文件所使用的度量衡单位，均须采用国家法定计量单位。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10、投标文件构成</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10.1</w:t>
      </w: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中国政府采购网”、“江苏政府采购网”、“盐城市政府采购网”发布的招标文件为准。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11、证明投标人及投标标的符合招标文件规定的文件</w:t>
      </w:r>
      <w:r>
        <w:rPr>
          <w:rFonts w:hint="eastAsia" w:ascii="宋体" w:hAnsi="宋体" w:eastAsia="宋体" w:cs="宋体"/>
          <w:color w:val="auto"/>
          <w:sz w:val="24"/>
          <w:szCs w:val="24"/>
          <w:lang w:eastAsia="zh-CN"/>
        </w:rPr>
        <w:t xml:space="preserve">。</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11.1 投标人应按照招标文件要求提交证明文件，证明其及投标标的符合招标文件规定。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12.1 投标人应按照招标文件规定格式填报投标分项报价表。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服务承诺、培训计划、人员安排及其他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投标人需根据招标文件要求提供培训计划。</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15、投标函和开标一览表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15.1 投标人应按照招标文件中提供的格式完整、正确填写投标函、开标一览表。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15.2 对于采用货币报价的项目，开标一览表中的投标总报价应与投标分项报价表中的投标总报价一致，如不一致，</w:t>
      </w:r>
      <w:r>
        <w:rPr>
          <w:rFonts w:hint="eastAsia" w:ascii="宋体" w:hAnsi="宋体" w:eastAsia="宋体" w:cs="宋体"/>
          <w:color w:val="auto"/>
          <w:sz w:val="24"/>
          <w:szCs w:val="24"/>
          <w:lang w:eastAsia="zh-CN"/>
        </w:rPr>
        <w:t xml:space="preserve">不</w:t>
      </w:r>
      <w:r>
        <w:rPr>
          <w:rFonts w:ascii="宋体" w:hAnsi="宋体" w:eastAsia="宋体" w:cs="宋体"/>
          <w:color w:val="auto"/>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16、投标有效期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16.1投标有效期为采购人规定的开标之日后</w:t>
      </w:r>
      <w:r>
        <w:rPr>
          <w:rFonts w:ascii="宋体" w:hAnsi="宋体" w:eastAsia="宋体" w:cs="宋体"/>
          <w:color w:val="auto"/>
          <w:sz w:val="24"/>
          <w:szCs w:val="24"/>
          <w:u w:val="single"/>
        </w:rPr>
        <w:t xml:space="preserve">六十（60）天</w:t>
      </w:r>
      <w:r>
        <w:rPr>
          <w:rFonts w:ascii="宋体" w:hAnsi="宋体" w:eastAsia="宋体" w:cs="宋体"/>
          <w:color w:val="auto"/>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17、投标有效期的延长</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四、投标文件的递交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18、电子投标文件的递交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19、投标截止日期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19.1 投标人上传电子投标文件的时间不得迟于招标公告中规定的投标截止时间。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20、投标文件的拒收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21、投标文件的撤回和修改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 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21.1.1电子投标文件的撤回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投标人可在投标截止时间前，撤回其电子投标文件，具体操作方法见《操作手册》。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21.1.2投标人撤回电子投标文件，则认为其不再参与本项目投标活动。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 投标文件的修改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21.2.1投标人可在投标截止时间前，对其电子投标文件进行修改，具体操作方法见《操作手册》。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21.2.2在投标截止时间之后，投标人不得对其电子投标文件作任何修改。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21.3 在投标截止时间至招标文件中规定的投标有效期满之间的这段时间内，投标人不得撤回其投标。</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五、开标与评标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22、开标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22.1</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22.2开标仪式由</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人或招标代理机构组织。苏采云系统将自动对项目进行开标，并宣布各投标人名称和投标价格。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22.3投标人在开标过程中涉及到的投标文件解密、开标结果确认等工作，应按照《操作手册》规定执行。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23、评标委员会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23.1开标后，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人将立即组织评标委员会（以下简称评委会）进行评标。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23.2 评委会的专家组成人员构成符合政府采购有关规定。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24．评标过程的保密与公正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24.1凡是与审查、澄清、评价和比较投标的有关资料以及授标建议等，采购人、评委、招标代理机构均不得向投标人或与评标无关的其他人员透露。</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24.2在评标过程中，投标人不得以任何行为影响评标过程，否则其投标文件将被作为无效投标文件。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24.3 招标人和评标委员会不向未中标的投标人解释未中标原因，也不公布评标过程中的相关细节。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25．投标文件的澄清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投标人的澄清、说明或者补正不得超出投标文件的范围或者改变投标文件的实质性内容。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评标委员会并非对每个投标人都做澄清要求。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26、对投标文件的初审</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26.1投标文件初审分为资格审查和符合性审查。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26.1.1资格审查：依据法律法规和招标文件的规定，由采购人</w:t>
      </w:r>
      <w:r>
        <w:rPr>
          <w:rFonts w:hint="eastAsia" w:ascii="宋体" w:hAnsi="宋体" w:eastAsia="宋体" w:cs="宋体"/>
          <w:color w:val="auto"/>
          <w:sz w:val="24"/>
          <w:szCs w:val="24"/>
          <w:lang w:eastAsia="zh-CN"/>
        </w:rPr>
        <w:t xml:space="preserve">或招标代理机构</w:t>
      </w:r>
      <w:r>
        <w:rPr>
          <w:rFonts w:ascii="宋体" w:hAnsi="宋体" w:eastAsia="宋体" w:cs="宋体"/>
          <w:color w:val="auto"/>
          <w:sz w:val="24"/>
          <w:szCs w:val="24"/>
        </w:rPr>
        <w:t xml:space="preserve">对投标文件中的资格证明文件进行审查。资格审查的结论，采购人以书面形式向评委会进行反馈。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26.4评委会将对确定为实质性响应的投标进行进一步审核，看其是否有计算上或累加上的算术错误，修正错误的原则如下：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（1）投标文件中开标一览表内容与投标文件中相应内容不一致的，以开标一览表为准。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（2）大写金额和小写金额不一致的，以大写金额为准。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（3）单价金额小数点或者百分比有明显错位的，以开标一览表的总价为准，并修改单价。</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（4）总价金额与按单价汇总金额不一致的，以单价金额计算结果为准。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同时出现两种以上错误的，按照前款规定的顺序修正。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27、无效投标条款和废标条款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27.1无效投标条款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27.1.1投标人在苏采云系统规定的时间内未成功解密电子投标文件的。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27.1.2投标人未按照招标文件要求上传电子投标文件的。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27.1.3同一投标人提交两个（含两个）以上不同的投标报价的。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27.1.4投标人不具备招标文件中规定资格要求的。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27.1.5投标人的报价超过了采购预算或最高限价的。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27.1.6未通过符合性审查的。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27.1.7不符合招标文件中规定的实质性要求和条件的。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27.1.9 投标文件含有采购人不能接受的附加条件的。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27.1.10投标人不能证明其报价合理性的，评标委员会应当将其作为无效投标处理。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（一）评审过程中出现下列情形之一的，评标委员会应当启动异常低价投标审查程序：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1.投标报价低于采购项目预算50%的，即投标报价&lt;采购项目预算×50%；</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2.投标报价低于采购项目最高限价45%的，即投标报价&lt;采购项目最高限价×45%；</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560"/>
        <w:jc w:val="both"/>
        <w:keepLines w:val="0"/>
        <w:keepNext w:val="0"/>
        <w:pageBreakBefore w:val="0"/>
        <w:spacing w:line="44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特别提醒:在开标后投标文件报价符合低于采购项目预算50%的或低于采购项目最高限价45%的情形的，相关单位提供好盖好公章的相关证明材料备查。</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27.1.12 投标文件未按照招标文件要求加盖CA电子公章的。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27.1.13其他法律、法规及本招标文件规定的属无效投标的情形。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27.2废标条款</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27.2.3因重大变故，采购任务取消的。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27.2.4评标委员会认定招标文件存在歧义、重大缺陷导致评审工作无法进行。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27.2.5 因苏采云系统故障原因造成开标不成功的。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 投标截止时间结束后参加投标的供应商不足三家的处理：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27.3.1如出现投标截止时间结束后参加投标的供应商或者在评标期间对招标文件做出实质响应的供应商不足三家情况，按政府采购相关规定执行。</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六、定标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28、确定中标单位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28.1中标候选人的选取原则和数量见招标文件第五章规定。 </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28.2 采购人应根据评委会推荐的中标候选人确定中标人。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28.3 招标代理机构将在中国政府采购网”、“江苏政府采购网”、“盐城市政府采购网”发布中标公告，公告期限为1个工作日。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28.4若有充分证据证明，中标人出现下列情况之一的，一经查实，将被取消中标资格：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28.4.1提供虚假材料谋取中标的。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28.4.2向采购人、招标代理机构行贿或者提供其他不正当利益的。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28.4.3属于本文件规定的无效条件，但在评标过程中又未被评委会发现的。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28.4.4与采购人或者其他供应商恶意串通的。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28.4.5采取不正当手段诋毁、排挤其他供应商的。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28.5.有下列情形之一的，视为投标人串通投标，投标无效：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28.5.1不同投标人的投标文件由同一单位或者个人编制；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28.5.2不同投标人委托同一单位或者个人办理投标事宜；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28.5.3不同投标人的投标文件载明的项目管理成员或者联系人员为同一人；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28.5.4不同投标人的投标文件异常一致或者投标报价呈规律性差异；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29、质疑处理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560"/>
        <w:jc w:val="left"/>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29.2.1对可以质疑的采购文件提出质疑的，为收到采购文件之日或者采购文件公告期限届满之日；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29.2.2对采购过程提出质疑的，为各采购程序环节结束之日；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29.2.3对中标或者成交结果提出质疑的，为中标或者成交结果公告期限届满之日。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采购人及招标代理机构只接收以纸质原件形式送达的质疑,采购人和招标代理机构不接受未填写快递运单的快件。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 以下情形的质疑不予受理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29.5.1内容不符合《政府采购质疑和投诉办法》第十二条规定的质疑。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29.5.2超出政府采购法定期限的质疑。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29.5.3以传真、电子邮件等方式递交的非原件形式的质疑。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29.5.4未参加投标活动的供应商或在投标活动中自身权益未受到损害的供应商所提出的质疑。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29.5.5供应商组成联合体参加投标，联合体中任何一方或多方未按要求签字、盖章、加盖公章的质疑。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30、中标通知书</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七、授予合同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签订合同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31.l中标人应当在中标通知书发出之日起三十日内，按照招标文件确定的事项与采购人签订政府采购合同。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31.2招标文件、中标人的投标文件及招标过程中有关澄清、承诺文件均应作为合同附件。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32、货物（包含与货物相关的服务）的追加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33、政府采购线上合同信用融资政策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33.1政府采购线上合同信用融资政策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33.2进口产品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33.3中小企业、监狱企业及残疾人福利性单位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33.3.1中小企业定义：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w:t>
      </w:r>
      <w:r>
        <w:rPr>
          <w:rFonts w:hint="eastAsia" w:ascii="宋体" w:hAnsi="宋体" w:eastAsia="宋体" w:cs="宋体"/>
          <w:color w:val="auto"/>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33.3.2供应商提供的货物、工程或者服务符合下列情形的，享受中小企业扶持政策：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33.3.2.1在货物采购项目中，货物由中小企业制造，即货物由中小企业生产且使用该中小企业商号或者注册商标；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33.3.2.2在工程采购项目中，工程由中小企业承建，即工程施工单位为中小企业；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33.3.2.3在服务采购项目中，服务由中小企业承接，即提供服务的人员为中小企业依照《中华人民共和国劳动合同法》订立劳动合同的从业人员。</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33.3.3在货物采购项目中，供应商提供的货物既有中小企业制造货物，也有大型企业制造货物的，不享受中小企业扶持政策。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33.3.4以联合体形式参加政府采购活动，联合体各方均为中小企业的，联合体视同中小企业。其中，联合体各方均为小微企业的，联合体视同小微企业。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33.3.6残疾人福利单位定义：享受政府采购支持政策的残疾人福利性单位应当同时满足以下条件：</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33.3.6.1安置的残疾人占本单位在职职工人数的比例不低于25%（含25%），并且安置的残疾人人数不少于10 人（含10 人）；</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33.3.6.2依法与安置的每位残疾人签订了一年以上（含一年）的劳动合同或服务协议；</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33.3.6.3为安置的每位残疾人按月足额缴纳了基本养老保险、基本医疗保险、失业保险、工伤保险和生育保险等社会保险费；</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33.3.6.4通过银行等金融机构向安置的每位残疾人，按月支付了不低于单位所在区县适用的经省级人民政府批准的月最低工资标准的工资；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33.3.7本项目是否专门面向中小企业预留采购份额见第一章《招标公告》。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33.3.8采购标的对应的中小企业划分标准所属行业见第四章《采购需求》。</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33.3.9小微企业价格评审优惠的政策：见第五章《评标方法和评标标准》。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33.4政府采购节能产品、环境标志产品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33.4.1严格执行政府采购关于支持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33.5绿色包装</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33.6政府采购创新产品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33.7绿色数据中心政策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33.8履约保证金政策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确需收取履约保证金的，履约保证金的缴纳形式：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34. 预付款制度</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本项目落实预付款制度，预付款比例为_</w:t>
      </w:r>
      <w:r>
        <w:rPr>
          <w:rFonts w:hint="eastAsia" w:ascii="宋体" w:hAnsi="宋体" w:cs="宋体"/>
          <w:color w:val="auto"/>
          <w:sz w:val="24"/>
          <w:szCs w:val="24"/>
          <w:u w:val="single"/>
          <w:lang w:val="en-US" w:eastAsia="zh-CN"/>
        </w:rPr>
        <w:t xml:space="preserve">30</w:t>
      </w:r>
      <w:r>
        <w:rPr>
          <w:rFonts w:hint="eastAsia" w:ascii="宋体" w:hAnsi="宋体" w:eastAsia="宋体" w:cs="宋体"/>
          <w:color w:val="auto"/>
          <w:sz w:val="24"/>
          <w:szCs w:val="24"/>
        </w:rPr>
        <w:t xml:space="preserve">_%。在签订合同时，中标、成交供应商明确书面表示无需预付款或者主动要求降低预付款比例的，采购人可就预付款比例作相应调整。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35.</w:t>
      </w:r>
      <w:r>
        <w:rPr>
          <w:rFonts w:ascii="宋体" w:hAnsi="宋体" w:eastAsia="宋体" w:cs="宋体"/>
          <w:color w:val="auto"/>
          <w:sz w:val="24"/>
          <w:szCs w:val="24"/>
        </w:rPr>
        <w:t xml:space="preserve">招标代理服务费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本项目招标代理报酬参照苏招协【2022】002号规定收费标准的计取</w:t>
      </w:r>
      <w:r>
        <w:rPr>
          <w:rFonts w:ascii="宋体" w:hAnsi="宋体" w:eastAsia="宋体" w:cs="宋体"/>
          <w:color w:val="auto"/>
          <w:sz w:val="24"/>
          <w:szCs w:val="24"/>
        </w:rPr>
        <w:t xml:space="preserve">。招标完成后，由中标供应商在领取中标通知书前一次性向代理机构支付，请各投标人投标报价时综合考虑到报价中，不得单列。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color w:val="auto"/>
          <w:szCs w:val="21"/>
          <w:highlight w:val="none"/>
        </w:rPr>
      </w:pPr>
      <w:r>
        <w:rPr>
          <w:rFonts w:hint="eastAsia" w:hAnsi="宋体" w:cs="宋体"/>
          <w:b/>
          <w:color w:val="auto"/>
          <w:szCs w:val="21"/>
          <w:highlight w:val="none"/>
        </w:rPr>
        <w:br w:type="page" w:clear="all"/>
      </w:r>
      <w:r/>
    </w:p>
    <w:p>
      <w:pPr>
        <w:jc w:val="center"/>
        <w:spacing w:line="480" w:lineRule="exact"/>
        <w:tabs>
          <w:tab w:val="center" w:pos="4718" w:leader="none"/>
        </w:tabs>
        <w:rPr>
          <w:rFonts w:ascii="宋体" w:hAnsi="宋体"/>
          <w:color w:val="auto"/>
          <w:sz w:val="24"/>
          <w:szCs w:val="24"/>
          <w:highlight w:val="none"/>
        </w:rPr>
        <w:outlineLvl w:val="0"/>
      </w:pPr>
      <w:r/>
      <w:bookmarkStart w:id="4" w:name="_Toc12422"/>
      <w:r/>
      <w:bookmarkStart w:id="5" w:name="_Toc2935"/>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三</w:t>
      </w:r>
      <w:r>
        <w:rPr>
          <w:rFonts w:hint="eastAsia" w:ascii="宋体" w:hAnsi="宋体" w:cs="宋体"/>
          <w:b/>
          <w:color w:val="auto"/>
          <w:sz w:val="32"/>
          <w:szCs w:val="32"/>
          <w:highlight w:val="none"/>
        </w:rPr>
        <w:t xml:space="preserve">章 合同主要条款</w:t>
      </w:r>
      <w:bookmarkEnd w:id="4"/>
      <w:r/>
      <w:r/>
    </w:p>
    <w:p>
      <w:pPr>
        <w:spacing w:line="360" w:lineRule="auto"/>
        <w:rPr>
          <w:rFonts w:ascii="宋体" w:hAnsi="宋体" w:cs="宋体"/>
          <w:color w:val="auto"/>
          <w:sz w:val="24"/>
          <w:szCs w:val="24"/>
          <w:lang w:bidi="ar"/>
        </w:rPr>
      </w:pPr>
      <w:r/>
      <w:bookmarkStart w:id="6" w:name="_Toc16938559"/>
      <w:r/>
      <w:bookmarkStart w:id="7" w:name="_Toc513029243"/>
      <w:r/>
      <w:bookmarkStart w:id="8" w:name="_Toc20823315"/>
      <w:r>
        <w:rPr>
          <w:rFonts w:hint="eastAsia" w:ascii="宋体" w:hAnsi="宋体" w:cs="宋体"/>
          <w:color w:val="auto"/>
          <w:sz w:val="24"/>
          <w:szCs w:val="24"/>
          <w:lang w:bidi="ar"/>
        </w:rPr>
        <w:t xml:space="preserve">甲方（全称）：</w:t>
      </w:r>
      <w:r>
        <w:rPr>
          <w:rFonts w:hint="eastAsia" w:ascii="宋体" w:hAnsi="宋体" w:cs="宋体"/>
          <w:color w:val="auto"/>
          <w:sz w:val="24"/>
          <w:szCs w:val="24"/>
          <w:u w:val="single"/>
          <w:lang w:bidi="ar"/>
        </w:rPr>
        <w:t xml:space="preserve"> </w:t>
      </w:r>
      <w:r>
        <w:rPr>
          <w:rFonts w:hint="eastAsia" w:ascii="宋体" w:hAnsi="宋体" w:cs="宋体"/>
          <w:b/>
          <w:color w:val="auto"/>
          <w:sz w:val="24"/>
          <w:szCs w:val="24"/>
          <w:u w:val="single"/>
          <w:lang w:bidi="ar"/>
        </w:rPr>
        <w:t xml:space="preserve">     </w:t>
      </w:r>
      <w:r>
        <w:rPr>
          <w:rFonts w:hint="eastAsia" w:ascii="宋体" w:hAnsi="宋体" w:cs="宋体"/>
          <w:color w:val="auto"/>
          <w:sz w:val="24"/>
          <w:szCs w:val="24"/>
          <w:u w:val="single"/>
          <w:lang w:bidi="ar"/>
        </w:rPr>
        <w:t xml:space="preserve">                 </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乙方（全称）：</w:t>
      </w:r>
      <w:r>
        <w:rPr>
          <w:rFonts w:hint="eastAsia" w:ascii="宋体" w:hAnsi="宋体" w:cs="宋体"/>
          <w:color w:val="auto"/>
          <w:sz w:val="24"/>
          <w:szCs w:val="24"/>
          <w:u w:val="single"/>
          <w:lang w:bidi="ar"/>
        </w:rPr>
        <w:t xml:space="preserve">                       </w:t>
      </w:r>
      <w:bookmarkEnd w:id="6"/>
      <w:r/>
      <w:bookmarkEnd w:id="7"/>
      <w:r/>
      <w:bookmarkEnd w:id="8"/>
      <w:r/>
      <w:r/>
    </w:p>
    <w:p>
      <w:pPr>
        <w:ind w:firstLine="480"/>
        <w:spacing w:line="400" w:lineRule="exact"/>
        <w:rPr>
          <w:rFonts w:ascii="宋体" w:hAnsi="宋体" w:cs="宋体"/>
          <w:color w:val="auto"/>
          <w:sz w:val="24"/>
          <w:szCs w:val="24"/>
          <w:lang w:val="zh-CN"/>
        </w:rPr>
      </w:pPr>
      <w:r>
        <w:rPr>
          <w:rFonts w:hint="eastAsia" w:ascii="宋体" w:hAnsi="宋体" w:cs="宋体"/>
          <w:color w:val="auto"/>
          <w:sz w:val="24"/>
          <w:szCs w:val="24"/>
          <w:lang w:val="zh-CN"/>
        </w:rPr>
        <w:t xml:space="preserve">依据《中华人民共和国民法典》等相关法律法规之规定，按照平等、自愿、公平和诚实信用的原则，甲乙双方就此次依据招标文件及乙方的投标文件和中标通知书，签订本合同书。(简称合同，下同)，合同内容包括具体条款、附件及合同中提及的其他文件。</w: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-913764</wp:posOffset>
                </wp:positionH>
                <wp:positionV relativeFrom="paragraph">
                  <wp:posOffset>274955</wp:posOffset>
                </wp:positionV>
                <wp:extent cx="0"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71.9pt,21.6pt" to="-71.9pt,21.7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-731519</wp:posOffset>
                </wp:positionH>
                <wp:positionV relativeFrom="paragraph">
                  <wp:posOffset>76835</wp:posOffset>
                </wp:positionV>
                <wp:extent cx="635" cy="12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57.6pt,6.0pt" to="-57.5pt,6.1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15.2pt,220.8pt" to="115.2pt,220.9pt" filled="f" strokecolor="#000000"/>
            </w:pict>
          </mc:Fallback>
        </mc:AlternateConten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一、采购内容：</w:t>
      </w:r>
      <w:r>
        <w:rPr>
          <w:rFonts w:hint="eastAsia" w:ascii="宋体" w:hAnsi="宋体" w:cs="宋体"/>
          <w:bCs/>
          <w:color w:val="auto"/>
          <w:sz w:val="24"/>
          <w:szCs w:val="24"/>
        </w:rPr>
        <w:t xml:space="preserve">详见采购需求和乙方投标报价。</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二、合同价款</w:t>
      </w:r>
      <w:r/>
    </w:p>
    <w:p>
      <w:pPr>
        <w:ind w:firstLine="480"/>
        <w:spacing w:line="400" w:lineRule="exact"/>
        <w:rPr>
          <w:rFonts w:ascii="宋体" w:hAnsi="宋体" w:cs="宋体"/>
          <w:color w:val="auto"/>
          <w:sz w:val="24"/>
          <w:szCs w:val="24"/>
          <w:u w:val="single"/>
        </w:rPr>
      </w:pPr>
      <w:r>
        <w:rPr>
          <w:rFonts w:hint="eastAsia" w:ascii="宋体" w:hAnsi="宋体" w:cs="宋体"/>
          <w:color w:val="auto"/>
          <w:sz w:val="24"/>
          <w:szCs w:val="24"/>
        </w:rPr>
        <w:t xml:space="preserve">    本合同总价款含税为人民币</w:t>
      </w:r>
      <w:r>
        <w:rPr>
          <w:rFonts w:hint="eastAsia" w:ascii="宋体" w:hAnsi="宋体" w:cs="宋体"/>
          <w:color w:val="auto"/>
          <w:sz w:val="24"/>
          <w:szCs w:val="24"/>
          <w:u w:val="single"/>
        </w:rPr>
        <w:t xml:space="preserve">（大写）：        （￥        元）。</w:t>
      </w:r>
      <w:r/>
    </w:p>
    <w:p>
      <w:pPr>
        <w:numPr>
          <w:ilvl w:val="0"/>
          <w:numId w:val="2"/>
        </w:numPr>
        <w:spacing w:line="400" w:lineRule="exact"/>
        <w:rPr>
          <w:rFonts w:ascii="宋体" w:hAnsi="宋体" w:cs="宋体"/>
          <w:b/>
          <w:bCs/>
          <w:color w:val="auto"/>
          <w:sz w:val="24"/>
          <w:szCs w:val="24"/>
        </w:rPr>
      </w:pPr>
      <w:r>
        <w:rPr>
          <w:rFonts w:hint="eastAsia" w:ascii="宋体" w:hAnsi="宋体" w:cs="宋体"/>
          <w:b/>
          <w:color w:val="auto"/>
          <w:sz w:val="24"/>
          <w:szCs w:val="24"/>
        </w:rPr>
        <w:t xml:space="preserve">价款支付</w:t>
      </w:r>
      <w:r>
        <w:rPr>
          <w:rFonts w:hint="eastAsia" w:ascii="宋体" w:hAnsi="宋体" w:cs="宋体"/>
          <w:color w:val="auto"/>
          <w:sz w:val="24"/>
          <w:szCs w:val="24"/>
        </w:rPr>
        <w:t xml:space="preserve">：</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1、签订合同后，甲方自收到发票之日起10个工作日内支付合同价款的30%作为预付款；</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2、项目供货完成并经甲方经验收合格后第二年年底付至合同价款的60%，</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3、项目供货完成并经甲方经验收合格后第三年年年底无息付清。</w:t>
      </w:r>
      <w:r/>
    </w:p>
    <w:p>
      <w:pPr>
        <w:ind w:firstLine="480"/>
        <w:spacing w:line="400" w:lineRule="exact"/>
        <w:rPr>
          <w:color w:val="auto"/>
          <w:sz w:val="24"/>
          <w:szCs w:val="24"/>
        </w:rPr>
      </w:pPr>
      <w:r>
        <w:rPr>
          <w:rFonts w:hint="eastAsia" w:ascii="宋体" w:hAnsi="宋体" w:cs="宋体"/>
          <w:b w:val="0"/>
          <w:bCs w:val="0"/>
          <w:color w:val="auto"/>
          <w:sz w:val="24"/>
          <w:szCs w:val="24"/>
        </w:rPr>
        <w:t xml:space="preserve">注：按以上付款进度，无任何利息补偿，本项目</w:t>
      </w:r>
      <w:r>
        <w:rPr>
          <w:rFonts w:hint="eastAsia" w:ascii="宋体" w:hAnsi="宋体" w:cs="宋体"/>
          <w:b w:val="0"/>
          <w:bCs w:val="0"/>
          <w:color w:val="auto"/>
          <w:sz w:val="24"/>
          <w:szCs w:val="24"/>
          <w:lang w:val="en-US" w:eastAsia="zh-CN"/>
        </w:rPr>
        <w:t xml:space="preserve">最终以招标人委托的有执业资格的工程造价咨询机构审核或经政府审计部门审查确认后的工程竣工结算价为准</w:t>
      </w:r>
      <w:r>
        <w:rPr>
          <w:rFonts w:hint="eastAsia" w:ascii="宋体" w:hAnsi="宋体" w:cs="宋体"/>
          <w:b w:val="0"/>
          <w:bCs w:val="0"/>
          <w:color w:val="auto"/>
          <w:sz w:val="24"/>
          <w:szCs w:val="24"/>
        </w:rPr>
        <w:t xml:space="preserve">。</w:t>
      </w:r>
      <w:r>
        <w:rPr>
          <w:rFonts w:hint="eastAsia" w:ascii="宋体" w:hAnsi="宋体" w:cs="宋体"/>
          <w:b w:val="0"/>
          <w:bCs w:val="0"/>
          <w:color w:val="auto"/>
          <w:sz w:val="24"/>
          <w:szCs w:val="24"/>
          <w:lang w:eastAsia="zh-CN"/>
        </w:rPr>
        <w:t xml:space="preserve">审核费</w:t>
      </w:r>
      <w:r>
        <w:rPr>
          <w:rFonts w:hint="eastAsia" w:ascii="宋体" w:hAnsi="宋体" w:cs="宋体"/>
          <w:b w:val="0"/>
          <w:bCs w:val="0"/>
          <w:color w:val="auto"/>
          <w:sz w:val="24"/>
          <w:szCs w:val="24"/>
        </w:rPr>
        <w:t xml:space="preserve">全部由乙方承担。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四、质保期限：</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年（自货物安装调试完毕并经甲方验收合格之日起计）。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注：质保期内若乙方不能履行义务，甲方有权委托其他单位进行维修，维修费用直接从剩余款项中扣除。</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五、履约保证金</w:t>
      </w:r>
      <w:r/>
    </w:p>
    <w:p>
      <w:pPr>
        <w:ind w:firstLine="480"/>
        <w:jc w:val="left"/>
        <w:spacing w:line="340" w:lineRule="exact"/>
        <w:rPr>
          <w:rFonts w:ascii="宋体" w:hAnsi="宋体" w:cs="宋体"/>
          <w:b/>
          <w:bCs/>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color w:val="auto"/>
          <w:sz w:val="24"/>
          <w:szCs w:val="24"/>
        </w:rPr>
        <w:t xml:space="preserve">免交低</w:t>
      </w:r>
      <w:r>
        <w:rPr>
          <w:rFonts w:hint="eastAsia" w:ascii="宋体" w:hAnsi="宋体" w:cs="宋体"/>
          <w:b/>
          <w:bCs/>
          <w:color w:val="auto"/>
          <w:sz w:val="24"/>
          <w:szCs w:val="24"/>
        </w:rPr>
        <w:t xml:space="preserve">履约保证金。</w:t>
      </w:r>
      <w:r/>
    </w:p>
    <w:p>
      <w:pPr>
        <w:ind w:firstLine="480"/>
        <w:jc w:val="left"/>
        <w:spacing w:line="340" w:lineRule="exact"/>
        <w:widowControl/>
        <w:rPr>
          <w:rFonts w:ascii="宋体" w:hAnsi="宋体" w:cs="Arial"/>
          <w:color w:val="auto"/>
          <w:sz w:val="24"/>
          <w:szCs w:val="24"/>
        </w:rPr>
      </w:pPr>
      <w:r>
        <w:rPr>
          <w:rFonts w:hint="eastAsia" w:ascii="宋体" w:hAnsi="宋体" w:cs="Arial"/>
          <w:color w:val="auto"/>
          <w:sz w:val="24"/>
          <w:szCs w:val="24"/>
        </w:rPr>
        <w:t xml:space="preserve">履约保证金形式：投标人应当以支票、汇票、本票或者金融机构、担保机构出具的保函等非现金形式提交。</w:t>
      </w:r>
      <w:r/>
    </w:p>
    <w:p>
      <w:pPr>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六、合同履行期限、供货地点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合同履行期限：自合同签订之日起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天内完成所需设备的采购、供应、运输、安装、调试等相关伴随服务，并通过甲方的验收。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交货方式：送货到甲方指定地点并安装调试。</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交货地点：甲方指定地点。</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七.税费</w:t>
      </w:r>
      <w:r/>
    </w:p>
    <w:p>
      <w:pPr>
        <w:ind w:firstLine="240"/>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1.本合同执行中相关的一切税费均由乙方负担。</w:t>
      </w:r>
      <w:r/>
    </w:p>
    <w:p>
      <w:pPr>
        <w:pStyle w:val="792"/>
        <w:spacing w:before="120" w:after="120" w:line="400" w:lineRule="exact"/>
        <w:rPr>
          <w:rFonts w:hAnsi="宋体" w:cs="宋体"/>
          <w:color w:val="auto"/>
          <w:sz w:val="24"/>
          <w:szCs w:val="24"/>
        </w:rPr>
      </w:pPr>
      <w:r>
        <w:rPr>
          <w:rFonts w:hint="eastAsia" w:hAnsi="宋体" w:cs="宋体"/>
          <w:b/>
          <w:color w:val="auto"/>
          <w:sz w:val="24"/>
          <w:szCs w:val="24"/>
        </w:rPr>
        <w:t xml:space="preserve">八、质量保证及售后服务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1.乙方应按招标文件规定的货物性能、技术要求、质量标准向甲方提供未经使用的全新产品。</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2.乙方提供的货物在质保期内因货物本身的质量问题发生故障，乙方应负责免费更换。对达不到技术要求者，根据实际情况，经双方协商，可按以下办法处理：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⑴更换：由乙方承担所发生的全部费用。</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⑵贬值处理：由甲乙双方合议定价。</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⑶退货处理：乙方应退还甲方支付的合同价款，同时应承担甲方为该货物产生的直接费用（包括但不限于运输、保险、检验、货款利息及银行手续费等）。</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3.如在使用过程中发生质量问题，乙方在接到甲方通知后在</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小时内到达甲方现场。</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4.在质保期内，乙方应对货物出现的质量及安全问题负责处理解决并承担一切费用和责任。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5.上述的货物免费保修期为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年，因人为因素出现的故障不在免费保修范围内。超过保修期的设备、配件，终生维修，维修时只收部件成本费。</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九、调试和验收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对乙方提交的货物依据招标文件上的技术规格要求和国家有关质量标准进行现场初步验收，外观、说明书符合招标文件技术要求的，给予签收，初步验收不合格的不予签收。甲方需在接到乙方货到通知后五个工作日内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乙方交货前应对产品作出全面检查和对验收文件进行整理，并列出清单，作为甲方收货验收和使用的技术条件依据，检验的结果应随货物交甲方。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乙方提供的货物需负责安装调试，并培训甲方的使用操作人员，直到符合技术要求，甲方才做最终验收。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对技术复杂的货物，甲方可请国家认可的专业检测机构参与初步验收及最终验收，并由其出具质量检测报告。</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验收时双方必须在现场，验收完毕后甲乙双方签字确认。</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十、货物包装、发运及运输</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乙方应在货物发运前对其进行满足运输距离、防潮、防震、防锈和防破损装卸等要求包装，以保证货物安全运达甲方指定地点。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使用说明书、质量检验证明书、随配附件和工具以及清单一并附于货物内，安装调试完毕后按设备清单逐一按序交付给甲方。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货物在交付甲方前发生的风险均由乙方负责。</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货物在规定的交付期限内由乙方送达甲方指定的地点并安装调试完毕经甲方验收合格后视为交付，乙方同时需通知甲方货物已送达。</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十一、违约责任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甲方不可无故拒收及验收货物。</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甲方无故逾期办理货款支付手续的,应按逾期付款总额每日万分之五向乙方支付违约金。</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乙方所交的货物品种、型号、规格、技术参数、质量不符合合同约定，且与投标文件所报产品不同的，甲方有权拒收该货物，乙方愿意更换货物但逾期交货的，按乙方逾期交货处理。乙方拒绝更换货物的，甲方可单方面解除合同，不予退还履约保证金。</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十二、争议解决方式</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不可抗力事件发生后，应立即通知对方，并寄送有关权威机构出具的证明。</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不可抗力事件延续120天以上，双方应通过友好协商，确定是否继续履行合同。</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十四、诉讼</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双方在执行合同中所发生的一切争议，应通过协商解决。如协商不成，可向甲方住所地有管辖权的人民法院提起诉讼。</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十五、合同生效及其它</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合同经双方法定代表人或授权代理人签名并加盖单位公章后生效。</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2.合同执行中涉及采购资金和采购内容修改或补充的，须经有关部门审批，并签书面补充协议报招标人备案，方可作为主合同不可分割的一部分。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3、本合同未尽事宜，遵照《民法典》有关条文以及本招标文件内容执行。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4、合同未注明事项，标书中有规定的，按标书中的规定处理，没有规定的，按照国家的有关规定处理。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5、本合同一式肆份，具有同等法律效力，甲乙双方各执贰份。</w:t>
      </w:r>
      <w:r/>
    </w:p>
    <w:p>
      <w:pPr>
        <w:pStyle w:val="803"/>
        <w:spacing w:line="400" w:lineRule="exact"/>
        <w:rPr>
          <w:rFonts w:ascii="宋体" w:hAnsi="宋体" w:cs="宋体"/>
          <w:color w:val="auto"/>
          <w:sz w:val="24"/>
          <w:szCs w:val="24"/>
        </w:rPr>
      </w:pPr>
      <w:r>
        <w:rPr>
          <w:rFonts w:ascii="宋体" w:hAnsi="宋体" w:cs="宋体"/>
          <w:color w:val="auto"/>
          <w:sz w:val="24"/>
          <w:szCs w:val="24"/>
        </w:rPr>
      </w:r>
      <w:r/>
    </w:p>
    <w:p>
      <w:pPr>
        <w:spacing w:line="400" w:lineRule="exact"/>
        <w:rPr>
          <w:color w:val="auto"/>
          <w:sz w:val="24"/>
          <w:szCs w:val="24"/>
        </w:rPr>
      </w:pPr>
      <w:r>
        <w:rPr>
          <w:color w:val="auto"/>
          <w:sz w:val="24"/>
          <w:szCs w:val="24"/>
        </w:rPr>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甲方：（盖章）                                乙方：（盖章）</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法定代表人：　　　　　　　　                  法定代表人：</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签订日期：　年　月　日                        签订日期：  年　月　日</w:t>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rPr>
          <w:color w:val="auto"/>
        </w:rPr>
      </w:pPr>
      <w:r>
        <w:rPr>
          <w:color w:val="auto"/>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color w:val="auto"/>
          <w:sz w:val="32"/>
          <w:szCs w:val="32"/>
        </w:rPr>
      </w:pPr>
      <w:r>
        <w:rPr>
          <w:rFonts w:hint="eastAsia" w:ascii="宋体" w:hAnsi="宋体" w:cs="宋体"/>
          <w:b/>
          <w:bCs/>
          <w:color w:val="auto"/>
          <w:sz w:val="32"/>
          <w:szCs w:val="32"/>
        </w:rPr>
        <w:t xml:space="preserve">廉 政 合 同</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u w:val="single"/>
        </w:rPr>
        <w:t xml:space="preserve">                       </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乙方：</w:t>
      </w:r>
      <w:r>
        <w:rPr>
          <w:rFonts w:hint="eastAsia" w:ascii="宋体" w:hAnsi="宋体" w:cs="宋体"/>
          <w:color w:val="auto"/>
          <w:sz w:val="24"/>
          <w:szCs w:val="24"/>
          <w:u w:val="single"/>
        </w:rPr>
        <w:t xml:space="preserve">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为贯彻落实党中央、国务院《关于实行党风廉政建设责任制的规定》，进一步加强建设项目中的党风廉政建设，保证</w:t>
      </w:r>
      <w:r>
        <w:rPr>
          <w:rFonts w:hint="eastAsia" w:ascii="宋体" w:hAnsi="宋体" w:cs="宋体"/>
          <w:color w:val="auto"/>
          <w:sz w:val="24"/>
          <w:szCs w:val="24"/>
          <w:u w:val="single"/>
          <w:lang w:eastAsia="zh-CN"/>
        </w:rPr>
        <w:t xml:space="preserve">盐城市大丰区政府专职消防队2023年装备器材采购项目</w:t>
      </w:r>
      <w:r>
        <w:rPr>
          <w:rFonts w:hint="eastAsia" w:ascii="宋体" w:hAnsi="宋体" w:cs="宋体"/>
          <w:color w:val="auto"/>
          <w:sz w:val="24"/>
          <w:szCs w:val="24"/>
        </w:rPr>
        <w:t xml:space="preserve">的建设优质、高效、有序地进行。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（以下简称“甲方”），与承担本合同的单位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（以下简称“乙方”），经双方协商一致，自愿签订以下廉政合同。</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第一条：</w:t>
      </w:r>
      <w:r>
        <w:rPr>
          <w:rFonts w:hint="eastAsia" w:ascii="宋体" w:hAnsi="宋体" w:cs="宋体"/>
          <w:color w:val="auto"/>
          <w:sz w:val="24"/>
          <w:szCs w:val="24"/>
        </w:rPr>
        <w:t xml:space="preserve">甲乙双方的权利和义务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严格遵守党和国家有所法律法规及党风廉政建设各项规定。</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严格执行本项目（合同）各项规定，自觉按合同办事。</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双方的业务活动坚持公开、公正、公平、诚信的原则（除法律认定的商业秘密和合同文件另有规定之外），严禁损害国家和集体利益，违反工程建设管理规章制度。</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建立健全党风廉政建设各项制度，开展党风廉政建设宣传教育，加强对本方工作人员的监督检查。</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发现对方在业务活动中有违反廉政规定和本合同约定的行为时，有及时提醒和督促对方纠正的权利和义务，并严肃查处本方工作人员的违纪行为。</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发现对方在业务活动中有违反廉政规定和本合同约定的行为时，有权向对方主管部门或有关部门检举揭发。</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第二条：</w:t>
      </w:r>
      <w:r>
        <w:rPr>
          <w:rFonts w:hint="eastAsia" w:ascii="宋体" w:hAnsi="宋体" w:cs="宋体"/>
          <w:color w:val="auto"/>
          <w:sz w:val="24"/>
          <w:szCs w:val="24"/>
        </w:rPr>
        <w:t xml:space="preserve">甲方在廉政建设方面的义务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甲方及其工作人员不准索要或接受乙方的礼金，有价证券、支付凭证、贵重物品等财物。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甲方及其工作人员不准在乙方报销应由甲方或个人支付的费用。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甲方工作人员不准参加乙方提供的宴请、娱乐活动；不准要求乙方提供交通工具、通讯工具、高档办公用品等。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甲方及其工作人员不准要求或接受乙方为其住房装修、婚丧嫁娶及配偶、子女、亲友出国（境）旅游提供方便。</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甲方及其工作人员不准要求乙方为其配偶、子女及有利害关系的人员安排工作或劳务；不准违反规定从事与乙方实施项目有关的材料设备供应、工程分包等经济活动。 </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甲方应根据项目进度，及时足额支付服务款，不得拖欠服务款，不得超进度拨付服务款。</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第三条：</w:t>
      </w:r>
      <w:r>
        <w:rPr>
          <w:rFonts w:hint="eastAsia" w:ascii="宋体" w:hAnsi="宋体" w:cs="宋体"/>
          <w:color w:val="auto"/>
          <w:sz w:val="24"/>
          <w:szCs w:val="24"/>
        </w:rPr>
        <w:t xml:space="preserve">乙方在廉政建设方面义务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乙方不准以任何形式向甲方及其工作人员馈赠礼金、礼品、有价证券、支付凭证、贵重物品等财物。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乙方不准以任何名义为甲方及其工作人员报销应由甲方或个人支付的费用。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乙方不准以任何理由邀请甲方及工作人员参加对承建的施工项目有影响的宴请及娱乐活动；不准为其提供通讯工具、交通工具、高档办公用品等。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乙方不准为甲方及其工作人员住房装修、婚丧嫁娶及配偶、子女、亲友出国（境）旅游提供方便；不准为甲方及其工作人员的配偶、子女及有利害关系的人员安排工作或劳务。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乙方不准违反规定将本项目分包或非法转包。</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第四条：</w:t>
      </w:r>
      <w:r>
        <w:rPr>
          <w:rFonts w:hint="eastAsia" w:ascii="宋体" w:hAnsi="宋体" w:cs="宋体"/>
          <w:color w:val="auto"/>
          <w:sz w:val="24"/>
          <w:szCs w:val="24"/>
        </w:rPr>
        <w:t xml:space="preserve">违约责任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甲方发生违约行为，一经查实将视情节轻重对直接责任人进行严肃处理并追究主管人员的责任。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乙方发生违约行为，甲方有权解除合同'并将其列入“黑名单”在一定范围内公布，三年内不得参加辖区内的任何项目。</w:t>
      </w:r>
      <w:r/>
    </w:p>
    <w:p>
      <w:pPr>
        <w:ind w:firstLine="482"/>
        <w:spacing w:line="420" w:lineRule="exact"/>
        <w:rPr>
          <w:rFonts w:ascii="宋体" w:hAnsi="宋体" w:cs="宋体"/>
          <w:color w:val="auto"/>
          <w:sz w:val="24"/>
          <w:szCs w:val="24"/>
        </w:rPr>
      </w:pPr>
      <w:r>
        <w:rPr>
          <w:rFonts w:hint="eastAsia" w:ascii="宋体" w:hAnsi="宋体" w:cs="宋体"/>
          <w:b/>
          <w:bCs/>
          <w:color w:val="auto"/>
          <w:sz w:val="24"/>
          <w:szCs w:val="24"/>
        </w:rPr>
        <w:t xml:space="preserve">第五条：</w:t>
      </w:r>
      <w:r>
        <w:rPr>
          <w:rFonts w:hint="eastAsia" w:ascii="宋体" w:hAnsi="宋体" w:cs="宋体"/>
          <w:color w:val="auto"/>
          <w:sz w:val="24"/>
          <w:szCs w:val="24"/>
        </w:rPr>
        <w:t xml:space="preserve">本合同自双方盖章、法定代表人或授权代理人签名后生效。</w:t>
      </w:r>
      <w:r/>
    </w:p>
    <w:p>
      <w:pPr>
        <w:ind w:firstLine="482"/>
        <w:spacing w:line="460" w:lineRule="exact"/>
        <w:rPr>
          <w:rFonts w:ascii="宋体" w:hAnsi="宋体" w:cs="宋体"/>
          <w:color w:val="auto"/>
          <w:sz w:val="24"/>
          <w:szCs w:val="24"/>
        </w:rPr>
      </w:pPr>
      <w:r>
        <w:rPr>
          <w:rFonts w:hint="eastAsia" w:ascii="宋体" w:hAnsi="宋体" w:cs="宋体"/>
          <w:b/>
          <w:bCs/>
          <w:color w:val="auto"/>
          <w:sz w:val="24"/>
          <w:szCs w:val="24"/>
        </w:rPr>
        <w:t xml:space="preserve">第六条：</w:t>
      </w:r>
      <w:r>
        <w:rPr>
          <w:rFonts w:hint="eastAsia" w:ascii="宋体" w:hAnsi="宋体" w:cs="宋体"/>
          <w:color w:val="auto"/>
          <w:sz w:val="24"/>
          <w:szCs w:val="24"/>
        </w:rPr>
        <w:t xml:space="preserve">本合同一式叁份，具有同等法律效力，甲乙双方各执一份；用于备案及存档一份。</w:t>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甲方：（盖章）                                乙方：（盖章）</w:t>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法定代表人：　　　　　　　　                  法定代表人：</w:t>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87"/>
        <w:ind w:firstLine="480"/>
        <w:rPr>
          <w:rFonts w:ascii="宋体" w:hAnsi="宋体" w:cs="宋体"/>
          <w:bCs/>
          <w:color w:val="auto"/>
          <w:sz w:val="24"/>
        </w:rPr>
      </w:pPr>
      <w:r>
        <w:rPr>
          <w:rFonts w:hint="eastAsia" w:ascii="宋体" w:hAnsi="宋体" w:cs="宋体"/>
          <w:bCs/>
          <w:color w:val="auto"/>
          <w:sz w:val="24"/>
        </w:rPr>
        <w:t xml:space="preserve">签订日期：　年　月　日                        签订日期：  年　月　日</w:t>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rPr>
          <w:rFonts w:hint="eastAsia" w:ascii="宋体" w:hAnsi="宋体" w:eastAsia="宋体" w:cs="宋体"/>
          <w:color w:val="auto"/>
          <w:sz w:val="40"/>
          <w:szCs w:val="40"/>
        </w:rPr>
      </w:pPr>
      <w:r/>
      <w:bookmarkStart w:id="9" w:name="MOFFICE_OUTDOC_NTDOC__TITLE"/>
      <w:r>
        <w:rPr>
          <w:rFonts w:hint="eastAsia" w:ascii="宋体" w:hAnsi="宋体" w:eastAsia="宋体" w:cs="宋体"/>
          <w:color w:val="auto"/>
          <w:sz w:val="40"/>
          <w:szCs w:val="40"/>
        </w:rPr>
        <w:t xml:space="preserve">政府采购合同履约验收书</w:t>
      </w:r>
      <w:r/>
    </w:p>
    <w:p>
      <w:pPr>
        <w:ind w:firstLine="600"/>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根据政府采购合同（编号：          ）的约定，我单位组织对</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项目中标（成交）供应商</w:t>
      </w:r>
      <w:r>
        <w:rPr>
          <w:rFonts w:hint="eastAsia" w:ascii="宋体" w:hAnsi="宋体" w:eastAsia="宋体" w:cs="宋体"/>
          <w:color w:val="auto"/>
          <w:sz w:val="24"/>
          <w:szCs w:val="24"/>
          <w:u w:val="single"/>
        </w:rPr>
        <w:t xml:space="preserve">（公司名称）</w:t>
      </w:r>
      <w:r>
        <w:rPr>
          <w:rFonts w:hint="eastAsia" w:ascii="宋体" w:hAnsi="宋体" w:eastAsia="宋体" w:cs="宋体"/>
          <w:color w:val="auto"/>
          <w:sz w:val="24"/>
          <w:szCs w:val="24"/>
        </w:rPr>
        <w:t xml:space="preserve">提供的货物（工程、服务）进行了履约验收，验收情况如下：</w:t>
      </w:r>
      <w:bookmarkEnd w:id="9"/>
      <w:r/>
      <w:r/>
    </w:p>
    <w:tbl>
      <w:tblPr>
        <w:tblStyle w:val="783"/>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验收情况和验收意见</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（可另附）</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674"/>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验收小组（签字）：</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713"/>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80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bl>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811"/>
        <w:jc w:val="center"/>
        <w:rPr>
          <w:color w:val="auto"/>
        </w:rPr>
      </w:pPr>
      <w:r>
        <w:rPr>
          <w:rFonts w:hint="eastAsia"/>
          <w:color w:val="auto"/>
        </w:rPr>
        <w:t xml:space="preserve">第</w:t>
      </w:r>
      <w:r>
        <w:rPr>
          <w:rFonts w:hint="eastAsia"/>
          <w:color w:val="auto"/>
          <w:lang w:eastAsia="zh-CN"/>
        </w:rPr>
        <w:t xml:space="preserve">四</w:t>
      </w:r>
      <w:r>
        <w:rPr>
          <w:rFonts w:hint="eastAsia"/>
          <w:color w:val="auto"/>
        </w:rPr>
        <w:t xml:space="preserve">章  采购需求</w:t>
      </w:r>
      <w:bookmarkEnd w:id="3"/>
      <w:r/>
      <w:bookmarkEnd w:id="5"/>
      <w:r/>
      <w:r/>
    </w:p>
    <w:p>
      <w:pPr>
        <w:jc w:val="left"/>
        <w:widowControl/>
        <w:rPr>
          <w:rFonts w:ascii="Times New Roman" w:hAnsi="Times New Roman" w:eastAsia="宋体" w:cs="Times New Roman"/>
          <w:color w:val="auto"/>
        </w:rPr>
      </w:pPr>
      <w:r/>
      <w:bookmarkStart w:id="10" w:name="_Toc696"/>
      <w:r/>
      <w:bookmarkStart w:id="11" w:name="_Toc120519615"/>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一、项目属性：货物类项目</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二、采购标的：本项目共6个采购包，具体分类详见下表</w:t>
      </w:r>
      <w:r>
        <w:rPr>
          <w:rFonts w:hint="eastAsia" w:ascii="宋体" w:hAnsi="宋体" w:cs="宋体"/>
          <w:b/>
          <w:bCs/>
          <w:color w:val="auto"/>
          <w:sz w:val="24"/>
          <w:szCs w:val="24"/>
          <w:highlight w:val="none"/>
        </w:rPr>
        <w:t xml:space="preserve">。</w:t>
      </w:r>
      <w:r/>
    </w:p>
    <w:tbl>
      <w:tblPr>
        <w:tblStyle w:val="783"/>
        <w:tblW w:w="838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2"/>
        <w:gridCol w:w="831"/>
        <w:gridCol w:w="3951"/>
        <w:gridCol w:w="1301"/>
        <w:gridCol w:w="1193"/>
      </w:tblGrid>
      <w:tr>
        <w:trPr>
          <w:trHeight w:val="303"/>
        </w:trPr>
        <w:tc>
          <w:tcPr>
            <w:shd w:val="clear" w:color="auto" w:fill="auto"/>
            <w:tcBorders>
              <w:top w:val="single" w:color="000000" w:sz="8" w:space="0"/>
              <w:left w:val="single" w:color="000000" w:sz="8" w:space="0"/>
              <w:bottom w:val="single" w:color="000000" w:sz="8" w:space="0"/>
              <w:right w:val="single" w:color="000000" w:sz="8" w:space="0"/>
            </w:tcBorders>
            <w:tcW w:w="111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采购包号</w:t>
            </w:r>
            <w:r/>
          </w:p>
        </w:tc>
        <w:tc>
          <w:tcPr>
            <w:shd w:val="clear" w:color="auto" w:fill="auto"/>
            <w:tcBorders>
              <w:top w:val="single" w:color="000000" w:sz="8"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货物名称</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消防头盔</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消防安全腰带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default" w:ascii="Arial" w:hAnsi="Arial" w:eastAsia="宋体" w:cs="Arial"/>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603900</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消防员隔热防护服</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消防员避火防护服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二级化学防护服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一级化学防护服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消防员防蜂服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防静电服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护膝、 护肘</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消防阻燃毛衣</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消防员降温背心</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消防员灭火防护头套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965250</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静电内衣</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290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消防护目镜</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化学防护手套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内置劳动保护手套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防高温手套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电绝缘装具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消防坐式半身安全吊带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消防全身式安全吊带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消防通用安全绳</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应急逃生自救安全绳</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防穿刺手套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消防员呼救器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消防腰斧</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骨传导通话装置</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消防用荧光棒</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有毒气体探测仪（套）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可燃气体检测仪（套）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测温仪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激光测距仪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警戒标志杆</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锥形事故标志柱</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隔离警示带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出入口标志牌（组）</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危险警示牌（套）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闪光警示灯（个）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扩音器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807318</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救生抛投器</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救生软梯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金属堵漏套管</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注入式堵漏工具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磁压式堵漏工具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木制堵漏楔</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无火花工具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eastAsia="宋体"/>
                <w:lang w:val="en-US" w:eastAsia="zh-CN" w:bidi="ar"/>
              </w:rPr>
              <w:t xml:space="preserve">300400</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水幕水带</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消防移动储水装置</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多功能消防水枪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直流水枪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单兵图传设备</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异型异径接口</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消防水带带压堵漏装置（套）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移车器（套）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转角水枪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移动式水带卷盘或水带槽</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高倍数泡沫发生器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六米拉梯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十五米拉梯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挂钩梯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屏障水枪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止水器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两分水器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三分水器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水带挂钩</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水带包布</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水带护桥</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661050</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消防员灭火防护靴</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消防员抢险救援靴</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绳 </w:t>
            </w:r>
            <w:r>
              <w:rPr>
                <w:rStyle w:val="1021"/>
                <w:rFonts w:eastAsia="宋体"/>
                <w:lang w:val="en-US" w:eastAsia="zh-CN" w:bidi="ar"/>
              </w:rPr>
              <w:t xml:space="preserve"> 包</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427500</w:t>
            </w:r>
            <w:r>
              <w:rPr>
                <w:rStyle w:val="1020"/>
                <w:lang w:val="en-US" w:eastAsia="zh-CN" w:bidi="ar"/>
              </w:rPr>
              <w:t xml:space="preserve">元</w:t>
            </w:r>
            <w:r/>
          </w:p>
        </w:tc>
      </w:tr>
    </w:tbl>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三、采购标的技术要求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并提供相关专业佐证材料。</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3、消防器材应携带永久性标签或标识，标签或标识内容包含厂家名称、规格型号、执行标准、生产日期等装备主要参数。</w:t>
      </w:r>
      <w:r/>
    </w:p>
    <w:p>
      <w:pPr>
        <w:numPr>
          <w:ilvl w:val="0"/>
          <w:numId w:val="0"/>
        </w:numPr>
        <w:ind w:firstLine="482"/>
        <w:jc w:val="left"/>
        <w:keepLines w:val="0"/>
        <w:keepNext w:val="0"/>
        <w:pageBreakBefore w:val="0"/>
        <w:spacing w:after="0" w:line="360" w:lineRule="auto"/>
        <w:widowControl/>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四、样品要求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1、本次招标需提供样品，要求提供的样品必须提供与投标型号相同的样品的电子文件1份（与投标文件一并上传至采购平台，样品电子文件传至投标文件技术标样品综合性能1中）。请投标人开标当天</w:t>
      </w:r>
      <w:r>
        <w:rPr>
          <w:rFonts w:hint="eastAsia" w:ascii="宋体" w:hAnsi="宋体" w:cs="宋体"/>
          <w:color w:val="auto"/>
          <w:sz w:val="24"/>
          <w:szCs w:val="24"/>
          <w:highlight w:val="none"/>
          <w:lang w:val="en-US" w:eastAsia="zh-CN"/>
        </w:rPr>
        <w:t xml:space="preserve">尽量提前前往接收地点递交样品实物、随样的“样品配置清单或规格型号说明书”，并做好登记；因投标人未提前递交样品、随样的“样品配置清单或规格型号说明书”，导致样品、随样的“样品配置清单或规格型号说明书”递交、登记逾期的，投标人承担无法递交样品、随样的“样品配置清单或规格型号说明书”的责任。投标人应按招标文件要求，提供样品实物、样品电子文件及随样的“样品配置清单或规格型号说明书”。样品实物、样品电子文件及随样的“样品配置清单或规格型号说明书”、投标文件技术参数描述几者不一致的，样品综合性能评分项整个大项不得分”。</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样品的电子文件内容包括：电子版投标样品清单，格式为.xlsx或.docx；样品实物照片，格式为JPG，图片分辨率：不得小于500万有效像素，电子照片文件须注明：器材（装备）名称、型号。样品照片须包含正面、背面、侧面45度角清晰照片三张。退样品时，对已经中标的样品，核对该中标产品的电子图片至少三张（正面、背面、侧面45度角）做为封样标准电子文件。</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3、所有样品均必须提供与投标型号相同的现场实物样品展示。样品外必须用不干胶粘贴并注明器材（装备）名称、包号、型号、单位全称，并与投标样品清单相对应。样品须按现场要求放置指定地点。</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样品的材质、式样及规格、型号必须满足采购文件的实质性要求，并为检测合格的产品。评审结束确定中标人后，实物样品和样品电子文件及随样的“样品配置清单或规格型号说明书”由采购人予以封存作为做为验收封样标准，未中标的投标人实物样品按招标代理机构通知的规定时间和地点由投标人自行取回，逾期未取后果自负。</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样品接收地点：盐城市大丰区公共资源交易中心四楼开标大厅</w:t>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五、商务要求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1、交货期：60日历天。</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2、交货地点：盐城市大丰区境内。</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3、售后服务：质保期1年，免费保修期至少3年.</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4、付款方式：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①签订合同后，甲方自收到发票之日起10个工作日内支付合同价款的30%作为预付款；</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②项目供货完成并经甲方经验收合格后第二年年底付至合同价款的60%，</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③项目供货完成并经甲方经验收合格后第三年年年底无息付清。</w:t>
      </w:r>
      <w:r/>
    </w:p>
    <w:p>
      <w:pPr>
        <w:numPr>
          <w:ilvl w:val="0"/>
          <w:numId w:val="0"/>
        </w:numPr>
        <w:ind w:firstLine="482"/>
        <w:jc w:val="left"/>
        <w:keepLines w:val="0"/>
        <w:keepNext w:val="0"/>
        <w:pageBreakBefore w:val="0"/>
        <w:spacing w:after="0" w:line="360" w:lineRule="auto"/>
        <w:widowControl/>
        <w:rPr>
          <w:rFonts w:hint="eastAsia"/>
          <w:color w:val="auto"/>
          <w:sz w:val="24"/>
          <w:szCs w:val="18"/>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4"/>
          <w:szCs w:val="18"/>
          <w:lang w:val="en-US" w:eastAsia="zh-CN"/>
        </w:rPr>
        <w:t xml:space="preserve">六、采购标的对应的中小企业划分标准所属行业一览表</w:t>
      </w:r>
      <w:r/>
    </w:p>
    <w:tbl>
      <w:tblPr>
        <w:tblStyle w:val="783"/>
        <w:tblW w:w="75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9"/>
        <w:gridCol w:w="3188"/>
        <w:gridCol w:w="363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消防队装备器材</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工业</w:t>
            </w:r>
            <w:r/>
          </w:p>
        </w:tc>
      </w:tr>
    </w:tbl>
    <w:p>
      <w:pPr>
        <w:rPr>
          <w:rFonts w:hint="eastAsia" w:ascii="宋体" w:hAnsi="宋体" w:cs="宋体"/>
          <w:b/>
          <w:color w:val="auto"/>
          <w:sz w:val="32"/>
          <w:szCs w:val="32"/>
          <w:highlight w:val="none"/>
        </w:rPr>
        <w:sectPr>
          <w:footerReference w:type="default" r:id="rId12"/>
          <w:footnotePr/>
          <w:endnotePr/>
          <w:type w:val="nextPage"/>
          <w:pgSz w:w="11906" w:h="16838" w:orient="portrait"/>
          <w:pgMar w:top="1418" w:right="1418" w:bottom="1191" w:left="1276" w:header="851" w:footer="992" w:gutter="0"/>
          <w:cols w:num="1" w:sep="0" w:space="1701" w:equalWidth="1"/>
          <w:docGrid w:linePitch="360"/>
        </w:sectPr>
      </w:pPr>
      <w:r>
        <w:rPr>
          <w:rFonts w:hint="eastAsia" w:ascii="宋体" w:hAnsi="宋体" w:cs="宋体"/>
          <w:b/>
          <w:color w:val="auto"/>
          <w:sz w:val="32"/>
          <w:szCs w:val="32"/>
          <w:highlight w:val="none"/>
        </w:rPr>
      </w:r>
      <w:r/>
    </w:p>
    <w:p>
      <w:pPr>
        <w:jc w:val="center"/>
        <w:keepLines w:val="0"/>
        <w:keepNext w:val="0"/>
        <w:pageBreakBefore w:val="0"/>
        <w:spacing w:line="360" w:lineRule="auto"/>
        <w:tabs>
          <w:tab w:val="center" w:pos="4718"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章  评标办法及评分标准</w:t>
      </w:r>
      <w:bookmarkEnd w:id="10"/>
      <w:r/>
      <w:bookmarkEnd w:id="11"/>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05"/>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17"/>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05"/>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05"/>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rPr>
          <w:rFonts w:hint="eastAsia" w:ascii="Arial" w:hAnsi="Arial" w:eastAsia="Arial" w:cs="Arial"/>
          <w:b/>
          <w:bCs/>
          <w:color w:val="auto"/>
          <w:sz w:val="24"/>
          <w:szCs w:val="24"/>
          <w:lang w:val="en-US" w:eastAsia="zh-CN"/>
        </w:rPr>
      </w:pPr>
      <w:r>
        <w:rPr>
          <w:rFonts w:hint="eastAsia" w:ascii="Arial" w:hAnsi="Arial" w:eastAsia="Arial" w:cs="Arial"/>
          <w:b/>
          <w:bCs/>
          <w:color w:val="auto"/>
          <w:sz w:val="24"/>
          <w:szCs w:val="24"/>
          <w:lang w:val="en-US" w:eastAsia="zh-CN"/>
        </w:rPr>
        <w:br w:type="page" w:clear="all"/>
      </w:r>
      <w:r/>
    </w:p>
    <w:p>
      <w:pPr>
        <w:ind w:left="0" w:firstLine="482"/>
        <w:keepLines w:val="0"/>
        <w:keepNext w:val="0"/>
        <w:pageBreakBefore w:val="0"/>
        <w:spacing w:line="360" w:lineRule="auto"/>
        <w:widowControl/>
        <w:rPr>
          <w:rFonts w:hint="eastAsia" w:ascii="Arial" w:hAnsi="Arial" w:eastAsia="Arial" w:cs="Arial"/>
          <w:b/>
          <w:bCs/>
          <w:color w:val="auto"/>
          <w:sz w:val="24"/>
          <w:szCs w:val="24"/>
          <w:lang w:val="en-US" w:eastAsia="zh-CN"/>
        </w:rPr>
        <w:outlineLvl w:val="1"/>
      </w:pPr>
      <w:r>
        <w:rPr>
          <w:rFonts w:hint="eastAsia" w:ascii="Arial" w:hAnsi="Arial" w:eastAsia="Arial" w:cs="Arial"/>
          <w:b/>
          <w:bCs/>
          <w:color w:val="auto"/>
          <w:sz w:val="24"/>
          <w:szCs w:val="24"/>
          <w:lang w:val="en-US" w:eastAsia="zh-CN"/>
        </w:rPr>
        <w:t xml:space="preserve">三.评审标准</w:t>
      </w:r>
      <w:r/>
    </w:p>
    <w:p>
      <w:pPr>
        <w:spacing w:line="360" w:lineRule="auto"/>
        <w:rPr>
          <w:rFonts w:hint="eastAsia" w:ascii="宋体" w:hAnsi="宋体" w:eastAsia="宋体" w:cs="Courier New"/>
          <w:b/>
          <w:bCs/>
          <w:color w:val="auto"/>
          <w:sz w:val="24"/>
          <w:szCs w:val="24"/>
          <w:lang w:eastAsia="zh-CN"/>
        </w:rPr>
      </w:pPr>
      <w:r/>
      <w:bookmarkStart w:id="12" w:name="_Toc18159"/>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采购包1评审标准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全部响应得19分，每负偏离一项扣1分，扣完为止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本项采购包需提供样品：消防头盔。</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7"/>
        <w:spacing w:line="480" w:lineRule="exact"/>
        <w:rPr>
          <w:rFonts w:ascii="宋体" w:hAnsi="宋体"/>
          <w:b/>
          <w:color w:val="auto"/>
          <w:sz w:val="36"/>
          <w:szCs w:val="36"/>
        </w:rPr>
      </w:pPr>
      <w:r>
        <w:rPr>
          <w:rFonts w:ascii="宋体" w:hAnsi="宋体"/>
          <w:b/>
          <w:color w:val="auto"/>
          <w:sz w:val="36"/>
          <w:szCs w:val="36"/>
        </w:rPr>
      </w:r>
      <w:r/>
    </w:p>
    <w:p>
      <w:pPr>
        <w:rPr>
          <w:color w:val="auto"/>
        </w:rPr>
      </w:pPr>
      <w:r>
        <w:rPr>
          <w:color w:val="auto"/>
        </w:rPr>
      </w:r>
      <w:r/>
    </w:p>
    <w:p>
      <w:pPr>
        <w:pStyle w:val="795"/>
        <w:tabs>
          <w:tab w:val="center" w:pos="4153" w:leader="none"/>
          <w:tab w:val="clear" w:pos="7143" w:leader="none"/>
          <w:tab w:val="right" w:pos="8306" w:leader="none"/>
          <w:tab w:val="clear" w:pos="14287" w:leader="none"/>
        </w:tabs>
        <w:rPr>
          <w:color w:val="auto"/>
        </w:rPr>
      </w:pPr>
      <w:r>
        <w:rPr>
          <w:color w:val="auto"/>
        </w:rPr>
      </w:r>
      <w:r/>
    </w:p>
    <w:p>
      <w:pPr>
        <w:rPr>
          <w:color w:val="auto"/>
        </w:rPr>
      </w:pPr>
      <w:r>
        <w:rPr>
          <w:color w:val="auto"/>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采购包2评审标准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全部响应得19.5分，每负偏离一项扣0.5分，扣完为止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19.5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每负偏离一项扣0.15分，扣完为止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本项采购包需提供样品：消防员隔热防护服。</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color w:val="auto"/>
        </w:rPr>
        <w:sectPr>
          <w:headerReference w:type="default" r:id="rId10"/>
          <w:footerReference w:type="default" r:id="rId13"/>
          <w:footnotePr/>
          <w:endnotePr/>
          <w:type w:val="nextPage"/>
          <w:pgSz w:w="11906" w:h="16838" w:orient="portrait"/>
          <w:pgMar w:top="1440" w:right="1304" w:bottom="1440" w:left="1304" w:header="850" w:footer="992" w:gutter="0"/>
          <w:pgNumType w:start="1"/>
          <w:cols w:num="1" w:sep="0" w:space="1701" w:equalWidth="1"/>
          <w:docGrid w:linePitch="360"/>
        </w:sectPr>
      </w:pPr>
      <w:r>
        <w:rPr>
          <w:color w:val="auto"/>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采购包3评审标准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全部响应得7.4分，每负偏离一项扣0.2分，扣完为止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30.6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每负偏离一项扣0.1分，扣完为止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本项采购包需提供样品：应急逃生自救安全绳。</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采购包4评审标准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全部响应得8.8分，每负偏离一项扣0.8分，扣完为止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27.2</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本项采购包需提供样品：救生抛投器。</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7"/>
        <w:jc w:val="center"/>
        <w:spacing w:line="480" w:lineRule="exact"/>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outlineLvl w:val="0"/>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采购包5评审标准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全部响应得13.5分，每负偏离一项扣0.5分，扣完为止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22.5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每负偏离一项扣0.25分，扣完为止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本项采购包需提供样品：消防水枪。</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7"/>
        <w:jc w:val="center"/>
        <w:spacing w:line="480" w:lineRule="exact"/>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outlineLvl w:val="0"/>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采购包6评审标准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满足招标文件要求且投标价格最低的投标报价为评标基准价，其价格分为满分。其他投标人的价格分统一按照下列公式计算：投标报价得分=(评标基准价／投标报价)×4</w:t>
            </w:r>
            <w:r>
              <w:rPr>
                <w:rFonts w:hint="eastAsia" w:asciiTheme="minorEastAsia" w:hAnsi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全部响应得10.5分，每负偏离一项扣1.5分，扣完为止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25.5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本项采购包需提供样品：消防员灭火防护靴。</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ascii="宋体" w:hAnsi="宋体"/>
          <w:color w:val="auto"/>
          <w:sz w:val="21"/>
          <w:szCs w:val="21"/>
          <w:highlight w:val="none"/>
        </w:rPr>
      </w:pPr>
      <w:r>
        <w:rPr>
          <w:rFonts w:hint="eastAsia" w:ascii="宋体" w:hAnsi="宋体"/>
          <w:color w:val="auto"/>
          <w:sz w:val="21"/>
          <w:szCs w:val="21"/>
          <w:highlight w:val="none"/>
        </w:rPr>
        <w:br w:type="page" w:clear="all"/>
      </w:r>
      <w:bookmarkEnd w:id="12"/>
      <w:r/>
      <w:r/>
    </w:p>
    <w:p>
      <w:pPr>
        <w:pStyle w:val="840"/>
        <w:jc w:val="center"/>
        <w:spacing w:line="480" w:lineRule="exact"/>
        <w:rPr>
          <w:rFonts w:hAnsi="宋体" w:cs="宋体"/>
          <w:b/>
          <w:color w:val="auto"/>
          <w:sz w:val="32"/>
          <w:szCs w:val="32"/>
          <w:highlight w:val="none"/>
        </w:rPr>
        <w:outlineLvl w:val="0"/>
      </w:pPr>
      <w:r/>
      <w:bookmarkStart w:id="13" w:name="_Toc16291"/>
      <w:r>
        <w:rPr>
          <w:rFonts w:hint="eastAsia" w:hAnsi="宋体" w:cs="宋体"/>
          <w:b/>
          <w:color w:val="auto"/>
          <w:sz w:val="32"/>
          <w:szCs w:val="32"/>
          <w:highlight w:val="none"/>
        </w:rPr>
        <w:t xml:space="preserve">第六章 投标文件及格式</w:t>
      </w:r>
      <w:bookmarkEnd w:id="13"/>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bookmarkStart w:id="14" w:name="_Toc5043"/>
      <w:r/>
      <w:bookmarkStart w:id="15" w:name="_Toc120519628"/>
      <w:r/>
      <w:bookmarkStart w:id="16" w:name="_Toc8356"/>
      <w:r/>
      <w:bookmarkStart w:id="17" w:name="_Toc130206663"/>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pageBreakBefore w:val="0"/>
        <w:spacing w:beforeAutospacing="0" w:afterAutospacing="0" w:line="360" w:lineRule="auto"/>
        <w:rPr>
          <w:rFonts w:hint="eastAsia" w:ascii="宋体" w:hAnsi="宋体" w:eastAsia="宋体" w:cs="宋体"/>
          <w:color w:val="auto"/>
          <w:sz w:val="48"/>
          <w:szCs w:val="48"/>
          <w:highlight w:val="none"/>
        </w:rPr>
      </w:pPr>
      <w:r/>
      <w:bookmarkStart w:id="18" w:name="_Toc26554094"/>
      <w:r/>
      <w:bookmarkEnd w:id="18"/>
      <w:r/>
      <w:bookmarkStart w:id="19" w:name="_Hlt26955039"/>
      <w:r/>
      <w:bookmarkEnd w:id="19"/>
      <w:r/>
      <w:bookmarkStart w:id="20" w:name="_Hlt26671244"/>
      <w:r/>
      <w:bookmarkEnd w:id="20"/>
      <w:r>
        <w:rPr>
          <w:rFonts w:hint="eastAsia" w:ascii="宋体" w:hAnsi="宋体" w:eastAsia="宋体" w:cs="宋体"/>
          <w:b/>
          <w:color w:val="auto"/>
          <w:sz w:val="48"/>
          <w:szCs w:val="48"/>
          <w:highlight w:val="none"/>
        </w:rPr>
        <w:t xml:space="preserve">投  标  文  件</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名 称：</w:t>
      </w:r>
      <w:r>
        <w:rPr>
          <w:rFonts w:hint="eastAsia" w:ascii="宋体" w:hAnsi="宋体" w:eastAsia="宋体" w:cs="宋体"/>
          <w:b/>
          <w:color w:val="auto"/>
          <w:sz w:val="24"/>
          <w:szCs w:val="24"/>
          <w:highlight w:val="none"/>
          <w:u w:val="single"/>
        </w:rPr>
        <w:t xml:space="preserve">               </w:t>
      </w:r>
      <w:r/>
    </w:p>
    <w:p>
      <w:pPr>
        <w:pStyle w:val="857"/>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编 号：</w:t>
      </w:r>
      <w:r>
        <w:rPr>
          <w:rFonts w:hint="eastAsia" w:ascii="宋体" w:hAnsi="宋体" w:eastAsia="宋体" w:cs="宋体"/>
          <w:b/>
          <w:color w:val="auto"/>
          <w:sz w:val="24"/>
          <w:szCs w:val="24"/>
          <w:highlight w:val="none"/>
          <w:u w:val="single"/>
        </w:rPr>
        <w:t xml:space="preserve">               </w:t>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投标人名称 ：</w:t>
      </w:r>
      <w:r>
        <w:rPr>
          <w:rFonts w:hint="eastAsia" w:ascii="宋体" w:hAnsi="宋体" w:eastAsia="宋体" w:cs="宋体"/>
          <w:b/>
          <w:color w:val="auto"/>
          <w:sz w:val="24"/>
          <w:szCs w:val="24"/>
          <w:highlight w:val="none"/>
          <w:u w:val="single"/>
        </w:rPr>
        <w:t xml:space="preserve">（加盖CA电子公章）        </w:t>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日   期 ：</w:t>
      </w:r>
      <w:r>
        <w:rPr>
          <w:rFonts w:hint="eastAsia" w:ascii="宋体" w:hAnsi="宋体" w:eastAsia="宋体" w:cs="宋体"/>
          <w:b/>
          <w:color w:val="auto"/>
          <w:sz w:val="24"/>
          <w:szCs w:val="24"/>
          <w:highlight w:val="none"/>
          <w:u w:val="singl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both"/>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投标文件目录</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三</w:t>
      </w:r>
      <w:r>
        <w:rPr>
          <w:rFonts w:hint="eastAsia" w:ascii="宋体" w:hAnsi="宋体" w:eastAsia="宋体" w:cs="宋体"/>
          <w:i w:val="0"/>
          <w:iCs/>
          <w:color w:val="auto"/>
          <w:sz w:val="21"/>
          <w:szCs w:val="21"/>
          <w:highlight w:val="none"/>
          <w:u w:val="single"/>
        </w:rPr>
        <w:t xml:space="preserve">、具备履行合同所必需的设备和专业技术能力的书面声明</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四</w:t>
      </w:r>
      <w:r>
        <w:rPr>
          <w:rFonts w:hint="eastAsia" w:ascii="宋体" w:hAnsi="宋体" w:eastAsia="宋体" w:cs="宋体"/>
          <w:i w:val="0"/>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五、参加政府采购活动前 3 年内在经营活动中没有重大违法记录的书面声明</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六、特定资格要求的证明文件（如果本项目设置特定资格要求，则需要提供）</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七、法人授权书</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八、投标函</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九、小微企业声明函</w:t>
      </w:r>
      <w:r>
        <w:rPr>
          <w:rFonts w:hint="eastAsia" w:ascii="宋体" w:hAnsi="宋体" w:cs="宋体"/>
          <w:color w:val="auto"/>
          <w:sz w:val="21"/>
          <w:szCs w:val="21"/>
          <w:highlight w:val="none"/>
          <w:lang w:eastAsia="zh-CN"/>
        </w:rPr>
        <w:t xml:space="preserve">（如有）</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十、残疾人福利性单位声明函</w:t>
      </w:r>
      <w:r>
        <w:rPr>
          <w:rFonts w:hint="eastAsia" w:ascii="宋体" w:hAnsi="宋体" w:cs="宋体"/>
          <w:color w:val="auto"/>
          <w:sz w:val="21"/>
          <w:szCs w:val="21"/>
          <w:highlight w:val="none"/>
          <w:lang w:eastAsia="zh-CN"/>
        </w:rPr>
        <w:t xml:space="preserve">（如有）</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、技术要求响应及偏离表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、商务要求响应及偏离表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十三、开标一览表</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、技术方案、服务承诺、培训承诺等</w:t>
      </w:r>
      <w:r/>
    </w:p>
    <w:p>
      <w:pPr>
        <w:ind w:firstLine="420"/>
        <w:pageBreakBefore w:val="0"/>
        <w:spacing w:before="50" w:after="5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、盐城市政府采购事前信用承诺书</w:t>
      </w:r>
      <w:r/>
    </w:p>
    <w:p>
      <w:pPr>
        <w:pStyle w:val="857"/>
        <w:ind w:firstLine="480"/>
        <w:jc w:val="both"/>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分项报价表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br w:type="page" w:clear="all"/>
      </w:r>
      <w:r>
        <w:rPr>
          <w:rFonts w:hint="eastAsia" w:ascii="宋体" w:hAnsi="宋体" w:eastAsia="宋体" w:cs="宋体"/>
          <w:i/>
          <w:color w:val="auto"/>
          <w:sz w:val="21"/>
          <w:szCs w:val="21"/>
          <w:highlight w:val="none"/>
          <w:u w:val="single"/>
        </w:rPr>
        <w:t xml:space="preserve">七、法人授权书</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本授权书声明：____________（投标人名称）授权________________（被授权人的姓名）为我方就JSZC-</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57"/>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57"/>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57"/>
        <w:ind w:firstLine="2039"/>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5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3390"/>
        <w:jc w:val="both"/>
        <w:keepLines/>
        <w:keepNext/>
        <w:pageBreakBefore w:val="0"/>
        <w:spacing w:before="156" w:beforeAutospacing="0" w:after="156"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 八、投标函</w:t>
      </w:r>
      <w:r/>
    </w:p>
    <w:p>
      <w:pPr>
        <w:pStyle w:val="857"/>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color w:val="auto"/>
          <w:sz w:val="24"/>
          <w:highlight w:val="none"/>
          <w:u w:val="single"/>
          <w:lang w:eastAsia="zh-CN"/>
        </w:rPr>
        <w:t xml:space="preserve">盐城市大丰区人民政府大中街道办事处</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被授权人签字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兹宣布同意如下：</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小微企业声明函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lang w:eastAsia="zh-CN"/>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本公司（联合体）郑重声明，根据《政府采购促进中小企业发展管理办法》（财库﹝2020﹞46 号）的规定，本公司</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参加</w:t>
      </w:r>
      <w:r>
        <w:rPr>
          <w:rFonts w:ascii="宋体" w:hAnsi="宋体" w:eastAsia="宋体" w:cs="宋体"/>
          <w:color w:val="auto"/>
          <w:sz w:val="24"/>
          <w:szCs w:val="21"/>
          <w:u w:val="single"/>
        </w:rPr>
        <w:t xml:space="preserve">（单位名称）</w:t>
      </w:r>
      <w:r>
        <w:rPr>
          <w:rFonts w:ascii="宋体" w:hAnsi="宋体" w:eastAsia="宋体" w:cs="宋体"/>
          <w:color w:val="auto"/>
          <w:sz w:val="24"/>
          <w:szCs w:val="21"/>
        </w:rPr>
        <w:t xml:space="preserve">的</w:t>
      </w:r>
      <w:r>
        <w:rPr>
          <w:rFonts w:ascii="宋体" w:hAnsi="宋体" w:eastAsia="宋体" w:cs="宋体"/>
          <w:color w:val="auto"/>
          <w:sz w:val="24"/>
          <w:szCs w:val="21"/>
          <w:u w:val="single"/>
        </w:rPr>
        <w:t xml:space="preserve">（项目名称）</w:t>
      </w:r>
      <w:r>
        <w:rPr>
          <w:rFonts w:ascii="宋体" w:hAnsi="宋体" w:eastAsia="宋体" w:cs="宋体"/>
          <w:color w:val="auto"/>
          <w:sz w:val="24"/>
          <w:szCs w:val="21"/>
        </w:rPr>
        <w:t xml:space="preserve">采购活动，提供的货物全部由符合政策要求的中小企业制造。企业的具体情况如下：</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8"/>
          <w:szCs w:val="21"/>
        </w:rPr>
        <w:t xml:space="preserve">（企业名称），从业人员</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人，营业收入为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万元，资产总额为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 ，属于</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（中型企业、小型企业、微型企业）；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以上企业，不属于大企业的分支机构，不存在控股股东为大企业的情形，也不存在与大企业的负责人为同一人的情形。 </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本企业对上述声明内容的真实性负责。如有虚假，将依法承担相 应责任。</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 </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企业名称（盖章）： </w:t>
      </w:r>
      <w:r/>
    </w:p>
    <w:p>
      <w:pPr>
        <w:ind w:left="0" w:right="0" w:firstLine="67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日期：</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说明： </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（2）从业人员、营业收入、资产总额填报上一年度数据，无上一年度数据的新成立企业可不填报。</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（3）在货物采购项目中，供应商提供的货物既有中小企业制造货物，也有大型企业制造货物的，不享受本办法规定的中小企业扶持政策。</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57"/>
        <w:ind w:firstLine="24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both"/>
        <w:pageBreakBefore w:val="0"/>
        <w:spacing w:beforeAutospacing="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4"/>
          <w:szCs w:val="24"/>
          <w:highlight w:val="none"/>
        </w:rPr>
        <w:t xml:space="preserve">十、残疾人福利性单位声明函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备注：中标人为残疾人福利单位的，此声明函将随中标结果同时公告，接受社会监督</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rPr>
          <w:color w:val="auto"/>
        </w:rPr>
      </w:pPr>
      <w:r>
        <w:rPr>
          <w:color w:val="auto"/>
        </w:rPr>
      </w:r>
      <w:r/>
    </w:p>
    <w:p>
      <w:pPr>
        <w:pStyle w:val="857"/>
        <w:jc w:val="center"/>
        <w:spacing w:before="0" w:beforeAutospacing="0" w:after="0" w:afterAutospacing="0"/>
        <w:rPr>
          <w:rFonts w:ascii="Calibri" w:hAnsi="Calibri" w:eastAsia="宋体"/>
          <w:color w:val="auto"/>
          <w:szCs w:val="24"/>
          <w:highlight w:val="none"/>
        </w:rPr>
      </w:pPr>
      <w:r>
        <w:rPr>
          <w:rFonts w:hint="eastAsia" w:ascii="黑体" w:hAnsi="宋体" w:eastAsia="黑体" w:cs="黑体"/>
          <w:b/>
          <w:color w:val="auto"/>
          <w:sz w:val="32"/>
          <w:szCs w:val="32"/>
        </w:rPr>
        <w:t xml:space="preserve">十一、</w:t>
      </w:r>
      <w:r>
        <w:rPr>
          <w:rFonts w:hint="eastAsia" w:ascii="黑体" w:hAnsi="宋体" w:eastAsia="黑体" w:cs="黑体"/>
          <w:b/>
          <w:color w:val="auto"/>
          <w:sz w:val="32"/>
          <w:szCs w:val="32"/>
          <w:highlight w:val="none"/>
        </w:rPr>
        <w:t xml:space="preserve">技术要求响应及偏离表</w:t>
      </w:r>
      <w:r/>
    </w:p>
    <w:tbl>
      <w:tblPr>
        <w:tblStyle w:val="78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注：各投标人按照招标文件技术要求逐条列出，并作出详细对比说明；如不全或表述不清，有可能导致后果，则责任自负。</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十二、商务要求响应及偏离表</w:t>
      </w:r>
      <w:r/>
    </w:p>
    <w:tbl>
      <w:tblPr>
        <w:tblStyle w:val="78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21" w:name="_Hlt26671343"/>
            <w:r/>
            <w:bookmarkStart w:id="22" w:name="_Hlt26580838"/>
            <w:r/>
            <w:bookmarkStart w:id="23" w:name="_Hlt26609391"/>
            <w:r/>
            <w:bookmarkStart w:id="24" w:name="_Hlt26955064"/>
            <w:r/>
            <w:bookmarkStart w:id="25" w:name="_Hlt26782999"/>
            <w:r/>
            <w:bookmarkStart w:id="26" w:name="_Hlt26671372"/>
            <w:r/>
            <w:bookmarkStart w:id="27" w:name="_Hlt26955056"/>
            <w:r/>
            <w:bookmarkStart w:id="28" w:name="_Hlt24879081"/>
            <w:r>
              <w:rPr>
                <w:rFonts w:hint="eastAsia" w:ascii="宋体" w:hAnsi="宋体" w:eastAsia="宋体" w:cs="宋体"/>
                <w:color w:val="auto"/>
                <w:sz w:val="24"/>
                <w:szCs w:val="24"/>
                <w:highlight w:val="none"/>
                <w:lang w:val="en-US" w:eastAsia="zh-CN" w:bidi="ar-SA"/>
              </w:rPr>
              <w:t xml:space="preserve">序号</w:t>
            </w:r>
            <w:bookmarkEnd w:id="21"/>
            <w:r/>
            <w:bookmarkEnd w:id="22"/>
            <w:r/>
            <w:bookmarkEnd w:id="23"/>
            <w:r/>
            <w:bookmarkEnd w:id="24"/>
            <w:r/>
            <w:bookmarkEnd w:id="25"/>
            <w:r/>
            <w:bookmarkEnd w:id="26"/>
            <w:r/>
            <w:bookmarkEnd w:id="27"/>
            <w:r/>
            <w:bookmarkEnd w:id="2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合同履行期限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其他实质性响应内容</w:t>
            </w:r>
            <w:r>
              <w:rPr>
                <w:rFonts w:hint="eastAsia" w:hAnsi="宋体"/>
                <w:iCs/>
                <w:color w:val="auto"/>
                <w:sz w:val="24"/>
                <w:szCs w:val="24"/>
                <w:lang w:eastAsia="zh-CN"/>
              </w:rPr>
              <w:t xml:space="preserve">（</w:t>
            </w:r>
            <w:r>
              <w:rPr>
                <w:rFonts w:hint="eastAsia" w:hAnsi="宋体"/>
                <w:iCs/>
                <w:color w:val="auto"/>
                <w:sz w:val="24"/>
                <w:szCs w:val="24"/>
                <w:lang w:val="en-US" w:eastAsia="zh-CN"/>
              </w:rPr>
              <w:t xml:space="preserve">详见附件1</w:t>
            </w:r>
            <w:r>
              <w:rPr>
                <w:rFonts w:hint="eastAsia" w:hAnsi="宋体"/>
                <w:i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无人机保险要求（详见附件2）</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注：各投标人按照招标文件商务要求逐条列出，并作出详细对比说明；如不全或表述不清，有可能导致后果，则责任自负。</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楷体_GB2312" w:hAnsi="宋体" w:eastAsia="宋体" w:cs="Times New Roman"/>
          <w:b/>
          <w:bCs/>
          <w:color w:val="auto"/>
          <w:sz w:val="32"/>
          <w:szCs w:val="32"/>
          <w:lang w:val="en-US" w:eastAsia="zh-CN" w:bidi="ar-SA"/>
        </w:rPr>
      </w:pPr>
      <w:r>
        <w:rPr>
          <w:rFonts w:hint="eastAsia" w:ascii="楷体_GB2312" w:hAnsi="宋体" w:eastAsia="宋体" w:cs="Times New Roman"/>
          <w:b/>
          <w:bCs/>
          <w:color w:val="auto"/>
          <w:sz w:val="32"/>
          <w:szCs w:val="32"/>
          <w:lang w:val="en-US" w:eastAsia="zh-CN" w:bidi="ar-SA"/>
        </w:rPr>
        <w:br w:type="page" w:clear="all"/>
      </w:r>
      <w:r/>
    </w:p>
    <w:p>
      <w:pPr>
        <w:rPr>
          <w:rFonts w:hint="eastAsia" w:ascii="黑体" w:eastAsia="黑体" w:cs="黑体"/>
          <w:b/>
          <w:i/>
          <w:color w:val="auto"/>
          <w:sz w:val="32"/>
          <w:szCs w:val="32"/>
          <w:u w:val="single"/>
        </w:rPr>
      </w:pPr>
      <w:r>
        <w:rPr>
          <w:rFonts w:hint="eastAsia" w:ascii="黑体" w:eastAsia="黑体" w:cs="黑体"/>
          <w:b/>
          <w:i/>
          <w:color w:val="auto"/>
          <w:sz w:val="32"/>
          <w:szCs w:val="32"/>
          <w:u w:val="single"/>
        </w:rPr>
      </w:r>
      <w:r/>
    </w:p>
    <w:p>
      <w:pPr>
        <w:pStyle w:val="1012"/>
        <w:ind w:firstLine="480"/>
        <w:jc w:val="center"/>
        <w:spacing w:beforeAutospacing="0" w:afterAutospacing="0"/>
        <w:rPr>
          <w:color w:val="auto"/>
        </w:rPr>
      </w:pPr>
      <w:r>
        <w:rPr>
          <w:rFonts w:hint="eastAsia" w:ascii="黑体" w:eastAsia="黑体" w:cs="黑体"/>
          <w:b/>
          <w:i/>
          <w:color w:val="auto"/>
          <w:sz w:val="32"/>
          <w:szCs w:val="32"/>
          <w:u w:val="single"/>
        </w:rPr>
        <w:t xml:space="preserve">十</w:t>
      </w:r>
      <w:r>
        <w:rPr>
          <w:rFonts w:hint="eastAsia" w:ascii="黑体" w:eastAsia="黑体" w:cs="黑体"/>
          <w:b/>
          <w:i/>
          <w:color w:val="auto"/>
          <w:sz w:val="32"/>
          <w:szCs w:val="32"/>
          <w:u w:val="single"/>
          <w:lang w:val="en-US" w:eastAsia="zh-CN"/>
        </w:rPr>
        <w:t xml:space="preserve">三</w:t>
      </w:r>
      <w:r>
        <w:rPr>
          <w:rFonts w:hint="eastAsia" w:ascii="黑体" w:eastAsia="黑体" w:cs="黑体"/>
          <w:b/>
          <w:i/>
          <w:color w:val="auto"/>
          <w:sz w:val="32"/>
          <w:szCs w:val="32"/>
          <w:u w:val="single"/>
        </w:rPr>
        <w:t xml:space="preserve">、开标一览表</w:t>
      </w:r>
      <w:r/>
    </w:p>
    <w:p>
      <w:pPr>
        <w:pStyle w:val="1012"/>
        <w:ind w:firstLine="480"/>
        <w:jc w:val="both"/>
        <w:spacing w:beforeAutospacing="0" w:afterAutospacing="0"/>
        <w:rPr>
          <w:color w:val="auto"/>
        </w:rPr>
      </w:pPr>
      <w:r>
        <w:rPr>
          <w:rFonts w:hint="eastAsia"/>
          <w:color w:val="auto"/>
        </w:rPr>
        <w:t xml:space="preserve">投标人全称（加盖CA电子签章）：</w:t>
      </w:r>
      <w:r/>
    </w:p>
    <w:p>
      <w:pPr>
        <w:pStyle w:val="1012"/>
        <w:ind w:firstLine="480"/>
        <w:jc w:val="both"/>
        <w:spacing w:beforeAutospacing="0" w:afterAutospacing="0"/>
        <w:rPr>
          <w:color w:val="auto"/>
        </w:rPr>
      </w:pPr>
      <w:r>
        <w:rPr>
          <w:rFonts w:hint="eastAsia"/>
          <w:color w:val="auto"/>
        </w:rPr>
        <w:t xml:space="preserve">项目名称：</w:t>
      </w:r>
      <w:r/>
    </w:p>
    <w:p>
      <w:pPr>
        <w:pStyle w:val="1012"/>
        <w:ind w:firstLine="480"/>
        <w:jc w:val="both"/>
        <w:spacing w:beforeAutospacing="0" w:afterAutospacing="0"/>
        <w:rPr>
          <w:color w:val="auto"/>
        </w:rPr>
      </w:pPr>
      <w:r>
        <w:rPr>
          <w:rFonts w:hint="eastAsia"/>
          <w:color w:val="auto"/>
        </w:rPr>
        <w:t xml:space="preserve">招标编号：                  分包号：</w:t>
      </w:r>
      <w:r/>
    </w:p>
    <w:tbl>
      <w:tblPr>
        <w:tblStyle w:val="783"/>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2"/>
              <w:jc w:val="center"/>
              <w:spacing w:beforeAutospacing="0" w:afterAutospacing="0"/>
              <w:rPr>
                <w:color w:val="auto"/>
              </w:rPr>
            </w:pPr>
            <w:r>
              <w:rPr>
                <w:rFonts w:hint="eastAsia"/>
                <w:color w:val="auto"/>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2"/>
              <w:spacing w:beforeAutospacing="0" w:afterAutospacing="0" w:line="0" w:lineRule="atLeast"/>
              <w:rPr>
                <w:color w:val="auto"/>
              </w:rPr>
            </w:pPr>
            <w:r>
              <w:rPr>
                <w:rFonts w:hint="eastAsia"/>
                <w:color w:val="auto"/>
              </w:rPr>
              <w:t xml:space="preserve">小写：               大写：</w:t>
            </w:r>
            <w:r/>
          </w:p>
        </w:tc>
      </w:tr>
    </w:tbl>
    <w:p>
      <w:pPr>
        <w:pStyle w:val="1012"/>
        <w:jc w:val="both"/>
        <w:spacing w:beforeAutospacing="0" w:afterAutospacing="0"/>
        <w:rPr>
          <w:color w:val="auto"/>
        </w:rPr>
      </w:pPr>
      <w:r>
        <w:rPr>
          <w:color w:val="auto"/>
        </w:rPr>
        <w:t xml:space="preserve"> </w:t>
      </w:r>
      <w:r/>
    </w:p>
    <w:p>
      <w:pPr>
        <w:pStyle w:val="1012"/>
        <w:ind w:firstLine="480"/>
        <w:jc w:val="both"/>
        <w:spacing w:beforeAutospacing="0" w:afterAutospacing="0"/>
        <w:rPr>
          <w:rFonts w:hint="eastAsia"/>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rPr>
          <w:rFonts w:hint="eastAsia"/>
          <w:color w:val="auto"/>
        </w:rPr>
      </w:pPr>
      <w:r>
        <w:rPr>
          <w:rFonts w:hint="eastAsia"/>
          <w:color w:val="auto"/>
        </w:rPr>
        <w:br w:type="page" w:clear="all"/>
      </w:r>
      <w:r/>
    </w:p>
    <w:p>
      <w:pPr>
        <w:jc w:val="center"/>
        <w:spacing w:beforeAutospacing="0" w:afterAutospacing="0"/>
        <w:widowControl w:val="off"/>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十四、技术方案、服务承诺、培训承诺等</w:t>
      </w:r>
      <w:r/>
    </w:p>
    <w:p>
      <w:pPr>
        <w:pStyle w:val="1005"/>
        <w:rPr>
          <w:rFonts w:ascii="黑体" w:eastAsia="黑体"/>
          <w:color w:val="auto"/>
          <w:sz w:val="32"/>
          <w:szCs w:val="32"/>
        </w:rPr>
      </w:pPr>
      <w:r>
        <w:rPr>
          <w:color w:val="auto"/>
        </w:rPr>
        <w:br w:type="page" w:clear="all"/>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keepLines w:val="0"/>
        <w:keepNext w:val="0"/>
        <w:pageBreakBefore w:val="0"/>
        <w:spacing w:line="440" w:lineRule="exact"/>
        <w:rPr>
          <w:rStyle w:val="1013"/>
          <w:rFonts w:ascii="宋体" w:hAnsi="宋体"/>
          <w:color w:val="auto"/>
          <w:sz w:val="24"/>
          <w:szCs w:val="24"/>
          <w:highlight w:val="none"/>
          <w:u w:val="singl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w:t>
      </w:r>
      <w:r>
        <w:rPr>
          <w:rStyle w:val="1013"/>
          <w:rFonts w:ascii="宋体" w:hAnsi="宋体"/>
          <w:color w:val="auto"/>
          <w:sz w:val="24"/>
          <w:szCs w:val="24"/>
          <w:highlight w:val="none"/>
        </w:rPr>
        <w:t xml:space="preserve">本单位参加政府招标采购项目</w:t>
      </w:r>
      <w:r>
        <w:rPr>
          <w:rStyle w:val="1013"/>
          <w:rFonts w:ascii="宋体" w:hAnsi="宋体"/>
          <w:color w:val="auto"/>
          <w:sz w:val="24"/>
          <w:szCs w:val="24"/>
          <w:highlight w:val="none"/>
          <w:u w:val="single"/>
        </w:rPr>
        <w:t xml:space="preserve">：                                       </w:t>
      </w:r>
      <w:r/>
    </w:p>
    <w:p>
      <w:pPr>
        <w:keepLines w:val="0"/>
        <w:keepNext w:val="0"/>
        <w:pageBreakBefore w:val="0"/>
        <w:spacing w:line="440" w:lineRule="exact"/>
        <w:rPr>
          <w:rStyle w:val="1013"/>
          <w:rFonts w:ascii="宋体" w:hAnsi="宋体"/>
          <w:color w:val="auto"/>
          <w:sz w:val="24"/>
          <w:szCs w:val="24"/>
          <w:highlight w:val="none"/>
        </w:rPr>
      </w:pPr>
      <w:r>
        <w:rPr>
          <w:rStyle w:val="1013"/>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numPr>
          <w:ilvl w:val="0"/>
          <w:numId w:val="0"/>
        </w:numPr>
        <w:jc w:val="center"/>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投标分项报价表（分包号：**）</w:t>
      </w:r>
      <w:r/>
    </w:p>
    <w:p>
      <w:pPr>
        <w:pStyle w:val="857"/>
        <w:numPr>
          <w:ilvl w:val="0"/>
          <w:numId w:val="0"/>
        </w:numPr>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83"/>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47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投标总报价（人民币：元）</w:t>
            </w:r>
            <w:r/>
          </w:p>
        </w:tc>
      </w:tr>
    </w:tbl>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ascii="Times New Roman" w:hAnsi="Times New Roman" w:eastAsia="宋体" w:cs="Times New Roman"/>
          <w:color w:val="auto"/>
          <w:sz w:val="21"/>
          <w:szCs w:val="21"/>
          <w:lang w:val="en-US" w:eastAsia="zh-CN" w:bidi="ar-SA"/>
        </w:rPr>
        <w:t xml:space="preserve"> “</w:t>
      </w:r>
      <w:r>
        <w:rPr>
          <w:rFonts w:hint="eastAsia" w:ascii="宋体" w:hAnsi="宋体" w:eastAsia="宋体" w:cs="宋体"/>
          <w:color w:val="auto"/>
          <w:sz w:val="24"/>
          <w:szCs w:val="24"/>
          <w:lang w:val="en-US" w:eastAsia="zh-CN" w:bidi="ar-SA"/>
        </w:rPr>
        <w:t xml:space="preserve">投标分项报价表</w:t>
      </w:r>
      <w:r>
        <w:rPr>
          <w:rFonts w:ascii="Times New Roman" w:hAnsi="Times New Roman" w:eastAsia="宋体" w:cs="Times New Roman"/>
          <w:color w:val="auto"/>
          <w:sz w:val="21"/>
          <w:szCs w:val="21"/>
          <w:lang w:val="en-US" w:eastAsia="zh-CN" w:bidi="ar-SA"/>
        </w:rPr>
        <w:t xml:space="preserve">”</w:t>
      </w:r>
      <w:r>
        <w:rPr>
          <w:rFonts w:hint="eastAsia" w:ascii="宋体" w:hAnsi="宋体" w:eastAsia="宋体" w:cs="宋体"/>
          <w:color w:val="auto"/>
          <w:sz w:val="24"/>
          <w:szCs w:val="24"/>
          <w:lang w:val="en-US" w:eastAsia="zh-CN" w:bidi="ar-SA"/>
        </w:rPr>
        <w:t xml:space="preserve">中“投标总报价”数额应当与“开标一览表”中“投标总报价”数额一致。</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3.所投产品要写明品牌型号，如有不能写明的，须在备注上说明原因，不能简单的写上国产或定制等内容，否则有可能会被评标委员会判定为投标无效</w:t>
      </w:r>
      <w:r>
        <w:rPr>
          <w:rFonts w:hint="eastAsia" w:ascii="宋体" w:hAnsi="宋体" w:eastAsia="宋体" w:cs="宋体"/>
          <w:color w:val="auto"/>
          <w:sz w:val="24"/>
          <w:szCs w:val="24"/>
          <w:lang w:val="en-US" w:eastAsia="zh-CN" w:bidi="ar-SA"/>
        </w:rPr>
        <w:t xml:space="preserve">。 </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4.投标人投标总报价不得超过本项目最高限价；否则按无效投标人处理。</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8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pageBreakBefore w:val="0"/>
        <w:spacing w:line="360" w:lineRule="auto"/>
        <w:widowControl/>
        <w:rPr>
          <w:rStyle w:val="1013"/>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1013"/>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57"/>
        <w:jc w:val="center"/>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质疑函范本</w:t>
      </w:r>
      <w:r/>
    </w:p>
    <w:p>
      <w:pPr>
        <w:pStyle w:val="857"/>
        <w:jc w:val="both"/>
        <w:keepLines w:val="0"/>
        <w:keepNext w:val="0"/>
        <w:pageBreakBefore w:val="0"/>
        <w:spacing w:before="290"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pStyle w:val="857"/>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r/>
    </w:p>
    <w:p>
      <w:pPr>
        <w:pStyle w:val="857"/>
        <w:jc w:val="both"/>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4"/>
      <w:r/>
      <w:bookmarkEnd w:id="15"/>
      <w:r/>
      <w:bookmarkEnd w:id="16"/>
      <w:r/>
      <w:bookmarkEnd w:id="17"/>
      <w:r/>
      <w:r/>
    </w:p>
    <w:p>
      <w:pPr>
        <w:pStyle w:val="861"/>
        <w:ind w:left="0" w:right="480" w:firstLine="5880"/>
        <w:rPr>
          <w:rFonts w:hAnsi="宋体"/>
          <w:color w:val="auto"/>
          <w:highlight w:val="none"/>
        </w:rPr>
      </w:pPr>
      <w:r/>
      <w:bookmarkStart w:id="29" w:name="_Toc120519629"/>
      <w:r/>
      <w:bookmarkEnd w:id="29"/>
      <w:r/>
      <w:r/>
    </w:p>
    <w:p>
      <w:pPr>
        <w:pStyle w:val="861"/>
        <w:ind w:left="0" w:right="480" w:firstLine="5880"/>
        <w:rPr>
          <w:rFonts w:hAnsi="宋体"/>
          <w:color w:val="auto"/>
          <w:highlight w:val="none"/>
        </w:rPr>
      </w:pPr>
      <w:r>
        <w:rPr>
          <w:rFonts w:hAnsi="宋体"/>
          <w:color w:val="auto"/>
          <w:highlight w:val="none"/>
        </w:rPr>
      </w:r>
      <w:r/>
    </w:p>
    <w:p>
      <w:pPr>
        <w:pStyle w:val="861"/>
        <w:ind w:left="0" w:right="480" w:firstLine="5880"/>
        <w:rPr>
          <w:rFonts w:hAnsi="宋体"/>
          <w:color w:val="auto"/>
          <w:highlight w:val="none"/>
        </w:rPr>
      </w:pPr>
      <w:r>
        <w:rPr>
          <w:rFonts w:hAnsi="宋体"/>
          <w:color w:val="auto"/>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hint="eastAsia" w:eastAsia="黑体"/>
          <w:color w:val="auto"/>
          <w:lang w:eastAsia="zh-CN"/>
        </w:rPr>
      </w:pPr>
      <w:r>
        <w:rPr>
          <w:rFonts w:hint="eastAsia" w:eastAsia="黑体"/>
          <w:color w:val="auto"/>
          <w:lang w:eastAsia="zh-CN"/>
        </w:rPr>
      </w:r>
      <w:r/>
    </w:p>
    <w:sectPr>
      <w:footnotePr/>
      <w:endnotePr/>
      <w:type w:val="nextPage"/>
      <w:pgSz w:w="11906" w:h="16838" w:orient="portrait"/>
      <w:pgMar w:top="1418" w:right="1418" w:bottom="119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015"/>
    <w:uiPriority w:val="0"/>
    <w:qFormat/>
    <w:pPr>
      <w:jc w:val="both"/>
      <w:widowControl w:val="off"/>
    </w:pPr>
    <w:rPr>
      <w:rFonts w:hint="default" w:ascii="Calibri" w:hAnsi="Calibri" w:eastAsia="宋体" w:cs="Times New Roman"/>
      <w:sz w:val="21"/>
      <w:szCs w:val="22"/>
      <w:lang w:val="en-US"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Default"/>
    <w:next w:val="772"/>
    <w:uiPriority w:val="0"/>
    <w:qFormat/>
    <w:pPr>
      <w:widowControl w:val="off"/>
    </w:pPr>
    <w:rPr>
      <w:rFonts w:ascii="宋体" w:hAnsi="Times New Roman" w:eastAsia="宋体" w:cs="Times New Roman"/>
      <w:color w:val="000000"/>
      <w:sz w:val="24"/>
      <w:szCs w:val="24"/>
      <w:lang w:val="en-US" w:eastAsia="zh-CN" w:bidi="ar-SA"/>
    </w:rPr>
  </w:style>
  <w:style w:type="paragraph" w:styleId="785">
    <w:name w:val="toc 7"/>
    <w:basedOn w:val="772"/>
    <w:next w:val="772"/>
    <w:uiPriority w:val="39"/>
    <w:unhideWhenUsed/>
    <w:qFormat/>
    <w:pPr>
      <w:ind w:left="1701" w:right="0" w:firstLine="0"/>
      <w:spacing w:after="57"/>
    </w:pPr>
  </w:style>
  <w:style w:type="paragraph" w:styleId="786">
    <w:name w:val="Caption"/>
    <w:basedOn w:val="772"/>
    <w:next w:val="772"/>
    <w:uiPriority w:val="35"/>
    <w:semiHidden/>
    <w:unhideWhenUsed/>
    <w:qFormat/>
    <w:pPr>
      <w:spacing w:line="276" w:lineRule="auto"/>
    </w:pPr>
    <w:rPr>
      <w:b/>
      <w:bCs/>
      <w:color w:val="4f81bd" w:themeColor="accent1"/>
      <w:sz w:val="18"/>
      <w:szCs w:val="18"/>
    </w:rPr>
  </w:style>
  <w:style w:type="paragraph" w:styleId="787">
    <w:name w:val="Body Text"/>
    <w:basedOn w:val="772"/>
    <w:next w:val="772"/>
    <w:uiPriority w:val="0"/>
    <w:qFormat/>
    <w:rPr>
      <w:rFonts w:ascii="Tahoma" w:hAnsi="Tahoma"/>
      <w:szCs w:val="24"/>
    </w:rPr>
  </w:style>
  <w:style w:type="paragraph" w:styleId="788">
    <w:name w:val="Body Text Indent"/>
    <w:basedOn w:val="772"/>
    <w:next w:val="789"/>
    <w:uiPriority w:val="0"/>
    <w:qFormat/>
    <w:pPr>
      <w:ind w:firstLine="480"/>
      <w:tabs>
        <w:tab w:val="left" w:pos="180" w:leader="none"/>
      </w:tabs>
    </w:pPr>
    <w:rPr>
      <w:rFonts w:ascii="Tahoma" w:hAnsi="Tahoma"/>
      <w:sz w:val="24"/>
    </w:rPr>
  </w:style>
  <w:style w:type="paragraph" w:styleId="789">
    <w:name w:val="envelope return"/>
    <w:basedOn w:val="772"/>
    <w:uiPriority w:val="0"/>
    <w:qFormat/>
    <w:rPr>
      <w:rFonts w:ascii="Arial" w:hAnsi="Arial"/>
    </w:rPr>
  </w:style>
  <w:style w:type="paragraph" w:styleId="790">
    <w:name w:val="toc 5"/>
    <w:basedOn w:val="772"/>
    <w:next w:val="772"/>
    <w:uiPriority w:val="39"/>
    <w:unhideWhenUsed/>
    <w:qFormat/>
    <w:pPr>
      <w:ind w:left="1134" w:right="0" w:firstLine="0"/>
      <w:spacing w:after="57"/>
    </w:pPr>
  </w:style>
  <w:style w:type="paragraph" w:styleId="791">
    <w:name w:val="toc 3"/>
    <w:basedOn w:val="772"/>
    <w:next w:val="772"/>
    <w:uiPriority w:val="39"/>
    <w:unhideWhenUsed/>
    <w:qFormat/>
    <w:pPr>
      <w:ind w:left="567" w:right="0" w:firstLine="0"/>
      <w:spacing w:after="57"/>
    </w:pPr>
  </w:style>
  <w:style w:type="paragraph" w:styleId="792">
    <w:name w:val="Plain Text"/>
    <w:basedOn w:val="772"/>
    <w:uiPriority w:val="99"/>
    <w:qFormat/>
    <w:rPr>
      <w:rFonts w:ascii="宋体" w:hAnsi="Courier New"/>
    </w:rPr>
  </w:style>
  <w:style w:type="paragraph" w:styleId="793">
    <w:name w:val="toc 8"/>
    <w:basedOn w:val="772"/>
    <w:next w:val="772"/>
    <w:uiPriority w:val="39"/>
    <w:unhideWhenUsed/>
    <w:qFormat/>
    <w:pPr>
      <w:ind w:left="1984" w:right="0" w:firstLine="0"/>
      <w:spacing w:after="57"/>
    </w:pPr>
  </w:style>
  <w:style w:type="paragraph" w:styleId="794">
    <w:name w:val="endnote text"/>
    <w:basedOn w:val="772"/>
    <w:uiPriority w:val="99"/>
    <w:semiHidden/>
    <w:unhideWhenUsed/>
    <w:qFormat/>
    <w:pPr>
      <w:spacing w:after="0" w:line="240" w:lineRule="auto"/>
    </w:pPr>
    <w:rPr>
      <w:sz w:val="20"/>
    </w:rPr>
  </w:style>
  <w:style w:type="paragraph" w:styleId="795">
    <w:name w:val="Footer"/>
    <w:basedOn w:val="772"/>
    <w:next w:val="772"/>
    <w:uiPriority w:val="99"/>
    <w:unhideWhenUsed/>
    <w:qFormat/>
    <w:pPr>
      <w:spacing w:after="0" w:line="240" w:lineRule="auto"/>
      <w:tabs>
        <w:tab w:val="center" w:pos="7143" w:leader="none"/>
        <w:tab w:val="right" w:pos="14287" w:leader="none"/>
      </w:tabs>
    </w:pPr>
  </w:style>
  <w:style w:type="paragraph" w:styleId="796">
    <w:name w:val="Header"/>
    <w:basedOn w:val="772"/>
    <w:uiPriority w:val="99"/>
    <w:unhideWhenUsed/>
    <w:qFormat/>
    <w:pPr>
      <w:spacing w:after="0" w:line="240" w:lineRule="auto"/>
      <w:tabs>
        <w:tab w:val="center" w:pos="7143" w:leader="none"/>
        <w:tab w:val="right" w:pos="14287" w:leader="none"/>
      </w:tabs>
    </w:pPr>
  </w:style>
  <w:style w:type="paragraph" w:styleId="797">
    <w:name w:val="toc 1"/>
    <w:basedOn w:val="772"/>
    <w:next w:val="772"/>
    <w:uiPriority w:val="39"/>
    <w:unhideWhenUsed/>
    <w:qFormat/>
    <w:pPr>
      <w:ind w:left="0" w:right="0" w:firstLine="0"/>
      <w:spacing w:after="57"/>
    </w:pPr>
  </w:style>
  <w:style w:type="paragraph" w:styleId="798">
    <w:name w:val="toc 4"/>
    <w:basedOn w:val="772"/>
    <w:next w:val="772"/>
    <w:uiPriority w:val="39"/>
    <w:unhideWhenUsed/>
    <w:qFormat/>
    <w:pPr>
      <w:ind w:left="850" w:right="0" w:firstLine="0"/>
      <w:spacing w:after="57"/>
    </w:pPr>
  </w:style>
  <w:style w:type="paragraph" w:styleId="799">
    <w:name w:val="Subtitle"/>
    <w:basedOn w:val="772"/>
    <w:next w:val="772"/>
    <w:uiPriority w:val="11"/>
    <w:qFormat/>
    <w:pPr>
      <w:spacing w:before="200" w:after="200"/>
    </w:pPr>
    <w:rPr>
      <w:sz w:val="24"/>
      <w:szCs w:val="24"/>
    </w:rPr>
  </w:style>
  <w:style w:type="paragraph" w:styleId="800">
    <w:name w:val="footnote text"/>
    <w:basedOn w:val="772"/>
    <w:uiPriority w:val="99"/>
    <w:semiHidden/>
    <w:unhideWhenUsed/>
    <w:qFormat/>
    <w:pPr>
      <w:spacing w:after="40" w:line="240" w:lineRule="auto"/>
    </w:pPr>
    <w:rPr>
      <w:sz w:val="18"/>
    </w:rPr>
  </w:style>
  <w:style w:type="paragraph" w:styleId="801">
    <w:name w:val="toc 6"/>
    <w:basedOn w:val="772"/>
    <w:next w:val="772"/>
    <w:uiPriority w:val="39"/>
    <w:unhideWhenUsed/>
    <w:qFormat/>
    <w:pPr>
      <w:ind w:left="1417" w:right="0" w:firstLine="0"/>
      <w:spacing w:after="57"/>
    </w:pPr>
  </w:style>
  <w:style w:type="paragraph" w:styleId="802">
    <w:name w:val="table of figures"/>
    <w:basedOn w:val="772"/>
    <w:next w:val="772"/>
    <w:uiPriority w:val="99"/>
    <w:unhideWhenUsed/>
    <w:qFormat/>
    <w:pPr>
      <w:spacing w:after="0" w:afterAutospacing="0"/>
    </w:pPr>
  </w:style>
  <w:style w:type="paragraph" w:styleId="803">
    <w:name w:val="toc 2"/>
    <w:basedOn w:val="772"/>
    <w:next w:val="772"/>
    <w:uiPriority w:val="39"/>
    <w:unhideWhenUsed/>
    <w:qFormat/>
    <w:pPr>
      <w:ind w:left="283" w:right="0" w:firstLine="0"/>
      <w:spacing w:after="57"/>
    </w:pPr>
  </w:style>
  <w:style w:type="paragraph" w:styleId="804">
    <w:name w:val="toc 9"/>
    <w:basedOn w:val="772"/>
    <w:next w:val="772"/>
    <w:uiPriority w:val="39"/>
    <w:unhideWhenUsed/>
    <w:qFormat/>
    <w:pPr>
      <w:ind w:left="2268" w:right="0" w:firstLine="0"/>
      <w:spacing w:after="57"/>
    </w:pPr>
  </w:style>
  <w:style w:type="paragraph" w:styleId="805">
    <w:name w:val="Normal (Web)"/>
    <w:basedOn w:val="772"/>
    <w:uiPriority w:val="0"/>
    <w:qFormat/>
    <w:pPr>
      <w:jc w:val="left"/>
      <w:spacing w:beforeAutospacing="1" w:afterAutospacing="1"/>
    </w:pPr>
    <w:rPr>
      <w:rFonts w:cs="Times New Roman"/>
      <w:sz w:val="24"/>
    </w:rPr>
  </w:style>
  <w:style w:type="paragraph" w:styleId="806">
    <w:name w:val="Title"/>
    <w:basedOn w:val="772"/>
    <w:next w:val="772"/>
    <w:uiPriority w:val="10"/>
    <w:qFormat/>
    <w:pPr>
      <w:contextualSpacing/>
      <w:spacing w:before="300" w:after="200"/>
    </w:pPr>
    <w:rPr>
      <w:sz w:val="48"/>
      <w:szCs w:val="48"/>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rPr>
  </w:style>
  <w:style w:type="character" w:styleId="810">
    <w:name w:val="footnote reference"/>
    <w:uiPriority w:val="99"/>
    <w:unhideWhenUsed/>
    <w:qFormat/>
    <w:rPr>
      <w:vertAlign w:val="superscript"/>
    </w:rPr>
  </w:style>
  <w:style w:type="paragraph" w:styleId="811" w:customStyle="1">
    <w:name w:val="标题 11"/>
    <w:basedOn w:val="772"/>
    <w:next w:val="772"/>
    <w:link w:val="822"/>
    <w:uiPriority w:val="9"/>
    <w:qFormat/>
    <w:pPr>
      <w:keepLines/>
      <w:keepNext/>
      <w:spacing w:before="480" w:after="200"/>
      <w:outlineLvl w:val="0"/>
    </w:pPr>
    <w:rPr>
      <w:rFonts w:ascii="Arial" w:hAnsi="Arial" w:eastAsia="Arial" w:cs="Arial"/>
      <w:sz w:val="40"/>
      <w:szCs w:val="40"/>
    </w:rPr>
  </w:style>
  <w:style w:type="paragraph" w:styleId="812" w:customStyle="1">
    <w:name w:val="标题 21"/>
    <w:basedOn w:val="772"/>
    <w:next w:val="772"/>
    <w:uiPriority w:val="9"/>
    <w:unhideWhenUsed/>
    <w:qFormat/>
    <w:pPr>
      <w:keepLines/>
      <w:keepNext/>
      <w:spacing w:before="360" w:after="200"/>
      <w:outlineLvl w:val="1"/>
    </w:pPr>
    <w:rPr>
      <w:rFonts w:ascii="Arial" w:hAnsi="Arial" w:eastAsia="Arial" w:cs="Arial"/>
      <w:sz w:val="34"/>
    </w:rPr>
  </w:style>
  <w:style w:type="paragraph" w:styleId="813" w:customStyle="1">
    <w:name w:val="标题 31"/>
    <w:basedOn w:val="772"/>
    <w:next w:val="772"/>
    <w:uiPriority w:val="9"/>
    <w:qFormat/>
    <w:pPr>
      <w:keepLines/>
      <w:keepNext/>
      <w:spacing w:before="260" w:after="260" w:line="416" w:lineRule="auto"/>
      <w:outlineLvl w:val="2"/>
    </w:pPr>
    <w:rPr>
      <w:b/>
      <w:bCs/>
      <w:sz w:val="32"/>
      <w:szCs w:val="32"/>
    </w:rPr>
  </w:style>
  <w:style w:type="paragraph" w:styleId="814" w:customStyle="1">
    <w:name w:val="标题 41"/>
    <w:basedOn w:val="772"/>
    <w:next w:val="772"/>
    <w:link w:val="823"/>
    <w:uiPriority w:val="9"/>
    <w:unhideWhenUsed/>
    <w:qFormat/>
    <w:pPr>
      <w:keepLines/>
      <w:keepNext/>
      <w:spacing w:before="320" w:after="200"/>
      <w:outlineLvl w:val="3"/>
    </w:pPr>
    <w:rPr>
      <w:rFonts w:ascii="Arial" w:hAnsi="Arial" w:eastAsia="Arial" w:cs="Arial"/>
      <w:b/>
      <w:bCs/>
      <w:sz w:val="26"/>
      <w:szCs w:val="26"/>
    </w:rPr>
  </w:style>
  <w:style w:type="paragraph" w:styleId="815" w:customStyle="1">
    <w:name w:val="标题 51"/>
    <w:basedOn w:val="772"/>
    <w:next w:val="772"/>
    <w:link w:val="824"/>
    <w:uiPriority w:val="9"/>
    <w:unhideWhenUsed/>
    <w:qFormat/>
    <w:pPr>
      <w:keepLines/>
      <w:keepNext/>
      <w:spacing w:before="320" w:after="200"/>
      <w:outlineLvl w:val="4"/>
    </w:pPr>
    <w:rPr>
      <w:rFonts w:ascii="Arial" w:hAnsi="Arial" w:eastAsia="Arial" w:cs="Arial"/>
      <w:b/>
      <w:bCs/>
      <w:sz w:val="24"/>
      <w:szCs w:val="24"/>
    </w:rPr>
  </w:style>
  <w:style w:type="paragraph" w:styleId="816" w:customStyle="1">
    <w:name w:val="标题 61"/>
    <w:basedOn w:val="772"/>
    <w:next w:val="772"/>
    <w:link w:val="825"/>
    <w:uiPriority w:val="9"/>
    <w:unhideWhenUsed/>
    <w:qFormat/>
    <w:pPr>
      <w:keepLines/>
      <w:keepNext/>
      <w:spacing w:before="320" w:after="200"/>
      <w:outlineLvl w:val="5"/>
    </w:pPr>
    <w:rPr>
      <w:rFonts w:ascii="Arial" w:hAnsi="Arial" w:eastAsia="Arial" w:cs="Arial"/>
      <w:b/>
      <w:bCs/>
      <w:sz w:val="22"/>
      <w:szCs w:val="22"/>
    </w:rPr>
  </w:style>
  <w:style w:type="paragraph" w:styleId="817" w:customStyle="1">
    <w:name w:val="标题 71"/>
    <w:basedOn w:val="772"/>
    <w:next w:val="772"/>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8" w:customStyle="1">
    <w:name w:val="标题 81"/>
    <w:basedOn w:val="772"/>
    <w:next w:val="772"/>
    <w:link w:val="827"/>
    <w:uiPriority w:val="9"/>
    <w:unhideWhenUsed/>
    <w:qFormat/>
    <w:pPr>
      <w:keepLines/>
      <w:keepNext/>
      <w:spacing w:before="320" w:after="200"/>
      <w:outlineLvl w:val="7"/>
    </w:pPr>
    <w:rPr>
      <w:rFonts w:ascii="Arial" w:hAnsi="Arial" w:eastAsia="Arial" w:cs="Arial"/>
      <w:i/>
      <w:iCs/>
      <w:sz w:val="22"/>
      <w:szCs w:val="22"/>
    </w:rPr>
  </w:style>
  <w:style w:type="paragraph" w:styleId="819" w:customStyle="1">
    <w:name w:val="标题 91"/>
    <w:basedOn w:val="772"/>
    <w:next w:val="772"/>
    <w:link w:val="828"/>
    <w:uiPriority w:val="9"/>
    <w:unhideWhenUsed/>
    <w:qFormat/>
    <w:pPr>
      <w:keepLines/>
      <w:keepNext/>
      <w:spacing w:before="320" w:after="200"/>
      <w:outlineLvl w:val="8"/>
    </w:pPr>
    <w:rPr>
      <w:rFonts w:ascii="Arial" w:hAnsi="Arial" w:eastAsia="Arial" w:cs="Arial"/>
      <w:i/>
      <w:iCs/>
      <w:sz w:val="21"/>
      <w:szCs w:val="21"/>
    </w:rPr>
  </w:style>
  <w:style w:type="character" w:styleId="820" w:customStyle="1">
    <w:name w:val="默认段落字体1"/>
    <w:link w:val="772"/>
    <w:uiPriority w:val="0"/>
    <w:semiHidden/>
    <w:qFormat/>
  </w:style>
  <w:style w:type="table" w:styleId="821" w:customStyle="1">
    <w:name w:val="普通表格1"/>
    <w:uiPriority w:val="0"/>
    <w:semiHidden/>
    <w:qFormat/>
    <w:tblPr/>
  </w:style>
  <w:style w:type="character" w:styleId="822" w:customStyle="1">
    <w:name w:val="Heading 1 Char"/>
    <w:basedOn w:val="820"/>
    <w:link w:val="811"/>
    <w:uiPriority w:val="9"/>
    <w:qFormat/>
    <w:rPr>
      <w:rFonts w:ascii="Arial" w:hAnsi="Arial" w:eastAsia="Arial" w:cs="Arial"/>
      <w:sz w:val="40"/>
      <w:szCs w:val="40"/>
    </w:rPr>
  </w:style>
  <w:style w:type="character" w:styleId="823" w:customStyle="1">
    <w:name w:val="Heading 4 Char"/>
    <w:basedOn w:val="820"/>
    <w:link w:val="814"/>
    <w:uiPriority w:val="9"/>
    <w:qFormat/>
    <w:rPr>
      <w:rFonts w:ascii="Arial" w:hAnsi="Arial" w:eastAsia="Arial" w:cs="Arial"/>
      <w:b/>
      <w:bCs/>
      <w:sz w:val="26"/>
      <w:szCs w:val="26"/>
    </w:rPr>
  </w:style>
  <w:style w:type="character" w:styleId="824" w:customStyle="1">
    <w:name w:val="Heading 5 Char"/>
    <w:basedOn w:val="820"/>
    <w:link w:val="815"/>
    <w:uiPriority w:val="9"/>
    <w:qFormat/>
    <w:rPr>
      <w:rFonts w:ascii="Arial" w:hAnsi="Arial" w:eastAsia="Arial" w:cs="Arial"/>
      <w:b/>
      <w:bCs/>
      <w:sz w:val="24"/>
      <w:szCs w:val="24"/>
    </w:rPr>
  </w:style>
  <w:style w:type="character" w:styleId="825" w:customStyle="1">
    <w:name w:val="Heading 6 Char"/>
    <w:basedOn w:val="820"/>
    <w:link w:val="816"/>
    <w:uiPriority w:val="9"/>
    <w:qFormat/>
    <w:rPr>
      <w:rFonts w:ascii="Arial" w:hAnsi="Arial" w:eastAsia="Arial" w:cs="Arial"/>
      <w:b/>
      <w:bCs/>
      <w:sz w:val="22"/>
      <w:szCs w:val="22"/>
    </w:rPr>
  </w:style>
  <w:style w:type="character" w:styleId="826" w:customStyle="1">
    <w:name w:val="Heading 7 Char"/>
    <w:basedOn w:val="820"/>
    <w:link w:val="817"/>
    <w:uiPriority w:val="9"/>
    <w:qFormat/>
    <w:rPr>
      <w:rFonts w:ascii="Arial" w:hAnsi="Arial" w:eastAsia="Arial" w:cs="Arial"/>
      <w:b/>
      <w:bCs/>
      <w:i/>
      <w:iCs/>
      <w:sz w:val="22"/>
      <w:szCs w:val="22"/>
    </w:rPr>
  </w:style>
  <w:style w:type="character" w:styleId="827" w:customStyle="1">
    <w:name w:val="Heading 8 Char"/>
    <w:basedOn w:val="820"/>
    <w:link w:val="818"/>
    <w:uiPriority w:val="9"/>
    <w:qFormat/>
    <w:rPr>
      <w:rFonts w:ascii="Arial" w:hAnsi="Arial" w:eastAsia="Arial" w:cs="Arial"/>
      <w:i/>
      <w:iCs/>
      <w:sz w:val="22"/>
      <w:szCs w:val="22"/>
    </w:rPr>
  </w:style>
  <w:style w:type="character" w:styleId="828" w:customStyle="1">
    <w:name w:val="Heading 9 Char"/>
    <w:basedOn w:val="820"/>
    <w:link w:val="819"/>
    <w:uiPriority w:val="9"/>
    <w:qFormat/>
    <w:rPr>
      <w:rFonts w:ascii="Arial" w:hAnsi="Arial" w:eastAsia="Arial" w:cs="Arial"/>
      <w:i/>
      <w:iCs/>
      <w:sz w:val="21"/>
      <w:szCs w:val="21"/>
    </w:rPr>
  </w:style>
  <w:style w:type="paragraph" w:styleId="829" w:customStyle="1">
    <w:name w:val="目录 71"/>
    <w:basedOn w:val="772"/>
    <w:next w:val="772"/>
    <w:uiPriority w:val="39"/>
    <w:unhideWhenUsed/>
    <w:qFormat/>
    <w:pPr>
      <w:ind w:left="1701" w:right="0" w:firstLine="0"/>
      <w:spacing w:after="57"/>
    </w:pPr>
  </w:style>
  <w:style w:type="paragraph" w:styleId="830" w:customStyle="1">
    <w:name w:val="正文缩进11"/>
    <w:basedOn w:val="772"/>
    <w:uiPriority w:val="0"/>
    <w:qFormat/>
    <w:pPr>
      <w:ind w:firstLine="420"/>
    </w:pPr>
    <w:rPr>
      <w:szCs w:val="24"/>
      <w:lang w:eastAsia="en-US"/>
    </w:rPr>
  </w:style>
  <w:style w:type="paragraph" w:styleId="831" w:customStyle="1">
    <w:name w:val="题注1"/>
    <w:basedOn w:val="772"/>
    <w:next w:val="772"/>
    <w:uiPriority w:val="35"/>
    <w:unhideWhenUsed/>
    <w:qFormat/>
    <w:pPr>
      <w:spacing w:line="276" w:lineRule="auto"/>
    </w:pPr>
    <w:rPr>
      <w:b/>
      <w:bCs/>
      <w:color w:val="4874cb"/>
      <w:sz w:val="18"/>
      <w:szCs w:val="18"/>
    </w:rPr>
  </w:style>
  <w:style w:type="paragraph" w:styleId="832" w:customStyle="1">
    <w:name w:val="批注文字1"/>
    <w:basedOn w:val="772"/>
    <w:uiPriority w:val="99"/>
    <w:unhideWhenUsed/>
    <w:qFormat/>
    <w:pPr>
      <w:jc w:val="left"/>
    </w:pPr>
  </w:style>
  <w:style w:type="paragraph" w:styleId="833" w:customStyle="1">
    <w:name w:val="正文文本11"/>
    <w:basedOn w:val="772"/>
    <w:uiPriority w:val="0"/>
    <w:qFormat/>
    <w:rPr>
      <w:rFonts w:ascii="Tahoma" w:hAnsi="Tahoma"/>
      <w:szCs w:val="24"/>
      <w:lang w:eastAsia="en-US"/>
    </w:rPr>
  </w:style>
  <w:style w:type="paragraph" w:styleId="834" w:customStyle="1">
    <w:name w:val="正文文本缩进1"/>
    <w:basedOn w:val="772"/>
    <w:next w:val="835"/>
    <w:uiPriority w:val="0"/>
    <w:qFormat/>
    <w:pPr>
      <w:ind w:firstLine="480"/>
      <w:tabs>
        <w:tab w:val="left" w:pos="180" w:leader="none"/>
      </w:tabs>
    </w:pPr>
    <w:rPr>
      <w:rFonts w:ascii="Tahoma" w:hAnsi="Tahoma"/>
      <w:sz w:val="24"/>
    </w:rPr>
  </w:style>
  <w:style w:type="paragraph" w:styleId="835" w:customStyle="1">
    <w:name w:val="寄信人地址1"/>
    <w:basedOn w:val="772"/>
    <w:uiPriority w:val="0"/>
    <w:qFormat/>
    <w:rPr>
      <w:rFonts w:ascii="Arial" w:hAnsi="Arial"/>
    </w:rPr>
  </w:style>
  <w:style w:type="paragraph" w:styleId="836" w:customStyle="1">
    <w:name w:val="文本块1"/>
    <w:basedOn w:val="772"/>
    <w:uiPriority w:val="0"/>
    <w:qFormat/>
    <w:pPr>
      <w:ind w:left="1440" w:right="1440"/>
      <w:spacing w:after="120"/>
    </w:pPr>
  </w:style>
  <w:style w:type="paragraph" w:styleId="837" w:customStyle="1">
    <w:name w:val="索引 41"/>
    <w:basedOn w:val="772"/>
    <w:next w:val="772"/>
    <w:uiPriority w:val="99"/>
    <w:unhideWhenUsed/>
    <w:qFormat/>
    <w:pPr>
      <w:ind w:firstLine="630"/>
    </w:pPr>
    <w:rPr>
      <w:rFonts w:ascii="宋体" w:hAnsi="宋体" w:cs="宋体"/>
      <w:color w:val="ff0000"/>
    </w:rPr>
  </w:style>
  <w:style w:type="paragraph" w:styleId="838" w:customStyle="1">
    <w:name w:val="目录 51"/>
    <w:basedOn w:val="772"/>
    <w:next w:val="772"/>
    <w:uiPriority w:val="39"/>
    <w:unhideWhenUsed/>
    <w:qFormat/>
    <w:pPr>
      <w:ind w:left="1134" w:right="0" w:firstLine="0"/>
      <w:spacing w:after="57"/>
    </w:pPr>
  </w:style>
  <w:style w:type="paragraph" w:styleId="839" w:customStyle="1">
    <w:name w:val="目录 31"/>
    <w:basedOn w:val="772"/>
    <w:next w:val="772"/>
    <w:uiPriority w:val="39"/>
    <w:unhideWhenUsed/>
    <w:qFormat/>
    <w:pPr>
      <w:ind w:left="567" w:right="0" w:firstLine="0"/>
      <w:spacing w:after="57"/>
    </w:pPr>
  </w:style>
  <w:style w:type="paragraph" w:styleId="840" w:customStyle="1">
    <w:name w:val="纯文本11"/>
    <w:basedOn w:val="772"/>
    <w:uiPriority w:val="0"/>
    <w:qFormat/>
    <w:rPr>
      <w:rFonts w:ascii="宋体" w:hAnsi="Courier New"/>
    </w:rPr>
  </w:style>
  <w:style w:type="paragraph" w:styleId="841" w:customStyle="1">
    <w:name w:val="目录 81"/>
    <w:basedOn w:val="772"/>
    <w:next w:val="772"/>
    <w:uiPriority w:val="39"/>
    <w:unhideWhenUsed/>
    <w:qFormat/>
    <w:pPr>
      <w:ind w:left="1984" w:right="0" w:firstLine="0"/>
      <w:spacing w:after="57"/>
    </w:pPr>
  </w:style>
  <w:style w:type="paragraph" w:styleId="842" w:customStyle="1">
    <w:name w:val="尾注文本1"/>
    <w:basedOn w:val="772"/>
    <w:link w:val="843"/>
    <w:uiPriority w:val="99"/>
    <w:unhideWhenUsed/>
    <w:qFormat/>
    <w:pPr>
      <w:spacing w:after="0" w:line="240" w:lineRule="auto"/>
    </w:pPr>
    <w:rPr>
      <w:sz w:val="20"/>
    </w:rPr>
  </w:style>
  <w:style w:type="character" w:styleId="843" w:customStyle="1">
    <w:name w:val="Endnote Text Char"/>
    <w:link w:val="842"/>
    <w:uiPriority w:val="99"/>
    <w:qFormat/>
    <w:rPr>
      <w:sz w:val="20"/>
    </w:rPr>
  </w:style>
  <w:style w:type="paragraph" w:styleId="844" w:customStyle="1">
    <w:name w:val="页脚1"/>
    <w:basedOn w:val="772"/>
    <w:uiPriority w:val="99"/>
    <w:unhideWhenUsed/>
    <w:qFormat/>
    <w:pPr>
      <w:jc w:val="left"/>
      <w:tabs>
        <w:tab w:val="center" w:pos="4153" w:leader="none"/>
        <w:tab w:val="right" w:pos="8306" w:leader="none"/>
      </w:tabs>
    </w:pPr>
    <w:rPr>
      <w:sz w:val="18"/>
      <w:szCs w:val="18"/>
    </w:rPr>
  </w:style>
  <w:style w:type="paragraph" w:styleId="845" w:customStyle="1">
    <w:name w:val="页眉1"/>
    <w:basedOn w:val="772"/>
    <w:link w:val="846"/>
    <w:uiPriority w:val="99"/>
    <w:unhideWhenUsed/>
    <w:qFormat/>
    <w:pPr>
      <w:spacing w:after="0" w:line="240" w:lineRule="auto"/>
      <w:tabs>
        <w:tab w:val="center" w:pos="7143" w:leader="none"/>
        <w:tab w:val="right" w:pos="14287" w:leader="none"/>
      </w:tabs>
    </w:pPr>
  </w:style>
  <w:style w:type="character" w:styleId="846" w:customStyle="1">
    <w:name w:val="Header Char"/>
    <w:basedOn w:val="820"/>
    <w:link w:val="845"/>
    <w:uiPriority w:val="99"/>
    <w:qFormat/>
  </w:style>
  <w:style w:type="paragraph" w:styleId="847" w:customStyle="1">
    <w:name w:val="目录 11"/>
    <w:basedOn w:val="772"/>
    <w:next w:val="772"/>
    <w:uiPriority w:val="39"/>
    <w:unhideWhenUsed/>
    <w:qFormat/>
    <w:pPr>
      <w:ind w:left="0" w:right="0" w:firstLine="0"/>
      <w:spacing w:after="57"/>
    </w:pPr>
  </w:style>
  <w:style w:type="paragraph" w:styleId="848" w:customStyle="1">
    <w:name w:val="目录 41"/>
    <w:basedOn w:val="772"/>
    <w:next w:val="772"/>
    <w:uiPriority w:val="39"/>
    <w:unhideWhenUsed/>
    <w:qFormat/>
    <w:pPr>
      <w:ind w:left="850" w:right="0" w:firstLine="0"/>
      <w:spacing w:after="57"/>
    </w:pPr>
  </w:style>
  <w:style w:type="paragraph" w:styleId="849" w:customStyle="1">
    <w:name w:val="副标题1"/>
    <w:basedOn w:val="772"/>
    <w:next w:val="772"/>
    <w:link w:val="850"/>
    <w:uiPriority w:val="11"/>
    <w:qFormat/>
    <w:pPr>
      <w:spacing w:before="200" w:after="200"/>
    </w:pPr>
    <w:rPr>
      <w:sz w:val="24"/>
      <w:szCs w:val="24"/>
    </w:rPr>
  </w:style>
  <w:style w:type="character" w:styleId="850" w:customStyle="1">
    <w:name w:val="Subtitle Char"/>
    <w:basedOn w:val="820"/>
    <w:link w:val="849"/>
    <w:uiPriority w:val="11"/>
    <w:qFormat/>
    <w:rPr>
      <w:sz w:val="24"/>
      <w:szCs w:val="24"/>
    </w:rPr>
  </w:style>
  <w:style w:type="paragraph" w:styleId="851" w:customStyle="1">
    <w:name w:val="脚注文本1"/>
    <w:basedOn w:val="772"/>
    <w:link w:val="852"/>
    <w:uiPriority w:val="99"/>
    <w:unhideWhenUsed/>
    <w:qFormat/>
    <w:pPr>
      <w:spacing w:after="40" w:line="240" w:lineRule="auto"/>
    </w:pPr>
    <w:rPr>
      <w:sz w:val="18"/>
    </w:rPr>
  </w:style>
  <w:style w:type="character" w:styleId="852" w:customStyle="1">
    <w:name w:val="Footnote Text Char"/>
    <w:link w:val="851"/>
    <w:uiPriority w:val="99"/>
    <w:qFormat/>
    <w:rPr>
      <w:sz w:val="18"/>
    </w:rPr>
  </w:style>
  <w:style w:type="paragraph" w:styleId="853" w:customStyle="1">
    <w:name w:val="目录 61"/>
    <w:basedOn w:val="772"/>
    <w:next w:val="772"/>
    <w:uiPriority w:val="39"/>
    <w:unhideWhenUsed/>
    <w:qFormat/>
    <w:pPr>
      <w:ind w:left="1417" w:right="0" w:firstLine="0"/>
      <w:spacing w:after="57"/>
    </w:pPr>
  </w:style>
  <w:style w:type="paragraph" w:styleId="854" w:customStyle="1">
    <w:name w:val="图表目录1"/>
    <w:basedOn w:val="772"/>
    <w:next w:val="772"/>
    <w:uiPriority w:val="99"/>
    <w:unhideWhenUsed/>
    <w:qFormat/>
    <w:pPr>
      <w:spacing w:after="0" w:afterAutospacing="0"/>
    </w:pPr>
  </w:style>
  <w:style w:type="paragraph" w:styleId="855" w:customStyle="1">
    <w:name w:val="目录 21"/>
    <w:basedOn w:val="772"/>
    <w:next w:val="772"/>
    <w:uiPriority w:val="39"/>
    <w:qFormat/>
    <w:pPr>
      <w:tabs>
        <w:tab w:val="right" w:pos="9060" w:leader="dot"/>
      </w:tabs>
    </w:pPr>
    <w:rPr>
      <w:rFonts w:ascii="宋体" w:hAnsi="宋体"/>
      <w:b/>
      <w:bCs/>
      <w:sz w:val="24"/>
    </w:rPr>
  </w:style>
  <w:style w:type="paragraph" w:styleId="856" w:customStyle="1">
    <w:name w:val="目录 91"/>
    <w:basedOn w:val="772"/>
    <w:next w:val="772"/>
    <w:uiPriority w:val="39"/>
    <w:unhideWhenUsed/>
    <w:qFormat/>
    <w:pPr>
      <w:ind w:left="2268" w:right="0" w:firstLine="0"/>
      <w:spacing w:after="57"/>
    </w:pPr>
  </w:style>
  <w:style w:type="paragraph" w:styleId="857" w:customStyle="1">
    <w:name w:val="普通(网站)11"/>
    <w:basedOn w:val="772"/>
    <w:uiPriority w:val="0"/>
    <w:qFormat/>
    <w:pPr>
      <w:jc w:val="left"/>
      <w:spacing w:before="100" w:beforeAutospacing="1" w:after="100" w:afterAutospacing="1"/>
    </w:pPr>
    <w:rPr>
      <w:rFonts w:ascii="Times New Roman" w:hAnsi="Times New Roman"/>
      <w:sz w:val="24"/>
    </w:rPr>
  </w:style>
  <w:style w:type="paragraph" w:styleId="858" w:customStyle="1">
    <w:name w:val="标题1"/>
    <w:basedOn w:val="772"/>
    <w:next w:val="772"/>
    <w:link w:val="859"/>
    <w:uiPriority w:val="10"/>
    <w:qFormat/>
    <w:pPr>
      <w:contextualSpacing/>
      <w:spacing w:before="300" w:after="200"/>
    </w:pPr>
    <w:rPr>
      <w:sz w:val="48"/>
      <w:szCs w:val="48"/>
    </w:rPr>
  </w:style>
  <w:style w:type="character" w:styleId="859" w:customStyle="1">
    <w:name w:val="Title Char"/>
    <w:basedOn w:val="820"/>
    <w:link w:val="858"/>
    <w:uiPriority w:val="10"/>
    <w:qFormat/>
    <w:rPr>
      <w:sz w:val="48"/>
      <w:szCs w:val="48"/>
    </w:rPr>
  </w:style>
  <w:style w:type="paragraph" w:styleId="860" w:customStyle="1">
    <w:name w:val="正文首行缩进1"/>
    <w:basedOn w:val="833"/>
    <w:uiPriority w:val="0"/>
    <w:qFormat/>
    <w:pPr>
      <w:ind w:firstLine="200"/>
      <w:spacing w:line="360" w:lineRule="auto"/>
    </w:pPr>
    <w:rPr>
      <w:rFonts w:ascii="仿宋_GB2312" w:eastAsia="仿宋_GB2312"/>
      <w:sz w:val="30"/>
      <w:szCs w:val="30"/>
    </w:rPr>
  </w:style>
  <w:style w:type="paragraph" w:styleId="861" w:customStyle="1">
    <w:name w:val="正文首行缩进 21"/>
    <w:basedOn w:val="834"/>
    <w:next w:val="830"/>
    <w:uiPriority w:val="0"/>
    <w:qFormat/>
    <w:pPr>
      <w:ind w:left="420" w:firstLine="420"/>
    </w:pPr>
    <w:rPr>
      <w:rFonts w:ascii="Times New Roman" w:hAnsi="Times New Roman"/>
      <w:szCs w:val="24"/>
    </w:rPr>
  </w:style>
  <w:style w:type="table" w:styleId="862" w:customStyle="1">
    <w:name w:val="网格型11"/>
    <w:uiPriority w:val="59"/>
    <w:qFormat/>
    <w:tblPr/>
  </w:style>
  <w:style w:type="character" w:styleId="863" w:customStyle="1">
    <w:name w:val="要点1"/>
    <w:basedOn w:val="820"/>
    <w:link w:val="772"/>
    <w:uiPriority w:val="22"/>
    <w:qFormat/>
  </w:style>
  <w:style w:type="character" w:styleId="864" w:customStyle="1">
    <w:name w:val="尾注引用1"/>
    <w:basedOn w:val="820"/>
    <w:link w:val="772"/>
    <w:uiPriority w:val="99"/>
    <w:unhideWhenUsed/>
    <w:qFormat/>
    <w:rPr>
      <w:vertAlign w:val="superscript"/>
    </w:rPr>
  </w:style>
  <w:style w:type="character" w:styleId="865" w:customStyle="1">
    <w:name w:val="超链接1"/>
    <w:link w:val="772"/>
    <w:uiPriority w:val="99"/>
    <w:unhideWhenUsed/>
    <w:qFormat/>
    <w:rPr>
      <w:color w:val="0026e5"/>
      <w:u w:val="single"/>
    </w:rPr>
  </w:style>
  <w:style w:type="character" w:styleId="866" w:customStyle="1">
    <w:name w:val="脚注引用1"/>
    <w:basedOn w:val="820"/>
    <w:link w:val="772"/>
    <w:uiPriority w:val="99"/>
    <w:unhideWhenUsed/>
    <w:qFormat/>
    <w:rPr>
      <w:vertAlign w:val="superscript"/>
    </w:rPr>
  </w:style>
  <w:style w:type="character" w:styleId="867" w:customStyle="1">
    <w:name w:val="Heading 2 Char"/>
    <w:basedOn w:val="820"/>
    <w:link w:val="772"/>
    <w:uiPriority w:val="9"/>
    <w:qFormat/>
    <w:rPr>
      <w:rFonts w:ascii="Arial" w:hAnsi="Arial" w:eastAsia="Arial" w:cs="Arial"/>
      <w:sz w:val="34"/>
    </w:rPr>
  </w:style>
  <w:style w:type="character" w:styleId="868" w:customStyle="1">
    <w:name w:val="Heading 3 Char"/>
    <w:basedOn w:val="820"/>
    <w:link w:val="772"/>
    <w:uiPriority w:val="9"/>
    <w:qFormat/>
    <w:rPr>
      <w:rFonts w:ascii="Arial" w:hAnsi="Arial" w:eastAsia="Arial" w:cs="Arial"/>
      <w:sz w:val="30"/>
      <w:szCs w:val="30"/>
    </w:rPr>
  </w:style>
  <w:style w:type="paragraph" w:styleId="869">
    <w:name w:val="List Paragraph"/>
    <w:basedOn w:val="772"/>
    <w:uiPriority w:val="34"/>
    <w:qFormat/>
    <w:pPr>
      <w:contextualSpacing/>
      <w:ind w:left="720"/>
    </w:pPr>
  </w:style>
  <w:style w:type="paragraph" w:styleId="870">
    <w:name w:val="Quote"/>
    <w:basedOn w:val="772"/>
    <w:next w:val="772"/>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772"/>
    <w:next w:val="772"/>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Footer Char"/>
    <w:basedOn w:val="820"/>
    <w:link w:val="772"/>
    <w:uiPriority w:val="99"/>
    <w:qFormat/>
  </w:style>
  <w:style w:type="character" w:styleId="875" w:customStyle="1">
    <w:name w:val="Caption Char"/>
    <w:link w:val="772"/>
    <w:uiPriority w:val="99"/>
    <w:qFormat/>
  </w:style>
  <w:style w:type="table" w:styleId="876" w:customStyle="1">
    <w:name w:val="Table Grid Light"/>
    <w:basedOn w:val="821"/>
    <w:uiPriority w:val="59"/>
    <w:qFormat/>
    <w:pPr>
      <w:spacing w:after="0" w:line="240" w:lineRule="auto"/>
    </w:pPr>
    <w:tblPr/>
  </w:style>
  <w:style w:type="table" w:styleId="877" w:customStyle="1">
    <w:name w:val="Plain Table 1"/>
    <w:basedOn w:val="821"/>
    <w:uiPriority w:val="59"/>
    <w:qFormat/>
    <w:pPr>
      <w:spacing w:after="0" w:line="240" w:lineRule="auto"/>
    </w:pPr>
    <w:tblPr/>
  </w:style>
  <w:style w:type="table" w:styleId="878" w:customStyle="1">
    <w:name w:val="Plain Table 2"/>
    <w:basedOn w:val="821"/>
    <w:uiPriority w:val="59"/>
    <w:qFormat/>
    <w:pPr>
      <w:spacing w:after="0" w:line="240" w:lineRule="auto"/>
    </w:pPr>
    <w:tblPr/>
  </w:style>
  <w:style w:type="table" w:styleId="879" w:customStyle="1">
    <w:name w:val="Plain Table 3"/>
    <w:basedOn w:val="821"/>
    <w:uiPriority w:val="99"/>
    <w:qFormat/>
    <w:pPr>
      <w:spacing w:after="0" w:line="240" w:lineRule="auto"/>
    </w:pPr>
    <w:tblPr/>
  </w:style>
  <w:style w:type="table" w:styleId="880" w:customStyle="1">
    <w:name w:val="Plain Table 4"/>
    <w:basedOn w:val="821"/>
    <w:uiPriority w:val="99"/>
    <w:qFormat/>
    <w:pPr>
      <w:spacing w:after="0" w:line="240" w:lineRule="auto"/>
    </w:pPr>
    <w:tblPr/>
  </w:style>
  <w:style w:type="table" w:styleId="881" w:customStyle="1">
    <w:name w:val="Plain Table 5"/>
    <w:basedOn w:val="821"/>
    <w:uiPriority w:val="99"/>
    <w:qFormat/>
    <w:pPr>
      <w:spacing w:after="0" w:line="240" w:lineRule="auto"/>
    </w:pPr>
    <w:tblPr/>
  </w:style>
  <w:style w:type="table" w:styleId="882" w:customStyle="1">
    <w:name w:val="Grid Table 1 Light"/>
    <w:basedOn w:val="821"/>
    <w:uiPriority w:val="99"/>
    <w:qFormat/>
    <w:pPr>
      <w:spacing w:after="0" w:line="240" w:lineRule="auto"/>
    </w:pPr>
    <w:tblPr/>
  </w:style>
  <w:style w:type="table" w:styleId="883" w:customStyle="1">
    <w:name w:val="Grid Table 1 Light - Accent 1"/>
    <w:basedOn w:val="821"/>
    <w:uiPriority w:val="99"/>
    <w:qFormat/>
    <w:pPr>
      <w:spacing w:after="0" w:line="240" w:lineRule="auto"/>
    </w:pPr>
    <w:tblPr/>
  </w:style>
  <w:style w:type="table" w:styleId="884" w:customStyle="1">
    <w:name w:val="Grid Table 1 Light - Accent 2"/>
    <w:basedOn w:val="821"/>
    <w:uiPriority w:val="99"/>
    <w:qFormat/>
    <w:pPr>
      <w:spacing w:after="0" w:line="240" w:lineRule="auto"/>
    </w:pPr>
    <w:tblPr/>
  </w:style>
  <w:style w:type="table" w:styleId="885" w:customStyle="1">
    <w:name w:val="Grid Table 1 Light - Accent 3"/>
    <w:basedOn w:val="821"/>
    <w:uiPriority w:val="99"/>
    <w:qFormat/>
    <w:pPr>
      <w:spacing w:after="0" w:line="240" w:lineRule="auto"/>
    </w:pPr>
    <w:tblPr/>
  </w:style>
  <w:style w:type="table" w:styleId="886" w:customStyle="1">
    <w:name w:val="Grid Table 1 Light - Accent 4"/>
    <w:basedOn w:val="821"/>
    <w:uiPriority w:val="99"/>
    <w:qFormat/>
    <w:pPr>
      <w:spacing w:after="0" w:line="240" w:lineRule="auto"/>
    </w:pPr>
    <w:tblPr/>
  </w:style>
  <w:style w:type="table" w:styleId="887" w:customStyle="1">
    <w:name w:val="Grid Table 1 Light - Accent 5"/>
    <w:basedOn w:val="821"/>
    <w:uiPriority w:val="99"/>
    <w:qFormat/>
    <w:pPr>
      <w:spacing w:after="0" w:line="240" w:lineRule="auto"/>
    </w:pPr>
    <w:tblPr/>
  </w:style>
  <w:style w:type="table" w:styleId="888" w:customStyle="1">
    <w:name w:val="Grid Table 1 Light - Accent 6"/>
    <w:basedOn w:val="821"/>
    <w:uiPriority w:val="99"/>
    <w:qFormat/>
    <w:pPr>
      <w:spacing w:after="0" w:line="240" w:lineRule="auto"/>
    </w:pPr>
    <w:tblPr/>
  </w:style>
  <w:style w:type="table" w:styleId="889" w:customStyle="1">
    <w:name w:val="Grid Table 2"/>
    <w:basedOn w:val="821"/>
    <w:uiPriority w:val="99"/>
    <w:qFormat/>
    <w:pPr>
      <w:spacing w:after="0" w:line="240" w:lineRule="auto"/>
    </w:pPr>
    <w:tblPr/>
  </w:style>
  <w:style w:type="table" w:styleId="890" w:customStyle="1">
    <w:name w:val="Grid Table 2 - Accent 1"/>
    <w:basedOn w:val="821"/>
    <w:uiPriority w:val="99"/>
    <w:qFormat/>
    <w:pPr>
      <w:spacing w:after="0" w:line="240" w:lineRule="auto"/>
    </w:pPr>
    <w:tblPr/>
  </w:style>
  <w:style w:type="table" w:styleId="891" w:customStyle="1">
    <w:name w:val="Grid Table 2 - Accent 2"/>
    <w:basedOn w:val="821"/>
    <w:uiPriority w:val="99"/>
    <w:qFormat/>
    <w:pPr>
      <w:spacing w:after="0" w:line="240" w:lineRule="auto"/>
    </w:pPr>
    <w:tblPr/>
  </w:style>
  <w:style w:type="table" w:styleId="892" w:customStyle="1">
    <w:name w:val="Grid Table 2 - Accent 3"/>
    <w:basedOn w:val="821"/>
    <w:uiPriority w:val="99"/>
    <w:qFormat/>
    <w:pPr>
      <w:spacing w:after="0" w:line="240" w:lineRule="auto"/>
    </w:pPr>
    <w:tblPr/>
  </w:style>
  <w:style w:type="table" w:styleId="893" w:customStyle="1">
    <w:name w:val="Grid Table 2 - Accent 4"/>
    <w:basedOn w:val="821"/>
    <w:uiPriority w:val="99"/>
    <w:qFormat/>
    <w:pPr>
      <w:spacing w:after="0" w:line="240" w:lineRule="auto"/>
    </w:pPr>
    <w:tblPr/>
  </w:style>
  <w:style w:type="table" w:styleId="894" w:customStyle="1">
    <w:name w:val="Grid Table 2 - Accent 5"/>
    <w:basedOn w:val="821"/>
    <w:uiPriority w:val="99"/>
    <w:qFormat/>
    <w:pPr>
      <w:spacing w:after="0" w:line="240" w:lineRule="auto"/>
    </w:pPr>
    <w:tblPr/>
  </w:style>
  <w:style w:type="table" w:styleId="895" w:customStyle="1">
    <w:name w:val="Grid Table 2 - Accent 6"/>
    <w:basedOn w:val="821"/>
    <w:uiPriority w:val="99"/>
    <w:qFormat/>
    <w:pPr>
      <w:spacing w:after="0" w:line="240" w:lineRule="auto"/>
    </w:pPr>
    <w:tblPr/>
  </w:style>
  <w:style w:type="table" w:styleId="896" w:customStyle="1">
    <w:name w:val="Grid Table 3"/>
    <w:basedOn w:val="821"/>
    <w:uiPriority w:val="99"/>
    <w:qFormat/>
    <w:pPr>
      <w:spacing w:after="0" w:line="240" w:lineRule="auto"/>
    </w:pPr>
    <w:tblPr/>
  </w:style>
  <w:style w:type="table" w:styleId="897" w:customStyle="1">
    <w:name w:val="Grid Table 3 - Accent 1"/>
    <w:basedOn w:val="821"/>
    <w:uiPriority w:val="99"/>
    <w:qFormat/>
    <w:pPr>
      <w:spacing w:after="0" w:line="240" w:lineRule="auto"/>
    </w:pPr>
    <w:tblPr/>
  </w:style>
  <w:style w:type="table" w:styleId="898" w:customStyle="1">
    <w:name w:val="Grid Table 3 - Accent 2"/>
    <w:basedOn w:val="821"/>
    <w:uiPriority w:val="99"/>
    <w:qFormat/>
    <w:pPr>
      <w:spacing w:after="0" w:line="240" w:lineRule="auto"/>
    </w:pPr>
    <w:tblPr/>
  </w:style>
  <w:style w:type="table" w:styleId="899" w:customStyle="1">
    <w:name w:val="Grid Table 3 - Accent 3"/>
    <w:basedOn w:val="821"/>
    <w:uiPriority w:val="99"/>
    <w:qFormat/>
    <w:pPr>
      <w:spacing w:after="0" w:line="240" w:lineRule="auto"/>
    </w:pPr>
    <w:tblPr/>
  </w:style>
  <w:style w:type="table" w:styleId="900" w:customStyle="1">
    <w:name w:val="Grid Table 3 - Accent 4"/>
    <w:basedOn w:val="821"/>
    <w:uiPriority w:val="99"/>
    <w:qFormat/>
    <w:pPr>
      <w:spacing w:after="0" w:line="240" w:lineRule="auto"/>
    </w:pPr>
    <w:tblPr/>
  </w:style>
  <w:style w:type="table" w:styleId="901" w:customStyle="1">
    <w:name w:val="Grid Table 3 - Accent 5"/>
    <w:basedOn w:val="821"/>
    <w:uiPriority w:val="99"/>
    <w:qFormat/>
    <w:pPr>
      <w:spacing w:after="0" w:line="240" w:lineRule="auto"/>
    </w:pPr>
    <w:tblPr/>
  </w:style>
  <w:style w:type="table" w:styleId="902" w:customStyle="1">
    <w:name w:val="Grid Table 3 - Accent 6"/>
    <w:basedOn w:val="821"/>
    <w:uiPriority w:val="99"/>
    <w:qFormat/>
    <w:pPr>
      <w:spacing w:after="0" w:line="240" w:lineRule="auto"/>
    </w:pPr>
    <w:tblPr/>
  </w:style>
  <w:style w:type="table" w:styleId="903" w:customStyle="1">
    <w:name w:val="Grid Table 4"/>
    <w:basedOn w:val="821"/>
    <w:uiPriority w:val="59"/>
    <w:qFormat/>
    <w:pPr>
      <w:spacing w:after="0" w:line="240" w:lineRule="auto"/>
    </w:pPr>
    <w:tblPr/>
  </w:style>
  <w:style w:type="table" w:styleId="904" w:customStyle="1">
    <w:name w:val="Grid Table 4 - Accent 1"/>
    <w:basedOn w:val="821"/>
    <w:uiPriority w:val="59"/>
    <w:qFormat/>
    <w:pPr>
      <w:spacing w:after="0" w:line="240" w:lineRule="auto"/>
    </w:pPr>
    <w:tblPr/>
  </w:style>
  <w:style w:type="table" w:styleId="905" w:customStyle="1">
    <w:name w:val="Grid Table 4 - Accent 2"/>
    <w:basedOn w:val="821"/>
    <w:uiPriority w:val="59"/>
    <w:qFormat/>
    <w:pPr>
      <w:spacing w:after="0" w:line="240" w:lineRule="auto"/>
    </w:pPr>
    <w:tblPr/>
  </w:style>
  <w:style w:type="table" w:styleId="906" w:customStyle="1">
    <w:name w:val="Grid Table 4 - Accent 3"/>
    <w:basedOn w:val="821"/>
    <w:uiPriority w:val="59"/>
    <w:qFormat/>
    <w:pPr>
      <w:spacing w:after="0" w:line="240" w:lineRule="auto"/>
    </w:pPr>
    <w:tblPr/>
  </w:style>
  <w:style w:type="table" w:styleId="907" w:customStyle="1">
    <w:name w:val="Grid Table 4 - Accent 4"/>
    <w:basedOn w:val="821"/>
    <w:uiPriority w:val="59"/>
    <w:qFormat/>
    <w:pPr>
      <w:spacing w:after="0" w:line="240" w:lineRule="auto"/>
    </w:pPr>
    <w:tblPr/>
  </w:style>
  <w:style w:type="table" w:styleId="908" w:customStyle="1">
    <w:name w:val="Grid Table 4 - Accent 5"/>
    <w:basedOn w:val="821"/>
    <w:uiPriority w:val="59"/>
    <w:qFormat/>
    <w:pPr>
      <w:spacing w:after="0" w:line="240" w:lineRule="auto"/>
    </w:pPr>
    <w:tblPr/>
  </w:style>
  <w:style w:type="table" w:styleId="909" w:customStyle="1">
    <w:name w:val="Grid Table 4 - Accent 6"/>
    <w:basedOn w:val="821"/>
    <w:uiPriority w:val="59"/>
    <w:qFormat/>
    <w:pPr>
      <w:spacing w:after="0" w:line="240" w:lineRule="auto"/>
    </w:pPr>
    <w:tblPr/>
  </w:style>
  <w:style w:type="table" w:styleId="910" w:customStyle="1">
    <w:name w:val="Grid Table 5 Dark"/>
    <w:basedOn w:val="821"/>
    <w:uiPriority w:val="99"/>
    <w:qFormat/>
    <w:pPr>
      <w:spacing w:after="0" w:line="240" w:lineRule="auto"/>
    </w:pPr>
    <w:tblPr/>
  </w:style>
  <w:style w:type="table" w:styleId="911" w:customStyle="1">
    <w:name w:val="Grid Table 5 Dark- Accent 1"/>
    <w:basedOn w:val="821"/>
    <w:uiPriority w:val="99"/>
    <w:qFormat/>
    <w:pPr>
      <w:spacing w:after="0" w:line="240" w:lineRule="auto"/>
    </w:pPr>
    <w:tblPr/>
  </w:style>
  <w:style w:type="table" w:styleId="912" w:customStyle="1">
    <w:name w:val="Grid Table 5 Dark - Accent 2"/>
    <w:basedOn w:val="821"/>
    <w:uiPriority w:val="99"/>
    <w:qFormat/>
    <w:pPr>
      <w:spacing w:after="0" w:line="240" w:lineRule="auto"/>
    </w:pPr>
    <w:tblPr/>
  </w:style>
  <w:style w:type="table" w:styleId="913" w:customStyle="1">
    <w:name w:val="Grid Table 5 Dark - Accent 3"/>
    <w:basedOn w:val="821"/>
    <w:uiPriority w:val="99"/>
    <w:qFormat/>
    <w:pPr>
      <w:spacing w:after="0" w:line="240" w:lineRule="auto"/>
    </w:pPr>
    <w:tblPr/>
  </w:style>
  <w:style w:type="table" w:styleId="914" w:customStyle="1">
    <w:name w:val="Grid Table 5 Dark- Accent 4"/>
    <w:basedOn w:val="821"/>
    <w:uiPriority w:val="99"/>
    <w:qFormat/>
    <w:pPr>
      <w:spacing w:after="0" w:line="240" w:lineRule="auto"/>
    </w:pPr>
    <w:tblPr/>
  </w:style>
  <w:style w:type="table" w:styleId="915" w:customStyle="1">
    <w:name w:val="Grid Table 5 Dark - Accent 5"/>
    <w:basedOn w:val="821"/>
    <w:uiPriority w:val="99"/>
    <w:qFormat/>
    <w:pPr>
      <w:spacing w:after="0" w:line="240" w:lineRule="auto"/>
    </w:pPr>
    <w:tblPr/>
  </w:style>
  <w:style w:type="table" w:styleId="916" w:customStyle="1">
    <w:name w:val="Grid Table 5 Dark - Accent 6"/>
    <w:basedOn w:val="821"/>
    <w:uiPriority w:val="99"/>
    <w:qFormat/>
    <w:pPr>
      <w:spacing w:after="0" w:line="240" w:lineRule="auto"/>
    </w:pPr>
    <w:tblPr/>
  </w:style>
  <w:style w:type="table" w:styleId="917" w:customStyle="1">
    <w:name w:val="Grid Table 6 Colorful"/>
    <w:basedOn w:val="821"/>
    <w:uiPriority w:val="99"/>
    <w:qFormat/>
    <w:pPr>
      <w:spacing w:after="0" w:line="240" w:lineRule="auto"/>
    </w:pPr>
    <w:tblPr/>
  </w:style>
  <w:style w:type="table" w:styleId="918" w:customStyle="1">
    <w:name w:val="Grid Table 6 Colorful - Accent 1"/>
    <w:basedOn w:val="821"/>
    <w:uiPriority w:val="99"/>
    <w:qFormat/>
    <w:pPr>
      <w:spacing w:after="0" w:line="240" w:lineRule="auto"/>
    </w:pPr>
    <w:tblPr/>
  </w:style>
  <w:style w:type="table" w:styleId="919" w:customStyle="1">
    <w:name w:val="Grid Table 6 Colorful - Accent 2"/>
    <w:basedOn w:val="821"/>
    <w:uiPriority w:val="99"/>
    <w:qFormat/>
    <w:pPr>
      <w:spacing w:after="0" w:line="240" w:lineRule="auto"/>
    </w:pPr>
    <w:tblPr/>
  </w:style>
  <w:style w:type="table" w:styleId="920" w:customStyle="1">
    <w:name w:val="Grid Table 6 Colorful - Accent 3"/>
    <w:basedOn w:val="821"/>
    <w:uiPriority w:val="99"/>
    <w:qFormat/>
    <w:pPr>
      <w:spacing w:after="0" w:line="240" w:lineRule="auto"/>
    </w:pPr>
    <w:tblPr/>
  </w:style>
  <w:style w:type="table" w:styleId="921" w:customStyle="1">
    <w:name w:val="Grid Table 6 Colorful - Accent 4"/>
    <w:basedOn w:val="821"/>
    <w:uiPriority w:val="99"/>
    <w:qFormat/>
    <w:pPr>
      <w:spacing w:after="0" w:line="240" w:lineRule="auto"/>
    </w:pPr>
    <w:tblPr/>
  </w:style>
  <w:style w:type="table" w:styleId="922" w:customStyle="1">
    <w:name w:val="Grid Table 6 Colorful - Accent 5"/>
    <w:basedOn w:val="821"/>
    <w:uiPriority w:val="99"/>
    <w:qFormat/>
    <w:pPr>
      <w:spacing w:after="0" w:line="240" w:lineRule="auto"/>
    </w:pPr>
    <w:tblPr/>
  </w:style>
  <w:style w:type="table" w:styleId="923" w:customStyle="1">
    <w:name w:val="Grid Table 6 Colorful - Accent 6"/>
    <w:basedOn w:val="821"/>
    <w:uiPriority w:val="99"/>
    <w:qFormat/>
    <w:pPr>
      <w:spacing w:after="0" w:line="240" w:lineRule="auto"/>
    </w:pPr>
    <w:tblPr/>
  </w:style>
  <w:style w:type="table" w:styleId="924" w:customStyle="1">
    <w:name w:val="Grid Table 7 Colorful"/>
    <w:basedOn w:val="821"/>
    <w:uiPriority w:val="99"/>
    <w:qFormat/>
    <w:pPr>
      <w:spacing w:after="0" w:line="240" w:lineRule="auto"/>
    </w:pPr>
    <w:tblPr/>
  </w:style>
  <w:style w:type="table" w:styleId="925" w:customStyle="1">
    <w:name w:val="Grid Table 7 Colorful - Accent 1"/>
    <w:basedOn w:val="821"/>
    <w:uiPriority w:val="99"/>
    <w:qFormat/>
    <w:pPr>
      <w:spacing w:after="0" w:line="240" w:lineRule="auto"/>
    </w:pPr>
    <w:tblPr/>
  </w:style>
  <w:style w:type="table" w:styleId="926" w:customStyle="1">
    <w:name w:val="Grid Table 7 Colorful - Accent 2"/>
    <w:basedOn w:val="821"/>
    <w:uiPriority w:val="99"/>
    <w:qFormat/>
    <w:pPr>
      <w:spacing w:after="0" w:line="240" w:lineRule="auto"/>
    </w:pPr>
    <w:tblPr/>
  </w:style>
  <w:style w:type="table" w:styleId="927" w:customStyle="1">
    <w:name w:val="Grid Table 7 Colorful - Accent 3"/>
    <w:basedOn w:val="821"/>
    <w:uiPriority w:val="99"/>
    <w:qFormat/>
    <w:pPr>
      <w:spacing w:after="0" w:line="240" w:lineRule="auto"/>
    </w:pPr>
    <w:tblPr/>
  </w:style>
  <w:style w:type="table" w:styleId="928" w:customStyle="1">
    <w:name w:val="Grid Table 7 Colorful - Accent 4"/>
    <w:basedOn w:val="821"/>
    <w:uiPriority w:val="99"/>
    <w:qFormat/>
    <w:pPr>
      <w:spacing w:after="0" w:line="240" w:lineRule="auto"/>
    </w:pPr>
    <w:tblPr/>
  </w:style>
  <w:style w:type="table" w:styleId="929" w:customStyle="1">
    <w:name w:val="Grid Table 7 Colorful - Accent 5"/>
    <w:basedOn w:val="821"/>
    <w:uiPriority w:val="99"/>
    <w:qFormat/>
    <w:pPr>
      <w:spacing w:after="0" w:line="240" w:lineRule="auto"/>
    </w:pPr>
    <w:tblPr/>
  </w:style>
  <w:style w:type="table" w:styleId="930" w:customStyle="1">
    <w:name w:val="Grid Table 7 Colorful - Accent 6"/>
    <w:basedOn w:val="821"/>
    <w:uiPriority w:val="99"/>
    <w:qFormat/>
    <w:pPr>
      <w:spacing w:after="0" w:line="240" w:lineRule="auto"/>
    </w:pPr>
    <w:tblPr/>
  </w:style>
  <w:style w:type="table" w:styleId="931" w:customStyle="1">
    <w:name w:val="List Table 1 Light"/>
    <w:basedOn w:val="821"/>
    <w:uiPriority w:val="99"/>
    <w:qFormat/>
    <w:pPr>
      <w:spacing w:after="0" w:line="240" w:lineRule="auto"/>
    </w:pPr>
    <w:tblPr/>
  </w:style>
  <w:style w:type="table" w:styleId="932" w:customStyle="1">
    <w:name w:val="List Table 1 Light - Accent 1"/>
    <w:basedOn w:val="821"/>
    <w:uiPriority w:val="99"/>
    <w:qFormat/>
    <w:pPr>
      <w:spacing w:after="0" w:line="240" w:lineRule="auto"/>
    </w:pPr>
    <w:tblPr/>
  </w:style>
  <w:style w:type="table" w:styleId="933" w:customStyle="1">
    <w:name w:val="List Table 1 Light - Accent 2"/>
    <w:basedOn w:val="821"/>
    <w:uiPriority w:val="99"/>
    <w:qFormat/>
    <w:pPr>
      <w:spacing w:after="0" w:line="240" w:lineRule="auto"/>
    </w:pPr>
    <w:tblPr/>
  </w:style>
  <w:style w:type="table" w:styleId="934" w:customStyle="1">
    <w:name w:val="List Table 1 Light - Accent 3"/>
    <w:basedOn w:val="821"/>
    <w:uiPriority w:val="99"/>
    <w:qFormat/>
    <w:pPr>
      <w:spacing w:after="0" w:line="240" w:lineRule="auto"/>
    </w:pPr>
    <w:tblPr/>
  </w:style>
  <w:style w:type="table" w:styleId="935" w:customStyle="1">
    <w:name w:val="List Table 1 Light - Accent 4"/>
    <w:basedOn w:val="821"/>
    <w:uiPriority w:val="99"/>
    <w:qFormat/>
    <w:pPr>
      <w:spacing w:after="0" w:line="240" w:lineRule="auto"/>
    </w:pPr>
    <w:tblPr/>
  </w:style>
  <w:style w:type="table" w:styleId="936" w:customStyle="1">
    <w:name w:val="List Table 1 Light - Accent 5"/>
    <w:basedOn w:val="821"/>
    <w:uiPriority w:val="99"/>
    <w:qFormat/>
    <w:pPr>
      <w:spacing w:after="0" w:line="240" w:lineRule="auto"/>
    </w:pPr>
    <w:tblPr/>
  </w:style>
  <w:style w:type="table" w:styleId="937" w:customStyle="1">
    <w:name w:val="List Table 1 Light - Accent 6"/>
    <w:basedOn w:val="821"/>
    <w:uiPriority w:val="99"/>
    <w:qFormat/>
    <w:pPr>
      <w:spacing w:after="0" w:line="240" w:lineRule="auto"/>
    </w:pPr>
    <w:tblPr/>
  </w:style>
  <w:style w:type="table" w:styleId="938" w:customStyle="1">
    <w:name w:val="List Table 2"/>
    <w:basedOn w:val="821"/>
    <w:uiPriority w:val="99"/>
    <w:qFormat/>
    <w:pPr>
      <w:spacing w:after="0" w:line="240" w:lineRule="auto"/>
    </w:pPr>
    <w:tblPr/>
  </w:style>
  <w:style w:type="table" w:styleId="939" w:customStyle="1">
    <w:name w:val="List Table 2 - Accent 1"/>
    <w:basedOn w:val="821"/>
    <w:uiPriority w:val="99"/>
    <w:qFormat/>
    <w:pPr>
      <w:spacing w:after="0" w:line="240" w:lineRule="auto"/>
    </w:pPr>
    <w:tblPr/>
  </w:style>
  <w:style w:type="table" w:styleId="940" w:customStyle="1">
    <w:name w:val="List Table 2 - Accent 2"/>
    <w:basedOn w:val="821"/>
    <w:uiPriority w:val="99"/>
    <w:qFormat/>
    <w:pPr>
      <w:spacing w:after="0" w:line="240" w:lineRule="auto"/>
    </w:pPr>
    <w:tblPr/>
  </w:style>
  <w:style w:type="table" w:styleId="941" w:customStyle="1">
    <w:name w:val="List Table 2 - Accent 3"/>
    <w:basedOn w:val="821"/>
    <w:uiPriority w:val="99"/>
    <w:qFormat/>
    <w:pPr>
      <w:spacing w:after="0" w:line="240" w:lineRule="auto"/>
    </w:pPr>
    <w:tblPr/>
  </w:style>
  <w:style w:type="table" w:styleId="942" w:customStyle="1">
    <w:name w:val="List Table 2 - Accent 4"/>
    <w:basedOn w:val="821"/>
    <w:uiPriority w:val="99"/>
    <w:qFormat/>
    <w:pPr>
      <w:spacing w:after="0" w:line="240" w:lineRule="auto"/>
    </w:pPr>
    <w:tblPr/>
  </w:style>
  <w:style w:type="table" w:styleId="943" w:customStyle="1">
    <w:name w:val="List Table 2 - Accent 5"/>
    <w:basedOn w:val="821"/>
    <w:uiPriority w:val="99"/>
    <w:qFormat/>
    <w:pPr>
      <w:spacing w:after="0" w:line="240" w:lineRule="auto"/>
    </w:pPr>
    <w:tblPr/>
  </w:style>
  <w:style w:type="table" w:styleId="944" w:customStyle="1">
    <w:name w:val="List Table 2 - Accent 6"/>
    <w:basedOn w:val="821"/>
    <w:uiPriority w:val="99"/>
    <w:qFormat/>
    <w:pPr>
      <w:spacing w:after="0" w:line="240" w:lineRule="auto"/>
    </w:pPr>
    <w:tblPr/>
  </w:style>
  <w:style w:type="table" w:styleId="945" w:customStyle="1">
    <w:name w:val="List Table 3"/>
    <w:basedOn w:val="821"/>
    <w:uiPriority w:val="99"/>
    <w:qFormat/>
    <w:pPr>
      <w:spacing w:after="0" w:line="240" w:lineRule="auto"/>
    </w:pPr>
    <w:tblPr/>
  </w:style>
  <w:style w:type="table" w:styleId="946" w:customStyle="1">
    <w:name w:val="List Table 3 - Accent 1"/>
    <w:basedOn w:val="821"/>
    <w:uiPriority w:val="99"/>
    <w:qFormat/>
    <w:pPr>
      <w:spacing w:after="0" w:line="240" w:lineRule="auto"/>
    </w:pPr>
    <w:tblPr/>
  </w:style>
  <w:style w:type="table" w:styleId="947" w:customStyle="1">
    <w:name w:val="List Table 3 - Accent 2"/>
    <w:basedOn w:val="821"/>
    <w:uiPriority w:val="99"/>
    <w:qFormat/>
    <w:pPr>
      <w:spacing w:after="0" w:line="240" w:lineRule="auto"/>
    </w:pPr>
    <w:tblPr/>
  </w:style>
  <w:style w:type="table" w:styleId="948" w:customStyle="1">
    <w:name w:val="List Table 3 - Accent 3"/>
    <w:basedOn w:val="821"/>
    <w:uiPriority w:val="99"/>
    <w:qFormat/>
    <w:pPr>
      <w:spacing w:after="0" w:line="240" w:lineRule="auto"/>
    </w:pPr>
    <w:tblPr/>
  </w:style>
  <w:style w:type="table" w:styleId="949" w:customStyle="1">
    <w:name w:val="List Table 3 - Accent 4"/>
    <w:basedOn w:val="821"/>
    <w:uiPriority w:val="99"/>
    <w:qFormat/>
    <w:pPr>
      <w:spacing w:after="0" w:line="240" w:lineRule="auto"/>
    </w:pPr>
    <w:tblPr/>
  </w:style>
  <w:style w:type="table" w:styleId="950" w:customStyle="1">
    <w:name w:val="List Table 3 - Accent 5"/>
    <w:basedOn w:val="821"/>
    <w:uiPriority w:val="99"/>
    <w:qFormat/>
    <w:pPr>
      <w:spacing w:after="0" w:line="240" w:lineRule="auto"/>
    </w:pPr>
    <w:tblPr/>
  </w:style>
  <w:style w:type="table" w:styleId="951" w:customStyle="1">
    <w:name w:val="List Table 3 - Accent 6"/>
    <w:basedOn w:val="821"/>
    <w:uiPriority w:val="99"/>
    <w:qFormat/>
    <w:pPr>
      <w:spacing w:after="0" w:line="240" w:lineRule="auto"/>
    </w:pPr>
    <w:tblPr/>
  </w:style>
  <w:style w:type="table" w:styleId="952" w:customStyle="1">
    <w:name w:val="List Table 4"/>
    <w:basedOn w:val="821"/>
    <w:uiPriority w:val="99"/>
    <w:qFormat/>
    <w:pPr>
      <w:spacing w:after="0" w:line="240" w:lineRule="auto"/>
    </w:pPr>
    <w:tblPr/>
  </w:style>
  <w:style w:type="table" w:styleId="953" w:customStyle="1">
    <w:name w:val="List Table 4 - Accent 1"/>
    <w:basedOn w:val="821"/>
    <w:uiPriority w:val="99"/>
    <w:qFormat/>
    <w:pPr>
      <w:spacing w:after="0" w:line="240" w:lineRule="auto"/>
    </w:pPr>
    <w:tblPr/>
  </w:style>
  <w:style w:type="table" w:styleId="954" w:customStyle="1">
    <w:name w:val="List Table 4 - Accent 2"/>
    <w:basedOn w:val="821"/>
    <w:uiPriority w:val="99"/>
    <w:qFormat/>
    <w:pPr>
      <w:spacing w:after="0" w:line="240" w:lineRule="auto"/>
    </w:pPr>
    <w:tblPr/>
  </w:style>
  <w:style w:type="table" w:styleId="955" w:customStyle="1">
    <w:name w:val="List Table 4 - Accent 3"/>
    <w:basedOn w:val="821"/>
    <w:uiPriority w:val="99"/>
    <w:qFormat/>
    <w:pPr>
      <w:spacing w:after="0" w:line="240" w:lineRule="auto"/>
    </w:pPr>
    <w:tblPr/>
  </w:style>
  <w:style w:type="table" w:styleId="956" w:customStyle="1">
    <w:name w:val="List Table 4 - Accent 4"/>
    <w:basedOn w:val="821"/>
    <w:uiPriority w:val="99"/>
    <w:qFormat/>
    <w:pPr>
      <w:spacing w:after="0" w:line="240" w:lineRule="auto"/>
    </w:pPr>
    <w:tblPr/>
  </w:style>
  <w:style w:type="table" w:styleId="957" w:customStyle="1">
    <w:name w:val="List Table 4 - Accent 5"/>
    <w:basedOn w:val="821"/>
    <w:uiPriority w:val="99"/>
    <w:qFormat/>
    <w:pPr>
      <w:spacing w:after="0" w:line="240" w:lineRule="auto"/>
    </w:pPr>
    <w:tblPr/>
  </w:style>
  <w:style w:type="table" w:styleId="958" w:customStyle="1">
    <w:name w:val="List Table 4 - Accent 6"/>
    <w:basedOn w:val="821"/>
    <w:uiPriority w:val="99"/>
    <w:qFormat/>
    <w:pPr>
      <w:spacing w:after="0" w:line="240" w:lineRule="auto"/>
    </w:pPr>
    <w:tblPr/>
  </w:style>
  <w:style w:type="table" w:styleId="959" w:customStyle="1">
    <w:name w:val="List Table 5 Dark"/>
    <w:basedOn w:val="821"/>
    <w:uiPriority w:val="99"/>
    <w:qFormat/>
    <w:pPr>
      <w:spacing w:after="0" w:line="240" w:lineRule="auto"/>
    </w:pPr>
    <w:tblPr/>
  </w:style>
  <w:style w:type="table" w:styleId="960" w:customStyle="1">
    <w:name w:val="List Table 5 Dark - Accent 1"/>
    <w:basedOn w:val="821"/>
    <w:uiPriority w:val="99"/>
    <w:qFormat/>
    <w:pPr>
      <w:spacing w:after="0" w:line="240" w:lineRule="auto"/>
    </w:pPr>
    <w:tblPr/>
  </w:style>
  <w:style w:type="table" w:styleId="961" w:customStyle="1">
    <w:name w:val="List Table 5 Dark - Accent 2"/>
    <w:basedOn w:val="821"/>
    <w:uiPriority w:val="99"/>
    <w:qFormat/>
    <w:pPr>
      <w:spacing w:after="0" w:line="240" w:lineRule="auto"/>
    </w:pPr>
    <w:tblPr/>
  </w:style>
  <w:style w:type="table" w:styleId="962" w:customStyle="1">
    <w:name w:val="List Table 5 Dark - Accent 3"/>
    <w:basedOn w:val="821"/>
    <w:uiPriority w:val="99"/>
    <w:qFormat/>
    <w:pPr>
      <w:spacing w:after="0" w:line="240" w:lineRule="auto"/>
    </w:pPr>
    <w:tblPr/>
  </w:style>
  <w:style w:type="table" w:styleId="963" w:customStyle="1">
    <w:name w:val="List Table 5 Dark - Accent 4"/>
    <w:basedOn w:val="821"/>
    <w:uiPriority w:val="99"/>
    <w:qFormat/>
    <w:pPr>
      <w:spacing w:after="0" w:line="240" w:lineRule="auto"/>
    </w:pPr>
    <w:tblPr/>
  </w:style>
  <w:style w:type="table" w:styleId="964" w:customStyle="1">
    <w:name w:val="List Table 5 Dark - Accent 5"/>
    <w:basedOn w:val="821"/>
    <w:uiPriority w:val="99"/>
    <w:qFormat/>
    <w:pPr>
      <w:spacing w:after="0" w:line="240" w:lineRule="auto"/>
    </w:pPr>
    <w:tblPr/>
  </w:style>
  <w:style w:type="table" w:styleId="965" w:customStyle="1">
    <w:name w:val="List Table 5 Dark - Accent 6"/>
    <w:basedOn w:val="821"/>
    <w:uiPriority w:val="99"/>
    <w:qFormat/>
    <w:pPr>
      <w:spacing w:after="0" w:line="240" w:lineRule="auto"/>
    </w:pPr>
    <w:tblPr/>
  </w:style>
  <w:style w:type="table" w:styleId="966" w:customStyle="1">
    <w:name w:val="List Table 6 Colorful"/>
    <w:basedOn w:val="821"/>
    <w:uiPriority w:val="99"/>
    <w:qFormat/>
    <w:pPr>
      <w:spacing w:after="0" w:line="240" w:lineRule="auto"/>
    </w:pPr>
    <w:tblPr/>
  </w:style>
  <w:style w:type="table" w:styleId="967" w:customStyle="1">
    <w:name w:val="List Table 6 Colorful - Accent 1"/>
    <w:basedOn w:val="821"/>
    <w:uiPriority w:val="99"/>
    <w:qFormat/>
    <w:pPr>
      <w:spacing w:after="0" w:line="240" w:lineRule="auto"/>
    </w:pPr>
    <w:tblPr/>
  </w:style>
  <w:style w:type="table" w:styleId="968" w:customStyle="1">
    <w:name w:val="List Table 6 Colorful - Accent 2"/>
    <w:basedOn w:val="821"/>
    <w:uiPriority w:val="99"/>
    <w:qFormat/>
    <w:pPr>
      <w:spacing w:after="0" w:line="240" w:lineRule="auto"/>
    </w:pPr>
    <w:tblPr/>
  </w:style>
  <w:style w:type="table" w:styleId="969" w:customStyle="1">
    <w:name w:val="List Table 6 Colorful - Accent 3"/>
    <w:basedOn w:val="821"/>
    <w:uiPriority w:val="99"/>
    <w:qFormat/>
    <w:pPr>
      <w:spacing w:after="0" w:line="240" w:lineRule="auto"/>
    </w:pPr>
    <w:tblPr/>
  </w:style>
  <w:style w:type="table" w:styleId="970" w:customStyle="1">
    <w:name w:val="List Table 6 Colorful - Accent 4"/>
    <w:basedOn w:val="821"/>
    <w:uiPriority w:val="99"/>
    <w:qFormat/>
    <w:pPr>
      <w:spacing w:after="0" w:line="240" w:lineRule="auto"/>
    </w:pPr>
    <w:tblPr/>
  </w:style>
  <w:style w:type="table" w:styleId="971" w:customStyle="1">
    <w:name w:val="List Table 6 Colorful - Accent 5"/>
    <w:basedOn w:val="821"/>
    <w:uiPriority w:val="99"/>
    <w:qFormat/>
    <w:pPr>
      <w:spacing w:after="0" w:line="240" w:lineRule="auto"/>
    </w:pPr>
    <w:tblPr/>
  </w:style>
  <w:style w:type="table" w:styleId="972" w:customStyle="1">
    <w:name w:val="List Table 6 Colorful - Accent 6"/>
    <w:basedOn w:val="821"/>
    <w:uiPriority w:val="99"/>
    <w:qFormat/>
    <w:pPr>
      <w:spacing w:after="0" w:line="240" w:lineRule="auto"/>
    </w:pPr>
    <w:tblPr/>
  </w:style>
  <w:style w:type="table" w:styleId="973" w:customStyle="1">
    <w:name w:val="List Table 7 Colorful"/>
    <w:basedOn w:val="821"/>
    <w:uiPriority w:val="99"/>
    <w:qFormat/>
    <w:pPr>
      <w:spacing w:after="0" w:line="240" w:lineRule="auto"/>
    </w:pPr>
    <w:tblPr/>
  </w:style>
  <w:style w:type="table" w:styleId="974" w:customStyle="1">
    <w:name w:val="List Table 7 Colorful - Accent 1"/>
    <w:basedOn w:val="821"/>
    <w:uiPriority w:val="99"/>
    <w:qFormat/>
    <w:pPr>
      <w:spacing w:after="0" w:line="240" w:lineRule="auto"/>
    </w:pPr>
    <w:tblPr/>
  </w:style>
  <w:style w:type="table" w:styleId="975" w:customStyle="1">
    <w:name w:val="List Table 7 Colorful - Accent 2"/>
    <w:basedOn w:val="821"/>
    <w:uiPriority w:val="99"/>
    <w:qFormat/>
    <w:pPr>
      <w:spacing w:after="0" w:line="240" w:lineRule="auto"/>
    </w:pPr>
    <w:tblPr/>
  </w:style>
  <w:style w:type="table" w:styleId="976" w:customStyle="1">
    <w:name w:val="List Table 7 Colorful - Accent 3"/>
    <w:basedOn w:val="821"/>
    <w:uiPriority w:val="99"/>
    <w:qFormat/>
    <w:pPr>
      <w:spacing w:after="0" w:line="240" w:lineRule="auto"/>
    </w:pPr>
    <w:tblPr/>
  </w:style>
  <w:style w:type="table" w:styleId="977" w:customStyle="1">
    <w:name w:val="List Table 7 Colorful - Accent 4"/>
    <w:basedOn w:val="821"/>
    <w:uiPriority w:val="99"/>
    <w:qFormat/>
    <w:pPr>
      <w:spacing w:after="0" w:line="240" w:lineRule="auto"/>
    </w:pPr>
    <w:tblPr/>
  </w:style>
  <w:style w:type="table" w:styleId="978" w:customStyle="1">
    <w:name w:val="List Table 7 Colorful - Accent 5"/>
    <w:basedOn w:val="821"/>
    <w:uiPriority w:val="99"/>
    <w:qFormat/>
    <w:pPr>
      <w:spacing w:after="0" w:line="240" w:lineRule="auto"/>
    </w:pPr>
    <w:tblPr/>
  </w:style>
  <w:style w:type="table" w:styleId="979" w:customStyle="1">
    <w:name w:val="List Table 7 Colorful - Accent 6"/>
    <w:basedOn w:val="821"/>
    <w:uiPriority w:val="99"/>
    <w:qFormat/>
    <w:pPr>
      <w:spacing w:after="0" w:line="240" w:lineRule="auto"/>
    </w:pPr>
    <w:tblPr/>
  </w:style>
  <w:style w:type="table" w:styleId="980" w:customStyle="1">
    <w:name w:val="Lined - Accent"/>
    <w:basedOn w:val="821"/>
    <w:uiPriority w:val="99"/>
    <w:qFormat/>
    <w:pPr>
      <w:spacing w:after="0" w:line="240" w:lineRule="auto"/>
    </w:pPr>
    <w:rPr>
      <w:color w:val="404040"/>
    </w:rPr>
    <w:tblPr/>
  </w:style>
  <w:style w:type="table" w:styleId="981" w:customStyle="1">
    <w:name w:val="Lined - Accent 1"/>
    <w:basedOn w:val="821"/>
    <w:uiPriority w:val="99"/>
    <w:qFormat/>
    <w:pPr>
      <w:spacing w:after="0" w:line="240" w:lineRule="auto"/>
    </w:pPr>
    <w:rPr>
      <w:color w:val="404040"/>
    </w:rPr>
    <w:tblPr/>
  </w:style>
  <w:style w:type="table" w:styleId="982" w:customStyle="1">
    <w:name w:val="Lined - Accent 2"/>
    <w:basedOn w:val="821"/>
    <w:uiPriority w:val="99"/>
    <w:qFormat/>
    <w:pPr>
      <w:spacing w:after="0" w:line="240" w:lineRule="auto"/>
    </w:pPr>
    <w:rPr>
      <w:color w:val="404040"/>
    </w:rPr>
    <w:tblPr/>
  </w:style>
  <w:style w:type="table" w:styleId="983" w:customStyle="1">
    <w:name w:val="Lined - Accent 3"/>
    <w:basedOn w:val="821"/>
    <w:uiPriority w:val="99"/>
    <w:qFormat/>
    <w:pPr>
      <w:spacing w:after="0" w:line="240" w:lineRule="auto"/>
    </w:pPr>
    <w:rPr>
      <w:color w:val="404040"/>
    </w:rPr>
    <w:tblPr/>
  </w:style>
  <w:style w:type="table" w:styleId="984" w:customStyle="1">
    <w:name w:val="Lined - Accent 4"/>
    <w:basedOn w:val="821"/>
    <w:uiPriority w:val="99"/>
    <w:qFormat/>
    <w:pPr>
      <w:spacing w:after="0" w:line="240" w:lineRule="auto"/>
    </w:pPr>
    <w:rPr>
      <w:color w:val="404040"/>
    </w:rPr>
    <w:tblPr/>
  </w:style>
  <w:style w:type="table" w:styleId="985" w:customStyle="1">
    <w:name w:val="Lined - Accent 5"/>
    <w:basedOn w:val="821"/>
    <w:uiPriority w:val="99"/>
    <w:qFormat/>
    <w:pPr>
      <w:spacing w:after="0" w:line="240" w:lineRule="auto"/>
    </w:pPr>
    <w:rPr>
      <w:color w:val="404040"/>
    </w:rPr>
    <w:tblPr/>
  </w:style>
  <w:style w:type="table" w:styleId="986" w:customStyle="1">
    <w:name w:val="Lined - Accent 6"/>
    <w:basedOn w:val="821"/>
    <w:uiPriority w:val="99"/>
    <w:qFormat/>
    <w:pPr>
      <w:spacing w:after="0" w:line="240" w:lineRule="auto"/>
    </w:pPr>
    <w:rPr>
      <w:color w:val="404040"/>
    </w:rPr>
    <w:tblPr/>
  </w:style>
  <w:style w:type="table" w:styleId="987" w:customStyle="1">
    <w:name w:val="Bordered &amp; Lined - Accent"/>
    <w:basedOn w:val="821"/>
    <w:uiPriority w:val="99"/>
    <w:qFormat/>
    <w:pPr>
      <w:spacing w:after="0" w:line="240" w:lineRule="auto"/>
    </w:pPr>
    <w:rPr>
      <w:color w:val="404040"/>
    </w:rPr>
    <w:tblPr/>
  </w:style>
  <w:style w:type="table" w:styleId="988" w:customStyle="1">
    <w:name w:val="Bordered &amp; Lined - Accent 1"/>
    <w:basedOn w:val="821"/>
    <w:uiPriority w:val="99"/>
    <w:qFormat/>
    <w:pPr>
      <w:spacing w:after="0" w:line="240" w:lineRule="auto"/>
    </w:pPr>
    <w:rPr>
      <w:color w:val="404040"/>
    </w:rPr>
    <w:tblPr/>
  </w:style>
  <w:style w:type="table" w:styleId="989" w:customStyle="1">
    <w:name w:val="Bordered &amp; Lined - Accent 2"/>
    <w:basedOn w:val="821"/>
    <w:uiPriority w:val="99"/>
    <w:qFormat/>
    <w:pPr>
      <w:spacing w:after="0" w:line="240" w:lineRule="auto"/>
    </w:pPr>
    <w:rPr>
      <w:color w:val="404040"/>
    </w:rPr>
    <w:tblPr/>
  </w:style>
  <w:style w:type="table" w:styleId="990" w:customStyle="1">
    <w:name w:val="Bordered &amp; Lined - Accent 3"/>
    <w:basedOn w:val="821"/>
    <w:uiPriority w:val="99"/>
    <w:qFormat/>
    <w:pPr>
      <w:spacing w:after="0" w:line="240" w:lineRule="auto"/>
    </w:pPr>
    <w:rPr>
      <w:color w:val="404040"/>
    </w:rPr>
    <w:tblPr/>
  </w:style>
  <w:style w:type="table" w:styleId="991" w:customStyle="1">
    <w:name w:val="Bordered &amp; Lined - Accent 4"/>
    <w:basedOn w:val="821"/>
    <w:uiPriority w:val="99"/>
    <w:qFormat/>
    <w:pPr>
      <w:spacing w:after="0" w:line="240" w:lineRule="auto"/>
    </w:pPr>
    <w:rPr>
      <w:color w:val="404040"/>
    </w:rPr>
    <w:tblPr/>
  </w:style>
  <w:style w:type="table" w:styleId="992" w:customStyle="1">
    <w:name w:val="Bordered &amp; Lined - Accent 5"/>
    <w:basedOn w:val="821"/>
    <w:uiPriority w:val="99"/>
    <w:qFormat/>
    <w:pPr>
      <w:spacing w:after="0" w:line="240" w:lineRule="auto"/>
    </w:pPr>
    <w:rPr>
      <w:color w:val="404040"/>
    </w:rPr>
    <w:tblPr/>
  </w:style>
  <w:style w:type="table" w:styleId="993" w:customStyle="1">
    <w:name w:val="Bordered &amp; Lined - Accent 6"/>
    <w:basedOn w:val="821"/>
    <w:uiPriority w:val="99"/>
    <w:qFormat/>
    <w:pPr>
      <w:spacing w:after="0" w:line="240" w:lineRule="auto"/>
    </w:pPr>
    <w:rPr>
      <w:color w:val="404040"/>
    </w:rPr>
    <w:tblPr/>
  </w:style>
  <w:style w:type="table" w:styleId="994" w:customStyle="1">
    <w:name w:val="Bordered"/>
    <w:basedOn w:val="821"/>
    <w:uiPriority w:val="99"/>
    <w:qFormat/>
    <w:pPr>
      <w:spacing w:after="0" w:line="240" w:lineRule="auto"/>
    </w:pPr>
    <w:tblPr/>
  </w:style>
  <w:style w:type="table" w:styleId="995" w:customStyle="1">
    <w:name w:val="Bordered - Accent 1"/>
    <w:basedOn w:val="821"/>
    <w:uiPriority w:val="99"/>
    <w:qFormat/>
    <w:pPr>
      <w:spacing w:after="0" w:line="240" w:lineRule="auto"/>
    </w:pPr>
    <w:tblPr/>
  </w:style>
  <w:style w:type="table" w:styleId="996" w:customStyle="1">
    <w:name w:val="Bordered - Accent 2"/>
    <w:basedOn w:val="821"/>
    <w:uiPriority w:val="99"/>
    <w:qFormat/>
    <w:pPr>
      <w:spacing w:after="0" w:line="240" w:lineRule="auto"/>
    </w:pPr>
    <w:tblPr/>
  </w:style>
  <w:style w:type="table" w:styleId="997" w:customStyle="1">
    <w:name w:val="Bordered - Accent 3"/>
    <w:basedOn w:val="821"/>
    <w:uiPriority w:val="99"/>
    <w:qFormat/>
    <w:pPr>
      <w:spacing w:after="0" w:line="240" w:lineRule="auto"/>
    </w:pPr>
    <w:tblPr/>
  </w:style>
  <w:style w:type="table" w:styleId="998" w:customStyle="1">
    <w:name w:val="Bordered - Accent 4"/>
    <w:basedOn w:val="821"/>
    <w:uiPriority w:val="99"/>
    <w:qFormat/>
    <w:pPr>
      <w:spacing w:after="0" w:line="240" w:lineRule="auto"/>
    </w:pPr>
    <w:tblPr/>
  </w:style>
  <w:style w:type="table" w:styleId="999" w:customStyle="1">
    <w:name w:val="Bordered - Accent 5"/>
    <w:basedOn w:val="821"/>
    <w:uiPriority w:val="99"/>
    <w:qFormat/>
    <w:pPr>
      <w:spacing w:after="0" w:line="240" w:lineRule="auto"/>
    </w:pPr>
    <w:tblPr/>
  </w:style>
  <w:style w:type="table" w:styleId="1000" w:customStyle="1">
    <w:name w:val="Bordered - Accent 6"/>
    <w:basedOn w:val="821"/>
    <w:uiPriority w:val="99"/>
    <w:qFormat/>
    <w:pPr>
      <w:spacing w:after="0" w:line="240" w:lineRule="auto"/>
    </w:pPr>
    <w:tblPr/>
  </w:style>
  <w:style w:type="paragraph" w:styleId="1001" w:customStyle="1">
    <w:name w:val="TOC Heading"/>
    <w:uiPriority w:val="39"/>
    <w:unhideWhenUsed/>
    <w:qFormat/>
    <w:rPr>
      <w:rFonts w:hint="default" w:ascii="Calibri" w:hAnsi="Calibri" w:eastAsia="Arial" w:cs="Times New Roman"/>
    </w:rPr>
  </w:style>
  <w:style w:type="paragraph" w:styleId="1002" w:customStyle="1">
    <w:name w:val="一级条标题"/>
    <w:basedOn w:val="1003"/>
    <w:next w:val="10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customStyle="1">
    <w:name w:val="章标题"/>
    <w:basedOn w:val="772"/>
    <w:next w:val="77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4" w:customStyle="1">
    <w:name w:val="段"/>
    <w:basedOn w:val="772"/>
    <w:next w:val="772"/>
    <w:uiPriority w:val="0"/>
    <w:qFormat/>
    <w:pPr>
      <w:ind w:firstLine="200"/>
      <w:widowControl/>
    </w:pPr>
    <w:rPr>
      <w:rFonts w:hint="eastAsia" w:ascii="宋体"/>
    </w:rPr>
  </w:style>
  <w:style w:type="paragraph" w:styleId="1005" w:customStyle="1">
    <w:name w:val="正文缩进1"/>
    <w:basedOn w:val="772"/>
    <w:next w:val="1006"/>
    <w:uiPriority w:val="0"/>
    <w:qFormat/>
    <w:pPr>
      <w:ind w:firstLine="420"/>
    </w:pPr>
    <w:rPr>
      <w:rFonts w:ascii="Times New Roman" w:hAnsi="Times New Roman"/>
      <w:sz w:val="20"/>
      <w:szCs w:val="21"/>
    </w:rPr>
  </w:style>
  <w:style w:type="paragraph" w:styleId="1006" w:customStyle="1">
    <w:name w:val="正文文本1"/>
    <w:basedOn w:val="772"/>
    <w:next w:val="772"/>
    <w:uiPriority w:val="0"/>
    <w:qFormat/>
    <w:rPr>
      <w:rFonts w:ascii="楷体_GB2312" w:hAnsi="Arial" w:eastAsia="楷体_GB2312"/>
      <w:sz w:val="28"/>
      <w:szCs w:val="28"/>
    </w:rPr>
  </w:style>
  <w:style w:type="paragraph" w:styleId="1007" w:customStyle="1">
    <w:name w:val="报告正文"/>
    <w:basedOn w:val="772"/>
    <w:uiPriority w:val="0"/>
    <w:qFormat/>
    <w:pPr>
      <w:ind w:firstLine="560"/>
    </w:pPr>
    <w:rPr>
      <w:szCs w:val="20"/>
      <w:lang w:val="zh-CN"/>
    </w:rPr>
  </w:style>
  <w:style w:type="paragraph" w:styleId="1008" w:customStyle="1">
    <w:name w:val="Table Text"/>
    <w:basedOn w:val="772"/>
    <w:uiPriority w:val="0"/>
    <w:semiHidden/>
    <w:qFormat/>
    <w:rPr>
      <w:rFonts w:ascii="宋体" w:hAnsi="宋体" w:eastAsia="宋体" w:cs="宋体"/>
      <w:sz w:val="21"/>
      <w:szCs w:val="21"/>
      <w:lang w:val="en-US" w:eastAsia="en-US" w:bidi="ar-SA"/>
    </w:rPr>
  </w:style>
  <w:style w:type="table" w:styleId="1009" w:customStyle="1">
    <w:name w:val="Table Normal"/>
    <w:uiPriority w:val="0"/>
    <w:unhideWhenUsed/>
    <w:qFormat/>
    <w:tblPr/>
  </w:style>
  <w:style w:type="paragraph" w:styleId="1010" w:customStyle="1">
    <w:name w:val="表内"/>
    <w:basedOn w:val="1011"/>
    <w:uiPriority w:val="0"/>
    <w:qFormat/>
    <w:pPr>
      <w:jc w:val="center"/>
      <w:spacing w:line="360" w:lineRule="exact"/>
    </w:pPr>
    <w:rPr>
      <w:rFonts w:eastAsia="仿宋_GB2312"/>
      <w:sz w:val="24"/>
    </w:rPr>
  </w:style>
  <w:style w:type="paragraph" w:styleId="101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普通(网站)1"/>
    <w:basedOn w:val="772"/>
    <w:uiPriority w:val="0"/>
    <w:qFormat/>
    <w:pPr>
      <w:jc w:val="left"/>
      <w:spacing w:before="100" w:beforeAutospacing="1" w:after="100" w:afterAutospacing="1"/>
      <w:widowControl/>
    </w:pPr>
    <w:rPr>
      <w:rFonts w:ascii="宋体" w:hAnsi="宋体" w:eastAsia="宋体" w:cs="宋体"/>
      <w:sz w:val="24"/>
      <w:szCs w:val="24"/>
    </w:rPr>
  </w:style>
  <w:style w:type="character" w:styleId="1013" w:customStyle="1">
    <w:name w:val="NormalCharacter1"/>
    <w:link w:val="772"/>
    <w:uiPriority w:val="0"/>
    <w:qFormat/>
    <w:rPr>
      <w:rFonts w:ascii="Times New Roman" w:hAnsi="Times New Roman" w:eastAsia="宋体"/>
    </w:rPr>
  </w:style>
  <w:style w:type="paragraph" w:styleId="1014" w:customStyle="1">
    <w:name w:val="纯文本1"/>
    <w:basedOn w:val="772"/>
    <w:next w:val="772"/>
    <w:uiPriority w:val="0"/>
    <w:qFormat/>
    <w:rPr>
      <w:rFonts w:ascii="宋体" w:hAnsi="Courier New"/>
    </w:rPr>
  </w:style>
  <w:style w:type="character" w:styleId="1015" w:customStyle="1">
    <w:name w:val="样式 仿宋"/>
    <w:basedOn w:val="820"/>
    <w:link w:val="772"/>
    <w:uiPriority w:val="0"/>
    <w:qFormat/>
    <w:rPr>
      <w:rFonts w:ascii="仿宋" w:hAnsi="仿宋" w:eastAsia="仿宋"/>
    </w:rPr>
  </w:style>
  <w:style w:type="table" w:styleId="1016" w:customStyle="1">
    <w:name w:val="网格型1"/>
    <w:uiPriority w:val="59"/>
    <w:qFormat/>
    <w:tblPr/>
  </w:style>
  <w:style w:type="paragraph" w:styleId="1017" w:customStyle="1">
    <w:name w:val="普通正文"/>
    <w:basedOn w:val="772"/>
    <w:uiPriority w:val="0"/>
    <w:qFormat/>
    <w:pPr>
      <w:ind w:firstLine="480"/>
      <w:jc w:val="left"/>
      <w:spacing w:before="120" w:after="120" w:line="360" w:lineRule="auto"/>
    </w:pPr>
    <w:rPr>
      <w:rFonts w:ascii="Arial" w:hAnsi="Arial" w:eastAsia="等线" w:cs="Arial"/>
      <w:sz w:val="24"/>
      <w:szCs w:val="24"/>
    </w:rPr>
  </w:style>
  <w:style w:type="paragraph" w:styleId="1018" w:customStyle="1">
    <w:name w:val="Table Paragraph"/>
    <w:basedOn w:val="772"/>
    <w:uiPriority w:val="0"/>
    <w:qFormat/>
    <w:pPr>
      <w:jc w:val="left"/>
    </w:pPr>
    <w:rPr>
      <w:rFonts w:ascii="等线" w:eastAsia="等线"/>
      <w:sz w:val="22"/>
      <w:szCs w:val="22"/>
    </w:rPr>
  </w:style>
  <w:style w:type="character" w:styleId="1019" w:customStyle="1">
    <w:name w:val="font31"/>
    <w:basedOn w:val="782"/>
    <w:uiPriority w:val="0"/>
    <w:qFormat/>
    <w:rPr>
      <w:rFonts w:hint="default" w:ascii="Arial" w:hAnsi="Arial" w:cs="Arial"/>
      <w:b/>
      <w:bCs/>
      <w:color w:val="000000"/>
      <w:sz w:val="21"/>
      <w:szCs w:val="21"/>
      <w:u w:val="none"/>
    </w:rPr>
  </w:style>
  <w:style w:type="character" w:styleId="1020" w:customStyle="1">
    <w:name w:val="font41"/>
    <w:basedOn w:val="782"/>
    <w:uiPriority w:val="0"/>
    <w:qFormat/>
    <w:rPr>
      <w:rFonts w:hint="eastAsia" w:ascii="宋体" w:hAnsi="宋体" w:eastAsia="宋体" w:cs="宋体"/>
      <w:b/>
      <w:bCs/>
      <w:color w:val="000000"/>
      <w:sz w:val="21"/>
      <w:szCs w:val="21"/>
      <w:u w:val="none"/>
    </w:rPr>
  </w:style>
  <w:style w:type="character" w:styleId="1021" w:customStyle="1">
    <w:name w:val="font21"/>
    <w:basedOn w:val="782"/>
    <w:uiPriority w:val="0"/>
    <w:qFormat/>
    <w:rPr>
      <w:rFonts w:hint="default" w:ascii="Arial" w:hAnsi="Arial" w:cs="Arial"/>
      <w:color w:val="000000"/>
      <w:sz w:val="21"/>
      <w:szCs w:val="21"/>
      <w:u w:val="none"/>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204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顾蓓蓓</cp:lastModifiedBy>
  <cp:revision>4</cp:revision>
  <dcterms:created xsi:type="dcterms:W3CDTF">2023-06-02T09:06:00Z</dcterms:created>
  <dcterms:modified xsi:type="dcterms:W3CDTF">2025-11-06T02:09:36Z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eyJoZGlkIjoiNzE2YTFhMzIzYWQ4ZTU0ZmE2NmY2ZTY3NTJjMzBmNTYiLCJ1c2VySWQiOiI0ODA0NzMwMjQifQ==</vt:lpwstr>
  </property>
  <property fmtid="{D5CDD505-2E9C-101B-9397-08002B2CF9AE}" pid="3" name="KSOProductBuildVer">
    <vt:lpwstr>2052-12.1.0.23125</vt:lpwstr>
  </property>
  <property fmtid="{D5CDD505-2E9C-101B-9397-08002B2CF9AE}" pid="4" name="ICV">
    <vt:lpwstr>810EF305C67F4219A5AC357A32EF5638_12</vt:lpwstr>
  </property>
</Properties>
</file>