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项目名称：</w:t>
      </w:r>
      <w:r>
        <w:rPr>
          <w:rFonts w:hint="eastAsia" w:ascii="宋体" w:hAnsi="宋体" w:eastAsia="宋体" w:cs="宋体"/>
          <w:b/>
          <w:color w:val="000000"/>
          <w:sz w:val="36"/>
          <w:lang w:val="en-US" w:eastAsia="zh-CN"/>
        </w:rPr>
        <w:t xml:space="preserve">县城北片区环卫作业与绿化管护市场化发包</w:t>
      </w:r>
      <w:r/>
    </w:p>
    <w:p>
      <w:pPr>
        <w:ind w:left="0" w:right="0" w:firstLine="0"/>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项目编号：</w:t>
      </w:r>
      <w:r>
        <w:rPr>
          <w:rFonts w:hint="eastAsia" w:ascii="宋体" w:hAnsi="宋体" w:eastAsia="宋体" w:cs="宋体"/>
          <w:b/>
          <w:color w:val="000000"/>
          <w:sz w:val="36"/>
        </w:rPr>
        <w:t xml:space="preserve">JSZC-320922-JSHZ-G2024-0004</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滨海县城市管理局</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2024年</w:t>
      </w:r>
      <w:r>
        <w:rPr>
          <w:rFonts w:hint="eastAsia" w:ascii="宋体" w:hAnsi="宋体" w:cs="宋体"/>
          <w:b/>
          <w:color w:val="000000"/>
          <w:sz w:val="32"/>
          <w:lang w:val="en-US" w:eastAsia="zh-CN"/>
        </w:rPr>
        <w:t xml:space="preserve">12</w:t>
      </w:r>
      <w:r>
        <w:rPr>
          <w:rFonts w:ascii="宋体" w:hAnsi="宋体" w:eastAsia="宋体" w:cs="宋体"/>
          <w:b/>
          <w:color w:val="000000"/>
          <w:sz w:val="32"/>
        </w:rPr>
        <w:t xml:space="preserve">月</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120" w:after="12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120" w:after="12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120" w:after="12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120" w:after="12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120" w:after="12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line="113"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240" w:after="240" w:line="113" w:lineRule="atLeast"/>
        <w:rPr>
          <w:rFonts w:ascii="宋体" w:hAnsi="宋体" w:eastAsia="宋体" w:cs="宋体"/>
          <w:b/>
          <w:bCs/>
          <w:color w:val="000000"/>
          <w:sz w:val="44"/>
          <w:szCs w:val="4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u w:val="none"/>
        </w:rPr>
        <w:t xml:space="preserve">总  目  录</w:t>
      </w:r>
      <w:r/>
    </w:p>
    <w:p>
      <w:pPr>
        <w:ind w:left="0" w:right="0" w:firstLine="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
    </w:p>
    <w:p>
      <w:pPr>
        <w:ind w:left="2160" w:right="0" w:hanging="1440"/>
        <w:jc w:val="both"/>
        <w:spacing w:before="240" w:after="240" w:line="113" w:lineRule="atLeast"/>
        <w:rPr>
          <w:rFonts w:ascii="宋体" w:hAnsi="宋体" w:eastAsia="宋体" w:cs="宋体"/>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szCs w:val="36"/>
          <w:highlight w:val="none"/>
        </w:rPr>
      </w:r>
      <w:r/>
    </w:p>
    <w:p>
      <w:pPr>
        <w:ind w:left="2160" w:right="0" w:hanging="1440"/>
        <w:jc w:val="both"/>
        <w:spacing w:before="240" w:after="240" w:line="113" w:lineRule="atLeast"/>
        <w:rPr>
          <w:rFonts w:ascii="宋体" w:hAnsi="宋体" w:eastAsia="宋体" w:cs="宋体"/>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第一章招标公告 </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第二章投标人须知  </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第三章合同文本</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第四章采购需求</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第五章评标方法与评标标准</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第六章投标文件格式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pageBreakBefore w:val="0"/>
        <w:spacing w:before="60" w:beforeAutospacing="0" w:after="60" w:afterAutospacing="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rPr>
        <w:t xml:space="preserve">第一章 招标公告</w:t>
      </w:r>
      <w:r/>
    </w:p>
    <w:p>
      <w:pPr>
        <w:ind w:left="0" w:right="0" w:firstLine="482"/>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rPr>
        <w:t xml:space="preserve">项目概况</w:t>
      </w:r>
      <w:r/>
    </w:p>
    <w:p>
      <w:pPr>
        <w:ind w:left="0" w:right="0" w:firstLine="482"/>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u w:val="single"/>
          <w:lang w:eastAsia="zh-CN"/>
        </w:rPr>
      </w:r>
      <w:r>
        <w:rPr>
          <w:rFonts w:ascii="FangSong" w:hAnsi="FangSong" w:eastAsia="FangSong" w:cs="FangSong"/>
          <w:color w:val="000000"/>
          <w:sz w:val="28"/>
          <w:highlight w:val="white"/>
        </w:rPr>
        <w:t xml:space="preserve">县城北片区环卫作业与绿化管护市场化发包 JSZC-320922-JSHZ-G2024-0004 招标项目的潜在投标人应在“苏采云”系统内免费下载（投标人必须在苏采云系统中获取采购文件，方能参与政府采购项目） 获取招标文件，并于2025-01-03 09:00 （北京时间）前递交投标文件。</w:t>
      </w:r>
      <w:r>
        <w:rPr>
          <w:rFonts w:hint="eastAsia" w:ascii="宋体" w:hAnsi="宋体" w:eastAsia="宋体" w:cs="宋体"/>
          <w:color w:val="000000"/>
          <w:sz w:val="24"/>
        </w:rPr>
      </w:r>
      <w:r/>
    </w:p>
    <w:p>
      <w:pPr>
        <w:ind w:left="0" w:right="0" w:firstLine="498"/>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一、项目基本情况</w:t>
      </w:r>
      <w:r/>
    </w:p>
    <w:p>
      <w:pPr>
        <w:ind w:left="0" w:right="0" w:firstLine="480"/>
        <w:jc w:val="both"/>
        <w:keepLines w:val="0"/>
        <w:keepNext w:val="0"/>
        <w:pageBreakBefore w:val="0"/>
        <w:spacing w:before="60" w:beforeAutospacing="0" w:after="60" w:afterAutospacing="0" w:line="360" w:lineRule="auto"/>
        <w:widowControl w:val="off"/>
        <w:rPr>
          <w:rFonts w:hint="default" w:ascii="宋体" w:hAnsi="宋体" w:eastAsia="宋体" w:cs="宋体"/>
          <w:color w:val="000000"/>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1.项目编号：JSZC-320922-JSHZ-G2024-0004</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县城北片区环卫作业与绿化管护市场化发包</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4"/>
          <w:highlight w:val="white"/>
        </w:rPr>
        <w:t xml:space="preserve">3.采购方式：公开招标</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4.预算金额：</w:t>
      </w:r>
      <w:r>
        <w:rPr>
          <w:rFonts w:hint="eastAsia" w:ascii="宋体" w:hAnsi="宋体" w:eastAsia="宋体" w:cs="宋体"/>
          <w:color w:val="000000"/>
          <w:sz w:val="24"/>
          <w:lang w:val="en-US" w:eastAsia="zh-CN"/>
        </w:rPr>
        <w:t xml:space="preserve">4300</w:t>
      </w:r>
      <w:r>
        <w:rPr>
          <w:rFonts w:hint="eastAsia" w:ascii="宋体" w:hAnsi="宋体" w:eastAsia="宋体" w:cs="宋体"/>
          <w:color w:val="000000"/>
          <w:sz w:val="24"/>
        </w:rPr>
        <w:t xml:space="preserve">万元</w:t>
      </w:r>
      <w:r/>
    </w:p>
    <w:p>
      <w:pPr>
        <w:ind w:firstLine="480"/>
        <w:keepLines w:val="0"/>
        <w:keepNext w:val="0"/>
        <w:pageBreakBefore w:val="0"/>
        <w:spacing w:before="60" w:beforeAutospacing="0" w:after="60" w:afterAutospacing="0" w:line="360" w:lineRule="auto"/>
        <w:widowControl w:val="off"/>
        <w:rPr>
          <w:rFonts w:hint="eastAsia" w:ascii="宋体" w:hAnsi="宋体" w:eastAsia="宋体" w:cs="宋体"/>
          <w:lang w:val="en-US"/>
        </w:rPr>
      </w:pPr>
      <w:r>
        <w:rPr>
          <w:rFonts w:hint="eastAsia" w:ascii="宋体" w:hAnsi="宋体" w:eastAsia="宋体" w:cs="宋体"/>
          <w:color w:val="333333"/>
          <w:sz w:val="24"/>
          <w:highlight w:val="white"/>
        </w:rPr>
        <w:t xml:space="preserve">5.最高限价：</w:t>
      </w:r>
      <w:r>
        <w:rPr>
          <w:rFonts w:hint="eastAsia" w:ascii="宋体" w:hAnsi="宋体" w:eastAsia="宋体" w:cs="宋体"/>
          <w:color w:val="333333"/>
          <w:sz w:val="24"/>
          <w:highlight w:val="white"/>
          <w:lang w:val="en-US" w:eastAsia="zh-CN"/>
        </w:rPr>
        <w:t xml:space="preserve">4299万元（1433万元/每年）。</w:t>
      </w:r>
      <w:r/>
    </w:p>
    <w:p>
      <w:pPr>
        <w:pStyle w:val="1303"/>
        <w:ind w:lef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6.采购需求（简介）：县城响坎河、张家河、S327（含润港路）合围区域以及阜东北路（S327至沈海高速高架桥段）、沈海高速出口至阜东北路路段，总面积约6.7平方公里</w:t>
      </w:r>
      <w:r>
        <w:rPr>
          <w:rFonts w:hint="eastAsia" w:ascii="宋体" w:hAnsi="宋体" w:eastAsia="宋体" w:cs="宋体"/>
          <w:color w:val="auto"/>
          <w:sz w:val="24"/>
          <w:szCs w:val="24"/>
        </w:rPr>
        <w:t xml:space="preserve">。作业范围</w:t>
      </w: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条城区道路清扫保洁、3座垃圾中转站管理维护、</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座公厕保洁维护、区域</w:t>
      </w:r>
      <w:r>
        <w:rPr>
          <w:rFonts w:hint="eastAsia" w:ascii="宋体" w:hAnsi="宋体" w:eastAsia="宋体" w:cs="宋体"/>
          <w:color w:val="auto"/>
          <w:sz w:val="24"/>
          <w:szCs w:val="24"/>
          <w:lang w:eastAsia="zh-CN"/>
        </w:rPr>
        <w:t xml:space="preserve">内生活垃圾清运（垃圾清运点至垃圾中转站）、</w:t>
      </w:r>
      <w:r>
        <w:rPr>
          <w:rFonts w:hint="eastAsia" w:ascii="宋体" w:hAnsi="宋体" w:eastAsia="宋体" w:cs="宋体"/>
          <w:color w:val="auto"/>
          <w:sz w:val="24"/>
          <w:szCs w:val="24"/>
          <w:lang w:val="en-US" w:eastAsia="zh-CN"/>
        </w:rPr>
        <w:t xml:space="preserve">背街后巷、</w:t>
      </w:r>
      <w:r>
        <w:rPr>
          <w:rFonts w:hint="eastAsia" w:ascii="宋体" w:hAnsi="宋体" w:eastAsia="宋体" w:cs="宋体"/>
          <w:color w:val="auto"/>
          <w:sz w:val="24"/>
          <w:szCs w:val="24"/>
          <w:lang w:eastAsia="zh-CN"/>
        </w:rPr>
        <w:t xml:space="preserve">绿化养护等</w:t>
      </w:r>
      <w:r>
        <w:rPr>
          <w:rFonts w:hint="eastAsia" w:ascii="宋体" w:hAnsi="宋体" w:eastAsia="宋体" w:cs="宋体"/>
          <w:color w:val="auto"/>
          <w:sz w:val="24"/>
          <w:szCs w:val="24"/>
        </w:rPr>
        <w:t xml:space="preserve">详见附件1-</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。服务</w:t>
      </w:r>
      <w:r>
        <w:rPr>
          <w:rFonts w:hint="eastAsia" w:ascii="宋体" w:hAnsi="宋体" w:eastAsia="宋体" w:cs="宋体"/>
          <w:color w:val="auto"/>
          <w:sz w:val="24"/>
          <w:szCs w:val="24"/>
          <w:lang w:val="en-US" w:eastAsia="zh-CN"/>
        </w:rPr>
        <w:t xml:space="preserve">内容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道路清扫保洁、生活垃圾清运、蔬菜社区背街后巷及河岸环卫保洁、公共绿地管养（含清水湖公园、清水河风光带</w:t>
      </w:r>
      <w:r>
        <w:rPr>
          <w:rFonts w:hint="eastAsia" w:ascii="宋体" w:hAnsi="宋体" w:eastAsia="宋体" w:cs="宋体"/>
          <w:color w:val="auto"/>
          <w:sz w:val="24"/>
          <w:szCs w:val="24"/>
          <w:highlight w:val="none"/>
          <w:lang w:val="en-US" w:eastAsia="zh-CN"/>
        </w:rPr>
        <w:t xml:space="preserve">、响坎河风光带等）、</w:t>
      </w:r>
      <w:r>
        <w:rPr>
          <w:rFonts w:hint="eastAsia" w:ascii="宋体" w:hAnsi="宋体" w:eastAsia="宋体" w:cs="宋体"/>
          <w:color w:val="auto"/>
          <w:sz w:val="24"/>
          <w:szCs w:val="24"/>
          <w:lang w:val="en-US" w:eastAsia="zh-CN"/>
        </w:rPr>
        <w:t xml:space="preserve">环卫设施维护。</w:t>
      </w:r>
      <w:r>
        <w:rPr>
          <w:rFonts w:hint="eastAsia" w:ascii="宋体" w:hAnsi="宋体" w:eastAsia="宋体" w:cs="宋体"/>
          <w:color w:val="000000"/>
          <w:sz w:val="24"/>
        </w:rPr>
        <w:t xml:space="preserve">（详细内容见本招标文件第四章）</w:t>
      </w:r>
      <w:r>
        <w:rPr>
          <w:rFonts w:hint="eastAsia" w:cs="宋体"/>
          <w:color w:val="000000"/>
          <w:sz w:val="24"/>
          <w:lang w:eastAsia="zh-CN"/>
        </w:rPr>
        <w:t xml:space="preserve">。</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7.合同履行期限：</w:t>
      </w:r>
      <w:r>
        <w:rPr>
          <w:rFonts w:hint="eastAsia" w:ascii="宋体" w:hAnsi="宋体" w:eastAsia="宋体" w:cs="宋体"/>
          <w:color w:val="000000"/>
          <w:sz w:val="24"/>
          <w:lang w:val="en-US" w:eastAsia="zh-CN"/>
        </w:rPr>
        <w:t xml:space="preserve">三年。（合同一年一签，经采购人考核合格后方可续签下一年服务合同，否则采购人有权终止合同，重新组织招标）</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4"/>
          <w:highlight w:val="white"/>
          <w:lang w:val="en-US" w:eastAsia="zh-CN"/>
        </w:rPr>
        <w:t xml:space="preserve">8</w:t>
      </w:r>
      <w:r>
        <w:rPr>
          <w:rFonts w:hint="eastAsia" w:ascii="宋体" w:hAnsi="宋体" w:eastAsia="宋体" w:cs="宋体"/>
          <w:color w:val="333333"/>
          <w:sz w:val="24"/>
          <w:highlight w:val="white"/>
        </w:rPr>
        <w:t xml:space="preserve">.本项目（是/否）接受联合体</w:t>
      </w:r>
      <w:r>
        <w:rPr>
          <w:rFonts w:hint="eastAsia" w:ascii="宋体" w:hAnsi="宋体" w:eastAsia="宋体" w:cs="宋体"/>
          <w:color w:val="000000"/>
          <w:sz w:val="24"/>
        </w:rPr>
        <w:t xml:space="preserve">参与招标：</w:t>
      </w:r>
      <w:r>
        <w:rPr>
          <w:rFonts w:hint="eastAsia" w:ascii="宋体" w:hAnsi="宋体" w:eastAsia="宋体" w:cs="宋体"/>
          <w:color w:val="000000"/>
          <w:sz w:val="24"/>
          <w:u w:val="single"/>
        </w:rPr>
        <w:t xml:space="preserve">否</w:t>
      </w:r>
      <w:r>
        <w:rPr>
          <w:rFonts w:hint="eastAsia" w:ascii="宋体" w:hAnsi="宋体" w:eastAsia="宋体" w:cs="宋体"/>
          <w:color w:val="000000"/>
          <w:sz w:val="24"/>
        </w:rPr>
        <w:t xml:space="preserve">。</w:t>
      </w:r>
      <w:r/>
    </w:p>
    <w:p>
      <w:pPr>
        <w:ind w:left="0" w:right="0" w:firstLine="498"/>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二、申请人的资格要求：</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1.满足《中华人民共和国政府采购法》第二十二条规定，并提供下列材料：</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法人或者其他组织的营业执照等证明文件，自然人的身份证明；</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1.2上一年度的财务状况报表（成立不满一年无需提供）；</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1.3具备履行合同所必需的设备和专业技术能力的书面声明；</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w:t>
      </w:r>
      <w:r/>
    </w:p>
    <w:p>
      <w:pPr>
        <w:ind w:left="0" w:right="0" w:firstLine="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1.5参加政府采购活动前3年内在经营活动中没有重大违法记录的书面声明。</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1.6法律、行政法规规定的其他条件。</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1.8单位负责人为同一人或者存在直接控股、服务关系的不同供应商，不得参加同一合同项下的政府采购活动。</w:t>
      </w:r>
      <w:r/>
    </w:p>
    <w:p>
      <w:pPr>
        <w:ind w:left="0"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落实政府采购政策需满足的资格要求：</w:t>
      </w:r>
      <w:r>
        <w:rPr>
          <w:rFonts w:hint="eastAsia" w:ascii="宋体" w:hAnsi="宋体" w:eastAsia="宋体" w:cs="宋体"/>
          <w:color w:val="000000"/>
          <w:sz w:val="24"/>
        </w:rPr>
        <w:t xml:space="preserve">本项目非专门面向中小企业采购，执行价格扣除优惠政策，对小微企业报价给20%的扣除(残疾人福利性单位、监狱企业视同小型、微型企业)。采购标的所属行业为其他未列明行业，投标人需按照采购文件的要求提供相应的《企业声明函》。企业标准请参照《关于印发中小企业划型标准规定的通知》（工信部联企业[2011]300号）文件规定自行填写。</w:t>
      </w:r>
      <w:r>
        <w:rPr>
          <w:rFonts w:hint="eastAsia" w:ascii="宋体" w:hAnsi="宋体" w:eastAsia="宋体" w:cs="宋体"/>
          <w:color w:val="000000"/>
          <w:sz w:val="24"/>
        </w:rPr>
      </w:r>
      <w:r/>
    </w:p>
    <w:p>
      <w:pPr>
        <w:numPr>
          <w:ilvl w:val="0"/>
          <w:numId w:val="0"/>
        </w:numPr>
        <w:ind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本项目的特定资格要求：</w:t>
      </w:r>
      <w:r>
        <w:rPr>
          <w:rFonts w:hint="eastAsia" w:ascii="宋体" w:hAnsi="宋体" w:eastAsia="宋体" w:cs="宋体"/>
          <w:color w:val="333333"/>
          <w:sz w:val="24"/>
          <w:highlight w:val="white"/>
          <w:u w:val="single"/>
        </w:rPr>
        <w:t xml:space="preserve">无。</w:t>
      </w:r>
      <w:r/>
    </w:p>
    <w:p>
      <w:pPr>
        <w:ind w:left="0" w:right="0" w:firstLine="498"/>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三、获取招标文件</w:t>
      </w:r>
      <w:r/>
    </w:p>
    <w:p>
      <w:pPr>
        <w:ind w:left="0" w:right="0" w:firstLine="480"/>
        <w:keepLines w:val="0"/>
        <w:keepNext w:val="0"/>
        <w:pageBreakBefore w:val="0"/>
        <w:spacing w:before="60" w:beforeAutospacing="0" w:after="60" w:afterAutospacing="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时间：自招标文件公告发布之日起5个工作日 </w:t>
      </w:r>
      <w:r>
        <w:rPr>
          <w:rFonts w:hint="eastAsia" w:ascii="宋体" w:hAnsi="宋体" w:eastAsia="宋体" w:cs="宋体"/>
        </w:rPr>
      </w:r>
      <w:r/>
    </w:p>
    <w:p>
      <w:pPr>
        <w:ind w:left="0" w:right="0" w:firstLine="480"/>
        <w:keepLines w:val="0"/>
        <w:keepNext w:val="0"/>
        <w:pageBreakBefore w:val="0"/>
        <w:spacing w:before="60" w:beforeAutospacing="0" w:after="60" w:afterAutospacing="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地点：“苏采云”系统内免费下载（投标人必须在苏采云系统中获取采购文件，方能参与政府采购项目）  </w:t>
      </w:r>
      <w:r>
        <w:rPr>
          <w:rFonts w:hint="eastAsia" w:ascii="宋体" w:hAnsi="宋体" w:eastAsia="宋体" w:cs="宋体"/>
        </w:rPr>
      </w:r>
      <w:r/>
    </w:p>
    <w:p>
      <w:pPr>
        <w:ind w:left="0" w:right="0" w:firstLine="480"/>
        <w:keepLines w:val="0"/>
        <w:keepNext w:val="0"/>
        <w:pageBreakBefore w:val="0"/>
        <w:spacing w:before="60" w:beforeAutospacing="0" w:after="60" w:afterAutospacing="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方式：本项目采用网上注册登记方式。 </w:t>
      </w:r>
      <w:r>
        <w:rPr>
          <w:rFonts w:hint="eastAsia" w:ascii="宋体" w:hAnsi="宋体" w:eastAsia="宋体" w:cs="宋体"/>
        </w:rPr>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售价：0.00元 </w:t>
      </w:r>
      <w:r>
        <w:rPr>
          <w:rFonts w:hint="eastAsia" w:ascii="宋体" w:hAnsi="宋体" w:eastAsia="宋体" w:cs="宋体"/>
        </w:rPr>
      </w:r>
      <w:r/>
    </w:p>
    <w:p>
      <w:pPr>
        <w:ind w:left="0" w:right="0" w:firstLine="498"/>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四、提交投标文件截止时间、开标时间和地点</w:t>
      </w:r>
      <w:r/>
    </w:p>
    <w:p>
      <w:pPr>
        <w:ind w:right="0" w:firstLine="480"/>
        <w:jc w:val="both"/>
        <w:keepLines w:val="0"/>
        <w:keepNext w:val="0"/>
        <w:pageBreakBefore w:val="0"/>
        <w:spacing w:before="60" w:beforeAutospacing="0" w:after="60" w:afterAutospacing="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1.</w:t>
      </w:r>
      <w:r>
        <w:rPr>
          <w:rFonts w:hint="eastAsia" w:ascii="宋体" w:hAnsi="宋体" w:eastAsia="宋体" w:cs="宋体"/>
        </w:rPr>
        <w:t xml:space="preserve">时间</w:t>
      </w:r>
      <w:r>
        <w:rPr>
          <w:rFonts w:hint="eastAsia" w:ascii="宋体" w:hAnsi="宋体" w:eastAsia="宋体" w:cs="宋体"/>
        </w:rPr>
        <w:t xml:space="preserve">：</w:t>
      </w:r>
      <w:r>
        <w:rPr>
          <w:rFonts w:hint="eastAsia" w:ascii="宋体" w:hAnsi="宋体" w:eastAsia="宋体" w:cs="宋体"/>
        </w:rPr>
        <w:t xml:space="preserve">2025-01-03 09:00 （北京时间）</w:t>
      </w:r>
      <w:r>
        <w:rPr>
          <w:rFonts w:hint="eastAsia" w:ascii="宋体" w:hAnsi="宋体" w:eastAsia="宋体" w:cs="宋体"/>
        </w:rPr>
      </w:r>
      <w:r/>
    </w:p>
    <w:p>
      <w:pPr>
        <w:ind w:right="0" w:firstLine="480"/>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2.地点：“苏采云”政府采购交易系统网上开标大厅 </w:t>
      </w:r>
      <w:r>
        <w:rPr>
          <w:rFonts w:hint="eastAsia" w:ascii="宋体" w:hAnsi="宋体" w:eastAsia="宋体" w:cs="宋体"/>
        </w:rPr>
      </w:r>
      <w:r/>
    </w:p>
    <w:p>
      <w:pPr>
        <w:ind w:left="0" w:right="0" w:firstLine="498"/>
        <w:jc w:val="both"/>
        <w:keepLines w:val="0"/>
        <w:keepNext w:val="0"/>
        <w:pageBreakBefore w:val="0"/>
        <w:spacing w:before="60" w:beforeAutospacing="0" w:after="6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五、公告期限</w:t>
      </w:r>
      <w:r/>
    </w:p>
    <w:p>
      <w:pPr>
        <w:ind w:left="0" w:right="0" w:firstLine="560"/>
        <w:jc w:val="both"/>
        <w:keepLines w:val="0"/>
        <w:keepNext w:val="0"/>
        <w:pageBreakBefore w:val="0"/>
        <w:spacing w:before="60" w:beforeAutospacing="0" w:after="60" w:afterAutospacing="0" w:line="360" w:lineRule="auto"/>
        <w:shd w:val="clear" w:color="ffffff" w:fill="ffffff"/>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4"/>
          <w:highlight w:val="white"/>
          <w:u w:val="none"/>
        </w:rPr>
        <w:t xml:space="preserve">自本公告发布之日起5个工作日。</w:t>
      </w:r>
      <w:r/>
    </w:p>
    <w:p>
      <w:pPr>
        <w:ind w:left="0" w:right="0" w:firstLine="498"/>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六、其他补充事宜</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1.1潜在供应商访问电子招标响应交易平台的网络地址和方法：</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1.2潜在投标人访问“苏采云”系统方法：江苏省政府采购网首页-“苏采云”链接。</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1.3采购文件（后缀名为“.kedt”）、供应商操作手册及政府采购客户端工具可通过“苏采云”系统相应链接进行下载。</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1.4采购代理机构将数据电文形式的采购文件加载至“苏采云”系统，供潜在供应商下载或者查阅。</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1.5请潜在投标单位提前安装相应的控件（详见《“苏采云”系统供应商操作手册》）并使用谷歌浏览器登录“苏采云”系统参与不见面开评标。</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1.6如潜在投标人未按上述要求操作，将自行承担所产生的风险。</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各供应商在投标截止时间前应当每天都上网查询，以便获取更新的澄清、修改、补充内容。凡涉及到该项目的补充说明和修改，均以中国政府采购网、江苏政府采购网、盐城市政府采购网上的更正或补充通知为准。</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4.供应商不得提供虚假材料谋取中标成交的或采取不正当手段诋毁、排挤其他供应商。</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5、投标人存在串通投标、以他人名义投标、弄虚作假等违法违规行为，或者 无正当理由放弃投标、中标资格，造成项目招标失败的，不得参加该项目重新招 标的投标。</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6、因供应商的系统环境、操作等原因导致项目参与、开评标过程中出现问题，由供应商自行承担负责。</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7、本次招标不收取投标保证金，不收取质量保证金。</w:t>
      </w:r>
      <w:r/>
    </w:p>
    <w:p>
      <w:pPr>
        <w:ind w:left="0" w:right="0" w:firstLine="480"/>
        <w:keepLines w:val="0"/>
        <w:keepNext w:val="0"/>
        <w:pageBreakBefore w:val="0"/>
        <w:spacing w:before="60" w:beforeAutospacing="0" w:after="60" w:afterAutospacing="0" w:line="360" w:lineRule="auto"/>
        <w:widowControl w:val="off"/>
        <w:rPr>
          <w:rFonts w:hint="eastAsia" w:ascii="宋体" w:hAnsi="宋体" w:eastAsia="宋体" w:cs="宋体"/>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8、中标供应商在中标后需向采购人提交纸质投标文件一正</w:t>
      </w:r>
      <w:r>
        <w:rPr>
          <w:rFonts w:hint="eastAsia" w:ascii="宋体" w:hAnsi="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副。</w:t>
      </w:r>
      <w:r/>
    </w:p>
    <w:p>
      <w:pPr>
        <w:pStyle w:val="698"/>
        <w:ind w:left="0" w:right="0" w:firstLine="560"/>
        <w:jc w:val="both"/>
        <w:spacing w:before="299" w:after="299"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七、对本次招标提出询问，请按以下方式联系。</w:t>
      </w:r>
      <w:r/>
    </w:p>
    <w:p>
      <w:pPr>
        <w:ind w:left="0" w:right="0" w:firstLine="560"/>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1.采购人信息</w:t>
      </w:r>
      <w:r/>
    </w:p>
    <w:p>
      <w:pPr>
        <w:ind w:left="0" w:right="0" w:firstLine="560"/>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名称：滨海县城市管理局 </w:t>
      </w:r>
      <w:r/>
    </w:p>
    <w:p>
      <w:pPr>
        <w:ind w:left="0" w:right="0" w:firstLine="560"/>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地址：滨海县港城路666号</w:t>
      </w:r>
      <w:r/>
    </w:p>
    <w:p>
      <w:pPr>
        <w:ind w:left="0" w:right="0" w:firstLine="560"/>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联系人：许先生</w:t>
      </w:r>
      <w:r/>
    </w:p>
    <w:p>
      <w:pPr>
        <w:ind w:left="0" w:right="0" w:firstLine="560"/>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联系手机号码：15961990177</w:t>
      </w:r>
      <w:r/>
    </w:p>
    <w:p>
      <w:pPr>
        <w:ind w:left="0" w:right="0" w:firstLine="560"/>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2.代理机构：江苏</w:t>
      </w:r>
      <w:r>
        <w:rPr>
          <w:rFonts w:hint="eastAsia" w:ascii="宋体" w:hAnsi="宋体" w:cs="宋体"/>
          <w:color w:val="000000"/>
          <w:sz w:val="24"/>
          <w:lang w:val="en-US" w:eastAsia="zh-CN"/>
        </w:rPr>
        <w:t xml:space="preserve">汉治工程咨询</w:t>
      </w:r>
      <w:r>
        <w:rPr>
          <w:rFonts w:ascii="宋体" w:hAnsi="宋体" w:eastAsia="宋体" w:cs="宋体"/>
          <w:color w:val="000000"/>
          <w:sz w:val="24"/>
        </w:rPr>
        <w:t xml:space="preserve">有限公司</w:t>
      </w:r>
      <w:r/>
    </w:p>
    <w:p>
      <w:pPr>
        <w:ind w:left="0" w:right="0" w:firstLine="560"/>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地址：滨海县</w:t>
      </w:r>
      <w:r>
        <w:rPr>
          <w:rFonts w:hint="eastAsia" w:ascii="宋体" w:hAnsi="宋体" w:cs="宋体"/>
          <w:color w:val="000000"/>
          <w:sz w:val="24"/>
          <w:lang w:val="en-US" w:eastAsia="zh-CN"/>
        </w:rPr>
        <w:t xml:space="preserve">东</w:t>
      </w:r>
      <w:r>
        <w:rPr>
          <w:rFonts w:ascii="宋体" w:hAnsi="宋体" w:eastAsia="宋体" w:cs="宋体"/>
          <w:color w:val="000000"/>
          <w:sz w:val="24"/>
        </w:rPr>
        <w:t xml:space="preserve">坎街道</w:t>
      </w:r>
      <w:r>
        <w:rPr>
          <w:rFonts w:hint="eastAsia" w:ascii="宋体" w:hAnsi="宋体" w:cs="宋体"/>
          <w:color w:val="000000"/>
          <w:sz w:val="24"/>
          <w:lang w:val="en-US" w:eastAsia="zh-CN"/>
        </w:rPr>
        <w:t xml:space="preserve">西园</w:t>
      </w:r>
      <w:r>
        <w:rPr>
          <w:rFonts w:ascii="宋体" w:hAnsi="宋体" w:eastAsia="宋体" w:cs="宋体"/>
          <w:color w:val="000000"/>
          <w:sz w:val="24"/>
        </w:rPr>
        <w:t xml:space="preserve">路</w:t>
      </w:r>
      <w:r>
        <w:rPr>
          <w:rFonts w:hint="eastAsia" w:ascii="宋体" w:hAnsi="宋体" w:cs="宋体"/>
          <w:color w:val="000000"/>
          <w:sz w:val="24"/>
          <w:lang w:val="en-US" w:eastAsia="zh-CN"/>
        </w:rPr>
        <w:t xml:space="preserve">88</w:t>
      </w:r>
      <w:r>
        <w:rPr>
          <w:rFonts w:ascii="宋体" w:hAnsi="宋体" w:eastAsia="宋体" w:cs="宋体"/>
          <w:color w:val="000000"/>
          <w:sz w:val="24"/>
        </w:rPr>
        <w:t xml:space="preserve">号</w:t>
      </w:r>
      <w:r>
        <w:rPr>
          <w:rFonts w:hint="eastAsia" w:ascii="宋体" w:hAnsi="宋体" w:cs="宋体"/>
          <w:color w:val="000000"/>
          <w:sz w:val="24"/>
          <w:lang w:val="en-US" w:eastAsia="zh-CN"/>
        </w:rPr>
        <w:t xml:space="preserve">宝丰宝悦城</w:t>
      </w:r>
      <w:r>
        <w:rPr>
          <w:rFonts w:ascii="宋体" w:hAnsi="宋体" w:eastAsia="宋体" w:cs="宋体"/>
          <w:color w:val="000000"/>
          <w:sz w:val="24"/>
        </w:rPr>
        <w:t xml:space="preserve">10楼</w:t>
      </w:r>
      <w:r>
        <w:rPr>
          <w:rFonts w:hint="eastAsia" w:ascii="宋体" w:hAnsi="宋体" w:cs="宋体"/>
          <w:color w:val="000000"/>
          <w:sz w:val="24"/>
          <w:lang w:val="en-US" w:eastAsia="zh-CN"/>
        </w:rPr>
        <w:t xml:space="preserve">1013</w:t>
      </w:r>
      <w:r>
        <w:rPr>
          <w:rFonts w:ascii="宋体" w:hAnsi="宋体" w:eastAsia="宋体" w:cs="宋体"/>
          <w:color w:val="000000"/>
          <w:sz w:val="24"/>
        </w:rPr>
        <w:t xml:space="preserve">室</w:t>
      </w:r>
      <w:r/>
    </w:p>
    <w:p>
      <w:pPr>
        <w:ind w:left="0" w:right="0" w:firstLine="560"/>
        <w:spacing w:before="240" w:after="240" w:line="85" w:lineRule="atLeast"/>
        <w:shd w:val="clear" w:color="ffffff" w:fill="ffff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联系人：张</w:t>
      </w:r>
      <w:r>
        <w:rPr>
          <w:rFonts w:hint="eastAsia" w:ascii="宋体" w:hAnsi="宋体" w:cs="宋体"/>
          <w:color w:val="000000"/>
          <w:sz w:val="24"/>
          <w:lang w:val="en-US" w:eastAsia="zh-CN"/>
        </w:rPr>
        <w:t xml:space="preserve">先生</w:t>
      </w:r>
      <w:r/>
    </w:p>
    <w:p>
      <w:pPr>
        <w:ind w:left="0" w:right="0" w:firstLine="560"/>
        <w:jc w:val="both"/>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lang w:val="en-US" w:eastAsia="zh-CN"/>
        </w:rPr>
        <w:t xml:space="preserve">13815518698</w:t>
      </w:r>
      <w:r>
        <w:rPr>
          <w:rFonts w:ascii="宋体" w:hAnsi="宋体" w:eastAsia="宋体" w:cs="宋体"/>
          <w:color w:val="333333"/>
          <w:sz w:val="24"/>
          <w:highlight w:val="white"/>
        </w:rPr>
        <w:t xml:space="preserve">               </w:t>
      </w:r>
      <w:r/>
    </w:p>
    <w:p>
      <w:pPr>
        <w:ind w:left="0" w:right="0" w:firstLine="560"/>
        <w:spacing w:before="240" w:after="240" w:line="85" w:lineRule="atLeast"/>
        <w:shd w:val="clear" w:color="ffffff" w:fill="ffff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邮箱：</w:t>
      </w:r>
      <w:r>
        <w:rPr>
          <w:rFonts w:hint="eastAsia" w:ascii="宋体" w:hAnsi="宋体" w:eastAsia="宋体" w:cs="宋体"/>
          <w:color w:val="000000"/>
          <w:sz w:val="24"/>
          <w:lang w:val="en-US" w:eastAsia="zh-CN"/>
        </w:rPr>
        <w:t xml:space="preserve">3439838577</w:t>
      </w:r>
      <w:r>
        <w:rPr>
          <w:rFonts w:ascii="宋体" w:hAnsi="宋体" w:eastAsia="宋体" w:cs="宋体"/>
          <w:color w:val="000000"/>
          <w:sz w:val="24"/>
        </w:rPr>
        <w:t xml:space="preserve">@qq.com</w:t>
      </w:r>
      <w:r/>
    </w:p>
    <w:p>
      <w:pPr>
        <w:ind w:left="0" w:right="0" w:firstLine="560"/>
        <w:spacing w:before="240" w:after="240" w:line="85" w:lineRule="atLeast"/>
        <w:shd w:val="clear" w:color="ffffff" w:fill="ffff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560"/>
        <w:spacing w:before="240" w:after="240" w:line="85" w:lineRule="atLeast"/>
        <w:shd w:val="clear" w:color="ffffff" w:fill="ffff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项目联系人：许先生</w:t>
      </w:r>
      <w:r/>
    </w:p>
    <w:p>
      <w:pPr>
        <w:ind w:left="0" w:right="0" w:firstLine="560"/>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rPr>
          <w:rFonts w:hint="eastAsia" w:ascii="宋体" w:hAnsi="宋体" w:eastAsia="宋体" w:cs="宋体"/>
          <w:color w:val="000000"/>
          <w:sz w:val="24"/>
        </w:rPr>
        <w:t xml:space="preserve">15961990177</w:t>
      </w:r>
      <w:r>
        <w:rPr>
          <w:rFonts w:ascii="宋体" w:hAnsi="宋体" w:eastAsia="宋体" w:cs="宋体"/>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第二章  </w:t>
      </w:r>
      <w:r>
        <w:rPr>
          <w:rFonts w:ascii="宋体" w:hAnsi="宋体" w:eastAsia="宋体" w:cs="宋体"/>
          <w:b/>
          <w:color w:val="000000"/>
          <w:sz w:val="44"/>
          <w:u w:val="none"/>
        </w:rPr>
        <w:t xml:space="preserve">投标人须知</w:t>
      </w:r>
      <w:r/>
    </w:p>
    <w:p>
      <w:pPr>
        <w:ind w:left="0" w:right="0" w:firstLine="498"/>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一、总则</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1.招标方式</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2.合格的投标人</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满足本文件实质性要求和条件的规定。</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3.适用法律</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4.投标费用</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投标人应自行承担所有与参加投标有关的费用，无论投标过程中的做法和结果如何，采购人在任何情况下均无义务和责任承担这些费用。</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4.2本次招标采购人不收取标书工本费。</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5.招标文件的约束力</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二、招标文件</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6.招标文件构成</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请仔细检查招标文件是否齐全，如有缺漏请立即与采购人联系解决。</w:t>
      </w:r>
      <w:r/>
    </w:p>
    <w:p>
      <w:pPr>
        <w:ind w:left="0" w:right="0" w:firstLine="480"/>
        <w:jc w:val="both"/>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7.招标文件的澄清</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任何要求对招标文件进行澄清的投标人，应在投标截止期</w:t>
      </w:r>
      <w:r>
        <w:rPr>
          <w:rFonts w:ascii="宋体" w:hAnsi="宋体" w:eastAsia="宋体" w:cs="宋体"/>
          <w:b/>
          <w:color w:val="000000"/>
          <w:sz w:val="24"/>
        </w:rPr>
        <w:t xml:space="preserve">十日</w:t>
      </w:r>
      <w:r>
        <w:rPr>
          <w:rFonts w:ascii="宋体" w:hAnsi="宋体" w:eastAsia="宋体" w:cs="宋体"/>
          <w:color w:val="000000"/>
          <w:sz w:val="24"/>
        </w:rPr>
        <w:t xml:space="preserve">前按招标公告中的通讯地址，以书面形式通知采购人。</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8.招标文件的修改</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在投标截止时间前，采购人可以对招标文件进行修改。</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采购人有权按照法定的要求推迟投标截止日期和开标日期。</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招标文件的修改将在中国政府采购网、江苏政府采购网、盐城市政府采购网公布，补充文件将作为招标文件的组成部分，并对投标人具有约束力。</w:t>
      </w:r>
      <w:r/>
    </w:p>
    <w:p>
      <w:pPr>
        <w:ind w:left="0" w:right="0" w:firstLine="48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三、投标文件的编制</w:t>
      </w:r>
      <w:r/>
    </w:p>
    <w:p>
      <w:pPr>
        <w:ind w:left="0" w:right="0" w:firstLine="56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9.投标文件的语言及度量衡单位</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投标人提交的投标文件以及投标人与采购人就有关投标的所有来往通知、函件和文件均应使用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除技术性能另有规定外，投标文件所使用的度量衡单位，均须采用国家法定计量单位。</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10.投标文件构成</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11.证明投标人及投标标的符合招标文件规定的文件</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11.1 投标人应按照招标文件要求提交证明文件，证明其及投标标的符合招标文件规定。</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11.2招标文件对证明文件无明确形式要求的，证明文件可以以文字资料、图纸和数据等形式提交。</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12.投标分项报价表</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投标人应按照招标文件规定格式填报投标分项报价表。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在表中标明本项目所提供的各类服务内容名称、数量、单价、总价。每项服务只允许有一个报价，任何有选择的报价将不予接受。</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标的物</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采购人需求采购的物品及服务。</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12.3有关费用处理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应根据自己的实力和条件报价，投标报价应是招标文件所确定招标范围内全部工作内容的价格体现，以及为完成上述内容所必须的人工费、材料费、不可预见的费用、管理费、招标代理费、利润、税金和文件规定的其他各项应有的全部费用（综合报价）。对投标人认为没有考虑到的费用项目采购单位将不予支付，并认为此项费用已包含在投标报价中。</w:t>
      </w:r>
      <w:r>
        <w:rPr>
          <w:rFonts w:ascii="宋体" w:hAnsi="宋体" w:eastAsia="宋体" w:cs="宋体"/>
          <w:color w:val="000000"/>
          <w:sz w:val="24"/>
        </w:rPr>
        <w:t xml:space="preserve">招标文件中另有规定的除外。</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招标人约定由中标人向招标代理机构一次性支付招标代理服务费【依据江苏省招标代理服务收费的指导意见-苏招协[2022]002号文件</w:t>
      </w:r>
      <w:r>
        <w:rPr>
          <w:rFonts w:hint="eastAsia" w:ascii="宋体" w:hAnsi="宋体" w:cs="宋体"/>
          <w:color w:val="000000"/>
          <w:sz w:val="24"/>
          <w:lang w:val="en-US" w:eastAsia="zh-CN"/>
        </w:rPr>
        <w:t xml:space="preserve">标准</w:t>
      </w:r>
      <w:r>
        <w:rPr>
          <w:rFonts w:ascii="宋体" w:hAnsi="宋体" w:eastAsia="宋体" w:cs="宋体"/>
          <w:color w:val="000000"/>
          <w:sz w:val="24"/>
        </w:rPr>
        <w:t xml:space="preserve">收取】，投标人须将此费用纳入投标报价中，招标人不另行支付。</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12.4其它费用处理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招标文件未列明，而投标人认为必需的费用也需列入报价。</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12.5投标货币</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投标文件中的单价和总价无特殊规定的采用人民币报价，以元为单位标注。招标文件中另有规定的按规定执行。</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13.技术要求响应及偏离表、商务要求响应及偏离表</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投标人需对招标文件中的技术要求与商务要求逐项作出响应或偏离，并说明原因。</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投标人可在投标文件中提供认为需要的其他技术文件或说明。</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14.服务承诺、培训计划、人员安排及其他</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投标人需根据招标文件要求提供培训计划。</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  投标人需根据招标文件要求提供所投标的的主要组成部分、功能设计、实现思路及关键技术等。</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15.投标函和开标一览表</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投标人应按照招标文件中提供的格式完整、正确填写投标函、开标一览表。</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16.投标有效期</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16.1投标有效期为采购人规定的开标之日后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17.投标有效期的延长</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四、投标文件的递交</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18.电子投标文件</w:t>
      </w:r>
      <w:r>
        <w:rPr>
          <w:rFonts w:ascii="宋体" w:hAnsi="宋体" w:eastAsia="宋体" w:cs="宋体"/>
          <w:color w:val="000000"/>
          <w:sz w:val="24"/>
        </w:rPr>
        <w:t xml:space="preserve">的递交</w:t>
      </w:r>
      <w:r/>
    </w:p>
    <w:p>
      <w:pPr>
        <w:ind w:left="525"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18.1投标人应当按照《操作手册》规定，在投标截止时间前制作并上传电子投标</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19.投标截止日期</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19.1 投标人上传电子投标文件的时间不得迟于招标公告中规定的投标截止时间。</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20、投标文件</w:t>
      </w:r>
      <w:r>
        <w:rPr>
          <w:rFonts w:ascii="宋体" w:hAnsi="宋体" w:eastAsia="宋体" w:cs="宋体"/>
          <w:color w:val="000000"/>
          <w:sz w:val="24"/>
        </w:rPr>
        <w:t xml:space="preserve">的拒收</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采购人拒绝接收在其规定的投标截止时间后上传的任何投标文件。</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21.投标文件的撤回和修改</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投标文件的撤回</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电子投标文件的撤回</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 投标人撤回电子投标文件，则认为其不再参与本项目投标活动。</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21.2.1投标人可在投标截止时间前，对其电子投标文件进行修改，具体操作方法见《操作手册》。</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21.2.2 在投标截止时间之后，投标人不得对其电子投标文件作任何修改。</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在投标截止时间至招标文件中规定的投标有效期满之间的这段时间内，投标人不得撤回其投标。</w:t>
      </w:r>
      <w:r/>
    </w:p>
    <w:p>
      <w:pPr>
        <w:ind w:left="0" w:right="0" w:firstLine="48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五、开标与评标</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22.开标</w:t>
      </w:r>
      <w:r/>
    </w:p>
    <w:p>
      <w:pPr>
        <w:ind w:left="0" w:right="0" w:firstLine="36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 </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23.评标委员会</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23.1</w:t>
      </w:r>
      <w:r>
        <w:rPr>
          <w:rFonts w:ascii="宋体" w:hAnsi="宋体" w:eastAsia="宋体" w:cs="宋体"/>
          <w:b/>
          <w:color w:val="000000"/>
          <w:sz w:val="24"/>
        </w:rPr>
        <w:t xml:space="preserve"> </w:t>
      </w:r>
      <w:r>
        <w:rPr>
          <w:rFonts w:ascii="宋体" w:hAnsi="宋体" w:eastAsia="宋体" w:cs="宋体"/>
          <w:color w:val="000000"/>
          <w:sz w:val="24"/>
        </w:rPr>
        <w:t xml:space="preserve">开标后，采购人将立即组织评标委员会（以下简称评委会）进行评标。</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23.2 评委会由采购人代表和有关技术、经济等方面的专家组成，且人员构成符合政府采购有关规定。</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23.3评委会独立工作，负责评审所有投标文件并确定中标侯选人。</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24．评标过程的保密与公正</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24.1凡是与审查、澄清、评价和比较投标的有关资料以及授标建议等，采购人、评委、采购人均不得向投标人或与评标无关的其他人员透露。</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采购人和评标委员会不向未中标的投标人解释未中标原因，也不公布评标过程中的相关细节。</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 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25．投标文件的澄清</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26.对投标文件的初审</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采购人在进行资格性审查的同时，将在“信用中国”网站查询投标人的信用记录，以确定投标人是否具备投标资格,查询结果留存并归档。</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非单一产品采购项目，招标文件中将载明其中的核心产品（皮卡除雪车）。多家投标人提供的核心产品品牌相同的，按前两款规定处理。</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w:t>
      </w:r>
      <w:r>
        <w:rPr>
          <w:rFonts w:ascii="宋体" w:hAnsi="宋体" w:eastAsia="宋体" w:cs="宋体"/>
          <w:color w:val="ff0000"/>
          <w:sz w:val="24"/>
        </w:rPr>
        <w:t xml:space="preserve">苏采云系统</w:t>
      </w:r>
      <w:r>
        <w:rPr>
          <w:rFonts w:ascii="宋体" w:hAnsi="宋体" w:eastAsia="宋体" w:cs="宋体"/>
          <w:color w:val="000000"/>
          <w:sz w:val="24"/>
        </w:rPr>
        <w:t xml:space="preserve">查阅、答复相关信息，并安排专人与采购人及评标委员会联系。</w:t>
      </w:r>
      <w:r/>
    </w:p>
    <w:p>
      <w:pPr>
        <w:ind w:left="0" w:right="0" w:firstLine="42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27.无效投标条款和废标条款</w:t>
      </w:r>
      <w:r/>
    </w:p>
    <w:p>
      <w:pPr>
        <w:ind w:left="479"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27.1无效投标条款</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479"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36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color w:val="000000"/>
          <w:sz w:val="24"/>
          <w:u w:val="single"/>
        </w:rPr>
        <w:t xml:space="preserve">本招标文件中斜体且有下划线部分为实质性要求和条件）。</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  投标文件含有采购人不能接受的附加条件的。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27.1.10评标委员会认为投标人的报价明显低于其他通过符合性审查投标人的报价，有可能影响产品质量或者不能诚信履约的，将通过</w:t>
      </w:r>
      <w:r>
        <w:rPr>
          <w:rFonts w:ascii="宋体" w:hAnsi="宋体" w:eastAsia="宋体" w:cs="宋体"/>
          <w:color w:val="ff0000"/>
          <w:sz w:val="24"/>
        </w:rPr>
        <w:t xml:space="preserve">苏采云系统</w:t>
      </w:r>
      <w:r>
        <w:rPr>
          <w:rFonts w:ascii="宋体" w:hAnsi="宋体" w:eastAsia="宋体" w:cs="宋体"/>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 投标文件未按照招标文件要求加盖CA电子公章的。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60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28.</w:t>
      </w:r>
      <w:r>
        <w:rPr>
          <w:rFonts w:ascii="宋体" w:hAnsi="宋体" w:eastAsia="宋体" w:cs="宋体"/>
          <w:color w:val="000000"/>
          <w:sz w:val="24"/>
        </w:rPr>
        <w:t xml:space="preserve">确定中标单位</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 </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采购人应根据评委会推荐的中标候选人确定中标人。</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采购人将在中国政府采购网“、“江苏政府采购网”、“盐城市政府采购网</w:t>
      </w:r>
      <w:r>
        <w:rPr>
          <w:rFonts w:ascii="宋体" w:hAnsi="宋体" w:eastAsia="宋体" w:cs="宋体"/>
          <w:color w:val="333333"/>
          <w:sz w:val="24"/>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  若有充分证据证明，中标人出现下列情况之一的，一经查实，将被取消中标资格：</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28.4.2向采购人行贿或者提供其他不正当利益的。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 有下列情形之一的，视为投标人串通投标，投标无效：</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28.5.4不同投标人的投标文件异常一致或者投标报价呈规律性差异；</w:t>
      </w:r>
      <w:r/>
    </w:p>
    <w:p>
      <w:pPr>
        <w:ind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29.质疑处理</w:t>
      </w:r>
      <w:r/>
    </w:p>
    <w:p>
      <w:pPr>
        <w:ind w:left="0" w:right="0"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一次性提出质疑。质疑人必须提供投标人为期缴纳的在职社保证明，质疑超出采购机构代理范围的，供应商应当向采购人提出。上述应知其权益受到损害之日，是指：</w:t>
      </w:r>
      <w:r/>
    </w:p>
    <w:p>
      <w:pPr>
        <w:ind w:left="0" w:right="0" w:firstLine="48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w:t>
      </w:r>
      <w:r>
        <w:rPr>
          <w:rFonts w:hint="eastAsia" w:ascii="宋体" w:hAnsi="宋体" w:cs="宋体"/>
          <w:color w:val="000000"/>
          <w:sz w:val="24"/>
          <w:lang w:eastAsia="zh-CN"/>
        </w:rPr>
        <w:t xml:space="preserve">，</w:t>
      </w:r>
      <w:r>
        <w:rPr>
          <w:rFonts w:ascii="宋体" w:hAnsi="宋体" w:eastAsia="宋体" w:cs="宋体"/>
          <w:color w:val="000000"/>
          <w:sz w:val="24"/>
        </w:rPr>
        <w:t xml:space="preserve">为收到采购文件之日或者采购文件公告期限届满之日；</w:t>
      </w:r>
      <w:r/>
    </w:p>
    <w:p>
      <w:pPr>
        <w:ind w:left="0" w:right="0"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  29.2.3对中标或者成交结果提出质疑的，为中标或者成交结果公告期限届满之日。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供应商</w:t>
      </w:r>
      <w:r>
        <w:rPr>
          <w:rFonts w:ascii="宋体" w:hAnsi="宋体" w:eastAsia="宋体" w:cs="宋体"/>
          <w:color w:val="ff0000"/>
          <w:sz w:val="24"/>
        </w:rPr>
        <w:t xml:space="preserve">（含潜在供应商）</w:t>
      </w:r>
      <w:r>
        <w:rPr>
          <w:rFonts w:ascii="宋体" w:hAnsi="宋体" w:eastAsia="宋体" w:cs="宋体"/>
          <w:color w:val="000000"/>
          <w:sz w:val="24"/>
        </w:rPr>
        <w:t xml:space="preserve">对采购方式、招标文件中采购需求、供应商资格条件、评标方法和评标标准、合同文本及资格审查结果的询问、质疑请向采购人提出，由采购人负责答复。供应商对其他事项的询问、质疑请向采购人提出，由采购人收到质疑函3日内负责答复。采购人只接收以纸质原件形式送达的质疑,</w:t>
      </w:r>
      <w:r>
        <w:rPr>
          <w:rFonts w:ascii="宋体" w:hAnsi="宋体" w:eastAsia="宋体" w:cs="宋体"/>
          <w:color w:val="ff0000"/>
          <w:sz w:val="24"/>
        </w:rPr>
        <w:t xml:space="preserve">采购人不接受未填写快递运单的快件。</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 以传真、电子邮件等方式递交的非原件形式的质疑。</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 未参加投标活动的供应商或在投标活动中自身权益未受到损害的供应商所提出的质疑。</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numPr>
          <w:ilvl w:val="0"/>
          <w:numId w:val="4"/>
        </w:numPr>
        <w:ind w:left="0" w:right="0" w:firstLine="468"/>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w:t>
      </w:r>
      <w:r/>
    </w:p>
    <w:p>
      <w:pPr>
        <w:numPr>
          <w:ilvl w:val="0"/>
          <w:numId w:val="4"/>
        </w:numPr>
        <w:ind w:left="0" w:right="0" w:firstLine="468"/>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w:t>
      </w:r>
      <w:r>
        <w:rPr>
          <w:rFonts w:ascii="宋体" w:hAnsi="宋体" w:eastAsia="宋体" w:cs="宋体"/>
          <w:b/>
          <w:color w:val="000000"/>
          <w:sz w:val="24"/>
        </w:rPr>
        <w:t xml:space="preserve"> </w:t>
      </w:r>
      <w:r>
        <w:rPr>
          <w:rFonts w:ascii="宋体" w:hAnsi="宋体" w:eastAsia="宋体" w:cs="宋体"/>
          <w:color w:val="000000"/>
          <w:sz w:val="24"/>
        </w:rPr>
        <w:t xml:space="preserve">中标结果确定后，采购人将向中标人发出中标通知书。</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七、授予合同</w:t>
      </w:r>
      <w:r/>
    </w:p>
    <w:p>
      <w:pPr>
        <w:ind w:left="0" w:right="0" w:firstLine="60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31. 签订合同</w:t>
      </w:r>
      <w:r/>
    </w:p>
    <w:p>
      <w:pPr>
        <w:ind w:left="0" w:right="0" w:firstLine="60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31.l中标人应当在中标通知书发出之日起三十日内，按照招标文件确定的事项与采购人签订政府采购合同。</w:t>
      </w:r>
      <w:r/>
    </w:p>
    <w:p>
      <w:pPr>
        <w:ind w:left="0" w:right="0" w:firstLine="60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w:t>
      </w:r>
      <w:r>
        <w:rPr>
          <w:rFonts w:ascii="宋体" w:hAnsi="宋体" w:eastAsia="宋体" w:cs="宋体"/>
          <w:b/>
          <w:color w:val="000000"/>
          <w:sz w:val="24"/>
        </w:rPr>
        <w:t xml:space="preserve"> </w:t>
      </w:r>
      <w:r>
        <w:rPr>
          <w:rFonts w:ascii="宋体" w:hAnsi="宋体" w:eastAsia="宋体" w:cs="宋体"/>
          <w:color w:val="000000"/>
          <w:sz w:val="24"/>
        </w:rPr>
        <w:t xml:space="preserve">招标文件、中标人的投标文件及招标过程中有关澄清、承诺文件均应作为合同附件。</w:t>
      </w:r>
      <w:r/>
    </w:p>
    <w:p>
      <w:pPr>
        <w:ind w:left="0" w:right="0" w:firstLine="600"/>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w:t>
      </w:r>
      <w:r>
        <w:rPr>
          <w:rFonts w:ascii="宋体" w:hAnsi="宋体" w:eastAsia="宋体" w:cs="宋体"/>
          <w:color w:val="000000"/>
          <w:sz w:val="24"/>
          <w:u w:val="single"/>
        </w:rPr>
        <w:t xml:space="preserve">中标人不得将合同标的进行转包</w:t>
      </w:r>
      <w:r>
        <w:rPr>
          <w:rFonts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32.货物（包含与货物相关的服务）的追加</w:t>
      </w:r>
      <w:r/>
    </w:p>
    <w:p>
      <w:pPr>
        <w:ind w:left="0" w:right="0" w:firstLine="600"/>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5"/>
        </w:numPr>
        <w:ind w:left="600" w:right="0"/>
        <w:jc w:val="both"/>
        <w:spacing w:before="240" w:after="240" w:line="85"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政府采购履约资金扶持政策</w:t>
      </w:r>
      <w:r/>
    </w:p>
    <w:p>
      <w:pPr>
        <w:numPr>
          <w:ilvl w:val="0"/>
          <w:numId w:val="0"/>
        </w:numPr>
        <w:ind w:right="0" w:firstLine="480"/>
        <w:jc w:val="both"/>
        <w:spacing w:line="360" w:lineRule="auto"/>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rPr>
          <w:rFonts w:hint="eastAsia" w:ascii="宋体" w:hAnsi="宋体" w:cs="宋体"/>
          <w:color w:val="000000"/>
          <w:sz w:val="24"/>
          <w:lang w:val="en-US" w:eastAsia="zh-CN"/>
        </w:rPr>
        <w:t xml:space="preserve"> </w:t>
      </w:r>
      <w:r/>
    </w:p>
    <w:p>
      <w:pPr>
        <w:numPr>
          <w:ilvl w:val="0"/>
          <w:numId w:val="0"/>
        </w:numPr>
        <w:ind w:right="0" w:firstLine="72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numPr>
          <w:ilvl w:val="0"/>
          <w:numId w:val="0"/>
        </w:numPr>
        <w:ind w:right="0" w:firstLine="72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numPr>
          <w:ilvl w:val="0"/>
          <w:numId w:val="0"/>
        </w:numPr>
        <w:ind w:right="0" w:firstLine="72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numPr>
          <w:ilvl w:val="0"/>
          <w:numId w:val="0"/>
        </w:numPr>
        <w:ind w:right="0" w:firstLine="72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w:t>
      </w:r>
      <w:r/>
    </w:p>
    <w:p>
      <w:pPr>
        <w:numPr>
          <w:ilvl w:val="0"/>
          <w:numId w:val="0"/>
        </w:numPr>
        <w:ind w:right="0" w:firstLine="72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33.6政府采购落实“政采贷”政策，依据《关于深入推进政府采购线上合同信用融资工作的通知》（苏财购﹝2021）82号）。</w:t>
      </w:r>
      <w:r/>
    </w:p>
    <w:p>
      <w:pPr>
        <w:numPr>
          <w:ilvl w:val="0"/>
          <w:numId w:val="0"/>
        </w:numPr>
        <w:ind w:right="0" w:firstLine="72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numPr>
          <w:ilvl w:val="0"/>
          <w:numId w:val="0"/>
        </w:numPr>
        <w:ind w:right="0" w:firstLine="72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33.8政府采购落实（苏财购﹝2022）51号）。</w:t>
      </w:r>
      <w:r/>
    </w:p>
    <w:p>
      <w:pPr>
        <w:numPr>
          <w:ilvl w:val="0"/>
          <w:numId w:val="0"/>
        </w:numPr>
        <w:ind w:left="0" w:right="0" w:firstLine="720"/>
        <w:jc w:val="both"/>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33.9政府采购落实《关于进一步优化政府采购营商环境的通知》。</w:t>
      </w:r>
      <w:r/>
    </w:p>
    <w:p>
      <w:pPr>
        <w:numPr>
          <w:ilvl w:val="0"/>
          <w:numId w:val="0"/>
        </w:numPr>
        <w:ind w:left="0" w:right="0" w:firstLine="72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33.10根据《转发江苏省财政厅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11"/>
        <w:jc w:val="center"/>
        <w:spacing w:line="440" w:lineRule="exact"/>
        <w:rPr>
          <w:rFonts w:hint="eastAsia" w:ascii="宋体" w:hAnsi="宋体"/>
          <w:b/>
          <w:bCs/>
          <w:color w:val="000000"/>
          <w:sz w:val="36"/>
          <w:szCs w:val="36"/>
        </w:rPr>
      </w:pPr>
      <w:r>
        <w:rPr>
          <w:rFonts w:ascii="宋体" w:hAnsi="宋体" w:eastAsia="宋体" w:cs="宋体"/>
          <w:color w:val="000000"/>
          <w:sz w:val="44"/>
        </w:rPr>
        <w:t xml:space="preserve">第三章  </w:t>
      </w:r>
      <w:r>
        <w:rPr>
          <w:rFonts w:hint="eastAsia"/>
          <w:b/>
          <w:color w:val="000000"/>
          <w:sz w:val="36"/>
          <w:szCs w:val="36"/>
        </w:rPr>
        <w:t xml:space="preserve">合同主要条款</w:t>
      </w:r>
      <w:r/>
    </w:p>
    <w:p>
      <w:pPr>
        <w:ind w:firstLine="480"/>
        <w:spacing w:line="480" w:lineRule="exact"/>
        <w:rPr>
          <w:rFonts w:hint="eastAsia"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滨海县城市管理局</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p>
    <w:p>
      <w:pPr>
        <w:ind w:firstLine="480"/>
        <w:spacing w:line="480" w:lineRule="exact"/>
        <w:rPr>
          <w:rFonts w:hint="eastAsia"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（以下简称乙方）</w:t>
      </w:r>
      <w:r/>
    </w:p>
    <w:p>
      <w:pPr>
        <w:ind w:firstLine="475"/>
        <w:spacing w:line="480" w:lineRule="exact"/>
        <w:rPr>
          <w:rFonts w:hint="eastAsia"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u w:val="single"/>
          <w:lang w:eastAsia="zh-CN"/>
        </w:rPr>
        <w:t xml:space="preserve">县城北片区环卫作业与绿化管护市场化发包</w:t>
      </w:r>
      <w:r>
        <w:rPr>
          <w:rFonts w:hint="eastAsia" w:ascii="宋体" w:hAnsi="宋体"/>
          <w:color w:val="000000"/>
          <w:sz w:val="24"/>
        </w:rPr>
        <w:t xml:space="preserve">相关事项协商一致，达成如下合同条款：</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一、合同标的</w:t>
      </w:r>
      <w:r/>
    </w:p>
    <w:p>
      <w:pPr>
        <w:pStyle w:val="730"/>
        <w:ind w:left="0" w:firstLine="480"/>
        <w:spacing w:line="40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1.中标价即为合同价。</w:t>
      </w:r>
      <w:r/>
    </w:p>
    <w:p>
      <w:pPr>
        <w:pStyle w:val="730"/>
        <w:ind w:left="0" w:firstLine="480"/>
        <w:spacing w:line="400" w:lineRule="exact"/>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.1签约合同价为：</w:t>
      </w:r>
      <w:r/>
    </w:p>
    <w:p>
      <w:pPr>
        <w:pStyle w:val="730"/>
        <w:ind w:left="0" w:firstLine="480"/>
        <w:spacing w:line="400" w:lineRule="exact"/>
        <w:rPr>
          <w:rFonts w:hint="eastAsia" w:ascii="宋体" w:hAnsi="宋体" w:cs="宋体"/>
          <w:bCs/>
          <w:sz w:val="24"/>
          <w:szCs w:val="24"/>
        </w:rPr>
      </w:pPr>
      <w:r>
        <w:rPr>
          <w:rFonts w:hint="eastAsia" w:ascii="宋体" w:hAnsi="宋体" w:cs="宋体"/>
          <w:bCs/>
          <w:sz w:val="24"/>
          <w:szCs w:val="24"/>
        </w:rPr>
        <w:t xml:space="preserve">人民币（大写）：</w:t>
      </w:r>
      <w:r>
        <w:rPr>
          <w:rFonts w:hint="eastAsia" w:ascii="宋体" w:hAnsi="宋体" w:cs="宋体"/>
          <w:bCs/>
          <w:sz w:val="24"/>
          <w:szCs w:val="24"/>
          <w:u w:val="single"/>
          <w:lang w:val="en-US" w:eastAsia="zh-CN"/>
        </w:rPr>
        <w:t xml:space="preserve">     </w:t>
      </w:r>
      <w:r>
        <w:rPr>
          <w:rFonts w:hint="eastAsia" w:ascii="宋体" w:hAnsi="宋体" w:cs="宋体"/>
          <w:bCs/>
          <w:sz w:val="24"/>
          <w:szCs w:val="24"/>
        </w:rPr>
        <w:t xml:space="preserve">。(¥ ：</w:t>
      </w:r>
      <w:r>
        <w:rPr>
          <w:rFonts w:hint="eastAsia" w:ascii="宋体" w:hAnsi="宋体" w:cs="宋体"/>
          <w:bCs/>
          <w:sz w:val="24"/>
          <w:szCs w:val="24"/>
          <w:u w:val="single"/>
          <w:lang w:val="en-US" w:eastAsia="zh-CN"/>
        </w:rPr>
        <w:t xml:space="preserve">     </w:t>
      </w:r>
      <w:r>
        <w:rPr>
          <w:rFonts w:hint="eastAsia" w:ascii="宋体" w:hAnsi="宋体" w:cs="宋体"/>
          <w:bCs/>
          <w:sz w:val="24"/>
          <w:szCs w:val="24"/>
        </w:rPr>
        <w:t xml:space="preserve">元)；</w:t>
      </w:r>
      <w:r/>
    </w:p>
    <w:p>
      <w:pPr>
        <w:pStyle w:val="730"/>
        <w:ind w:left="0" w:firstLine="480"/>
        <w:spacing w:line="400" w:lineRule="exact"/>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.2合同价格形式：固定总价合同 。乙方中标后对整个招标项目实行总价包干。</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宋体" w:hAnsi="宋体" w:cs="宋体"/>
          <w:bCs/>
          <w:sz w:val="24"/>
          <w:szCs w:val="24"/>
        </w:rPr>
        <w:t xml:space="preserve">投标总价（即合同款）是指乙方负责为完成本次投标采购所需的一切费用，包含但不限于</w:t>
      </w:r>
      <w:r>
        <w:rPr>
          <w:rFonts w:hint="eastAsia" w:ascii="宋体" w:hAnsi="宋体" w:cs="宋体"/>
          <w:sz w:val="24"/>
        </w:rPr>
        <w:t xml:space="preserve">人工费包括（人员工资、社会保险费用、福利费、加班费、差旅费、人身意外伤害险等）、保洁工具、车辆保险、验收费、投标费用、税金、各类风险费、管理费、利润、国际国内运输等保险费、报关清关、开证、办理全套免税手续费用及其他有关的为完成本项目发生的所有费用</w:t>
      </w:r>
      <w:r>
        <w:rPr>
          <w:rFonts w:hint="eastAsia" w:ascii="宋体" w:hAnsi="宋体" w:cs="宋体"/>
          <w:bCs/>
          <w:sz w:val="24"/>
          <w:szCs w:val="24"/>
        </w:rPr>
        <w:t xml:space="preserve">。</w:t>
      </w:r>
      <w:r/>
    </w:p>
    <w:p>
      <w:pPr>
        <w:pStyle w:val="850"/>
        <w:keepLines w:val="0"/>
        <w:keepNext w:val="0"/>
        <w:pageBreakBefore w:val="0"/>
        <w:spacing w:before="0" w:after="0"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w:t>
      </w:r>
      <w:r>
        <w:rPr>
          <w:rFonts w:hint="eastAsia" w:asciiTheme="minorEastAsia" w:hAnsiTheme="minorEastAsia" w:eastAsiaTheme="minorEastAsia" w:cstheme="minorEastAsia"/>
          <w:sz w:val="24"/>
          <w:szCs w:val="24"/>
        </w:rPr>
        <w:t xml:space="preserve">甲方应当按照合同规定的技术、服务、安全标准组织对乙方的履约情况进行验收，并出具验收书。验收书应当包括每一项技术、服务、安全标准的履约情况。</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highlight w:val="yellow"/>
          <w:lang w:bidi="ar"/>
        </w:rPr>
      </w:pPr>
      <w:r>
        <w:rPr>
          <w:rFonts w:hint="eastAsia" w:asciiTheme="minorEastAsia" w:hAnsiTheme="minorEastAsia" w:eastAsiaTheme="minorEastAsia" w:cstheme="minorEastAsia"/>
          <w:b/>
          <w:bCs/>
          <w:sz w:val="24"/>
          <w:szCs w:val="24"/>
          <w:lang w:bidi="ar"/>
        </w:rPr>
        <w:t xml:space="preserve">二、承包期限</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服务期限：三年（合同一年一签，经招标人考核合格后方可续签下一年服务合同，否则招标人有权终止合同，重新组织招标）</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本合同第一年期满后汇总全部综合考核得分</w:t>
      </w:r>
      <w:r>
        <w:rPr>
          <w:rFonts w:hint="eastAsia" w:asciiTheme="minorEastAsia" w:hAnsiTheme="minorEastAsia" w:cstheme="minorEastAsia"/>
          <w:sz w:val="24"/>
          <w:szCs w:val="24"/>
          <w:lang w:eastAsia="zh-CN"/>
        </w:rPr>
        <w:t xml:space="preserve">，</w:t>
      </w:r>
      <w:r>
        <w:rPr>
          <w:rFonts w:hint="eastAsia" w:ascii="宋体" w:hAnsi="宋体"/>
          <w:sz w:val="24"/>
          <w:szCs w:val="24"/>
          <w:lang w:val="en-US" w:eastAsia="zh-CN"/>
        </w:rPr>
        <w:t xml:space="preserve">考核合格，</w:t>
      </w:r>
      <w:r>
        <w:rPr>
          <w:rFonts w:hint="eastAsia" w:asciiTheme="minorEastAsia" w:hAnsiTheme="minorEastAsia" w:eastAsiaTheme="minorEastAsia" w:cstheme="minorEastAsia"/>
          <w:sz w:val="24"/>
          <w:szCs w:val="24"/>
        </w:rPr>
        <w:t xml:space="preserve">本合同自动续签1年，不再另立合同</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经考核</w:t>
      </w:r>
      <w:r>
        <w:rPr>
          <w:rFonts w:hint="eastAsia" w:ascii="宋体" w:hAnsi="宋体"/>
          <w:sz w:val="24"/>
          <w:szCs w:val="24"/>
          <w:lang w:val="en-US" w:eastAsia="zh-CN"/>
        </w:rPr>
        <w:t xml:space="preserve">单</w:t>
      </w:r>
      <w:r>
        <w:rPr>
          <w:rFonts w:hint="eastAsia" w:ascii="宋体" w:hAnsi="宋体"/>
          <w:sz w:val="24"/>
          <w:szCs w:val="24"/>
        </w:rPr>
        <w:t xml:space="preserve">个季度扣分超过1200</w:t>
      </w:r>
      <w:r>
        <w:rPr>
          <w:rFonts w:hint="eastAsia" w:ascii="宋体" w:hAnsi="宋体"/>
          <w:sz w:val="24"/>
          <w:szCs w:val="24"/>
          <w:lang w:val="en-US" w:eastAsia="zh-CN"/>
        </w:rPr>
        <w:t xml:space="preserve">0</w:t>
      </w:r>
      <w:r>
        <w:rPr>
          <w:rFonts w:hint="eastAsia" w:ascii="宋体" w:hAnsi="宋体"/>
          <w:sz w:val="24"/>
          <w:szCs w:val="24"/>
        </w:rPr>
        <w:t xml:space="preserve">分</w:t>
      </w:r>
      <w:r>
        <w:rPr>
          <w:rFonts w:hint="eastAsia" w:ascii="宋体" w:hAnsi="宋体"/>
          <w:sz w:val="24"/>
          <w:szCs w:val="24"/>
          <w:lang w:val="en-US" w:eastAsia="zh-CN"/>
        </w:rPr>
        <w:t xml:space="preserve">且连续两个季度</w:t>
      </w:r>
      <w:r>
        <w:rPr>
          <w:rFonts w:hint="eastAsia" w:ascii="宋体" w:hAnsi="宋体"/>
          <w:sz w:val="24"/>
          <w:szCs w:val="24"/>
        </w:rPr>
        <w:t xml:space="preserve">扣分超过1200</w:t>
      </w:r>
      <w:r>
        <w:rPr>
          <w:rFonts w:hint="eastAsia" w:ascii="宋体" w:hAnsi="宋体"/>
          <w:sz w:val="24"/>
          <w:szCs w:val="24"/>
          <w:lang w:val="en-US" w:eastAsia="zh-CN"/>
        </w:rPr>
        <w:t xml:space="preserve">0</w:t>
      </w:r>
      <w:r>
        <w:rPr>
          <w:rFonts w:hint="eastAsia" w:ascii="宋体" w:hAnsi="宋体"/>
          <w:sz w:val="24"/>
          <w:szCs w:val="24"/>
        </w:rPr>
        <w:t xml:space="preserve">分</w:t>
      </w:r>
      <w:r>
        <w:rPr>
          <w:rFonts w:hint="eastAsia" w:ascii="宋体" w:hAnsi="宋体"/>
          <w:sz w:val="24"/>
          <w:szCs w:val="24"/>
          <w:lang w:eastAsia="zh-CN"/>
        </w:rPr>
        <w:t xml:space="preserve">的</w:t>
      </w:r>
      <w:r>
        <w:rPr>
          <w:rFonts w:hint="eastAsia" w:ascii="宋体" w:hAnsi="宋体"/>
          <w:sz w:val="24"/>
          <w:szCs w:val="24"/>
        </w:rPr>
        <w:t xml:space="preserve">，甲方有权终止合同</w:t>
      </w:r>
      <w:r>
        <w:rPr>
          <w:rFonts w:hint="eastAsia" w:ascii="宋体" w:hAnsi="宋体"/>
          <w:sz w:val="24"/>
          <w:szCs w:val="24"/>
          <w:lang w:val="en-US" w:eastAsia="zh-CN"/>
        </w:rPr>
        <w:t xml:space="preserve">，</w:t>
      </w:r>
      <w:r>
        <w:rPr>
          <w:rFonts w:hint="eastAsia" w:asciiTheme="minorEastAsia" w:hAnsiTheme="minorEastAsia" w:eastAsiaTheme="minorEastAsia" w:cstheme="minorEastAsia"/>
          <w:sz w:val="24"/>
          <w:szCs w:val="24"/>
        </w:rPr>
        <w:t xml:space="preserve">不再续签。期满前两个月，双方亦可提前提出，协商解除第二年合同。</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第三年根据第二年考核情况，同步参照执行。</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三、安全责任</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1.乙方在所有保洁、垃圾收集、运输</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公共绿化养护</w:t>
      </w:r>
      <w:r>
        <w:rPr>
          <w:rFonts w:hint="eastAsia" w:asciiTheme="minorEastAsia" w:hAnsiTheme="minorEastAsia" w:eastAsiaTheme="minorEastAsia" w:cstheme="minorEastAsia"/>
          <w:sz w:val="24"/>
          <w:szCs w:val="24"/>
        </w:rPr>
        <w:t xml:space="preserve">等作业过程中涉及的所有安全责任自负。所有的车辆（乙方作业车辆等）、人员事故均由乙方承担并处理，与甲方无关。乙方必须与职工签定安全责任书，如出现安全事故，责任由乙方（承担）处理，与甲方无关。乙方需做好作业后车辆的管控和使用工作，按规定文明使用，不得另作他用；未按规定使用造成事故或恶劣影响的，甲方除按考核办法执行外，有权提前解除合同，没收履约保证金，追究中标方责任。</w:t>
      </w:r>
      <w:r/>
    </w:p>
    <w:p>
      <w:pPr>
        <w:pStyle w:val="850"/>
        <w:keepLines w:val="0"/>
        <w:keepNext w:val="0"/>
        <w:pageBreakBefore w:val="0"/>
        <w:spacing w:before="0" w:after="0"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2.项目实施期间，乙方所有的工作人员的人身安全以及乙方在实施期间产生的各类安全责任事故均由乙方自行承担。</w:t>
      </w:r>
      <w:r/>
    </w:p>
    <w:p>
      <w:pPr>
        <w:pStyle w:val="850"/>
        <w:keepLines w:val="0"/>
        <w:keepNext w:val="0"/>
        <w:pageBreakBefore w:val="0"/>
        <w:spacing w:before="0" w:after="0"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3.中标人必须为所有工作人员购买意外保险，每人理赔金额不少于100万元（人民币）</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四、履约保证金</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中</w:t>
      </w:r>
      <w:r>
        <w:rPr>
          <w:rFonts w:hint="eastAsia" w:asciiTheme="minorEastAsia" w:hAnsiTheme="minorEastAsia" w:eastAsiaTheme="minorEastAsia" w:cstheme="minorEastAsia"/>
          <w:sz w:val="24"/>
          <w:szCs w:val="24"/>
          <w:lang w:val="en-US" w:eastAsia="zh-CN"/>
        </w:rPr>
        <w:t xml:space="preserve">标单位在签订合同前须向采购人缴纳项目中标单价的5%作为履约保证金，于项目合同履行期限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缴纳项目中标价2.5%的履约保证金。</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依据《关于在全省政府采购领域推行电子履约保函（保险）的通知》，鼓励供应商自愿使用履约保函（保险）代替缴纳履约保证金</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合同履行结束后，甲方应及时退还交纳的履约保证金。</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履约保证金的退还：</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方式：无息退还至投标人缴纳履约保证金的账户。如为保函，在到期时自行失效。</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时间：验收合格且采购人收到发票后30日内。</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条件：按合同要求全部履约完成并经甲方验收合格，且甲方收到乙方出具的发票。</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不予退还情形：</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除不可抗力情况外，投标人出现下列情形之一的，其履约保证金，甲方将视情节决定不予退还或部分不予退还。</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（1）乙方无正当理由拒绝签订合同的，或者在签订合同时向采购人提出附加条件或者更改合同实质性内容要求的；</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（2）乙方不履行与采购人订立的合同的；</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（3）乙方所供货物或服务不符合招标文件规定要求的；</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（4）乙方采取欺骗、弄虚作假方式投标的或与其它投标人串通投标的；</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（5）乙方将合同内容转包、违法分包的；</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（6）乙方故意捏造事实或伪造证明材料，进行虚假恶意投诉或反映的。</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逾期退还的违约责任：采购人逾期无故未退还履约保证金的，按中国人民银行同期贷款基准利率上浮20%后的利率支付超期资金占用费，但因乙方自身原因导致无法及时退还的除外。</w:t>
      </w:r>
      <w:r/>
    </w:p>
    <w:p>
      <w:pPr>
        <w:numPr>
          <w:ilvl w:val="0"/>
          <w:numId w:val="6"/>
        </w:numPr>
        <w:ind w:firstLine="482"/>
        <w:keepLines w:val="0"/>
        <w:keepNext w:val="0"/>
        <w:pageBreakBefore w:val="0"/>
        <w:spacing w:line="440" w:lineRule="exact"/>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设备及其他要求</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bidi="ar"/>
        </w:rPr>
        <w:t xml:space="preserve">1</w:t>
      </w:r>
      <w:r>
        <w:rPr>
          <w:rFonts w:hint="eastAsia" w:asciiTheme="minorEastAsia" w:hAnsiTheme="minorEastAsia" w:eastAsiaTheme="minorEastAsia" w:cstheme="minorEastAsia"/>
          <w:sz w:val="24"/>
          <w:szCs w:val="24"/>
          <w:lang w:bidi="ar"/>
        </w:rPr>
        <w:t xml:space="preserve">、乙方对公司录用人员工资基数，不低于</w:t>
      </w:r>
      <w:r>
        <w:rPr>
          <w:rFonts w:hint="eastAsia" w:asciiTheme="minorEastAsia" w:hAnsiTheme="minorEastAsia" w:cstheme="minorEastAsia"/>
          <w:sz w:val="24"/>
          <w:szCs w:val="24"/>
          <w:lang w:val="en-US" w:eastAsia="zh-CN" w:bidi="ar"/>
        </w:rPr>
        <w:t xml:space="preserve">滨海</w:t>
      </w:r>
      <w:r>
        <w:rPr>
          <w:rFonts w:hint="eastAsia" w:asciiTheme="minorEastAsia" w:hAnsiTheme="minorEastAsia" w:eastAsiaTheme="minorEastAsia" w:cstheme="minorEastAsia"/>
          <w:sz w:val="24"/>
          <w:szCs w:val="24"/>
          <w:lang w:bidi="ar"/>
        </w:rPr>
        <w:t xml:space="preserve">县最低劳动保障工资标准；福利待遇同等参照县环卫</w:t>
      </w:r>
      <w:r>
        <w:rPr>
          <w:rFonts w:hint="eastAsia" w:asciiTheme="minorEastAsia" w:hAnsiTheme="minorEastAsia" w:cstheme="minorEastAsia"/>
          <w:sz w:val="24"/>
          <w:szCs w:val="24"/>
          <w:lang w:val="en-US" w:eastAsia="zh-CN" w:bidi="ar"/>
        </w:rPr>
        <w:t xml:space="preserve">所</w:t>
      </w:r>
      <w:r>
        <w:rPr>
          <w:rFonts w:hint="eastAsia" w:asciiTheme="minorEastAsia" w:hAnsiTheme="minorEastAsia" w:eastAsiaTheme="minorEastAsia" w:cstheme="minorEastAsia"/>
          <w:sz w:val="24"/>
          <w:szCs w:val="24"/>
          <w:lang w:bidi="ar"/>
        </w:rPr>
        <w:t xml:space="preserve">现有水平，该费用在综合报价中考虑，不再另外结算。</w:t>
      </w:r>
      <w:r/>
    </w:p>
    <w:p>
      <w:pPr>
        <w:pStyle w:val="1304"/>
        <w:numPr>
          <w:ilvl w:val="0"/>
          <w:numId w:val="0"/>
        </w:numPr>
        <w:ind w:firstLine="480"/>
        <w:spacing w:line="360" w:lineRule="auto"/>
        <w:rPr>
          <w:rFonts w:hint="default" w:eastAsia="宋体"/>
          <w:lang w:val="en-US" w:eastAsia="zh-CN"/>
        </w:rPr>
      </w:pPr>
      <w:r>
        <w:rPr>
          <w:rFonts w:hint="eastAsia"/>
          <w:lang w:val="en-US" w:eastAsia="zh-CN"/>
        </w:rPr>
        <w:t xml:space="preserve">2、</w:t>
      </w:r>
      <w:r>
        <w:rPr>
          <w:rFonts w:hint="eastAsia" w:asciiTheme="minorEastAsia" w:hAnsiTheme="minorEastAsia" w:eastAsiaTheme="minorEastAsia" w:cstheme="minorEastAsia"/>
          <w:sz w:val="24"/>
          <w:szCs w:val="24"/>
          <w:lang w:bidi="ar"/>
        </w:rPr>
        <w:t xml:space="preserve">乙方对公司录用人员</w:t>
      </w:r>
      <w:r>
        <w:rPr>
          <w:rFonts w:hint="eastAsia" w:asciiTheme="minorEastAsia" w:hAnsiTheme="minorEastAsia" w:cstheme="minorEastAsia"/>
          <w:sz w:val="24"/>
          <w:szCs w:val="24"/>
          <w:lang w:val="en-US" w:eastAsia="zh-CN" w:bidi="ar"/>
        </w:rPr>
        <w:t xml:space="preserve">须按照国家相关规定缴纳保险，并在每个月的25号前发放上一个月的工资。</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cstheme="minorEastAsia"/>
          <w:sz w:val="24"/>
          <w:szCs w:val="24"/>
          <w:lang w:val="en-US" w:eastAsia="zh-CN" w:bidi="ar"/>
        </w:rPr>
        <w:t xml:space="preserve">3</w:t>
      </w:r>
      <w:r>
        <w:rPr>
          <w:rFonts w:hint="eastAsia" w:asciiTheme="minorEastAsia" w:hAnsiTheme="minorEastAsia" w:eastAsiaTheme="minorEastAsia" w:cstheme="minorEastAsia"/>
          <w:sz w:val="24"/>
          <w:szCs w:val="24"/>
          <w:lang w:bidi="ar"/>
        </w:rPr>
        <w:t xml:space="preserve">、乙方在合同签订后7日历天内，将中标时为本项目配备的所有设备运至项目现场</w:t>
      </w:r>
      <w:r>
        <w:rPr>
          <w:rFonts w:hint="eastAsia" w:asciiTheme="minorEastAsia" w:hAnsiTheme="minorEastAsia" w:cstheme="minorEastAsia"/>
          <w:sz w:val="24"/>
          <w:szCs w:val="24"/>
          <w:lang w:eastAsia="zh-CN" w:bidi="ar"/>
        </w:rPr>
        <w:t xml:space="preserve">，</w:t>
      </w:r>
      <w:r>
        <w:rPr>
          <w:rFonts w:hint="eastAsia" w:asciiTheme="minorEastAsia" w:hAnsiTheme="minorEastAsia" w:cstheme="minorEastAsia"/>
          <w:sz w:val="24"/>
          <w:szCs w:val="24"/>
          <w:lang w:val="en-US" w:eastAsia="zh-CN" w:bidi="ar"/>
        </w:rPr>
        <w:t xml:space="preserve">具体如下：（1）</w:t>
      </w:r>
      <w:r>
        <w:rPr>
          <w:rFonts w:hint="eastAsia" w:asciiTheme="minorEastAsia" w:hAnsiTheme="minorEastAsia" w:cstheme="minorEastAsia"/>
          <w:sz w:val="24"/>
          <w:szCs w:val="24"/>
          <w:lang w:eastAsia="zh-CN" w:bidi="ar"/>
        </w:rPr>
        <w:t xml:space="preserve">乙方需配备环卫作业车辆不少于1</w:t>
      </w:r>
      <w:r>
        <w:rPr>
          <w:rFonts w:hint="eastAsia" w:asciiTheme="minorEastAsia" w:hAnsiTheme="minorEastAsia" w:cstheme="minorEastAsia"/>
          <w:sz w:val="24"/>
          <w:szCs w:val="24"/>
          <w:lang w:val="en-US" w:eastAsia="zh-CN" w:bidi="ar"/>
        </w:rPr>
        <w:t xml:space="preserve">6</w:t>
      </w:r>
      <w:r>
        <w:rPr>
          <w:rFonts w:hint="eastAsia" w:asciiTheme="minorEastAsia" w:hAnsiTheme="minorEastAsia" w:cstheme="minorEastAsia"/>
          <w:sz w:val="24"/>
          <w:szCs w:val="24"/>
          <w:lang w:eastAsia="zh-CN" w:bidi="ar"/>
        </w:rPr>
        <w:t xml:space="preserve">辆，其中洗扫车</w:t>
      </w:r>
      <w:r>
        <w:rPr>
          <w:rFonts w:hint="eastAsia" w:asciiTheme="minorEastAsia" w:hAnsiTheme="minorEastAsia" w:cstheme="minorEastAsia"/>
          <w:sz w:val="24"/>
          <w:szCs w:val="24"/>
          <w:lang w:val="en-US" w:eastAsia="zh-CN" w:bidi="ar"/>
        </w:rPr>
        <w:t xml:space="preserve">3</w:t>
      </w:r>
      <w:r>
        <w:rPr>
          <w:rFonts w:hint="eastAsia" w:asciiTheme="minorEastAsia" w:hAnsiTheme="minorEastAsia" w:cstheme="minorEastAsia"/>
          <w:sz w:val="24"/>
          <w:szCs w:val="24"/>
          <w:lang w:eastAsia="zh-CN" w:bidi="ar"/>
        </w:rPr>
        <w:t xml:space="preserve">辆（</w:t>
      </w:r>
      <w:r>
        <w:rPr>
          <w:rFonts w:hint="eastAsia" w:asciiTheme="minorEastAsia" w:hAnsiTheme="minorEastAsia" w:cstheme="minorEastAsia"/>
          <w:sz w:val="24"/>
          <w:szCs w:val="24"/>
          <w:lang w:val="en-US" w:eastAsia="zh-CN" w:bidi="ar"/>
        </w:rPr>
        <w:t xml:space="preserve">总质量</w:t>
      </w:r>
      <w:r>
        <w:rPr>
          <w:rFonts w:hint="eastAsia" w:ascii="宋体" w:hAnsi="宋体" w:eastAsia="宋体" w:cs="宋体"/>
          <w:sz w:val="24"/>
          <w:szCs w:val="24"/>
          <w:lang w:val="en-US" w:eastAsia="zh-CN" w:bidi="ar"/>
        </w:rPr>
        <w:t xml:space="preserve">≧</w:t>
      </w:r>
      <w:r>
        <w:rPr>
          <w:rFonts w:hint="eastAsia" w:asciiTheme="minorEastAsia" w:hAnsiTheme="minorEastAsia" w:cstheme="minorEastAsia"/>
          <w:sz w:val="24"/>
          <w:szCs w:val="24"/>
          <w:lang w:val="en-US" w:eastAsia="zh-CN" w:bidi="ar"/>
        </w:rPr>
        <w:t xml:space="preserve">18吨</w:t>
      </w:r>
      <w:r>
        <w:rPr>
          <w:rFonts w:hint="eastAsia" w:asciiTheme="minorEastAsia" w:hAnsiTheme="minorEastAsia" w:cstheme="minorEastAsia"/>
          <w:sz w:val="24"/>
          <w:szCs w:val="24"/>
          <w:lang w:eastAsia="zh-CN" w:bidi="ar"/>
        </w:rPr>
        <w:t xml:space="preserve">）、洗扫车</w:t>
      </w:r>
      <w:r>
        <w:rPr>
          <w:rFonts w:hint="eastAsia" w:asciiTheme="minorEastAsia" w:hAnsiTheme="minorEastAsia" w:cstheme="minorEastAsia"/>
          <w:sz w:val="24"/>
          <w:szCs w:val="24"/>
          <w:lang w:val="en-US" w:eastAsia="zh-CN" w:bidi="ar"/>
        </w:rPr>
        <w:t xml:space="preserve">1</w:t>
      </w:r>
      <w:r>
        <w:rPr>
          <w:rFonts w:hint="eastAsia" w:asciiTheme="minorEastAsia" w:hAnsiTheme="minorEastAsia" w:cstheme="minorEastAsia"/>
          <w:sz w:val="24"/>
          <w:szCs w:val="24"/>
          <w:lang w:eastAsia="zh-CN" w:bidi="ar"/>
        </w:rPr>
        <w:t xml:space="preserve">辆（</w:t>
      </w:r>
      <w:r>
        <w:rPr>
          <w:rFonts w:hint="eastAsia" w:asciiTheme="minorEastAsia" w:hAnsiTheme="minorEastAsia" w:cstheme="minorEastAsia"/>
          <w:sz w:val="24"/>
          <w:szCs w:val="24"/>
          <w:lang w:val="en-US" w:eastAsia="zh-CN" w:bidi="ar"/>
        </w:rPr>
        <w:t xml:space="preserve">总质量</w:t>
      </w:r>
      <w:r>
        <w:rPr>
          <w:rFonts w:hint="eastAsia" w:ascii="宋体" w:hAnsi="宋体" w:eastAsia="宋体" w:cs="宋体"/>
          <w:sz w:val="24"/>
          <w:szCs w:val="24"/>
          <w:lang w:val="en-US" w:eastAsia="zh-CN" w:bidi="ar"/>
        </w:rPr>
        <w:t xml:space="preserve">≧</w:t>
      </w:r>
      <w:r>
        <w:rPr>
          <w:rFonts w:hint="eastAsia" w:asciiTheme="minorEastAsia" w:hAnsiTheme="minorEastAsia" w:cstheme="minorEastAsia"/>
          <w:sz w:val="24"/>
          <w:szCs w:val="24"/>
          <w:lang w:val="en-US" w:eastAsia="zh-CN" w:bidi="ar"/>
        </w:rPr>
        <w:t xml:space="preserve">7吨</w:t>
      </w:r>
      <w:r>
        <w:rPr>
          <w:rFonts w:hint="eastAsia" w:asciiTheme="minorEastAsia" w:hAnsiTheme="minorEastAsia" w:cstheme="minorEastAsia"/>
          <w:sz w:val="24"/>
          <w:szCs w:val="24"/>
          <w:lang w:eastAsia="zh-CN" w:bidi="ar"/>
        </w:rPr>
        <w:t xml:space="preserve">）</w:t>
      </w:r>
      <w:r>
        <w:rPr>
          <w:rFonts w:hint="eastAsia" w:asciiTheme="minorEastAsia" w:hAnsiTheme="minorEastAsia" w:cstheme="minorEastAsia"/>
          <w:sz w:val="24"/>
          <w:szCs w:val="24"/>
          <w:lang w:val="en-US" w:eastAsia="zh-CN" w:bidi="ar"/>
        </w:rPr>
        <w:t xml:space="preserve">高压清</w:t>
      </w:r>
      <w:r>
        <w:rPr>
          <w:rFonts w:hint="eastAsia" w:asciiTheme="minorEastAsia" w:hAnsiTheme="minorEastAsia" w:cstheme="minorEastAsia"/>
          <w:sz w:val="24"/>
          <w:szCs w:val="24"/>
          <w:lang w:eastAsia="zh-CN" w:bidi="ar"/>
        </w:rPr>
        <w:t xml:space="preserve">洗车2辆、路面养护车1辆，雾炮车</w:t>
      </w:r>
      <w:r>
        <w:rPr>
          <w:rFonts w:hint="eastAsia" w:asciiTheme="minorEastAsia" w:hAnsiTheme="minorEastAsia" w:cstheme="minorEastAsia"/>
          <w:sz w:val="24"/>
          <w:szCs w:val="24"/>
          <w:highlight w:val="none"/>
          <w:lang w:eastAsia="zh-CN" w:bidi="ar"/>
        </w:rPr>
        <w:t xml:space="preserve">1辆，小型扫地机1辆，垃圾清</w:t>
      </w:r>
      <w:r>
        <w:rPr>
          <w:rFonts w:hint="eastAsia" w:asciiTheme="minorEastAsia" w:hAnsiTheme="minorEastAsia" w:cstheme="minorEastAsia"/>
          <w:sz w:val="24"/>
          <w:szCs w:val="24"/>
          <w:lang w:eastAsia="zh-CN" w:bidi="ar"/>
        </w:rPr>
        <w:t xml:space="preserve">运车辆不少于7辆；</w:t>
      </w:r>
      <w:r>
        <w:rPr>
          <w:rFonts w:hint="eastAsia" w:asciiTheme="minorEastAsia" w:hAnsiTheme="minorEastAsia" w:cstheme="minorEastAsia"/>
          <w:sz w:val="24"/>
          <w:szCs w:val="24"/>
          <w:lang w:val="en-US" w:eastAsia="zh-CN" w:bidi="ar"/>
        </w:rPr>
        <w:t xml:space="preserve">，（2）乙方需配备园林绿化管护作业车辆及设备，垃圾清运车辆不少于1辆，小型高压冲洗车不少于2台，小型高压喷药机不少于2台绿篱机不少于6台（其中高杆绿篱机不少于2台），吹落叶机不少于1台，油锯不少于2台（其中高杆油锯至少1台）割灌机2台。</w:t>
      </w:r>
      <w:r>
        <w:rPr>
          <w:rFonts w:hint="eastAsia" w:asciiTheme="minorEastAsia" w:hAnsiTheme="minorEastAsia" w:cstheme="minorEastAsia"/>
          <w:sz w:val="24"/>
          <w:szCs w:val="24"/>
          <w:lang w:eastAsia="zh-CN" w:bidi="ar"/>
        </w:rPr>
        <w:t xml:space="preserve">（</w:t>
      </w:r>
      <w:r>
        <w:rPr>
          <w:rFonts w:hint="eastAsia" w:asciiTheme="minorEastAsia" w:hAnsiTheme="minorEastAsia" w:cstheme="minorEastAsia"/>
          <w:sz w:val="24"/>
          <w:szCs w:val="24"/>
          <w:lang w:val="en-US" w:eastAsia="zh-CN" w:bidi="ar"/>
        </w:rPr>
        <w:t xml:space="preserve">具体车辆设备详见本项目招标文件第四章采购需求</w:t>
      </w:r>
      <w:r>
        <w:rPr>
          <w:rFonts w:hint="eastAsia" w:asciiTheme="minorEastAsia" w:hAnsiTheme="minorEastAsia" w:cstheme="minorEastAsia"/>
          <w:sz w:val="24"/>
          <w:szCs w:val="24"/>
          <w:lang w:eastAsia="zh-CN" w:bidi="ar"/>
        </w:rPr>
        <w:t xml:space="preserve">）</w:t>
      </w:r>
      <w:r>
        <w:rPr>
          <w:rFonts w:hint="eastAsia" w:asciiTheme="minorEastAsia" w:hAnsiTheme="minorEastAsia" w:eastAsiaTheme="minorEastAsia" w:cstheme="minorEastAsia"/>
          <w:sz w:val="24"/>
          <w:szCs w:val="24"/>
          <w:lang w:bidi="ar"/>
        </w:rPr>
        <w:t xml:space="preserve">。</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cstheme="minorEastAsia"/>
          <w:sz w:val="24"/>
          <w:szCs w:val="24"/>
          <w:lang w:val="en-US" w:eastAsia="zh-CN" w:bidi="ar"/>
        </w:rPr>
        <w:t xml:space="preserve">4</w:t>
      </w:r>
      <w:r>
        <w:rPr>
          <w:rFonts w:hint="eastAsia" w:asciiTheme="minorEastAsia" w:hAnsiTheme="minorEastAsia" w:eastAsiaTheme="minorEastAsia" w:cstheme="minorEastAsia"/>
          <w:sz w:val="24"/>
          <w:szCs w:val="24"/>
          <w:lang w:bidi="ar"/>
        </w:rPr>
        <w:t xml:space="preserve">、乙方需优先录用现有一线环卫人员，根据现有工作量，自行拟定接收、分配、培训任务，北片区路面环卫保洁一线作业人员人数首年不低于89人（含蔬菜社区背街后巷保洁人员），剩余2年，人员配备数量，根据实际运行质效，经与甲方协商后，另行约定。</w:t>
      </w:r>
      <w:r/>
    </w:p>
    <w:p>
      <w:pPr>
        <w:ind w:firstLine="480"/>
        <w:keepLines w:val="0"/>
        <w:keepNext w:val="0"/>
        <w:pageBreakBefore w:val="0"/>
        <w:spacing w:line="440" w:lineRule="exact"/>
        <w:rPr>
          <w:rFonts w:hint="eastAsia" w:eastAsia="宋体" w:asciiTheme="minorEastAsia" w:hAnsiTheme="minorEastAsia" w:cstheme="minorEastAsia"/>
          <w:sz w:val="24"/>
          <w:szCs w:val="24"/>
          <w:lang w:eastAsia="zh-CN" w:bidi="ar"/>
        </w:rPr>
      </w:pPr>
      <w:r>
        <w:rPr>
          <w:rFonts w:hint="eastAsia" w:asciiTheme="minorEastAsia" w:hAnsiTheme="minorEastAsia" w:eastAsiaTheme="minorEastAsia" w:cstheme="minorEastAsia"/>
          <w:sz w:val="24"/>
          <w:szCs w:val="24"/>
          <w:lang w:bidi="ar"/>
        </w:rPr>
        <w:t xml:space="preserve">乙方需在清水湖公园配备人员不少于20人，其中公园入口值守人员不低于1人，晚间巡查人员不少于2人，日常保洁人员不少于10人，绿化修剪、路面冲洗人员不少于3人，湖面保洁不少于2人，公厕保洁不少于1人，公园管理负责人不少于1人</w:t>
      </w:r>
      <w:r>
        <w:rPr>
          <w:rFonts w:hint="eastAsia" w:asciiTheme="minorEastAsia" w:hAnsiTheme="minorEastAsia" w:cstheme="minorEastAsia"/>
          <w:sz w:val="24"/>
          <w:szCs w:val="24"/>
          <w:lang w:eastAsia="zh-CN" w:bidi="ar"/>
        </w:rPr>
        <w:t xml:space="preserve">；</w:t>
      </w:r>
      <w:r>
        <w:rPr>
          <w:rFonts w:hint="eastAsia" w:ascii="宋体" w:hAnsi="宋体" w:cs="宋体"/>
          <w:sz w:val="24"/>
          <w:szCs w:val="24"/>
          <w:lang w:eastAsia="zh-CN"/>
        </w:rPr>
        <w:t xml:space="preserve">滨中南门口袋公园</w:t>
      </w:r>
      <w:r>
        <w:rPr>
          <w:rFonts w:hint="eastAsia" w:ascii="宋体" w:hAnsi="宋体" w:cs="宋体"/>
          <w:sz w:val="24"/>
          <w:szCs w:val="24"/>
          <w:lang w:val="en-US" w:eastAsia="zh-CN"/>
        </w:rPr>
        <w:t xml:space="preserve">1人；响坎河风光带1人。</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乙方需综合考虑人员聘用事项及矛盾处理，所引起的矛盾由乙方自行协调处理，与甲方无关。</w:t>
      </w:r>
      <w:r/>
    </w:p>
    <w:p>
      <w:pPr>
        <w:pStyle w:val="1304"/>
        <w:numPr>
          <w:ilvl w:val="0"/>
          <w:numId w:val="7"/>
        </w:numPr>
        <w:ind w:firstLine="480"/>
        <w:spacing w:line="360" w:lineRule="auto"/>
        <w:rPr>
          <w:rFonts w:hint="eastAsia" w:asciiTheme="minorEastAsia" w:hAnsiTheme="minorEastAsia" w:cstheme="minorEastAsia"/>
          <w:sz w:val="24"/>
          <w:szCs w:val="24"/>
          <w:lang w:val="en-US" w:eastAsia="zh-CN" w:bidi="ar"/>
        </w:rPr>
      </w:pPr>
      <w:r>
        <w:rPr>
          <w:rFonts w:hint="eastAsia" w:asciiTheme="minorEastAsia" w:hAnsiTheme="minorEastAsia" w:cstheme="minorEastAsia"/>
          <w:sz w:val="24"/>
          <w:szCs w:val="24"/>
          <w:lang w:val="en-US" w:eastAsia="zh-CN" w:bidi="ar"/>
        </w:rPr>
        <w:t xml:space="preserve">北片区现有车辆经评估后，由乙方按照评估价格收购。</w:t>
      </w:r>
      <w:r/>
    </w:p>
    <w:p>
      <w:pPr>
        <w:pStyle w:val="1304"/>
        <w:numPr>
          <w:ilvl w:val="0"/>
          <w:numId w:val="0"/>
        </w:numPr>
        <w:ind w:firstLine="480"/>
        <w:spacing w:line="360" w:lineRule="auto"/>
        <w:rPr>
          <w:rFonts w:hint="eastAsia" w:asciiTheme="minorEastAsia" w:hAnsiTheme="minorEastAsia" w:cstheme="minorEastAsia"/>
          <w:sz w:val="24"/>
          <w:szCs w:val="24"/>
          <w:lang w:val="en-US" w:eastAsia="zh-CN" w:bidi="ar"/>
        </w:rPr>
      </w:pPr>
      <w:r>
        <w:rPr>
          <w:rFonts w:hint="eastAsia"/>
          <w:lang w:val="en-US" w:eastAsia="zh-CN"/>
        </w:rPr>
        <w:t xml:space="preserve">6、乙方负责北片区夏季防汛及冬季扫雪除冰工作，具体任务以甲方指令为准。</w:t>
      </w:r>
      <w:r/>
    </w:p>
    <w:p>
      <w:pPr>
        <w:ind w:firstLine="482"/>
        <w:keepLines w:val="0"/>
        <w:keepNext w:val="0"/>
        <w:pageBreakBefore w:val="0"/>
        <w:spacing w:line="440" w:lineRule="exact"/>
        <w:rPr>
          <w:rFonts w:hint="eastAsia" w:asciiTheme="minorEastAsia" w:hAnsiTheme="minorEastAsia" w:eastAsiaTheme="minorEastAsia" w:cstheme="minorEastAsia"/>
          <w:sz w:val="24"/>
          <w:szCs w:val="24"/>
          <w:highlight w:val="yellow"/>
          <w:lang w:bidi="ar"/>
        </w:rPr>
      </w:pPr>
      <w:r>
        <w:rPr>
          <w:rFonts w:hint="eastAsia" w:asciiTheme="minorEastAsia" w:hAnsiTheme="minorEastAsia" w:eastAsiaTheme="minorEastAsia" w:cstheme="minorEastAsia"/>
          <w:b/>
          <w:bCs/>
          <w:sz w:val="24"/>
          <w:szCs w:val="24"/>
          <w:lang w:bidi="ar"/>
        </w:rPr>
        <w:t xml:space="preserve">六、结算方式及期限</w:t>
      </w:r>
      <w:r/>
    </w:p>
    <w:p>
      <w:pPr>
        <w:ind w:firstLine="480"/>
        <w:keepLines w:val="0"/>
        <w:keepNext w:val="0"/>
        <w:pageBreakBefore w:val="0"/>
        <w:spacing w:line="440" w:lineRule="exact"/>
        <w:rPr>
          <w:rFonts w:hint="eastAsia" w:asciiTheme="minorEastAsia" w:hAnsiTheme="minorEastAsia" w:eastAsiaTheme="minorEastAsia" w:cstheme="minorEastAsia"/>
          <w:color w:val="0000ff"/>
          <w:sz w:val="24"/>
          <w:szCs w:val="24"/>
          <w:highlight w:val="none"/>
          <w:lang w:bidi="ar"/>
        </w:rPr>
      </w:pPr>
      <w:r>
        <w:rPr>
          <w:rFonts w:hint="eastAsia" w:asciiTheme="minorEastAsia" w:hAnsiTheme="minorEastAsia" w:eastAsiaTheme="minorEastAsia" w:cstheme="minorEastAsia"/>
          <w:color w:val="0000ff"/>
          <w:sz w:val="24"/>
          <w:szCs w:val="24"/>
          <w:lang w:bidi="ar"/>
        </w:rPr>
        <w:t xml:space="preserve">1、</w:t>
      </w:r>
      <w:r>
        <w:rPr>
          <w:rFonts w:hint="eastAsia" w:asciiTheme="minorEastAsia" w:hAnsiTheme="minorEastAsia" w:eastAsiaTheme="minorEastAsia" w:cstheme="minorEastAsia"/>
          <w:color w:val="0000ff"/>
          <w:sz w:val="24"/>
          <w:szCs w:val="24"/>
          <w:highlight w:val="none"/>
          <w:lang w:bidi="ar"/>
        </w:rPr>
        <w:t xml:space="preserve">结付程序：乙方按本合同内容地履行服务义务后，在乙方按时发放保洁人员工资的前提下，</w:t>
      </w:r>
      <w:r>
        <w:rPr>
          <w:rFonts w:hint="eastAsia" w:asciiTheme="minorEastAsia" w:hAnsiTheme="minorEastAsia" w:eastAsiaTheme="minorEastAsia" w:cstheme="minorEastAsia"/>
          <w:b/>
          <w:bCs/>
          <w:color w:val="0000ff"/>
          <w:sz w:val="24"/>
          <w:szCs w:val="24"/>
          <w:highlight w:val="none"/>
          <w:lang w:bidi="ar"/>
        </w:rPr>
        <w:t xml:space="preserve">甲方应于</w:t>
      </w:r>
      <w:r>
        <w:rPr>
          <w:rFonts w:hint="eastAsia" w:asciiTheme="minorEastAsia" w:hAnsiTheme="minorEastAsia" w:cstheme="minorEastAsia"/>
          <w:b/>
          <w:bCs/>
          <w:color w:val="0000ff"/>
          <w:sz w:val="24"/>
          <w:szCs w:val="24"/>
          <w:highlight w:val="none"/>
          <w:lang w:val="en-US" w:eastAsia="zh-CN" w:bidi="ar"/>
        </w:rPr>
        <w:t xml:space="preserve">下一个季度的第一个</w:t>
      </w:r>
      <w:r>
        <w:rPr>
          <w:rFonts w:hint="eastAsia" w:asciiTheme="minorEastAsia" w:hAnsiTheme="minorEastAsia" w:eastAsiaTheme="minorEastAsia" w:cstheme="minorEastAsia"/>
          <w:b/>
          <w:bCs/>
          <w:color w:val="0000ff"/>
          <w:sz w:val="24"/>
          <w:szCs w:val="24"/>
          <w:highlight w:val="none"/>
          <w:lang w:bidi="ar"/>
        </w:rPr>
        <w:t xml:space="preserve">月</w:t>
      </w:r>
      <w:r>
        <w:rPr>
          <w:rFonts w:hint="eastAsia" w:asciiTheme="minorEastAsia" w:hAnsiTheme="minorEastAsia" w:cstheme="minorEastAsia"/>
          <w:b/>
          <w:bCs/>
          <w:color w:val="0000ff"/>
          <w:sz w:val="24"/>
          <w:szCs w:val="24"/>
          <w:highlight w:val="none"/>
          <w:lang w:val="en-US" w:eastAsia="zh-CN" w:bidi="ar"/>
        </w:rPr>
        <w:t xml:space="preserve">10</w:t>
      </w:r>
      <w:r>
        <w:rPr>
          <w:rFonts w:hint="eastAsia" w:asciiTheme="minorEastAsia" w:hAnsiTheme="minorEastAsia" w:cstheme="minorEastAsia"/>
          <w:b/>
          <w:bCs/>
          <w:color w:val="0000ff"/>
          <w:sz w:val="24"/>
          <w:szCs w:val="24"/>
          <w:highlight w:val="none"/>
          <w:lang w:eastAsia="zh-CN" w:bidi="ar"/>
        </w:rPr>
        <w:t xml:space="preserve">号</w:t>
      </w:r>
      <w:r>
        <w:rPr>
          <w:rFonts w:hint="eastAsia" w:asciiTheme="minorEastAsia" w:hAnsiTheme="minorEastAsia" w:eastAsiaTheme="minorEastAsia" w:cstheme="minorEastAsia"/>
          <w:b/>
          <w:bCs/>
          <w:color w:val="0000ff"/>
          <w:sz w:val="24"/>
          <w:szCs w:val="24"/>
          <w:highlight w:val="none"/>
          <w:lang w:bidi="ar"/>
        </w:rPr>
        <w:t xml:space="preserve">前</w:t>
      </w:r>
      <w:r>
        <w:rPr>
          <w:rFonts w:hint="eastAsia" w:asciiTheme="minorEastAsia" w:hAnsiTheme="minorEastAsia" w:eastAsiaTheme="minorEastAsia" w:cstheme="minorEastAsia"/>
          <w:color w:val="0000ff"/>
          <w:sz w:val="24"/>
          <w:szCs w:val="24"/>
          <w:highlight w:val="none"/>
          <w:lang w:bidi="ar"/>
        </w:rPr>
        <w:t xml:space="preserve">（如遇法定节假日顺延）凭考核评分、发票办理服务费用结算手续，支付上</w:t>
      </w:r>
      <w:r>
        <w:rPr>
          <w:rFonts w:hint="eastAsia" w:asciiTheme="minorEastAsia" w:hAnsiTheme="minorEastAsia" w:cstheme="minorEastAsia"/>
          <w:color w:val="0000ff"/>
          <w:sz w:val="24"/>
          <w:szCs w:val="24"/>
          <w:highlight w:val="none"/>
          <w:lang w:val="en-US" w:eastAsia="zh-CN" w:bidi="ar"/>
        </w:rPr>
        <w:t xml:space="preserve">季度</w:t>
      </w:r>
      <w:r>
        <w:rPr>
          <w:rFonts w:hint="eastAsia" w:asciiTheme="minorEastAsia" w:hAnsiTheme="minorEastAsia" w:eastAsiaTheme="minorEastAsia" w:cstheme="minorEastAsia"/>
          <w:color w:val="0000ff"/>
          <w:sz w:val="24"/>
          <w:szCs w:val="24"/>
          <w:highlight w:val="none"/>
          <w:lang w:bidi="ar"/>
        </w:rPr>
        <w:t xml:space="preserve">乙方服务费。</w:t>
      </w:r>
      <w:r/>
    </w:p>
    <w:p>
      <w:pPr>
        <w:ind w:firstLine="482"/>
        <w:keepLines w:val="0"/>
        <w:keepNext w:val="0"/>
        <w:pageBreakBefore w:val="0"/>
        <w:spacing w:line="440" w:lineRule="exact"/>
        <w:rPr>
          <w:rFonts w:hint="eastAsia" w:asciiTheme="minorEastAsia" w:hAnsiTheme="minorEastAsia" w:eastAsiaTheme="minorEastAsia" w:cstheme="minorEastAsia"/>
          <w:color w:val="0000ff"/>
          <w:sz w:val="24"/>
          <w:szCs w:val="24"/>
          <w:lang w:bidi="ar"/>
        </w:rPr>
      </w:pPr>
      <w:r>
        <w:rPr>
          <w:rFonts w:hint="eastAsia" w:asciiTheme="minorEastAsia" w:hAnsiTheme="minorEastAsia" w:eastAsiaTheme="minorEastAsia" w:cstheme="minorEastAsia"/>
          <w:b/>
          <w:bCs/>
          <w:color w:val="0000ff"/>
          <w:sz w:val="24"/>
          <w:szCs w:val="24"/>
          <w:highlight w:val="none"/>
          <w:lang w:bidi="ar"/>
        </w:rPr>
        <w:t xml:space="preserve">2、结付方式</w:t>
      </w:r>
      <w:r>
        <w:rPr>
          <w:rFonts w:hint="eastAsia" w:asciiTheme="minorEastAsia" w:hAnsiTheme="minorEastAsia" w:eastAsiaTheme="minorEastAsia" w:cstheme="minorEastAsia"/>
          <w:b/>
          <w:bCs/>
          <w:color w:val="0000ff"/>
          <w:sz w:val="24"/>
          <w:szCs w:val="24"/>
          <w:lang w:bidi="ar"/>
        </w:rPr>
        <w:t xml:space="preserve">及期限：</w:t>
      </w:r>
      <w:r/>
    </w:p>
    <w:p>
      <w:pPr>
        <w:ind w:firstLine="482"/>
        <w:keepLines w:val="0"/>
        <w:keepNext w:val="0"/>
        <w:pageBreakBefore w:val="0"/>
        <w:spacing w:line="440" w:lineRule="exact"/>
        <w:rPr>
          <w:rFonts w:hint="eastAsia" w:asciiTheme="minorEastAsia" w:hAnsiTheme="minorEastAsia" w:eastAsiaTheme="minorEastAsia" w:cstheme="minorEastAsia"/>
          <w:b/>
          <w:bCs/>
          <w:color w:val="0000ff"/>
          <w:sz w:val="24"/>
          <w:szCs w:val="24"/>
          <w:lang w:bidi="ar"/>
        </w:rPr>
      </w:pPr>
      <w:r>
        <w:rPr>
          <w:rFonts w:hint="eastAsia" w:asciiTheme="minorEastAsia" w:hAnsiTheme="minorEastAsia" w:cstheme="minorEastAsia"/>
          <w:b/>
          <w:bCs/>
          <w:color w:val="0000ff"/>
          <w:sz w:val="24"/>
          <w:szCs w:val="24"/>
          <w:lang w:val="en-US" w:eastAsia="zh-CN" w:bidi="ar"/>
        </w:rPr>
        <w:t xml:space="preserve">2</w:t>
      </w:r>
      <w:r>
        <w:rPr>
          <w:rFonts w:hint="eastAsia" w:asciiTheme="minorEastAsia" w:hAnsiTheme="minorEastAsia" w:eastAsiaTheme="minorEastAsia" w:cstheme="minorEastAsia"/>
          <w:b/>
          <w:bCs/>
          <w:color w:val="0000ff"/>
          <w:sz w:val="24"/>
          <w:szCs w:val="24"/>
          <w:lang w:bidi="ar"/>
        </w:rPr>
        <w:t xml:space="preserve">.1合同签定后支付合同总价的10%作为预付款（中标人须提供合同总价10%的银行保函）；</w:t>
      </w:r>
      <w:r/>
    </w:p>
    <w:p>
      <w:pPr>
        <w:ind w:firstLine="482"/>
        <w:keepLines w:val="0"/>
        <w:keepNext w:val="0"/>
        <w:pageBreakBefore w:val="0"/>
        <w:spacing w:line="440" w:lineRule="exact"/>
        <w:rPr>
          <w:rFonts w:hint="eastAsia" w:asciiTheme="minorEastAsia" w:hAnsiTheme="minorEastAsia" w:eastAsiaTheme="minorEastAsia" w:cstheme="minorEastAsia"/>
          <w:b/>
          <w:bCs/>
          <w:color w:val="0000ff"/>
          <w:sz w:val="24"/>
          <w:szCs w:val="24"/>
          <w:lang w:bidi="ar"/>
        </w:rPr>
      </w:pPr>
      <w:r>
        <w:rPr>
          <w:rFonts w:hint="eastAsia" w:asciiTheme="minorEastAsia" w:hAnsiTheme="minorEastAsia" w:cstheme="minorEastAsia"/>
          <w:b/>
          <w:bCs/>
          <w:color w:val="0000ff"/>
          <w:sz w:val="24"/>
          <w:szCs w:val="24"/>
          <w:lang w:val="en-US" w:eastAsia="zh-CN" w:bidi="ar"/>
        </w:rPr>
        <w:t xml:space="preserve">2</w:t>
      </w:r>
      <w:r>
        <w:rPr>
          <w:rFonts w:hint="eastAsia" w:asciiTheme="minorEastAsia" w:hAnsiTheme="minorEastAsia" w:eastAsiaTheme="minorEastAsia" w:cstheme="minorEastAsia"/>
          <w:b/>
          <w:bCs/>
          <w:color w:val="0000ff"/>
          <w:sz w:val="24"/>
          <w:szCs w:val="24"/>
          <w:lang w:bidi="ar"/>
        </w:rPr>
        <w:t xml:space="preserve">.2.实行日常定期和不定期考核，季度付款的方式。</w:t>
      </w:r>
      <w:r/>
    </w:p>
    <w:p>
      <w:pPr>
        <w:ind w:firstLine="482"/>
        <w:keepLines w:val="0"/>
        <w:keepNext w:val="0"/>
        <w:pageBreakBefore w:val="0"/>
        <w:spacing w:line="440" w:lineRule="exact"/>
        <w:rPr>
          <w:rFonts w:hint="eastAsia" w:asciiTheme="minorEastAsia" w:hAnsiTheme="minorEastAsia" w:eastAsiaTheme="minorEastAsia" w:cstheme="minorEastAsia"/>
          <w:b/>
          <w:bCs/>
          <w:color w:val="0000ff"/>
          <w:sz w:val="24"/>
          <w:szCs w:val="24"/>
          <w:lang w:bidi="ar"/>
        </w:rPr>
      </w:pPr>
      <w:r>
        <w:rPr>
          <w:rFonts w:hint="eastAsia" w:asciiTheme="minorEastAsia" w:hAnsiTheme="minorEastAsia" w:cstheme="minorEastAsia"/>
          <w:b/>
          <w:bCs/>
          <w:color w:val="0000ff"/>
          <w:sz w:val="24"/>
          <w:szCs w:val="24"/>
          <w:lang w:val="en-US" w:eastAsia="zh-CN" w:bidi="ar"/>
        </w:rPr>
        <w:t xml:space="preserve">2</w:t>
      </w:r>
      <w:r>
        <w:rPr>
          <w:rFonts w:hint="eastAsia" w:asciiTheme="minorEastAsia" w:hAnsiTheme="minorEastAsia" w:eastAsiaTheme="minorEastAsia" w:cstheme="minorEastAsia"/>
          <w:b/>
          <w:bCs/>
          <w:color w:val="0000ff"/>
          <w:sz w:val="24"/>
          <w:szCs w:val="24"/>
          <w:lang w:bidi="ar"/>
        </w:rPr>
        <w:t xml:space="preserve">.3.每季度付款方</w:t>
      </w:r>
      <w:r>
        <w:rPr>
          <w:rFonts w:hint="eastAsia" w:asciiTheme="minorEastAsia" w:hAnsiTheme="minorEastAsia" w:eastAsiaTheme="minorEastAsia" w:cstheme="minorEastAsia"/>
          <w:b/>
          <w:bCs/>
          <w:color w:val="0000ff"/>
          <w:sz w:val="24"/>
          <w:szCs w:val="24"/>
          <w:highlight w:val="none"/>
          <w:lang w:bidi="ar"/>
        </w:rPr>
        <w:t xml:space="preserve">式按照</w:t>
      </w:r>
      <w:r>
        <w:rPr>
          <w:rFonts w:hint="eastAsia" w:asciiTheme="minorEastAsia" w:hAnsiTheme="minorEastAsia" w:cstheme="minorEastAsia"/>
          <w:b/>
          <w:bCs/>
          <w:color w:val="0000ff"/>
          <w:sz w:val="24"/>
          <w:szCs w:val="24"/>
          <w:highlight w:val="none"/>
          <w:lang w:val="en-US" w:eastAsia="zh-CN" w:bidi="ar"/>
        </w:rPr>
        <w:t xml:space="preserve">每年</w:t>
      </w:r>
      <w:r>
        <w:rPr>
          <w:rFonts w:hint="eastAsia" w:asciiTheme="minorEastAsia" w:hAnsiTheme="minorEastAsia" w:eastAsiaTheme="minorEastAsia" w:cstheme="minorEastAsia"/>
          <w:b/>
          <w:bCs/>
          <w:color w:val="0000ff"/>
          <w:sz w:val="24"/>
          <w:szCs w:val="24"/>
          <w:highlight w:val="none"/>
          <w:lang w:bidi="ar"/>
        </w:rPr>
        <w:t xml:space="preserve">中标价</w:t>
      </w:r>
      <w:r>
        <w:rPr>
          <w:rFonts w:hint="eastAsia" w:asciiTheme="minorEastAsia" w:hAnsiTheme="minorEastAsia" w:eastAsiaTheme="minorEastAsia" w:cstheme="minorEastAsia"/>
          <w:b/>
          <w:bCs/>
          <w:color w:val="0000ff"/>
          <w:sz w:val="24"/>
          <w:szCs w:val="24"/>
          <w:lang w:bidi="ar"/>
        </w:rPr>
        <w:t xml:space="preserve">除以12个月的平均价格乘以3个月，扣除考核后的价款（按照招标文件第四章约定考核方式扣除），进行按实结算。</w:t>
      </w:r>
      <w:r/>
    </w:p>
    <w:p>
      <w:pPr>
        <w:ind w:firstLine="482"/>
        <w:keepLines w:val="0"/>
        <w:keepNext w:val="0"/>
        <w:pageBreakBefore w:val="0"/>
        <w:spacing w:line="440" w:lineRule="exact"/>
        <w:rPr>
          <w:rFonts w:hint="eastAsia" w:asciiTheme="minorEastAsia" w:hAnsiTheme="minorEastAsia" w:eastAsiaTheme="minorEastAsia" w:cstheme="minorEastAsia"/>
          <w:b/>
          <w:bCs/>
          <w:color w:val="0000ff"/>
          <w:sz w:val="24"/>
          <w:szCs w:val="24"/>
          <w:lang w:bidi="ar"/>
        </w:rPr>
      </w:pPr>
      <w:r>
        <w:rPr>
          <w:rFonts w:hint="eastAsia" w:asciiTheme="minorEastAsia" w:hAnsiTheme="minorEastAsia" w:eastAsiaTheme="minorEastAsia" w:cstheme="minorEastAsia"/>
          <w:b/>
          <w:bCs/>
          <w:color w:val="0000ff"/>
          <w:sz w:val="24"/>
          <w:szCs w:val="24"/>
          <w:lang w:bidi="ar"/>
        </w:rPr>
        <w:t xml:space="preserve">注：合同价款按检查考核扣分等情况进行核算，每考核扣1分折算人民币 5 元，每次付款时在合同价款中扣除每月被考核扣除的价款，季度合并统计扣除的价款，以后不再支付。采购人在收到发票后 10 个工作日内支付到合同约定的中标人银行账户。</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七、违约责任：</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1、合同一方不履行合同义务或者履行合同义务不符合约定的，应当承担继续履行、采取补救措施或者赔偿损失等违约责任。</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、乙方违约责任</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rPr>
        <w:t xml:space="preserve">乙方因各种原因未按照合同规定要求完成服务，责任由乙方承担，严格按照考核要求计分，得分与服务费用的支付挂钩。</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八、不可抗力事件处理</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2、不可抗力事件持续超过15日，任一方均有权解除本合同。</w:t>
      </w:r>
      <w:r/>
    </w:p>
    <w:p>
      <w:pPr>
        <w:ind w:firstLine="482"/>
        <w:keepLines w:val="0"/>
        <w:keepNext w:val="0"/>
        <w:pageBreakBefore w:val="0"/>
        <w:spacing w:line="440" w:lineRule="exact"/>
        <w:rPr>
          <w:rFonts w:hint="eastAsia" w:asciiTheme="minorEastAsia" w:hAnsiTheme="minorEastAsia" w:eastAsiaTheme="minorEastAsia" w:cstheme="minorEastAsia"/>
          <w:b/>
          <w:bCs/>
          <w:sz w:val="24"/>
          <w:szCs w:val="24"/>
          <w:lang w:bidi="ar"/>
        </w:rPr>
      </w:pPr>
      <w:r>
        <w:rPr>
          <w:rFonts w:hint="eastAsia" w:asciiTheme="minorEastAsia" w:hAnsiTheme="minorEastAsia" w:eastAsiaTheme="minorEastAsia" w:cstheme="minorEastAsia"/>
          <w:b/>
          <w:bCs/>
          <w:sz w:val="24"/>
          <w:szCs w:val="24"/>
          <w:lang w:bidi="ar"/>
        </w:rPr>
        <w:t xml:space="preserve">九、争议的解决：</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本合同在履行过程中发生争议，由当事人双方协商解决，</w:t>
      </w:r>
      <w:r>
        <w:rPr>
          <w:rFonts w:hint="eastAsia" w:asciiTheme="minorEastAsia" w:hAnsiTheme="minorEastAsia" w:eastAsiaTheme="minorEastAsia" w:cstheme="minorEastAsia"/>
          <w:sz w:val="24"/>
          <w:szCs w:val="24"/>
        </w:rPr>
        <w:t xml:space="preserve">协商不成，双方同意将争议提交甲方所在地有管辖权的人民法院解决。</w:t>
      </w:r>
      <w:r/>
    </w:p>
    <w:p>
      <w:pPr>
        <w:ind w:firstLine="482"/>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b/>
          <w:bCs/>
          <w:sz w:val="24"/>
          <w:szCs w:val="24"/>
          <w:lang w:bidi="ar"/>
        </w:rPr>
        <w:t xml:space="preserve">十、合同生效及其它约定事项</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1.合同经双方法定代表人或授权代表人签字并加盖单位公章后生效。</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2.招标文件和投标文件中被招标方认可的部分为本合同的不可分割的组成部分，与本合同具有同样效力。</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3.为确保落实责任制度及增加本县纳税，乙方须在项目服务期内在本地开票，予以本项目结算及纳税。</w:t>
      </w:r>
      <w:r/>
    </w:p>
    <w:p>
      <w:pPr>
        <w:ind w:firstLine="480"/>
        <w:keepLines w:val="0"/>
        <w:keepNext w:val="0"/>
        <w:pageBreakBefore w:val="0"/>
        <w:spacing w:line="440" w:lineRule="exact"/>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4.本合同未注明事项，标书中有规定的，按标书中的规定处理，没有规定的，按照国家的有关规定处理。</w:t>
      </w:r>
      <w:r/>
    </w:p>
    <w:p>
      <w:pPr>
        <w:ind w:firstLine="475"/>
        <w:spacing w:line="480" w:lineRule="exact"/>
        <w:widowControl/>
        <w:rPr>
          <w:rFonts w:hint="eastAsia" w:ascii="宋体" w:hAnsi="宋体"/>
          <w:b/>
          <w:color w:val="000000"/>
          <w:sz w:val="24"/>
        </w:rPr>
      </w:pPr>
      <w:r>
        <w:rPr>
          <w:rFonts w:hint="eastAsia" w:ascii="宋体" w:hAnsi="宋体"/>
          <w:b/>
          <w:color w:val="000000"/>
          <w:sz w:val="24"/>
        </w:rPr>
        <w:t xml:space="preserve">十一、其他</w:t>
      </w:r>
      <w:r/>
    </w:p>
    <w:p>
      <w:pPr>
        <w:ind w:firstLine="480"/>
        <w:spacing w:line="480" w:lineRule="exact"/>
        <w:widowControl/>
        <w:rPr>
          <w:rFonts w:hint="eastAsia"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p>
    <w:p>
      <w:pPr>
        <w:ind w:firstLine="480"/>
        <w:spacing w:line="480" w:lineRule="exact"/>
        <w:widowControl/>
        <w:rPr>
          <w:rFonts w:hint="eastAsia"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ind w:firstLine="480"/>
        <w:spacing w:line="480" w:lineRule="exact"/>
        <w:widowControl/>
        <w:rPr>
          <w:rFonts w:hint="eastAsia"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p>
    <w:p>
      <w:pPr>
        <w:ind w:firstLine="480"/>
        <w:spacing w:line="480" w:lineRule="exact"/>
        <w:widowControl/>
        <w:tabs>
          <w:tab w:val="left" w:pos="630" w:leader="none"/>
        </w:tabs>
        <w:rPr>
          <w:rFonts w:ascii="宋体" w:hAnsi="宋体"/>
          <w:color w:val="000000"/>
          <w:sz w:val="24"/>
        </w:rPr>
      </w:pPr>
      <w:r>
        <w:rPr>
          <w:rFonts w:hint="eastAsia" w:ascii="宋体" w:hAnsi="宋体"/>
          <w:color w:val="000000"/>
          <w:sz w:val="24"/>
        </w:rPr>
        <w:t xml:space="preserve">4. 本合同自甲乙双方代表签字盖章之日起生效，一式陆份，甲方贰</w:t>
      </w:r>
      <w:r>
        <w:rPr>
          <w:rFonts w:ascii="宋体" w:hAnsi="宋体"/>
          <w:color w:val="000000"/>
          <w:sz w:val="24"/>
        </w:rPr>
        <w:t xml:space="preserve">份，乙方</w:t>
      </w:r>
      <w:r>
        <w:rPr>
          <w:rFonts w:hint="eastAsia" w:ascii="宋体" w:hAnsi="宋体"/>
          <w:color w:val="000000"/>
          <w:sz w:val="24"/>
        </w:rPr>
        <w:t xml:space="preserve">贰份，</w:t>
      </w:r>
      <w:r>
        <w:rPr>
          <w:rFonts w:hint="eastAsia" w:ascii="宋体" w:hAnsi="宋体"/>
          <w:color w:val="000000"/>
          <w:sz w:val="24"/>
          <w:lang w:val="en-US" w:eastAsia="zh-CN"/>
        </w:rPr>
        <w:t xml:space="preserve">江苏顺宇工程咨询管理有限公司</w:t>
      </w:r>
      <w:r>
        <w:rPr>
          <w:rFonts w:hint="eastAsia" w:ascii="宋体" w:hAnsi="宋体"/>
          <w:color w:val="000000"/>
          <w:sz w:val="24"/>
        </w:rPr>
        <w:t xml:space="preserve">贰份。</w:t>
      </w:r>
      <w:r/>
    </w:p>
    <w:p>
      <w:pPr>
        <w:ind w:firstLine="480"/>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5. 本合同附件包括：招标文件、中标通知书、投标文件。</w:t>
      </w:r>
      <w:r/>
    </w:p>
    <w:p>
      <w:pPr>
        <w:ind w:firstLine="472"/>
        <w:spacing w:line="480" w:lineRule="exact"/>
        <w:rPr>
          <w:rFonts w:ascii="宋体" w:hAnsi="宋体" w:cs="宋体"/>
          <w:bCs/>
          <w:sz w:val="24"/>
          <w:szCs w:val="20"/>
          <w:highlight w:val="none"/>
        </w:rPr>
      </w:pPr>
      <w:r>
        <w:rPr>
          <w:rFonts w:ascii="宋体" w:hAnsi="宋体"/>
          <w:b/>
          <w:bCs/>
          <w:color w:val="000000"/>
          <w:sz w:val="24"/>
          <w:szCs w:val="20"/>
        </w:rPr>
        <w:t xml:space="preserve">6. 该合同在签订之日起2个工作日内在江苏省政府采购网、盐城市政府采购网上予以公示。</w:t>
      </w:r>
      <w:r/>
    </w:p>
    <w:p>
      <w:pPr>
        <w:ind w:left="0" w:right="0" w:firstLine="480"/>
        <w:jc w:val="both"/>
        <w:spacing w:before="240" w:after="240" w:line="85" w:lineRule="atLeast"/>
        <w:pBdr>
          <w:top w:val="none" w:color="000000" w:sz="0" w:space="0"/>
          <w:left w:val="none" w:color="000000" w:sz="0" w:space="0"/>
          <w:bottom w:val="none" w:color="000000" w:sz="0" w:space="0"/>
          <w:right w:val="none" w:color="000000" w:sz="0" w:space="0"/>
        </w:pBdr>
      </w:pPr>
      <w:r/>
      <w:r/>
    </w:p>
    <w:p>
      <w:pPr>
        <w:ind w:left="480" w:right="0" w:hanging="48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甲方：                乙方：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                地址： </w:t>
      </w:r>
      <w:r/>
    </w:p>
    <w:p>
      <w:pPr>
        <w:ind w:left="0" w:right="0" w:firstLine="0"/>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法定代表人或授权代表：        法定代表人或授权代表：</w:t>
      </w:r>
      <w:r/>
    </w:p>
    <w:p>
      <w:pPr>
        <w:ind w:left="0" w:right="0" w:firstLine="24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联系电话：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      年    月   日</w:t>
      </w:r>
      <w:r>
        <w:rPr>
          <w:rFonts w:ascii="宋体" w:hAnsi="宋体" w:eastAsia="宋体" w:cs="宋体"/>
          <w:color w:val="000000"/>
          <w:sz w:val="24"/>
        </w:rPr>
        <w:br w:type="page" w:clear="all"/>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第四章 采购需求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spacing w:line="360" w:lineRule="auto"/>
        <w:rPr>
          <w:rFonts w:hint="eastAsia" w:ascii="宋体" w:hAnsi="宋体" w:cs="宋体"/>
          <w:b/>
          <w:bCs/>
          <w:sz w:val="24"/>
          <w:szCs w:val="24"/>
        </w:rPr>
      </w:pPr>
      <w:r>
        <w:rPr>
          <w:rFonts w:ascii="宋体" w:hAnsi="宋体" w:eastAsia="宋体" w:cs="宋体"/>
          <w:color w:val="000000"/>
          <w:sz w:val="24"/>
        </w:rPr>
        <w:t xml:space="preserve"> </w:t>
      </w:r>
      <w:r>
        <w:rPr>
          <w:rFonts w:hint="eastAsia" w:ascii="宋体" w:hAnsi="宋体" w:cs="宋体"/>
          <w:b/>
          <w:bCs/>
          <w:sz w:val="24"/>
          <w:szCs w:val="24"/>
        </w:rPr>
        <w:t xml:space="preserve">一、项目概况：</w:t>
      </w:r>
      <w:r/>
    </w:p>
    <w:p>
      <w:pPr>
        <w:pStyle w:val="1303"/>
        <w:ind w:firstLine="319"/>
        <w:spacing w:line="360" w:lineRule="auto"/>
        <w:rPr>
          <w:rFonts w:hint="eastAsia"/>
          <w:color w:val="auto"/>
          <w:sz w:val="24"/>
          <w:szCs w:val="24"/>
        </w:rPr>
      </w:pPr>
      <w:r>
        <w:rPr>
          <w:rFonts w:hint="eastAsia"/>
          <w:color w:val="auto"/>
          <w:sz w:val="24"/>
          <w:szCs w:val="24"/>
        </w:rPr>
        <w:t xml:space="preserve">（一）地域范围</w:t>
      </w:r>
      <w:r/>
    </w:p>
    <w:p>
      <w:pPr>
        <w:pStyle w:val="1303"/>
        <w:ind w:firstLine="319"/>
        <w:spacing w:line="360" w:lineRule="auto"/>
        <w:rPr>
          <w:rFonts w:hint="eastAsia"/>
          <w:color w:val="auto"/>
          <w:sz w:val="24"/>
          <w:szCs w:val="24"/>
        </w:rPr>
      </w:pPr>
      <w:r>
        <w:rPr>
          <w:rFonts w:hint="eastAsia"/>
          <w:color w:val="auto"/>
          <w:sz w:val="24"/>
          <w:szCs w:val="24"/>
        </w:rPr>
        <w:t xml:space="preserve">县城响坎河、张家河、S327（含润港路）合围区域</w:t>
      </w:r>
      <w:r>
        <w:rPr>
          <w:rFonts w:hint="eastAsia"/>
          <w:color w:val="auto"/>
          <w:sz w:val="24"/>
          <w:szCs w:val="24"/>
          <w:lang w:val="en-US" w:eastAsia="zh-CN"/>
        </w:rPr>
        <w:t xml:space="preserve">以及阜东北路（S327至沈海高速高架桥段）、沈海高速出口至阜东北路路段</w:t>
      </w:r>
      <w:r>
        <w:rPr>
          <w:rFonts w:hint="eastAsia"/>
          <w:color w:val="auto"/>
          <w:sz w:val="24"/>
          <w:szCs w:val="24"/>
        </w:rPr>
        <w:t xml:space="preserve">，总面积约6.</w:t>
      </w:r>
      <w:r>
        <w:rPr>
          <w:rFonts w:hint="eastAsia"/>
          <w:color w:val="auto"/>
          <w:sz w:val="24"/>
          <w:szCs w:val="24"/>
          <w:lang w:val="en-US" w:eastAsia="zh-CN"/>
        </w:rPr>
        <w:t xml:space="preserve">7</w:t>
      </w:r>
      <w:r>
        <w:rPr>
          <w:rFonts w:hint="eastAsia"/>
          <w:color w:val="auto"/>
          <w:sz w:val="24"/>
          <w:szCs w:val="24"/>
        </w:rPr>
        <w:t xml:space="preserve">平方公里。</w:t>
      </w:r>
      <w:r/>
    </w:p>
    <w:p>
      <w:pPr>
        <w:pStyle w:val="1303"/>
        <w:ind w:firstLine="319"/>
        <w:spacing w:line="360" w:lineRule="auto"/>
        <w:rPr>
          <w:rFonts w:hint="eastAsia"/>
          <w:color w:val="auto"/>
          <w:sz w:val="24"/>
          <w:szCs w:val="24"/>
        </w:rPr>
      </w:pPr>
      <w:r>
        <w:rPr>
          <w:rFonts w:hint="eastAsia"/>
          <w:color w:val="auto"/>
          <w:sz w:val="24"/>
          <w:szCs w:val="24"/>
        </w:rPr>
        <w:t xml:space="preserve">（二）作业范围</w:t>
      </w:r>
      <w:r/>
    </w:p>
    <w:p>
      <w:pPr>
        <w:pStyle w:val="1303"/>
        <w:ind w:firstLine="319"/>
        <w:spacing w:line="360" w:lineRule="auto"/>
        <w:rPr>
          <w:rFonts w:hint="eastAsia"/>
          <w:color w:val="auto"/>
          <w:sz w:val="24"/>
          <w:szCs w:val="24"/>
        </w:rPr>
      </w:pPr>
      <w:r>
        <w:rPr>
          <w:rFonts w:hint="eastAsia"/>
          <w:color w:val="auto"/>
          <w:sz w:val="24"/>
          <w:szCs w:val="24"/>
        </w:rPr>
        <w:t xml:space="preserve">2</w:t>
      </w:r>
      <w:r>
        <w:rPr>
          <w:rFonts w:hint="eastAsia"/>
          <w:color w:val="auto"/>
          <w:sz w:val="24"/>
          <w:szCs w:val="24"/>
          <w:lang w:val="en-US" w:eastAsia="zh-CN"/>
        </w:rPr>
        <w:t xml:space="preserve">2</w:t>
      </w:r>
      <w:r>
        <w:rPr>
          <w:rFonts w:hint="eastAsia"/>
          <w:color w:val="auto"/>
          <w:sz w:val="24"/>
          <w:szCs w:val="24"/>
        </w:rPr>
        <w:t xml:space="preserve">条城区道路清扫保洁、3座垃圾中转站管理维护、4</w:t>
      </w:r>
      <w:r>
        <w:rPr>
          <w:rFonts w:hint="eastAsia"/>
          <w:color w:val="auto"/>
          <w:sz w:val="24"/>
          <w:szCs w:val="24"/>
          <w:lang w:val="en-US" w:eastAsia="zh-CN"/>
        </w:rPr>
        <w:t xml:space="preserve">1</w:t>
      </w:r>
      <w:r>
        <w:rPr>
          <w:rFonts w:hint="eastAsia"/>
          <w:color w:val="auto"/>
          <w:sz w:val="24"/>
          <w:szCs w:val="24"/>
        </w:rPr>
        <w:t xml:space="preserve">座公厕保洁</w:t>
      </w:r>
      <w:r>
        <w:rPr>
          <w:rFonts w:hint="eastAsia"/>
          <w:color w:val="auto"/>
          <w:sz w:val="24"/>
          <w:szCs w:val="24"/>
          <w:lang w:eastAsia="zh-CN"/>
        </w:rPr>
        <w:t xml:space="preserve">维护</w:t>
      </w:r>
      <w:r>
        <w:rPr>
          <w:rFonts w:hint="eastAsia"/>
          <w:color w:val="auto"/>
          <w:sz w:val="24"/>
          <w:szCs w:val="24"/>
        </w:rPr>
        <w:t xml:space="preserve">、区域内生活垃圾清运（垃圾清运点至垃圾中转站）、</w:t>
      </w:r>
      <w:r>
        <w:rPr>
          <w:rFonts w:hint="eastAsia"/>
          <w:color w:val="auto"/>
          <w:sz w:val="24"/>
          <w:szCs w:val="24"/>
          <w:lang w:val="en-US" w:eastAsia="zh-CN"/>
        </w:rPr>
        <w:t xml:space="preserve">背街后巷、</w:t>
      </w:r>
      <w:r>
        <w:rPr>
          <w:rFonts w:hint="eastAsia"/>
          <w:color w:val="auto"/>
          <w:sz w:val="24"/>
          <w:szCs w:val="24"/>
        </w:rPr>
        <w:t xml:space="preserve">绿化养护</w:t>
      </w:r>
      <w:r>
        <w:rPr>
          <w:rFonts w:hint="eastAsia"/>
          <w:color w:val="auto"/>
          <w:sz w:val="24"/>
          <w:szCs w:val="24"/>
          <w:lang w:eastAsia="zh-CN"/>
        </w:rPr>
        <w:t xml:space="preserve">等</w:t>
      </w:r>
      <w:r>
        <w:rPr>
          <w:rFonts w:hint="eastAsia"/>
          <w:color w:val="auto"/>
          <w:sz w:val="24"/>
          <w:szCs w:val="24"/>
        </w:rPr>
        <w:t xml:space="preserve">详见附件1-</w:t>
      </w:r>
      <w:r>
        <w:rPr>
          <w:rFonts w:hint="eastAsia"/>
          <w:color w:val="auto"/>
          <w:sz w:val="24"/>
          <w:szCs w:val="24"/>
          <w:lang w:val="en-US" w:eastAsia="zh-CN"/>
        </w:rPr>
        <w:t xml:space="preserve">7</w:t>
      </w:r>
      <w:r>
        <w:rPr>
          <w:rFonts w:hint="eastAsia"/>
          <w:color w:val="auto"/>
          <w:sz w:val="24"/>
          <w:szCs w:val="24"/>
        </w:rPr>
        <w:t xml:space="preserve">。</w:t>
      </w:r>
      <w:r/>
    </w:p>
    <w:p>
      <w:pPr>
        <w:pStyle w:val="1303"/>
        <w:ind w:firstLine="319"/>
        <w:spacing w:line="360" w:lineRule="auto"/>
        <w:rPr>
          <w:rFonts w:hint="eastAsia"/>
          <w:color w:val="auto"/>
          <w:sz w:val="24"/>
          <w:szCs w:val="24"/>
        </w:rPr>
      </w:pPr>
      <w:r>
        <w:rPr>
          <w:rFonts w:hint="eastAsia"/>
          <w:color w:val="auto"/>
          <w:sz w:val="24"/>
          <w:szCs w:val="24"/>
        </w:rPr>
        <w:t xml:space="preserve">（三）服务范围</w:t>
      </w:r>
      <w:r/>
    </w:p>
    <w:p>
      <w:pPr>
        <w:pStyle w:val="730"/>
        <w:ind w:left="0" w:firstLine="480"/>
        <w:spacing w:line="400" w:lineRule="exact"/>
        <w:rPr>
          <w:rFonts w:hint="eastAsia" w:ascii="宋体" w:hAnsi="宋体" w:eastAsia="宋体" w:cs="宋体"/>
          <w:color w:val="auto"/>
          <w:sz w:val="24"/>
          <w:szCs w:val="24"/>
          <w:lang w:val="en-US" w:eastAsia="zh-CN" w:bidi="ar-SA"/>
        </w:rPr>
      </w:pPr>
      <w:r>
        <w:rPr>
          <w:rFonts w:hint="eastAsia"/>
          <w:color w:val="auto"/>
          <w:sz w:val="24"/>
          <w:szCs w:val="24"/>
          <w:lang w:val="en-US" w:eastAsia="zh-CN"/>
        </w:rPr>
        <w:t xml:space="preserve">道路清扫保洁、生活垃圾清运、蔬菜社区背街后巷及河岸环卫保洁、公共绿地管养（含清水湖公园、清水河风光带、响坎河风光带等）、环卫设施维护。</w:t>
      </w:r>
      <w:r/>
    </w:p>
    <w:p>
      <w:pPr>
        <w:pStyle w:val="730"/>
        <w:ind w:left="0" w:firstLine="241"/>
        <w:spacing w:line="400" w:lineRule="exact"/>
        <w:rPr>
          <w:rFonts w:ascii="宋体" w:hAnsi="宋体" w:cs="宋体"/>
          <w:b/>
          <w:bCs/>
          <w:color w:val="ff0000"/>
          <w:sz w:val="24"/>
          <w:szCs w:val="24"/>
          <w:lang w:val="en-US" w:eastAsia="zh-CN"/>
        </w:rPr>
      </w:pPr>
      <w:r>
        <w:rPr>
          <w:rFonts w:hint="eastAsia" w:ascii="宋体" w:hAnsi="宋体" w:cs="宋体"/>
          <w:b/>
          <w:bCs/>
          <w:sz w:val="24"/>
          <w:szCs w:val="24"/>
          <w:lang w:val="en-US" w:eastAsia="zh-CN"/>
        </w:rPr>
        <w:t xml:space="preserve">二、服务标准及要求：</w:t>
      </w:r>
      <w:r>
        <w:rPr>
          <w:rFonts w:hint="eastAsia" w:ascii="宋体" w:hAnsi="宋体" w:cs="宋体"/>
          <w:b/>
          <w:bCs/>
          <w:color w:val="ff0000"/>
          <w:sz w:val="24"/>
          <w:szCs w:val="24"/>
          <w:lang w:val="en-US" w:eastAsia="zh-CN"/>
        </w:rPr>
        <w:t xml:space="preserve"> </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人员配备及车辆设备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1.以下为人员配置要求，投标人可根据本项目具体范围划分进行人员配置及工作内容的细分。</w:t>
      </w:r>
      <w:r/>
    </w:p>
    <w:p>
      <w:pPr>
        <w:jc w:val="center"/>
        <w:spacing w:line="92" w:lineRule="exact"/>
        <w:rPr>
          <w:rFonts w:hint="eastAsia" w:ascii="宋体" w:hAnsi="宋体" w:cs="宋体"/>
          <w:sz w:val="24"/>
          <w:szCs w:val="24"/>
        </w:rPr>
      </w:pPr>
      <w:r>
        <w:rPr>
          <w:rFonts w:hint="eastAsia" w:ascii="宋体" w:hAnsi="宋体" w:cs="宋体"/>
          <w:sz w:val="24"/>
          <w:szCs w:val="24"/>
        </w:rPr>
      </w:r>
      <w:r/>
    </w:p>
    <w:tbl>
      <w:tblPr>
        <w:tblStyle w:val="707"/>
        <w:tblW w:w="8111" w:type="dxa"/>
        <w:tblInd w:w="2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2"/>
        <w:gridCol w:w="1733"/>
        <w:gridCol w:w="1056"/>
        <w:gridCol w:w="4620"/>
      </w:tblGrid>
      <w:tr>
        <w:trPr>
          <w:trHeight w:val="496"/>
        </w:trPr>
        <w:tc>
          <w:tcPr>
            <w:tcBorders>
              <w:top w:val="single" w:color="000000" w:sz="10" w:space="0"/>
              <w:left w:val="single" w:color="000000" w:sz="10" w:space="0"/>
            </w:tcBorders>
            <w:tcW w:w="702" w:type="dxa"/>
            <w:vAlign w:val="top"/>
            <w:textDirection w:val="lrTb"/>
            <w:noWrap w:val="false"/>
          </w:tcPr>
          <w:p>
            <w:pPr>
              <w:ind w:left="131"/>
              <w:jc w:val="center"/>
              <w:spacing w:before="161" w:line="230" w:lineRule="auto"/>
              <w:rPr>
                <w:rFonts w:hint="eastAsia" w:ascii="宋体" w:hAnsi="宋体" w:cs="宋体"/>
                <w:sz w:val="24"/>
                <w:szCs w:val="24"/>
              </w:rPr>
            </w:pPr>
            <w:r>
              <w:rPr>
                <w:rFonts w:hint="eastAsia" w:ascii="宋体" w:hAnsi="宋体" w:cs="宋体"/>
                <w:spacing w:val="5"/>
                <w:sz w:val="24"/>
                <w:szCs w:val="24"/>
              </w:rPr>
              <w:t xml:space="preserve">序号</w:t>
            </w:r>
            <w:r/>
          </w:p>
        </w:tc>
        <w:tc>
          <w:tcPr>
            <w:tcBorders>
              <w:top w:val="single" w:color="000000" w:sz="10" w:space="0"/>
            </w:tcBorders>
            <w:tcW w:w="1733" w:type="dxa"/>
            <w:vAlign w:val="top"/>
            <w:textDirection w:val="lrTb"/>
            <w:noWrap w:val="false"/>
          </w:tcPr>
          <w:p>
            <w:pPr>
              <w:ind w:left="590"/>
              <w:spacing w:before="161" w:line="228" w:lineRule="auto"/>
              <w:rPr>
                <w:rFonts w:hint="eastAsia" w:ascii="宋体" w:hAnsi="宋体" w:cs="宋体"/>
                <w:sz w:val="24"/>
                <w:szCs w:val="24"/>
              </w:rPr>
            </w:pPr>
            <w:r>
              <w:rPr>
                <w:rFonts w:hint="eastAsia" w:ascii="宋体" w:hAnsi="宋体" w:cs="宋体"/>
                <w:spacing w:val="-8"/>
                <w:sz w:val="24"/>
                <w:szCs w:val="24"/>
              </w:rPr>
              <w:t xml:space="preserve">内容</w:t>
            </w:r>
            <w:r/>
          </w:p>
        </w:tc>
        <w:tc>
          <w:tcPr>
            <w:tcBorders>
              <w:top w:val="single" w:color="000000" w:sz="10" w:space="0"/>
            </w:tcBorders>
            <w:tcW w:w="1056" w:type="dxa"/>
            <w:vAlign w:val="top"/>
            <w:textDirection w:val="lrTb"/>
            <w:noWrap w:val="false"/>
          </w:tcPr>
          <w:p>
            <w:pPr>
              <w:ind w:right="12"/>
              <w:jc w:val="center"/>
              <w:spacing w:before="161" w:line="228" w:lineRule="auto"/>
              <w:rPr>
                <w:rFonts w:hint="eastAsia" w:ascii="宋体" w:hAnsi="宋体" w:cs="宋体"/>
                <w:sz w:val="24"/>
                <w:szCs w:val="24"/>
              </w:rPr>
            </w:pPr>
            <w:r>
              <w:rPr>
                <w:rFonts w:hint="eastAsia" w:ascii="宋体" w:hAnsi="宋体" w:cs="宋体"/>
                <w:spacing w:val="-13"/>
                <w:sz w:val="24"/>
                <w:szCs w:val="24"/>
              </w:rPr>
              <w:t xml:space="preserve">数量（人）</w:t>
            </w:r>
            <w:r/>
          </w:p>
        </w:tc>
        <w:tc>
          <w:tcPr>
            <w:tcBorders>
              <w:top w:val="single" w:color="000000" w:sz="10" w:space="0"/>
              <w:right w:val="single" w:color="000000" w:sz="10" w:space="0"/>
            </w:tcBorders>
            <w:tcW w:w="4620" w:type="dxa"/>
            <w:vAlign w:val="top"/>
            <w:textDirection w:val="lrTb"/>
            <w:noWrap w:val="false"/>
          </w:tcPr>
          <w:p>
            <w:pPr>
              <w:ind w:left="2187"/>
              <w:spacing w:before="161" w:line="230" w:lineRule="auto"/>
              <w:rPr>
                <w:rFonts w:hint="eastAsia" w:ascii="宋体" w:hAnsi="宋体" w:cs="宋体"/>
                <w:sz w:val="24"/>
                <w:szCs w:val="24"/>
              </w:rPr>
            </w:pPr>
            <w:r>
              <w:rPr>
                <w:rFonts w:hint="eastAsia" w:ascii="宋体" w:hAnsi="宋体" w:cs="宋体"/>
                <w:spacing w:val="6"/>
                <w:sz w:val="24"/>
                <w:szCs w:val="24"/>
              </w:rPr>
              <w:t xml:space="preserve">具体要求</w:t>
            </w:r>
            <w:r/>
          </w:p>
        </w:tc>
      </w:tr>
      <w:tr>
        <w:trPr>
          <w:trHeight w:val="472"/>
        </w:trPr>
        <w:tc>
          <w:tcPr>
            <w:tcBorders>
              <w:left w:val="single" w:color="000000" w:sz="10" w:space="0"/>
            </w:tcBorders>
            <w:tcW w:w="702" w:type="dxa"/>
            <w:vAlign w:val="top"/>
            <w:textDirection w:val="lrTb"/>
            <w:noWrap w:val="false"/>
          </w:tcPr>
          <w:p>
            <w:pPr>
              <w:jc w:val="center"/>
              <w:spacing w:before="296" w:line="189" w:lineRule="auto"/>
              <w:rPr>
                <w:rFonts w:hint="eastAsia" w:ascii="宋体" w:hAnsi="宋体" w:cs="宋体"/>
                <w:sz w:val="24"/>
                <w:szCs w:val="24"/>
              </w:rPr>
            </w:pPr>
            <w:r>
              <w:rPr>
                <w:rFonts w:hint="eastAsia" w:ascii="宋体" w:hAnsi="宋体" w:cs="宋体"/>
                <w:sz w:val="24"/>
                <w:szCs w:val="24"/>
              </w:rPr>
              <w:t xml:space="preserve">1</w:t>
            </w:r>
            <w:r/>
          </w:p>
        </w:tc>
        <w:tc>
          <w:tcPr>
            <w:tcW w:w="1733" w:type="dxa"/>
            <w:vAlign w:val="top"/>
            <w:textDirection w:val="lrTb"/>
            <w:noWrap w:val="false"/>
          </w:tcPr>
          <w:p>
            <w:pPr>
              <w:ind w:left="357"/>
              <w:jc w:val="both"/>
              <w:spacing w:before="263" w:line="229" w:lineRule="auto"/>
              <w:rPr>
                <w:rFonts w:hint="eastAsia" w:ascii="宋体" w:hAnsi="宋体" w:eastAsia="宋体" w:cs="宋体"/>
                <w:sz w:val="24"/>
                <w:szCs w:val="24"/>
                <w:lang w:eastAsia="zh-CN"/>
              </w:rPr>
            </w:pPr>
            <w:r>
              <w:rPr>
                <w:rFonts w:hint="eastAsia" w:ascii="宋体" w:hAnsi="宋体" w:cs="宋体"/>
                <w:spacing w:val="6"/>
                <w:sz w:val="24"/>
                <w:szCs w:val="24"/>
                <w:lang w:val="en-US" w:eastAsia="zh-CN"/>
              </w:rPr>
              <w:t xml:space="preserve">管理人员</w:t>
            </w:r>
            <w:r/>
          </w:p>
        </w:tc>
        <w:tc>
          <w:tcPr>
            <w:tcW w:w="1056" w:type="dxa"/>
            <w:vAlign w:val="top"/>
            <w:textDirection w:val="lrTb"/>
            <w:noWrap w:val="false"/>
          </w:tcPr>
          <w:p>
            <w:pPr>
              <w:jc w:val="center"/>
              <w:spacing w:before="296" w:line="189"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Borders>
              <w:right w:val="single" w:color="000000" w:sz="10" w:space="0"/>
            </w:tcBorders>
            <w:tcW w:w="4620" w:type="dxa"/>
            <w:vAlign w:val="top"/>
            <w:textDirection w:val="lrTb"/>
            <w:noWrap w:val="false"/>
          </w:tcPr>
          <w:p>
            <w:pPr>
              <w:ind w:left="134" w:right="98" w:hanging="15"/>
              <w:spacing w:before="126"/>
              <w:rPr>
                <w:rFonts w:hint="eastAsia" w:ascii="宋体" w:hAnsi="宋体" w:cs="宋体"/>
                <w:sz w:val="24"/>
                <w:szCs w:val="24"/>
              </w:rPr>
            </w:pPr>
            <w:r>
              <w:rPr>
                <w:rFonts w:hint="eastAsia" w:ascii="宋体" w:hAnsi="宋体" w:cs="宋体"/>
                <w:sz w:val="24"/>
                <w:szCs w:val="24"/>
              </w:rPr>
            </w:r>
            <w:r/>
          </w:p>
        </w:tc>
      </w:tr>
      <w:tr>
        <w:trPr>
          <w:trHeight w:val="598"/>
        </w:trPr>
        <w:tc>
          <w:tcPr>
            <w:tcBorders>
              <w:left w:val="single" w:color="000000" w:sz="10" w:space="0"/>
            </w:tcBorders>
            <w:tcW w:w="702" w:type="dxa"/>
            <w:vAlign w:val="top"/>
            <w:textDirection w:val="lrTb"/>
            <w:noWrap w:val="false"/>
          </w:tcPr>
          <w:p>
            <w:pPr>
              <w:jc w:val="center"/>
              <w:spacing w:before="144" w:line="189" w:lineRule="auto"/>
              <w:rPr>
                <w:rFonts w:hint="eastAsia" w:ascii="宋体" w:hAnsi="宋体" w:cs="宋体"/>
                <w:sz w:val="24"/>
                <w:szCs w:val="24"/>
              </w:rPr>
            </w:pPr>
            <w:r>
              <w:rPr>
                <w:rFonts w:hint="eastAsia" w:ascii="宋体" w:hAnsi="宋体" w:cs="宋体"/>
                <w:sz w:val="24"/>
                <w:szCs w:val="24"/>
              </w:rPr>
              <w:t xml:space="preserve">2</w:t>
            </w:r>
            <w:r/>
          </w:p>
        </w:tc>
        <w:tc>
          <w:tcPr>
            <w:tcW w:w="1733" w:type="dxa"/>
            <w:vAlign w:val="top"/>
            <w:textDirection w:val="lrTb"/>
            <w:noWrap w:val="false"/>
          </w:tcPr>
          <w:p>
            <w:pPr>
              <w:jc w:val="center"/>
              <w:spacing w:before="179" w:line="230" w:lineRule="auto"/>
              <w:rPr>
                <w:rFonts w:hint="eastAsia" w:ascii="宋体" w:hAnsi="宋体" w:cs="宋体"/>
                <w:sz w:val="24"/>
                <w:szCs w:val="24"/>
              </w:rPr>
            </w:pPr>
            <w:r>
              <w:rPr>
                <w:rFonts w:hint="eastAsia" w:ascii="宋体" w:hAnsi="宋体" w:cs="宋体"/>
                <w:sz w:val="24"/>
                <w:szCs w:val="24"/>
              </w:rPr>
              <w:t xml:space="preserve">一线</w:t>
            </w:r>
            <w:r>
              <w:rPr>
                <w:rFonts w:hint="eastAsia" w:ascii="宋体" w:hAnsi="宋体" w:cs="宋体"/>
                <w:sz w:val="24"/>
                <w:szCs w:val="24"/>
                <w:lang w:val="en-US" w:eastAsia="zh-CN"/>
              </w:rPr>
              <w:t xml:space="preserve">保洁</w:t>
            </w:r>
            <w:r>
              <w:rPr>
                <w:rFonts w:hint="eastAsia" w:ascii="宋体" w:hAnsi="宋体" w:cs="宋体"/>
                <w:sz w:val="24"/>
                <w:szCs w:val="24"/>
              </w:rPr>
              <w:t xml:space="preserve">人员</w:t>
            </w:r>
            <w:r/>
          </w:p>
        </w:tc>
        <w:tc>
          <w:tcPr>
            <w:tcW w:w="1056" w:type="dxa"/>
            <w:vAlign w:val="top"/>
            <w:textDirection w:val="lrTb"/>
            <w:noWrap w:val="false"/>
          </w:tcPr>
          <w:p>
            <w:pPr>
              <w:jc w:val="center"/>
              <w:spacing w:before="212" w:line="189"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89</w:t>
            </w:r>
            <w:r/>
          </w:p>
        </w:tc>
        <w:tc>
          <w:tcPr>
            <w:tcBorders>
              <w:right w:val="single" w:color="000000" w:sz="10" w:space="0"/>
            </w:tcBorders>
            <w:tcW w:w="4620" w:type="dxa"/>
            <w:vAlign w:val="top"/>
            <w:textDirection w:val="lrTb"/>
            <w:noWrap w:val="false"/>
          </w:tcPr>
          <w:p>
            <w:pPr>
              <w:ind w:left="112" w:right="98" w:firstLine="4"/>
              <w:spacing w:before="45" w:line="227" w:lineRule="auto"/>
              <w:rPr>
                <w:rFonts w:hint="eastAsia" w:ascii="宋体" w:hAnsi="宋体" w:cs="宋体"/>
                <w:sz w:val="24"/>
                <w:szCs w:val="24"/>
                <w:highlight w:val="none"/>
              </w:rPr>
            </w:pPr>
            <w:r>
              <w:rPr>
                <w:rFonts w:hint="eastAsia" w:ascii="宋体" w:hAnsi="宋体" w:cs="宋体"/>
                <w:color w:val="000000"/>
                <w:sz w:val="24"/>
                <w:szCs w:val="24"/>
                <w:highlight w:val="none"/>
                <w:lang w:eastAsia="zh-CN" w:bidi="ar"/>
              </w:rPr>
              <w:t xml:space="preserve">每人配备一辆</w:t>
            </w:r>
            <w:r>
              <w:rPr>
                <w:rFonts w:hint="eastAsia" w:ascii="宋体" w:hAnsi="宋体" w:cs="宋体"/>
                <w:color w:val="000000"/>
                <w:sz w:val="24"/>
                <w:szCs w:val="24"/>
                <w:highlight w:val="none"/>
                <w:lang w:bidi="ar"/>
              </w:rPr>
              <w:t xml:space="preserve">纯电动保洁车</w:t>
            </w:r>
            <w:r/>
          </w:p>
        </w:tc>
      </w:tr>
      <w:tr>
        <w:trPr>
          <w:trHeight w:val="375"/>
        </w:trPr>
        <w:tc>
          <w:tcPr>
            <w:tcBorders>
              <w:left w:val="single" w:color="000000" w:sz="10" w:space="0"/>
            </w:tcBorders>
            <w:tcW w:w="702" w:type="dxa"/>
            <w:vAlign w:val="top"/>
            <w:textDirection w:val="lrTb"/>
            <w:noWrap w:val="false"/>
          </w:tcPr>
          <w:p>
            <w:pPr>
              <w:jc w:val="center"/>
              <w:spacing w:before="122" w:line="189" w:lineRule="auto"/>
              <w:rPr>
                <w:rFonts w:hint="eastAsia" w:ascii="宋体" w:hAnsi="宋体" w:cs="宋体"/>
                <w:sz w:val="24"/>
                <w:szCs w:val="24"/>
              </w:rPr>
            </w:pPr>
            <w:r>
              <w:rPr>
                <w:rFonts w:hint="eastAsia" w:ascii="宋体" w:hAnsi="宋体" w:cs="宋体"/>
                <w:sz w:val="24"/>
                <w:szCs w:val="24"/>
              </w:rPr>
              <w:t xml:space="preserve">3</w:t>
            </w:r>
            <w:r/>
          </w:p>
        </w:tc>
        <w:tc>
          <w:tcPr>
            <w:tcW w:w="1733" w:type="dxa"/>
            <w:vAlign w:val="top"/>
            <w:textDirection w:val="lrTb"/>
            <w:noWrap w:val="false"/>
          </w:tcPr>
          <w:p>
            <w:pPr>
              <w:ind w:left="147"/>
              <w:jc w:val="center"/>
              <w:spacing w:before="89" w:line="228" w:lineRule="auto"/>
              <w:rPr>
                <w:rFonts w:hint="eastAsia" w:ascii="宋体" w:hAnsi="宋体" w:eastAsia="宋体" w:cs="宋体"/>
                <w:sz w:val="24"/>
                <w:szCs w:val="24"/>
                <w:lang w:eastAsia="zh-CN"/>
              </w:rPr>
            </w:pPr>
            <w:r>
              <w:rPr>
                <w:rFonts w:hint="eastAsia" w:ascii="宋体" w:hAnsi="宋体" w:cs="宋体"/>
                <w:spacing w:val="7"/>
                <w:sz w:val="24"/>
                <w:szCs w:val="24"/>
                <w:lang w:val="en-US" w:eastAsia="zh-CN"/>
              </w:rPr>
              <w:t xml:space="preserve">驾驶员</w:t>
            </w:r>
            <w:r/>
          </w:p>
        </w:tc>
        <w:tc>
          <w:tcPr>
            <w:tcW w:w="1056" w:type="dxa"/>
            <w:vAlign w:val="top"/>
            <w:textDirection w:val="lrTb"/>
            <w:noWrap w:val="false"/>
          </w:tcPr>
          <w:p>
            <w:pPr>
              <w:jc w:val="center"/>
              <w:spacing w:before="122" w:line="189" w:lineRule="auto"/>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p>
        </w:tc>
        <w:tc>
          <w:tcPr>
            <w:tcBorders>
              <w:right w:val="single" w:color="000000" w:sz="10" w:space="0"/>
            </w:tcBorders>
            <w:tcW w:w="4620" w:type="dxa"/>
            <w:vAlign w:val="top"/>
            <w:textDirection w:val="lrTb"/>
            <w:noWrap w:val="false"/>
          </w:tcPr>
          <w:p>
            <w:pPr>
              <w:ind w:left="115"/>
              <w:spacing w:before="89" w:line="228" w:lineRule="auto"/>
              <w:rPr>
                <w:rFonts w:ascii="宋体" w:hAnsi="宋体" w:cs="宋体"/>
                <w:sz w:val="24"/>
                <w:szCs w:val="24"/>
              </w:rPr>
            </w:pPr>
            <w:r>
              <w:rPr>
                <w:rFonts w:hint="eastAsia" w:ascii="宋体" w:hAnsi="宋体" w:cs="宋体"/>
                <w:spacing w:val="5"/>
                <w:sz w:val="24"/>
                <w:szCs w:val="24"/>
              </w:rPr>
              <w:t xml:space="preserve">具有准驾车型：B2及以上（A3除外）驾驶证；</w:t>
            </w:r>
            <w:r/>
          </w:p>
        </w:tc>
      </w:tr>
      <w:tr>
        <w:trPr>
          <w:trHeight w:val="453"/>
        </w:trPr>
        <w:tc>
          <w:tcPr>
            <w:tcBorders>
              <w:left w:val="single" w:color="000000" w:sz="10" w:space="0"/>
            </w:tcBorders>
            <w:tcW w:w="702" w:type="dxa"/>
            <w:vAlign w:val="top"/>
            <w:textDirection w:val="lrTb"/>
            <w:noWrap w:val="false"/>
          </w:tcPr>
          <w:p>
            <w:pPr>
              <w:jc w:val="center"/>
              <w:spacing w:before="65" w:line="189" w:lineRule="auto"/>
              <w:rPr>
                <w:rFonts w:hint="eastAsia" w:ascii="宋体" w:hAnsi="宋体" w:cs="宋体"/>
                <w:sz w:val="24"/>
                <w:szCs w:val="24"/>
              </w:rPr>
            </w:pPr>
            <w:r>
              <w:rPr>
                <w:rFonts w:hint="eastAsia" w:ascii="宋体" w:hAnsi="宋体" w:cs="宋体"/>
                <w:sz w:val="24"/>
                <w:szCs w:val="24"/>
              </w:rPr>
              <w:t xml:space="preserve">4</w:t>
            </w:r>
            <w:r/>
          </w:p>
        </w:tc>
        <w:tc>
          <w:tcPr>
            <w:tcW w:w="1733" w:type="dxa"/>
            <w:vAlign w:val="top"/>
            <w:textDirection w:val="lrTb"/>
            <w:noWrap w:val="false"/>
          </w:tcPr>
          <w:p>
            <w:pPr>
              <w:jc w:val="center"/>
              <w:spacing w:before="65" w:line="229" w:lineRule="auto"/>
              <w:rPr>
                <w:rFonts w:hint="eastAsia" w:ascii="宋体" w:hAnsi="宋体" w:eastAsia="宋体" w:cs="宋体"/>
                <w:sz w:val="24"/>
                <w:szCs w:val="24"/>
                <w:lang w:eastAsia="zh-CN"/>
              </w:rPr>
            </w:pPr>
            <w:r>
              <w:rPr>
                <w:rFonts w:hint="eastAsia" w:ascii="宋体" w:hAnsi="宋体" w:cs="宋体"/>
                <w:spacing w:val="7"/>
                <w:sz w:val="24"/>
                <w:szCs w:val="24"/>
                <w:lang w:val="en-US" w:eastAsia="zh-CN"/>
              </w:rPr>
              <w:t xml:space="preserve">辅助工</w:t>
            </w:r>
            <w:r/>
          </w:p>
        </w:tc>
        <w:tc>
          <w:tcPr>
            <w:tcW w:w="1056" w:type="dxa"/>
            <w:vAlign w:val="top"/>
            <w:textDirection w:val="lrTb"/>
            <w:noWrap w:val="false"/>
          </w:tcPr>
          <w:p>
            <w:pPr>
              <w:jc w:val="center"/>
              <w:spacing w:before="65" w:line="190" w:lineRule="auto"/>
              <w:rPr>
                <w:rFonts w:hint="eastAsia" w:ascii="宋体" w:hAnsi="宋体" w:eastAsia="宋体" w:cs="宋体"/>
                <w:sz w:val="24"/>
                <w:szCs w:val="24"/>
                <w:lang w:eastAsia="zh-CN"/>
              </w:rPr>
            </w:pPr>
            <w:r>
              <w:rPr>
                <w:rFonts w:hint="eastAsia" w:ascii="宋体" w:hAnsi="宋体" w:cs="宋体"/>
                <w:spacing w:val="-7"/>
                <w:sz w:val="24"/>
                <w:szCs w:val="24"/>
                <w:lang w:val="en-US" w:eastAsia="zh-CN"/>
              </w:rPr>
              <w:t xml:space="preserve">3</w:t>
            </w:r>
            <w:r/>
          </w:p>
        </w:tc>
        <w:tc>
          <w:tcPr>
            <w:tcBorders>
              <w:right w:val="single" w:color="000000" w:sz="10" w:space="0"/>
            </w:tcBorders>
            <w:tcW w:w="4620" w:type="dxa"/>
            <w:vAlign w:val="top"/>
            <w:textDirection w:val="lrTb"/>
            <w:noWrap w:val="false"/>
          </w:tcPr>
          <w:p>
            <w:pPr>
              <w:ind w:left="110" w:right="45" w:firstLine="1"/>
              <w:spacing w:before="41" w:line="236" w:lineRule="auto"/>
              <w:rPr>
                <w:rFonts w:hint="eastAsia" w:ascii="宋体" w:hAnsi="宋体" w:cs="宋体"/>
                <w:sz w:val="24"/>
                <w:szCs w:val="24"/>
              </w:rPr>
            </w:pPr>
            <w:r>
              <w:rPr>
                <w:rFonts w:hint="eastAsia" w:ascii="宋体" w:hAnsi="宋体" w:cs="宋体"/>
                <w:sz w:val="24"/>
                <w:szCs w:val="24"/>
              </w:rPr>
            </w:r>
            <w:r/>
          </w:p>
        </w:tc>
      </w:tr>
      <w:tr>
        <w:trPr>
          <w:trHeight w:val="547"/>
        </w:trPr>
        <w:tc>
          <w:tcPr>
            <w:tcBorders>
              <w:left w:val="single" w:color="000000" w:sz="10" w:space="0"/>
            </w:tcBorders>
            <w:tcW w:w="702" w:type="dxa"/>
            <w:vAlign w:val="top"/>
            <w:textDirection w:val="lrTb"/>
            <w:noWrap w:val="false"/>
          </w:tcPr>
          <w:p>
            <w:pPr>
              <w:jc w:val="center"/>
              <w:spacing w:before="215" w:line="187" w:lineRule="auto"/>
              <w:rPr>
                <w:rFonts w:hint="eastAsia" w:ascii="宋体" w:hAnsi="宋体" w:cs="宋体"/>
                <w:sz w:val="24"/>
                <w:szCs w:val="24"/>
              </w:rPr>
            </w:pPr>
            <w:r>
              <w:rPr>
                <w:rFonts w:hint="eastAsia" w:ascii="宋体" w:hAnsi="宋体" w:cs="宋体"/>
                <w:sz w:val="24"/>
                <w:szCs w:val="24"/>
              </w:rPr>
              <w:t xml:space="preserve">5</w:t>
            </w:r>
            <w:r/>
          </w:p>
        </w:tc>
        <w:tc>
          <w:tcPr>
            <w:tcW w:w="1733" w:type="dxa"/>
            <w:vAlign w:val="top"/>
            <w:textDirection w:val="lrTb"/>
            <w:noWrap w:val="false"/>
          </w:tcPr>
          <w:p>
            <w:pPr>
              <w:jc w:val="center"/>
              <w:spacing w:before="179" w:line="23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公厕保洁员</w:t>
            </w:r>
            <w:r/>
          </w:p>
        </w:tc>
        <w:tc>
          <w:tcPr>
            <w:tcW w:w="1056" w:type="dxa"/>
            <w:vAlign w:val="top"/>
            <w:textDirection w:val="lrTb"/>
            <w:noWrap w:val="false"/>
          </w:tcPr>
          <w:p>
            <w:pPr>
              <w:jc w:val="center"/>
              <w:spacing w:before="212" w:line="189"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35</w:t>
            </w:r>
            <w:r/>
          </w:p>
        </w:tc>
        <w:tc>
          <w:tcPr>
            <w:tcBorders>
              <w:right w:val="single" w:color="000000" w:sz="10" w:space="0"/>
            </w:tcBorders>
            <w:tcW w:w="4620" w:type="dxa"/>
            <w:vAlign w:val="top"/>
            <w:textDirection w:val="lrTb"/>
            <w:noWrap w:val="false"/>
          </w:tcPr>
          <w:p>
            <w:pPr>
              <w:ind w:left="112" w:right="98" w:firstLine="4"/>
              <w:jc w:val="center"/>
              <w:spacing w:before="45" w:line="227"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有管理用房的必须有专人负责</w:t>
            </w:r>
            <w:r/>
          </w:p>
        </w:tc>
      </w:tr>
      <w:tr>
        <w:trPr>
          <w:trHeight w:val="383"/>
        </w:trPr>
        <w:tc>
          <w:tcPr>
            <w:tcBorders>
              <w:left w:val="single" w:color="000000" w:sz="10" w:space="0"/>
            </w:tcBorders>
            <w:tcW w:w="702" w:type="dxa"/>
            <w:vAlign w:val="top"/>
            <w:textDirection w:val="lrTb"/>
            <w:noWrap w:val="false"/>
          </w:tcPr>
          <w:p>
            <w:pPr>
              <w:jc w:val="center"/>
              <w:spacing w:before="133" w:line="189" w:lineRule="auto"/>
              <w:rPr>
                <w:rFonts w:hint="eastAsia" w:ascii="宋体" w:hAnsi="宋体" w:cs="宋体"/>
                <w:sz w:val="24"/>
                <w:szCs w:val="24"/>
              </w:rPr>
            </w:pPr>
            <w:r>
              <w:rPr>
                <w:rFonts w:hint="eastAsia" w:ascii="宋体" w:hAnsi="宋体" w:cs="宋体"/>
                <w:sz w:val="24"/>
                <w:szCs w:val="24"/>
              </w:rPr>
              <w:t xml:space="preserve">6</w:t>
            </w:r>
            <w:r/>
          </w:p>
        </w:tc>
        <w:tc>
          <w:tcPr>
            <w:tcW w:w="1733" w:type="dxa"/>
            <w:vAlign w:val="top"/>
            <w:textDirection w:val="lrTb"/>
            <w:noWrap w:val="false"/>
          </w:tcPr>
          <w:p>
            <w:pPr>
              <w:jc w:val="both"/>
              <w:spacing w:before="100" w:line="228"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中转站管理人员</w:t>
            </w:r>
            <w:r/>
          </w:p>
        </w:tc>
        <w:tc>
          <w:tcPr>
            <w:tcW w:w="1056" w:type="dxa"/>
            <w:vAlign w:val="top"/>
            <w:textDirection w:val="lrTb"/>
            <w:noWrap w:val="false"/>
          </w:tcPr>
          <w:p>
            <w:pPr>
              <w:jc w:val="center"/>
              <w:spacing w:before="132" w:line="190" w:lineRule="auto"/>
              <w:rPr>
                <w:rFonts w:hint="eastAsia" w:ascii="宋体" w:hAnsi="宋体" w:eastAsia="宋体" w:cs="宋体"/>
                <w:sz w:val="24"/>
                <w:szCs w:val="24"/>
                <w:lang w:eastAsia="zh-CN"/>
              </w:rPr>
            </w:pPr>
            <w:r>
              <w:rPr>
                <w:rFonts w:hint="eastAsia" w:ascii="宋体" w:hAnsi="宋体" w:cs="宋体"/>
                <w:spacing w:val="-7"/>
                <w:sz w:val="24"/>
                <w:szCs w:val="24"/>
                <w:lang w:val="en-US" w:eastAsia="zh-CN"/>
              </w:rPr>
              <w:t xml:space="preserve">3</w:t>
            </w:r>
            <w:r/>
          </w:p>
        </w:tc>
        <w:tc>
          <w:tcPr>
            <w:tcBorders>
              <w:right w:val="single" w:color="000000" w:sz="10" w:space="0"/>
            </w:tcBorders>
            <w:tcW w:w="4620" w:type="dxa"/>
            <w:vAlign w:val="top"/>
            <w:textDirection w:val="lrTb"/>
            <w:noWrap w:val="false"/>
          </w:tcPr>
          <w:p>
            <w:pPr>
              <w:ind w:left="115"/>
              <w:jc w:val="center"/>
              <w:spacing w:before="101" w:line="228" w:lineRule="auto"/>
              <w:rPr>
                <w:rFonts w:hint="eastAsia" w:ascii="宋体" w:hAnsi="宋体" w:cs="宋体"/>
                <w:sz w:val="24"/>
                <w:szCs w:val="24"/>
              </w:rPr>
            </w:pPr>
            <w:r>
              <w:rPr>
                <w:rFonts w:hint="eastAsia" w:ascii="宋体" w:hAnsi="宋体" w:cs="宋体"/>
                <w:sz w:val="24"/>
                <w:szCs w:val="24"/>
              </w:rPr>
            </w:r>
            <w:r/>
          </w:p>
        </w:tc>
      </w:tr>
      <w:tr>
        <w:trPr>
          <w:trHeight w:val="383"/>
        </w:trPr>
        <w:tc>
          <w:tcPr>
            <w:tcBorders>
              <w:left w:val="single" w:color="000000" w:sz="10" w:space="0"/>
            </w:tcBorders>
            <w:tcW w:w="702" w:type="dxa"/>
            <w:vAlign w:val="top"/>
            <w:textDirection w:val="lrTb"/>
            <w:noWrap w:val="false"/>
          </w:tcPr>
          <w:p>
            <w:pPr>
              <w:ind w:left="112" w:right="98" w:firstLine="242"/>
              <w:jc w:val="center"/>
              <w:spacing w:before="45" w:line="227"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7</w:t>
            </w:r>
            <w:r/>
          </w:p>
        </w:tc>
        <w:tc>
          <w:tcPr>
            <w:tcW w:w="1733" w:type="dxa"/>
            <w:vAlign w:val="top"/>
            <w:textDirection w:val="lrTb"/>
            <w:noWrap w:val="false"/>
          </w:tcPr>
          <w:p>
            <w:pPr>
              <w:ind w:right="98" w:firstLine="1680"/>
              <w:jc w:val="both"/>
              <w:spacing w:before="45" w:line="227"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 公园管理维护</w:t>
            </w:r>
            <w:r/>
          </w:p>
        </w:tc>
        <w:tc>
          <w:tcPr>
            <w:tcW w:w="1056" w:type="dxa"/>
            <w:vAlign w:val="top"/>
            <w:textDirection w:val="lrTb"/>
            <w:noWrap w:val="false"/>
          </w:tcPr>
          <w:p>
            <w:pPr>
              <w:ind w:left="112" w:right="98" w:firstLine="242"/>
              <w:jc w:val="both"/>
              <w:spacing w:before="45" w:line="227" w:lineRule="auto"/>
              <w:rPr>
                <w:rFonts w:hint="eastAsia" w:ascii="宋体" w:hAnsi="宋体" w:cs="宋体"/>
                <w:sz w:val="24"/>
                <w:szCs w:val="24"/>
                <w:lang w:val="en-US" w:eastAsia="zh-CN"/>
              </w:rPr>
            </w:pPr>
            <w:r>
              <w:rPr>
                <w:rFonts w:hint="eastAsia" w:ascii="宋体" w:hAnsi="宋体" w:cs="宋体"/>
                <w:sz w:val="24"/>
                <w:szCs w:val="24"/>
                <w:lang w:val="en-US" w:eastAsia="zh-CN"/>
              </w:rPr>
            </w:r>
            <w:r/>
          </w:p>
          <w:p>
            <w:pPr>
              <w:ind w:left="112" w:right="98" w:firstLine="242"/>
              <w:jc w:val="both"/>
              <w:spacing w:before="45" w:line="227"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22</w:t>
            </w:r>
            <w:r/>
          </w:p>
        </w:tc>
        <w:tc>
          <w:tcPr>
            <w:tcBorders>
              <w:right w:val="single" w:color="000000" w:sz="10" w:space="0"/>
            </w:tcBorders>
            <w:tcW w:w="4620" w:type="dxa"/>
            <w:vAlign w:val="top"/>
            <w:textDirection w:val="lrTb"/>
            <w:noWrap w:val="false"/>
          </w:tcPr>
          <w:p>
            <w:pPr>
              <w:ind w:left="112" w:right="98" w:firstLine="4"/>
              <w:spacing w:before="45" w:line="227" w:lineRule="auto"/>
              <w:rPr>
                <w:rFonts w:hint="default" w:ascii="宋体" w:hAnsi="宋体" w:eastAsia="宋体" w:cs="宋体"/>
                <w:sz w:val="24"/>
                <w:szCs w:val="24"/>
                <w:lang w:val="en-US" w:eastAsia="zh-CN"/>
              </w:rPr>
            </w:pPr>
            <w:r>
              <w:rPr>
                <w:rFonts w:hint="eastAsia" w:ascii="宋体" w:hAnsi="宋体" w:cs="宋体"/>
                <w:sz w:val="24"/>
                <w:szCs w:val="24"/>
              </w:rPr>
              <w:t xml:space="preserve">清水湖公园每天入口值守不低于1人，晚巡查不低于2人，日常保洁人员不低于10人，修剪、冲洗人员不低于3人，湖面保洁不低于2人，厕所保洁不低于1人，日常管理人员不低于1人；</w:t>
            </w:r>
            <w:r>
              <w:rPr>
                <w:rFonts w:hint="eastAsia" w:ascii="宋体" w:hAnsi="宋体" w:cs="宋体"/>
                <w:sz w:val="24"/>
                <w:szCs w:val="24"/>
                <w:lang w:eastAsia="zh-CN"/>
              </w:rPr>
              <w:t xml:space="preserve">滨中南门口袋公园</w:t>
            </w:r>
            <w:r>
              <w:rPr>
                <w:rFonts w:hint="eastAsia" w:ascii="宋体" w:hAnsi="宋体" w:cs="宋体"/>
                <w:sz w:val="24"/>
                <w:szCs w:val="24"/>
                <w:lang w:val="en-US" w:eastAsia="zh-CN"/>
              </w:rPr>
              <w:t xml:space="preserve">1人；响坎河风光带1人。</w:t>
            </w:r>
            <w:r/>
          </w:p>
        </w:tc>
      </w:tr>
      <w:tr>
        <w:trPr>
          <w:trHeight w:val="528"/>
        </w:trPr>
        <w:tc>
          <w:tcPr>
            <w:tcBorders>
              <w:left w:val="single" w:color="000000" w:sz="10" w:space="0"/>
              <w:bottom w:val="single" w:color="000000" w:sz="10" w:space="0"/>
            </w:tcBorders>
            <w:tcW w:w="702" w:type="dxa"/>
            <w:vAlign w:val="top"/>
            <w:textDirection w:val="lrTb"/>
            <w:noWrap w:val="false"/>
          </w:tcPr>
          <w:p>
            <w:pPr>
              <w:jc w:val="center"/>
              <w:spacing w:before="199" w:line="189" w:lineRule="auto"/>
              <w:rPr>
                <w:rFonts w:hint="eastAsia" w:ascii="宋体" w:hAnsi="宋体" w:cs="宋体"/>
                <w:sz w:val="24"/>
                <w:szCs w:val="24"/>
              </w:rPr>
            </w:pPr>
            <w:r>
              <w:rPr>
                <w:rFonts w:hint="eastAsia" w:ascii="宋体" w:hAnsi="宋体" w:cs="宋体"/>
                <w:sz w:val="24"/>
                <w:szCs w:val="24"/>
              </w:rPr>
            </w:r>
            <w:r/>
          </w:p>
        </w:tc>
        <w:tc>
          <w:tcPr>
            <w:tcBorders>
              <w:bottom w:val="single" w:color="000000" w:sz="10" w:space="0"/>
            </w:tcBorders>
            <w:tcW w:w="1733" w:type="dxa"/>
            <w:vAlign w:val="top"/>
            <w:textDirection w:val="lrTb"/>
            <w:noWrap w:val="false"/>
          </w:tcPr>
          <w:p>
            <w:pPr>
              <w:ind w:left="566"/>
              <w:jc w:val="center"/>
              <w:spacing w:before="166" w:line="230" w:lineRule="auto"/>
              <w:rPr>
                <w:rFonts w:hint="eastAsia" w:ascii="宋体" w:hAnsi="宋体" w:cs="宋体"/>
                <w:sz w:val="24"/>
                <w:szCs w:val="24"/>
              </w:rPr>
            </w:pPr>
            <w:r>
              <w:rPr>
                <w:rFonts w:hint="eastAsia" w:ascii="宋体" w:hAnsi="宋体" w:cs="宋体"/>
                <w:spacing w:val="4"/>
                <w:sz w:val="24"/>
                <w:szCs w:val="24"/>
              </w:rPr>
              <w:t xml:space="preserve">合计</w:t>
            </w:r>
            <w:r/>
          </w:p>
        </w:tc>
        <w:tc>
          <w:tcPr>
            <w:tcBorders>
              <w:bottom w:val="single" w:color="000000" w:sz="10" w:space="0"/>
            </w:tcBorders>
            <w:tcW w:w="1056" w:type="dxa"/>
            <w:vAlign w:val="top"/>
            <w:textDirection w:val="lrTb"/>
            <w:noWrap w:val="false"/>
          </w:tcPr>
          <w:p>
            <w:pPr>
              <w:jc w:val="center"/>
              <w:spacing w:before="167" w:line="231" w:lineRule="auto"/>
              <w:rPr>
                <w:rFonts w:hint="eastAsia" w:ascii="宋体" w:hAnsi="宋体" w:cs="宋体"/>
                <w:sz w:val="24"/>
                <w:szCs w:val="24"/>
              </w:rPr>
            </w:pPr>
            <w:r>
              <w:rPr>
                <w:rFonts w:hint="eastAsia" w:ascii="宋体" w:hAnsi="宋体" w:cs="宋体"/>
                <w:spacing w:val="-2"/>
                <w:sz w:val="24"/>
                <w:szCs w:val="24"/>
                <w:lang w:val="en-US" w:eastAsia="zh-CN"/>
              </w:rPr>
              <w:t xml:space="preserve">173</w:t>
            </w:r>
            <w:r>
              <w:rPr>
                <w:rFonts w:hint="eastAsia" w:ascii="宋体" w:hAnsi="宋体" w:cs="宋体"/>
                <w:spacing w:val="-2"/>
                <w:sz w:val="24"/>
                <w:szCs w:val="24"/>
              </w:rPr>
              <w:t xml:space="preserve">人</w:t>
            </w:r>
            <w:r/>
          </w:p>
        </w:tc>
        <w:tc>
          <w:tcPr>
            <w:tcBorders>
              <w:bottom w:val="single" w:color="000000" w:sz="10" w:space="0"/>
              <w:right w:val="single" w:color="000000" w:sz="10" w:space="0"/>
            </w:tcBorders>
            <w:tcW w:w="4620" w:type="dxa"/>
            <w:vAlign w:val="top"/>
            <w:textDirection w:val="lrTb"/>
            <w:noWrap w:val="false"/>
          </w:tcPr>
          <w:p>
            <w:pPr>
              <w:ind w:left="115"/>
              <w:spacing w:before="166" w:line="228" w:lineRule="auto"/>
              <w:rPr>
                <w:rFonts w:hint="eastAsia" w:ascii="宋体" w:hAnsi="宋体" w:cs="宋体"/>
                <w:sz w:val="24"/>
                <w:szCs w:val="24"/>
              </w:rPr>
            </w:pPr>
            <w:r>
              <w:rPr>
                <w:rFonts w:hint="eastAsia" w:ascii="宋体" w:hAnsi="宋体" w:cs="宋体"/>
                <w:spacing w:val="9"/>
                <w:sz w:val="24"/>
                <w:szCs w:val="24"/>
              </w:rPr>
              <w:t xml:space="preserve"> </w:t>
            </w:r>
            <w:r/>
          </w:p>
        </w:tc>
      </w:tr>
    </w:tbl>
    <w:p>
      <w:pPr>
        <w:pStyle w:val="1304"/>
        <w:ind w:firstLine="480"/>
        <w:spacing w:line="400" w:lineRule="exact"/>
        <w:rPr>
          <w:rFonts w:hint="eastAsia" w:ascii="宋体" w:hAnsi="宋体" w:cs="宋体"/>
        </w:rPr>
      </w:pPr>
      <w:r>
        <w:rPr>
          <w:rFonts w:hint="eastAsia" w:ascii="宋体" w:hAnsi="宋体" w:cs="宋体"/>
        </w:rPr>
        <w:t xml:space="preserve">备注：</w:t>
      </w:r>
      <w:r/>
    </w:p>
    <w:p>
      <w:pPr>
        <w:pStyle w:val="1304"/>
        <w:ind w:firstLine="480"/>
        <w:spacing w:line="400" w:lineRule="exact"/>
        <w:rPr>
          <w:rFonts w:hint="eastAsia" w:ascii="宋体" w:hAnsi="宋体" w:cs="宋体"/>
        </w:rPr>
      </w:pPr>
      <w:r>
        <w:rPr>
          <w:rFonts w:hint="eastAsia" w:ascii="宋体" w:hAnsi="宋体" w:cs="宋体"/>
        </w:rPr>
        <w:t xml:space="preserve">（1）所有岗位均不能兼任或一人多职。</w:t>
      </w:r>
      <w:r/>
    </w:p>
    <w:p>
      <w:pPr>
        <w:pStyle w:val="1304"/>
        <w:numPr>
          <w:ilvl w:val="0"/>
          <w:numId w:val="8"/>
        </w:numPr>
        <w:ind w:firstLine="516"/>
        <w:spacing w:line="400" w:lineRule="exact"/>
        <w:rPr>
          <w:rFonts w:hint="eastAsia" w:ascii="宋体" w:hAnsi="宋体" w:cs="宋体"/>
          <w:spacing w:val="9"/>
        </w:rPr>
      </w:pPr>
      <w:r>
        <w:rPr>
          <w:rFonts w:hint="eastAsia" w:ascii="宋体" w:hAnsi="宋体" w:cs="宋体"/>
          <w:spacing w:val="9"/>
        </w:rPr>
        <w:t xml:space="preserve">本项目如有突击或应急任务时，按采购人要求组织应急队伍。</w:t>
      </w:r>
      <w:r/>
    </w:p>
    <w:p>
      <w:pPr>
        <w:pStyle w:val="1304"/>
        <w:numPr>
          <w:ilvl w:val="0"/>
          <w:numId w:val="8"/>
        </w:numPr>
        <w:ind w:firstLine="480"/>
        <w:spacing w:line="400" w:lineRule="exact"/>
        <w:rPr>
          <w:rFonts w:ascii="宋体" w:hAnsi="宋体" w:cs="宋体"/>
        </w:rPr>
      </w:pPr>
      <w:r>
        <w:rPr>
          <w:rFonts w:hint="eastAsia" w:ascii="宋体" w:hAnsi="宋体" w:cs="宋体"/>
        </w:rPr>
        <w:t xml:space="preserve">上述人员，除投标时要求提供相关证书人员外，均需在签订合同前配备到位，否则取消中标资格，视为虚假投标，追究相关法律责任。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2.以下为车辆及设备最低配置要求，本项目所配置的车辆不得非法改装。</w:t>
      </w:r>
      <w:r/>
    </w:p>
    <w:tbl>
      <w:tblPr>
        <w:tblStyle w:val="707"/>
        <w:tblW w:w="8181" w:type="dxa"/>
        <w:tblInd w:w="250" w:type="dxa"/>
        <w:tblLayout w:type="fixed"/>
        <w:tblCellMar>
          <w:left w:w="108" w:type="dxa"/>
          <w:top w:w="0" w:type="dxa"/>
          <w:right w:w="108" w:type="dxa"/>
          <w:bottom w:w="0" w:type="dxa"/>
        </w:tblCellMar>
        <w:tblLook w:val="04A0" w:firstRow="1" w:lastRow="0" w:firstColumn="1" w:lastColumn="0" w:noHBand="0" w:noVBand="1"/>
      </w:tblPr>
      <w:tblGrid>
        <w:gridCol w:w="894"/>
        <w:gridCol w:w="1922"/>
        <w:gridCol w:w="1341"/>
        <w:gridCol w:w="4024"/>
      </w:tblGrid>
      <w:tr>
        <w:trPr>
          <w:trHeight w:val="576"/>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设备名称</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数量（辆）</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规格要求</w:t>
            </w:r>
            <w:r/>
          </w:p>
        </w:tc>
      </w:tr>
      <w:tr>
        <w:trPr>
          <w:trHeight w:val="312"/>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洗扫车</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总质量</w:t>
            </w:r>
            <w:r>
              <w:rPr>
                <w:rStyle w:val="1212"/>
                <w:rFonts w:hint="eastAsia" w:ascii="宋体" w:hAnsi="宋体" w:cs="宋体"/>
                <w:lang w:bidi="ar"/>
              </w:rPr>
              <w:t xml:space="preserve">≥</w:t>
            </w:r>
            <w:r>
              <w:rPr>
                <w:rFonts w:hint="default" w:ascii="宋体" w:hAnsi="宋体" w:eastAsia="宋体" w:cs="宋体"/>
                <w:lang w:bidi="ar"/>
              </w:rPr>
              <w:t xml:space="preserve">18吨。</w:t>
            </w:r>
            <w:r/>
          </w:p>
        </w:tc>
      </w:tr>
      <w:tr>
        <w:trPr>
          <w:trHeight w:val="433"/>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洗扫车</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总质量</w:t>
            </w:r>
            <w:r>
              <w:rPr>
                <w:rStyle w:val="1212"/>
                <w:rFonts w:hint="eastAsia" w:ascii="宋体" w:hAnsi="宋体" w:cs="宋体"/>
                <w:lang w:bidi="ar"/>
              </w:rPr>
              <w:t xml:space="preserve">≥</w:t>
            </w:r>
            <w:r>
              <w:rPr>
                <w:rFonts w:hint="default" w:ascii="宋体" w:hAnsi="宋体" w:eastAsia="宋体" w:cs="宋体"/>
                <w:lang w:bidi="ar"/>
              </w:rPr>
              <w:t xml:space="preserve">7吨。</w:t>
            </w:r>
            <w:r/>
          </w:p>
        </w:tc>
      </w:tr>
      <w:tr>
        <w:trPr>
          <w:trHeight w:val="378"/>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高压清洗车</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总质量</w:t>
            </w:r>
            <w:r>
              <w:rPr>
                <w:rStyle w:val="1212"/>
                <w:rFonts w:hint="eastAsia" w:ascii="宋体" w:hAnsi="宋体" w:cs="宋体"/>
                <w:lang w:bidi="ar"/>
              </w:rPr>
              <w:t xml:space="preserve">≥</w:t>
            </w:r>
            <w:r>
              <w:rPr>
                <w:rFonts w:hint="default" w:ascii="宋体" w:hAnsi="宋体" w:eastAsia="宋体" w:cs="宋体"/>
                <w:lang w:bidi="ar"/>
              </w:rPr>
              <w:t xml:space="preserve">18吨。</w:t>
            </w:r>
            <w:r/>
          </w:p>
        </w:tc>
      </w:tr>
      <w:tr>
        <w:trPr>
          <w:trHeight w:val="406"/>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路面养护车</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总质量</w:t>
            </w:r>
            <w:r>
              <w:rPr>
                <w:rStyle w:val="1212"/>
                <w:rFonts w:hint="eastAsia" w:ascii="宋体" w:hAnsi="宋体" w:cs="宋体"/>
                <w:lang w:bidi="ar"/>
              </w:rPr>
              <w:t xml:space="preserve">≥</w:t>
            </w:r>
            <w:r>
              <w:rPr>
                <w:rFonts w:hint="default" w:ascii="宋体" w:hAnsi="宋体" w:eastAsia="宋体" w:cs="宋体"/>
                <w:lang w:bidi="ar"/>
              </w:rPr>
              <w:t xml:space="preserve">2.5吨。</w:t>
            </w:r>
            <w:r/>
          </w:p>
        </w:tc>
      </w:tr>
      <w:tr>
        <w:trPr>
          <w:trHeight w:val="406"/>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雾炮车（抑尘车）</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总质量≥18吨。</w:t>
            </w:r>
            <w:r/>
          </w:p>
        </w:tc>
      </w:tr>
      <w:tr>
        <w:trPr>
          <w:trHeight w:val="384"/>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val="en-US" w:eastAsia="zh-CN" w:bidi="ar"/>
              </w:rPr>
              <w:t xml:space="preserve">后装压缩垃圾车（</w:t>
            </w:r>
            <w:r>
              <w:rPr>
                <w:rFonts w:hint="eastAsia" w:ascii="宋体" w:hAnsi="宋体" w:cs="宋体"/>
                <w:color w:val="000000"/>
                <w:sz w:val="24"/>
                <w:szCs w:val="24"/>
                <w:lang w:bidi="ar"/>
              </w:rPr>
              <w:t xml:space="preserve">吊桶车</w:t>
            </w:r>
            <w:r>
              <w:rPr>
                <w:rFonts w:hint="eastAsia" w:ascii="宋体" w:hAnsi="宋体" w:cs="宋体"/>
                <w:color w:val="000000"/>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总质量≥8吨</w:t>
            </w:r>
            <w:r/>
          </w:p>
        </w:tc>
      </w:tr>
      <w:tr>
        <w:trPr>
          <w:trHeight w:val="384"/>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eastAsia"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车厢可卸式垃圾车</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小钩臂车</w:t>
            </w:r>
            <w:r>
              <w:rPr>
                <w:rFonts w:hint="eastAsia" w:ascii="宋体" w:hAnsi="宋体" w:cs="宋体"/>
                <w:color w:val="000000"/>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384"/>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val="en-US" w:eastAsia="zh-CN" w:bidi="ar"/>
              </w:rPr>
              <w:t xml:space="preserve">后装压缩垃圾车</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大簸箕</w:t>
            </w:r>
            <w:r>
              <w:rPr>
                <w:rFonts w:hint="eastAsia" w:ascii="宋体" w:hAnsi="宋体" w:cs="宋体"/>
                <w:color w:val="000000"/>
                <w:sz w:val="24"/>
                <w:szCs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总质量≥8吨</w:t>
            </w:r>
            <w:r/>
          </w:p>
        </w:tc>
      </w:tr>
      <w:tr>
        <w:trPr>
          <w:trHeight w:val="384"/>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highlight w:val="none"/>
                <w:lang w:bidi="ar"/>
              </w:rPr>
            </w:pPr>
            <w:r>
              <w:rPr>
                <w:rFonts w:hint="eastAsia" w:asciiTheme="minorEastAsia" w:hAnsiTheme="minorEastAsia" w:cstheme="minorEastAsia"/>
                <w:sz w:val="24"/>
                <w:szCs w:val="24"/>
                <w:highlight w:val="none"/>
                <w:lang w:eastAsia="zh-CN" w:bidi="ar"/>
              </w:rPr>
              <w:t xml:space="preserve">小型扫地机</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highlight w:val="yellow"/>
                <w:lang w:bidi="ar"/>
              </w:rPr>
            </w:pPr>
            <w:r>
              <w:rPr>
                <w:rFonts w:hint="eastAsia" w:ascii="宋体" w:hAnsi="宋体" w:cs="宋体"/>
                <w:color w:val="000000"/>
                <w:sz w:val="24"/>
                <w:szCs w:val="24"/>
                <w:highlight w:val="yellow"/>
                <w:lang w:bidi="ar"/>
              </w:rPr>
            </w:r>
            <w:r/>
          </w:p>
        </w:tc>
      </w:tr>
      <w:tr>
        <w:trPr>
          <w:trHeight w:val="384"/>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纯电动保洁车</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eastAsia="宋体" w:cs="宋体"/>
                <w:color w:val="000000"/>
                <w:sz w:val="24"/>
                <w:szCs w:val="24"/>
                <w:lang w:val="en-US" w:eastAsia="zh-CN" w:bidi="ar"/>
              </w:rPr>
            </w:pPr>
            <w:r>
              <w:rPr>
                <w:rFonts w:hint="eastAsia" w:ascii="宋体" w:hAnsi="宋体" w:cs="宋体"/>
                <w:color w:val="000000"/>
                <w:sz w:val="24"/>
                <w:szCs w:val="24"/>
                <w:lang w:val="en-US" w:eastAsia="zh-CN" w:bidi="ar"/>
              </w:rPr>
              <w:t xml:space="preserve">89</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纯电动保洁车</w:t>
            </w:r>
            <w:r>
              <w:rPr>
                <w:rFonts w:hint="eastAsia" w:ascii="宋体" w:hAnsi="宋体" w:cs="宋体"/>
                <w:color w:val="000000"/>
                <w:sz w:val="24"/>
                <w:szCs w:val="24"/>
                <w:lang w:val="en-US" w:eastAsia="zh-CN" w:bidi="ar"/>
              </w:rPr>
              <w:t xml:space="preserve">89</w:t>
            </w:r>
            <w:r>
              <w:rPr>
                <w:rFonts w:hint="eastAsia" w:ascii="宋体" w:hAnsi="宋体" w:cs="宋体"/>
                <w:color w:val="000000"/>
                <w:sz w:val="24"/>
                <w:szCs w:val="24"/>
                <w:lang w:bidi="ar"/>
              </w:rPr>
              <w:t xml:space="preserve">辆。</w:t>
            </w:r>
            <w:r/>
          </w:p>
        </w:tc>
      </w:tr>
      <w:tr>
        <w:trPr>
          <w:trHeight w:val="287"/>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Theme="minorEastAsia" w:hAnsiTheme="minorEastAsia" w:cstheme="minorEastAsia"/>
                <w:sz w:val="24"/>
                <w:szCs w:val="24"/>
                <w:highlight w:val="none"/>
                <w:lang w:val="en-US" w:eastAsia="zh-CN" w:bidi="ar"/>
              </w:rPr>
            </w:pPr>
            <w:r>
              <w:rPr>
                <w:rFonts w:hint="eastAsia" w:asciiTheme="minorEastAsia" w:hAnsiTheme="minorEastAsia" w:cstheme="minorEastAsia"/>
                <w:sz w:val="24"/>
                <w:szCs w:val="24"/>
                <w:highlight w:val="none"/>
                <w:lang w:val="en-US" w:eastAsia="zh-CN" w:bidi="ar"/>
              </w:rPr>
              <w:t xml:space="preserve">小型高压冲洗车</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384"/>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12</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highlight w:val="none"/>
                <w:lang w:bidi="ar"/>
              </w:rPr>
            </w:pPr>
            <w:r>
              <w:rPr>
                <w:rFonts w:hint="eastAsia" w:asciiTheme="minorEastAsia" w:hAnsiTheme="minorEastAsia" w:cstheme="minorEastAsia"/>
                <w:sz w:val="24"/>
                <w:szCs w:val="24"/>
                <w:highlight w:val="none"/>
                <w:lang w:val="en-US" w:eastAsia="zh-CN" w:bidi="ar"/>
              </w:rPr>
              <w:t xml:space="preserve">小型高压喷药机</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384"/>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highlight w:val="none"/>
                <w:lang w:bidi="ar"/>
              </w:rPr>
            </w:pPr>
            <w:r>
              <w:rPr>
                <w:rFonts w:hint="eastAsia" w:asciiTheme="minorEastAsia" w:hAnsiTheme="minorEastAsia" w:cstheme="minorEastAsia"/>
                <w:sz w:val="24"/>
                <w:szCs w:val="24"/>
                <w:highlight w:val="none"/>
                <w:lang w:val="en-US" w:eastAsia="zh-CN" w:bidi="ar"/>
              </w:rPr>
              <w:t xml:space="preserve">垃圾清运车</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384"/>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highlight w:val="none"/>
                <w:lang w:bidi="ar"/>
              </w:rPr>
            </w:pPr>
            <w:r>
              <w:rPr>
                <w:rFonts w:hint="eastAsia" w:asciiTheme="minorEastAsia" w:hAnsiTheme="minorEastAsia" w:cstheme="minorEastAsia"/>
                <w:sz w:val="24"/>
                <w:szCs w:val="24"/>
                <w:highlight w:val="none"/>
                <w:lang w:val="en-US" w:eastAsia="zh-CN" w:bidi="ar"/>
              </w:rPr>
              <w:t xml:space="preserve">绿篱机</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highlight w:val="none"/>
                <w:lang w:bidi="ar"/>
              </w:rPr>
            </w:pPr>
            <w:r>
              <w:rPr>
                <w:rFonts w:hint="eastAsia" w:asciiTheme="minorEastAsia" w:hAnsiTheme="minorEastAsia" w:cstheme="minorEastAsia"/>
                <w:sz w:val="24"/>
                <w:szCs w:val="24"/>
                <w:highlight w:val="none"/>
                <w:lang w:val="en-US" w:eastAsia="zh-CN" w:bidi="ar"/>
              </w:rPr>
              <w:t xml:space="preserve">其中高杆绿篱机不少于2台</w:t>
            </w:r>
            <w:r/>
          </w:p>
        </w:tc>
      </w:tr>
      <w:tr>
        <w:trPr>
          <w:trHeight w:val="384"/>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宋体" w:hAnsi="宋体" w:cs="宋体"/>
                <w:color w:val="000000"/>
                <w:sz w:val="24"/>
                <w:szCs w:val="24"/>
                <w:lang w:bidi="ar"/>
              </w:rPr>
            </w:pPr>
            <w:r>
              <w:rPr>
                <w:rFonts w:hint="eastAsia" w:asciiTheme="minorEastAsia" w:hAnsiTheme="minorEastAsia" w:cstheme="minorEastAsia"/>
                <w:sz w:val="24"/>
                <w:szCs w:val="24"/>
                <w:lang w:val="en-US" w:eastAsia="zh-CN" w:bidi="ar"/>
              </w:rPr>
              <w:t xml:space="preserve">吹落叶机</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90"/>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Theme="minorEastAsia" w:hAnsiTheme="minorEastAsia" w:cstheme="minorEastAsia"/>
                <w:sz w:val="24"/>
                <w:szCs w:val="24"/>
                <w:lang w:val="en-US" w:eastAsia="zh-CN" w:bidi="ar"/>
              </w:rPr>
            </w:pPr>
            <w:r>
              <w:rPr>
                <w:rFonts w:hint="eastAsia" w:asciiTheme="minorEastAsia" w:hAnsiTheme="minorEastAsia" w:cstheme="minorEastAsia"/>
                <w:sz w:val="24"/>
                <w:szCs w:val="24"/>
                <w:lang w:val="en-US" w:eastAsia="zh-CN" w:bidi="ar"/>
              </w:rPr>
              <w:t xml:space="preserve">油锯</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宋体" w:hAnsi="宋体" w:cs="宋体"/>
                <w:color w:val="000000"/>
                <w:sz w:val="24"/>
                <w:szCs w:val="24"/>
                <w:lang w:bidi="ar"/>
              </w:rPr>
            </w:pPr>
            <w:r>
              <w:rPr>
                <w:rFonts w:hint="eastAsia" w:asciiTheme="minorEastAsia" w:hAnsiTheme="minorEastAsia" w:cstheme="minorEastAsia"/>
                <w:sz w:val="24"/>
                <w:szCs w:val="24"/>
                <w:lang w:val="en-US" w:eastAsia="zh-CN" w:bidi="ar"/>
              </w:rPr>
              <w:t xml:space="preserve">其中高杆油锯至少1台</w:t>
            </w:r>
            <w:r/>
          </w:p>
        </w:tc>
      </w:tr>
      <w:tr>
        <w:trPr>
          <w:trHeight w:val="90"/>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Theme="minorEastAsia" w:hAnsiTheme="minorEastAsia" w:cstheme="minorEastAsia"/>
                <w:sz w:val="24"/>
                <w:szCs w:val="24"/>
                <w:lang w:val="en-US" w:eastAsia="zh-CN" w:bidi="ar"/>
              </w:rPr>
            </w:pPr>
            <w:r>
              <w:rPr>
                <w:rFonts w:hint="eastAsia" w:asciiTheme="minorEastAsia" w:hAnsiTheme="minorEastAsia" w:cstheme="minorEastAsia"/>
                <w:sz w:val="24"/>
                <w:szCs w:val="24"/>
                <w:lang w:val="en-US" w:eastAsia="zh-CN" w:bidi="ar"/>
              </w:rPr>
              <w:t xml:space="preserve">割灌机</w:t>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lang w:val="en-US" w:eastAsia="zh-CN" w:bidi="ar"/>
              </w:rPr>
            </w:pPr>
            <w:r>
              <w:rPr>
                <w:rFonts w:hint="eastAsia" w:ascii="宋体" w:hAnsi="宋体" w:cs="宋体"/>
                <w:color w:val="000000"/>
                <w:sz w:val="24"/>
                <w:szCs w:val="24"/>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Theme="minorEastAsia" w:hAnsiTheme="minorEastAsia" w:cstheme="minorEastAsia"/>
                <w:sz w:val="24"/>
                <w:szCs w:val="24"/>
                <w:lang w:val="en-US" w:eastAsia="zh-CN" w:bidi="ar"/>
              </w:rPr>
            </w:pPr>
            <w:r>
              <w:rPr>
                <w:rFonts w:hint="eastAsia" w:asciiTheme="minorEastAsia" w:hAnsiTheme="minorEastAsia" w:cstheme="minorEastAsia"/>
                <w:sz w:val="24"/>
                <w:szCs w:val="24"/>
                <w:lang w:val="en-US" w:eastAsia="zh-CN" w:bidi="ar"/>
              </w:rPr>
            </w:r>
            <w:r/>
          </w:p>
        </w:tc>
      </w:tr>
      <w:tr>
        <w:trPr>
          <w:trHeight w:val="90"/>
        </w:trPr>
        <w:tc>
          <w:tcPr>
            <w:tcBorders>
              <w:top w:val="single" w:color="auto" w:sz="4" w:space="0"/>
              <w:left w:val="single" w:color="auto" w:sz="4" w:space="0"/>
              <w:bottom w:val="single" w:color="auto" w:sz="4" w:space="0"/>
              <w:right w:val="single" w:color="auto" w:sz="4" w:space="0"/>
            </w:tcBorders>
            <w:tcW w:w="894" w:type="dxa"/>
            <w:vAlign w:val="top"/>
            <w:textDirection w:val="lrTb"/>
            <w:noWrap w:val="false"/>
          </w:tcPr>
          <w:p>
            <w:pPr>
              <w:jc w:val="center"/>
              <w:widowControl/>
              <w:rPr>
                <w:rFonts w:hint="eastAsia" w:ascii="宋体" w:hAnsi="宋体" w:cs="宋体"/>
                <w:color w:val="000000"/>
                <w:sz w:val="24"/>
                <w:szCs w:val="24"/>
                <w:lang w:val="en-US" w:eastAsia="zh-CN" w:bidi="ar"/>
              </w:rPr>
            </w:pPr>
            <w:r>
              <w:rPr>
                <w:rFonts w:hint="eastAsia" w:ascii="宋体" w:hAnsi="宋体" w:cs="宋体"/>
                <w:color w:val="000000"/>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1922" w:type="dxa"/>
            <w:vAlign w:val="top"/>
            <w:textDirection w:val="lrTb"/>
            <w:noWrap w:val="false"/>
          </w:tcPr>
          <w:p>
            <w:pPr>
              <w:jc w:val="center"/>
              <w:widowControl/>
              <w:rPr>
                <w:rFonts w:hint="eastAsia" w:asciiTheme="minorEastAsia" w:hAnsiTheme="minorEastAsia" w:cstheme="minorEastAsia"/>
                <w:sz w:val="24"/>
                <w:szCs w:val="24"/>
                <w:highlight w:val="none"/>
                <w:lang w:val="en-US" w:eastAsia="zh-CN" w:bidi="ar"/>
              </w:rPr>
            </w:pPr>
            <w:r>
              <w:rPr>
                <w:rFonts w:hint="eastAsia" w:asciiTheme="minorEastAsia" w:hAnsiTheme="minorEastAsia" w:cstheme="minorEastAsia"/>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341" w:type="dxa"/>
            <w:vAlign w:val="top"/>
            <w:textDirection w:val="lrTb"/>
            <w:noWrap w:val="false"/>
          </w:tcPr>
          <w:p>
            <w:pPr>
              <w:jc w:val="center"/>
              <w:widowControl/>
              <w:rPr>
                <w:rFonts w:hint="default"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121</w:t>
            </w:r>
            <w:r/>
          </w:p>
        </w:tc>
        <w:tc>
          <w:tcPr>
            <w:tcBorders>
              <w:top w:val="single" w:color="auto" w:sz="4" w:space="0"/>
              <w:left w:val="single" w:color="auto" w:sz="4" w:space="0"/>
              <w:bottom w:val="single" w:color="auto" w:sz="4" w:space="0"/>
              <w:right w:val="single" w:color="auto" w:sz="4" w:space="0"/>
            </w:tcBorders>
            <w:tcW w:w="4024" w:type="dxa"/>
            <w:vAlign w:val="top"/>
            <w:textDirection w:val="lrTb"/>
            <w:noWrap w:val="false"/>
          </w:tcPr>
          <w:p>
            <w:pPr>
              <w:jc w:val="center"/>
              <w:widowControl/>
              <w:rPr>
                <w:rFonts w:hint="eastAsia" w:asciiTheme="minorEastAsia" w:hAnsiTheme="minorEastAsia" w:cstheme="minorEastAsia"/>
                <w:sz w:val="24"/>
                <w:szCs w:val="24"/>
                <w:lang w:val="en-US" w:eastAsia="zh-CN" w:bidi="ar"/>
              </w:rPr>
            </w:pPr>
            <w:r>
              <w:rPr>
                <w:rFonts w:hint="eastAsia" w:asciiTheme="minorEastAsia" w:hAnsiTheme="minorEastAsia" w:cstheme="minorEastAsia"/>
                <w:sz w:val="24"/>
                <w:szCs w:val="24"/>
                <w:lang w:val="en-US" w:eastAsia="zh-CN" w:bidi="ar"/>
              </w:rPr>
            </w:r>
            <w:r/>
          </w:p>
        </w:tc>
      </w:tr>
    </w:tbl>
    <w:p>
      <w:pPr>
        <w:rPr>
          <w:rFonts w:hint="eastAsia"/>
        </w:rPr>
      </w:pPr>
      <w:r>
        <w:rPr>
          <w:rFonts w:hint="eastAsia"/>
        </w:rPr>
      </w:r>
      <w:r/>
    </w:p>
    <w:p>
      <w:pPr>
        <w:spacing w:line="560" w:lineRule="exact"/>
        <w:rPr>
          <w:rFonts w:hint="eastAsia" w:ascii="宋体" w:hAnsi="宋体" w:cs="宋体"/>
          <w:sz w:val="24"/>
          <w:szCs w:val="24"/>
        </w:rPr>
      </w:pPr>
      <w:r>
        <w:rPr>
          <w:rFonts w:hint="eastAsia" w:ascii="宋体" w:hAnsi="宋体" w:cs="宋体"/>
          <w:sz w:val="24"/>
          <w:szCs w:val="24"/>
        </w:rPr>
        <w:t xml:space="preserve">注：上述车辆均需在签订合同前配备到位，否则取消中标资格，视为虚假投标，追究相关法律责任。</w:t>
      </w:r>
      <w:r/>
    </w:p>
    <w:p>
      <w:pPr>
        <w:spacing w:line="560" w:lineRule="exact"/>
        <w:rPr>
          <w:rFonts w:hint="eastAsia" w:ascii="宋体" w:hAnsi="宋体" w:cs="宋体"/>
          <w:b/>
          <w:bCs/>
          <w:sz w:val="24"/>
          <w:szCs w:val="24"/>
        </w:rPr>
      </w:pPr>
      <w:r>
        <w:rPr>
          <w:rFonts w:hint="eastAsia" w:ascii="宋体" w:hAnsi="宋体"/>
          <w:b/>
          <w:sz w:val="28"/>
          <w:szCs w:val="28"/>
          <w:lang w:val="en-US" w:eastAsia="zh-CN"/>
        </w:rPr>
        <w:t xml:space="preserve">环卫保洁维护</w:t>
      </w:r>
      <w:r>
        <w:rPr>
          <w:rFonts w:hint="eastAsia" w:ascii="宋体" w:hAnsi="宋体"/>
          <w:b/>
          <w:sz w:val="24"/>
          <w:szCs w:val="24"/>
          <w:lang w:val="en-US" w:eastAsia="zh-CN"/>
        </w:rPr>
        <w:t xml:space="preserve">：</w:t>
      </w:r>
      <w:r/>
    </w:p>
    <w:p>
      <w:pPr>
        <w:spacing w:line="560" w:lineRule="exact"/>
        <w:rPr>
          <w:rFonts w:ascii="宋体" w:hAnsi="宋体" w:cs="宋体"/>
          <w:b/>
          <w:bCs/>
          <w:sz w:val="24"/>
          <w:szCs w:val="24"/>
        </w:rPr>
      </w:pPr>
      <w:r>
        <w:rPr>
          <w:rFonts w:hint="eastAsia" w:ascii="宋体" w:hAnsi="宋体" w:cs="宋体"/>
          <w:b/>
          <w:bCs/>
          <w:sz w:val="24"/>
          <w:szCs w:val="24"/>
          <w:lang w:eastAsia="zh-CN"/>
        </w:rPr>
        <w:t xml:space="preserve">一</w:t>
      </w:r>
      <w:r>
        <w:rPr>
          <w:rFonts w:hint="eastAsia" w:ascii="宋体" w:hAnsi="宋体" w:cs="宋体"/>
          <w:b/>
          <w:bCs/>
          <w:sz w:val="24"/>
          <w:szCs w:val="24"/>
        </w:rPr>
        <w:t xml:space="preserve">、道路清扫保洁作业标准</w:t>
      </w:r>
      <w:r/>
    </w:p>
    <w:p>
      <w:pPr>
        <w:ind w:firstLine="480"/>
        <w:spacing w:line="560" w:lineRule="exact"/>
        <w:rPr>
          <w:rFonts w:ascii="宋体" w:hAnsi="宋体" w:cs="仿宋"/>
          <w:sz w:val="24"/>
          <w:szCs w:val="24"/>
        </w:rPr>
      </w:pPr>
      <w:r>
        <w:rPr>
          <w:rFonts w:hint="eastAsia" w:ascii="宋体" w:hAnsi="宋体" w:cs="仿宋"/>
          <w:sz w:val="24"/>
          <w:szCs w:val="24"/>
        </w:rPr>
        <w:t xml:space="preserve">为规范县城道路环卫清扫保洁作业标准，根据《江苏省城市环境卫生作业质量标准》条款结合工作实际，制定了县城道路清扫保洁作业标准，本标准分为人工作业标准和机械化作业标准，请认真贯彻执行。</w:t>
      </w:r>
      <w:r/>
    </w:p>
    <w:p>
      <w:pPr>
        <w:ind w:firstLine="482"/>
        <w:spacing w:line="560" w:lineRule="exact"/>
        <w:rPr>
          <w:rFonts w:ascii="宋体" w:hAnsi="宋体" w:cs="仿宋"/>
          <w:sz w:val="24"/>
          <w:szCs w:val="24"/>
        </w:rPr>
      </w:pPr>
      <w:r>
        <w:rPr>
          <w:rFonts w:hint="eastAsia" w:ascii="宋体" w:hAnsi="宋体" w:cs="黑体"/>
          <w:b/>
          <w:sz w:val="24"/>
          <w:szCs w:val="24"/>
        </w:rPr>
        <w:t xml:space="preserve">一）、人工作业标准</w:t>
      </w:r>
      <w:r/>
    </w:p>
    <w:p>
      <w:pPr>
        <w:ind w:firstLine="482"/>
        <w:spacing w:line="560" w:lineRule="exact"/>
        <w:rPr>
          <w:rFonts w:hint="eastAsia" w:ascii="宋体" w:hAnsi="宋体" w:cs="仿宋"/>
          <w:sz w:val="24"/>
          <w:szCs w:val="24"/>
        </w:rPr>
      </w:pPr>
      <w:r>
        <w:rPr>
          <w:rFonts w:hint="eastAsia" w:ascii="宋体" w:hAnsi="宋体" w:cs="仿宋"/>
          <w:b/>
          <w:bCs/>
          <w:sz w:val="24"/>
          <w:szCs w:val="24"/>
        </w:rPr>
        <w:t xml:space="preserve"> 1、</w:t>
      </w:r>
      <w:r>
        <w:rPr>
          <w:rFonts w:hint="eastAsia" w:ascii="宋体" w:hAnsi="宋体" w:cs="仿宋"/>
          <w:sz w:val="24"/>
          <w:szCs w:val="24"/>
        </w:rPr>
        <w:t xml:space="preserve">作业时间：4:00至22:00</w:t>
      </w:r>
      <w:r/>
    </w:p>
    <w:p>
      <w:pPr>
        <w:ind w:firstLine="480"/>
        <w:spacing w:line="560" w:lineRule="exact"/>
        <w:rPr>
          <w:rFonts w:ascii="宋体" w:hAnsi="宋体" w:cs="仿宋"/>
          <w:sz w:val="24"/>
          <w:szCs w:val="24"/>
        </w:rPr>
      </w:pPr>
      <w:r>
        <w:rPr>
          <w:rFonts w:hint="eastAsia" w:ascii="宋体" w:hAnsi="宋体" w:cs="仿宋"/>
          <w:sz w:val="24"/>
          <w:szCs w:val="24"/>
        </w:rPr>
        <w:t xml:space="preserve">（参照环卫所作业模式并根据季节适时调整作业时间。）</w:t>
      </w:r>
      <w:r/>
    </w:p>
    <w:p>
      <w:pPr>
        <w:ind w:firstLine="480"/>
        <w:spacing w:line="560" w:lineRule="exact"/>
        <w:rPr>
          <w:rFonts w:ascii="宋体" w:hAnsi="宋体" w:cs="仿宋"/>
          <w:sz w:val="24"/>
          <w:szCs w:val="24"/>
        </w:rPr>
      </w:pPr>
      <w:r>
        <w:rPr>
          <w:rFonts w:hint="eastAsia" w:ascii="宋体" w:hAnsi="宋体" w:cs="仿宋"/>
          <w:sz w:val="24"/>
          <w:szCs w:val="24"/>
        </w:rPr>
        <w:t xml:space="preserve">2、道路清扫保洁标准：道路清扫要求做到“九净”、“两无”即：墙根净、路嘴净、路牙净、果皮箱净、垃圾箱周围净、树根净、路灯杆根净、排水口净、隔离桩净；无灰尘、无杂物。</w:t>
      </w:r>
      <w:r/>
    </w:p>
    <w:p>
      <w:pPr>
        <w:ind w:firstLine="480"/>
        <w:spacing w:line="560" w:lineRule="exact"/>
        <w:rPr>
          <w:rFonts w:ascii="宋体" w:hAnsi="宋体" w:cs="仿宋"/>
          <w:sz w:val="24"/>
          <w:szCs w:val="24"/>
        </w:rPr>
      </w:pPr>
      <w:r>
        <w:rPr>
          <w:rFonts w:hint="eastAsia" w:ascii="宋体" w:hAnsi="宋体" w:cs="仿宋"/>
          <w:sz w:val="24"/>
          <w:szCs w:val="24"/>
        </w:rPr>
        <w:t xml:space="preserve">3、作业人员上岗作业时，必须穿戴好标志服、帽，严禁饮酒上班，严禁翻越栏杆、闯红灯。遵守交通法规，提高安全意识，注意避让来往车辆。</w:t>
      </w:r>
      <w:r/>
    </w:p>
    <w:p>
      <w:pPr>
        <w:ind w:firstLine="480"/>
        <w:spacing w:line="560" w:lineRule="exact"/>
        <w:rPr>
          <w:rFonts w:ascii="宋体" w:hAnsi="宋体" w:cs="仿宋"/>
          <w:sz w:val="24"/>
          <w:szCs w:val="24"/>
        </w:rPr>
      </w:pPr>
      <w:r>
        <w:rPr>
          <w:rFonts w:hint="eastAsia" w:ascii="宋体" w:hAnsi="宋体" w:cs="仿宋"/>
          <w:sz w:val="24"/>
          <w:szCs w:val="24"/>
        </w:rPr>
        <w:t xml:space="preserve">4、作业人员上岗，扫把、簸箕、雨具等作业工具配带齐全，使用完好。</w:t>
      </w:r>
      <w:r/>
    </w:p>
    <w:p>
      <w:pPr>
        <w:ind w:firstLine="480"/>
        <w:spacing w:line="560" w:lineRule="exact"/>
        <w:rPr>
          <w:rFonts w:ascii="宋体" w:hAnsi="宋体" w:cs="仿宋"/>
          <w:sz w:val="24"/>
          <w:szCs w:val="24"/>
        </w:rPr>
      </w:pPr>
      <w:r>
        <w:rPr>
          <w:rFonts w:hint="eastAsia" w:ascii="宋体" w:hAnsi="宋体" w:cs="仿宋"/>
          <w:sz w:val="24"/>
          <w:szCs w:val="24"/>
        </w:rPr>
        <w:t xml:space="preserve">5、首次普扫必须在规定的时间内（夏季6:00前、冬季6:30前</w:t>
      </w:r>
      <w:r>
        <w:rPr>
          <w:rFonts w:hint="eastAsia" w:ascii="宋体" w:hAnsi="宋体" w:cs="仿宋"/>
          <w:sz w:val="24"/>
          <w:szCs w:val="24"/>
          <w:lang w:eastAsia="zh-CN"/>
        </w:rPr>
        <w:t xml:space="preserve">，</w:t>
      </w:r>
      <w:r>
        <w:rPr>
          <w:rFonts w:hint="eastAsia" w:ascii="宋体" w:hAnsi="宋体" w:cs="仿宋"/>
          <w:sz w:val="24"/>
          <w:szCs w:val="24"/>
        </w:rPr>
        <w:t xml:space="preserve">实际作业时间，根据项目运行情况，按照甲方具体指令要求执行）完成。大扫把普扫率达100％。</w:t>
      </w:r>
      <w:r/>
    </w:p>
    <w:p>
      <w:pPr>
        <w:ind w:firstLine="480"/>
        <w:spacing w:line="560" w:lineRule="exact"/>
        <w:rPr>
          <w:rFonts w:ascii="宋体" w:hAnsi="宋体" w:cs="仿宋"/>
          <w:sz w:val="24"/>
          <w:szCs w:val="24"/>
        </w:rPr>
      </w:pPr>
      <w:r>
        <w:rPr>
          <w:rFonts w:hint="eastAsia" w:ascii="宋体" w:hAnsi="宋体" w:cs="仿宋"/>
          <w:sz w:val="24"/>
          <w:szCs w:val="24"/>
        </w:rPr>
        <w:t xml:space="preserve">6、人行道、慢车道按要求普扫到位。道路两侧巷道纳入服务范围，确保普扫质量。</w:t>
      </w:r>
      <w:r/>
    </w:p>
    <w:p>
      <w:pPr>
        <w:ind w:firstLine="480"/>
        <w:spacing w:line="560" w:lineRule="exact"/>
        <w:rPr>
          <w:rFonts w:ascii="宋体" w:hAnsi="宋体" w:cs="仿宋"/>
          <w:sz w:val="24"/>
          <w:szCs w:val="24"/>
        </w:rPr>
      </w:pPr>
      <w:r>
        <w:rPr>
          <w:rFonts w:hint="eastAsia" w:ascii="宋体" w:hAnsi="宋体" w:cs="仿宋"/>
          <w:sz w:val="24"/>
          <w:szCs w:val="24"/>
        </w:rPr>
        <w:t xml:space="preserve">7、清扫保洁时不得将杂物扫至雨水排水口，不准往绿化带中倾倒垃圾和余土。</w:t>
      </w:r>
      <w:r/>
    </w:p>
    <w:p>
      <w:pPr>
        <w:ind w:firstLine="480"/>
        <w:spacing w:line="560" w:lineRule="exact"/>
        <w:rPr>
          <w:rFonts w:ascii="宋体" w:hAnsi="宋体" w:cs="仿宋"/>
          <w:sz w:val="24"/>
          <w:szCs w:val="24"/>
        </w:rPr>
      </w:pPr>
      <w:r>
        <w:rPr>
          <w:rFonts w:hint="eastAsia" w:ascii="宋体" w:hAnsi="宋体" w:cs="仿宋"/>
          <w:sz w:val="24"/>
          <w:szCs w:val="24"/>
        </w:rPr>
        <w:t xml:space="preserve">8、作业时对收集的垃圾进行分类后倒入配备的垃圾分类保洁车内，作业范围内环卫设施确保干净整洁。</w:t>
      </w:r>
      <w:r/>
    </w:p>
    <w:p>
      <w:pPr>
        <w:ind w:firstLine="480"/>
        <w:spacing w:line="560" w:lineRule="exact"/>
        <w:rPr>
          <w:rFonts w:ascii="宋体" w:hAnsi="宋体" w:cs="仿宋"/>
          <w:sz w:val="24"/>
          <w:szCs w:val="24"/>
        </w:rPr>
      </w:pPr>
      <w:r>
        <w:rPr>
          <w:rFonts w:hint="eastAsia" w:ascii="宋体" w:hAnsi="宋体" w:cs="仿宋"/>
          <w:sz w:val="24"/>
          <w:szCs w:val="24"/>
        </w:rPr>
        <w:t xml:space="preserve">9、清扫保洁人员应按规定时间上下班，并提前到岗做好班次交接工作，确保保洁作业不空档。</w:t>
      </w:r>
      <w:r/>
    </w:p>
    <w:p>
      <w:pPr>
        <w:ind w:firstLine="480"/>
        <w:spacing w:line="560" w:lineRule="exact"/>
        <w:rPr>
          <w:rFonts w:ascii="宋体" w:hAnsi="宋体" w:cs="仿宋"/>
          <w:sz w:val="24"/>
          <w:szCs w:val="24"/>
        </w:rPr>
      </w:pPr>
      <w:r>
        <w:rPr>
          <w:rFonts w:hint="eastAsia" w:ascii="宋体" w:hAnsi="宋体" w:cs="仿宋"/>
          <w:sz w:val="24"/>
          <w:szCs w:val="24"/>
        </w:rPr>
        <w:t xml:space="preserve">10、雨天作业时，及时清理雨水口污物、杂物，保证雨水流畅再进行路面保洁。雨停后将积水扫净。</w:t>
      </w:r>
      <w:r/>
    </w:p>
    <w:p>
      <w:pPr>
        <w:ind w:firstLine="480"/>
        <w:spacing w:line="560" w:lineRule="exact"/>
        <w:rPr>
          <w:rFonts w:ascii="宋体" w:hAnsi="宋体" w:cs="仿宋"/>
          <w:sz w:val="24"/>
          <w:szCs w:val="24"/>
        </w:rPr>
      </w:pPr>
      <w:r>
        <w:rPr>
          <w:rFonts w:hint="eastAsia" w:ascii="宋体" w:hAnsi="宋体" w:cs="仿宋"/>
          <w:sz w:val="24"/>
          <w:szCs w:val="24"/>
        </w:rPr>
        <w:t xml:space="preserve">11、保洁作业时垃圾随扫随清；清扫垃圾滞留路面时间不得超过10分钟。</w:t>
      </w:r>
      <w:r/>
    </w:p>
    <w:p>
      <w:pPr>
        <w:ind w:firstLine="480"/>
        <w:spacing w:line="560" w:lineRule="exact"/>
        <w:rPr>
          <w:rFonts w:ascii="宋体" w:hAnsi="宋体" w:cs="仿宋"/>
          <w:sz w:val="24"/>
          <w:szCs w:val="24"/>
        </w:rPr>
      </w:pPr>
      <w:r>
        <w:rPr>
          <w:rFonts w:hint="eastAsia" w:ascii="宋体" w:hAnsi="宋体" w:cs="仿宋"/>
          <w:sz w:val="24"/>
          <w:szCs w:val="24"/>
        </w:rPr>
        <w:t xml:space="preserve">12、沿街沿路环卫设施内垃圾不得超过设施容量的75%，并及时转运。保洁范围内所有环卫设施干净整洁，停（摆）放整齐，发现有损坏及时联系后勤部门维修更换。</w:t>
      </w:r>
      <w:r/>
    </w:p>
    <w:p>
      <w:pPr>
        <w:ind w:firstLine="480"/>
        <w:spacing w:line="560" w:lineRule="exact"/>
        <w:rPr>
          <w:rFonts w:ascii="宋体" w:hAnsi="宋体" w:cs="仿宋"/>
          <w:sz w:val="24"/>
          <w:szCs w:val="24"/>
        </w:rPr>
      </w:pPr>
      <w:r>
        <w:rPr>
          <w:rFonts w:hint="eastAsia" w:ascii="宋体" w:hAnsi="宋体" w:cs="仿宋"/>
          <w:sz w:val="24"/>
          <w:szCs w:val="24"/>
        </w:rPr>
        <w:t xml:space="preserve">13、严禁焚烧垃圾、树叶。</w:t>
      </w:r>
      <w:r/>
    </w:p>
    <w:p>
      <w:pPr>
        <w:ind w:firstLine="480"/>
        <w:spacing w:line="560" w:lineRule="exact"/>
        <w:rPr>
          <w:rFonts w:ascii="宋体" w:hAnsi="宋体" w:cs="仿宋"/>
          <w:sz w:val="24"/>
          <w:szCs w:val="24"/>
        </w:rPr>
      </w:pPr>
      <w:r>
        <w:rPr>
          <w:rFonts w:hint="eastAsia" w:ascii="宋体" w:hAnsi="宋体" w:cs="仿宋"/>
          <w:sz w:val="24"/>
          <w:szCs w:val="24"/>
        </w:rPr>
        <w:t xml:space="preserve">14、所有环卫设施严禁滴漏渗滤液，实行密封管理，保洁路面严控油污污染，发现污染及时清理到位。</w:t>
      </w:r>
      <w:r/>
    </w:p>
    <w:p>
      <w:pPr>
        <w:ind w:firstLine="480"/>
        <w:spacing w:line="560" w:lineRule="exact"/>
        <w:rPr>
          <w:rFonts w:ascii="宋体" w:hAnsi="宋体" w:cs="仿宋"/>
          <w:sz w:val="24"/>
          <w:szCs w:val="24"/>
        </w:rPr>
      </w:pPr>
      <w:r>
        <w:rPr>
          <w:rFonts w:hint="eastAsia" w:ascii="宋体" w:hAnsi="宋体" w:cs="仿宋"/>
          <w:sz w:val="24"/>
          <w:szCs w:val="24"/>
        </w:rPr>
        <w:t xml:space="preserve">15、服从各项突击性任务和工作要求，如遇重大活动和重要检查时服从所部统一安排和调度。</w:t>
      </w:r>
      <w:r/>
    </w:p>
    <w:p>
      <w:pPr>
        <w:ind w:firstLine="482"/>
        <w:spacing w:line="560" w:lineRule="exact"/>
        <w:rPr>
          <w:rFonts w:ascii="宋体" w:hAnsi="宋体" w:cs="仿宋"/>
          <w:b/>
          <w:sz w:val="24"/>
          <w:szCs w:val="24"/>
        </w:rPr>
      </w:pPr>
      <w:r>
        <w:rPr>
          <w:rFonts w:hint="eastAsia" w:ascii="宋体" w:hAnsi="宋体" w:cs="黑体"/>
          <w:b/>
          <w:sz w:val="24"/>
          <w:szCs w:val="24"/>
        </w:rPr>
        <w:t xml:space="preserve">二）、道路机械化作业标准</w:t>
      </w:r>
      <w:r/>
    </w:p>
    <w:p>
      <w:pPr>
        <w:ind w:firstLine="480"/>
        <w:spacing w:line="560" w:lineRule="exact"/>
        <w:rPr>
          <w:rFonts w:ascii="宋体" w:hAnsi="宋体" w:cs="仿宋"/>
          <w:sz w:val="24"/>
          <w:szCs w:val="24"/>
        </w:rPr>
      </w:pPr>
      <w:r>
        <w:rPr>
          <w:rFonts w:hint="eastAsia" w:ascii="宋体" w:hAnsi="宋体" w:cs="仿宋"/>
          <w:sz w:val="24"/>
          <w:szCs w:val="24"/>
        </w:rPr>
        <w:t xml:space="preserve">作业时间：4:00—22:00（参照环卫所作业模式并根据季节适时调整作业时间。）</w:t>
      </w:r>
      <w:r/>
    </w:p>
    <w:p>
      <w:pPr>
        <w:numPr>
          <w:ilvl w:val="0"/>
          <w:numId w:val="9"/>
        </w:numPr>
        <w:spacing w:line="560" w:lineRule="exact"/>
        <w:rPr>
          <w:rFonts w:ascii="宋体" w:hAnsi="宋体" w:cs="仿宋"/>
          <w:b/>
          <w:bCs/>
          <w:sz w:val="24"/>
          <w:szCs w:val="24"/>
        </w:rPr>
      </w:pPr>
      <w:r>
        <w:rPr>
          <w:rFonts w:hint="eastAsia" w:ascii="宋体" w:hAnsi="宋体" w:cs="仿宋"/>
          <w:b/>
          <w:bCs/>
          <w:sz w:val="24"/>
          <w:szCs w:val="24"/>
        </w:rPr>
        <w:t xml:space="preserve">洒水车作业标准。</w:t>
      </w:r>
      <w:r/>
    </w:p>
    <w:p>
      <w:pPr>
        <w:ind w:firstLine="480"/>
        <w:spacing w:line="560" w:lineRule="exact"/>
        <w:rPr>
          <w:rFonts w:ascii="宋体" w:hAnsi="宋体" w:cs="仿宋"/>
          <w:sz w:val="24"/>
          <w:szCs w:val="24"/>
        </w:rPr>
      </w:pPr>
      <w:r>
        <w:rPr>
          <w:rFonts w:hint="eastAsia" w:ascii="宋体" w:hAnsi="宋体" w:cs="仿宋"/>
          <w:sz w:val="24"/>
          <w:szCs w:val="24"/>
        </w:rPr>
        <w:t xml:space="preserve">（1）、洒水车对县城各主次干道、路面进行冲洗作业，确保路面无污染（物），无浮灰，路面见本色。</w:t>
      </w:r>
      <w:r/>
    </w:p>
    <w:p>
      <w:pPr>
        <w:ind w:firstLine="480"/>
        <w:spacing w:line="560" w:lineRule="exact"/>
        <w:rPr>
          <w:rFonts w:ascii="宋体" w:hAnsi="宋体" w:cs="仿宋"/>
          <w:sz w:val="24"/>
          <w:szCs w:val="24"/>
        </w:rPr>
      </w:pPr>
      <w:r>
        <w:rPr>
          <w:rFonts w:hint="eastAsia" w:ascii="宋体" w:hAnsi="宋体" w:cs="仿宋"/>
          <w:sz w:val="24"/>
          <w:szCs w:val="24"/>
        </w:rPr>
        <w:t xml:space="preserve">（2）、对县城主干道进行洒水、喷雾降尘作业，作业覆盖县城所有机动车道，不得漏洒，切实做好防尘、降尘工作。</w:t>
      </w:r>
      <w:r/>
    </w:p>
    <w:p>
      <w:pPr>
        <w:ind w:firstLine="480"/>
        <w:spacing w:line="560" w:lineRule="exact"/>
        <w:rPr>
          <w:rFonts w:ascii="宋体" w:hAnsi="宋体" w:cs="仿宋"/>
          <w:sz w:val="24"/>
          <w:szCs w:val="24"/>
        </w:rPr>
      </w:pPr>
      <w:r>
        <w:rPr>
          <w:rFonts w:hint="eastAsia" w:ascii="宋体" w:hAnsi="宋体" w:cs="仿宋"/>
          <w:sz w:val="24"/>
          <w:szCs w:val="24"/>
        </w:rPr>
        <w:t xml:space="preserve">（3）、根据季节转换及时调整作业模式以达到降尘、控尘和夏季作业环境降温的效果。</w:t>
      </w:r>
      <w:r/>
    </w:p>
    <w:p>
      <w:pPr>
        <w:ind w:firstLine="480"/>
        <w:spacing w:line="560" w:lineRule="exact"/>
        <w:rPr>
          <w:rFonts w:ascii="宋体" w:hAnsi="宋体" w:cs="仿宋"/>
          <w:sz w:val="24"/>
          <w:szCs w:val="24"/>
        </w:rPr>
      </w:pPr>
      <w:r>
        <w:rPr>
          <w:rFonts w:hint="eastAsia" w:ascii="宋体" w:hAnsi="宋体" w:cs="仿宋"/>
          <w:sz w:val="24"/>
          <w:szCs w:val="24"/>
        </w:rPr>
        <w:t xml:space="preserve">（4）、根据实际工作需要，服从一线管理人员调配，对受污染路段进行冲洗除污并避免冲洗作业对市民造成影响。</w:t>
      </w:r>
      <w:r/>
    </w:p>
    <w:p>
      <w:pPr>
        <w:ind w:firstLine="482"/>
        <w:spacing w:line="560" w:lineRule="exact"/>
        <w:rPr>
          <w:rFonts w:ascii="宋体" w:hAnsi="宋体" w:cs="仿宋"/>
          <w:b/>
          <w:bCs/>
          <w:sz w:val="24"/>
          <w:szCs w:val="24"/>
        </w:rPr>
      </w:pPr>
      <w:r>
        <w:rPr>
          <w:rFonts w:hint="eastAsia" w:ascii="宋体" w:hAnsi="宋体" w:cs="仿宋"/>
          <w:b/>
          <w:bCs/>
          <w:sz w:val="24"/>
          <w:szCs w:val="24"/>
        </w:rPr>
        <w:t xml:space="preserve">2、洗扫车作业标准。</w:t>
      </w:r>
      <w:r/>
    </w:p>
    <w:p>
      <w:pPr>
        <w:pStyle w:val="859"/>
        <w:ind w:firstLine="480"/>
        <w:spacing w:line="560" w:lineRule="exact"/>
        <w:rPr>
          <w:rFonts w:ascii="宋体" w:hAnsi="宋体" w:cs="仿宋"/>
          <w:sz w:val="24"/>
          <w:szCs w:val="24"/>
        </w:rPr>
      </w:pPr>
      <w:r>
        <w:rPr>
          <w:rFonts w:hint="eastAsia" w:ascii="宋体" w:hAnsi="宋体" w:cs="仿宋"/>
          <w:sz w:val="24"/>
          <w:szCs w:val="24"/>
        </w:rPr>
        <w:t xml:space="preserve">（1）、车辆作业以全清扫并后喷雾降尘模式进行作业。</w:t>
      </w:r>
      <w:r/>
    </w:p>
    <w:p>
      <w:pPr>
        <w:pStyle w:val="859"/>
        <w:ind w:firstLine="480"/>
        <w:spacing w:line="560" w:lineRule="exact"/>
        <w:rPr>
          <w:rFonts w:hint="eastAsia" w:ascii="宋体" w:hAnsi="宋体" w:cs="仿宋"/>
          <w:sz w:val="24"/>
          <w:szCs w:val="24"/>
          <w:highlight w:val="none"/>
          <w:lang w:val="en-US" w:eastAsia="zh-CN"/>
        </w:rPr>
      </w:pPr>
      <w:r>
        <w:rPr>
          <w:rFonts w:hint="eastAsia" w:ascii="宋体" w:hAnsi="宋体" w:cs="仿宋"/>
          <w:sz w:val="24"/>
          <w:szCs w:val="24"/>
        </w:rPr>
        <w:t xml:space="preserve">（2）、</w:t>
      </w:r>
      <w:r>
        <w:rPr>
          <w:rFonts w:hint="eastAsia" w:ascii="宋体" w:hAnsi="宋体" w:cs="仿宋"/>
          <w:sz w:val="24"/>
          <w:szCs w:val="24"/>
          <w:highlight w:val="none"/>
          <w:lang w:val="en-US" w:eastAsia="zh-CN"/>
        </w:rPr>
        <w:t xml:space="preserve">按照甲方指令，根据不同季节、天气，适时调整主干道、慢车道作业时间。</w:t>
      </w:r>
      <w:r/>
    </w:p>
    <w:p>
      <w:pPr>
        <w:pStyle w:val="859"/>
        <w:ind w:firstLine="480"/>
        <w:spacing w:line="560" w:lineRule="exact"/>
        <w:rPr>
          <w:rFonts w:ascii="宋体" w:hAnsi="宋体" w:cs="仿宋"/>
          <w:sz w:val="24"/>
          <w:szCs w:val="24"/>
        </w:rPr>
      </w:pPr>
      <w:r>
        <w:rPr>
          <w:rFonts w:hint="eastAsia" w:ascii="宋体" w:hAnsi="宋体" w:cs="仿宋"/>
          <w:sz w:val="24"/>
          <w:szCs w:val="24"/>
        </w:rPr>
        <w:t xml:space="preserve">（3）、洗扫车应该严格按照停车放刷、喷水、调整压力、扫盘高度和转速，清扫的顺序进行操作，非特殊气候情况下，避免“干扫”，作业时禁止扫刷、吸嘴不落地。</w:t>
      </w:r>
      <w:r/>
    </w:p>
    <w:p>
      <w:pPr>
        <w:pStyle w:val="859"/>
        <w:ind w:firstLine="480"/>
        <w:spacing w:line="560" w:lineRule="exact"/>
        <w:rPr>
          <w:rFonts w:ascii="宋体" w:hAnsi="宋体" w:cs="仿宋"/>
          <w:sz w:val="24"/>
          <w:szCs w:val="24"/>
        </w:rPr>
      </w:pPr>
      <w:r>
        <w:rPr>
          <w:rFonts w:hint="eastAsia" w:ascii="宋体" w:hAnsi="宋体" w:cs="仿宋"/>
          <w:sz w:val="24"/>
          <w:szCs w:val="24"/>
        </w:rPr>
        <w:t xml:space="preserve">（4）、清扫时注意观察路面废弃物和路面障碍情况，对洗扫车辆不能清除的大件垃圾或硬物，及时下车清除，确保清扫质量和设备不受损坏。</w:t>
      </w:r>
      <w:r/>
    </w:p>
    <w:p>
      <w:pPr>
        <w:pStyle w:val="859"/>
        <w:ind w:firstLine="480"/>
        <w:spacing w:line="560" w:lineRule="exact"/>
        <w:rPr>
          <w:rFonts w:ascii="宋体" w:hAnsi="宋体" w:cs="仿宋"/>
          <w:sz w:val="24"/>
          <w:szCs w:val="24"/>
        </w:rPr>
      </w:pPr>
      <w:r>
        <w:rPr>
          <w:rFonts w:hint="eastAsia" w:ascii="宋体" w:hAnsi="宋体" w:cs="仿宋"/>
          <w:sz w:val="24"/>
          <w:szCs w:val="24"/>
        </w:rPr>
        <w:t xml:space="preserve">（5）、洗扫车辆作业结束后及时到指定场所排放污水和倾倒垃圾，不得乱排乱倒。</w:t>
      </w:r>
      <w:r/>
    </w:p>
    <w:p>
      <w:pPr>
        <w:ind w:firstLine="482"/>
        <w:spacing w:line="560" w:lineRule="exact"/>
        <w:rPr>
          <w:rFonts w:ascii="宋体" w:hAnsi="宋体" w:cs="仿宋"/>
          <w:b/>
          <w:bCs/>
          <w:sz w:val="24"/>
          <w:szCs w:val="24"/>
        </w:rPr>
      </w:pPr>
      <w:r>
        <w:rPr>
          <w:rFonts w:hint="eastAsia" w:ascii="宋体" w:hAnsi="宋体" w:cs="仿宋"/>
          <w:b/>
          <w:bCs/>
          <w:sz w:val="24"/>
          <w:szCs w:val="24"/>
        </w:rPr>
        <w:t xml:space="preserve">3、小型冲洗车作业标准。</w:t>
      </w:r>
      <w:r/>
    </w:p>
    <w:p>
      <w:pPr>
        <w:ind w:firstLine="480"/>
        <w:spacing w:line="560" w:lineRule="exact"/>
        <w:rPr>
          <w:rFonts w:ascii="宋体" w:hAnsi="宋体" w:cs="仿宋"/>
          <w:sz w:val="24"/>
          <w:szCs w:val="24"/>
        </w:rPr>
      </w:pPr>
      <w:r>
        <w:rPr>
          <w:rFonts w:hint="eastAsia" w:ascii="宋体" w:hAnsi="宋体" w:cs="仿宋"/>
          <w:sz w:val="24"/>
          <w:szCs w:val="24"/>
        </w:rPr>
        <w:t xml:space="preserve">作业时间：4:00--17:00（参照环卫所作业模式并根据季节适时调整作业时间。）  </w:t>
      </w:r>
      <w:r/>
    </w:p>
    <w:p>
      <w:pPr>
        <w:ind w:firstLine="480"/>
        <w:spacing w:line="560" w:lineRule="exact"/>
        <w:rPr>
          <w:rFonts w:ascii="宋体" w:hAnsi="宋体" w:cs="仿宋"/>
          <w:sz w:val="24"/>
          <w:szCs w:val="24"/>
        </w:rPr>
      </w:pPr>
      <w:r>
        <w:rPr>
          <w:rFonts w:hint="eastAsia" w:ascii="宋体" w:hAnsi="宋体" w:cs="仿宋"/>
          <w:sz w:val="24"/>
          <w:szCs w:val="24"/>
        </w:rPr>
        <w:t xml:space="preserve">（1）、小型冲洗车对职责范围内的铁皮箱、果壳箱、保洁车等环卫设施和路面受污点、渗滤液等冲洗作业。</w:t>
      </w:r>
      <w:r/>
    </w:p>
    <w:p>
      <w:pPr>
        <w:ind w:firstLine="480"/>
        <w:spacing w:line="560" w:lineRule="exact"/>
        <w:rPr>
          <w:rFonts w:ascii="宋体" w:hAnsi="宋体" w:cs="仿宋"/>
          <w:sz w:val="24"/>
          <w:szCs w:val="24"/>
        </w:rPr>
      </w:pPr>
      <w:r>
        <w:rPr>
          <w:rFonts w:hint="eastAsia" w:ascii="宋体" w:hAnsi="宋体" w:cs="仿宋"/>
          <w:sz w:val="24"/>
          <w:szCs w:val="24"/>
        </w:rPr>
        <w:t xml:space="preserve">（2）、定点冲洗油污及污染源时，应该在车辆后5米处摆放安全警示锥，警示并提醒过往车辆及行人，确保作业不影响行人和过往车辆。</w:t>
      </w:r>
      <w:r/>
    </w:p>
    <w:p>
      <w:pPr>
        <w:ind w:firstLine="480"/>
        <w:spacing w:line="560" w:lineRule="exact"/>
        <w:rPr>
          <w:rFonts w:ascii="宋体" w:hAnsi="宋体" w:cs="仿宋"/>
          <w:sz w:val="24"/>
          <w:szCs w:val="24"/>
        </w:rPr>
      </w:pPr>
      <w:r>
        <w:rPr>
          <w:rFonts w:hint="eastAsia" w:ascii="宋体" w:hAnsi="宋体" w:cs="仿宋"/>
          <w:sz w:val="24"/>
          <w:szCs w:val="24"/>
        </w:rPr>
        <w:t xml:space="preserve">（3）、根据实际工作需要，服从路面管理人员完成突击性工作任务。</w:t>
      </w:r>
      <w:r/>
    </w:p>
    <w:p>
      <w:pPr>
        <w:ind w:firstLine="482"/>
        <w:spacing w:line="560" w:lineRule="exact"/>
        <w:rPr>
          <w:rFonts w:ascii="宋体" w:hAnsi="宋体" w:cs="仿宋"/>
          <w:b/>
          <w:bCs/>
          <w:sz w:val="24"/>
          <w:szCs w:val="24"/>
        </w:rPr>
      </w:pPr>
      <w:r>
        <w:rPr>
          <w:rFonts w:hint="eastAsia" w:ascii="宋体" w:hAnsi="宋体" w:cs="仿宋"/>
          <w:b/>
          <w:bCs/>
          <w:sz w:val="24"/>
          <w:szCs w:val="24"/>
        </w:rPr>
        <w:t xml:space="preserve">4、抑尘车作业标准。</w:t>
      </w:r>
      <w:r/>
    </w:p>
    <w:p>
      <w:pPr>
        <w:ind w:firstLine="480"/>
        <w:spacing w:line="560" w:lineRule="exact"/>
        <w:rPr>
          <w:rFonts w:ascii="宋体" w:hAnsi="宋体" w:cs="仿宋"/>
          <w:sz w:val="24"/>
          <w:szCs w:val="24"/>
        </w:rPr>
      </w:pPr>
      <w:r>
        <w:rPr>
          <w:rFonts w:hint="eastAsia" w:ascii="宋体" w:hAnsi="宋体" w:cs="仿宋"/>
          <w:sz w:val="24"/>
          <w:szCs w:val="24"/>
        </w:rPr>
        <w:t xml:space="preserve">作业时间：7:00—17:00   </w:t>
      </w:r>
      <w:r/>
    </w:p>
    <w:p>
      <w:pPr>
        <w:ind w:left="479" w:firstLine="0"/>
        <w:spacing w:line="560" w:lineRule="exact"/>
        <w:rPr>
          <w:rFonts w:ascii="宋体" w:hAnsi="宋体" w:cs="仿宋"/>
          <w:sz w:val="24"/>
          <w:szCs w:val="24"/>
          <w:highlight w:val="none"/>
        </w:rPr>
      </w:pPr>
      <w:r>
        <w:rPr>
          <w:rFonts w:hint="eastAsia" w:ascii="宋体" w:hAnsi="宋体" w:cs="仿宋"/>
          <w:sz w:val="24"/>
          <w:szCs w:val="24"/>
        </w:rPr>
        <w:t xml:space="preserve">（1）、</w:t>
      </w:r>
      <w:r>
        <w:rPr>
          <w:rFonts w:hint="eastAsia" w:ascii="宋体" w:hAnsi="宋体" w:cs="仿宋"/>
          <w:sz w:val="24"/>
          <w:szCs w:val="24"/>
          <w:highlight w:val="none"/>
        </w:rPr>
        <w:t xml:space="preserve">对县城进行高空喷雾降尘，重点对主干道进行高空喷雾降尘</w:t>
      </w:r>
      <w:r>
        <w:rPr>
          <w:rFonts w:hint="eastAsia" w:ascii="宋体" w:hAnsi="宋体" w:cs="仿宋"/>
          <w:sz w:val="24"/>
          <w:szCs w:val="24"/>
          <w:highlight w:val="none"/>
          <w:lang w:eastAsia="zh-CN"/>
        </w:rPr>
        <w:t xml:space="preserve">。</w:t>
      </w:r>
      <w:r>
        <w:rPr>
          <w:rFonts w:hint="eastAsia" w:ascii="宋体" w:hAnsi="宋体" w:cs="仿宋"/>
          <w:sz w:val="24"/>
          <w:szCs w:val="24"/>
          <w:highlight w:val="none"/>
        </w:rPr>
        <w:t xml:space="preserve">（2）、根据风向及时调整喷雾角度保证降尘效果。</w:t>
      </w:r>
      <w:r/>
    </w:p>
    <w:p>
      <w:pPr>
        <w:ind w:firstLine="480"/>
        <w:spacing w:line="560" w:lineRule="exact"/>
        <w:rPr>
          <w:rFonts w:ascii="宋体" w:hAnsi="宋体" w:cs="仿宋"/>
          <w:sz w:val="24"/>
          <w:szCs w:val="24"/>
        </w:rPr>
      </w:pPr>
      <w:r>
        <w:rPr>
          <w:rFonts w:hint="eastAsia" w:ascii="宋体" w:hAnsi="宋体" w:cs="仿宋"/>
          <w:sz w:val="24"/>
          <w:szCs w:val="24"/>
        </w:rPr>
        <w:t xml:space="preserve">（3）、作业时避开拥堵路段，调节作业先后顺序，有效提高作业质量。</w:t>
      </w:r>
      <w:r/>
    </w:p>
    <w:p>
      <w:pPr>
        <w:ind w:firstLine="480"/>
        <w:spacing w:line="560" w:lineRule="exact"/>
        <w:rPr>
          <w:rFonts w:hint="eastAsia" w:ascii="宋体" w:hAnsi="宋体" w:cs="仿宋"/>
          <w:sz w:val="24"/>
          <w:szCs w:val="24"/>
        </w:rPr>
      </w:pPr>
      <w:r>
        <w:rPr>
          <w:rFonts w:hint="eastAsia" w:ascii="宋体" w:hAnsi="宋体" w:cs="仿宋"/>
          <w:sz w:val="24"/>
          <w:szCs w:val="24"/>
        </w:rPr>
        <w:t xml:space="preserve">车辆驾驶人员作业过程中严格按照各车型作业时间、标准要求进行，对不按作业标准进行作业致工作延误或致车辆损坏的，按所部车辆管理规定和驾驶员岗位职责进行处罚。</w:t>
      </w:r>
      <w:r/>
    </w:p>
    <w:p>
      <w:pPr>
        <w:ind w:firstLine="480"/>
        <w:spacing w:line="560" w:lineRule="exact"/>
        <w:rPr>
          <w:rFonts w:ascii="宋体" w:hAnsi="宋体" w:cs="仿宋"/>
          <w:sz w:val="24"/>
          <w:szCs w:val="24"/>
        </w:rPr>
      </w:pPr>
      <w:r>
        <w:rPr>
          <w:rFonts w:hint="eastAsia" w:ascii="宋体" w:hAnsi="宋体" w:cs="仿宋"/>
          <w:sz w:val="24"/>
          <w:szCs w:val="24"/>
        </w:rPr>
        <w:t xml:space="preserve">（4）根据抑尘需要适时调整作业时间。</w:t>
      </w:r>
      <w:r/>
    </w:p>
    <w:p>
      <w:pPr>
        <w:ind w:firstLine="480"/>
        <w:spacing w:line="560" w:lineRule="exact"/>
        <w:rPr>
          <w:rFonts w:hint="eastAsia" w:ascii="宋体" w:hAnsi="宋体" w:cs="仿宋"/>
          <w:sz w:val="24"/>
          <w:szCs w:val="24"/>
        </w:rPr>
      </w:pPr>
      <w:r>
        <w:rPr>
          <w:rFonts w:hint="eastAsia" w:ascii="宋体" w:hAnsi="宋体" w:cs="仿宋"/>
          <w:sz w:val="24"/>
          <w:szCs w:val="24"/>
        </w:rPr>
        <w:t xml:space="preserve">注：机械化作业用水由甲方提供，乙方必须节约用水，严格管控，不得故意浪费水源，乙方加水必须在甲方指定加水点取水，不安规定执行，后果自负。</w:t>
      </w:r>
      <w:r/>
    </w:p>
    <w:p>
      <w:pPr>
        <w:ind w:firstLine="480"/>
        <w:spacing w:line="560" w:lineRule="exact"/>
        <w:rPr>
          <w:rFonts w:ascii="宋体" w:hAnsi="宋体" w:cs="仿宋"/>
          <w:sz w:val="24"/>
          <w:szCs w:val="24"/>
        </w:rPr>
      </w:pPr>
      <w:r>
        <w:rPr>
          <w:rFonts w:hint="eastAsia" w:ascii="宋体" w:hAnsi="宋体" w:cs="仿宋"/>
          <w:sz w:val="24"/>
          <w:szCs w:val="24"/>
        </w:rPr>
        <w:t xml:space="preserve">本标准适用于县城环卫道路清扫保洁作业所有路段（含环卫清扫作业路段）。</w:t>
      </w:r>
      <w:r/>
    </w:p>
    <w:p>
      <w:pPr>
        <w:spacing w:before="30" w:after="30" w:line="440" w:lineRule="exact"/>
        <w:rPr>
          <w:rFonts w:hint="eastAsia" w:ascii="宋体" w:hAnsi="宋体"/>
          <w:b/>
          <w:sz w:val="24"/>
          <w:szCs w:val="24"/>
        </w:rPr>
      </w:pPr>
      <w:r>
        <w:rPr>
          <w:rFonts w:hint="eastAsia" w:ascii="宋体" w:hAnsi="宋体"/>
          <w:sz w:val="24"/>
          <w:szCs w:val="24"/>
        </w:rPr>
        <w:t xml:space="preserve">二</w:t>
      </w:r>
      <w:r>
        <w:rPr>
          <w:rFonts w:hint="eastAsia" w:ascii="宋体" w:hAnsi="宋体"/>
          <w:b/>
          <w:sz w:val="24"/>
          <w:szCs w:val="24"/>
        </w:rPr>
        <w:t xml:space="preserve">、考核及扣分标准</w:t>
      </w:r>
      <w:r/>
    </w:p>
    <w:p>
      <w:pPr>
        <w:ind w:firstLine="480"/>
        <w:spacing w:before="30" w:after="30" w:line="440" w:lineRule="exact"/>
        <w:rPr>
          <w:rFonts w:hint="eastAsia" w:ascii="宋体" w:hAnsi="宋体" w:eastAsia="宋体"/>
          <w:sz w:val="24"/>
          <w:szCs w:val="24"/>
          <w:lang w:eastAsia="zh-CN"/>
        </w:rPr>
      </w:pPr>
      <w:r>
        <w:rPr>
          <w:rFonts w:hint="eastAsia"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管理考核</w:t>
      </w:r>
      <w:r/>
    </w:p>
    <w:p>
      <w:pPr>
        <w:ind w:firstLine="600"/>
        <w:spacing w:before="30" w:after="30" w:line="440" w:lineRule="exact"/>
        <w:rPr>
          <w:rFonts w:ascii="宋体" w:hAnsi="宋体"/>
          <w:sz w:val="24"/>
          <w:szCs w:val="24"/>
        </w:rPr>
      </w:pPr>
      <w:r>
        <w:rPr>
          <w:rFonts w:hint="eastAsia" w:ascii="宋体" w:hAnsi="宋体"/>
          <w:sz w:val="24"/>
          <w:szCs w:val="24"/>
        </w:rPr>
        <w:t xml:space="preserve">（一）中标单位进场之日起，一周内，将项目人员分工情况，报甲方；运行过程中，有人员、车辆等调整的，必须当日内将调整情况报甲方。未报送或超期报送的，扣40分。</w:t>
      </w:r>
      <w:r/>
    </w:p>
    <w:p>
      <w:pPr>
        <w:ind w:firstLine="480"/>
        <w:spacing w:before="30" w:after="30" w:line="440" w:lineRule="exact"/>
        <w:rPr>
          <w:rFonts w:hint="eastAsia" w:ascii="宋体" w:hAnsi="宋体"/>
          <w:sz w:val="24"/>
          <w:szCs w:val="24"/>
        </w:rPr>
      </w:pPr>
      <w:r>
        <w:rPr>
          <w:rFonts w:hint="eastAsia" w:ascii="宋体" w:hAnsi="宋体"/>
          <w:sz w:val="24"/>
          <w:szCs w:val="24"/>
        </w:rPr>
        <w:t xml:space="preserve">（二）中标单位应严格执行核定人数的100％的到岗率，需向环卫所提供保洁人员的基本信息表。（含姓名、性别、年龄、身份证号码、手机号码、家庭住址等）备核。</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违反此款规定的，除责成整改外，并每人次扣罚责任中标单位1</w:t>
      </w:r>
      <w:r>
        <w:rPr>
          <w:rFonts w:ascii="宋体" w:hAnsi="宋体"/>
          <w:sz w:val="24"/>
          <w:szCs w:val="24"/>
        </w:rPr>
        <w:t xml:space="preserve">00</w:t>
      </w:r>
      <w:r>
        <w:rPr>
          <w:rFonts w:hint="eastAsia" w:ascii="宋体" w:hAnsi="宋体"/>
          <w:sz w:val="24"/>
          <w:szCs w:val="24"/>
        </w:rPr>
        <w:t xml:space="preserve">分。</w:t>
      </w:r>
      <w:r/>
    </w:p>
    <w:p>
      <w:pPr>
        <w:ind w:firstLine="480"/>
        <w:spacing w:before="30" w:after="30" w:line="440" w:lineRule="exact"/>
        <w:rPr>
          <w:rFonts w:ascii="宋体" w:hAnsi="宋体"/>
          <w:sz w:val="24"/>
          <w:szCs w:val="24"/>
        </w:rPr>
      </w:pPr>
      <w:r>
        <w:rPr>
          <w:rFonts w:hint="eastAsia" w:ascii="宋体" w:hAnsi="宋体"/>
          <w:sz w:val="24"/>
          <w:szCs w:val="24"/>
        </w:rPr>
        <w:t xml:space="preserve">（三）日常管理考核制度健全、资料台帐完整，记录及时，按规定及时上报相关材料。</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违反此款之规定，制度不健全的，扣</w:t>
      </w:r>
      <w:r>
        <w:rPr>
          <w:rFonts w:hint="eastAsia" w:ascii="宋体" w:hAnsi="宋体"/>
          <w:sz w:val="24"/>
          <w:szCs w:val="24"/>
          <w:lang w:val="en-US" w:eastAsia="zh-CN"/>
        </w:rPr>
        <w:t xml:space="preserve">40</w:t>
      </w:r>
      <w:r>
        <w:rPr>
          <w:rFonts w:hint="eastAsia" w:ascii="宋体" w:hAnsi="宋体"/>
          <w:sz w:val="24"/>
          <w:szCs w:val="24"/>
        </w:rPr>
        <w:t xml:space="preserve">分；台帐资料不规范、不完整的，扣</w:t>
      </w:r>
      <w:r>
        <w:rPr>
          <w:rFonts w:hint="eastAsia" w:ascii="宋体" w:hAnsi="宋体"/>
          <w:sz w:val="24"/>
          <w:szCs w:val="24"/>
          <w:lang w:val="en-US" w:eastAsia="zh-CN"/>
        </w:rPr>
        <w:t xml:space="preserve">30</w:t>
      </w:r>
      <w:r>
        <w:rPr>
          <w:rFonts w:hint="eastAsia" w:ascii="宋体" w:hAnsi="宋体"/>
          <w:sz w:val="24"/>
          <w:szCs w:val="24"/>
        </w:rPr>
        <w:t xml:space="preserve">分；未按规定要求及时上报材料的，有一次扣</w:t>
      </w:r>
      <w:r>
        <w:rPr>
          <w:rFonts w:hint="eastAsia" w:ascii="宋体" w:hAnsi="宋体"/>
          <w:sz w:val="24"/>
          <w:szCs w:val="24"/>
          <w:lang w:val="en-US" w:eastAsia="zh-CN"/>
        </w:rPr>
        <w:t xml:space="preserve">30</w:t>
      </w:r>
      <w:r>
        <w:rPr>
          <w:rFonts w:hint="eastAsia" w:ascii="宋体" w:hAnsi="宋体"/>
          <w:sz w:val="24"/>
          <w:szCs w:val="24"/>
        </w:rPr>
        <w:t xml:space="preserve">分。</w:t>
      </w:r>
      <w:r/>
    </w:p>
    <w:p>
      <w:pPr>
        <w:ind w:firstLine="480"/>
        <w:spacing w:before="30" w:after="30" w:line="440" w:lineRule="exact"/>
        <w:rPr>
          <w:rFonts w:ascii="宋体" w:hAnsi="宋体"/>
          <w:sz w:val="24"/>
          <w:szCs w:val="24"/>
        </w:rPr>
      </w:pPr>
      <w:r>
        <w:rPr>
          <w:rFonts w:hint="eastAsia" w:ascii="宋体" w:hAnsi="宋体"/>
          <w:sz w:val="24"/>
          <w:szCs w:val="24"/>
        </w:rPr>
        <w:t xml:space="preserve">（四）中标单位管理人员必须跟班督查考核，保持通讯畅通，及时解决问题、回复问题。在日常保洁管理和重大保障活动中，确保落实到位，责任到人。</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违反此款之规定，未在岗在位跟班巡查的，有一次扣</w:t>
      </w:r>
      <w:r>
        <w:rPr>
          <w:rFonts w:hint="eastAsia" w:ascii="宋体" w:hAnsi="宋体"/>
          <w:sz w:val="24"/>
          <w:szCs w:val="24"/>
          <w:lang w:val="en-US" w:eastAsia="zh-CN"/>
        </w:rPr>
        <w:t xml:space="preserve">20</w:t>
      </w:r>
      <w:r>
        <w:rPr>
          <w:rFonts w:hint="eastAsia" w:ascii="宋体" w:hAnsi="宋体"/>
          <w:sz w:val="24"/>
          <w:szCs w:val="24"/>
        </w:rPr>
        <w:t xml:space="preserve">分；当班期间，通讯不畅，延误工作的，有一次扣</w:t>
      </w:r>
      <w:r>
        <w:rPr>
          <w:rFonts w:ascii="宋体" w:hAnsi="宋体"/>
          <w:sz w:val="24"/>
          <w:szCs w:val="24"/>
        </w:rPr>
        <w:t xml:space="preserve">10</w:t>
      </w:r>
      <w:r>
        <w:rPr>
          <w:rFonts w:hint="eastAsia" w:ascii="宋体" w:hAnsi="宋体"/>
          <w:sz w:val="24"/>
          <w:szCs w:val="24"/>
        </w:rPr>
        <w:t xml:space="preserve">分；责任区域内，发现问题当日未处理的，有一次扣</w:t>
      </w:r>
      <w:r>
        <w:rPr>
          <w:rFonts w:hint="eastAsia" w:ascii="宋体" w:hAnsi="宋体"/>
          <w:sz w:val="24"/>
          <w:szCs w:val="24"/>
          <w:lang w:val="en-US" w:eastAsia="zh-CN"/>
        </w:rPr>
        <w:t xml:space="preserve">30</w:t>
      </w:r>
      <w:r>
        <w:rPr>
          <w:rFonts w:hint="eastAsia" w:ascii="宋体" w:hAnsi="宋体"/>
          <w:sz w:val="24"/>
          <w:szCs w:val="24"/>
        </w:rPr>
        <w:t xml:space="preserve">分（隔日仍未处理加倍扣罚）；信访投诉工作未按时完成的，有一次扣</w:t>
      </w:r>
      <w:r>
        <w:rPr>
          <w:rFonts w:ascii="宋体" w:hAnsi="宋体"/>
          <w:sz w:val="24"/>
          <w:szCs w:val="24"/>
        </w:rPr>
        <w:t xml:space="preserve">100</w:t>
      </w:r>
      <w:r>
        <w:rPr>
          <w:rFonts w:hint="eastAsia" w:ascii="宋体" w:hAnsi="宋体"/>
          <w:sz w:val="24"/>
          <w:szCs w:val="24"/>
        </w:rPr>
        <w:t xml:space="preserve">分；保障任务未完成的，有一次扣</w:t>
      </w:r>
      <w:r>
        <w:rPr>
          <w:rFonts w:hint="eastAsia" w:ascii="宋体" w:hAnsi="宋体"/>
          <w:sz w:val="24"/>
          <w:szCs w:val="24"/>
          <w:lang w:val="en-US" w:eastAsia="zh-CN"/>
        </w:rPr>
        <w:t xml:space="preserve">1</w:t>
      </w:r>
      <w:r>
        <w:rPr>
          <w:rFonts w:ascii="宋体" w:hAnsi="宋体"/>
          <w:sz w:val="24"/>
          <w:szCs w:val="24"/>
        </w:rPr>
        <w:t xml:space="preserve">00</w:t>
      </w:r>
      <w:r>
        <w:rPr>
          <w:rFonts w:hint="eastAsia" w:ascii="宋体" w:hAnsi="宋体"/>
          <w:sz w:val="24"/>
          <w:szCs w:val="24"/>
        </w:rPr>
        <w:t xml:space="preserve">分。</w:t>
      </w:r>
      <w:r/>
    </w:p>
    <w:p>
      <w:pPr>
        <w:ind w:firstLine="480"/>
        <w:spacing w:before="30" w:after="30" w:line="440" w:lineRule="exact"/>
        <w:rPr>
          <w:rFonts w:ascii="宋体" w:hAnsi="宋体"/>
          <w:sz w:val="24"/>
          <w:szCs w:val="24"/>
        </w:rPr>
      </w:pPr>
      <w:r>
        <w:rPr>
          <w:rFonts w:hint="eastAsia" w:ascii="宋体" w:hAnsi="宋体"/>
          <w:sz w:val="24"/>
          <w:szCs w:val="24"/>
        </w:rPr>
        <w:t xml:space="preserve">（五）建立健全安全生产管理各项制度，落实安全生产责任制，完善安全生产记录台帐。</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违反此款之规定，每项每次扣</w:t>
      </w:r>
      <w:r>
        <w:rPr>
          <w:rFonts w:hint="eastAsia" w:ascii="宋体" w:hAnsi="宋体"/>
          <w:sz w:val="24"/>
          <w:szCs w:val="24"/>
          <w:lang w:val="en-US" w:eastAsia="zh-CN"/>
        </w:rPr>
        <w:t xml:space="preserve">100</w:t>
      </w:r>
      <w:r>
        <w:rPr>
          <w:rFonts w:hint="eastAsia" w:ascii="宋体" w:hAnsi="宋体"/>
          <w:sz w:val="24"/>
          <w:szCs w:val="24"/>
        </w:rPr>
        <w:t xml:space="preserve">分。</w:t>
      </w:r>
      <w:r/>
    </w:p>
    <w:p>
      <w:pPr>
        <w:ind w:firstLine="480"/>
        <w:spacing w:before="30" w:after="30" w:line="440" w:lineRule="exact"/>
        <w:rPr>
          <w:rFonts w:ascii="宋体" w:hAnsi="宋体"/>
          <w:sz w:val="24"/>
          <w:szCs w:val="24"/>
        </w:rPr>
      </w:pPr>
      <w:r>
        <w:rPr>
          <w:rFonts w:hint="eastAsia" w:ascii="宋体" w:hAnsi="宋体"/>
          <w:sz w:val="24"/>
          <w:szCs w:val="24"/>
        </w:rPr>
        <w:t xml:space="preserve">（六）每月组织开展一次安全生产学习教育活动，学习教育有计划、有内容、有记录。</w:t>
      </w:r>
      <w:r/>
    </w:p>
    <w:p>
      <w:pPr>
        <w:ind w:firstLine="480"/>
        <w:spacing w:before="30" w:after="30" w:line="440" w:lineRule="exact"/>
        <w:rPr>
          <w:rFonts w:ascii="宋体" w:hAnsi="宋体"/>
          <w:sz w:val="24"/>
          <w:szCs w:val="24"/>
        </w:rPr>
      </w:pPr>
      <w:r>
        <w:rPr>
          <w:rFonts w:hint="eastAsia" w:ascii="宋体" w:hAnsi="宋体"/>
          <w:sz w:val="24"/>
          <w:szCs w:val="24"/>
        </w:rPr>
        <w:t xml:space="preserve">定期组织开展职工文明作业、安全作业的教育活动；每月开展一次安全生产专项检查，及时消除安全隐患，做到检查有台帐记录，确保环卫生产安全运行，无安全责任事故。</w:t>
      </w:r>
      <w:r/>
    </w:p>
    <w:p>
      <w:pPr>
        <w:ind w:firstLine="480"/>
        <w:spacing w:before="30" w:after="30" w:line="440" w:lineRule="exact"/>
        <w:rPr>
          <w:rFonts w:hint="eastAsia" w:ascii="宋体" w:hAnsi="宋体" w:eastAsia="宋体"/>
          <w:sz w:val="24"/>
          <w:szCs w:val="24"/>
          <w:lang w:eastAsia="zh-CN"/>
        </w:rPr>
      </w:pPr>
      <w:r>
        <w:rPr>
          <w:rFonts w:hint="eastAsia" w:ascii="宋体" w:hAnsi="宋体"/>
          <w:sz w:val="24"/>
          <w:szCs w:val="24"/>
        </w:rPr>
        <w:t xml:space="preserve">违反此款之规定，无考核台帐的，一次扣</w:t>
      </w:r>
      <w:r>
        <w:rPr>
          <w:rFonts w:hint="eastAsia" w:ascii="宋体" w:hAnsi="宋体"/>
          <w:sz w:val="24"/>
          <w:szCs w:val="24"/>
          <w:lang w:val="en-US" w:eastAsia="zh-CN"/>
        </w:rPr>
        <w:t xml:space="preserve">50</w:t>
      </w:r>
      <w:r>
        <w:rPr>
          <w:rFonts w:hint="eastAsia" w:ascii="宋体" w:hAnsi="宋体"/>
          <w:sz w:val="24"/>
          <w:szCs w:val="24"/>
        </w:rPr>
        <w:t xml:space="preserve">分；当月发生安全生产责任事故的，扣</w:t>
      </w:r>
      <w:r>
        <w:rPr>
          <w:rFonts w:hint="eastAsia" w:ascii="宋体" w:hAnsi="宋体"/>
          <w:sz w:val="24"/>
          <w:szCs w:val="24"/>
          <w:lang w:val="en-US" w:eastAsia="zh-CN"/>
        </w:rPr>
        <w:t xml:space="preserve">200</w:t>
      </w:r>
      <w:r>
        <w:rPr>
          <w:rFonts w:hint="eastAsia" w:ascii="宋体" w:hAnsi="宋体"/>
          <w:sz w:val="24"/>
          <w:szCs w:val="24"/>
        </w:rPr>
        <w:t xml:space="preserve">分</w:t>
      </w:r>
      <w:r>
        <w:rPr>
          <w:rFonts w:hint="eastAsia" w:ascii="宋体" w:hAnsi="宋体"/>
          <w:sz w:val="24"/>
          <w:szCs w:val="24"/>
          <w:lang w:eastAsia="zh-CN"/>
        </w:rPr>
        <w:t xml:space="preserve">。</w:t>
      </w:r>
      <w:r/>
    </w:p>
    <w:p>
      <w:pPr>
        <w:ind w:firstLine="475"/>
        <w:spacing w:before="93" w:after="93" w:line="440" w:lineRule="exact"/>
        <w:rPr>
          <w:rFonts w:ascii="宋体" w:hAnsi="宋体"/>
          <w:sz w:val="24"/>
          <w:szCs w:val="24"/>
        </w:rPr>
      </w:pPr>
      <w:r>
        <w:rPr>
          <w:rFonts w:hint="eastAsia" w:ascii="宋体" w:hAnsi="宋体"/>
          <w:bCs/>
          <w:sz w:val="24"/>
          <w:szCs w:val="24"/>
        </w:rPr>
        <w:t xml:space="preserve">2.</w:t>
      </w:r>
      <w:r>
        <w:rPr>
          <w:rFonts w:hint="eastAsia" w:ascii="宋体" w:hAnsi="宋体"/>
          <w:sz w:val="24"/>
          <w:szCs w:val="24"/>
        </w:rPr>
        <w:t xml:space="preserve">执纪考核</w:t>
      </w:r>
      <w:r/>
    </w:p>
    <w:p>
      <w:pPr>
        <w:ind w:firstLine="240"/>
        <w:spacing w:before="30" w:after="30" w:line="440" w:lineRule="exact"/>
        <w:rPr>
          <w:rFonts w:ascii="宋体" w:hAnsi="宋体"/>
          <w:sz w:val="24"/>
          <w:szCs w:val="24"/>
        </w:rPr>
      </w:pPr>
      <w:r>
        <w:rPr>
          <w:rFonts w:hint="eastAsia" w:ascii="宋体" w:hAnsi="宋体"/>
          <w:sz w:val="24"/>
          <w:szCs w:val="24"/>
        </w:rPr>
        <w:t xml:space="preserve">（一）作业人员应坚持文明作业，禁止谩骂、斗殴、酗酒及擅自进入门点捡拾经营性废弃物等不良行为，维护环卫部门良好社会形象。</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违反此款之规定的，除责成整改外，并每人次扣罚</w:t>
      </w:r>
      <w:r>
        <w:rPr>
          <w:rFonts w:ascii="宋体" w:hAnsi="宋体"/>
          <w:sz w:val="24"/>
          <w:szCs w:val="24"/>
        </w:rPr>
        <w:t xml:space="preserve">10</w:t>
      </w:r>
      <w:r>
        <w:rPr>
          <w:rFonts w:hint="eastAsia" w:ascii="宋体" w:hAnsi="宋体"/>
          <w:sz w:val="24"/>
          <w:szCs w:val="24"/>
          <w:lang w:val="en-US" w:eastAsia="zh-CN"/>
        </w:rPr>
        <w:t xml:space="preserve">0</w:t>
      </w:r>
      <w:r>
        <w:rPr>
          <w:rFonts w:hint="eastAsia" w:ascii="宋体" w:hAnsi="宋体"/>
          <w:sz w:val="24"/>
          <w:szCs w:val="24"/>
        </w:rPr>
        <w:t xml:space="preserve">分；屡教不改、情节严重、影响之大的加重处罚。</w:t>
      </w:r>
      <w:r/>
    </w:p>
    <w:p>
      <w:pPr>
        <w:ind w:firstLine="240"/>
        <w:spacing w:before="30" w:after="30" w:line="440" w:lineRule="exact"/>
        <w:rPr>
          <w:rFonts w:ascii="宋体" w:hAnsi="宋体"/>
          <w:sz w:val="24"/>
          <w:szCs w:val="24"/>
        </w:rPr>
      </w:pPr>
      <w:r>
        <w:rPr>
          <w:rFonts w:hint="eastAsia" w:ascii="宋体" w:hAnsi="宋体"/>
          <w:sz w:val="24"/>
          <w:szCs w:val="24"/>
        </w:rPr>
        <w:t xml:space="preserve">（二）清扫保洁人员应按规定时间上、下班并提前到岗，做好班次交接工作，在岗期间，不得闲谈、</w:t>
      </w:r>
      <w:r>
        <w:rPr>
          <w:rFonts w:ascii="宋体" w:hAnsi="宋体"/>
          <w:sz w:val="24"/>
          <w:szCs w:val="24"/>
        </w:rPr>
        <w:fldChar w:fldCharType="begin"/>
      </w:r>
      <w:r>
        <w:rPr>
          <w:rFonts w:ascii="宋体" w:hAnsi="宋体"/>
          <w:sz w:val="24"/>
          <w:szCs w:val="24"/>
        </w:rPr>
        <w:instrText xml:space="preserve">HYPERLINK "https://www.so.com/s?q=%E6%B6%88%E6%9E%81%E6%80%A0%E5%B7%A5&amp;src=corr_3_6.30"</w:instrText>
      </w:r>
      <w:r>
        <w:rPr>
          <w:rFonts w:ascii="宋体" w:hAnsi="宋体"/>
          <w:sz w:val="24"/>
          <w:szCs w:val="24"/>
        </w:rPr>
        <w:fldChar w:fldCharType="separate"/>
      </w:r>
      <w:r>
        <w:rPr>
          <w:rFonts w:hint="eastAsia" w:ascii="宋体" w:hAnsi="宋体"/>
          <w:sz w:val="24"/>
          <w:szCs w:val="24"/>
        </w:rPr>
        <w:t xml:space="preserve">消极怠工</w:t>
      </w:r>
      <w:r>
        <w:rPr>
          <w:rFonts w:ascii="宋体" w:hAnsi="宋体"/>
          <w:sz w:val="24"/>
          <w:szCs w:val="24"/>
        </w:rPr>
        <w:fldChar w:fldCharType="end"/>
      </w:r>
      <w:r>
        <w:rPr>
          <w:rFonts w:hint="eastAsia" w:ascii="宋体" w:hAnsi="宋体"/>
          <w:sz w:val="24"/>
          <w:szCs w:val="24"/>
        </w:rPr>
        <w:t xml:space="preserve">，不得擅自离岗脱岗。</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违反此款之规定的，除责成整改外，闲谈造成保洁质量不达标，每人次扣罚</w:t>
      </w:r>
      <w:r>
        <w:rPr>
          <w:rFonts w:hint="eastAsia" w:ascii="宋体" w:hAnsi="宋体"/>
          <w:sz w:val="24"/>
          <w:szCs w:val="24"/>
          <w:lang w:val="en-US" w:eastAsia="zh-CN"/>
        </w:rPr>
        <w:t xml:space="preserve">20</w:t>
      </w:r>
      <w:r>
        <w:rPr>
          <w:rFonts w:hint="eastAsia" w:ascii="宋体" w:hAnsi="宋体"/>
          <w:sz w:val="24"/>
          <w:szCs w:val="24"/>
        </w:rPr>
        <w:t xml:space="preserve">分；在班时间玩手机、每人次扣罚</w:t>
      </w:r>
      <w:r>
        <w:rPr>
          <w:rFonts w:ascii="宋体" w:hAnsi="宋体"/>
          <w:sz w:val="24"/>
          <w:szCs w:val="24"/>
        </w:rPr>
        <w:t xml:space="preserve">10</w:t>
      </w:r>
      <w:r>
        <w:rPr>
          <w:rFonts w:hint="eastAsia" w:ascii="宋体" w:hAnsi="宋体"/>
          <w:sz w:val="24"/>
          <w:szCs w:val="24"/>
        </w:rPr>
        <w:t xml:space="preserve">分；擅自离岗脱岗的每人次扣罚20分。</w:t>
      </w:r>
      <w:r/>
    </w:p>
    <w:p>
      <w:pPr>
        <w:ind w:firstLine="408"/>
        <w:spacing w:before="30" w:after="30" w:line="440" w:lineRule="exact"/>
        <w:rPr>
          <w:rFonts w:ascii="宋体" w:hAnsi="宋体"/>
          <w:sz w:val="24"/>
          <w:szCs w:val="24"/>
        </w:rPr>
      </w:pPr>
      <w:r>
        <w:rPr>
          <w:rFonts w:hint="eastAsia" w:ascii="宋体" w:hAnsi="宋体"/>
          <w:sz w:val="24"/>
          <w:szCs w:val="24"/>
        </w:rPr>
        <w:t xml:space="preserve">（三）作业人员要规范作业，穿戴标志服、帽，配置统一工具。文明作业，严格作业程序，不发生作业扰民纠纷。</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违反此款规定的，工作服着装不规范，工具不配套，每人次扣罚</w:t>
      </w:r>
      <w:r>
        <w:rPr>
          <w:rFonts w:ascii="宋体" w:hAnsi="宋体"/>
          <w:sz w:val="24"/>
          <w:szCs w:val="24"/>
        </w:rPr>
        <w:t xml:space="preserve">10</w:t>
      </w:r>
      <w:r>
        <w:rPr>
          <w:rFonts w:hint="eastAsia" w:ascii="宋体" w:hAnsi="宋体"/>
          <w:sz w:val="24"/>
          <w:szCs w:val="24"/>
        </w:rPr>
        <w:t xml:space="preserve">分。</w:t>
      </w:r>
      <w:r/>
    </w:p>
    <w:p>
      <w:pPr>
        <w:numPr>
          <w:ilvl w:val="0"/>
          <w:numId w:val="10"/>
        </w:numPr>
        <w:ind w:firstLine="480"/>
        <w:spacing w:before="30" w:after="30" w:line="440" w:lineRule="exact"/>
        <w:rPr>
          <w:rFonts w:hint="eastAsia" w:ascii="宋体" w:hAnsi="宋体"/>
          <w:sz w:val="24"/>
          <w:szCs w:val="24"/>
        </w:rPr>
      </w:pPr>
      <w:r>
        <w:rPr>
          <w:rFonts w:hint="eastAsia" w:ascii="宋体" w:hAnsi="宋体"/>
          <w:sz w:val="24"/>
          <w:szCs w:val="24"/>
        </w:rPr>
        <w:t xml:space="preserve">作业人员工作期间应严格遵守安全交通法规、提高安全意识，不得跨越护栏、不得闯红灯、不得逆向保洁、注意避让来往车辆。</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违反此款规定，作业时间内违反作业程序，发生不文明作业的，每人次扣</w:t>
      </w:r>
      <w:r>
        <w:rPr>
          <w:rFonts w:hint="eastAsia" w:ascii="宋体" w:hAnsi="宋体"/>
          <w:sz w:val="24"/>
          <w:szCs w:val="24"/>
          <w:lang w:val="en-US" w:eastAsia="zh-CN"/>
        </w:rPr>
        <w:t xml:space="preserve">20</w:t>
      </w:r>
      <w:r>
        <w:rPr>
          <w:rFonts w:hint="eastAsia" w:ascii="宋体" w:hAnsi="宋体"/>
          <w:sz w:val="24"/>
          <w:szCs w:val="24"/>
        </w:rPr>
        <w:t xml:space="preserve">分。</w:t>
      </w:r>
      <w:r/>
    </w:p>
    <w:p>
      <w:pPr>
        <w:ind w:firstLine="480"/>
        <w:spacing w:before="30" w:after="30"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五</w:t>
      </w:r>
      <w:r>
        <w:rPr>
          <w:rFonts w:ascii="宋体" w:hAnsi="宋体"/>
          <w:sz w:val="24"/>
          <w:szCs w:val="24"/>
        </w:rPr>
        <w:t xml:space="preserve">)</w:t>
      </w:r>
      <w:r>
        <w:rPr>
          <w:rFonts w:hint="eastAsia" w:ascii="宋体" w:hAnsi="宋体"/>
          <w:sz w:val="24"/>
          <w:szCs w:val="24"/>
        </w:rPr>
        <w:t xml:space="preserve">作业人员工作时间应无条件服从督查考核人员的工作安排，不得谩骂、阻挠、恐吓督查考核人员。违反此款规定，扣罚</w:t>
      </w:r>
      <w:r>
        <w:rPr>
          <w:rFonts w:hint="eastAsia" w:ascii="宋体" w:hAnsi="宋体"/>
          <w:sz w:val="24"/>
          <w:szCs w:val="24"/>
          <w:lang w:val="en-US" w:eastAsia="zh-CN"/>
        </w:rPr>
        <w:t xml:space="preserve">100</w:t>
      </w:r>
      <w:r>
        <w:rPr>
          <w:rFonts w:hint="eastAsia" w:ascii="宋体" w:hAnsi="宋体"/>
          <w:sz w:val="24"/>
          <w:szCs w:val="24"/>
        </w:rPr>
        <w:t xml:space="preserve">分。</w:t>
      </w:r>
      <w:r/>
    </w:p>
    <w:p>
      <w:pPr>
        <w:ind w:firstLine="475"/>
        <w:spacing w:before="93" w:after="93" w:line="440" w:lineRule="exact"/>
        <w:rPr>
          <w:rFonts w:ascii="宋体" w:hAnsi="宋体"/>
          <w:sz w:val="24"/>
          <w:szCs w:val="24"/>
        </w:rPr>
      </w:pPr>
      <w:r>
        <w:rPr>
          <w:rFonts w:hint="eastAsia" w:ascii="宋体" w:hAnsi="宋体"/>
          <w:bCs/>
          <w:sz w:val="24"/>
          <w:szCs w:val="24"/>
        </w:rPr>
        <w:t xml:space="preserve">3.</w:t>
      </w:r>
      <w:r>
        <w:rPr>
          <w:rFonts w:hint="eastAsia" w:ascii="宋体" w:hAnsi="宋体"/>
          <w:sz w:val="24"/>
          <w:szCs w:val="24"/>
        </w:rPr>
        <w:t xml:space="preserve">作业考核</w:t>
      </w:r>
      <w:r/>
    </w:p>
    <w:p>
      <w:pPr>
        <w:numPr>
          <w:ilvl w:val="0"/>
          <w:numId w:val="11"/>
        </w:numPr>
        <w:spacing w:line="440" w:lineRule="exact"/>
        <w:rPr>
          <w:rFonts w:hint="eastAsia" w:ascii="宋体" w:hAnsi="宋体" w:cs="仿宋"/>
          <w:sz w:val="24"/>
          <w:szCs w:val="24"/>
        </w:rPr>
      </w:pPr>
      <w:r>
        <w:rPr>
          <w:rFonts w:hint="eastAsia" w:ascii="宋体" w:hAnsi="宋体" w:cs="仿宋"/>
          <w:sz w:val="24"/>
          <w:szCs w:val="24"/>
        </w:rPr>
        <w:t xml:space="preserve">道路清扫</w:t>
      </w:r>
      <w:r/>
    </w:p>
    <w:p>
      <w:pPr>
        <w:ind w:firstLine="480"/>
        <w:spacing w:line="440" w:lineRule="exact"/>
        <w:rPr>
          <w:rFonts w:hint="eastAsia" w:ascii="宋体" w:hAnsi="宋体" w:cs="仿宋"/>
          <w:sz w:val="24"/>
          <w:szCs w:val="24"/>
        </w:rPr>
      </w:pPr>
      <w:r>
        <w:rPr>
          <w:rFonts w:hint="eastAsia" w:ascii="宋体" w:hAnsi="宋体" w:cs="仿宋"/>
          <w:sz w:val="24"/>
          <w:szCs w:val="24"/>
        </w:rPr>
        <w:t xml:space="preserve">道路清扫要求做到“九净”、“两无”即：墙根净、路嘴净、路牙净、果皮箱净、垃圾箱周围净、树根净、路灯杆根净、排水口净、隔离桩净；无灰尘、无杂物。作业时间为凌晨4:00-22:00，首次普扫必须在规定的时间内（夏季6:00前，冬季6:30）完成，大扫普扫率达到100％。道路两侧巷道纳入服务，确保普扫质量。</w:t>
      </w:r>
      <w:r/>
    </w:p>
    <w:p>
      <w:pPr>
        <w:ind w:firstLine="480"/>
        <w:spacing w:line="440" w:lineRule="exact"/>
        <w:rPr>
          <w:rFonts w:ascii="宋体" w:hAnsi="宋体" w:cs="仿宋"/>
          <w:sz w:val="24"/>
          <w:szCs w:val="24"/>
        </w:rPr>
      </w:pPr>
      <w:r>
        <w:rPr>
          <w:rFonts w:hint="eastAsia" w:ascii="宋体" w:hAnsi="宋体" w:cs="仿宋"/>
          <w:sz w:val="24"/>
          <w:szCs w:val="24"/>
        </w:rPr>
        <w:t xml:space="preserve">主次干道发生建筑垃圾泼撒和渣土污染路面行为的应立即组成人员清理，不得以任何借口推诿，</w:t>
      </w:r>
      <w:r>
        <w:rPr>
          <w:rFonts w:hint="eastAsia" w:ascii="宋体" w:hAnsi="宋体"/>
          <w:sz w:val="24"/>
          <w:szCs w:val="24"/>
        </w:rPr>
        <w:t xml:space="preserve">保洁员不得将清扫杂物、渣土排入市政下水或倒入绿化带及果壳箱内。因下雨等特殊天气应组织人员对快车道的落叶、积水及杂物及时清理；保证雨水流畅。</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违反此款规定，未按规定的路段保洁标准组织作业的，发现一次扣2</w:t>
      </w:r>
      <w:r>
        <w:rPr>
          <w:rFonts w:ascii="宋体" w:hAnsi="宋体"/>
          <w:sz w:val="24"/>
          <w:szCs w:val="24"/>
        </w:rPr>
        <w:t xml:space="preserve">0</w:t>
      </w:r>
      <w:r>
        <w:rPr>
          <w:rFonts w:hint="eastAsia" w:ascii="宋体" w:hAnsi="宋体"/>
          <w:sz w:val="24"/>
          <w:szCs w:val="24"/>
        </w:rPr>
        <w:t xml:space="preserve">分。重点时段、节假日、重点保障期间，质量不达标的加倍扣分；保洁员将杂物及渣土排入市政下水或倒入绿化带、果壳箱的，一次扣2</w:t>
      </w:r>
      <w:r>
        <w:rPr>
          <w:rFonts w:ascii="宋体" w:hAnsi="宋体"/>
          <w:sz w:val="24"/>
          <w:szCs w:val="24"/>
        </w:rPr>
        <w:t xml:space="preserve">0</w:t>
      </w:r>
      <w:r>
        <w:rPr>
          <w:rFonts w:hint="eastAsia" w:ascii="宋体" w:hAnsi="宋体"/>
          <w:sz w:val="24"/>
          <w:szCs w:val="24"/>
        </w:rPr>
        <w:t xml:space="preserve">分；特殊天气机动车道保洁不达标的，一次扣</w:t>
      </w:r>
      <w:r>
        <w:rPr>
          <w:rFonts w:ascii="宋体" w:hAnsi="宋体"/>
          <w:sz w:val="24"/>
          <w:szCs w:val="24"/>
        </w:rPr>
        <w:t xml:space="preserve">20</w:t>
      </w:r>
      <w:r>
        <w:rPr>
          <w:rFonts w:hint="eastAsia" w:ascii="宋体" w:hAnsi="宋体"/>
          <w:sz w:val="24"/>
          <w:szCs w:val="24"/>
        </w:rPr>
        <w:t xml:space="preserve">分。</w:t>
      </w:r>
      <w:r/>
    </w:p>
    <w:p>
      <w:pPr>
        <w:ind w:firstLine="482"/>
        <w:spacing w:before="30" w:after="30" w:line="440" w:lineRule="exact"/>
        <w:rPr>
          <w:rFonts w:hint="eastAsia" w:ascii="宋体" w:hAnsi="宋体"/>
          <w:b/>
          <w:sz w:val="24"/>
          <w:szCs w:val="24"/>
        </w:rPr>
      </w:pPr>
      <w:r>
        <w:rPr>
          <w:rFonts w:hint="eastAsia" w:ascii="宋体" w:hAnsi="宋体"/>
          <w:b/>
          <w:sz w:val="24"/>
          <w:szCs w:val="24"/>
        </w:rPr>
        <w:t xml:space="preserve">（二）机械清扫。</w:t>
      </w:r>
      <w:r/>
    </w:p>
    <w:p>
      <w:pPr>
        <w:ind w:firstLine="480"/>
        <w:spacing w:before="30" w:after="30" w:line="440" w:lineRule="exact"/>
        <w:rPr>
          <w:rFonts w:hint="eastAsia" w:ascii="宋体" w:hAnsi="宋体"/>
          <w:sz w:val="24"/>
          <w:szCs w:val="24"/>
        </w:rPr>
      </w:pPr>
      <w:r>
        <w:rPr>
          <w:rFonts w:hint="eastAsia" w:ascii="宋体" w:hAnsi="宋体"/>
          <w:sz w:val="24"/>
          <w:szCs w:val="24"/>
        </w:rPr>
        <w:t xml:space="preserve">机扫洗地全年作业365天，清扫率快车道达100％，整条道路清扫率达8</w:t>
      </w:r>
      <w:r>
        <w:rPr>
          <w:rFonts w:hint="eastAsia" w:ascii="宋体" w:hAnsi="宋体"/>
          <w:sz w:val="24"/>
          <w:szCs w:val="24"/>
          <w:lang w:val="en-US" w:eastAsia="zh-CN"/>
        </w:rPr>
        <w:t xml:space="preserve">5</w:t>
      </w:r>
      <w:r>
        <w:rPr>
          <w:rFonts w:hint="eastAsia" w:ascii="宋体" w:hAnsi="宋体"/>
          <w:sz w:val="24"/>
          <w:szCs w:val="24"/>
        </w:rPr>
        <w:t xml:space="preserve">％，洒水车作业按照季节时间适时调整，对路面污染严重的安排保洁人员及时冲洗，冲洗时要注意安全，放置警示标志，尽量避免扰民</w:t>
      </w:r>
      <w:r>
        <w:rPr>
          <w:rFonts w:hint="eastAsia" w:ascii="宋体" w:hAnsi="宋体"/>
          <w:b/>
          <w:sz w:val="24"/>
          <w:szCs w:val="24"/>
        </w:rPr>
        <w:t xml:space="preserve">。</w:t>
      </w:r>
      <w:r/>
    </w:p>
    <w:p>
      <w:pPr>
        <w:ind w:firstLine="480"/>
        <w:spacing w:before="30" w:after="30" w:line="440" w:lineRule="exact"/>
        <w:rPr>
          <w:rFonts w:ascii="宋体" w:hAnsi="宋体"/>
          <w:sz w:val="24"/>
          <w:szCs w:val="24"/>
        </w:rPr>
      </w:pPr>
      <w:r>
        <w:rPr>
          <w:rFonts w:hint="eastAsia" w:ascii="宋体" w:hAnsi="宋体"/>
          <w:sz w:val="24"/>
          <w:szCs w:val="24"/>
        </w:rPr>
        <w:t xml:space="preserve">违反此款规定，机扫率达不到，发现一处扣20分；未及时组织冲洗的有一处扣</w:t>
      </w:r>
      <w:r>
        <w:rPr>
          <w:rFonts w:ascii="宋体" w:hAnsi="宋体"/>
          <w:sz w:val="24"/>
          <w:szCs w:val="24"/>
        </w:rPr>
        <w:t xml:space="preserve">100</w:t>
      </w:r>
      <w:r>
        <w:rPr>
          <w:rFonts w:hint="eastAsia" w:ascii="宋体" w:hAnsi="宋体"/>
          <w:sz w:val="24"/>
          <w:szCs w:val="24"/>
        </w:rPr>
        <w:t xml:space="preserve">分；冲洗后水未排净的，每处扣</w:t>
      </w:r>
      <w:r>
        <w:rPr>
          <w:rFonts w:ascii="宋体" w:hAnsi="宋体"/>
          <w:sz w:val="24"/>
          <w:szCs w:val="24"/>
        </w:rPr>
        <w:t xml:space="preserve">10</w:t>
      </w:r>
      <w:r>
        <w:rPr>
          <w:rFonts w:hint="eastAsia" w:ascii="宋体" w:hAnsi="宋体"/>
          <w:sz w:val="24"/>
          <w:szCs w:val="24"/>
        </w:rPr>
        <w:t xml:space="preserve">分；冲洗时未放置警示标志的一次扣</w:t>
      </w:r>
      <w:r>
        <w:rPr>
          <w:rFonts w:ascii="宋体" w:hAnsi="宋体"/>
          <w:sz w:val="24"/>
          <w:szCs w:val="24"/>
        </w:rPr>
        <w:t xml:space="preserve">10</w:t>
      </w:r>
      <w:r>
        <w:rPr>
          <w:rFonts w:hint="eastAsia" w:ascii="宋体" w:hAnsi="宋体"/>
          <w:sz w:val="24"/>
          <w:szCs w:val="24"/>
        </w:rPr>
        <w:t xml:space="preserve">分。</w:t>
      </w:r>
      <w:r/>
    </w:p>
    <w:p>
      <w:pPr>
        <w:ind w:firstLine="482"/>
        <w:spacing w:before="30" w:after="30" w:line="440" w:lineRule="exact"/>
        <w:rPr>
          <w:rFonts w:hint="eastAsia" w:ascii="宋体" w:hAnsi="宋体"/>
          <w:b/>
          <w:sz w:val="24"/>
          <w:szCs w:val="24"/>
        </w:rPr>
      </w:pPr>
      <w:r>
        <w:rPr>
          <w:rFonts w:hint="eastAsia" w:ascii="宋体" w:hAnsi="宋体"/>
          <w:b/>
          <w:sz w:val="24"/>
          <w:szCs w:val="24"/>
        </w:rPr>
        <w:t xml:space="preserve">（三）环卫设施</w:t>
      </w:r>
      <w:r/>
    </w:p>
    <w:p>
      <w:pPr>
        <w:ind w:firstLine="480"/>
        <w:spacing w:before="30" w:after="30" w:line="440" w:lineRule="exact"/>
        <w:rPr>
          <w:rFonts w:hint="eastAsia" w:ascii="宋体" w:hAnsi="宋体"/>
          <w:sz w:val="24"/>
          <w:szCs w:val="24"/>
        </w:rPr>
      </w:pPr>
      <w:r>
        <w:rPr>
          <w:rFonts w:hint="eastAsia" w:ascii="宋体" w:hAnsi="宋体"/>
          <w:sz w:val="24"/>
          <w:szCs w:val="24"/>
        </w:rPr>
        <w:t xml:space="preserve">沿街沿路的环卫设施垃圾不得超过设施容量的75％，并及时转运清理，环卫容器严禁滴漏渗滤液，实行上要密封，下不滴漏管理，保洁范围内的环卫设施必须干净、整洁，无张贴，摆放整齐，发现有损坏的及时修理。</w:t>
      </w:r>
      <w:r/>
    </w:p>
    <w:p>
      <w:pPr>
        <w:ind w:firstLine="480"/>
        <w:spacing w:before="30" w:after="30" w:line="440" w:lineRule="exact"/>
        <w:rPr>
          <w:rFonts w:hint="eastAsia" w:ascii="宋体" w:hAnsi="宋体"/>
          <w:sz w:val="24"/>
          <w:szCs w:val="24"/>
        </w:rPr>
      </w:pPr>
      <w:r>
        <w:rPr>
          <w:rFonts w:hint="eastAsia" w:ascii="宋体" w:hAnsi="宋体"/>
          <w:sz w:val="24"/>
          <w:szCs w:val="24"/>
        </w:rPr>
        <w:t xml:space="preserve">违反此规定的有一项扣10分，未及时处理的加倍扣分。</w:t>
      </w:r>
      <w:r/>
    </w:p>
    <w:p>
      <w:pPr>
        <w:ind w:firstLine="472"/>
        <w:spacing w:before="30" w:after="30" w:line="440" w:lineRule="exact"/>
        <w:rPr>
          <w:rFonts w:hint="eastAsia" w:ascii="宋体" w:hAnsi="宋体"/>
          <w:b/>
          <w:sz w:val="24"/>
          <w:szCs w:val="24"/>
        </w:rPr>
      </w:pPr>
      <w:r>
        <w:rPr>
          <w:rFonts w:hint="eastAsia" w:ascii="宋体" w:hAnsi="宋体"/>
          <w:b/>
          <w:sz w:val="24"/>
          <w:szCs w:val="24"/>
        </w:rPr>
        <w:t xml:space="preserve">（四）药物消杀。</w:t>
      </w:r>
      <w:r/>
    </w:p>
    <w:p>
      <w:pPr>
        <w:ind w:firstLine="480"/>
        <w:spacing w:before="30" w:after="30" w:line="440" w:lineRule="exact"/>
        <w:rPr>
          <w:rFonts w:ascii="宋体" w:hAnsi="宋体"/>
          <w:sz w:val="24"/>
          <w:szCs w:val="24"/>
        </w:rPr>
      </w:pPr>
      <w:r>
        <w:rPr>
          <w:rFonts w:hint="eastAsia" w:ascii="宋体" w:hAnsi="宋体"/>
          <w:sz w:val="24"/>
          <w:szCs w:val="24"/>
        </w:rPr>
        <w:t xml:space="preserve">每年的5至11月份，为药物消杀期。要按照药物消杀制度的要求，组织对沿路果壳箱以及快速保洁车辆等环卫设备设施进行定时消杀，消杀频率每日不少于2次，有效控制蚊（蝇、蛆）密度，建立消杀台帐。根据需要，消杀药品由甲方无偿提供，乙方应注意安全保管和使用。认真做好全年病媒生物防制台账。</w:t>
      </w:r>
      <w:r/>
    </w:p>
    <w:p>
      <w:pPr>
        <w:ind w:firstLine="480"/>
        <w:spacing w:before="30" w:after="30" w:line="440" w:lineRule="exact"/>
        <w:rPr>
          <w:rFonts w:hint="eastAsia" w:ascii="宋体" w:hAnsi="宋体"/>
          <w:sz w:val="24"/>
          <w:szCs w:val="24"/>
        </w:rPr>
      </w:pPr>
      <w:r>
        <w:rPr>
          <w:rFonts w:hint="eastAsia" w:ascii="宋体" w:hAnsi="宋体"/>
          <w:sz w:val="24"/>
          <w:szCs w:val="24"/>
        </w:rPr>
        <w:t xml:space="preserve">违反此款规定，未落实消杀责任的扣20分；药物消杀未达标的，发现一处扣10分；未建立消杀台帐的，扣20分；消杀药物保管不善，流失造成后果的责任自负。</w:t>
      </w:r>
      <w:r/>
    </w:p>
    <w:p>
      <w:pPr>
        <w:ind w:firstLine="480"/>
        <w:spacing w:before="30" w:after="30"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扣分标准细则：</w:t>
      </w:r>
      <w:r/>
    </w:p>
    <w:tbl>
      <w:tblPr>
        <w:tblStyle w:val="707"/>
        <w:tblW w:w="10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4254"/>
        <w:gridCol w:w="5130"/>
      </w:tblGrid>
      <w:tr>
        <w:trPr>
          <w:jc w:val="center"/>
          <w:trHeight w:val="385"/>
        </w:trPr>
        <w:tc>
          <w:tcPr>
            <w:tcW w:w="799"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项目</w:t>
            </w:r>
            <w:r/>
          </w:p>
        </w:tc>
        <w:tc>
          <w:tcPr>
            <w:tcW w:w="4254" w:type="dxa"/>
            <w:vAlign w:val="center"/>
            <w:textDirection w:val="lrTb"/>
            <w:noWrap w:val="false"/>
          </w:tcPr>
          <w:p>
            <w:pPr>
              <w:ind w:firstLine="420"/>
              <w:jc w:val="center"/>
              <w:keepLines w:val="0"/>
              <w:keepNext w:val="0"/>
              <w:pageBreakBefore w:val="0"/>
              <w:spacing w:line="300" w:lineRule="exact"/>
              <w:rPr>
                <w:rFonts w:hint="eastAsia" w:ascii="宋体" w:hAnsi="宋体" w:eastAsia="宋体" w:cs="宋体"/>
                <w:b/>
                <w:bCs/>
              </w:rPr>
            </w:pPr>
            <w:r>
              <w:rPr>
                <w:rFonts w:hint="eastAsia" w:ascii="宋体" w:hAnsi="宋体" w:eastAsia="宋体" w:cs="宋体"/>
              </w:rPr>
              <w:t xml:space="preserve">考 核 内 容</w:t>
            </w:r>
            <w:r/>
          </w:p>
        </w:tc>
        <w:tc>
          <w:tcPr>
            <w:tcW w:w="513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扣 分 细 则</w:t>
            </w:r>
            <w:r/>
          </w:p>
        </w:tc>
      </w:tr>
      <w:tr>
        <w:trPr>
          <w:jc w:val="center"/>
          <w:trHeight w:val="1365"/>
        </w:trPr>
        <w:tc>
          <w:tcPr>
            <w:tcW w:w="799" w:type="dxa"/>
            <w:vAlign w:val="center"/>
            <w:vMerge w:val="restart"/>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作</w:t>
            </w:r>
            <w:r/>
          </w:p>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业</w:t>
            </w:r>
            <w:r/>
          </w:p>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质</w:t>
            </w:r>
            <w:r/>
          </w:p>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量</w:t>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1、道路、街巷清扫保洁到位、到边、无漏扫环卫作业人员工作时间内应佩戴口罩、手套，严格执行政府防疫措施；</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漏扫5㎡以上扣</w:t>
            </w:r>
            <w:r>
              <w:rPr>
                <w:rFonts w:hint="eastAsia" w:ascii="宋体" w:hAnsi="宋体" w:eastAsia="宋体" w:cs="宋体"/>
                <w:lang w:val="en-US" w:eastAsia="zh-CN"/>
              </w:rPr>
              <w:t xml:space="preserve">2</w:t>
            </w:r>
            <w:r>
              <w:rPr>
                <w:rFonts w:hint="eastAsia" w:ascii="宋体" w:hAnsi="宋体" w:eastAsia="宋体" w:cs="宋体"/>
              </w:rPr>
              <w:t xml:space="preserve">分，漏扫2㎡以上每处扣</w:t>
            </w:r>
            <w:r>
              <w:rPr>
                <w:rFonts w:hint="eastAsia" w:ascii="宋体" w:hAnsi="宋体" w:eastAsia="宋体" w:cs="宋体"/>
                <w:lang w:val="en-US" w:eastAsia="zh-CN"/>
              </w:rPr>
              <w:t xml:space="preserve">1</w:t>
            </w:r>
            <w:r>
              <w:rPr>
                <w:rFonts w:hint="eastAsia" w:ascii="宋体" w:hAnsi="宋体" w:eastAsia="宋体" w:cs="宋体"/>
              </w:rPr>
              <w:t xml:space="preserve">分，依此类推；未在规定时间内清扫完成的，每次扣1</w:t>
            </w:r>
            <w:r>
              <w:rPr>
                <w:rFonts w:hint="eastAsia" w:ascii="宋体" w:hAnsi="宋体" w:eastAsia="宋体" w:cs="宋体"/>
                <w:lang w:val="en-US" w:eastAsia="zh-CN"/>
              </w:rPr>
              <w:t xml:space="preserve">0</w:t>
            </w:r>
            <w:r>
              <w:rPr>
                <w:rFonts w:hint="eastAsia" w:ascii="宋体" w:hAnsi="宋体" w:eastAsia="宋体" w:cs="宋体"/>
              </w:rPr>
              <w:t xml:space="preserve">分；未佩戴口罩、手套，未执行政府防疫措施的，每人次扣</w:t>
            </w:r>
            <w:r>
              <w:rPr>
                <w:rFonts w:hint="eastAsia" w:ascii="宋体" w:hAnsi="宋体" w:eastAsia="宋体" w:cs="宋体"/>
                <w:lang w:val="en-US" w:eastAsia="zh-CN"/>
              </w:rPr>
              <w:t xml:space="preserve">4</w:t>
            </w:r>
            <w:r>
              <w:rPr>
                <w:rFonts w:hint="eastAsia" w:ascii="宋体" w:hAnsi="宋体" w:eastAsia="宋体" w:cs="宋体"/>
              </w:rPr>
              <w:t xml:space="preserve">分；</w:t>
            </w:r>
            <w:r/>
          </w:p>
        </w:tc>
      </w:tr>
      <w:tr>
        <w:trPr>
          <w:jc w:val="center"/>
          <w:trHeight w:val="407"/>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2、清扫垃圾归堆不漏收；</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漏收一处扣</w:t>
            </w:r>
            <w:r>
              <w:rPr>
                <w:rFonts w:hint="eastAsia" w:ascii="宋体" w:hAnsi="宋体" w:eastAsia="宋体" w:cs="宋体"/>
                <w:lang w:val="en-US" w:eastAsia="zh-CN"/>
              </w:rPr>
              <w:t xml:space="preserve">1</w:t>
            </w:r>
            <w:r>
              <w:rPr>
                <w:rFonts w:hint="eastAsia" w:ascii="宋体" w:hAnsi="宋体" w:eastAsia="宋体" w:cs="宋体"/>
              </w:rPr>
              <w:t xml:space="preserve">分；</w:t>
            </w:r>
            <w:r/>
          </w:p>
        </w:tc>
      </w:tr>
      <w:tr>
        <w:trPr>
          <w:jc w:val="center"/>
          <w:trHeight w:val="506"/>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3、雨、雪后立即组织清理道路积水、积雪；</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有积水1㎡以下0.5以上扣</w:t>
            </w:r>
            <w:r>
              <w:rPr>
                <w:rFonts w:hint="eastAsia" w:ascii="宋体" w:hAnsi="宋体" w:eastAsia="宋体" w:cs="宋体"/>
                <w:lang w:val="en-US" w:eastAsia="zh-CN"/>
              </w:rPr>
              <w:t xml:space="preserve">2</w:t>
            </w:r>
            <w:r>
              <w:rPr>
                <w:rFonts w:hint="eastAsia" w:ascii="宋体" w:hAnsi="宋体" w:eastAsia="宋体" w:cs="宋体"/>
              </w:rPr>
              <w:t xml:space="preserve">分，1㎡以上扣</w:t>
            </w:r>
            <w:r>
              <w:rPr>
                <w:rFonts w:hint="eastAsia" w:ascii="宋体" w:hAnsi="宋体" w:eastAsia="宋体" w:cs="宋体"/>
                <w:lang w:val="en-US" w:eastAsia="zh-CN"/>
              </w:rPr>
              <w:t xml:space="preserve">4</w:t>
            </w:r>
            <w:r>
              <w:rPr>
                <w:rFonts w:hint="eastAsia" w:ascii="宋体" w:hAnsi="宋体" w:eastAsia="宋体" w:cs="宋体"/>
              </w:rPr>
              <w:t xml:space="preserve">分，面积每增加1㎡加扣</w:t>
            </w:r>
            <w:r>
              <w:rPr>
                <w:rFonts w:hint="eastAsia" w:ascii="宋体" w:hAnsi="宋体" w:eastAsia="宋体" w:cs="宋体"/>
                <w:lang w:val="en-US" w:eastAsia="zh-CN"/>
              </w:rPr>
              <w:t xml:space="preserve">2</w:t>
            </w:r>
            <w:r>
              <w:rPr>
                <w:rFonts w:hint="eastAsia" w:ascii="宋体" w:hAnsi="宋体" w:eastAsia="宋体" w:cs="宋体"/>
              </w:rPr>
              <w:t xml:space="preserve">分</w:t>
            </w:r>
            <w:r/>
          </w:p>
        </w:tc>
      </w:tr>
      <w:tr>
        <w:trPr>
          <w:jc w:val="center"/>
          <w:trHeight w:val="561"/>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4、任何情况下均不允许焚烧树叶、垃圾等杂物；</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发现一次扣</w:t>
            </w:r>
            <w:r>
              <w:rPr>
                <w:rFonts w:hint="eastAsia" w:ascii="宋体" w:hAnsi="宋体" w:eastAsia="宋体" w:cs="宋体"/>
                <w:lang w:val="en-US" w:eastAsia="zh-CN"/>
              </w:rPr>
              <w:t xml:space="preserve">40</w:t>
            </w:r>
            <w:r>
              <w:rPr>
                <w:rFonts w:hint="eastAsia" w:ascii="宋体" w:hAnsi="宋体" w:eastAsia="宋体" w:cs="宋体"/>
              </w:rPr>
              <w:t xml:space="preserve">分；</w:t>
            </w:r>
            <w:r/>
          </w:p>
        </w:tc>
      </w:tr>
      <w:tr>
        <w:trPr>
          <w:jc w:val="center"/>
          <w:trHeight w:val="897"/>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5、路面果皮（片）、纸屑、塑模、烟蒂、痰迹在3处以上、绿化带内废弃物在3处以上，未及时清理到位。</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发现一处扣</w:t>
            </w:r>
            <w:r>
              <w:rPr>
                <w:rFonts w:hint="eastAsia" w:ascii="宋体" w:hAnsi="宋体" w:eastAsia="宋体" w:cs="宋体"/>
                <w:lang w:val="en-US" w:eastAsia="zh-CN"/>
              </w:rPr>
              <w:t xml:space="preserve">1</w:t>
            </w:r>
            <w:r>
              <w:rPr>
                <w:rFonts w:hint="eastAsia" w:ascii="宋体" w:hAnsi="宋体" w:eastAsia="宋体" w:cs="宋体"/>
              </w:rPr>
              <w:t xml:space="preserve">分；</w:t>
            </w:r>
            <w:r/>
          </w:p>
        </w:tc>
      </w:tr>
      <w:tr>
        <w:trPr>
          <w:jc w:val="center"/>
          <w:trHeight w:val="735"/>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6、支路、巷口清扫保洁向内延伸10米，电杆、树穴、隔离墩周围清，窨井盖不堵塞；</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不清扫扣</w:t>
            </w:r>
            <w:r>
              <w:rPr>
                <w:rFonts w:hint="eastAsia" w:ascii="宋体" w:hAnsi="宋体" w:eastAsia="宋体" w:cs="宋体"/>
                <w:lang w:val="en-US" w:eastAsia="zh-CN"/>
              </w:rPr>
              <w:t xml:space="preserve">2</w:t>
            </w:r>
            <w:r>
              <w:rPr>
                <w:rFonts w:hint="eastAsia" w:ascii="宋体" w:hAnsi="宋体" w:eastAsia="宋体" w:cs="宋体"/>
              </w:rPr>
              <w:t xml:space="preserve">分，雨水井盖堵塞一半以上每只扣</w:t>
            </w:r>
            <w:r>
              <w:rPr>
                <w:rFonts w:hint="eastAsia" w:ascii="宋体" w:hAnsi="宋体" w:eastAsia="宋体" w:cs="宋体"/>
                <w:lang w:val="en-US" w:eastAsia="zh-CN"/>
              </w:rPr>
              <w:t xml:space="preserve">2</w:t>
            </w:r>
            <w:r>
              <w:rPr>
                <w:rFonts w:hint="eastAsia" w:ascii="宋体" w:hAnsi="宋体" w:eastAsia="宋体" w:cs="宋体"/>
              </w:rPr>
              <w:t xml:space="preserve">分；</w:t>
            </w:r>
            <w:r/>
          </w:p>
        </w:tc>
      </w:tr>
      <w:tr>
        <w:trPr>
          <w:jc w:val="center"/>
          <w:trHeight w:val="683"/>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lang w:eastAsia="zh-CN"/>
              </w:rPr>
            </w:pPr>
            <w:r>
              <w:rPr>
                <w:rFonts w:hint="eastAsia" w:ascii="宋体" w:hAnsi="宋体" w:eastAsia="宋体" w:cs="宋体"/>
              </w:rPr>
              <w:t xml:space="preserve">7、道路、街巷清扫保洁范围内路牙清、无淤泥、无明显沙砾</w:t>
            </w:r>
            <w:r>
              <w:rPr>
                <w:rFonts w:hint="eastAsia" w:ascii="宋体" w:hAnsi="宋体" w:eastAsia="宋体" w:cs="宋体"/>
                <w:lang w:eastAsia="zh-CN"/>
              </w:rPr>
              <w:t xml:space="preserve">；</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发现一处扣</w:t>
            </w:r>
            <w:r>
              <w:rPr>
                <w:rFonts w:hint="eastAsia" w:ascii="宋体" w:hAnsi="宋体" w:eastAsia="宋体" w:cs="宋体"/>
                <w:lang w:val="en-US" w:eastAsia="zh-CN"/>
              </w:rPr>
              <w:t xml:space="preserve">4</w:t>
            </w:r>
            <w:r>
              <w:rPr>
                <w:rFonts w:hint="eastAsia" w:ascii="宋体" w:hAnsi="宋体" w:eastAsia="宋体" w:cs="宋体"/>
              </w:rPr>
              <w:t xml:space="preserve">分；</w:t>
            </w:r>
            <w:r/>
          </w:p>
        </w:tc>
      </w:tr>
      <w:tr>
        <w:trPr>
          <w:jc w:val="center"/>
          <w:trHeight w:val="1122"/>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8、道路、街巷、清扫保洁范围内无垃圾死角和其他零星垃圾（建筑垃圾、装潢垃圾等）；街巷建筑垃圾、杂物按要求实施。</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成堆垃圾1㎡以内扣1分，2㎡以内2分，2㎡以上扣5-10分，发现一处其他垃圾（建筑、装潢等）扣1分，垃圾体积＞1m3每例扣</w:t>
            </w:r>
            <w:r>
              <w:rPr>
                <w:rFonts w:hint="eastAsia" w:ascii="宋体" w:hAnsi="宋体" w:eastAsia="宋体" w:cs="宋体"/>
                <w:lang w:val="en-US" w:eastAsia="zh-CN"/>
              </w:rPr>
              <w:t xml:space="preserve">6</w:t>
            </w:r>
            <w:r>
              <w:rPr>
                <w:rFonts w:hint="eastAsia" w:ascii="宋体" w:hAnsi="宋体" w:eastAsia="宋体" w:cs="宋体"/>
              </w:rPr>
              <w:t xml:space="preserve">分；</w:t>
            </w:r>
            <w:r/>
          </w:p>
        </w:tc>
      </w:tr>
      <w:tr>
        <w:trPr>
          <w:jc w:val="center"/>
          <w:trHeight w:val="1342"/>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9、垃圾容器每天巡回收集、不满溢，周边、底部无散落杂物及果壳箱按规定设置塑料袋；</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垃圾容器内满箱（超过投放口2/3）或隔夜垃圾每只扣</w:t>
            </w:r>
            <w:r>
              <w:rPr>
                <w:rFonts w:hint="eastAsia" w:ascii="宋体" w:hAnsi="宋体" w:eastAsia="宋体" w:cs="宋体"/>
                <w:lang w:val="en-US" w:eastAsia="zh-CN"/>
              </w:rPr>
              <w:t xml:space="preserve">1</w:t>
            </w:r>
            <w:r>
              <w:rPr>
                <w:rFonts w:hint="eastAsia" w:ascii="宋体" w:hAnsi="宋体" w:eastAsia="宋体" w:cs="宋体"/>
              </w:rPr>
              <w:t xml:space="preserve">分，箱体周围散落垃圾杂物每例扣</w:t>
            </w:r>
            <w:r>
              <w:rPr>
                <w:rFonts w:hint="eastAsia" w:ascii="宋体" w:hAnsi="宋体" w:eastAsia="宋体" w:cs="宋体"/>
                <w:lang w:val="en-US" w:eastAsia="zh-CN"/>
              </w:rPr>
              <w:t xml:space="preserve">1</w:t>
            </w:r>
            <w:r>
              <w:rPr>
                <w:rFonts w:hint="eastAsia" w:ascii="宋体" w:hAnsi="宋体" w:eastAsia="宋体" w:cs="宋体"/>
              </w:rPr>
              <w:t xml:space="preserve">分，外观不达标（不整洁、未关门、破损、牛皮癣）每例扣</w:t>
            </w:r>
            <w:r>
              <w:rPr>
                <w:rFonts w:hint="eastAsia" w:ascii="宋体" w:hAnsi="宋体" w:eastAsia="宋体" w:cs="宋体"/>
                <w:lang w:val="en-US" w:eastAsia="zh-CN"/>
              </w:rPr>
              <w:t xml:space="preserve">1</w:t>
            </w:r>
            <w:r>
              <w:rPr>
                <w:rFonts w:hint="eastAsia" w:ascii="宋体" w:hAnsi="宋体" w:eastAsia="宋体" w:cs="宋体"/>
              </w:rPr>
              <w:t xml:space="preserve">分；</w:t>
            </w:r>
            <w:r/>
          </w:p>
        </w:tc>
      </w:tr>
      <w:tr>
        <w:trPr>
          <w:jc w:val="center"/>
          <w:trHeight w:val="1092"/>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10、垃圾收集（保洁）车统一规范，外观完好整洁，清运过程中无抛、洒、滴、漏现象；</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未按规定配备统一格式垃圾收集车，每例扣</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lang w:val="en-US" w:eastAsia="zh-CN"/>
              </w:rPr>
              <w:t xml:space="preserve">发现后未及时调整</w:t>
            </w:r>
            <w:r>
              <w:rPr>
                <w:rFonts w:hint="eastAsia" w:ascii="宋体" w:hAnsi="宋体" w:eastAsia="宋体" w:cs="宋体"/>
              </w:rPr>
              <w:t xml:space="preserve">每例扣</w:t>
            </w:r>
            <w:r>
              <w:rPr>
                <w:rFonts w:hint="eastAsia" w:ascii="宋体" w:hAnsi="宋体" w:eastAsia="宋体" w:cs="宋体"/>
                <w:lang w:val="en-US" w:eastAsia="zh-CN"/>
              </w:rPr>
              <w:t xml:space="preserve">5</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rPr>
              <w:t xml:space="preserve">外观不达标（不整洁、破损、抛、洒、滴、漏等）每例扣</w:t>
            </w:r>
            <w:r>
              <w:rPr>
                <w:rFonts w:hint="eastAsia" w:ascii="宋体" w:hAnsi="宋体" w:eastAsia="宋体" w:cs="宋体"/>
                <w:lang w:val="en-US" w:eastAsia="zh-CN"/>
              </w:rPr>
              <w:t xml:space="preserve">3</w:t>
            </w:r>
            <w:r>
              <w:rPr>
                <w:rFonts w:hint="eastAsia" w:ascii="宋体" w:hAnsi="宋体" w:eastAsia="宋体" w:cs="宋体"/>
              </w:rPr>
              <w:t xml:space="preserve">分；</w:t>
            </w:r>
            <w:r/>
          </w:p>
        </w:tc>
      </w:tr>
      <w:tr>
        <w:trPr>
          <w:jc w:val="center"/>
          <w:trHeight w:val="1843"/>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11、垃圾</w:t>
            </w:r>
            <w:r>
              <w:rPr>
                <w:rFonts w:hint="eastAsia" w:ascii="宋体" w:hAnsi="宋体" w:eastAsia="宋体" w:cs="宋体"/>
                <w:lang w:eastAsia="zh-CN"/>
              </w:rPr>
              <w:t xml:space="preserve">点位</w:t>
            </w:r>
            <w:r>
              <w:rPr>
                <w:rFonts w:hint="eastAsia" w:ascii="宋体" w:hAnsi="宋体" w:eastAsia="宋体" w:cs="宋体"/>
              </w:rPr>
              <w:t xml:space="preserve">垃圾日产日清，及时转运，转运车辆外观完好整洁，转运过程中无抛、洒、滴、漏现象；垃圾中转站及时缴纳水电费用、维修保养；及时做好防疫措施和台账记录。</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不及时转运，每例扣</w:t>
            </w:r>
            <w:r>
              <w:rPr>
                <w:rFonts w:hint="eastAsia" w:ascii="宋体" w:hAnsi="宋体" w:eastAsia="宋体" w:cs="宋体"/>
                <w:lang w:val="en-US" w:eastAsia="zh-CN"/>
              </w:rPr>
              <w:t xml:space="preserve">10</w:t>
            </w:r>
            <w:r>
              <w:rPr>
                <w:rFonts w:hint="eastAsia" w:ascii="宋体" w:hAnsi="宋体" w:eastAsia="宋体" w:cs="宋体"/>
              </w:rPr>
              <w:t xml:space="preserve">分，外观不达标（不整洁、破损、抛、洒、滴、漏等）每例扣</w:t>
            </w:r>
            <w:r>
              <w:rPr>
                <w:rFonts w:hint="eastAsia" w:ascii="宋体" w:hAnsi="宋体" w:eastAsia="宋体" w:cs="宋体"/>
                <w:lang w:val="en-US" w:eastAsia="zh-CN"/>
              </w:rPr>
              <w:t xml:space="preserve">10</w:t>
            </w:r>
            <w:r>
              <w:rPr>
                <w:rFonts w:hint="eastAsia" w:ascii="宋体" w:hAnsi="宋体" w:eastAsia="宋体" w:cs="宋体"/>
              </w:rPr>
              <w:t xml:space="preserve">分；发现未按需及时保养，损坏未及时维修的，每例扣</w:t>
            </w:r>
            <w:r>
              <w:rPr>
                <w:rFonts w:hint="eastAsia" w:ascii="宋体" w:hAnsi="宋体" w:eastAsia="宋体" w:cs="宋体"/>
                <w:lang w:val="en-US" w:eastAsia="zh-CN"/>
              </w:rPr>
              <w:t xml:space="preserve">10</w:t>
            </w:r>
            <w:r>
              <w:rPr>
                <w:rFonts w:hint="eastAsia" w:ascii="宋体" w:hAnsi="宋体" w:eastAsia="宋体" w:cs="宋体"/>
              </w:rPr>
              <w:t xml:space="preserve">分；未及时缴纳水电费用的，每例扣</w:t>
            </w:r>
            <w:r>
              <w:rPr>
                <w:rFonts w:hint="eastAsia" w:ascii="宋体" w:hAnsi="宋体" w:eastAsia="宋体" w:cs="宋体"/>
                <w:lang w:val="en-US" w:eastAsia="zh-CN"/>
              </w:rPr>
              <w:t xml:space="preserve">10</w:t>
            </w:r>
            <w:r>
              <w:rPr>
                <w:rFonts w:hint="eastAsia" w:ascii="宋体" w:hAnsi="宋体" w:eastAsia="宋体" w:cs="宋体"/>
              </w:rPr>
              <w:t xml:space="preserve">分；未及时做好防疫措施和台账记录的，每例扣</w:t>
            </w:r>
            <w:r>
              <w:rPr>
                <w:rFonts w:hint="eastAsia" w:ascii="宋体" w:hAnsi="宋体" w:eastAsia="宋体" w:cs="宋体"/>
                <w:lang w:val="en-US" w:eastAsia="zh-CN"/>
              </w:rPr>
              <w:t xml:space="preserve">10</w:t>
            </w:r>
            <w:r>
              <w:rPr>
                <w:rFonts w:hint="eastAsia" w:ascii="宋体" w:hAnsi="宋体" w:eastAsia="宋体" w:cs="宋体"/>
              </w:rPr>
              <w:t xml:space="preserve">分。因违规操作，所引起的一切后果由自己承担。</w:t>
            </w:r>
            <w:r/>
          </w:p>
        </w:tc>
      </w:tr>
      <w:tr>
        <w:trPr>
          <w:jc w:val="center"/>
          <w:trHeight w:val="2131"/>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12、公厕至少每日全面打扫，保证外观及内部的整洁；</w:t>
            </w:r>
            <w:r>
              <w:rPr>
                <w:rFonts w:hint="eastAsia" w:ascii="宋体" w:hAnsi="宋体" w:eastAsia="宋体" w:cs="宋体"/>
                <w:lang w:val="en-US" w:eastAsia="zh-CN"/>
              </w:rPr>
              <w:t xml:space="preserve">保洁时间：5:00-22:00</w:t>
            </w:r>
            <w:r>
              <w:rPr>
                <w:rFonts w:hint="eastAsia" w:ascii="宋体" w:hAnsi="宋体" w:eastAsia="宋体" w:cs="宋体"/>
              </w:rPr>
              <w:t xml:space="preserve">，无特殊情况正常</w:t>
            </w:r>
            <w:r>
              <w:rPr>
                <w:rFonts w:hint="eastAsia" w:ascii="宋体" w:hAnsi="宋体" w:eastAsia="宋体" w:cs="宋体"/>
                <w:lang w:val="en-US" w:eastAsia="zh-CN"/>
              </w:rPr>
              <w:t xml:space="preserve">24小时</w:t>
            </w:r>
            <w:r>
              <w:rPr>
                <w:rFonts w:hint="eastAsia" w:ascii="宋体" w:hAnsi="宋体" w:eastAsia="宋体" w:cs="宋体"/>
              </w:rPr>
              <w:t xml:space="preserve">开放</w:t>
            </w:r>
            <w:r>
              <w:rPr>
                <w:rFonts w:hint="eastAsia" w:ascii="宋体" w:hAnsi="宋体" w:eastAsia="宋体" w:cs="宋体"/>
                <w:lang w:eastAsia="zh-CN"/>
              </w:rPr>
              <w:t xml:space="preserve">，</w:t>
            </w:r>
            <w:r>
              <w:rPr>
                <w:rFonts w:hint="eastAsia" w:ascii="宋体" w:hAnsi="宋体" w:eastAsia="宋体" w:cs="宋体"/>
              </w:rPr>
              <w:t xml:space="preserve">公厕及时维修、缴纳水电费用；及时做好防疫措施和台账记录。</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地面不洁有陈痰迹扣</w:t>
            </w:r>
            <w:r>
              <w:rPr>
                <w:rFonts w:hint="eastAsia" w:ascii="宋体" w:hAnsi="宋体" w:eastAsia="宋体" w:cs="宋体"/>
                <w:lang w:val="en-US" w:eastAsia="zh-CN"/>
              </w:rPr>
              <w:t xml:space="preserve">2</w:t>
            </w:r>
            <w:r>
              <w:rPr>
                <w:rFonts w:hint="eastAsia" w:ascii="宋体" w:hAnsi="宋体" w:eastAsia="宋体" w:cs="宋体"/>
              </w:rPr>
              <w:t xml:space="preserve">分；公厕墙面有蜘蛛网的扣</w:t>
            </w:r>
            <w:r>
              <w:rPr>
                <w:rFonts w:hint="eastAsia" w:ascii="宋体" w:hAnsi="宋体" w:eastAsia="宋体" w:cs="宋体"/>
                <w:lang w:val="en-US" w:eastAsia="zh-CN"/>
              </w:rPr>
              <w:t xml:space="preserve">2</w:t>
            </w:r>
            <w:r>
              <w:rPr>
                <w:rFonts w:hint="eastAsia" w:ascii="宋体" w:hAnsi="宋体" w:eastAsia="宋体" w:cs="宋体"/>
              </w:rPr>
              <w:t xml:space="preserve">分；公厕周边3米内有杂草、卫生死角扣</w:t>
            </w:r>
            <w:r>
              <w:rPr>
                <w:rFonts w:hint="eastAsia" w:ascii="宋体" w:hAnsi="宋体" w:eastAsia="宋体" w:cs="宋体"/>
                <w:lang w:val="en-US" w:eastAsia="zh-CN"/>
              </w:rPr>
              <w:t xml:space="preserve">4</w:t>
            </w:r>
            <w:r>
              <w:rPr>
                <w:rFonts w:hint="eastAsia" w:ascii="宋体" w:hAnsi="宋体" w:eastAsia="宋体" w:cs="宋体"/>
              </w:rPr>
              <w:t xml:space="preserve">分；公厕每天需打扫两次，只打扫一次的扣</w:t>
            </w:r>
            <w:r>
              <w:rPr>
                <w:rFonts w:hint="eastAsia" w:ascii="宋体" w:hAnsi="宋体" w:eastAsia="宋体" w:cs="宋体"/>
                <w:lang w:val="en-US" w:eastAsia="zh-CN"/>
              </w:rPr>
              <w:t xml:space="preserve">4</w:t>
            </w:r>
            <w:r>
              <w:rPr>
                <w:rFonts w:hint="eastAsia" w:ascii="宋体" w:hAnsi="宋体" w:eastAsia="宋体" w:cs="宋体"/>
              </w:rPr>
              <w:t xml:space="preserve">分；严禁直接闯入厕所进行保洁，违反一次扣</w:t>
            </w:r>
            <w:r>
              <w:rPr>
                <w:rFonts w:hint="eastAsia" w:ascii="宋体" w:hAnsi="宋体" w:eastAsia="宋体" w:cs="宋体"/>
                <w:lang w:val="en-US" w:eastAsia="zh-CN"/>
              </w:rPr>
              <w:t xml:space="preserve">10</w:t>
            </w:r>
            <w:r>
              <w:rPr>
                <w:rFonts w:hint="eastAsia" w:ascii="宋体" w:hAnsi="宋体" w:eastAsia="宋体" w:cs="宋体"/>
              </w:rPr>
              <w:t xml:space="preserve">分。无特殊情况未正常开放的，违反一次扣</w:t>
            </w:r>
            <w:r>
              <w:rPr>
                <w:rFonts w:hint="eastAsia" w:ascii="宋体" w:hAnsi="宋体" w:eastAsia="宋体" w:cs="宋体"/>
                <w:lang w:val="en-US" w:eastAsia="zh-CN"/>
              </w:rPr>
              <w:t xml:space="preserve">40</w:t>
            </w:r>
            <w:r>
              <w:rPr>
                <w:rFonts w:hint="eastAsia" w:ascii="宋体" w:hAnsi="宋体" w:eastAsia="宋体" w:cs="宋体"/>
              </w:rPr>
              <w:t xml:space="preserve">分。发现损坏未及时维修的，每例扣</w:t>
            </w:r>
            <w:r>
              <w:rPr>
                <w:rFonts w:hint="eastAsia" w:ascii="宋体" w:hAnsi="宋体" w:eastAsia="宋体" w:cs="宋体"/>
                <w:lang w:val="en-US" w:eastAsia="zh-CN"/>
              </w:rPr>
              <w:t xml:space="preserve">10</w:t>
            </w:r>
            <w:r>
              <w:rPr>
                <w:rFonts w:hint="eastAsia" w:ascii="宋体" w:hAnsi="宋体" w:eastAsia="宋体" w:cs="宋体"/>
              </w:rPr>
              <w:t xml:space="preserve">分；未及时缴纳水电费用的，每例扣</w:t>
            </w:r>
            <w:r>
              <w:rPr>
                <w:rFonts w:hint="eastAsia" w:ascii="宋体" w:hAnsi="宋体" w:eastAsia="宋体" w:cs="宋体"/>
                <w:lang w:val="en-US" w:eastAsia="zh-CN"/>
              </w:rPr>
              <w:t xml:space="preserve">40</w:t>
            </w:r>
            <w:r>
              <w:rPr>
                <w:rFonts w:hint="eastAsia" w:ascii="宋体" w:hAnsi="宋体" w:eastAsia="宋体" w:cs="宋体"/>
              </w:rPr>
              <w:t xml:space="preserve">分；未及时做好防疫措施和台账记录的，每例扣</w:t>
            </w:r>
            <w:r>
              <w:rPr>
                <w:rFonts w:hint="eastAsia" w:ascii="宋体" w:hAnsi="宋体" w:eastAsia="宋体" w:cs="宋体"/>
                <w:lang w:val="en-US" w:eastAsia="zh-CN"/>
              </w:rPr>
              <w:t xml:space="preserve">10</w:t>
            </w:r>
            <w:r>
              <w:rPr>
                <w:rFonts w:hint="eastAsia" w:ascii="宋体" w:hAnsi="宋体" w:eastAsia="宋体" w:cs="宋体"/>
              </w:rPr>
              <w:t xml:space="preserve">分。因违规操作，所引起的一切后果由自己承担。公厕开放时间未按照甲方要求执行的，每次扣</w:t>
            </w:r>
            <w:r>
              <w:rPr>
                <w:rFonts w:hint="eastAsia" w:ascii="宋体" w:hAnsi="宋体" w:eastAsia="宋体" w:cs="宋体"/>
                <w:lang w:val="en-US" w:eastAsia="zh-CN"/>
              </w:rPr>
              <w:t xml:space="preserve">20</w:t>
            </w:r>
            <w:r>
              <w:rPr>
                <w:rFonts w:hint="eastAsia" w:ascii="宋体" w:hAnsi="宋体" w:eastAsia="宋体" w:cs="宋体"/>
              </w:rPr>
              <w:t xml:space="preserve">分。</w:t>
            </w:r>
            <w:r/>
          </w:p>
        </w:tc>
      </w:tr>
      <w:tr>
        <w:trPr>
          <w:jc w:val="center"/>
          <w:trHeight w:val="497"/>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13、道路、街巷、绿化零散垃圾必须在20分钟之内清除；</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限时保洁未完成的每例扣</w:t>
            </w:r>
            <w:r>
              <w:rPr>
                <w:rFonts w:hint="eastAsia" w:ascii="宋体" w:hAnsi="宋体" w:eastAsia="宋体" w:cs="宋体"/>
                <w:lang w:val="en-US" w:eastAsia="zh-CN"/>
              </w:rPr>
              <w:t xml:space="preserve">10</w:t>
            </w:r>
            <w:r>
              <w:rPr>
                <w:rFonts w:hint="eastAsia" w:ascii="宋体" w:hAnsi="宋体" w:eastAsia="宋体" w:cs="宋体"/>
              </w:rPr>
              <w:t xml:space="preserve">，10㎡内保洁不到位每例扣</w:t>
            </w:r>
            <w:r>
              <w:rPr>
                <w:rFonts w:hint="eastAsia" w:ascii="宋体" w:hAnsi="宋体" w:eastAsia="宋体" w:cs="宋体"/>
                <w:lang w:val="en-US" w:eastAsia="zh-CN"/>
              </w:rPr>
              <w:t xml:space="preserve">2</w:t>
            </w:r>
            <w:r>
              <w:rPr>
                <w:rFonts w:hint="eastAsia" w:ascii="宋体" w:hAnsi="宋体" w:eastAsia="宋体" w:cs="宋体"/>
              </w:rPr>
              <w:t xml:space="preserve">分，50㎡以内保洁不到位每例扣</w:t>
            </w:r>
            <w:r>
              <w:rPr>
                <w:rFonts w:hint="eastAsia" w:ascii="宋体" w:hAnsi="宋体" w:eastAsia="宋体" w:cs="宋体"/>
                <w:lang w:val="en-US" w:eastAsia="zh-CN"/>
              </w:rPr>
              <w:t xml:space="preserve">10</w:t>
            </w:r>
            <w:r>
              <w:rPr>
                <w:rFonts w:hint="eastAsia" w:ascii="宋体" w:hAnsi="宋体" w:eastAsia="宋体" w:cs="宋体"/>
              </w:rPr>
              <w:t xml:space="preserve">分，50㎡以上每例扣5-10分；</w:t>
            </w:r>
            <w:r/>
          </w:p>
        </w:tc>
      </w:tr>
      <w:tr>
        <w:trPr>
          <w:jc w:val="center"/>
          <w:trHeight w:val="510"/>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14、道路沿线环卫设施上“牛皮癣”按要求及时处理；</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发现一处扣</w:t>
            </w:r>
            <w:r>
              <w:rPr>
                <w:rFonts w:hint="eastAsia" w:ascii="宋体" w:hAnsi="宋体" w:eastAsia="宋体" w:cs="宋体"/>
                <w:lang w:val="en-US" w:eastAsia="zh-CN"/>
              </w:rPr>
              <w:t xml:space="preserve">6</w:t>
            </w:r>
            <w:r>
              <w:rPr>
                <w:rFonts w:hint="eastAsia" w:ascii="宋体" w:hAnsi="宋体" w:eastAsia="宋体" w:cs="宋体"/>
              </w:rPr>
              <w:t xml:space="preserve">分；</w:t>
            </w:r>
            <w:r/>
          </w:p>
        </w:tc>
      </w:tr>
      <w:tr>
        <w:trPr>
          <w:jc w:val="center"/>
          <w:trHeight w:val="482"/>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rPr>
                <w:rFonts w:hint="eastAsia" w:ascii="宋体" w:hAnsi="宋体" w:eastAsia="宋体" w:cs="宋体"/>
              </w:rPr>
            </w:pPr>
            <w:r>
              <w:rPr>
                <w:rFonts w:hint="eastAsia" w:ascii="宋体" w:hAnsi="宋体" w:eastAsia="宋体" w:cs="宋体"/>
              </w:rPr>
              <w:t xml:space="preserve">15、冲洗：一级道路每周一次、二级道路每月3次组织道路冲洗（2℃以下不进行道路清洗）；三级道路按实际情况决定路面是否需要冲洗以及冲洗次数。洒水：一级道路气温30℃以上时，平均每天洒水不少于</w:t>
            </w:r>
            <w:r>
              <w:rPr>
                <w:rFonts w:hint="eastAsia" w:ascii="宋体" w:hAnsi="宋体" w:eastAsia="宋体" w:cs="宋体"/>
                <w:lang w:val="en-US" w:eastAsia="zh-CN"/>
              </w:rPr>
              <w:t xml:space="preserve">4</w:t>
            </w:r>
            <w:r>
              <w:rPr>
                <w:rFonts w:hint="eastAsia" w:ascii="宋体" w:hAnsi="宋体" w:eastAsia="宋体" w:cs="宋体"/>
              </w:rPr>
              <w:t xml:space="preserve">次，二级道路平均每天洒水不少于</w:t>
            </w:r>
            <w:r>
              <w:rPr>
                <w:rFonts w:hint="eastAsia" w:ascii="宋体" w:hAnsi="宋体" w:eastAsia="宋体" w:cs="宋体"/>
                <w:lang w:val="en-US" w:eastAsia="zh-CN"/>
              </w:rPr>
              <w:t xml:space="preserve">3</w:t>
            </w:r>
            <w:r>
              <w:rPr>
                <w:rFonts w:hint="eastAsia" w:ascii="宋体" w:hAnsi="宋体" w:eastAsia="宋体" w:cs="宋体"/>
              </w:rPr>
              <w:t xml:space="preserve">次，三级道路平均每天洒水不少于1次。县城区域洒水和冲洗频次提高，应及时上调相关标准；遇有创建、保障等任务实时按要求冲洗和洒水；</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未按要求进行道路冲洗或洒水的每次扣</w:t>
            </w:r>
            <w:r>
              <w:rPr>
                <w:rFonts w:hint="eastAsia" w:ascii="宋体" w:hAnsi="宋体" w:eastAsia="宋体" w:cs="宋体"/>
                <w:lang w:val="en-US" w:eastAsia="zh-CN"/>
              </w:rPr>
              <w:t xml:space="preserve">10</w:t>
            </w:r>
            <w:r>
              <w:rPr>
                <w:rFonts w:hint="eastAsia" w:ascii="宋体" w:hAnsi="宋体" w:eastAsia="宋体" w:cs="宋体"/>
              </w:rPr>
              <w:t xml:space="preserve">分；如能够处理的油迹不及时处理每例扣</w:t>
            </w:r>
            <w:r>
              <w:rPr>
                <w:rFonts w:hint="eastAsia" w:ascii="宋体" w:hAnsi="宋体" w:eastAsia="宋体" w:cs="宋体"/>
                <w:lang w:val="en-US" w:eastAsia="zh-CN"/>
              </w:rPr>
              <w:t xml:space="preserve">4</w:t>
            </w:r>
            <w:r>
              <w:rPr>
                <w:rFonts w:hint="eastAsia" w:ascii="宋体" w:hAnsi="宋体" w:eastAsia="宋体" w:cs="宋体"/>
              </w:rPr>
              <w:t xml:space="preserve">分，大面积油迹需要环卫办配合的，未及时报告，每例扣</w:t>
            </w:r>
            <w:r>
              <w:rPr>
                <w:rFonts w:hint="eastAsia" w:ascii="宋体" w:hAnsi="宋体" w:eastAsia="宋体" w:cs="宋体"/>
                <w:lang w:val="en-US" w:eastAsia="zh-CN"/>
              </w:rPr>
              <w:t xml:space="preserve">10</w:t>
            </w:r>
            <w:r>
              <w:rPr>
                <w:rFonts w:hint="eastAsia" w:ascii="宋体" w:hAnsi="宋体" w:eastAsia="宋体" w:cs="宋体"/>
              </w:rPr>
              <w:t xml:space="preserve">分。</w:t>
            </w:r>
            <w:r/>
          </w:p>
        </w:tc>
      </w:tr>
      <w:tr>
        <w:trPr>
          <w:jc w:val="center"/>
          <w:trHeight w:val="437"/>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16、上一轮考核中出现的问题得到解决或好转；</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未能解决或未有所好转且无正当理由的每例扣</w:t>
            </w:r>
            <w:r>
              <w:rPr>
                <w:rFonts w:hint="eastAsia" w:ascii="宋体" w:hAnsi="宋体" w:eastAsia="宋体" w:cs="宋体"/>
                <w:lang w:val="en-US" w:eastAsia="zh-CN"/>
              </w:rPr>
              <w:t xml:space="preserve">100</w:t>
            </w:r>
            <w:r>
              <w:rPr>
                <w:rFonts w:hint="eastAsia" w:ascii="宋体" w:hAnsi="宋体" w:eastAsia="宋体" w:cs="宋体"/>
              </w:rPr>
              <w:t xml:space="preserve">分；</w:t>
            </w:r>
            <w:r/>
          </w:p>
        </w:tc>
      </w:tr>
      <w:tr>
        <w:trPr>
          <w:jc w:val="center"/>
          <w:trHeight w:val="301"/>
        </w:trPr>
        <w:tc>
          <w:tcPr>
            <w:tcW w:w="799" w:type="dxa"/>
            <w:vAlign w:val="center"/>
            <w:vMerge w:val="restart"/>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作业规范</w:t>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1、道路、街巷清扫时间按要求完成；</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发现一例扣</w:t>
            </w:r>
            <w:r>
              <w:rPr>
                <w:rFonts w:hint="eastAsia" w:ascii="宋体" w:hAnsi="宋体" w:eastAsia="宋体" w:cs="宋体"/>
                <w:lang w:val="en-US" w:eastAsia="zh-CN"/>
              </w:rPr>
              <w:t xml:space="preserve">4</w:t>
            </w:r>
            <w:r>
              <w:rPr>
                <w:rFonts w:hint="eastAsia" w:ascii="宋体" w:hAnsi="宋体" w:eastAsia="宋体" w:cs="宋体"/>
              </w:rPr>
              <w:t xml:space="preserve">分；</w:t>
            </w:r>
            <w:r/>
          </w:p>
        </w:tc>
      </w:tr>
      <w:tr>
        <w:trPr>
          <w:jc w:val="center"/>
          <w:trHeight w:val="301"/>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2、道路、街巷保洁时间按要求完成；</w:t>
            </w:r>
            <w:r>
              <w:rPr>
                <w:rFonts w:hint="eastAsia" w:ascii="宋体" w:hAnsi="宋体" w:eastAsia="宋体" w:cs="宋体"/>
                <w:lang w:eastAsia="zh-CN"/>
              </w:rPr>
              <w:t xml:space="preserve">道</w:t>
            </w:r>
            <w:r>
              <w:rPr>
                <w:rFonts w:hint="eastAsia" w:ascii="宋体" w:hAnsi="宋体" w:eastAsia="宋体" w:cs="宋体"/>
              </w:rPr>
              <w:t xml:space="preserve">路街巷保洁</w:t>
            </w:r>
            <w:r>
              <w:rPr>
                <w:rFonts w:hint="eastAsia" w:ascii="宋体" w:hAnsi="宋体" w:eastAsia="宋体" w:cs="宋体"/>
                <w:lang w:val="en-US" w:eastAsia="zh-CN"/>
              </w:rPr>
              <w:t xml:space="preserve">04:00-22:00</w:t>
            </w:r>
            <w:r>
              <w:rPr>
                <w:rFonts w:hint="eastAsia" w:ascii="宋体" w:hAnsi="宋体" w:eastAsia="宋体" w:cs="宋体"/>
              </w:rPr>
              <w:t xml:space="preserve">。</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发现一例扣</w:t>
            </w:r>
            <w:r>
              <w:rPr>
                <w:rFonts w:hint="eastAsia" w:ascii="宋体" w:hAnsi="宋体" w:eastAsia="宋体" w:cs="宋体"/>
                <w:lang w:val="en-US" w:eastAsia="zh-CN"/>
              </w:rPr>
              <w:t xml:space="preserve">10</w:t>
            </w:r>
            <w:r>
              <w:rPr>
                <w:rFonts w:hint="eastAsia" w:ascii="宋体" w:hAnsi="宋体" w:eastAsia="宋体" w:cs="宋体"/>
              </w:rPr>
              <w:t xml:space="preserve">分；</w:t>
            </w:r>
            <w:r/>
          </w:p>
        </w:tc>
      </w:tr>
      <w:tr>
        <w:trPr>
          <w:jc w:val="center"/>
          <w:trHeight w:val="301"/>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3、不允许在主干道进行垃圾中转或设立垃圾点；</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发现一例扣</w:t>
            </w:r>
            <w:r>
              <w:rPr>
                <w:rFonts w:hint="eastAsia" w:ascii="宋体" w:hAnsi="宋体" w:eastAsia="宋体" w:cs="宋体"/>
                <w:lang w:val="en-US" w:eastAsia="zh-CN"/>
              </w:rPr>
              <w:t xml:space="preserve">40</w:t>
            </w:r>
            <w:r>
              <w:rPr>
                <w:rFonts w:hint="eastAsia" w:ascii="宋体" w:hAnsi="宋体" w:eastAsia="宋体" w:cs="宋体"/>
              </w:rPr>
              <w:t xml:space="preserve">分；</w:t>
            </w:r>
            <w:r/>
          </w:p>
        </w:tc>
      </w:tr>
      <w:tr>
        <w:trPr>
          <w:jc w:val="center"/>
          <w:trHeight w:val="301"/>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4、垃圾必须进入垃圾中转站或压缩车，不得采取焚烧、偷倒等方式处理；</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发现一例扣</w:t>
            </w:r>
            <w:r>
              <w:rPr>
                <w:rFonts w:hint="eastAsia" w:ascii="宋体" w:hAnsi="宋体" w:eastAsia="宋体" w:cs="宋体"/>
                <w:lang w:val="en-US" w:eastAsia="zh-CN"/>
              </w:rPr>
              <w:t xml:space="preserve">100</w:t>
            </w:r>
            <w:r>
              <w:rPr>
                <w:rFonts w:hint="eastAsia" w:ascii="宋体" w:hAnsi="宋体" w:eastAsia="宋体" w:cs="宋体"/>
              </w:rPr>
              <w:t xml:space="preserve">分；</w:t>
            </w:r>
            <w:r/>
          </w:p>
        </w:tc>
      </w:tr>
      <w:tr>
        <w:trPr>
          <w:jc w:val="center"/>
          <w:trHeight w:val="301"/>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5、清扫、清运、保洁人员必须按规定着装；</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发现一例扣</w:t>
            </w:r>
            <w:r>
              <w:rPr>
                <w:rFonts w:hint="eastAsia" w:ascii="宋体" w:hAnsi="宋体" w:eastAsia="宋体" w:cs="宋体"/>
                <w:lang w:val="en-US" w:eastAsia="zh-CN"/>
              </w:rPr>
              <w:t xml:space="preserve">4</w:t>
            </w:r>
            <w:r>
              <w:rPr>
                <w:rFonts w:hint="eastAsia" w:ascii="宋体" w:hAnsi="宋体" w:eastAsia="宋体" w:cs="宋体"/>
              </w:rPr>
              <w:t xml:space="preserve">分；</w:t>
            </w:r>
            <w:r/>
          </w:p>
        </w:tc>
      </w:tr>
      <w:tr>
        <w:trPr>
          <w:jc w:val="center"/>
          <w:trHeight w:val="301"/>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6、作业时不得离岗、串岗、聊天、干私活，不得出现打骂等不文明现象；</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发现一例扣</w:t>
            </w:r>
            <w:r>
              <w:rPr>
                <w:rFonts w:hint="eastAsia" w:ascii="宋体" w:hAnsi="宋体" w:eastAsia="宋体" w:cs="宋体"/>
                <w:lang w:val="en-US" w:eastAsia="zh-CN"/>
              </w:rPr>
              <w:t xml:space="preserve">6</w:t>
            </w:r>
            <w:r>
              <w:rPr>
                <w:rFonts w:hint="eastAsia" w:ascii="宋体" w:hAnsi="宋体" w:eastAsia="宋体" w:cs="宋体"/>
              </w:rPr>
              <w:t xml:space="preserve">分；</w:t>
            </w:r>
            <w:r/>
          </w:p>
        </w:tc>
      </w:tr>
      <w:tr>
        <w:trPr>
          <w:jc w:val="center"/>
          <w:trHeight w:val="301"/>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7、作业工具不得乱停乱放；</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发现一例扣</w:t>
            </w:r>
            <w:r>
              <w:rPr>
                <w:rFonts w:hint="eastAsia" w:ascii="宋体" w:hAnsi="宋体" w:eastAsia="宋体" w:cs="宋体"/>
                <w:lang w:val="en-US" w:eastAsia="zh-CN"/>
              </w:rPr>
              <w:t xml:space="preserve">2</w:t>
            </w:r>
            <w:r>
              <w:rPr>
                <w:rFonts w:hint="eastAsia" w:ascii="宋体" w:hAnsi="宋体" w:eastAsia="宋体" w:cs="宋体"/>
              </w:rPr>
              <w:t xml:space="preserve">分；</w:t>
            </w:r>
            <w:r/>
          </w:p>
        </w:tc>
      </w:tr>
      <w:tr>
        <w:trPr>
          <w:jc w:val="center"/>
          <w:trHeight w:val="301"/>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8、清扫作业和保洁作业合理衔接无空缺；</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清扫和保洁出现人员空缺每例扣1</w:t>
            </w:r>
            <w:r>
              <w:rPr>
                <w:rFonts w:hint="eastAsia" w:ascii="宋体" w:hAnsi="宋体" w:eastAsia="宋体" w:cs="宋体"/>
                <w:lang w:val="en-US" w:eastAsia="zh-CN"/>
              </w:rPr>
              <w:t xml:space="preserve">0</w:t>
            </w:r>
            <w:r>
              <w:rPr>
                <w:rFonts w:hint="eastAsia" w:ascii="宋体" w:hAnsi="宋体" w:eastAsia="宋体" w:cs="宋体"/>
              </w:rPr>
              <w:t xml:space="preserve">分；</w:t>
            </w:r>
            <w:r/>
          </w:p>
        </w:tc>
      </w:tr>
      <w:tr>
        <w:trPr>
          <w:jc w:val="center"/>
          <w:trHeight w:val="273"/>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9、按照要求实施机械化清扫，且机械化作业率不低于</w:t>
            </w:r>
            <w:r>
              <w:rPr>
                <w:rFonts w:hint="eastAsia" w:ascii="宋体" w:hAnsi="宋体" w:eastAsia="宋体" w:cs="宋体"/>
                <w:lang w:val="en-US" w:eastAsia="zh-CN"/>
              </w:rPr>
              <w:t xml:space="preserve">85</w:t>
            </w:r>
            <w:r>
              <w:rPr>
                <w:rFonts w:hint="eastAsia" w:ascii="宋体" w:hAnsi="宋体" w:eastAsia="宋体" w:cs="宋体"/>
              </w:rPr>
              <w:t xml:space="preserve">%。</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达不到一次扣</w:t>
            </w:r>
            <w:r>
              <w:rPr>
                <w:rFonts w:hint="eastAsia" w:ascii="宋体" w:hAnsi="宋体" w:eastAsia="宋体" w:cs="宋体"/>
                <w:lang w:val="en-US" w:eastAsia="zh-CN"/>
              </w:rPr>
              <w:t xml:space="preserve">4</w:t>
            </w:r>
            <w:r>
              <w:rPr>
                <w:rFonts w:hint="eastAsia" w:ascii="宋体" w:hAnsi="宋体" w:eastAsia="宋体" w:cs="宋体"/>
              </w:rPr>
              <w:t xml:space="preserve">分。</w:t>
            </w:r>
            <w:r/>
          </w:p>
        </w:tc>
      </w:tr>
      <w:tr>
        <w:trPr>
          <w:jc w:val="center"/>
          <w:trHeight w:val="277"/>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10、机架人员未持证驾驶。</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发现一例扣</w:t>
            </w:r>
            <w:r>
              <w:rPr>
                <w:rFonts w:hint="eastAsia" w:ascii="宋体" w:hAnsi="宋体" w:eastAsia="宋体" w:cs="宋体"/>
                <w:lang w:val="en-US" w:eastAsia="zh-CN"/>
              </w:rPr>
              <w:t xml:space="preserve">4</w:t>
            </w:r>
            <w:r>
              <w:rPr>
                <w:rFonts w:hint="eastAsia" w:ascii="宋体" w:hAnsi="宋体" w:eastAsia="宋体" w:cs="宋体"/>
              </w:rPr>
              <w:t xml:space="preserve">分。</w:t>
            </w:r>
            <w:r/>
          </w:p>
        </w:tc>
      </w:tr>
      <w:tr>
        <w:trPr>
          <w:jc w:val="center"/>
          <w:trHeight w:val="277"/>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11、作业车辆未服从调度或调度时间超过30分钟</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发现一例扣2</w:t>
            </w:r>
            <w:r>
              <w:rPr>
                <w:rFonts w:hint="eastAsia" w:ascii="宋体" w:hAnsi="宋体" w:eastAsia="宋体" w:cs="宋体"/>
                <w:lang w:val="en-US" w:eastAsia="zh-CN"/>
              </w:rPr>
              <w:t xml:space="preserve">0</w:t>
            </w:r>
            <w:r>
              <w:rPr>
                <w:rFonts w:hint="eastAsia" w:ascii="宋体" w:hAnsi="宋体" w:eastAsia="宋体" w:cs="宋体"/>
              </w:rPr>
              <w:t xml:space="preserve">分。</w:t>
            </w:r>
            <w:r/>
          </w:p>
        </w:tc>
      </w:tr>
      <w:tr>
        <w:trPr>
          <w:jc w:val="center"/>
          <w:trHeight w:val="410"/>
        </w:trPr>
        <w:tc>
          <w:tcPr>
            <w:tcW w:w="799" w:type="dxa"/>
            <w:vAlign w:val="center"/>
            <w:vMerge w:val="restart"/>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设施人员管理</w:t>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1、合法规范用工，提供单位用工缴纳相关保险金的单据备查；</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发现单据不全或不符合劳动部门法规要求，每人每次扣1</w:t>
            </w:r>
            <w:r>
              <w:rPr>
                <w:rFonts w:hint="eastAsia" w:ascii="宋体" w:hAnsi="宋体" w:eastAsia="宋体" w:cs="宋体"/>
                <w:lang w:val="en-US" w:eastAsia="zh-CN"/>
              </w:rPr>
              <w:t xml:space="preserve">0</w:t>
            </w:r>
            <w:r>
              <w:rPr>
                <w:rFonts w:hint="eastAsia" w:ascii="宋体" w:hAnsi="宋体" w:eastAsia="宋体" w:cs="宋体"/>
              </w:rPr>
              <w:t xml:space="preserve">分；</w:t>
            </w:r>
            <w:r/>
          </w:p>
        </w:tc>
      </w:tr>
      <w:tr>
        <w:trPr>
          <w:jc w:val="center"/>
          <w:trHeight w:val="410"/>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2、合同承诺车辆的必须保证用在本项目上，不得无故抽调到其他项目上</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lang w:eastAsia="zh-CN"/>
              </w:rPr>
            </w:pPr>
            <w:r>
              <w:rPr>
                <w:rFonts w:hint="eastAsia" w:ascii="宋体" w:hAnsi="宋体" w:eastAsia="宋体" w:cs="宋体"/>
                <w:lang w:eastAsia="zh-CN"/>
              </w:rPr>
              <w:t xml:space="preserve">发现</w:t>
            </w:r>
            <w:r>
              <w:rPr>
                <w:rFonts w:hint="eastAsia" w:ascii="宋体" w:hAnsi="宋体" w:eastAsia="宋体" w:cs="宋体"/>
              </w:rPr>
              <w:t xml:space="preserve">一例扣</w:t>
            </w:r>
            <w:r>
              <w:rPr>
                <w:rFonts w:hint="eastAsia" w:ascii="宋体" w:hAnsi="宋体" w:eastAsia="宋体" w:cs="宋体"/>
                <w:lang w:eastAsia="zh-CN"/>
              </w:rPr>
              <w:t xml:space="preserve">，</w:t>
            </w:r>
            <w:r>
              <w:rPr>
                <w:rFonts w:hint="eastAsia" w:ascii="宋体" w:hAnsi="宋体" w:eastAsia="宋体" w:cs="宋体"/>
              </w:rPr>
              <w:t xml:space="preserve">按照经费比例扣除当月作业经费。</w:t>
            </w:r>
            <w:r/>
          </w:p>
        </w:tc>
      </w:tr>
      <w:tr>
        <w:trPr>
          <w:jc w:val="center"/>
          <w:trHeight w:val="180"/>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vMerge w:val="restart"/>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、每日</w:t>
            </w:r>
            <w:r>
              <w:rPr>
                <w:rFonts w:hint="eastAsia" w:ascii="宋体" w:hAnsi="宋体" w:eastAsia="宋体" w:cs="宋体"/>
                <w:lang w:val="en-US" w:eastAsia="zh-CN"/>
              </w:rPr>
              <w:t xml:space="preserve">作业</w:t>
            </w:r>
            <w:r>
              <w:rPr>
                <w:rFonts w:hint="eastAsia" w:ascii="宋体" w:hAnsi="宋体" w:eastAsia="宋体" w:cs="宋体"/>
              </w:rPr>
              <w:t xml:space="preserve">人员到位率必须达到合同承诺</w:t>
            </w:r>
            <w:r>
              <w:rPr>
                <w:rFonts w:hint="eastAsia" w:ascii="宋体" w:hAnsi="宋体" w:eastAsia="宋体" w:cs="宋体"/>
                <w:lang w:val="en-US" w:eastAsia="zh-CN"/>
              </w:rPr>
              <w:t xml:space="preserve">作业</w:t>
            </w:r>
            <w:r>
              <w:rPr>
                <w:rFonts w:hint="eastAsia" w:ascii="宋体" w:hAnsi="宋体" w:eastAsia="宋体" w:cs="宋体"/>
              </w:rPr>
              <w:t xml:space="preserve">人员数的100%；</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作业人员少于合同承诺人数的，按照经费比例扣除当月作业经费。</w:t>
            </w:r>
            <w:r/>
          </w:p>
        </w:tc>
      </w:tr>
      <w:tr>
        <w:trPr>
          <w:jc w:val="center"/>
          <w:trHeight w:val="302"/>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作业人员超过合同规定“避免老龄化”的年龄限制，每例扣</w:t>
            </w:r>
            <w:r>
              <w:rPr>
                <w:rFonts w:hint="eastAsia" w:ascii="宋体" w:hAnsi="宋体" w:eastAsia="宋体" w:cs="宋体"/>
                <w:lang w:val="en-US" w:eastAsia="zh-CN"/>
              </w:rPr>
              <w:t xml:space="preserve">10</w:t>
            </w:r>
            <w:r>
              <w:rPr>
                <w:rFonts w:hint="eastAsia" w:ascii="宋体" w:hAnsi="宋体" w:eastAsia="宋体" w:cs="宋体"/>
              </w:rPr>
              <w:t xml:space="preserve">分。</w:t>
            </w:r>
            <w:r/>
          </w:p>
        </w:tc>
      </w:tr>
      <w:tr>
        <w:trPr>
          <w:jc w:val="center"/>
          <w:trHeight w:val="90"/>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采取拒绝配合或弄虚作假等方法阻碍考核单位对作业人员进行考核的情况，视情节每例扣</w:t>
            </w:r>
            <w:r>
              <w:rPr>
                <w:rFonts w:hint="eastAsia" w:ascii="宋体" w:hAnsi="宋体" w:eastAsia="宋体" w:cs="宋体"/>
                <w:lang w:val="en-US" w:eastAsia="zh-CN"/>
              </w:rPr>
              <w:t xml:space="preserve">100</w:t>
            </w:r>
            <w:r>
              <w:rPr>
                <w:rFonts w:hint="eastAsia" w:ascii="宋体" w:hAnsi="宋体" w:eastAsia="宋体" w:cs="宋体"/>
              </w:rPr>
              <w:t xml:space="preserve">分。</w:t>
            </w:r>
            <w:r/>
          </w:p>
        </w:tc>
      </w:tr>
      <w:tr>
        <w:trPr>
          <w:jc w:val="center"/>
          <w:trHeight w:val="592"/>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3、沿街垃圾容器至少每日进行擦洗，三天进行清洗，保证外观的整洁；</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未按规定进行清洗，每例扣2分；</w:t>
            </w:r>
            <w:r/>
          </w:p>
        </w:tc>
      </w:tr>
      <w:tr>
        <w:trPr>
          <w:jc w:val="center"/>
          <w:trHeight w:val="440"/>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4、沿街垃圾容器、环卫设施（公厕等）损坏需第一时间及时更换或维修；</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未及时更换或维修的，每例扣</w:t>
            </w:r>
            <w:r>
              <w:rPr>
                <w:rFonts w:hint="eastAsia" w:ascii="宋体" w:hAnsi="宋体" w:eastAsia="宋体" w:cs="宋体"/>
                <w:lang w:val="en-US" w:eastAsia="zh-CN"/>
              </w:rPr>
              <w:t xml:space="preserve">4</w:t>
            </w:r>
            <w:r>
              <w:rPr>
                <w:rFonts w:hint="eastAsia" w:ascii="宋体" w:hAnsi="宋体" w:eastAsia="宋体" w:cs="宋体"/>
              </w:rPr>
              <w:t xml:space="preserve">分；</w:t>
            </w:r>
            <w:r/>
          </w:p>
        </w:tc>
      </w:tr>
      <w:tr>
        <w:trPr>
          <w:jc w:val="center"/>
          <w:trHeight w:val="703"/>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eastAsia="zh-CN"/>
              </w:rPr>
              <w:t xml:space="preserve">车辆、</w:t>
            </w:r>
            <w:r>
              <w:rPr>
                <w:rFonts w:hint="eastAsia" w:ascii="宋体" w:hAnsi="宋体" w:eastAsia="宋体" w:cs="宋体"/>
              </w:rPr>
              <w:t xml:space="preserve">中转站设备损坏及时维修，保证能正常使用；</w:t>
            </w:r>
            <w:r/>
          </w:p>
        </w:tc>
        <w:tc>
          <w:tcPr>
            <w:tcW w:w="5130" w:type="dxa"/>
            <w:vAlign w:val="center"/>
            <w:textDirection w:val="lrTb"/>
            <w:noWrap w:val="false"/>
          </w:tcPr>
          <w:p>
            <w:pPr>
              <w:keepLines w:val="0"/>
              <w:keepNext w:val="0"/>
              <w:pageBreakBefore w:val="0"/>
              <w:spacing w:line="300" w:lineRule="exact"/>
              <w:rPr>
                <w:rFonts w:hint="eastAsia" w:ascii="宋体" w:hAnsi="宋体" w:eastAsia="宋体" w:cs="宋体"/>
              </w:rPr>
            </w:pPr>
            <w:r>
              <w:rPr>
                <w:rFonts w:hint="eastAsia" w:ascii="宋体" w:hAnsi="宋体" w:eastAsia="宋体" w:cs="宋体"/>
              </w:rPr>
              <w:t xml:space="preserve">未及时维修，每例扣</w:t>
            </w:r>
            <w:r>
              <w:rPr>
                <w:rFonts w:hint="eastAsia" w:ascii="宋体" w:hAnsi="宋体" w:eastAsia="宋体" w:cs="宋体"/>
                <w:lang w:val="en-US" w:eastAsia="zh-CN"/>
              </w:rPr>
              <w:t xml:space="preserve">10</w:t>
            </w:r>
            <w:r>
              <w:rPr>
                <w:rFonts w:hint="eastAsia" w:ascii="宋体" w:hAnsi="宋体" w:eastAsia="宋体" w:cs="宋体"/>
              </w:rPr>
              <w:t xml:space="preserve">分；不能保证正常使用，每例扣</w:t>
            </w:r>
            <w:r>
              <w:rPr>
                <w:rFonts w:hint="eastAsia" w:ascii="宋体" w:hAnsi="宋体" w:eastAsia="宋体" w:cs="宋体"/>
                <w:lang w:val="en-US" w:eastAsia="zh-CN"/>
              </w:rPr>
              <w:t xml:space="preserve">20</w:t>
            </w:r>
            <w:r>
              <w:rPr>
                <w:rFonts w:hint="eastAsia" w:ascii="宋体" w:hAnsi="宋体" w:eastAsia="宋体" w:cs="宋体"/>
              </w:rPr>
              <w:t xml:space="preserve">分；造成重大失误导致设备损坏不能运行的，一切损失由乙方承担；</w:t>
            </w:r>
            <w:r/>
          </w:p>
        </w:tc>
      </w:tr>
      <w:tr>
        <w:trPr>
          <w:jc w:val="center"/>
          <w:trHeight w:val="465"/>
        </w:trPr>
        <w:tc>
          <w:tcPr>
            <w:tcW w:w="799" w:type="dxa"/>
            <w:vAlign w:val="center"/>
            <w:vMerge w:val="restart"/>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综合能力</w:t>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1、各项创建及重大活动等环节服务质量到位；</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各项创建及重大活动环卫服务质量未到位扣10</w:t>
            </w:r>
            <w:r>
              <w:rPr>
                <w:rFonts w:hint="eastAsia" w:ascii="宋体" w:hAnsi="宋体" w:eastAsia="宋体" w:cs="宋体"/>
                <w:lang w:val="en-US" w:eastAsia="zh-CN"/>
              </w:rPr>
              <w:t xml:space="preserve">0</w:t>
            </w:r>
            <w:r>
              <w:rPr>
                <w:rFonts w:hint="eastAsia" w:ascii="宋体" w:hAnsi="宋体" w:eastAsia="宋体" w:cs="宋体"/>
              </w:rPr>
              <w:t xml:space="preserve">分；</w:t>
            </w:r>
            <w:r/>
          </w:p>
        </w:tc>
      </w:tr>
      <w:tr>
        <w:trPr>
          <w:jc w:val="center"/>
          <w:trHeight w:val="513"/>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2、坚决服从上级领导的统一部署和安排；</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未服从统一部署和安排，每例扣</w:t>
            </w:r>
            <w:r>
              <w:rPr>
                <w:rFonts w:hint="eastAsia" w:ascii="宋体" w:hAnsi="宋体" w:eastAsia="宋体" w:cs="宋体"/>
                <w:lang w:val="en-US" w:eastAsia="zh-CN"/>
              </w:rPr>
              <w:t xml:space="preserve">100</w:t>
            </w:r>
            <w:r>
              <w:rPr>
                <w:rFonts w:hint="eastAsia" w:ascii="宋体" w:hAnsi="宋体" w:eastAsia="宋体" w:cs="宋体"/>
              </w:rPr>
              <w:t xml:space="preserve">分，造成重大失误或不良影响的终止合同并取消今后的竞标资格；</w:t>
            </w:r>
            <w:r/>
          </w:p>
        </w:tc>
      </w:tr>
      <w:tr>
        <w:trPr>
          <w:jc w:val="center"/>
          <w:trHeight w:val="1018"/>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3、出现突发情况，如：恶劣天气、秋季落叶、大雨大雪等，要快速反应，安排突击机动队伍快速处置</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未建立应急预案扣</w:t>
            </w:r>
            <w:r>
              <w:rPr>
                <w:rFonts w:hint="eastAsia" w:ascii="宋体" w:hAnsi="宋体" w:eastAsia="宋体" w:cs="宋体"/>
                <w:lang w:val="en-US" w:eastAsia="zh-CN"/>
              </w:rPr>
              <w:t xml:space="preserve">40</w:t>
            </w:r>
            <w:r>
              <w:rPr>
                <w:rFonts w:hint="eastAsia" w:ascii="宋体" w:hAnsi="宋体" w:eastAsia="宋体" w:cs="宋体"/>
              </w:rPr>
              <w:t xml:space="preserve">分，出现突发情况未作出快速反应每次扣</w:t>
            </w:r>
            <w:r>
              <w:rPr>
                <w:rFonts w:hint="eastAsia" w:ascii="宋体" w:hAnsi="宋体" w:eastAsia="宋体" w:cs="宋体"/>
                <w:lang w:val="en-US" w:eastAsia="zh-CN"/>
              </w:rPr>
              <w:t xml:space="preserve">40</w:t>
            </w:r>
            <w:r>
              <w:rPr>
                <w:rFonts w:hint="eastAsia" w:ascii="宋体" w:hAnsi="宋体" w:eastAsia="宋体" w:cs="宋体"/>
              </w:rPr>
              <w:t xml:space="preserve">分，机动队伍未及时调集支援扣</w:t>
            </w:r>
            <w:r>
              <w:rPr>
                <w:rFonts w:hint="eastAsia" w:ascii="宋体" w:hAnsi="宋体" w:eastAsia="宋体" w:cs="宋体"/>
                <w:lang w:val="en-US" w:eastAsia="zh-CN"/>
              </w:rPr>
              <w:t xml:space="preserve">10</w:t>
            </w:r>
            <w:r>
              <w:rPr>
                <w:rFonts w:hint="eastAsia" w:ascii="宋体" w:hAnsi="宋体" w:eastAsia="宋体" w:cs="宋体"/>
              </w:rPr>
              <w:t xml:space="preserve">分，造成重大失误或造成不良影响的中止合同并取消今后的竞标资格。</w:t>
            </w:r>
            <w:r/>
          </w:p>
        </w:tc>
      </w:tr>
      <w:tr>
        <w:trPr>
          <w:jc w:val="center"/>
          <w:trHeight w:val="711"/>
        </w:trPr>
        <w:tc>
          <w:tcPr>
            <w:tcW w:w="799" w:type="dxa"/>
            <w:vAlign w:val="center"/>
            <w:vMerge w:val="restart"/>
            <w:textDirection w:val="lrTb"/>
            <w:noWrap w:val="false"/>
          </w:tcPr>
          <w:p>
            <w:pPr>
              <w:keepLines w:val="0"/>
              <w:keepNext w:val="0"/>
              <w:pageBreakBefore w:val="0"/>
              <w:spacing w:line="300" w:lineRule="exact"/>
              <w:rPr>
                <w:rFonts w:hint="eastAsia" w:ascii="宋体" w:hAnsi="宋体" w:eastAsia="宋体" w:cs="宋体"/>
              </w:rPr>
            </w:pPr>
            <w:r>
              <w:rPr>
                <w:rFonts w:hint="eastAsia" w:ascii="宋体" w:hAnsi="宋体" w:eastAsia="宋体" w:cs="宋体"/>
              </w:rPr>
              <w:t xml:space="preserve">曝光投诉情况</w:t>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1、按照要求及时处置数字化案件，结案率达95%以上</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数字化案件结案率在95%以下，每低1%，扣减经费1%。</w:t>
            </w:r>
            <w:r/>
          </w:p>
        </w:tc>
      </w:tr>
      <w:tr>
        <w:trPr>
          <w:jc w:val="center"/>
          <w:trHeight w:val="1003"/>
        </w:trPr>
        <w:tc>
          <w:tcPr>
            <w:tcW w:w="799" w:type="dxa"/>
            <w:vAlign w:val="center"/>
            <w:vMerge w:val="continue"/>
            <w:textDirection w:val="lrTb"/>
            <w:noWrap w:val="false"/>
          </w:tcPr>
          <w:p>
            <w:pPr>
              <w:keepLines w:val="0"/>
              <w:keepNext w:val="0"/>
              <w:pageBreakBefore w:val="0"/>
              <w:spacing w:line="300" w:lineRule="exact"/>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2、无12345交办件、信访投诉、媒体曝光情况</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省市12345交办件经核实，属于中标单位责任的，省级扣400分/次、市级扣200分/次；信访投诉、媒体曝光，国家级扣1000分/次、省级扣400分/次、市级扣200分/次、县级扣100分/次。</w:t>
            </w:r>
            <w:r/>
          </w:p>
        </w:tc>
      </w:tr>
      <w:tr>
        <w:trPr>
          <w:jc w:val="center"/>
          <w:trHeight w:val="490"/>
        </w:trPr>
        <w:tc>
          <w:tcPr>
            <w:tcW w:w="799" w:type="dxa"/>
            <w:vAlign w:val="center"/>
            <w:vMerge w:val="continue"/>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r>
            <w:r/>
          </w:p>
        </w:tc>
        <w:tc>
          <w:tcPr>
            <w:tcW w:w="4254" w:type="dxa"/>
            <w:vAlign w:val="center"/>
            <w:textDirection w:val="lrTb"/>
            <w:noWrap w:val="false"/>
          </w:tcPr>
          <w:p>
            <w:pPr>
              <w:keepLines w:val="0"/>
              <w:keepNext w:val="0"/>
              <w:pageBreakBefore w:val="0"/>
              <w:spacing w:line="300" w:lineRule="exact"/>
              <w:widowControl/>
              <w:rPr>
                <w:rFonts w:hint="eastAsia" w:ascii="宋体" w:hAnsi="宋体" w:eastAsia="宋体" w:cs="宋体"/>
                <w:lang w:eastAsia="zh-CN"/>
              </w:rPr>
            </w:pPr>
            <w:r>
              <w:rPr>
                <w:rFonts w:hint="eastAsia" w:ascii="宋体" w:hAnsi="宋体" w:eastAsia="宋体" w:cs="宋体"/>
              </w:rPr>
              <w:t xml:space="preserve">3、领导</w:t>
            </w:r>
            <w:r>
              <w:rPr>
                <w:rFonts w:hint="eastAsia" w:ascii="宋体" w:hAnsi="宋体" w:eastAsia="宋体" w:cs="宋体"/>
                <w:lang w:val="en-US" w:eastAsia="zh-CN"/>
              </w:rPr>
              <w:t xml:space="preserve">交办</w:t>
            </w:r>
            <w:r/>
          </w:p>
        </w:tc>
        <w:tc>
          <w:tcPr>
            <w:tcW w:w="5130" w:type="dxa"/>
            <w:vAlign w:val="center"/>
            <w:textDirection w:val="lrTb"/>
            <w:noWrap w:val="false"/>
          </w:tcPr>
          <w:p>
            <w:pPr>
              <w:keepLines w:val="0"/>
              <w:keepNext w:val="0"/>
              <w:pageBreakBefore w:val="0"/>
              <w:spacing w:line="300" w:lineRule="exact"/>
              <w:widowControl/>
              <w:rPr>
                <w:rFonts w:hint="eastAsia" w:ascii="宋体" w:hAnsi="宋体" w:eastAsia="宋体" w:cs="宋体"/>
              </w:rPr>
            </w:pPr>
            <w:r>
              <w:rPr>
                <w:rFonts w:hint="eastAsia" w:ascii="宋体" w:hAnsi="宋体" w:eastAsia="宋体" w:cs="宋体"/>
              </w:rPr>
              <w:t xml:space="preserve">经核实，属于中标单位责任的，每次扣</w:t>
            </w:r>
            <w:r>
              <w:rPr>
                <w:rFonts w:hint="eastAsia" w:ascii="宋体" w:hAnsi="宋体" w:eastAsia="宋体" w:cs="宋体"/>
                <w:lang w:val="en-US" w:eastAsia="zh-CN"/>
              </w:rPr>
              <w:t xml:space="preserve">50</w:t>
            </w:r>
            <w:r>
              <w:rPr>
                <w:rFonts w:hint="eastAsia" w:ascii="宋体" w:hAnsi="宋体" w:eastAsia="宋体" w:cs="宋体"/>
              </w:rPr>
              <w:t xml:space="preserve">分</w:t>
            </w:r>
            <w:r/>
          </w:p>
        </w:tc>
      </w:tr>
    </w:tbl>
    <w:p>
      <w:pPr>
        <w:ind w:firstLine="475"/>
        <w:spacing w:before="93" w:after="93" w:line="440" w:lineRule="exact"/>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728"/>
        <w:keepNex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园林</w:t>
      </w:r>
      <w:r>
        <w:rPr>
          <w:rFonts w:hint="eastAsia" w:ascii="宋体" w:hAnsi="宋体" w:cs="宋体"/>
          <w:b/>
          <w:bCs/>
          <w:sz w:val="24"/>
          <w:szCs w:val="24"/>
          <w:lang w:val="en-US" w:eastAsia="zh-CN"/>
        </w:rPr>
        <w:t xml:space="preserve">绿化管护：</w:t>
      </w:r>
      <w:r/>
    </w:p>
    <w:p>
      <w:pPr>
        <w:pStyle w:val="728"/>
        <w:keepNext/>
        <w:rPr>
          <w:rFonts w:hint="eastAsia" w:ascii="宋体" w:hAnsi="宋体" w:eastAsia="宋体" w:cs="宋体"/>
          <w:sz w:val="24"/>
          <w:szCs w:val="24"/>
        </w:rPr>
      </w:pP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项目服务要求：</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（1）绿化区卫生保洁：实行三班工作</w:t>
      </w:r>
      <w:r>
        <w:rPr>
          <w:rFonts w:hint="eastAsia" w:ascii="宋体" w:hAnsi="宋体" w:eastAsia="宋体" w:cs="宋体"/>
          <w:sz w:val="24"/>
          <w:szCs w:val="24"/>
        </w:rPr>
        <w:t xml:space="preserve">制每天每班6个小时和30分钟定时保洁法，确保无卫生死角，清洁明净；草坪、花坛、林地内无碎石、纸屑、断枝、弃物等；随弃垃圾及时清扫，日产垃圾集中堆放，及时清运；绿化区内树木无刻画，无张贴、搭挂等现象；雨、雪过后及时清理，道路、广场无积水、积雪；树木钻心虫防治；第一时间上报各类设施损毁情况，破坏绿化的人和事；及时清理清运修剪后残留物；交办问题：数字化城管交办、创文、创卫、创园等交办、12345 交办，及时处理；工作人员标志服须统一，如遇活动期间，所有人员须服从领导指挥；保洁工具、捡拾工具、垃圾收集袋须美观整洁；</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2）设施卫生管理：管理房、配电房、门楼、构筑物：保持完整无损、窗明几净，清洁卫生，无刻画、张贴、搭挂等现象，保持无吊搭灰，无蜘蛛网，窗台无积存灰，及时上报损毁情况。各类栏杆、标识牌、坐凳、栈道、健身器材、景观灯、园林小品、音响、幕棚：无蜘蛛网，无积存灰，无刻画、张贴、搭挂等现象，及时上报损毁情况，各类坐凳、栈道每天擦洗，尤其是雨后、雪后重新擦洗。果壳箱：每天</w:t>
      </w:r>
      <w:r>
        <w:rPr>
          <w:rFonts w:hint="eastAsia" w:ascii="宋体" w:hAnsi="宋体" w:eastAsia="宋体" w:cs="宋体"/>
          <w:sz w:val="24"/>
          <w:szCs w:val="24"/>
        </w:rPr>
        <w:t xml:space="preserve">擦洗，保持果壳箱清洁卫生，无刻画、张贴、搭挂、无蜘蛛网等现象，使用得当、无歪斜、无垃圾外溢等现象，及时关闭果壳箱门，及时上报损毁情况。亭、廊、榭、花架、景墙、假山等园林设施：清洁卫生，无积尘、无落叶，无吊搭灰、无蜘蛛网、无张贴刻画、无搭挂等现象，设施处 吴王靠、凳面等处每日擦拭，顶部无各类杂物、垃圾，及时上报损毁情况。厕所：屋顶、墙壁、门窗、地面蹲坑、便器、隔断门板、管理间、洗手盆（池）、墩布池、挂衣钩、标牌、灯具等设备清洁卫生，无积尿、积水、杂物，厕所周边卫生责任区环境干净整洁，公厕整洁有序，无乱写乱画、</w:t>
      </w:r>
      <w:r>
        <w:rPr>
          <w:rFonts w:hint="eastAsia" w:ascii="宋体" w:hAnsi="宋体" w:eastAsia="宋体" w:cs="宋体"/>
          <w:sz w:val="24"/>
          <w:szCs w:val="24"/>
        </w:rPr>
        <w:t xml:space="preserve">无蚊蝇，无臭味、无尿碱污物、无乱堆物品，各类坐便器、扶手等洁净卫生，无障碍通道畅通，蚊蝇滋生季节应定时喷洒灭蚊蝇药物，有防蝇、防蚊和防臭措施。厕所应保持24小时开放，不得随意关闭厕所。厕所保洁人员应做好文明服务，遭到两次以上投诉的，中标单位须无条件更换厕所保洁人员。砂坑：定期对砂坑耧平，每天清理砂坑中的砖、石、铁件等硬物，时劝阻小孩乱撒乱抛，每天耧平砂子，清除砂坑中杂物、尤其是影响小孩安全的砖、石、铁件、尖锐器具等。明沟、井：应及时清理明沟、井中的垃圾杂物，雨季来临，应对明沟、井疏通清理一遍，避免排水不畅。</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（3）杂草坪管养要求：定期修剪（原则上每 20 天修剪 1 次），保持杂草坪高度不超过 10cm，定期清除速生高大杂草，确保杂草坪高度不超过 10cm，杂草坪修剪应当天清理草屑，清运出场，秋末冬初必须做好防火工作，将杂草坪高度保持在 2CM 以下，并清理完草屑，清理好延伸到各类地被内草坪；饰边沟清理：定期清理延伸到各类地被内草坪。6 月、11 月各清理 1 次，并当月清理完毕。</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（4）草坪管养要求：纯草坪定期修剪，留茬高度，冷季型留茬高度 4-5cm,暖季型留茬高度 3-4cm，同期修剪应保持留茬高度整齐一致，及时清除各类杂草，保持草坪内无各类杂草，所有清除后杂草或修剪等残留物应当天清运出场；秋末冬初必须做好防火工作，并清理完草屑，清理好延伸到各类地被内草坪，每天及时做好落叶清扫，并及时收集、清运；饰边沟清理：定期清理延伸到各类地被内草坪。</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5）行道树树池要求：行道树池无杂草、垃圾（需要人工处理），及时清理拔除杂草，清扫草屑，清理树上缠绕物、悬挂物，树池内、绿地内不得种植蔬菜，定期清理树池内落叶（尤其是麦冬），尤其是落叶季节。</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6）木本地被、色块服务要求：及时清除木本地被内各类杂草，杂树、竹等，保持木本地被、色块内无各类杂草、杂树、藤类植物等，及时清理、清运拔除杂草，定期清理地被内落叶，尤其是石楠、广玉兰、枇杷、雪松、银杏、桑树等树下落叶、落果，并做好清理、清运工作。</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7）一二年生花卉、宿根类花卉服务要求：必须保证无杂草，及时巡查，发现杂草立即清除，及时清理拔除杂草及相关残留物，按要求及时清理因生长至路面，影响通行的花卉，及时吹除落叶（尤其麦冬、佛甲草），并做好清理、清运工作，一二年生花卉及时剪除残花，宿根类花卉及时剪除枯枝枯叶。</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（8）观赏草服务要求：及时固定扶正观赏草，观赏草长至路面处影响行人通行时，需及时修剪，冬季及时剪除地上部分。</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（9）竹服务要求：定期清理地被内落叶，并做好清理、清运工作，及时清理倒伏的竹、影响美观的断头竹、歪倒竹，及时清除延伸至其它范围内竹的清理工作。</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10）各类树木服务要求：各类死亡树木（含树根）及时清除、清运出场，并做好回土整平工作，及时清除各类树木的枯枝、断枝、影响通行的下垂枝（尤其垂柳），并做好清理、清运工作；保持树木树干无藤蔓缠绕，无张贴拉挂，无杂物悬挂；及时剪除各类树木萌蘖条，尤其是广玉兰、紫薇、垂柳等，所有树木修剪残留物，当日及时清理、清运、无滞留，树木上无支撑残留物、无保湿残留物、无铁丝。</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（11 ）广场、园路、侧石、园林设施处除杂服务要求：广场、园路、侧石、栈道、驳岸、桥、亭等园林设施处无杂草，及时清理拔除杂草，清扫草屑，清扫灰尘，每周对广场园路冲冼一次（不包括雨雪后的冲冼），保持园路广场本色，无污渍、泥土，雨雪后冲冼应在雪停、雪化后 4 小时内完成。</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（12）河坡、河（</w:t>
      </w:r>
      <w:r>
        <w:rPr>
          <w:rFonts w:hint="eastAsia" w:ascii="宋体" w:hAnsi="宋体" w:eastAsia="宋体" w:cs="宋体"/>
          <w:sz w:val="24"/>
          <w:szCs w:val="24"/>
        </w:rPr>
        <w:t xml:space="preserve">湖）面管护服务要求：每天做好河（湖)面保洁工作，确保河（湖)面无垃圾，漂浮杂物、无死鱼等，保持水面 无浮萍、无水花生、水藻，对水面发现的重大安全事故，做好第一时间上报和 110 报警工作，定期做好河坡杂草、杂苗、各类藤蔓和落叶清理工作和修剪工作；秋冬做好水生植物割除、清理清运工作，保持水面宽阔畅通。（每 1 月至少 1 次）具体时间由甲方指定在规定时间内完成，清理的垃圾、杂物、死鱼即清即运出场，清理的杂 草、杂苗、各类藤蔓、落叶、水生植物，必须当天清运出场，清理的浮萍、水花生、水藻等在三个工作日内清运出场。</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13）乔木类修剪服务要求：冬季按现行的绿化管养标准或甲方要求对管养范围内的乔木进行修剪；剪后保持树形优美，树势均衡，生长季做好二级分枝以下的抹芽工作，及时清理死树、枯枝、病虫枝、断枝，及时清理棕榈枯叶、下垂叶、断叶、和甲方要求清理的部分焦叶的叶片。</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（14）灌木类修剪服务要求:及时剪除徒长枝（如梅花、腊梅、树状月季等），及时剪除萌蘖枝（如树状月季、紫薇等），及时剪除断枝、枯枝、病虫 枝、交叉枝，剪后残留物应剪后当天清理，蔷薇科开花植物，盛花期后及时剪除残花、残果。</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15）花灌木修剪树形要求：同一地段同种灌木形状、规格一致，各类花灌木修剪树形匀称、均衡（花桃、梅花等保持开心形），多品种灌木丛，应突出主栽品种，造型的灌木丛，应使外型轮廓清晰，外缘枝叶紧密。</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16）灌木类修剪时间要求及其他要求：徒长枝、萌枝、断残枝、枯死枝等，如无甲方特殊要求，发现后立即安排清理，所有春季开花花灌木要求花后修剪，及时剪除残花、残果（不包括枇杷、红叶李），冬季修剪，应根据各花灌木特性，保持合理树形；发现破坏绿化的应及时制止并及时上报，发现虫害的（如钻心虫等）及时上报，因天气原因造成树木倒伏的及时上报，对上级交办（如 12345、数字化城管等）应在当天进行处理。</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（17）球类植物修剪要求：对球类植物修剪应采用合适的修剪工具，如大平剪、枝剪等，保持球类植物密实圆润树形，对高大球类（高 180 以上），应采用脚手架登高修剪；应当天清除剪后残留物，及时清除球类枯枝，及时剪除球下地被生长过快的枝条；球类修剪，原则上不低于8遍，小叶女贞球不低于10 遍，工作量以甲方确认为准。</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18）绿篱及色块修剪要求：绿篱及色块修剪应轮廓清晰，线条流畅，基部丰满，侧面上下垂直或上窄下宽，单一品种宜高度一致，多品种配合栽植应根据生长习性修剪出不同高度，以体现立体效果，根据需要对绿篱、色块进行修剪，要求平整、切边明显，圆滑顺畅，造型优美，绿篱及色块每年冬季应彻底修剪一次枯枝弱枝，并在开春前将高度压到定高点重剪一次，回缩前需经甲方确认。春夏生长季应平均每 24 天修剪一次，平时对个别长枝进行局部修剪。不同色块之间，切边，保持色块间距6-8CM ，球类与色块之间，切边，保持色块间距 6-8CM。</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19）绿篱及色块修剪残留物清理及每次修剪时间要求：当日清理清运修剪残留物，绿篱及色块修剪，绿篱及色块上无残留物，修剪残留物须清扫干净，绿化残留物应清运出场，对绿篱及色块中一般性植物每年整形修剪不少于8次；其中对于萌发力强的植物，如小叶女贞等，每年整形修剪不少于 10 次，每次修剪前，需经甲方确认。未确认的，不予计入工作量，每次修剪必须在 20天完成。对于县内各类重大活动保障，必须按照甲方要求在规定时间内投入人员、物力，全力完成修剪保障工作。突击修剪不作为修剪遍数。</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20）安全作业要求：绿化作业应对修剪人员进行岗前培训，作业人员应穿好工作服和反光背心，戴好安全帽，系好安全绳和安全带等，树上作业手锯绳应套栓在手腕上，不得站在正修剪的大枝上；占路作业的应在来车方向安全距离设置安全警示标志，并由专人做好安全引导；应一人一树修剪，不得在两株或多株树体间攀爬，截除大枝应有人员指挥操作，在道路上作业时需遵守交通规则，原则上不得逆向作业，树上作业应选择无风或风力较小且无雨雪天气进行，四级及以上大风不得进行作业。</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（21）病虫害防治要求：配备植保人员，积极配合《盐城市园林植物病虫害监测与治理》项目组进行相关实地操作，一旦发现疫情及时上报主管部门</w:t>
      </w:r>
      <w:r>
        <w:rPr>
          <w:rFonts w:hint="eastAsia" w:ascii="宋体" w:hAnsi="宋体" w:eastAsia="宋体" w:cs="宋体"/>
          <w:sz w:val="24"/>
          <w:szCs w:val="24"/>
        </w:rPr>
        <w:t xml:space="preserve">，乔灌木无蚜虫、蚧壳虫、蛾类、天牛等害虫危害症状，无病虫害造成植株死亡，草坪、地被、绿篱无虫害造成枯黄或死亡。对美国白蛾、樟巢螟等防治到位，对易发生虫害的重阳木、栾树、法国冬青等树木重点做好预防工作，对煤污病、白粉病、黑斑病、叶斑病、锈病、炭疽病等防治到位，因特殊情况、突发情况，要求按相关标准和甲方要求防治到位；防治作业时要提前做好宣传，人员按规定进行安全防治，管养单位使用的所有农药符合国家标准要求，均须有在国家农业农村部登记的农药登记证、企业标准证和农药生产许可证。服从国家、省、市明确要求的生物防治工作。</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（22）树木涂白要求：根据甲方指定时间和要求进行涂白、施肥。涂白前向甲方汇报材料的名称、品牌、配比，涂白 高度距</w:t>
      </w:r>
      <w:r>
        <w:rPr>
          <w:rFonts w:hint="eastAsia" w:ascii="宋体" w:hAnsi="宋体" w:eastAsia="宋体" w:cs="宋体"/>
          <w:sz w:val="24"/>
          <w:szCs w:val="24"/>
        </w:rPr>
        <w:t xml:space="preserve">地面 1.2 米，同一树种涂白高度应整齐一致，先在树干涂白高度位置，涂上一圈白色标志，保持上口线整齐一致，再从上向下涂刷均匀，树干涂白前， 应去除树上的保湿布及草绳，刮去树皮上的粗翘皮、苔藓等寄生物及污物，树木涂白剂使用时将主枝基部及主干均匀涂白，涂刷前应保持树木干燥，涂抹后不流失，干后不翘裂、不脱落，涂白剂无跑冒滴漏现象，树穴周边、运输及施工沿途路径无污染。在道路上进行涂白操作时，应遵守交通规则，同时避免涂白剂跑冒滴漏，乔木和有主干部分的花灌木要按规定进行涂白，冬涂白要均匀，高度要一致，涂白液按要求配比。</w:t>
      </w:r>
      <w:r/>
    </w:p>
    <w:p>
      <w:pPr>
        <w:pStyle w:val="728"/>
        <w:jc w:val="both"/>
        <w:keepNext/>
        <w:rPr>
          <w:rFonts w:hint="eastAsia" w:ascii="宋体" w:hAnsi="宋体" w:eastAsia="宋体" w:cs="宋体"/>
          <w:sz w:val="24"/>
          <w:szCs w:val="24"/>
        </w:rPr>
      </w:pPr>
      <w:r>
        <w:rPr>
          <w:rFonts w:hint="eastAsia" w:ascii="宋体" w:hAnsi="宋体" w:eastAsia="宋体" w:cs="宋体"/>
          <w:color w:val="auto"/>
          <w:sz w:val="24"/>
          <w:szCs w:val="24"/>
        </w:rPr>
        <w:t xml:space="preserve">（23）物资供应要求：涂白材料品牌为国光途能或坪安白大夫或林守护木知音三种选一；主材进场时间：中标单位在每年 11 月底前将树木涂白剂和肥料运送到甲方指定地点进行验收，并出具检测合格报告；提供年涂白涂抹剂数量原则上</w:t>
      </w:r>
      <w:r>
        <w:rPr>
          <w:rFonts w:hint="eastAsia" w:ascii="宋体" w:hAnsi="宋体" w:cs="宋体"/>
          <w:color w:val="auto"/>
          <w:sz w:val="24"/>
          <w:szCs w:val="24"/>
          <w:lang w:val="en-US" w:eastAsia="zh-CN"/>
        </w:rPr>
        <w:t xml:space="preserve">21</w:t>
      </w:r>
      <w:r>
        <w:rPr>
          <w:rFonts w:hint="eastAsia" w:ascii="宋体" w:hAnsi="宋体" w:eastAsia="宋体" w:cs="宋体"/>
          <w:color w:val="auto"/>
          <w:sz w:val="24"/>
          <w:szCs w:val="24"/>
        </w:rPr>
        <w:t xml:space="preserve">吨</w:t>
      </w:r>
      <w:r>
        <w:rPr>
          <w:rFonts w:hint="eastAsia" w:ascii="宋体" w:hAnsi="宋体" w:cs="宋体"/>
          <w:color w:val="auto"/>
          <w:sz w:val="24"/>
          <w:szCs w:val="24"/>
          <w:lang w:val="en-US" w:eastAsia="zh-CN"/>
        </w:rPr>
        <w:t xml:space="preserve">/每年</w:t>
      </w:r>
      <w:r>
        <w:rPr>
          <w:rFonts w:hint="eastAsia" w:ascii="宋体" w:hAnsi="宋体" w:eastAsia="宋体" w:cs="宋体"/>
          <w:color w:val="auto"/>
          <w:sz w:val="24"/>
          <w:szCs w:val="24"/>
        </w:rPr>
        <w:t xml:space="preserve">；如提供的年涂白涂抹剂数量少于标准量， 发现一次扣 1000 分，并要求中标单位补齐数量。提供年肥料数量原则上</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吨</w:t>
      </w:r>
      <w:r>
        <w:rPr>
          <w:rFonts w:hint="eastAsia" w:ascii="宋体" w:hAnsi="宋体" w:cs="宋体"/>
          <w:color w:val="auto"/>
          <w:sz w:val="24"/>
          <w:szCs w:val="24"/>
          <w:lang w:val="en-US" w:eastAsia="zh-CN"/>
        </w:rPr>
        <w:t xml:space="preserve">/每年</w:t>
      </w:r>
      <w:r>
        <w:rPr>
          <w:rFonts w:hint="eastAsia" w:ascii="宋体" w:hAnsi="宋体" w:eastAsia="宋体" w:cs="宋体"/>
          <w:sz w:val="24"/>
          <w:szCs w:val="24"/>
        </w:rPr>
        <w:t xml:space="preserve">涂白主材及农药符合现行的国家规定指标要求，肥料接受第三方检测。上述物资均由中标单位自己组织购买，物资费用均包含在投标报价中。</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24）施肥要求：施肥前向甲方汇报材料的名称、品牌、配比说明，提供产品合格证，主材进场后，存放甲方指定地点，由抽检后交第三检测，查验合格后方可进行施肥；肥料检测不合格的，检测费用由管养单位承担，未用完的主材归甲方所有。确保植物生长茂盛，无黄化、缺肥现象，按规定及时施肥，乔灌木采用穴施和沟施方法施肥，绿篱采用沟施方法施肥，施肥须均匀施肥后及时覆盖，地被和草坪采用撒施的方法施肥，施肥方法适当，用量合理。</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（25）养护穴养护沟服务要求：草坪、地被内的养护穴、养护沟要求整齐规范，经常松土平整。养护穴要做到穴圆、穴边深、轮廓清晰、穴内土碎无杂 物；养护沟要做到沟宽、沟边深、轮廓流畅、沟内土碎无杂物；绿地内胸径30cm以下乔木统一按直径 120cm做养护穴，胸径 30cm 以上乔木统一按直径 150cm 做养护穴；花灌木做直径 100cm 的养护穴；球类做与球径一样大的养 护穴；绿篱和花卉与草坪分界处做30cm 宽的养护沟。</w:t>
      </w:r>
      <w:r/>
    </w:p>
    <w:p>
      <w:pPr>
        <w:pStyle w:val="728"/>
        <w:keepNext/>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（26）人员配置及服务要求</w:t>
      </w:r>
      <w:r>
        <w:rPr>
          <w:rFonts w:hint="eastAsia" w:ascii="宋体" w:hAnsi="宋体" w:eastAsia="宋体" w:cs="宋体"/>
          <w:color w:val="auto"/>
          <w:sz w:val="24"/>
          <w:szCs w:val="24"/>
          <w:highlight w:val="none"/>
        </w:rPr>
        <w:t xml:space="preserve">:具体详见人员配备及车辆设备</w:t>
      </w:r>
      <w:r>
        <w:rPr>
          <w:rFonts w:hint="eastAsia" w:ascii="宋体" w:hAnsi="宋体" w:cs="宋体"/>
          <w:color w:val="auto"/>
          <w:sz w:val="24"/>
          <w:szCs w:val="24"/>
          <w:highlight w:val="none"/>
          <w:lang w:eastAsia="zh-CN"/>
        </w:rPr>
        <w:t xml:space="preserve">表</w:t>
      </w:r>
      <w:r>
        <w:rPr>
          <w:rFonts w:hint="eastAsia" w:ascii="宋体" w:hAnsi="宋体" w:eastAsia="宋体" w:cs="宋体"/>
          <w:color w:val="auto"/>
          <w:sz w:val="24"/>
          <w:szCs w:val="24"/>
          <w:highlight w:val="none"/>
        </w:rPr>
        <w:t xml:space="preserve">。</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27）施工组织要求：按照投标文件内拟投入项目管理人员配置，现场实际投入人员不得少于投标文件承诺的人员，拟投入保洁等相关作业人员配置，拟投入车辆、机械设备、工器具配置均不得少于投标文件承诺。</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（28）活动保障及退出机制：按甲方要求，在接到活动保障通知后，在保障时间内，加派人员保质保量完成任务；在各类绿地内禁止焚烧（发现焚烧即按照违约退场）；媒体曝光，造成社会影响，轻者罚款 5000 元/次，重者按照违约劝离退场；中标单位连续 3 次考核被扣 4000 分以上的，甲方有权终止合同，扣除履约保证金；因中标单位原因，重大活动保障中，对甲方造成重大社会影响，结清已发生的工作量，扣除履约保证金，甲方有权终止合同。</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29）提升绿地交接界定：提升或改造绿地，因甲方对发包地段内绿地提升或改造，造成绿地类型的改变，或造成工作量减少，发包经费按照对应面积和工作量扣除，提升或改造期间及养护期内管养工作由提升或改造的施工单位负责；对“双微 ”补植、上级交办、创建交办等项目施工期间及养护期内管养工作由施工单位负责，发包经费按照对应面积和工作量扣除；所有管养考核按本考核标准执行。</w:t>
      </w:r>
      <w:r/>
    </w:p>
    <w:p>
      <w:pPr>
        <w:pStyle w:val="728"/>
        <w:jc w:val="both"/>
        <w:keepNext/>
        <w:rPr>
          <w:rFonts w:hint="eastAsia" w:ascii="宋体" w:hAnsi="宋体" w:eastAsia="宋体" w:cs="宋体"/>
          <w:sz w:val="24"/>
          <w:szCs w:val="24"/>
        </w:rPr>
      </w:pPr>
      <w:r>
        <w:rPr>
          <w:rFonts w:hint="eastAsia" w:ascii="宋体" w:hAnsi="宋体" w:eastAsia="宋体" w:cs="宋体"/>
          <w:sz w:val="24"/>
          <w:szCs w:val="24"/>
        </w:rPr>
        <w:t xml:space="preserve">（30）草花布置及立体花坛项目管养责任界定如下：①立体花坛内保洁及落叶清除工作由管养中标单位负责（不包括施工造成的保洁）；其它管养工作由施工单位负责，发包经费按照对应面积和工作量扣除。②草花布置项目的除草工作、保洁及除落叶工作由管养中标单位负责（不包括施工造成的保洁）；其它管养工作由施工单位负责，发包经费按照对应面积和工作量扣除。③管养考核按本考核标准执行。</w:t>
      </w:r>
      <w:r/>
    </w:p>
    <w:p>
      <w:pPr>
        <w:pStyle w:val="728"/>
        <w:keepNext/>
        <w:rPr>
          <w:rFonts w:hint="eastAsia" w:ascii="宋体" w:hAnsi="宋体" w:eastAsia="宋体" w:cs="宋体"/>
          <w:sz w:val="24"/>
          <w:szCs w:val="24"/>
        </w:rPr>
      </w:pPr>
      <w:r>
        <w:rPr>
          <w:rFonts w:hint="eastAsia" w:ascii="宋体" w:hAnsi="宋体" w:eastAsia="宋体" w:cs="宋体"/>
          <w:sz w:val="24"/>
          <w:szCs w:val="24"/>
        </w:rPr>
        <w:t xml:space="preserve">（31）因管护不当造成树木死亡、损伤或设施损毁：详见本项目考核标准。</w:t>
      </w:r>
      <w:r/>
    </w:p>
    <w:p>
      <w:pPr>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（32）小型高压冲洗车、电动吹风机数量要求：</w:t>
      </w:r>
      <w:r>
        <w:rPr>
          <w:rFonts w:hint="eastAsia" w:ascii="宋体" w:hAnsi="宋体" w:eastAsia="宋体" w:cs="宋体"/>
          <w:sz w:val="24"/>
          <w:szCs w:val="24"/>
          <w:highlight w:val="none"/>
        </w:rPr>
        <w:t xml:space="preserve">具体详见人员配备及车辆设备</w:t>
      </w:r>
      <w:r>
        <w:rPr>
          <w:rFonts w:hint="eastAsia" w:ascii="宋体" w:hAnsi="宋体" w:cs="宋体"/>
          <w:sz w:val="24"/>
          <w:szCs w:val="24"/>
          <w:highlight w:val="none"/>
          <w:lang w:eastAsia="zh-CN"/>
        </w:rPr>
        <w:t xml:space="preserve">表</w:t>
      </w:r>
      <w:r>
        <w:rPr>
          <w:rFonts w:hint="eastAsia" w:ascii="宋体" w:hAnsi="宋体" w:eastAsia="宋体" w:cs="宋体"/>
          <w:sz w:val="24"/>
          <w:szCs w:val="24"/>
          <w:highlight w:val="none"/>
        </w:rPr>
        <w:t xml:space="preserve">。</w:t>
      </w:r>
      <w:r/>
    </w:p>
    <w:p>
      <w:pPr>
        <w:ind w:firstLine="640"/>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pStyle w:val="728"/>
        <w:jc w:val="both"/>
        <w:spacing w:beforeAutospacing="0" w:afterAutospacing="0"/>
        <w:tabs>
          <w:tab w:val="left" w:pos="6205"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考核标准及扣分细则；</w:t>
      </w:r>
      <w:r/>
    </w:p>
    <w:tbl>
      <w:tblPr>
        <w:tblStyle w:val="707"/>
        <w:tblW w:w="5870" w:type="pct"/>
        <w:tblInd w:w="-567" w:type="dxa"/>
        <w:tblLayout w:type="autofit"/>
        <w:tblCellMar>
          <w:left w:w="108" w:type="dxa"/>
          <w:top w:w="0" w:type="dxa"/>
          <w:right w:w="108" w:type="dxa"/>
          <w:bottom w:w="0" w:type="dxa"/>
        </w:tblCellMar>
        <w:tblLook w:val="04A0" w:firstRow="1" w:lastRow="0" w:firstColumn="1" w:lastColumn="0" w:noHBand="0" w:noVBand="1"/>
      </w:tblPr>
      <w:tblGrid>
        <w:gridCol w:w="1571"/>
        <w:gridCol w:w="1302"/>
        <w:gridCol w:w="7125"/>
      </w:tblGrid>
      <w:tr>
        <w:trPr>
          <w:trHeight w:val="600"/>
        </w:trPr>
        <w:tc>
          <w:tcPr>
            <w:gridSpan w:val="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both"/>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扣分标准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公园绿地</w:t>
            </w:r>
            <w:r/>
          </w:p>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（含清水湖公园、清水湖风光带、万锦豪庭口袋公园</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val="en-US" w:eastAsia="zh-CN" w:bidi="ar"/>
              </w:rPr>
              <w:t xml:space="preserve">响坎河风光带等</w:t>
            </w:r>
            <w:r>
              <w:rPr>
                <w:rFonts w:hint="eastAsia" w:ascii="宋体" w:hAnsi="宋体" w:eastAsia="宋体" w:cs="宋体"/>
                <w:color w:val="000000"/>
                <w:sz w:val="21"/>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乔木</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1、无枯枝、断枝、死杈、枯叶（棕榈），未及时清理的，每发现一株扣10分；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2、无影响人员行走的枝条、影响房屋瓦片、建筑物的枝条，未及时修剪的，每发现一株扣10分；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3、无枯死树（含树根），未及时清理的，每发现一株扣10分；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4、无萌蘖条、病虫枝、徒长枝、交叉枝、下垂枝、藤蔓等，未及时清理的，每发现一株扣10分；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5、树干上无附着物（支撑残留物、保湿布、绳、铁丝、小广告等），每发现一处扣2分；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6、及时清理飘落在树上漂浮物（如塑料袋等）或垃圾杂物等，每发现一处扣2分；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7、规则式栽植的乔木修剪齐整美观，冠形高度保持一致，未按要求修剪的，每发现一株扣10分；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8、除突发天气原因外，造成的倒树、歪树须及时扶正，未及时扶正的，每发现一株扣10分；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无可视的病虫害症状，被害株率不高于5%，出现可视的病虫害症状的，交办后未立即防治或防治不到位的，每株每次项扣100分；对出现钻心虫、香樟樟巢螟，每发现一株扣10分；对重阳木食叶类害虫要即发现即喷药，未及时响应的，出现一次扣500分；发现一起美国白蛾等传播性强的病虫害，要对管辖范围普施一遍药，未及时响应普施的，出现一次扣1000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10、因病虫害造成植株严重伤害或死亡的，每发现一株扣100分，并按《盐城市城市绿化管理办法》城市园林绿化损坏赔偿费项目和标准进行赔偿；</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11、无潜在安全风险的枝条（主干或主枝空心等），如未及时清理造成安全事故的或因修剪不当造成安全事故的，由中标单位承担所有责任；</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12、修剪枝条伤口直径2cm以上的，须涂抹伤口涂抹剂，且留茬长度符合相关要求，未按要求涂抹的或留茬不标准的，每发现一株扣10分；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13、上述事项甲方交办两次后仍未整改到位的，加倍扣除对应分数，同时甲方有权安排人员整改或清理，费用从中标单位费用中扣除。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灌木</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1、无枯枝、断枝、死杈、枯叶，未及时清理的，每发现一株扣10分；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2、无影响人员行走的枝条、无影响建筑物、园林小品及设施的枝条，未及时清理的，每发现一株扣10分；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3、无藤蔓、萌蘖条、病虫枝、徒长枝、交叉枝等，未及时清理的，每发现一株扣10分；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4、蔷薇科开花植物，盛花期后及时剪除残花、残果，未及时剪除，每株扣10分；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5、规则式栽植的灌木修剪齐整美观，冠形高度保持一致，未按要求修剪的，每发现一株扣10分；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6、枝干上无附着物（支撑残留物、保湿布、绳、铁丝、小广告等），每发现一处扣2分；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7、及时清理飘落在枝干上的漂浮物（如塑料袋等）或垃圾杂物等，每发现一处扣2分；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8、除突发天气原因外，造成的灌木倒伏的须及时扶正，未及时扶正的，每发现一株扣10分；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9、花灌木花后修剪及时合理，无明显徒长枝（树状月季）、枯死枝、断枝、病虫枝、交叉枝、重叠枝、下垂枝、扭伤枝、萌蘖枝（紫薇）等，每发现一株扣10分；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10、组团式花灌木按甲方要求修剪，未按要求的，每发现一次扣10分；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11、各类花灌木修剪树形匀称、均衡（花桃、梅花等保持开心形），因修剪造成树形破坏的，扣40分；严重影响树形的，甲方有权按破坏绿化行为相关标准进行处罚；</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12、多品种灌木丛，应突出主栽品种，因修剪不当造成主景不清晰，扣40分；严重影响主景的，甲方有权按破坏绿化行为相关标准进行处罚；</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13、因修剪不到位造成安全事故的，由中标单位承担所有责任；</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14、蔷薇科花灌木冬季做好杀菌工作，及时喷洒石硫合剂、波尔多液等药水，生长季节及时进行病虫害防治；</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无可视的病虫害症状，被害株率不高于5%，出现可视的病虫害症状的，交办后未立即防治或防治不到位的，每株每次项扣100分；对出现钻心虫的，每发现一株扣10分；发现一起美国白蛾等传播性强的病虫害，要对管辖范围普施一遍药，未及时响应普施的，出现一次扣1000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16、因病虫害造成植株严重伤害或死亡的，每发现一株扣100分，并按《盐城市城市绿化管理办法》城市园林绿化损坏赔偿费项目和标准进行赔偿；</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17、上述事项甲方交办两次后仍未整改到位的，加倍扣除对应分数，同时甲方有权安排人员整改或清理，费用从中标单位费用中扣除。</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球类</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1、保持球类植物密实圆润树形，因修剪造成球形不圆润的，每株扣2分；随意对球类抽枝的，每株扣40分，严重影响株形的甲方有权按破坏绿化行为相关标准进行处罚。</w:t>
            </w:r>
            <w:r/>
          </w:p>
        </w:tc>
      </w:tr>
      <w:tr>
        <w:trPr>
          <w:trHeight w:val="312"/>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2、对高大球类（高180cm以上），应采用脚手架登高修剪，对顶部修剪不圆润的每株扣10分；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3、组团式栽植的球类按甲方要求进度修剪，未按要求的，每发现一次扣10分；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4、因修剪不当造成秃斑的，每发现一株扣50分；</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5、球类修剪，原则上每年不低于8遍，火棘球、小叶女贞球不低于10遍，工作量以甲方确认为准；未按规定频次修剪的，少一次扣1000分；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6、球类栽植在地被绿篱上的，修剪边界应区分明显，未按要求修剪的，每发现一株扣10分；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7、无藤蔓等，每发现一株扣10分；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8、因修剪不到位造成安全事故的，由中标单位承担所有责任；</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9、无可视的病虫害症状，被害株率不高于5%，出现可视的病虫害症状的，交办后未立即防治或防治不到位的，每株每次项扣10分；</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10、因病虫害造成植株死亡的，每发现一株扣100分，并按《盐城市城市绿化管理办法》城市园林绿化损坏赔偿费项目和标准进行赔偿；</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11、上述事项甲方交办两次后仍未整改到位的，加倍扣除对应分数，同时甲方有权安排人员整改或清理，费用从中标单位费用中扣除。</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绿篱及色块</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1、绿篱及色块修剪应轮廓清晰，线条流畅，基部丰满，如轮廓不清晰，线条不流畅，每米扣10分；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2、单一品种高度不一致的，每平方米扣10分；</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3、多品种配合栽植应根据生长习性修剪出不同高度，未体现立体效果的，按该地段面积，每平方米扣10分，严重影响立体效果的甲方有权按破坏绿化行为相关标准进行处罚。</w:t>
            </w:r>
            <w:r/>
          </w:p>
        </w:tc>
      </w:tr>
      <w:tr>
        <w:trPr>
          <w:trHeight w:val="864"/>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根据需要对绿篱、色块进行修剪，要求平整、切边明显，圆滑顺畅，造型优美。如需要绿篱、色块平整的，修剪不平整的，按该处整体面积大小，每平方米扣5分；切边不明显的，按该处切边整休长度，每米扣5分；</w:t>
            </w:r>
            <w:r/>
          </w:p>
        </w:tc>
      </w:tr>
      <w:tr>
        <w:trPr>
          <w:trHeight w:val="1152"/>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绿篱及色块每年冬季应彻底修剪一次枯枝弱枝，并在开春前将高度压到定高点重剪一次，回缩前需经甲方确认。春夏生长季应平均每24天修剪一次，平时对个别长枝进行局部修剪。如回缩前未经甲方确认，扣1000分；因回缩造成绿篱及色块秃斑的，每处秃斑扣50分，1平方米以上的秃斑每处加100分，甲方有权向中标单位按标准索赔；</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6、不同色块之间，切边，保持色块间距6-8CM，未按要求修剪的，每平方米扣10分；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7、球类与色块之间，切边，保持色块间距6-8CM，未按要求修剪的，每平方米扣10分；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8、地被色块内无白色垃圾、建筑垃圾（砖块、碎石）等各类垃圾，无积存落叶、无藤蔓、无枯枝枯叶、无杂树杂苗、无野生生长的竹等，发现一处扣10分；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9、无生长到道路上影响通行的枝条，发现一处扣10分；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10、无可视的病虫害症状，被害株率不高于5%，出现可视的病虫害症状的，交办后未立即防治或防治不到位的，每株每次项扣100分；</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11、因病虫害造成植株严重伤害或死亡的，每发现一株扣100分，并按《盐城市城市绿化管理办法》城市园林绿化损坏赔偿费项目和标准进行赔偿；</w:t>
            </w:r>
            <w:r/>
          </w:p>
        </w:tc>
      </w:tr>
      <w:tr>
        <w:trPr>
          <w:trHeight w:val="576"/>
        </w:trPr>
        <w:tc>
          <w:tcPr>
            <w:shd w:val="clear" w:color="auto" w:fill="auto"/>
            <w:tcBorders>
              <w:top w:val="non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12、上述事项甲方交办两次后仍未整改到位的，加倍扣除对应分数，同时甲方有权安排人员整改或清理，费用从中标单位费用中扣除。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公园绿地</w:t>
            </w:r>
            <w:r/>
          </w:p>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（清水湖公园、清水湖风光带、万锦豪庭口袋公园）</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草坪</w:t>
            </w:r>
            <w:r/>
          </w:p>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（含杂草坪）</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1、草坪（杂草坪）外观整齐，边缘线清晰，无可视斑秃，修剪不到位或出现斑秃的，每次每平方米扣10分；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2、修剪及时，生长季（4月-11月）每月20天修剪一遍，月底报修剪计划，25日后进行考核，未按规定时间修剪的，每发现一次扣100分；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3、定期清除速生高大杂草，确保杂草坪高度不超过10cm，有高大杂草的，10株以下超过时扣1分；10-50株，扣5分，50株以上的，扣10分；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纯草坪定期修剪，留茬高度，冷季型留茬高度4-5cm,暖季型留茬高度3-4cm，留茬高度不符合要求的100㎡以下，扣100分，100㎡以上的，扣500分；百慕大、狗牙根等草坪或混播草坪留茬高度低于（高度不少于）2CM的，100㎡以下的，扣100分，100㎡以上的，扣500分；同期修剪应保持留茬高度整齐一致，留茬高度不整齐的扣500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5、以修剪代替除草的，100㎡以下的，扣100分，100㎡以上的，扣500分；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6、对草坪内恶性杂草（如茅草等），甲方交办后，可采用人工涂抹除草剂，进行清除。未按要求防治的，局部100株以下，扣100分，100株以上扣500分；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7、及时清除草坪内杂树、杂苗，未及时清理的，每株扣1分；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8、饰边沟清理：定期清理延伸到各类地被内草坪。6月、11月各清理1次，并当月清理完毕。未按期的，每次扣2000分；饰边沟线型优美，曲线圆滑，高度、宽度符合甲方要求，不符合要求的扣200分；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无可视的病虫害症状，被害株率不高于5%，地下害虫低于5头/㎡，发生虫害造成部分枯黄或死亡的（0-50㎡），扣5分/㎡；造成一定程度枯黄或死亡的（50-100㎡），扣10分/㎡；造成大面积枯黄或死亡的（＞100㎡），扣20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10、做好防火工作，并及时清理完草屑，清理好延伸到各类地被内草坪。发生1次火灾的，扣1000分，造成苗木死亡的除赔偿外，并处10000元罚金；发生两次的，加倍处罚，同时甲方有权终止合同；</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11、上述事项1-9甲方交办两次后仍未整改到位的，加倍扣除对应分数，同时甲方有权安排人员整改或清理，费用从中标单位费用中扣除。</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草花、绿雕</w:t>
            </w:r>
            <w:r/>
          </w:p>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（含立体花坛）</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1、保持干净整洁，及时清理杂草、落叶、枯枝，每发现一处扣1分；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2、及时清理垃圾杂物，每发现一处扣1分。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广场、园路、汀步、桥面、栈道、</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1、每日上下午各清扫一遍，其他时间巡回保洁，及时清理垃圾杂物，未完成的，每发现一次扣10分；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2、每周集中冲洗一遍（雨后必冲洗），其他时间随脏随洗，未完成的，每发现一次扣100分；巡查发现明显积尘或污物的，发现一处扣20分；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3、广场道路边缘、缝隙等处无杂草杂苗，每发现一处扣10分；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4、冬季做好扫雪工作，接甲方通知后1小时内未行动的每项次扣500分；同时有权立即组织人员强排或扫雪工作，相关费用从中标部位费用中扣除。</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5、上述事项1-4甲方交办两次后仍未整改到位的，加倍扣除对应分数，同时甲方有权安排人员整改或清理，费用从中标单位费用中扣除。</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公园绿地</w:t>
            </w:r>
            <w:r/>
          </w:p>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（清水湖公园、清水湖风光带、万锦豪庭口袋公园）</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水面、水岸、河（湖）坡、桥、假山、栏杆、灯（杆）、监控杆、各类控制箱、雕塑、各类构筑物、充电桩等</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1、湖面河（湖）坡：无生活垃圾、建筑垃圾及园林废弃物、各类漂浮物（死鱼、浮萍、水花生、污物等）及水下藻类植物，连续保洁，随见随捡，每发现一处扣1分；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2、驳岸栈桥假山构筑物等上无杂草、杂苗，每发现一株扣1分；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3、栏杆桥假山构筑物等各类设施上无张贴（小广告等）、无涂写、无积尘、无蛛网、无污物、无污垢等，每发现一处扣1分；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4、损坏或其他影响安全的设施损坏，未及时修复的应做好临时性保护措施，并第一时间上报，未及时上报的，每发现一处扣10分。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5、秋冬做好水生植物割除、清理清运工作，具体时间由甲方指定在规定时间内完成 ，在规定时间内未整改到位的，每推迟一天，扣100分；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6、定期做好河坡杂草、杂苗、各类藤蔓和落叶清理工作和修剪工作，考核标准同杂草坪修剪。任一地块（10平方米）有各类藤蔓1株以上，扣10分；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7</w:t>
            </w:r>
            <w:r>
              <w:rPr>
                <w:rFonts w:hint="eastAsia" w:ascii="宋体" w:hAnsi="宋体" w:eastAsia="宋体" w:cs="宋体"/>
                <w:color w:val="000000"/>
                <w:sz w:val="21"/>
                <w:szCs w:val="21"/>
                <w:lang w:bidi="ar"/>
              </w:rPr>
              <w:t xml:space="preserve">、及时制止打网、下网等捕鱼方式，及时收除湖面捕网，未及时制止或收除的，发现一起扣20分；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8</w:t>
            </w:r>
            <w:r>
              <w:rPr>
                <w:rFonts w:hint="eastAsia" w:ascii="宋体" w:hAnsi="宋体" w:eastAsia="宋体" w:cs="宋体"/>
                <w:color w:val="000000"/>
                <w:sz w:val="21"/>
                <w:szCs w:val="21"/>
                <w:lang w:bidi="ar"/>
              </w:rPr>
              <w:t xml:space="preserve">、禁止破坏或拆除桥下的拦网，发现一起扣100分，并要求及时恢复；如因工作需要在桥下做拦网的，须经过甲方同意；做拦网不得破坏桥体结构，如破坏桥体结构的，移交公安机关处理；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9</w:t>
            </w:r>
            <w:r>
              <w:rPr>
                <w:rFonts w:hint="eastAsia" w:ascii="宋体" w:hAnsi="宋体" w:eastAsia="宋体" w:cs="宋体"/>
                <w:color w:val="000000"/>
                <w:sz w:val="21"/>
                <w:szCs w:val="21"/>
                <w:lang w:bidi="ar"/>
              </w:rPr>
              <w:t xml:space="preserve">、每块非连续穿行的湖面须配备水面作业工具（竹排、船等），无水面作业工具的，扣1000分；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10</w:t>
            </w:r>
            <w:r>
              <w:rPr>
                <w:rFonts w:hint="eastAsia" w:ascii="宋体" w:hAnsi="宋体" w:eastAsia="宋体" w:cs="宋体"/>
                <w:color w:val="000000"/>
                <w:sz w:val="21"/>
                <w:szCs w:val="21"/>
                <w:lang w:bidi="ar"/>
              </w:rPr>
              <w:t xml:space="preserve">、上述事项甲方交办两次后仍未整改到位的，加倍扣除对应分数，同时甲方有权安排人员整改或清理，费用从中标单位费用中扣除。</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座椅等便民设施等，游乐健身设施、宣传栏（牌）、有休憩功能的座椅、桌；入口车阻、通信电力围栏等；明沟、井、消防及应急设施等</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1、便民设施、游乐健身、入口车位等设施一天擦洗两次（抹布擦洗），早上下午各一次，其他时间随脏随洗，未完成的，每发现一次扣5分；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2、通讯电力设备箱体和围栏等设施一周抹洗一次，缺少一次扣5分；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3、各类设施确保无张贴（小广告等）、无涂写、无污物、无污垢、无积尘、无蛛网等，每发现一处扣1分；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4、影响安全的设施损坏，未及时修复的应做好临时性保护措施，并第一时间上报，未及时上报的，每发现一处扣1分。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5、果壳箱、垃圾桶内垃圾杂物应及时清运，桶内垃圾不得超桶的2/3，每发现一处扣1分；桶外无垃圾杂物遗漏；清理完果壳箱后，应及时锁好，垃圾桶摆放原位，每发现一处扣1分。</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6、明沟、井：定期清理明沟、井内垃圾、落叶、杂物等，原则上无可视的垃圾；雨季前必须清理一遍，每发现一处扣1分。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7、定期清理灭烟器内的烟头及垃圾杂物，原则上无可视的垃圾杂物，每发现一处扣1分。</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8、上述事项甲方交办两次后仍未整改到位的，加倍扣除对应分数，同时甲方有权安排人员整改或清理，费用从中标单位费用中扣除。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廊、亭、榭、花架等园林设施、园林小品</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1、立柱、凳面、吴王靠等每天抹洗一次（抹布擦洗），其他时间随脏随洗，每发现一处扣1分；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2、地面一天清扫两次，早上下午各一次，其他时间随见随扫，每发现一处垃圾扣1分；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3、地面两周冲洗一次，其他时间随脏随洗，未完成的，每发现一次扣5分；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4、确保无张贴（小广告）、无涂写、无灰尘、无蛛网、无污物、无污垢等，每发现一处扣1分；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5、影响安全的设施损坏，未及时修复的应做好临时性保护措施，并第一时间上报，未及时上报的，每发现一处扣1分；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6、及时清除园林建筑物顶上杂草、杂树，每发现一处扣1分；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7、上述事项甲方交办两次后仍未整改到位的，加倍扣除对应分数，同时甲方有权安排人员整改或清理，费用从中标单位费用中扣除。</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公厕</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保洁包括：地面、墙面、天花板、门窗、隔板、洁具及其他室内设施；地面应洁净、干爽、无垃圾、无污迹、无积水、无杂物。墙面、天花板、隔板应保持洁净，无积灰、无污迹、无渗漏、无张贴、无蛛网、无乱涂乱画，无吊挂、无起皮脱落，每发现一处扣1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门正、反面和门把手应洁净，无印迹、无湿迹、无锈蚀、无尘土、无吊挂杂物、无乱张贴、无涂刻。窗玻璃应干净明亮，窗台、窗框、窗花、排风扇等处应无破损、无垃圾、无杂物、无蛛网、无积灰、无乱张贴、无涂刻，每发现一处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3、坐便器、小便器、蹲便器内部无污渍、污垢；外部无灰尘、无污渍、污垢及无明显水渍、水迹，每发现一处扣1分；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4、洗脸盆、化妆台及化妆镜及时擦拭，做到无灰尘、污渍、污垢、水迹。废物篓、垃圾桶应干净无破损，篓内废弃物应及时清理，桶（篓）外无遗弃物，每发现一处扣1分；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5、定期消毒、除臭，保持空气清新、流通、无异味，每发现一次扣1分。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6、清洁工具和用品定期消毒，并在游人可视范围之外有序摆放，清洁便池的拖把及清洁洗手盆、母婴室用品的抹布应与清洁其他设施的拖把、抹布区分使用，摆放不当的，每发现一处扣100分；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7、大风天气应及时关闭门窗，以防天花板损坏，极寒天气应做好取暖以防给水、洁具等设施冻坏，每发现一次扣100分，并对损坏设施按市场价赔偿；</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8、第一时间做好损坏设施上报工作，并做好正在维修、小心地滑等提示牌摆放，未及时摆放提示牌的，每发现一次扣1分；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9、打扫期间，尤其是到异性卫生间，进入前要招呼几声，被举报反映的，每发现一次扣40分，并根据影响程度，要求中标单位更换保洁人员；</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10、不得随意关闭公厕对外服务功能，每发现一次扣100分。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11、发现设施破坏、人为破坏的，第一时间报警，上报主管部门，未及时反映的，发现一次扣100分；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12、造成纸篓等失火燃烧的，未立即处理的，发现一次扣100分；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13、保洁人员要求身体健康、行为端正、服装整洁，工作期间穿着标志服，未符合要求的，发现一次扣100分；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14、上述事项甲方交办两次后仍未整改到位的，加倍扣除对应分数，同时甲方有权安排人员整改或清理，费用从中标单位费用中扣除。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道路绿地及其他绿地</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行道树</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1、无枯枝、断枝、死杈、枯叶（棕榈），未及时清理的，每发现一株扣10分；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2、无影响人员行走的枝条、影响房屋瓦片、建筑物的枝条，未及时修剪的，每发现一株扣10分；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3、无枯死树（含树根），未及时清理的，每发现一株扣10分；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4、无萌蘖条、病虫枝、徒长枝、交叉枝、下垂枝、藤蔓等，未及时清理的，每发现一株扣10分；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5、树干上无附着物（支撑残留物、保湿布、绳、铁丝、小广告等），每发现一处扣2分；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6、及时清理飘落在树上漂浮物（如塑料袋等）或垃圾杂物等，每发现一处扣2分；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7、规则式栽植的乔木修剪齐整美观，冠形高度保持一致，未按要求修剪的，每发现一株扣10分；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8、除突发天气原因外，造成的倒树、歪树须及时扶正，未及时扶正的，每发现一株扣10分；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无可视的病虫害症状，被害株率不高于5%，出现可视的病虫害症状的，交办后未立即防治或防治不到位的，每株每次项扣100分；对出现钻心虫、香樟樟巢螟，每发现一株扣10分；对重阳木食叶类害虫要即发现即喷药，未及时响应的，出现一次扣500分；发现一起美国白蛾等传播性强的病虫害，要对管辖范围普施一遍药，未及时响应普施的，出现一次扣1000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10、因病虫害造成植株严重伤害或死亡的，每发现一株扣100分，并按《盐城市城市绿化管理办法》城市园林绿化损坏赔偿费项目和标准进行赔偿；</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11、无潜在安全风险的枝条（主干或主枝空心等），如未及时清理造成安全事故的或因修剪不当造成安全事故的，由中标单位承担所有责任；</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12、修剪枝条伤口直径2cm以上的，须涂抹伤口涂抹剂，且留茬长度符合相关要求，未按要求涂抹的或留茬不标准的，每发现一株扣10分；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13、行道树池无杂草、垃圾、落叶（需要人工处理）</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①树池内为麦冬的，不得以修代除的，发现一起修剪，1个树池扣10分</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②树池内为麦冬、三叶草等的，及时清除杂草，树池发现杂草的，每个树扣10分</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③树池现为杂草的，每月修剪1遍，留茬高度不高于5cm。高于10CM的，每个树池扣10分</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④树池内保持干净整洁，无各类垃圾、杂草、落叶，发现一起扣10分，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14、及时清理遮挡信号灯或交通标识牌的枝条，交办后在两个工作日内未清理的，每发现一株扣50分，每拖一天扣100分；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15、上述事项甲方交办两次后仍未整改到位的，加倍扣除对应分数，同时甲方有权安排人员整改或清理，费用从中标单位费用中扣除。</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绿化带</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1、无生活垃圾、白色垃圾、建筑垃圾（砖块、碎石）等各类垃圾、杂物，连续保洁，随见随捡，每发现一处扣1分；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2、无杂草、杂苗、藤类植物，无枯枝枯叶、积存落叶，每发现一处扣1分；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3、东区、北区标段绿化带侧石周边杂草、公交站台上及周边杂草、人行道上及周边杂草及时清理，每发现一处扣1分；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绿化带内乔木</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1、无枯枝、断枝、死杈、枯叶（棕榈），未及时清理的，每发现一株扣10分；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2、无影响人员行走的枝条、影响构筑物的枝条，未及时修剪的，每发现一株扣10分；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3、无枯死树（含树根），未及时清理的，每发现一株扣10分；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4、无萌蘖条、病虫枝、徒长枝、交叉枝、下垂枝、藤蔓等，未及时清理的，每发现一株扣10分；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5、树干上无附着物（支撑残留物、保湿布、绳、铁丝、小广告等），每发现一处扣2分；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6、及时清理飘落在树上漂浮物（如塑料袋等）或垃圾杂物等，每发现一处扣2分；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7、规则式栽植的乔木修剪齐整美观，冠形高度保持一致，未按要求修剪的，每发现一株扣10分；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8、除突发天气原因外，造成的倒树、歪树须及时扶正，未及时扶正的，每发现一株扣10分；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无可视的病虫害症状，被害株率不高于5%，出现可视的病虫害症状的，交办后未立即防治或防治不到位的，每株每次项扣100分；对出现钻心虫、香樟樟巢螟，每发现一株扣10分；对重阳木食叶类害虫要即发现即喷药，未及时响应的，出现一次扣500分；发现一起美国白蛾等传播性强的病虫害，要对管辖范围普施一遍药，未及时响应普施的，出现一次扣1000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10、因病虫害造成植株严重伤害或死亡的，每发现一株扣100分，并按《盐城市城市绿化管理办法》城市园林绿化损坏赔偿费项目和标准进行赔偿；</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11、无潜在安全风险的枝条（主干或主枝空心等），如未及时清理造成安全事故的或因修剪不当造成安全事故的，由中标单位承担所有责任；</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12、修剪枝条伤口直径2cm以上的，须涂抹伤口涂抹剂，且留茬长度符合相关要求，未按要求涂抹的或留茬不标准的，每发现一株扣10分；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13、及时清理遮挡信号灯或交通标识牌的枝条，交办后在两个工作日内未清理的，每发现一株扣50分，每拖一天扣100分；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14、上述事项甲方交办两次后仍未整改到位的，加倍扣除对应分数，同时甲方有权安排人员整改或清理，费用从中标单位费用中扣除。</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道路绿地及其他绿地</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绿化带内灌木</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1、无枯枝、断枝、死杈、枯叶，未及时清理的，每发现一株扣10分；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2、无顺着绿化带生长至路边影响人车通行的枝条、无影响构筑物的枝条，未及时清理的，每发现一株扣10分；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3、无藤蔓、萌蘖条、病虫枝、徒长枝、交叉枝等，未及时清理的，每发现一株扣10分；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4、蔷薇科开花植物，盛花期后及时剪除残花、残果，未及时剪除，每株扣10分；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5、规则式栽植的灌木修剪齐整美观，冠形高度保持一致，未按要求修剪的，每发现一株扣10分；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6、枝干上无附着物（支撑残留物、保湿布、绳、铁丝、小广告等），每发现一处扣2分；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7、及时清理飘落在枝干上的漂浮物（如塑料袋等）或垃圾杂物等，每发现一处扣2分；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8、除突发天气原因外，造成的灌木倒伏的须及时扶正，未及时扶正的，每发现一株扣10分；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9、花灌木花后修剪及时合理，无明显徒长枝（树状月季）、枯死枝、断枝、病虫枝、交叉枝、重叠枝、下垂枝、扭伤枝、萌蘖枝（紫薇）等，每发现一株扣10分；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10、组团式花灌木按甲方要求修剪，未按要求的，每发现一次扣10分；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11、各类花灌木修剪树形匀称、均衡（花桃、梅花等保持开心形），因修剪造成树形破坏的，扣40分；严重影响树形的，甲方有权按破坏绿化行为相关标准进行处罚；</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12、多品种灌木丛，应突出主栽品种，因修剪不当造成主景不清晰，扣40分；严重影响主景的，甲方有权按破坏绿化行为相关标准进行处罚；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13、因修剪不到位造成安全事故的，由中标单位承担所有责任；</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14、蔷薇科花灌木冬季做好杀菌工作，及时喷洒石硫合剂、波尔多液等药水，生长季节及时进行病虫害防治；</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无可视的病虫害症状，被害株率不高于5%，出现可视的病虫害症状的，交办后未立即防治或防治不到位的，每株每次项扣100分；对出现钻心虫的，每发现一株扣10分；发现一起美国白蛾等传播性强的病虫害，要对管辖范围普施一遍药，未及时响应普施的，出现一次扣1000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16、因病虫害造成植株严重伤害或死亡的，每发现一株扣100分，并按《盐城市城市绿化管理办法》城市园林绿化损坏赔偿费项目和标准进行赔偿；</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17、上述事项甲方交办两次后仍未整改到位的，加倍扣除对应分数，同时甲方有权安排人员整改或清理，费用从中标单位费用中扣除。</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绿化带内球类</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1、保持球类植物密实圆润树形，因修剪造成球形不圆润的，每株扣2分；随意对球类抽枝的，每株扣40分，严重影响株形的甲方有权按破坏绿化行为相关标准进行处罚。</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2、对高大球类（高180cm以上），应采用脚手架登高修剪，对顶部修剪不圆润的每株扣10分；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3、组团式栽植的球类按甲方要求进度修剪，未按要求的，每发现一次扣10分；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4、因修剪不当造成秃斑的，每发现一株扣50分；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5、球类修剪，原则上每年不低于8遍，火棘球、小叶女贞球不低于10遍，工作量以甲方确认为准；未按规定频次修剪的，少一次扣1000分；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6、球类栽植在地被绿篱上的，修剪边界应区分明显，未按要求修剪的，每发现一株扣10分；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7、无藤蔓等，每发现一株扣10分；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8、因修剪不到位造成安全事故的，由中标单位承担所有责任；</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9、无可视的病虫害症状，被害株率不高于5%，出现可视的病虫害症状的，交办后未立即防治或防治不到位的，每株每次项扣10分；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10、因病虫害造成植株死亡的，每发现一株扣100分，并按《盐城市城市绿化管理办法》城市园林绿化损坏赔偿费项目和标准进行赔偿；</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11、上述事项甲方交办两次后仍未整改到位的，加倍扣除对应分数，同时甲方有权安排人员整改或清理，费用从中标单位费用中扣除。</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绿化带内绿篱及色块</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1、绿篱及色块修剪应轮廓清晰，线条流畅，基部丰满，如轮廓不清晰，线条不流畅，每米扣10分；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2、单一品种高度不一致的，每平方米扣10分；</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3、多品种配合栽植应根据生长习性修剪出不同高度，未体现立体效果的，按该地段面积，每平方米扣10分，严重影响立体效果的甲方有权按破坏绿化行为相关标准进行处罚。</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根据需要对绿篱、色块进行修剪，要求平整、切边明显，圆滑顺畅，造型优美。如需要绿篱、色块平整的，修剪不平整的，按该处整体面积大小，每平方米扣5分；切边不明显的，按该处切边整休长度，每米扣5分；</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绿篱及色块每年冬季应彻底修剪一次枯枝弱枝，并在开春前将高度压到定高点重剪一次，回缩前需经甲方确认。春夏生长季应平均每24天修剪一次，平时对个别长枝进行局部修剪。如回缩前未经甲方确认，扣1000分；因回缩造成绿篱及色块秃斑的，每处秃斑扣50分，1平方米以上的秃斑每处加100分，甲方有权向中标单位按标准索赔；</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6、不同色块之间，切边，保持色块间距6-8CM，未按要求修剪的，每平方米扣10分；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7、球类与色块之间，切边，保持色块间距6-8CM，未按要求修剪的，每平方米扣10分；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8、地被色块内无白色垃圾、建筑垃圾（砖块、碎石）等各类垃圾，无积存落叶、无藤蔓、无枯枝枯叶、无杂树杂苗、无野生生长的竹等，发现一处扣10分；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9、无生长到道路上影响通行的枝条，发现一处扣10分；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10、无可视的病虫害症状，被害株率不高于5%，出现可视的病虫害症状的，交办后未立即防治或防治不到位的，每株每次项扣100分；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11、因病虫害造成植株严重伤害或死亡的，每发现一株扣100分，并按《盐城市城市绿化管理办法》城市园林绿化损坏赔偿费项目和标准进行赔偿；</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12、上述事项甲方交办两次后仍未整改到位的，加倍扣除对应分数，同时甲方有权安排人员整改或清理，费用从中标单位费用中扣除。</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道路绿地及其他绿地</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宿根类地被及街边草坪</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1、草坪（杂草坪）外观整齐，边缘线清晰，无可视斑秃，修剪不到位或出现斑秃的，每次每平方米扣10分；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2、草坪（杂草坪</w:t>
            </w:r>
            <w:r>
              <w:rPr>
                <w:rFonts w:hint="eastAsia" w:ascii="宋体" w:hAnsi="宋体" w:eastAsia="宋体" w:cs="宋体"/>
                <w:color w:val="000000"/>
                <w:sz w:val="21"/>
                <w:szCs w:val="21"/>
                <w:highlight w:val="none"/>
                <w:lang w:bidi="ar"/>
              </w:rPr>
              <w:t xml:space="preserve">）修剪及时，月</w:t>
            </w:r>
            <w:r>
              <w:rPr>
                <w:rFonts w:hint="eastAsia" w:ascii="宋体" w:hAnsi="宋体" w:eastAsia="宋体" w:cs="宋体"/>
                <w:color w:val="000000"/>
                <w:sz w:val="21"/>
                <w:szCs w:val="21"/>
                <w:lang w:bidi="ar"/>
              </w:rPr>
              <w:t xml:space="preserve">底报修剪计划，25日后进行考核，未按规定时间修剪的，每发现一次扣100分；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3、定期清除速生高大杂草，确保杂草坪高度不超过10cm，有高大杂草的，10株以下超过时扣1分；10-50株，扣5分，50株以上的，扣10分；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纯草坪定期修剪，留茬高度，冷季型留茬高度4-5cm,暖季型留茬高度3-4cm，留茬高度不符合要求的100㎡以下，扣100分，100㎡以上的，扣500分；百慕大、狗牙根等草坪或混播草坪留茬高度低于（高度不少于）2CM的，100㎡以下的，扣100分，100㎡以上的，扣500分；同期修剪应保持留茬高度整齐一致，留茬高度不整齐的扣500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5、以修剪代替除草的，100㎡以下的，扣100分，100㎡以上的，扣500分；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bidi="ar"/>
              </w:rPr>
              <w:t xml:space="preserve">6、对草坪内恶性杂草（如茅草等），甲方交办后，可采用人工涂抹除草剂，进行清除。未按要求防治的，局部100株以下，扣100分，100株以上扣500</w:t>
            </w:r>
            <w:r>
              <w:rPr>
                <w:rFonts w:hint="eastAsia" w:ascii="宋体" w:hAnsi="宋体" w:eastAsia="宋体" w:cs="宋体"/>
                <w:color w:val="000000"/>
                <w:sz w:val="21"/>
                <w:szCs w:val="21"/>
                <w:highlight w:val="none"/>
                <w:lang w:bidi="ar"/>
              </w:rPr>
              <w:t xml:space="preserve">分；杂草坪禁止使用除草剂，发现一起，每平方米扣</w:t>
            </w:r>
            <w:r>
              <w:rPr>
                <w:rFonts w:hint="eastAsia" w:ascii="宋体" w:hAnsi="宋体" w:eastAsia="宋体" w:cs="宋体"/>
                <w:color w:val="000000"/>
                <w:sz w:val="21"/>
                <w:szCs w:val="21"/>
                <w:highlight w:val="none"/>
                <w:lang w:val="en-US" w:eastAsia="zh-CN" w:bidi="ar"/>
              </w:rPr>
              <w:t xml:space="preserve">1分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7、及时清除草坪内杂树、杂苗，未及时清理的，每株扣1分；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8、饰边沟清理：定期清理延伸到各类地被内草坪。6月、11月各清理1次，并当月清理完毕。未按期的，每次扣2000分；饰边沟线型优美，曲线圆滑，高度、宽度符合甲方要求，不符合要求的扣200分；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无可视的病虫害症状，被害株率不高于5%，地下害虫低于5头/㎡，发生虫害造成部分枯黄或死亡的（0-50㎡），扣5分/㎡；造成一定程度枯黄或死亡的（50-100㎡），扣10分/㎡；造成大面积枯黄或死亡的（＞100㎡），扣20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10、做好防火工作，并及时清理完草屑，清理好延伸到各类地被内草坪。发生1次火灾的，扣1000分，造成苗木死亡的除赔偿外，并处10000元罚金；发生两次的，加倍处罚，同时甲方有权终止合同；</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11、上述事项1-9甲方交办两次后仍未整改到位的，加倍扣除对应分数，同时甲方有权安排人员整改或清理，费用从中标单位费用中扣除。</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绿化残留物清理</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乔灌木及地被</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1、乔灌木作业残留物：做到即修即清，未及时清理的，每发现一起扣100分；因残留物造成安全事故的，由中标单位承担所有责任；</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2、地被修剪残留物：作业下班前随修随清，未及时清理的，每发现一起扣100分；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3、定期清理地被内落叶，尤其是石楠、广玉兰、枇杷、雪松、银杏、桑树等树下落叶、落果，并做好清理、清运工作。每月1次，未清理的，每次扣20分；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4、及时清理、清运拔除杂草。未当天及时清理的，每草堆扣10分；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草坪、落叶</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1、草坪修剪残留物：随修随清，最后用吹风机吹，原则上当天清运出场，未当天清理的，每发现一处扣10分；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2、落叶及时清理，做到无积存，尤其是草坪必须当天清理，宿根花卉、草花内落叶定期吹除，原则上一周一次，未按期清理的，每发现一处扣10分；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建筑垃圾、坑塘</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1、及时清理公园绿地、绿化带内建筑垃圾（包含碎石块、渣土等），未及时清理的，每发现一处扣10分；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2、发现绿地内坑塘或塌陷要及时警示，并及时进行填坑，并上报主管单位，未及时处理的，每发现一处扣20分；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水生植物、水面漂浮物</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1、水生植物割后，再耙一遍，原则上边割边清理清运，全部割后3天内清运出场，核心区范围内要求当天清运，未及时清理的，每发现一处扣100分；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2、水面浮萍、水花生等清捞后2天内清运出场，夏天不超过1天，未及时清理的，每发现一处扣20分；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3、死鱼、垃圾、污物随捞随清出场，未及时清理的，每发现一处扣40分；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滞后处罚</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上述绿化残留量清理事项甲方交办两次后仍未整改到位的，加倍扣除对应分数，同时甲方有权安排人员整改或清理，费用从中标单位费用中扣除。</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物资供应及零星维修要求</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涂白</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1、涂白前向甲方汇报材料的名称、品牌、配比说明等：</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①本合同约定涂白材料品牌为：国光途能或坪安白大夫或林守护木知音；</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②提供产品合格证，如未提供视为不合格；</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③主材进场后必须由甲方对数量等进行查验，查验合格后方可进行树木涂白。</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④未用完的主材归甲方所有，对各标段剩余涂料甲方有权要求继续涂到指定树木上，直至材料用完为止。</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2、涂白高度距地面1.2米，同一树种涂白高度应整齐一致，先在树干涂白高度位置，涂上一圈白色标志，保持上口线整齐一致，再从上向下涂刷均匀。未按要求涂白的，每株每次扣10分；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3、树干涂白前，应去除树上的保湿布及草绳，刮去树皮上的粗翘皮、苔藓等寄生物及污物。未按要求去除的，每株每次扣10分；</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树木涂白剂使用时将主枝基部及主干均匀涂白，涂刷前应保持树木干燥，涂抹后不流失，干后不翘裂、不脱落，涂白剂无跑冒滴漏现象，树穴周边、运输及施工沿途路径无污染。未按要求涂白和发生污染的，发现一次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5、乔木和有主干部分的花灌木要按规定进行涂白，冬季对树木未涂漏涂的，每株每次扣10分，并扣除养护费用中的涂白款项；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6、涂白要均匀，高度要一致，涂白液按要求配比，涂白结束后甲方进行验收，对验收不符合要求的，按量扣除相关款项；</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7、中标单位在甲方指定时间前将树木涂白剂运送到甲方指定地点进行验收，并出具检测合格报告；</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8、提供年涂白涂抹剂数量</w:t>
            </w:r>
            <w:r>
              <w:rPr>
                <w:rFonts w:hint="eastAsia" w:ascii="宋体" w:hAnsi="宋体" w:eastAsia="宋体" w:cs="宋体"/>
                <w:color w:val="000000"/>
                <w:sz w:val="21"/>
                <w:szCs w:val="21"/>
                <w:lang w:val="en-US" w:eastAsia="zh-CN" w:bidi="ar"/>
              </w:rPr>
              <w:t xml:space="preserve">21吨/每年，</w:t>
            </w:r>
            <w:r>
              <w:rPr>
                <w:rFonts w:hint="eastAsia" w:ascii="宋体" w:hAnsi="宋体" w:eastAsia="宋体" w:cs="宋体"/>
                <w:color w:val="000000"/>
                <w:sz w:val="21"/>
                <w:szCs w:val="21"/>
                <w:lang w:bidi="ar"/>
              </w:rPr>
              <w:t xml:space="preserve">如提供的年涂白涂抹剂数量少于标准量，发现一次扣1000分，并要求中标单位补齐数量。</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施肥</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1、施肥前向甲方汇报材料的名称、品牌、配比说明：</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①缓释性有机肥，技术参数为：酸碱度3.0-8.0，总养分（N+P+K）≥18%，有机质≥20%，水分质量≤12，粒度≥70，氯离子质量分数≤3</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②提供产品合格证，如未提供视为不合格；</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③主材进场后，存放甲方指定地点，共同抽样后交第三方检测，检测合格后方可进行施肥；肥料检测不合格的，检测费用由管养单位承担。</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④未用完的主材归甲方所有，按甲方要求在指定时间内进行二次施肥，直至将材料用完。</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2、确保植物生长茂盛，无黄化、缺肥现象，按规定及时施肥，未及时施肥的，每项每次扣10分，并扣除养护费用中的施肥款项；</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3、乔灌木采用穴施和沟施方法施肥，绿篱采用沟施方法施肥，施肥须均匀施肥后及时覆盖，地被和草坪采用撒施的方法施肥，操作不规范的，每项每次扣100分；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4、施肥方法适当，用量合理，如操作不规范或不符合要求的，每项每次扣100分，并按甲方指定时间内进行二次施肥；</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5、使用不合格肥料致使植物死亡的，每项每次扣1000分，并按《盐城市城市绿化管理办法》城市园林绿化损坏赔偿费项目和标准进行赔偿；</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6、中标单位在甲方指定时间前将肥料运送到甲方指定地点进行验收，并出具检测合格报告；</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7、提供年肥料数量</w:t>
            </w:r>
            <w:r>
              <w:rPr>
                <w:rFonts w:hint="eastAsia" w:ascii="宋体" w:hAnsi="宋体" w:eastAsia="宋体" w:cs="宋体"/>
                <w:color w:val="000000"/>
                <w:sz w:val="21"/>
                <w:szCs w:val="21"/>
                <w:lang w:val="en-US" w:eastAsia="zh-CN" w:bidi="ar"/>
              </w:rPr>
              <w:t xml:space="preserve">11</w:t>
            </w:r>
            <w:r>
              <w:rPr>
                <w:rFonts w:hint="eastAsia" w:ascii="宋体" w:hAnsi="宋体" w:eastAsia="宋体" w:cs="宋体"/>
                <w:color w:val="000000"/>
                <w:sz w:val="21"/>
                <w:szCs w:val="21"/>
                <w:lang w:bidi="ar"/>
              </w:rPr>
              <w:t xml:space="preserve">吨</w:t>
            </w:r>
            <w:r>
              <w:rPr>
                <w:rFonts w:hint="eastAsia" w:ascii="宋体" w:hAnsi="宋体" w:eastAsia="宋体" w:cs="宋体"/>
                <w:color w:val="000000"/>
                <w:sz w:val="21"/>
                <w:szCs w:val="21"/>
                <w:lang w:val="en-US" w:eastAsia="zh-CN" w:bidi="ar"/>
              </w:rPr>
              <w:t xml:space="preserve">/每年</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如提供的年肥料数量少于标准量，发现一次扣1000分，并要求中标单位补齐数量；</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highlight w:val="none"/>
                <w:shd w:val="clear" w:color="auto"/>
                <w:lang w:bidi="ar"/>
              </w:rPr>
              <w:t xml:space="preserve">配备植保人员</w:t>
            </w:r>
            <w:r>
              <w:rPr>
                <w:rFonts w:hint="eastAsia" w:ascii="宋体" w:hAnsi="宋体" w:eastAsia="宋体" w:cs="宋体"/>
                <w:color w:val="000000"/>
                <w:sz w:val="21"/>
                <w:szCs w:val="21"/>
                <w:shd w:val="clear" w:color="auto"/>
                <w:lang w:bidi="ar"/>
              </w:rPr>
              <w:t xml:space="preserve">，积极配合《盐城市园林植物病虫害监测与治理》项目组进行相关实地操作，</w:t>
            </w:r>
            <w:r>
              <w:rPr>
                <w:rFonts w:hint="eastAsia" w:ascii="宋体" w:hAnsi="宋体" w:eastAsia="宋体" w:cs="宋体"/>
                <w:color w:val="000000"/>
                <w:sz w:val="21"/>
                <w:szCs w:val="21"/>
                <w:lang w:bidi="ar"/>
              </w:rPr>
              <w:t xml:space="preserve">一旦发现疫情及时上报主管部门。无专职植保人员的，每月扣1000分，并按主管部门要求限期配备。植保人员须每天书面形式汇报病虫害监测与治理情况，如每天未及时汇报的，每次扣10分；</w:t>
            </w:r>
            <w:r/>
          </w:p>
        </w:tc>
      </w:tr>
      <w:tr>
        <w:trPr>
          <w:trHeight w:val="115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管养单位使用的所有农药符合国家标准要求，均须有在国家农业农村部登记的农药登记证、企业标准证和农药生产许可证。因使用不当造成树木死亡或伤害的，根据《盐城市城市绿化管理办法》城市园林绿化损坏赔偿费项目和标准进行赔偿；造成社会影响的，或人员伤亡的，由中标单位承担一切责任，且甲方有权解除合同；</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3、做好行道树、乔木（尤其是法桐）的钻心虫防治工作，如因病虫害防治不到位不及时导致树木枝条断裂造成人员伤亡或财产损失的，由中标单位承担一切责任；</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4、因特殊情况、突发情况，按相关标准和甲方要求防治到位，未按标准和甲方要求及时防治的，每次扣1000分；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5、防治作业时要提前做好宣传播放提示音，人员按规定进行安全防治，如未按规定进行安全防治，造成损失的，每次扣1000分，并赔偿损失；</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6、国家、省、市明确要求生物防治的，不按规定实行生物防治的，发现一次扣1000分；</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防治不到位处罚</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甲方交办两次后仍防治不到位的，加倍扣除对应分数，同时甲方有权安排人员整改或清理，费用从中标单位费用中扣除。</w:t>
            </w:r>
            <w:r/>
          </w:p>
        </w:tc>
      </w:tr>
      <w:tr>
        <w:trPr>
          <w:trHeight w:val="1204"/>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零星维修</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做好公园及风光带零星的维修保养工作，包含园路、道路侧石、网格板、大理石、构筑物、花池、厕所设施、广播音响、座椅坐凳、停车场、桥梁、健身游乐设施、水电基础设施、栏杆、垃圾箱、木栈道标识牌、警示牌等破损的零星维修及零星的油漆保养等；</w:t>
            </w:r>
            <w:r/>
          </w:p>
        </w:tc>
      </w:tr>
      <w:tr>
        <w:trPr>
          <w:trHeight w:val="177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numPr>
                <w:ilvl w:val="0"/>
                <w:numId w:val="0"/>
              </w:numPr>
              <w:jc w:val="left"/>
              <w:widowControl/>
              <w:rPr>
                <w:rFonts w:hint="eastAsia"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零星维修由</w:t>
            </w:r>
            <w:r>
              <w:rPr>
                <w:rFonts w:hint="eastAsia" w:ascii="宋体" w:hAnsi="宋体" w:eastAsia="宋体" w:cs="宋体"/>
                <w:color w:val="000000"/>
                <w:sz w:val="21"/>
                <w:szCs w:val="21"/>
                <w:highlight w:val="none"/>
                <w:lang w:val="en-US" w:eastAsia="zh-CN" w:bidi="ar"/>
              </w:rPr>
              <w:t xml:space="preserve">乙方巡查发现后维修或甲方交办进行维修。</w:t>
            </w:r>
            <w:r/>
          </w:p>
          <w:p>
            <w:pPr>
              <w:numPr>
                <w:ilvl w:val="0"/>
                <w:numId w:val="0"/>
              </w:numPr>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乙方应在甲方规定时间内完成维修，维修不到位或期限内未完成的每次扣100分。</w:t>
            </w:r>
            <w:r/>
          </w:p>
          <w:p>
            <w:pPr>
              <w:numPr>
                <w:ilvl w:val="0"/>
                <w:numId w:val="0"/>
              </w:numPr>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（2）乙方维修后因维修质量、色彩等不符合要求的，乙方须无条件进行返工。</w:t>
            </w:r>
            <w:r/>
          </w:p>
          <w:p>
            <w:pPr>
              <w:numPr>
                <w:ilvl w:val="0"/>
                <w:numId w:val="0"/>
              </w:num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（3）对交办后乙方拒不进行维修或整改的，甲方有权安排第三方进场维修，维修按市场价报价，费用从乙方经费中扣除。</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人员配备</w:t>
            </w:r>
            <w:r>
              <w:rPr>
                <w:rFonts w:hint="eastAsia" w:ascii="宋体" w:hAnsi="宋体" w:eastAsia="宋体" w:cs="宋体"/>
                <w:color w:val="000000"/>
                <w:sz w:val="21"/>
                <w:szCs w:val="21"/>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清水湖公园每天入口值守不低于1人，晚巡查不低于2人，日常保洁人员不低于10人，修剪、冲洗人员不低于3人，湖面保洁不低于2人，厕所保洁不低于1人，日常管理人员不低于1人；滨中南门口袋公园1人；响坎河风光带1人</w:t>
            </w:r>
            <w:r>
              <w:rPr>
                <w:rFonts w:hint="eastAsia" w:ascii="宋体" w:hAnsi="宋体" w:eastAsia="宋体" w:cs="宋体"/>
                <w:color w:val="000000"/>
                <w:sz w:val="21"/>
                <w:szCs w:val="21"/>
                <w:lang w:eastAsia="zh-CN" w:bidi="ar"/>
              </w:rPr>
              <w:t xml:space="preserve">。</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left w:val="single" w:color="000000" w:sz="4" w:space="0"/>
              <w:bottom w:val="single" w:color="000000" w:sz="4" w:space="0"/>
              <w:right w:val="single" w:color="000000" w:sz="4" w:space="0"/>
            </w:tcBorders>
            <w:tcW w:w="651" w:type="pct"/>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、上述人员配备为最低人数要求，根据现场情况或甲方交办加人管养，如甲方检查发现少于最低人数，每少一人扣150元/天；</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人员设备要求</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1、管养单位员工按各自岗位分工，准时进岗到位，工作期间不能离岗，考勤纪录台账真实、齐全，巡查发现人员不齐，考勤不真实的，每次扣100分；</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2、上述人员应身体健康，文明服务。对不文明服务，造成社会影响的人员，甲方有权要求管养单位进行人员更换。</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按照投标文件内拟投入项目管理人员配置，现场实际投入人员少于投标文件承诺的，少一人每月扣90分；投标文件内拟投入项目管理人员配置低于考核标准要求的人数，应按本考核标准进行配备，不配备的，少一人每月扣90分；</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按照投标文件内拟投入保洁等相关作业人员配置，并接受甲方检查，现场实际投入人员少于投标文件承诺的，当天缺一人，扣150元，当月少一人扣90分；投标文件内拟投入保洁等相关作业人员配置低于考核标准要求的人数，应按本考核标准进行配备，不配备的，当天缺一人，扣150元，当月少一人扣90分；</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安全机制</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安全作业标准</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绿化作业应对修剪人员进行岗前培训，作业人员应穿好工作服和反光背心，戴好安全帽，系好安全绳和安全带等，树上作业手锯绳应套栓在手腕上，不得站在正修剪的大枝上。如现场发现未穿工作服和反光背心、未戴安全帽，每次每人扣100分；</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2、占路作业的应在来车方向安全距离设置安全警示标志，并由专人做好安全引导。未按要求操作的每项次扣50分；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3、应一人一树修剪，不得在两株或多株树体间攀爬，截除大枝应有人员指挥操作，未按要求操作的每项次扣10分；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4、在道路上作业时需遵守交通规则，原则上不得逆向作业。发现一起扣10分；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5、在高压线附近作业，应注意安全，避免触电，需要时请供电部门配合；</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6、树上作业应选择无风或风力较小且无雨雪天气进行，四级及以上大风不得进行作业；</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7、因中标单位管养不到位，操作不当造成人员伤亡的，由中标单位承担相关责任并赔偿全部费用；</w:t>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交接界定</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提升改造绿地</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提升或改造绿地：因甲方对发包地段内绿地提升或改造，造成绿地类型的改变，或造成工作量增减，发包经费不变，提升或改造绿地管养工作做如下界定：</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（一）提升或改造绿地1000平方米以上：</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1、提升或改造期间管养工作由提升或改造的施工单位负责；</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2、竣工后保洁工作由管养中标单位负责；</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3、竣工三个月内，除草由提升或改造的施工单位负责；三个月后，除草工作由管养中标单位负责；</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4、无缺陷责任期内，因提升或改造的施工单位造成的保洁、死树问题，由提升或改造的施工单位负责；绿地日常的保洁除杂仍由管养中标单位负责。</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5、提升或改造地其它管养工作（如病虫害防治、涂白、冲冼、施肥等）仍由管养中标单位负责。</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（二）对“双微”补植、上级交办、创建交办等项目，每个独立地块小于1000平方米的，地块施工结束后即由管养中标单位负责。</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（三）、所有管养考核按本合同标准执行。</w:t>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布花项目</w:t>
            </w:r>
            <w:r/>
          </w:p>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职责界定</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草花布置及立体花坛项目管养责任界定如下：</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1、立体花坛内保洁工作由由管养中标单位负责（不包括施工造成的保洁）；其它管养工作由项目单位负责。</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2、草花布置项目的除草工作，换花完成后一个月内由建设施工单位负责，换花完成后一个月至下次换花前除草工作由由管养中标单位负责；保洁工作由由管养中标单位负责（不包括施工造成的保洁）；其它管养工作由项目单位负责。</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3、管养考核按本合同标准执行。</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因管护不当造成树木死亡、损伤或设施损毁的</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绿化死亡</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因管护不当造成绿化死亡的赔偿标准：</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1、草坪：30元/㎡</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2、各类地被：200元/㎡</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3、行道树：市场价（含栽植管护的各类成本)3倍赔偿</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4、花灌木：市场价（含栽植管护的各类成本)3倍赔偿</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5、绿地内树木：市场价（含栽植管护的各类成本)3倍赔偿</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6、已被确认为古树树木或为后备资源的，20000-50000元/株</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绿化损伤</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因管护不当造成树木损伤赔偿标准：</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1、造成地被缺株的，10元/株</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2、影响树形的，1000-3000元/株</w:t>
            </w:r>
            <w:r/>
          </w:p>
          <w:p>
            <w:pPr>
              <w:jc w:val="left"/>
              <w:widowControl/>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bidi="ar"/>
              </w:rPr>
              <w:t xml:space="preserve">3、因修剪造成树木树皮损伤的：200-500元/株</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4、已被确认为古树树木或为后备资源的，5000-30000元/株</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设施损坏或损毁</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因管护不当造成设施损毁的赔偿标准：市场价（含各种维修成本费用）2倍赔偿；</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活动保障及退出机制等</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活动保障</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接到活动保障通知后，应加派人手，保质保量完成工作任务。保障不到位，视严重程度，进行处罚，直到退场。按甲方要求，在接到活动保障通知后，在保障时间内，加派人员保质保量完成任务。应响应不到位，每次扣400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禁止焚烧</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各类绿地及落叶有焚烧现象的，警告一次扣100分；警告2次时直接强制退场，并扣除履约保证金。</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786" w:type="pct"/>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媒体曝光</w:t>
            </w:r>
            <w:r/>
          </w:p>
        </w:tc>
        <w:tc>
          <w:tcPr>
            <w:shd w:val="clear" w:color="auto" w:fill="auto"/>
            <w:tcBorders>
              <w:top w:val="single" w:color="000000" w:sz="4" w:space="0"/>
              <w:left w:val="single" w:color="000000" w:sz="4" w:space="0"/>
              <w:bottom w:val="single" w:color="000000" w:sz="4" w:space="0"/>
              <w:right w:val="single" w:color="000000" w:sz="4" w:space="0"/>
            </w:tcBorders>
            <w:tcW w:w="3562" w:type="pct"/>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省市12345交办件经核实，属于中标单位责任的，省级扣400分/次、市级扣200分/次；信访投诉、媒体曝光，国家级扣1000分/次、省级扣400分/次、市级扣200分/次、县级扣100分/次</w:t>
            </w:r>
            <w:r/>
          </w:p>
        </w:tc>
      </w:tr>
      <w:tr>
        <w:trPr>
          <w:trHeight w:val="74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说明：每扣1分等于5元人民币，扣除款项费用以后不在支付。</w:t>
            </w:r>
            <w:r/>
          </w:p>
        </w:tc>
      </w:tr>
    </w:tbl>
    <w:p>
      <w:pPr>
        <w:ind w:firstLine="0"/>
        <w:keepLines w:val="0"/>
        <w:keepNext w:val="0"/>
        <w:pageBreakBefore w:val="0"/>
        <w:spacing w:line="240" w:lineRule="auto"/>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spacing w:before="93" w:after="93" w:line="440" w:lineRule="exact"/>
        <w:rPr>
          <w:rFonts w:ascii="宋体" w:hAnsi="宋体"/>
          <w:b/>
          <w:sz w:val="24"/>
          <w:szCs w:val="24"/>
        </w:rPr>
      </w:pPr>
      <w:r>
        <w:rPr>
          <w:rFonts w:hint="eastAsia" w:ascii="宋体" w:hAnsi="宋体"/>
          <w:b/>
          <w:sz w:val="24"/>
          <w:szCs w:val="24"/>
          <w:lang w:eastAsia="zh-CN"/>
        </w:rPr>
        <w:t xml:space="preserve">三</w:t>
      </w:r>
      <w:r>
        <w:rPr>
          <w:rFonts w:hint="eastAsia" w:ascii="宋体" w:hAnsi="宋体"/>
          <w:b/>
          <w:sz w:val="24"/>
          <w:szCs w:val="24"/>
        </w:rPr>
        <w:t xml:space="preserve">、考核方法</w:t>
      </w:r>
      <w:r/>
    </w:p>
    <w:p>
      <w:pPr>
        <w:ind w:firstLine="480"/>
        <w:spacing w:before="30" w:after="30" w:line="440" w:lineRule="exact"/>
        <w:rPr>
          <w:rFonts w:ascii="宋体" w:hAnsi="宋体"/>
          <w:color w:val="948a54" w:themeColor="background2" w:themeShade="80"/>
          <w:sz w:val="24"/>
          <w:szCs w:val="24"/>
        </w:rPr>
      </w:pPr>
      <w:r>
        <w:rPr>
          <w:rFonts w:ascii="宋体" w:hAnsi="宋体"/>
          <w:sz w:val="24"/>
          <w:szCs w:val="24"/>
        </w:rPr>
        <w:t xml:space="preserve"> </w:t>
      </w:r>
      <w:r>
        <w:rPr>
          <w:rFonts w:hint="eastAsia" w:ascii="宋体" w:hAnsi="宋体" w:cs="黑体"/>
          <w:sz w:val="24"/>
          <w:szCs w:val="24"/>
        </w:rPr>
        <w:t xml:space="preserve">1.由县环卫所、县园林所分别对北片区环卫保洁与绿化管护工作，按照考核标准，进行日常考核，每个季度分别将考核结果报局环境科汇总；局督查科、环境科、园林科、工程科每月组织对项目运行情况进行抽查，并将抽查情况通报反馈给中标单位进行整改。</w:t>
      </w:r>
      <w:r>
        <w:rPr>
          <w:rFonts w:hint="eastAsia" w:ascii="宋体" w:hAnsi="宋体" w:cs="黑体"/>
          <w:color w:val="948a54" w:themeColor="background2" w:themeShade="80"/>
          <w:sz w:val="24"/>
          <w:szCs w:val="24"/>
        </w:rPr>
        <w:t xml:space="preserve">局抽查发现问题，根据考核扣分细则，按照1:10的比例进行扣分。</w:t>
      </w:r>
      <w:r/>
    </w:p>
    <w:p>
      <w:pPr>
        <w:ind w:firstLine="475"/>
        <w:spacing w:before="30" w:after="30" w:line="440" w:lineRule="exact"/>
        <w:rPr>
          <w:rFonts w:ascii="宋体" w:hAnsi="宋体"/>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w:t>
      </w:r>
      <w:r>
        <w:rPr>
          <w:rFonts w:hint="eastAsia" w:ascii="宋体" w:hAnsi="宋体"/>
          <w:sz w:val="24"/>
          <w:szCs w:val="24"/>
        </w:rPr>
        <w:t xml:space="preserve">对中标单位考核存在的问题实行当日处罚告知，当月通报结果，考核扣分与季度费用挂钩。</w:t>
      </w:r>
      <w:r/>
    </w:p>
    <w:p>
      <w:pPr>
        <w:ind w:firstLine="480"/>
        <w:keepLines w:val="0"/>
        <w:keepNext w:val="0"/>
        <w:pageBreakBefore w:val="0"/>
        <w:spacing w:line="500" w:lineRule="exact"/>
        <w:widowControl w:val="off"/>
        <w:rPr>
          <w:rFonts w:hint="eastAsia" w:ascii="宋体" w:hAnsi="宋体"/>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hint="eastAsia" w:ascii="宋体" w:hAnsi="宋体" w:cs="仿宋_GB2312"/>
          <w:sz w:val="24"/>
          <w:szCs w:val="24"/>
        </w:rPr>
        <w:t xml:space="preserve">中标单位应建立相应的内部管理制度。</w:t>
      </w:r>
      <w:r>
        <w:rPr>
          <w:rFonts w:hint="eastAsia" w:ascii="宋体" w:hAnsi="宋体"/>
          <w:sz w:val="24"/>
          <w:szCs w:val="24"/>
        </w:rPr>
        <w:t xml:space="preserve">做到奖得有理，罚要有据。严禁徇私枉法、打击报复，如有违反一经查实对相应单位给予加倍处罚。</w:t>
      </w:r>
      <w:r/>
    </w:p>
    <w:p>
      <w:pPr>
        <w:ind w:firstLine="480"/>
        <w:keepLines w:val="0"/>
        <w:keepNext w:val="0"/>
        <w:pageBreakBefore w:val="0"/>
        <w:spacing w:line="500" w:lineRule="exact"/>
        <w:widowControl w:val="off"/>
        <w:rPr>
          <w:rFonts w:hint="default" w:ascii="仿宋_GB2312" w:hAnsi="仿宋_GB2312" w:eastAsia="宋体" w:cs="仿宋_GB2312"/>
          <w:sz w:val="32"/>
          <w:szCs w:val="32"/>
          <w:lang w:val="en-US" w:eastAsia="zh-CN"/>
        </w:rPr>
      </w:pPr>
      <w:r>
        <w:rPr>
          <w:rFonts w:hint="eastAsia" w:ascii="宋体" w:hAnsi="宋体"/>
          <w:sz w:val="24"/>
          <w:szCs w:val="24"/>
          <w:lang w:val="en-US" w:eastAsia="zh-CN"/>
        </w:rPr>
        <w:t xml:space="preserve">4.蔬菜社区背街后巷由东坎街道考核，考核标准按照本项目采购需求执行。</w:t>
      </w:r>
      <w:r/>
    </w:p>
    <w:p>
      <w:pPr>
        <w:ind w:firstLine="480"/>
        <w:spacing w:before="30" w:after="30" w:line="440" w:lineRule="exact"/>
        <w:rPr>
          <w:rFonts w:hint="eastAsia" w:ascii="宋体" w:hAnsi="宋体"/>
          <w:sz w:val="24"/>
          <w:szCs w:val="24"/>
        </w:rPr>
      </w:pPr>
      <w:r>
        <w:rPr>
          <w:rFonts w:hint="eastAsia" w:ascii="宋体" w:hAnsi="宋体" w:eastAsia="黑体"/>
          <w:sz w:val="24"/>
          <w:szCs w:val="24"/>
          <w:lang w:val="en-US" w:eastAsia="zh-CN"/>
        </w:rPr>
        <w:t xml:space="preserve">5</w:t>
      </w:r>
      <w:r>
        <w:rPr>
          <w:rFonts w:hint="eastAsia" w:ascii="宋体" w:hAnsi="宋体" w:eastAsia="黑体"/>
          <w:sz w:val="24"/>
          <w:szCs w:val="24"/>
        </w:rPr>
        <w:t xml:space="preserve">.</w:t>
      </w:r>
      <w:r>
        <w:rPr>
          <w:rFonts w:hint="eastAsia" w:ascii="宋体" w:hAnsi="宋体"/>
          <w:sz w:val="24"/>
          <w:szCs w:val="24"/>
        </w:rPr>
        <w:t xml:space="preserve">社会监督考核</w:t>
      </w:r>
      <w:r/>
    </w:p>
    <w:p>
      <w:pPr>
        <w:ind w:firstLine="480"/>
        <w:spacing w:before="30" w:after="30" w:line="440" w:lineRule="exact"/>
        <w:rPr>
          <w:rFonts w:hint="eastAsia" w:ascii="宋体" w:hAnsi="宋体"/>
          <w:sz w:val="24"/>
          <w:szCs w:val="24"/>
        </w:rPr>
      </w:pPr>
      <w:r>
        <w:rPr>
          <w:rFonts w:hint="eastAsia" w:ascii="宋体" w:hAnsi="宋体"/>
          <w:sz w:val="24"/>
          <w:szCs w:val="24"/>
        </w:rPr>
        <w:t xml:space="preserve">责任路段保洁质量问题被数字化城管、新闻媒体曝光或</w:t>
      </w:r>
      <w:r>
        <w:rPr>
          <w:rFonts w:hint="eastAsia" w:ascii="宋体" w:hAnsi="宋体"/>
          <w:sz w:val="24"/>
          <w:szCs w:val="24"/>
          <w:lang w:val="en-US" w:eastAsia="zh-CN"/>
        </w:rPr>
        <w:t xml:space="preserve">信访投诉</w:t>
      </w:r>
      <w:r>
        <w:rPr>
          <w:rFonts w:hint="eastAsia" w:ascii="宋体" w:hAnsi="宋体"/>
          <w:sz w:val="24"/>
          <w:szCs w:val="24"/>
        </w:rPr>
        <w:t xml:space="preserve">、12345投诉的、必须迅速查明情况，确属责任问题，及时整改。</w:t>
      </w:r>
      <w:r/>
    </w:p>
    <w:p>
      <w:pPr>
        <w:ind w:firstLine="480"/>
        <w:spacing w:before="93" w:after="93" w:line="440" w:lineRule="exact"/>
        <w:tabs>
          <w:tab w:val="left" w:pos="6721" w:leader="none"/>
        </w:tabs>
        <w:rPr>
          <w:rFonts w:hint="eastAsia" w:ascii="宋体" w:hAnsi="宋体" w:eastAsia="宋体"/>
          <w:sz w:val="24"/>
          <w:szCs w:val="24"/>
          <w:lang w:val="en-US" w:eastAsia="zh-CN"/>
        </w:rPr>
      </w:pPr>
      <w:r>
        <w:rPr>
          <w:rFonts w:hint="eastAsia" w:ascii="宋体" w:hAnsi="宋体"/>
          <w:sz w:val="24"/>
          <w:szCs w:val="24"/>
        </w:rPr>
        <w:t xml:space="preserve">违反上述规定，省市12345交办件经核实，属于中标单位责任的，省级扣</w:t>
      </w:r>
      <w:r>
        <w:rPr>
          <w:rFonts w:hint="eastAsia" w:ascii="宋体" w:hAnsi="宋体"/>
          <w:sz w:val="24"/>
          <w:szCs w:val="24"/>
          <w:lang w:val="en-US" w:eastAsia="zh-CN"/>
        </w:rPr>
        <w:t xml:space="preserve">400</w:t>
      </w:r>
      <w:r>
        <w:rPr>
          <w:rFonts w:hint="eastAsia" w:ascii="宋体" w:hAnsi="宋体"/>
          <w:sz w:val="24"/>
          <w:szCs w:val="24"/>
        </w:rPr>
        <w:t xml:space="preserve">分/次、市级扣</w:t>
      </w:r>
      <w:r>
        <w:rPr>
          <w:rFonts w:hint="eastAsia" w:ascii="宋体" w:hAnsi="宋体"/>
          <w:sz w:val="24"/>
          <w:szCs w:val="24"/>
          <w:lang w:val="en-US" w:eastAsia="zh-CN"/>
        </w:rPr>
        <w:t xml:space="preserve">200</w:t>
      </w:r>
      <w:r>
        <w:rPr>
          <w:rFonts w:hint="eastAsia" w:ascii="宋体" w:hAnsi="宋体"/>
          <w:sz w:val="24"/>
          <w:szCs w:val="24"/>
        </w:rPr>
        <w:t xml:space="preserve">分/次；信访投诉、媒体曝光，国家级扣</w:t>
      </w:r>
      <w:r>
        <w:rPr>
          <w:rFonts w:hint="eastAsia" w:ascii="宋体" w:hAnsi="宋体"/>
          <w:sz w:val="24"/>
          <w:szCs w:val="24"/>
          <w:lang w:val="en-US" w:eastAsia="zh-CN"/>
        </w:rPr>
        <w:t xml:space="preserve">1000</w:t>
      </w:r>
      <w:r>
        <w:rPr>
          <w:rFonts w:hint="eastAsia" w:ascii="宋体" w:hAnsi="宋体"/>
          <w:sz w:val="24"/>
          <w:szCs w:val="24"/>
        </w:rPr>
        <w:t xml:space="preserve">分/次、省级扣</w:t>
      </w:r>
      <w:r>
        <w:rPr>
          <w:rFonts w:hint="eastAsia" w:ascii="宋体" w:hAnsi="宋体"/>
          <w:sz w:val="24"/>
          <w:szCs w:val="24"/>
          <w:lang w:val="en-US" w:eastAsia="zh-CN"/>
        </w:rPr>
        <w:t xml:space="preserve">400</w:t>
      </w:r>
      <w:r>
        <w:rPr>
          <w:rFonts w:hint="eastAsia" w:ascii="宋体" w:hAnsi="宋体"/>
          <w:sz w:val="24"/>
          <w:szCs w:val="24"/>
        </w:rPr>
        <w:t xml:space="preserve">分/次、市级扣</w:t>
      </w:r>
      <w:r>
        <w:rPr>
          <w:rFonts w:hint="eastAsia" w:ascii="宋体" w:hAnsi="宋体"/>
          <w:sz w:val="24"/>
          <w:szCs w:val="24"/>
          <w:lang w:val="en-US" w:eastAsia="zh-CN"/>
        </w:rPr>
        <w:t xml:space="preserve">200</w:t>
      </w:r>
      <w:r>
        <w:rPr>
          <w:rFonts w:hint="eastAsia" w:ascii="宋体" w:hAnsi="宋体"/>
          <w:sz w:val="24"/>
          <w:szCs w:val="24"/>
        </w:rPr>
        <w:t xml:space="preserve">分/次</w:t>
      </w:r>
      <w:r>
        <w:rPr>
          <w:rFonts w:hint="eastAsia" w:ascii="宋体" w:hAnsi="宋体"/>
          <w:sz w:val="24"/>
          <w:szCs w:val="24"/>
          <w:lang w:eastAsia="zh-CN"/>
        </w:rPr>
        <w:t xml:space="preserve">、县</w:t>
      </w:r>
      <w:r>
        <w:rPr>
          <w:rFonts w:hint="eastAsia" w:ascii="宋体" w:hAnsi="宋体"/>
          <w:sz w:val="24"/>
          <w:szCs w:val="24"/>
        </w:rPr>
        <w:t xml:space="preserve">级扣</w:t>
      </w:r>
      <w:r>
        <w:rPr>
          <w:rFonts w:hint="eastAsia" w:ascii="宋体" w:hAnsi="宋体"/>
          <w:sz w:val="24"/>
          <w:szCs w:val="24"/>
          <w:lang w:val="en-US" w:eastAsia="zh-CN"/>
        </w:rPr>
        <w:t xml:space="preserve">100</w:t>
      </w:r>
      <w:r>
        <w:rPr>
          <w:rFonts w:hint="eastAsia" w:ascii="宋体" w:hAnsi="宋体"/>
          <w:sz w:val="24"/>
          <w:szCs w:val="24"/>
        </w:rPr>
        <w:t xml:space="preserve">分/次</w:t>
      </w:r>
      <w:r>
        <w:rPr>
          <w:rFonts w:hint="eastAsia" w:ascii="宋体" w:hAnsi="宋体"/>
          <w:sz w:val="24"/>
          <w:szCs w:val="24"/>
          <w:lang w:eastAsia="zh-CN"/>
        </w:rPr>
        <w:t xml:space="preserve">。</w:t>
      </w:r>
      <w:r/>
    </w:p>
    <w:p>
      <w:pPr>
        <w:spacing w:before="93" w:after="93" w:line="440" w:lineRule="exact"/>
        <w:tabs>
          <w:tab w:val="left" w:pos="6721" w:leader="none"/>
        </w:tabs>
        <w:rPr>
          <w:rFonts w:ascii="宋体" w:hAnsi="宋体"/>
          <w:b/>
          <w:bCs/>
          <w:sz w:val="24"/>
          <w:szCs w:val="24"/>
        </w:rPr>
      </w:pPr>
      <w:r>
        <w:rPr>
          <w:rFonts w:hint="eastAsia" w:ascii="宋体" w:hAnsi="宋体"/>
          <w:b/>
          <w:sz w:val="24"/>
          <w:szCs w:val="24"/>
          <w:lang w:eastAsia="zh-CN"/>
        </w:rPr>
        <w:t xml:space="preserve">四</w:t>
      </w:r>
      <w:r>
        <w:rPr>
          <w:rFonts w:hint="eastAsia" w:ascii="宋体" w:hAnsi="宋体"/>
          <w:b/>
          <w:sz w:val="24"/>
          <w:szCs w:val="24"/>
        </w:rPr>
        <w:t xml:space="preserve">、考核奖惩</w:t>
      </w:r>
      <w:r>
        <w:rPr>
          <w:rFonts w:ascii="宋体" w:hAnsi="宋体"/>
          <w:b/>
          <w:sz w:val="24"/>
          <w:szCs w:val="24"/>
        </w:rPr>
        <w:tab/>
      </w:r>
      <w:r/>
    </w:p>
    <w:p>
      <w:pPr>
        <w:ind w:firstLine="360"/>
        <w:spacing w:before="30" w:after="30" w:line="440" w:lineRule="exact"/>
        <w:rPr>
          <w:rFonts w:ascii="宋体" w:hAnsi="宋体"/>
          <w:sz w:val="24"/>
          <w:szCs w:val="24"/>
        </w:rPr>
      </w:pPr>
      <w:r>
        <w:rPr>
          <w:rFonts w:hint="eastAsia" w:ascii="宋体" w:hAnsi="宋体"/>
          <w:sz w:val="24"/>
          <w:szCs w:val="24"/>
        </w:rPr>
        <w:t xml:space="preserve">奖惩办法：</w:t>
      </w:r>
      <w:r/>
    </w:p>
    <w:p>
      <w:pPr>
        <w:ind w:firstLine="241"/>
        <w:spacing w:line="440" w:lineRule="exact"/>
        <w:rPr>
          <w:rFonts w:ascii="宋体" w:hAnsi="宋体"/>
          <w:sz w:val="24"/>
          <w:szCs w:val="24"/>
        </w:rPr>
      </w:pPr>
      <w:r>
        <w:rPr>
          <w:rFonts w:hint="eastAsia" w:ascii="宋体" w:hAnsi="宋体"/>
          <w:b/>
          <w:sz w:val="24"/>
          <w:szCs w:val="24"/>
        </w:rPr>
        <w:t xml:space="preserve">（一）表扬奖励。</w:t>
      </w:r>
      <w:r/>
    </w:p>
    <w:p>
      <w:pPr>
        <w:ind w:firstLine="480"/>
        <w:spacing w:before="30" w:after="30" w:line="440" w:lineRule="exact"/>
        <w:rPr>
          <w:rFonts w:hint="eastAsia" w:ascii="宋体" w:hAnsi="宋体"/>
          <w:sz w:val="24"/>
          <w:szCs w:val="24"/>
        </w:rPr>
      </w:pPr>
      <w:r>
        <w:rPr>
          <w:rFonts w:hint="eastAsia" w:ascii="宋体" w:hAnsi="宋体"/>
          <w:sz w:val="24"/>
          <w:szCs w:val="24"/>
        </w:rPr>
        <w:t xml:space="preserve">中标单位在北片区服务工作被省级以上主管部门评为优秀项目、典型案例、通报表扬或被省级以上媒体报道的，省级每次奖励</w:t>
      </w:r>
      <w:r>
        <w:rPr>
          <w:rFonts w:hint="eastAsia" w:ascii="宋体" w:hAnsi="宋体"/>
          <w:sz w:val="24"/>
          <w:szCs w:val="24"/>
          <w:lang w:val="en-US" w:eastAsia="zh-CN"/>
        </w:rPr>
        <w:t xml:space="preserve">400</w:t>
      </w:r>
      <w:r>
        <w:rPr>
          <w:rFonts w:hint="eastAsia" w:ascii="宋体" w:hAnsi="宋体"/>
          <w:sz w:val="24"/>
          <w:szCs w:val="24"/>
        </w:rPr>
        <w:t xml:space="preserve">分，国家级每次奖励</w:t>
      </w:r>
      <w:r>
        <w:rPr>
          <w:rFonts w:hint="eastAsia" w:ascii="宋体" w:hAnsi="宋体"/>
          <w:sz w:val="24"/>
          <w:szCs w:val="24"/>
          <w:lang w:val="en-US" w:eastAsia="zh-CN"/>
        </w:rPr>
        <w:t xml:space="preserve">1000</w:t>
      </w:r>
      <w:r>
        <w:rPr>
          <w:rFonts w:hint="eastAsia" w:ascii="宋体" w:hAnsi="宋体"/>
          <w:sz w:val="24"/>
          <w:szCs w:val="24"/>
        </w:rPr>
        <w:t xml:space="preserve">分。</w:t>
      </w:r>
      <w:r/>
    </w:p>
    <w:p>
      <w:pPr>
        <w:ind w:firstLine="361"/>
        <w:spacing w:line="440" w:lineRule="exact"/>
        <w:rPr>
          <w:rFonts w:hint="eastAsia" w:ascii="宋体" w:hAnsi="宋体"/>
          <w:b/>
          <w:sz w:val="24"/>
          <w:szCs w:val="24"/>
        </w:rPr>
      </w:pPr>
      <w:r>
        <w:rPr>
          <w:rFonts w:hint="eastAsia" w:ascii="宋体" w:hAnsi="宋体"/>
          <w:b/>
          <w:sz w:val="24"/>
          <w:szCs w:val="24"/>
        </w:rPr>
        <w:t xml:space="preserve">（二）考核约定。</w:t>
      </w:r>
      <w:r/>
    </w:p>
    <w:p>
      <w:pPr>
        <w:ind w:firstLine="360"/>
        <w:spacing w:line="440" w:lineRule="exact"/>
        <w:rPr>
          <w:rFonts w:ascii="宋体" w:hAnsi="宋体"/>
          <w:sz w:val="24"/>
          <w:szCs w:val="24"/>
        </w:rPr>
      </w:pPr>
      <w:r>
        <w:rPr>
          <w:rFonts w:hint="eastAsia" w:ascii="宋体" w:hAnsi="宋体"/>
          <w:sz w:val="24"/>
          <w:szCs w:val="24"/>
        </w:rPr>
        <w:t xml:space="preserve">由县环卫所、县园林所分别对北片区环卫保洁与绿化管护工作，按照考核标准，进行日常考核，每个季度分别将考核结果报局环境科汇总；局督查科、环境科、园林科、工程科每月组织对项目运行情况进行抽查，并将抽查情况通报反馈给中标单位进行整改。，按照合同条款拨付劳务费用，每个季度扣分超过1200</w:t>
      </w:r>
      <w:r>
        <w:rPr>
          <w:rFonts w:hint="eastAsia" w:ascii="宋体" w:hAnsi="宋体"/>
          <w:sz w:val="24"/>
          <w:szCs w:val="24"/>
          <w:lang w:val="en-US" w:eastAsia="zh-CN"/>
        </w:rPr>
        <w:t xml:space="preserve">0</w:t>
      </w:r>
      <w:r>
        <w:rPr>
          <w:rFonts w:hint="eastAsia" w:ascii="宋体" w:hAnsi="宋体"/>
          <w:sz w:val="24"/>
          <w:szCs w:val="24"/>
        </w:rPr>
        <w:t xml:space="preserve">分</w:t>
      </w:r>
      <w:r>
        <w:rPr>
          <w:rFonts w:hint="eastAsia" w:ascii="宋体" w:hAnsi="宋体"/>
          <w:sz w:val="24"/>
          <w:szCs w:val="24"/>
          <w:lang w:val="en-US" w:eastAsia="zh-CN"/>
        </w:rPr>
        <w:t xml:space="preserve">且连续两个季度考核扣分</w:t>
      </w:r>
      <w:r>
        <w:rPr>
          <w:rFonts w:hint="eastAsia" w:ascii="宋体" w:hAnsi="宋体"/>
          <w:sz w:val="24"/>
          <w:szCs w:val="24"/>
        </w:rPr>
        <w:t xml:space="preserve">超过1200</w:t>
      </w:r>
      <w:r>
        <w:rPr>
          <w:rFonts w:hint="eastAsia" w:ascii="宋体" w:hAnsi="宋体"/>
          <w:sz w:val="24"/>
          <w:szCs w:val="24"/>
          <w:lang w:val="en-US" w:eastAsia="zh-CN"/>
        </w:rPr>
        <w:t xml:space="preserve">0</w:t>
      </w:r>
      <w:r>
        <w:rPr>
          <w:rFonts w:hint="eastAsia" w:ascii="宋体" w:hAnsi="宋体"/>
          <w:sz w:val="24"/>
          <w:szCs w:val="24"/>
        </w:rPr>
        <w:t xml:space="preserve">分，甲方有权终止合同。</w:t>
      </w:r>
      <w:r/>
    </w:p>
    <w:p>
      <w:pPr>
        <w:ind w:firstLine="241"/>
        <w:spacing w:before="30" w:after="30" w:line="440" w:lineRule="exact"/>
        <w:rPr>
          <w:rFonts w:hint="eastAsia" w:ascii="宋体" w:hAnsi="宋体"/>
          <w:b/>
          <w:sz w:val="24"/>
          <w:szCs w:val="24"/>
        </w:rPr>
      </w:pPr>
      <w:r>
        <w:rPr>
          <w:rFonts w:hint="eastAsia" w:ascii="宋体" w:hAnsi="宋体"/>
          <w:b/>
          <w:sz w:val="24"/>
          <w:szCs w:val="24"/>
        </w:rPr>
        <w:t xml:space="preserve">（三）考核分值。</w:t>
      </w:r>
      <w:r/>
    </w:p>
    <w:p>
      <w:pPr>
        <w:ind w:firstLine="360"/>
        <w:spacing w:before="30" w:after="30" w:line="440" w:lineRule="exact"/>
        <w:rPr>
          <w:rFonts w:hint="eastAsia"/>
        </w:rPr>
      </w:pPr>
      <w:r>
        <w:rPr>
          <w:rFonts w:hint="eastAsia" w:ascii="宋体" w:hAnsi="宋体"/>
          <w:sz w:val="24"/>
          <w:szCs w:val="24"/>
        </w:rPr>
        <w:t xml:space="preserve">中标单位奖罚分值为每分为5元。</w:t>
      </w:r>
      <w:r/>
    </w:p>
    <w:p>
      <w:pPr>
        <w:ind w:firstLine="640"/>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附件：</w:t>
      </w:r>
      <w:r/>
    </w:p>
    <w:p>
      <w:pPr>
        <w:ind w:firstLine="640"/>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1.县城北片区道路明细表</w:t>
      </w:r>
      <w:r/>
    </w:p>
    <w:p>
      <w:pPr>
        <w:ind w:firstLine="640"/>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2.县城北片区公共厕所明细表</w:t>
      </w:r>
      <w:r/>
    </w:p>
    <w:p>
      <w:pPr>
        <w:ind w:firstLine="640"/>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3.县城北片区垃圾中转站明细表</w:t>
      </w:r>
      <w:r/>
    </w:p>
    <w:p>
      <w:pPr>
        <w:ind w:firstLine="640"/>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4.县城北片区垃圾清运点位明细表</w:t>
      </w:r>
      <w:r/>
    </w:p>
    <w:p>
      <w:pPr>
        <w:ind w:firstLine="640"/>
        <w:keepLines w:val="0"/>
        <w:keepNext w:val="0"/>
        <w:pageBreakBefore w:val="0"/>
        <w:spacing w:line="500" w:lineRule="exact"/>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5</w:t>
      </w:r>
      <w:r>
        <w:rPr>
          <w:rFonts w:hint="eastAsia" w:ascii="仿宋_GB2312" w:hAnsi="仿宋_GB2312" w:eastAsia="仿宋_GB2312" w:cs="仿宋_GB2312"/>
          <w:sz w:val="32"/>
          <w:szCs w:val="32"/>
          <w:lang w:val="en-US" w:eastAsia="zh-CN"/>
        </w:rPr>
        <w:t xml:space="preserve">-1</w:t>
      </w:r>
      <w:r>
        <w:rPr>
          <w:rFonts w:hint="eastAsia" w:ascii="仿宋_GB2312" w:hAnsi="仿宋_GB2312" w:eastAsia="仿宋_GB2312" w:cs="仿宋_GB2312"/>
          <w:sz w:val="32"/>
          <w:szCs w:val="32"/>
        </w:rPr>
        <w:t xml:space="preserve">.县城北片区公共绿化面积明细表</w:t>
      </w:r>
      <w:r/>
    </w:p>
    <w:p>
      <w:pPr>
        <w:ind w:firstLine="640"/>
        <w:keepLines w:val="0"/>
        <w:keepNext w:val="0"/>
        <w:pageBreakBefore w:val="0"/>
        <w:spacing w:line="500" w:lineRule="exact"/>
        <w:widowControl w:val="off"/>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5-2.县城北片区行道树明细表</w:t>
      </w:r>
      <w:r/>
    </w:p>
    <w:p>
      <w:pPr>
        <w:ind w:firstLine="640"/>
        <w:keepLines w:val="0"/>
        <w:keepNext w:val="0"/>
        <w:pageBreakBefore w:val="0"/>
        <w:spacing w:line="500" w:lineRule="exact"/>
        <w:widowControl w:val="off"/>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6.蔬菜社区背街后巷作业量明细表。</w:t>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sectPr>
          <w:footnotePr/>
          <w:endnotePr/>
          <w:type w:val="nextPage"/>
          <w:pgSz w:w="11906" w:h="16838" w:orient="portrait"/>
          <w:pgMar w:top="1440" w:right="1803" w:bottom="1440" w:left="1803" w:header="851" w:footer="850" w:gutter="0"/>
          <w:cols w:num="1" w:sep="0" w:space="720" w:equalWidth="1"/>
          <w:docGrid w:linePitch="360"/>
        </w:sect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附件1</w:t>
      </w:r>
      <w:r/>
    </w:p>
    <w:p>
      <w:pPr>
        <w:jc w:val="center"/>
        <w:keepLines w:val="0"/>
        <w:keepNext w:val="0"/>
        <w:pageBreakBefore w:val="0"/>
        <w:spacing w:line="560" w:lineRule="exact"/>
        <w:widowControl w:val="off"/>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 xml:space="preserve">县城北片区道路明细表</w:t>
      </w:r>
      <w:r/>
    </w:p>
    <w:p>
      <w:pPr>
        <w:jc w:val="center"/>
        <w:keepLines w:val="0"/>
        <w:keepNext w:val="0"/>
        <w:pageBreakBefore w:val="0"/>
        <w:spacing w:line="240" w:lineRule="exact"/>
        <w:widowControl w:val="off"/>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r>
      <w:r/>
    </w:p>
    <w:tbl>
      <w:tblPr>
        <w:tblStyle w:val="707"/>
        <w:tblW w:w="148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34"/>
        <w:gridCol w:w="3202"/>
        <w:gridCol w:w="1175"/>
        <w:gridCol w:w="1175"/>
        <w:gridCol w:w="1175"/>
        <w:gridCol w:w="1175"/>
        <w:gridCol w:w="1286"/>
        <w:gridCol w:w="1064"/>
        <w:gridCol w:w="1175"/>
        <w:gridCol w:w="1175"/>
        <w:gridCol w:w="1180"/>
      </w:tblGrid>
      <w:tr>
        <w:trPr>
          <w:jc w:val="center"/>
          <w:trHeight w:val="380"/>
        </w:trPr>
        <w:tc>
          <w:tcPr>
            <w:gridSpan w:val="2"/>
            <w:tcBorders>
              <w:top w:val="single" w:color="000000" w:sz="4" w:space="0"/>
              <w:left w:val="single" w:color="000000" w:sz="4" w:space="0"/>
              <w:bottom w:val="single" w:color="000000" w:sz="4" w:space="0"/>
              <w:right w:val="single" w:color="000000" w:sz="4" w:space="0"/>
            </w:tcBorders>
            <w:tcW w:w="4236"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道路名称</w:t>
            </w:r>
            <w:r/>
          </w:p>
        </w:tc>
        <w:tc>
          <w:tcPr>
            <w:gridSpan w:val="3"/>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快车道</w:t>
            </w:r>
            <w:r/>
          </w:p>
        </w:tc>
        <w:tc>
          <w:tcPr>
            <w:gridSpan w:val="3"/>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慢车道</w:t>
            </w:r>
            <w:r/>
          </w:p>
        </w:tc>
        <w:tc>
          <w:tcPr>
            <w:gridSpan w:val="3"/>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人行道</w:t>
            </w:r>
            <w:r/>
          </w:p>
        </w:tc>
      </w:tr>
      <w:tr>
        <w:trPr>
          <w:jc w:val="center"/>
          <w:trHeight w:val="312"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长</w:t>
            </w:r>
            <w:r/>
          </w:p>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宽</w:t>
            </w:r>
            <w:r/>
          </w:p>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面积</w:t>
            </w:r>
            <w:r/>
          </w:p>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（平方米）</w:t>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长</w:t>
            </w:r>
            <w:r/>
          </w:p>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86"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宽</w:t>
            </w:r>
            <w:r/>
          </w:p>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06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面积</w:t>
            </w:r>
            <w:r/>
          </w:p>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（平方米）</w:t>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长</w:t>
            </w:r>
            <w:r/>
          </w:p>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宽</w:t>
            </w:r>
            <w:r/>
          </w:p>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180"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面积</w:t>
            </w:r>
            <w:r/>
          </w:p>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（平方米）</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阜东路</w:t>
            </w:r>
            <w:r>
              <w:rPr>
                <w:rFonts w:hint="eastAsia" w:ascii="宋体" w:hAnsi="宋体" w:eastAsia="宋体" w:cs="宋体"/>
                <w:b/>
                <w:bCs/>
                <w:i w:val="0"/>
                <w:iCs w:val="0"/>
                <w:color w:val="000000"/>
                <w:sz w:val="20"/>
                <w:szCs w:val="20"/>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新建桥－东坎东路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1350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东坎东路－明达路口</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17334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4950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明达路口-幸福路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13200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幸福路－环城路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18676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25172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环城路-高速高架桥下</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10800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4535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97450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630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6300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4067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b/>
                <w:bCs/>
                <w:i w:val="0"/>
                <w:iCs w:val="0"/>
                <w:color w:val="000000"/>
                <w:sz w:val="20"/>
                <w:szCs w:val="20"/>
                <w:u w:val="none"/>
                <w:lang w:val="en-US"/>
              </w:rPr>
              <w:suppressLineNumbers w:val="0"/>
            </w:pPr>
            <w:r>
              <w:rPr>
                <w:rFonts w:hint="eastAsia" w:ascii="宋体" w:hAnsi="宋体" w:eastAsia="宋体" w:cs="宋体"/>
                <w:b/>
                <w:bCs/>
                <w:i w:val="0"/>
                <w:iCs w:val="0"/>
                <w:color w:val="000000"/>
                <w:sz w:val="20"/>
                <w:szCs w:val="20"/>
                <w:u w:val="none"/>
                <w:lang w:val="en-US" w:eastAsia="zh-CN" w:bidi="ar"/>
              </w:rPr>
              <w:t xml:space="preserve">55472</w:t>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合计（三车道明细面积）</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129932</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润港路</w:t>
            </w:r>
            <w:r>
              <w:rPr>
                <w:rFonts w:hint="eastAsia" w:ascii="宋体" w:hAnsi="宋体" w:eastAsia="宋体" w:cs="宋体"/>
                <w:b/>
                <w:bCs/>
                <w:i w:val="0"/>
                <w:iCs w:val="0"/>
                <w:color w:val="000000"/>
                <w:sz w:val="20"/>
                <w:szCs w:val="20"/>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阜东北路－东海大道（北八滩渠）</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6400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24000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800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4000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6400 </w:t>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34400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环城路</w:t>
            </w:r>
            <w:r>
              <w:rPr>
                <w:rStyle w:val="1214"/>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盘洋桥（思乡桥）－阜东北路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9675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3225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阜东北路-中市路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2244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中市路－人民路、S327交叉口</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2124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1993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23819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560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3360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1373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7593 </w:t>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34772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东坎路</w:t>
            </w:r>
            <w:r>
              <w:rPr>
                <w:rStyle w:val="1214"/>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四八桥－阜东北路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阜东北路-中市路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人民路－老木器厂门前（景湖路）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7570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明达路</w:t>
            </w:r>
            <w:r>
              <w:rPr>
                <w:rStyle w:val="1214"/>
                <w:lang w:val="en-US" w:eastAsia="zh-CN" w:bidi="ar"/>
              </w:rPr>
              <w:br/>
            </w:r>
            <w:r>
              <w:rPr>
                <w:rStyle w:val="1214"/>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北八滩渠－阜东路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7185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4311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3832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阜东北路红绿灯－中市北路红绿灯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6555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中市北路红绿灯-人民北路红绿灯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6045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2418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人民北路红绿灯－景湖北路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607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6070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3642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至S327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2126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31890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2126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20781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1689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11092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63763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大佛寺路</w:t>
            </w:r>
            <w:r>
              <w:rPr>
                <w:rFonts w:hint="eastAsia" w:ascii="宋体" w:hAnsi="宋体" w:eastAsia="宋体" w:cs="宋体"/>
                <w:b/>
                <w:bCs/>
                <w:i w:val="0"/>
                <w:iCs w:val="0"/>
                <w:color w:val="000000"/>
                <w:sz w:val="20"/>
                <w:szCs w:val="20"/>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明达路-幸福路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7525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6450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人民路-S327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5830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实验小学门前</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1605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13355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1075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6450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19805 </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安康路</w:t>
            </w:r>
            <w:r>
              <w:rPr>
                <w:rStyle w:val="1214"/>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中市路-S327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7700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4950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12650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沿河路</w:t>
            </w:r>
            <w:r>
              <w:rPr>
                <w:rStyle w:val="1214"/>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新建桥－油化厂</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2709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新建桥－中市桥底</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红星桥向西-垃圾铁皮箱</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576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5867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5867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中市路</w:t>
            </w:r>
            <w:r>
              <w:rPr>
                <w:rFonts w:hint="eastAsia" w:ascii="宋体" w:hAnsi="宋体" w:eastAsia="宋体" w:cs="宋体"/>
                <w:b/>
                <w:bCs/>
                <w:i w:val="0"/>
                <w:iCs w:val="0"/>
                <w:color w:val="000000"/>
                <w:sz w:val="20"/>
                <w:szCs w:val="20"/>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中市桥－东坎中路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东坎中路－明达路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12570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838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9218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明达路-幸福路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11900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幸福路－环城路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11900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环城路-S327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5320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3094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47530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3094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32078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29120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108728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幸福路</w:t>
            </w:r>
            <w:r>
              <w:rPr>
                <w:rStyle w:val="1214"/>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阜东北路-中市路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中市路-人民路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人民路-S327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1710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25650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1710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17100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1710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10260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53010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学前路</w:t>
            </w:r>
            <w:r>
              <w:rPr>
                <w:rFonts w:hint="eastAsia" w:ascii="宋体" w:hAnsi="宋体" w:eastAsia="宋体" w:cs="宋体"/>
                <w:b/>
                <w:bCs/>
                <w:i w:val="0"/>
                <w:iCs w:val="0"/>
                <w:color w:val="000000"/>
                <w:sz w:val="20"/>
                <w:szCs w:val="20"/>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滨海中学门前</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5250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阜东路-中市路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970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10830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260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2160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14550 </w:t>
            </w:r>
            <w:r/>
          </w:p>
        </w:tc>
      </w:tr>
      <w:tr>
        <w:trPr>
          <w:jc w:val="center"/>
          <w:trHeight w:val="78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景湖路</w:t>
            </w:r>
            <w:r>
              <w:rPr>
                <w:rFonts w:hint="eastAsia" w:ascii="宋体" w:hAnsi="宋体" w:eastAsia="宋体" w:cs="宋体"/>
                <w:b/>
                <w:bCs/>
                <w:i w:val="0"/>
                <w:iCs w:val="0"/>
                <w:color w:val="000000"/>
                <w:sz w:val="20"/>
                <w:szCs w:val="20"/>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景湖桥至明达路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935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935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18700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935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7480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655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5240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31420 </w:t>
            </w:r>
            <w:r/>
          </w:p>
        </w:tc>
      </w:tr>
      <w:tr>
        <w:trPr>
          <w:jc w:val="center"/>
          <w:trHeight w:val="820"/>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西园路</w:t>
            </w:r>
            <w:r>
              <w:rPr>
                <w:rFonts w:hint="eastAsia" w:ascii="宋体" w:hAnsi="宋体" w:eastAsia="宋体" w:cs="宋体"/>
                <w:b/>
                <w:bCs/>
                <w:i w:val="0"/>
                <w:iCs w:val="0"/>
                <w:color w:val="000000"/>
                <w:sz w:val="20"/>
                <w:szCs w:val="20"/>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景湖路-S327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（至宝丰商城后墙）</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6440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6440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阜东路-中市路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中市路-人民路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人民路－明达路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明达路－港城路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港城路-204国道</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57200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批发菜场小路及西延</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14204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1150 </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S327辅道</w:t>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响坎河-幸福路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中市路－环城路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11710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206504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235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2585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1150 </w:t>
            </w:r>
            <w:r/>
          </w:p>
        </w:tc>
      </w:tr>
      <w:tr>
        <w:trPr>
          <w:jc w:val="center"/>
          <w:trHeight w:val="400"/>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210239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颐高西路</w:t>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幸福路－明达路</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3088 </w:t>
            </w:r>
            <w:r/>
          </w:p>
        </w:tc>
      </w:tr>
      <w:tr>
        <w:trPr>
          <w:jc w:val="center"/>
          <w:trHeight w:val="484"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支1路</w:t>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颐高西路－中市路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（财富鼎盛南侧）</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 </w:t>
            </w:r>
            <w:r/>
          </w:p>
        </w:tc>
      </w:tr>
      <w:tr>
        <w:trPr>
          <w:jc w:val="center"/>
          <w:trHeight w:val="492"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支2路</w:t>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颐高西路－中市路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（幸福小区南侧）</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3360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支3路</w:t>
            </w:r>
            <w:r/>
          </w:p>
        </w:tc>
        <w:tc>
          <w:tcPr>
            <w:tcBorders>
              <w:top w:val="single" w:color="000000" w:sz="4" w:space="0"/>
              <w:left w:val="single" w:color="000000" w:sz="4" w:space="0"/>
              <w:bottom w:val="single" w:color="000000" w:sz="4" w:space="0"/>
              <w:right w:val="single" w:color="000000" w:sz="4" w:space="0"/>
            </w:tcBorders>
            <w:tcW w:w="3202"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颐高西路－中市路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（忠仙华庭北侧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1495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11711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1252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7408 </w:t>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19119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海门东路</w:t>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阜东路－坎北中学东墙头</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389"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1500 </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宝丰岔路</w:t>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宝丰门前路口向北1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兴隆巷</w:t>
            </w:r>
            <w:r/>
          </w:p>
        </w:tc>
        <w:tc>
          <w:tcPr>
            <w:gridSpan w:val="2"/>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default" w:ascii="宋体" w:hAnsi="宋体" w:eastAsia="宋体" w:cs="宋体"/>
                <w:i w:val="0"/>
                <w:iCs w:val="0"/>
                <w:color w:val="000000"/>
                <w:sz w:val="20"/>
                <w:szCs w:val="20"/>
                <w:u w:val="none"/>
                <w:lang w:val="en-US" w:eastAsia="zh-CN" w:bidi="ar"/>
              </w:rPr>
              <w:t xml:space="preserve">阜东路至万恒门前</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keepLines w:val="0"/>
              <w:keepNext w:val="0"/>
              <w:pageBreakBefore w:val="0"/>
              <w:spacing w:line="240" w:lineRule="exac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2000</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宝丰门前路口向北2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百货巷</w:t>
            </w:r>
            <w:r/>
          </w:p>
        </w:tc>
        <w:tc>
          <w:tcPr>
            <w:gridSpan w:val="2"/>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东坎中路至沿河路</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keepLines w:val="0"/>
              <w:keepNext w:val="0"/>
              <w:pageBreakBefore w:val="0"/>
              <w:spacing w:line="240" w:lineRule="exac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2000</w:t>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宝丰门前路口向北3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百货巷西侧</w:t>
            </w:r>
            <w:r/>
          </w:p>
        </w:tc>
        <w:tc>
          <w:tcPr>
            <w:gridSpan w:val="2"/>
            <w:tcBorders>
              <w:top w:val="single" w:color="000000" w:sz="4" w:space="0"/>
              <w:left w:val="single" w:color="000000" w:sz="4" w:space="0"/>
              <w:bottom w:val="single" w:color="000000" w:sz="4" w:space="0"/>
              <w:right w:val="single" w:color="000000" w:sz="4" w:space="0"/>
            </w:tcBorders>
            <w:tcW w:w="2239"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张勇洗化巷道</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keepLines w:val="0"/>
              <w:keepNext w:val="0"/>
              <w:pageBreakBefore w:val="0"/>
              <w:spacing w:line="240" w:lineRule="exac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2000</w:t>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1930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7930 </w:t>
            </w:r>
            <w:r/>
          </w:p>
        </w:tc>
      </w:tr>
      <w:tr>
        <w:trPr>
          <w:jc w:val="center"/>
          <w:trHeight w:val="530" w:hRule="exact"/>
        </w:trPr>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洲盛辅路</w:t>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洲盛辅道－金鳞府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（明达路向北至洲盛路口）</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1584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7" w:hRule="exact"/>
        </w:trPr>
        <w:tc>
          <w:tcPr>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3202"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幸福路向南-洲盛辅道</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2442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605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4026 </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pageBreakBefore w:val="0"/>
              <w:spacing w:line="240" w:lineRule="exac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4026 </w:t>
            </w:r>
            <w:r/>
          </w:p>
        </w:tc>
      </w:tr>
      <w:tr>
        <w:trPr>
          <w:jc w:val="center"/>
          <w:trHeight w:val="397" w:hRule="exact"/>
        </w:trPr>
        <w:tc>
          <w:tcPr>
            <w:gridSpan w:val="2"/>
            <w:tcBorders>
              <w:top w:val="single" w:color="000000" w:sz="4" w:space="0"/>
              <w:left w:val="single" w:color="000000" w:sz="4" w:space="0"/>
              <w:bottom w:val="single" w:color="000000" w:sz="4" w:space="0"/>
              <w:right w:val="single" w:color="000000" w:sz="4" w:space="0"/>
            </w:tcBorders>
            <w:tcW w:w="4236" w:type="dxa"/>
            <w:vAlign w:val="center"/>
            <w:textDirection w:val="lrTb"/>
            <w:noWrap/>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道路总面积</w:t>
            </w:r>
            <w:r/>
          </w:p>
        </w:tc>
        <w:tc>
          <w:tcPr>
            <w:gridSpan w:val="9"/>
            <w:tcBorders>
              <w:top w:val="single" w:color="000000" w:sz="4" w:space="0"/>
              <w:left w:val="single" w:color="000000" w:sz="4" w:space="0"/>
              <w:bottom w:val="single" w:color="000000" w:sz="4" w:space="0"/>
              <w:right w:val="single" w:color="000000" w:sz="4" w:space="0"/>
            </w:tcBorders>
            <w:tcW w:w="105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765721 </w:t>
            </w:r>
            <w:r/>
          </w:p>
        </w:tc>
      </w:tr>
    </w:tbl>
    <w:p>
      <w:pPr>
        <w:keepLines w:val="0"/>
        <w:keepNext w:val="0"/>
        <w:pageBreakBefore w:val="0"/>
        <w:spacing w:line="560" w:lineRule="exact"/>
        <w:widowControl w:val="off"/>
        <w:rPr>
          <w:rFonts w:hint="eastAsia" w:ascii="黑体" w:hAnsi="黑体" w:eastAsia="黑体" w:cs="黑体"/>
          <w:sz w:val="32"/>
          <w:szCs w:val="32"/>
          <w:lang w:val="en-US" w:eastAsia="zh-CN"/>
        </w:rPr>
        <w:sectPr>
          <w:footnotePr/>
          <w:endnotePr/>
          <w:type w:val="nextPage"/>
          <w:pgSz w:w="16838" w:h="11906" w:orient="landscape"/>
          <w:pgMar w:top="1803" w:right="1440" w:bottom="1803" w:left="1440" w:header="851" w:footer="850" w:gutter="0"/>
          <w:cols w:num="1" w:sep="0" w:space="720" w:equalWidth="1"/>
          <w:docGrid w:linePitch="360"/>
        </w:sect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附件2</w:t>
      </w:r>
      <w:r/>
    </w:p>
    <w:p>
      <w:pPr>
        <w:jc w:val="center"/>
        <w:keepLines w:val="0"/>
        <w:keepNext w:val="0"/>
        <w:pageBreakBefore w:val="0"/>
        <w:spacing w:line="560" w:lineRule="exact"/>
        <w:widowControl w:val="off"/>
        <w:rPr>
          <w:rFonts w:hint="eastAsia" w:ascii="方正小标宋简体" w:hAnsi="方正小标宋简体" w:eastAsia="方正小标宋简体" w:cs="方正小标宋简体"/>
          <w:sz w:val="44"/>
          <w:szCs w:val="44"/>
          <w:lang w:val="en-US" w:eastAsia="zh-CN"/>
        </w:rPr>
      </w:pPr>
      <w:r>
        <w:rPr>
          <w:rFonts w:hint="eastAsia" w:ascii="宋体" w:hAnsi="宋体" w:eastAsia="宋体" w:cs="宋体"/>
          <w:sz w:val="44"/>
          <w:szCs w:val="44"/>
          <w:lang w:val="en-US" w:eastAsia="zh-CN"/>
        </w:rPr>
        <w:t xml:space="preserve">县城北片区公厕明细</w:t>
      </w:r>
      <w:r/>
    </w:p>
    <w:p>
      <w:pPr>
        <w:jc w:val="center"/>
        <w:keepLines w:val="0"/>
        <w:keepNext w:val="0"/>
        <w:pageBreakBefore w:val="0"/>
        <w:spacing w:line="240" w:lineRule="exact"/>
        <w:widowControl w:val="off"/>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r>
      <w:r/>
    </w:p>
    <w:tbl>
      <w:tblPr>
        <w:tblStyle w:val="707"/>
        <w:tblW w:w="89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7"/>
        <w:gridCol w:w="2250"/>
        <w:gridCol w:w="3053"/>
        <w:gridCol w:w="1578"/>
        <w:gridCol w:w="1329"/>
      </w:tblGrid>
      <w:tr>
        <w:trPr>
          <w:jc w:val="center"/>
          <w:trHeight w:val="311"/>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具体位置</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公厕类别</w:t>
            </w:r>
            <w:r/>
          </w:p>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（二类、三类）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东街菜场公厕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东街医药商厦向东20米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四八公测</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新建桥东边向北50米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思乡公厕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环城东路行知小学东边</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东园公厕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四八桥向东50米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为民公厕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学府一号西门向北20米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北辰公厕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北辰小区北边</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翰林院公厕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翰林院小区东北角</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二层楼公厕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东街汇亨酒店向南20米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万景豪庭公厕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环城路与幸福支路交叉口</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水韵新城公厕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水韵新城小区东门向北50米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仁和社区公厕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明达中学对面巷内50米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团结公厕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中山医院东门对面</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菜场巷公厕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香小鱼酒店北边巷内50米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面粉厂公厕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面粉厂路口斜对面巷内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人民北路公厕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人民北路小学旁边</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蔬菜新村公厕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明达路口加油站对面巷内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四八北公厕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四八桥东向北</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杨家将公厕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东街煤球巷</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南国庆公厕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新建桥西向北100米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三坝站公厕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东坎西路向西100米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311"/>
        </w:trPr>
        <w:tc>
          <w:tcPr>
            <w:tcBorders>
              <w:top w:val="single" w:color="000000" w:sz="4" w:space="0"/>
              <w:left w:val="single" w:color="000000" w:sz="4" w:space="0"/>
              <w:bottom w:val="non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non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公厕名称</w:t>
            </w:r>
            <w:r/>
          </w:p>
        </w:tc>
        <w:tc>
          <w:tcPr>
            <w:tcBorders>
              <w:top w:val="single" w:color="000000" w:sz="4" w:space="0"/>
              <w:left w:val="single" w:color="000000" w:sz="4" w:space="0"/>
              <w:bottom w:val="non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具体位置</w:t>
            </w:r>
            <w:r/>
          </w:p>
        </w:tc>
        <w:tc>
          <w:tcPr>
            <w:tcBorders>
              <w:top w:val="single" w:color="000000" w:sz="4" w:space="0"/>
              <w:left w:val="single" w:color="000000" w:sz="4" w:space="0"/>
              <w:bottom w:val="non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公厕类别</w:t>
            </w:r>
            <w:r/>
          </w:p>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（二类、三类）</w:t>
            </w:r>
            <w:r/>
          </w:p>
        </w:tc>
        <w:tc>
          <w:tcPr>
            <w:tcBorders>
              <w:top w:val="single" w:color="000000" w:sz="4" w:space="0"/>
              <w:left w:val="single" w:color="000000" w:sz="4" w:space="0"/>
              <w:bottom w:val="non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博士园公厕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博士园小区西门向北100米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昌伟公厕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昌伟小区北门向东50米</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三实小幼儿园公厕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仁和桥三实小幼儿园东边</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蔬菜社区东升巷公厕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蔬菜社区居委会斜对面</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扎花场公厕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扎花场里面</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四季花园公测</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四季花园小区西北角</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阜东巷公厕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东坎东路老浴室巷内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老邮政宿舍公厕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东坎街道阜康卫生室北巷内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仁和公厕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仁和桥西边</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坎西小学公厕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坎西小学东边巷内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宝丰公厕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宝丰商城西北边</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坎北公厕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坎北加油站对面</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明达中学西边</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硝场公厕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东街硝场巷内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东升桥公厕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东升桥南</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粮西公厕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东街粮西巷内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无管理用房</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红旗巷公厕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东坎东路红旗巷内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未改建公厕</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解放巷公厕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东坎东路解放巷内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未改建公厕</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中市巷公厕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东坎街道中市巷内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未改建公厕</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煤球厂公厕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东街菜场煤球巷</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未改建公厕</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清水湖公厕</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清水湖公园内</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二类</w:t>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tbl>
            <w:tblPr>
              <w:tblStyle w:val="707"/>
              <w:tblW w:w="89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29"/>
            </w:tblGrid>
            <w:tr>
              <w:trPr>
                <w:jc w:val="center"/>
                <w:trHeight w:val="567" w:hRule="exact"/>
              </w:trPr>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有管理用房</w:t>
                  </w:r>
                  <w:r/>
                </w:p>
              </w:tc>
            </w:tr>
          </w:tbl>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附件3</w:t>
      </w:r>
      <w:r/>
    </w:p>
    <w:p>
      <w:pPr>
        <w:jc w:val="center"/>
        <w:keepLines w:val="0"/>
        <w:keepNext w:val="0"/>
        <w:pageBreakBefore w:val="0"/>
        <w:spacing w:line="560" w:lineRule="exact"/>
        <w:widowControl w:val="off"/>
        <w:rPr>
          <w:rFonts w:hint="eastAsia" w:ascii="方正小标宋简体" w:hAnsi="方正小标宋简体" w:eastAsia="方正小标宋简体" w:cs="方正小标宋简体"/>
          <w:sz w:val="44"/>
          <w:szCs w:val="44"/>
          <w:lang w:val="en-US" w:eastAsia="zh-CN"/>
        </w:rPr>
      </w:pPr>
      <w:r>
        <w:rPr>
          <w:rFonts w:hint="eastAsia" w:ascii="宋体" w:hAnsi="宋体" w:eastAsia="宋体" w:cs="宋体"/>
          <w:sz w:val="44"/>
          <w:szCs w:val="44"/>
          <w:lang w:val="en-US" w:eastAsia="zh-CN"/>
        </w:rPr>
        <w:t xml:space="preserve">县城北片区垃圾中转站明细表</w:t>
      </w:r>
      <w:r/>
    </w:p>
    <w:p>
      <w:pPr>
        <w:jc w:val="center"/>
        <w:keepLines w:val="0"/>
        <w:keepNext w:val="0"/>
        <w:pageBreakBefore w:val="0"/>
        <w:spacing w:line="240" w:lineRule="exact"/>
        <w:widowControl w:val="off"/>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r>
      <w:r/>
    </w:p>
    <w:tbl>
      <w:tblPr>
        <w:tblStyle w:val="707"/>
        <w:tblW w:w="89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1994"/>
        <w:gridCol w:w="2641"/>
        <w:gridCol w:w="3213"/>
      </w:tblGrid>
      <w:tr>
        <w:trPr>
          <w:jc w:val="center"/>
          <w:trHeight w:val="1134" w:hRule="exact"/>
        </w:trPr>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中转站名称</w:t>
            </w:r>
            <w:r/>
          </w:p>
        </w:tc>
        <w:tc>
          <w:tcPr>
            <w:tcBorders>
              <w:top w:val="single" w:color="000000" w:sz="4" w:space="0"/>
              <w:left w:val="single" w:color="000000" w:sz="4" w:space="0"/>
              <w:bottom w:val="single" w:color="000000" w:sz="4" w:space="0"/>
              <w:right w:val="single" w:color="000000" w:sz="4" w:space="0"/>
            </w:tcBorders>
            <w:tcW w:w="264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具体位置</w:t>
            </w:r>
            <w:r/>
          </w:p>
        </w:tc>
        <w:tc>
          <w:tcPr>
            <w:tcBorders>
              <w:top w:val="single" w:color="000000" w:sz="4" w:space="0"/>
              <w:left w:val="single" w:color="000000" w:sz="4" w:space="0"/>
              <w:bottom w:val="single" w:color="000000" w:sz="4" w:space="0"/>
              <w:right w:val="single" w:color="000000" w:sz="4" w:space="0"/>
            </w:tcBorders>
            <w:tcW w:w="321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中转站管理人员</w:t>
            </w:r>
            <w:r/>
          </w:p>
        </w:tc>
      </w:tr>
      <w:tr>
        <w:trPr>
          <w:jc w:val="center"/>
          <w:trHeight w:val="1134"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坎北中转站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阜东北路铂悦府西侧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仇兆美</w:t>
            </w:r>
            <w:r/>
          </w:p>
        </w:tc>
      </w:tr>
      <w:tr>
        <w:trPr>
          <w:jc w:val="center"/>
          <w:trHeight w:val="1134"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仁和中转站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人民北路仁和广场南侧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顾克广</w:t>
            </w:r>
            <w:r/>
          </w:p>
        </w:tc>
      </w:tr>
      <w:tr>
        <w:trPr>
          <w:jc w:val="center"/>
          <w:trHeight w:val="1134" w:hRule="exact"/>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宝丰中转站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宝丰商博城北侧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邱地军</w:t>
            </w:r>
            <w:r/>
          </w:p>
        </w:tc>
      </w:tr>
    </w:tbl>
    <w:p>
      <w:pPr>
        <w:keepLines w:val="0"/>
        <w:keepNext w:val="0"/>
        <w:pageBreakBefore w:val="0"/>
        <w:spacing w:line="560" w:lineRule="exact"/>
        <w:widowControl w:val="off"/>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附件4</w:t>
      </w:r>
      <w:r/>
    </w:p>
    <w:p>
      <w:pPr>
        <w:jc w:val="center"/>
        <w:keepLines w:val="0"/>
        <w:keepNext w:val="0"/>
        <w:pageBreakBefore w:val="0"/>
        <w:spacing w:line="560" w:lineRule="exact"/>
        <w:widowControl w:val="off"/>
        <w:rPr>
          <w:rFonts w:hint="eastAsia" w:ascii="方正小标宋简体" w:hAnsi="方正小标宋简体" w:eastAsia="方正小标宋简体" w:cs="方正小标宋简体"/>
          <w:sz w:val="44"/>
          <w:szCs w:val="44"/>
          <w:lang w:val="en-US" w:eastAsia="zh-CN"/>
        </w:rPr>
      </w:pPr>
      <w:r>
        <w:rPr>
          <w:rFonts w:hint="eastAsia" w:ascii="宋体" w:hAnsi="宋体" w:eastAsia="宋体" w:cs="宋体"/>
          <w:sz w:val="44"/>
          <w:szCs w:val="44"/>
          <w:lang w:val="en-US" w:eastAsia="zh-CN"/>
        </w:rPr>
        <w:t xml:space="preserve">县城北片区垃圾清运点位明细表</w:t>
      </w:r>
      <w:r/>
    </w:p>
    <w:p>
      <w:pPr>
        <w:jc w:val="center"/>
        <w:keepLines w:val="0"/>
        <w:keepNext w:val="0"/>
        <w:pageBreakBefore w:val="0"/>
        <w:spacing w:line="240" w:lineRule="exact"/>
        <w:widowControl w:val="off"/>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r>
      <w:r/>
    </w:p>
    <w:tbl>
      <w:tblPr>
        <w:tblStyle w:val="707"/>
        <w:tblW w:w="91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359"/>
        <w:gridCol w:w="6362"/>
        <w:gridCol w:w="778"/>
      </w:tblGrid>
      <w:tr>
        <w:trPr>
          <w:jc w:val="center"/>
          <w:trHeight w:val="311"/>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车型</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清运点位（数字为垃圾桶勾臂箱数量</w:t>
            </w:r>
            <w:r>
              <w:rPr>
                <w:rFonts w:hint="eastAsia" w:ascii="宋体" w:hAnsi="宋体" w:cs="宋体"/>
                <w:b/>
                <w:bCs/>
                <w:i w:val="0"/>
                <w:iCs w:val="0"/>
                <w:color w:val="000000"/>
                <w:sz w:val="22"/>
                <w:szCs w:val="22"/>
                <w:u w:val="none"/>
                <w:lang w:val="en-US" w:eastAsia="zh-CN" w:bidi="ar"/>
              </w:rPr>
              <w:t xml:space="preserve">，具体以中标单位与环卫部门现场交底数量为准</w:t>
            </w:r>
            <w:r>
              <w:rPr>
                <w:rFonts w:hint="eastAsia" w:ascii="宋体" w:hAnsi="宋体" w:eastAsia="宋体" w:cs="宋体"/>
                <w:b/>
                <w:bCs/>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点位</w:t>
            </w:r>
            <w:r/>
          </w:p>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jc w:val="center"/>
          <w:trHeight w:val="294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8吨压缩式</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吊桶车</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中市北路（8）、香小鱼（6）汇亨（6）、中石化加油站（4）、养老院（4）、面粉厂（4）、东坎镇（10）、吉麦隆超市（8）、环城东路（16）、、学府一号南门（14）、叶波大润发（4）、飞驰加油站（2）、滨中（60）、中山医院（15）、财富广场（6）、滨河湾南门（5）、明达中学（45）、大车站（8）、老环卫所（4）、明达桥东（7）、东园社区（3）、坎北亲亲家园（8）、东园公厕（6）、昌伟小区（60）、老环卫所周边5个点（20）、滨海美食城（20）</w:t>
            </w:r>
            <w:r>
              <w:rPr>
                <w:rFonts w:hint="eastAsia" w:ascii="宋体" w:hAnsi="宋体" w:cs="宋体"/>
                <w:i w:val="0"/>
                <w:iCs w:val="0"/>
                <w:color w:val="000000"/>
                <w:sz w:val="22"/>
                <w:szCs w:val="22"/>
                <w:highlight w:val="none"/>
                <w:u w:val="none"/>
                <w:lang w:val="en-US" w:eastAsia="zh-CN" w:bidi="ar"/>
              </w:rPr>
              <w:t xml:space="preserve">义乌小商品城</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r>
      <w:tr>
        <w:trPr>
          <w:jc w:val="center"/>
          <w:trHeight w:val="157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1.5吨侧装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吊桶车</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东街张勇洗化（4）、红旗巷（4）、杨家将（6）沿河路小桥（2）、坎西小学（6）、高瞎子（4）、美高美（3）、财富鼎盛（11）、大头庄（8）、硝场巷（4）、四季花园（6）</w:t>
            </w:r>
            <w:r>
              <w:rPr>
                <w:rFonts w:hint="eastAsia" w:ascii="宋体" w:hAnsi="宋体" w:cs="宋体"/>
                <w:i w:val="0"/>
                <w:iCs w:val="0"/>
                <w:color w:val="000000"/>
                <w:sz w:val="22"/>
                <w:szCs w:val="22"/>
                <w:highlight w:val="none"/>
                <w:u w:val="none"/>
                <w:lang w:val="en-US" w:eastAsia="zh-CN" w:bidi="ar"/>
              </w:rPr>
              <w:t xml:space="preserve">看守所、四季花园</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58</w:t>
            </w:r>
            <w:r/>
          </w:p>
        </w:tc>
      </w:tr>
      <w:tr>
        <w:trPr>
          <w:jc w:val="center"/>
          <w:trHeight w:val="86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汽油勾臂车</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明达路（9）、颐高广场、财富广场、车站南门、森风汽车城（2）、岚园小区、北区三实小、北区幼儿园（3）</w:t>
            </w:r>
            <w:r/>
          </w:p>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4</w:t>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汽油勾臂车</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高速路口(2)、坎北中学（2）、加油站（2）、牛桥菜场（3）、四八粮站（2）、沿河路、虹济医院、油花厂（2）、北海大道加油站</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6</w:t>
            </w:r>
            <w:r/>
          </w:p>
        </w:tc>
      </w:tr>
      <w:tr>
        <w:trPr>
          <w:jc w:val="center"/>
          <w:trHeight w:val="1371"/>
        </w:trPr>
        <w:tc>
          <w:tcPr>
            <w:tcBorders>
              <w:top w:val="single" w:color="000000" w:sz="4" w:space="0"/>
              <w:left w:val="single" w:color="000000" w:sz="4" w:space="0"/>
              <w:bottom w:val="non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135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汽油勾臂车</w:t>
            </w:r>
            <w:r/>
          </w:p>
        </w:tc>
        <w:tc>
          <w:tcPr>
            <w:tcBorders>
              <w:top w:val="single" w:color="000000" w:sz="4" w:space="0"/>
              <w:left w:val="single" w:color="000000" w:sz="4" w:space="0"/>
              <w:bottom w:val="none" w:color="000000" w:sz="4" w:space="0"/>
              <w:right w:val="single" w:color="000000" w:sz="4" w:space="0"/>
            </w:tcBorders>
            <w:tcW w:w="63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建桥西（5）、东街头、兴隆商店、宝丰、东升桥、木器厂、东街头、外贸路口、蔬菜小桥、世纪大道－欧北路（2）、火车站（3）新建桥西（5）、东街头、兴隆商店、宝丰、东升桥、木器厂、外贸路口、蔬菜小桥、世纪大道-欧北路（2）、火车站（3）、仁和幼儿园</w:t>
            </w:r>
            <w:r/>
          </w:p>
        </w:tc>
        <w:tc>
          <w:tcPr>
            <w:tcBorders>
              <w:top w:val="single" w:color="000000" w:sz="4" w:space="0"/>
              <w:left w:val="single" w:color="000000" w:sz="4" w:space="0"/>
              <w:bottom w:val="none" w:color="000000" w:sz="4" w:space="0"/>
              <w:right w:val="single" w:color="000000" w:sz="4" w:space="0"/>
            </w:tcBorders>
            <w:tcW w:w="7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r>
      <w:tr>
        <w:trPr>
          <w:jc w:val="center"/>
          <w:trHeight w:val="101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汽油勾臂车</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东街头、东升超市、四季花园、老面粉厂路口、滨中西门、职业中专、东升超市对面、牛桥、新建桥</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r>
      <w:tr>
        <w:trPr>
          <w:jc w:val="center"/>
          <w:trHeight w:val="658"/>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8吨压缩式</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阜东北路流动收集</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795"/>
        </w:trPr>
        <w:tc>
          <w:tcPr>
            <w:gridSpan w:val="3"/>
            <w:tcBorders>
              <w:top w:val="single" w:color="000000" w:sz="4" w:space="0"/>
              <w:left w:val="single" w:color="000000" w:sz="4" w:space="0"/>
              <w:bottom w:val="single" w:color="000000" w:sz="4" w:space="0"/>
              <w:right w:val="single" w:color="000000" w:sz="4" w:space="0"/>
            </w:tcBorders>
            <w:tcW w:w="8417"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fldChar w:fldCharType="begin"/>
            </w:r>
            <w:r>
              <w:rPr>
                <w:rFonts w:hint="eastAsia" w:ascii="宋体" w:hAnsi="宋体" w:eastAsia="宋体" w:cs="宋体"/>
                <w:b/>
                <w:bCs/>
                <w:i w:val="0"/>
                <w:iCs w:val="0"/>
                <w:color w:val="000000"/>
                <w:sz w:val="22"/>
                <w:szCs w:val="22"/>
                <w:highlight w:val="none"/>
                <w:u w:val="none"/>
                <w:lang w:val="en-US" w:eastAsia="zh-CN" w:bidi="ar"/>
              </w:rPr>
              <w:instrText xml:space="preserve"> = sum(D2:D8) \* MERGEFORMAT </w:instrText>
            </w:r>
            <w:r>
              <w:rPr>
                <w:rFonts w:hint="eastAsia" w:ascii="宋体" w:hAnsi="宋体" w:eastAsia="宋体" w:cs="宋体"/>
                <w:b/>
                <w:bCs/>
                <w:i w:val="0"/>
                <w:iCs w:val="0"/>
                <w:color w:val="000000"/>
                <w:sz w:val="22"/>
                <w:szCs w:val="22"/>
                <w:highlight w:val="none"/>
                <w:u w:val="none"/>
                <w:lang w:val="en-US" w:eastAsia="zh-CN" w:bidi="ar"/>
              </w:rPr>
              <w:fldChar w:fldCharType="separate"/>
            </w:r>
            <w:r>
              <w:rPr>
                <w:rFonts w:hint="eastAsia" w:ascii="宋体" w:hAnsi="宋体" w:eastAsia="宋体" w:cs="宋体"/>
                <w:b/>
                <w:bCs/>
                <w:i w:val="0"/>
                <w:iCs w:val="0"/>
                <w:color w:val="000000"/>
                <w:sz w:val="22"/>
                <w:szCs w:val="22"/>
                <w:highlight w:val="none"/>
                <w:u w:val="none"/>
                <w:lang w:val="en-US" w:eastAsia="zh-CN" w:bidi="ar"/>
              </w:rPr>
              <w:t xml:space="preserve">11</w:t>
            </w:r>
            <w:r>
              <w:rPr>
                <w:rFonts w:hint="eastAsia" w:ascii="宋体" w:hAnsi="宋体" w:eastAsia="宋体" w:cs="宋体"/>
                <w:b/>
                <w:bCs/>
                <w:i w:val="0"/>
                <w:iCs w:val="0"/>
                <w:color w:val="000000"/>
                <w:sz w:val="22"/>
                <w:szCs w:val="22"/>
                <w:highlight w:val="none"/>
                <w:u w:val="none"/>
                <w:lang w:val="en-US" w:eastAsia="zh-CN" w:bidi="ar"/>
              </w:rPr>
              <w:fldChar w:fldCharType="end"/>
            </w:r>
            <w:r>
              <w:rPr>
                <w:rFonts w:hint="eastAsia" w:ascii="宋体" w:hAnsi="宋体" w:eastAsia="宋体" w:cs="宋体"/>
                <w:b/>
                <w:bCs/>
                <w:i w:val="0"/>
                <w:iCs w:val="0"/>
                <w:color w:val="000000"/>
                <w:sz w:val="22"/>
                <w:szCs w:val="22"/>
                <w:highlight w:val="none"/>
                <w:u w:val="none"/>
                <w:lang w:val="en-US" w:eastAsia="zh-CN" w:bidi="ar"/>
              </w:rPr>
              <w:t xml:space="preserve">5</w:t>
            </w:r>
            <w:r/>
          </w:p>
        </w:tc>
      </w:tr>
    </w:tbl>
    <w:p>
      <w:pPr>
        <w:keepLines w:val="0"/>
        <w:keepNext w:val="0"/>
        <w:pageBreakBefore w:val="0"/>
        <w:spacing w:line="560" w:lineRule="exact"/>
        <w:widowControl w:val="off"/>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r>
      <w:r/>
    </w:p>
    <w:p>
      <w:pPr>
        <w:keepLines w:val="0"/>
        <w:keepNext w:val="0"/>
        <w:pageBreakBefore w:val="0"/>
        <w:spacing w:line="560" w:lineRule="exact"/>
        <w:widowControl w:val="off"/>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附件5-1</w:t>
      </w:r>
      <w:r/>
    </w:p>
    <w:p>
      <w:pPr>
        <w:jc w:val="center"/>
        <w:keepLines w:val="0"/>
        <w:keepNext w:val="0"/>
        <w:pageBreakBefore w:val="0"/>
        <w:spacing w:line="560" w:lineRule="exact"/>
        <w:widowControl w:val="off"/>
        <w:rPr>
          <w:rFonts w:hint="eastAsia" w:ascii="方正小标宋简体" w:hAnsi="方正小标宋简体" w:eastAsia="方正小标宋简体" w:cs="方正小标宋简体"/>
          <w:sz w:val="44"/>
          <w:szCs w:val="44"/>
          <w:lang w:val="en-US" w:eastAsia="zh-CN"/>
        </w:rPr>
      </w:pPr>
      <w:r>
        <w:rPr>
          <w:rFonts w:hint="eastAsia" w:ascii="宋体" w:hAnsi="宋体" w:eastAsia="宋体" w:cs="宋体"/>
          <w:sz w:val="44"/>
          <w:szCs w:val="44"/>
          <w:lang w:val="en-US" w:eastAsia="zh-CN"/>
        </w:rPr>
        <w:t xml:space="preserve">县城北片区公共绿化面积明细表</w:t>
      </w:r>
      <w:r/>
    </w:p>
    <w:p>
      <w:pPr>
        <w:jc w:val="right"/>
        <w:keepLines w:val="0"/>
        <w:keepNext w:val="0"/>
        <w:pageBreakBefore w:val="0"/>
        <w:spacing w:line="5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单位：米、平方米</w:t>
      </w:r>
      <w:r/>
    </w:p>
    <w:tbl>
      <w:tblPr>
        <w:tblStyle w:val="707"/>
        <w:tblW w:w="83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3"/>
        <w:gridCol w:w="1371"/>
        <w:gridCol w:w="2845"/>
        <w:gridCol w:w="723"/>
        <w:gridCol w:w="724"/>
        <w:gridCol w:w="1073"/>
        <w:gridCol w:w="894"/>
      </w:tblGrid>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起止范围</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长度</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宽度</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新建桥—</w:t>
            </w:r>
            <w:r>
              <w:rPr>
                <w:rFonts w:hint="eastAsia" w:ascii="宋体" w:hAnsi="宋体" w:eastAsia="宋体" w:cs="宋体"/>
                <w:sz w:val="22"/>
                <w:szCs w:val="22"/>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23800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润港路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阜东路—北八滩渠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S327</w:t>
            </w:r>
            <w:r>
              <w:rPr>
                <w:rFonts w:hint="eastAsia" w:ascii="宋体" w:hAnsi="宋体" w:eastAsia="宋体" w:cs="宋体"/>
                <w:sz w:val="22"/>
                <w:szCs w:val="22"/>
                <w:lang w:val="en-US" w:eastAsia="zh-CN" w:bidi="ar"/>
              </w:rPr>
              <w:t xml:space="preserve">—思乡桥</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16640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东坎东路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阜东路—四八桥</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明达东路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阜东路—北八滩渠</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阜东路—景湖路</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大佛寺路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明达路—幸福路</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安康路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中市路—</w:t>
            </w:r>
            <w:r>
              <w:rPr>
                <w:rFonts w:hint="eastAsia" w:ascii="宋体" w:hAnsi="宋体" w:eastAsia="宋体" w:cs="宋体"/>
                <w:sz w:val="22"/>
                <w:szCs w:val="22"/>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4620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沿河路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油化厂东墙根—中市路桥</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中市桥—</w:t>
            </w:r>
            <w:r>
              <w:rPr>
                <w:rFonts w:hint="eastAsia" w:ascii="宋体" w:hAnsi="宋体" w:eastAsia="宋体" w:cs="宋体"/>
                <w:sz w:val="22"/>
                <w:szCs w:val="22"/>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45880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rPr>
                <w:rFonts w:hint="eastAsia" w:ascii="宋体" w:hAnsi="宋体" w:eastAsia="宋体" w:cs="宋体"/>
                <w:sz w:val="22"/>
                <w:szCs w:val="22"/>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21250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学前路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阜东路—中市路</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景湖路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景湖桥—</w:t>
            </w:r>
            <w:r>
              <w:rPr>
                <w:rFonts w:hint="eastAsia" w:ascii="宋体" w:hAnsi="宋体" w:eastAsia="宋体" w:cs="宋体"/>
                <w:sz w:val="22"/>
                <w:szCs w:val="22"/>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734"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西园路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景湖路—</w:t>
            </w:r>
            <w:r>
              <w:rPr>
                <w:rFonts w:hint="eastAsia" w:ascii="宋体" w:hAnsi="宋体" w:eastAsia="宋体" w:cs="宋体"/>
                <w:sz w:val="22"/>
                <w:szCs w:val="22"/>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人民支路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人民路—大佛寺路</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红星桥—</w:t>
            </w:r>
            <w:r>
              <w:rPr>
                <w:rFonts w:hint="eastAsia" w:ascii="宋体" w:hAnsi="宋体" w:eastAsia="宋体" w:cs="宋体"/>
                <w:sz w:val="22"/>
                <w:szCs w:val="22"/>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21000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东坎中路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阜东路—中市路</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东坎西路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人民路—老木器厂门前</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10"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S327</w:t>
            </w:r>
            <w:r>
              <w:rPr>
                <w:rFonts w:hint="eastAsia" w:ascii="宋体" w:hAnsi="宋体" w:eastAsia="宋体" w:cs="宋体"/>
                <w:sz w:val="22"/>
                <w:szCs w:val="22"/>
                <w:lang w:val="en-US" w:eastAsia="zh-CN" w:bidi="ar"/>
              </w:rPr>
              <w:t xml:space="preserve">绕城路</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rPr>
                <w:rFonts w:hint="eastAsia" w:ascii="宋体" w:hAnsi="宋体" w:eastAsia="宋体" w:cs="宋体"/>
                <w:sz w:val="22"/>
                <w:szCs w:val="22"/>
                <w:lang w:val="en-US" w:eastAsia="zh-CN" w:bidi="ar"/>
              </w:rPr>
              <w:t xml:space="preserve">G204</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392000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双侧</w:t>
            </w:r>
            <w:r/>
          </w:p>
        </w:tc>
      </w:tr>
      <w:tr>
        <w:trPr>
          <w:jc w:val="center"/>
          <w:trHeight w:val="1817" w:hRule="exact"/>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7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清水湖公园、清水湖风光带、万锦豪庭口袋公园、响坎河风光带等</w:t>
            </w:r>
            <w:r/>
          </w:p>
        </w:tc>
        <w:tc>
          <w:tcPr>
            <w:tcBorders>
              <w:top w:val="single" w:color="000000" w:sz="4" w:space="0"/>
              <w:left w:val="single" w:color="000000" w:sz="4" w:space="0"/>
              <w:bottom w:val="single" w:color="000000" w:sz="4" w:space="0"/>
              <w:right w:val="single" w:color="000000" w:sz="4" w:space="0"/>
            </w:tcBorders>
            <w:tcW w:w="2845"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1、清水湖公园（包括南侧、西侧人行道及道路）及清水河风光带（包括两侧道路、小区围墙外绿化）；2、万锦豪庭口袋公园3、响坎河风光带等</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271250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jc w:val="center"/>
          <w:trHeight w:val="510" w:hRule="exact"/>
        </w:trPr>
        <w:tc>
          <w:tcPr>
            <w:gridSpan w:val="3"/>
            <w:tcBorders>
              <w:top w:val="single" w:color="000000" w:sz="4" w:space="0"/>
              <w:left w:val="single" w:color="000000" w:sz="4" w:space="0"/>
              <w:bottom w:val="single" w:color="000000" w:sz="4" w:space="0"/>
              <w:right w:val="single" w:color="000000" w:sz="4" w:space="0"/>
            </w:tcBorders>
            <w:tcW w:w="4919" w:type="dxa"/>
            <w:vAlign w:val="center"/>
            <w:textDirection w:val="lrTb"/>
            <w:noWrap w:val="false"/>
          </w:tcPr>
          <w:p>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总面积</w:t>
            </w:r>
            <w:r/>
          </w:p>
        </w:tc>
        <w:tc>
          <w:tcPr>
            <w:gridSpan w:val="3"/>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cs="宋体"/>
                <w:b/>
                <w:bCs/>
                <w:sz w:val="22"/>
                <w:szCs w:val="22"/>
                <w:lang w:val="en-US" w:eastAsia="zh-CN" w:bidi="ar"/>
              </w:rPr>
              <w:t xml:space="preserve">837300</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keepLines w:val="0"/>
        <w:keepNext w:val="0"/>
        <w:pageBreakBefore w:val="0"/>
        <w:spacing w:line="560" w:lineRule="exact"/>
        <w:widowControl w:val="off"/>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keepLines w:val="0"/>
        <w:keepNext w:val="0"/>
        <w:pageBreakBefore w:val="0"/>
        <w:spacing w:line="560" w:lineRule="exact"/>
        <w:widowControl w:val="off"/>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附件5-2</w:t>
      </w:r>
      <w:r/>
    </w:p>
    <w:p>
      <w:pPr>
        <w:jc w:val="center"/>
        <w:keepLines w:val="0"/>
        <w:keepNext w:val="0"/>
        <w:pageBreakBefore w:val="0"/>
        <w:spacing w:line="560" w:lineRule="exact"/>
        <w:widowControl w:val="off"/>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 xml:space="preserve">县城北片区行道树明细表</w:t>
      </w:r>
      <w:r/>
    </w:p>
    <w:p>
      <w:pPr>
        <w:jc w:val="center"/>
        <w:keepLines w:val="0"/>
        <w:keepNext w:val="0"/>
        <w:pageBreakBefore w:val="0"/>
        <w:spacing w:line="240" w:lineRule="exact"/>
        <w:widowControl w:val="off"/>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r>
      <w:r/>
    </w:p>
    <w:tbl>
      <w:tblPr>
        <w:tblStyle w:val="707"/>
        <w:tblW w:w="834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6"/>
        <w:gridCol w:w="1386"/>
        <w:gridCol w:w="2500"/>
        <w:gridCol w:w="943"/>
        <w:gridCol w:w="945"/>
        <w:gridCol w:w="887"/>
        <w:gridCol w:w="879"/>
      </w:tblGrid>
      <w:tr>
        <w:trPr>
          <w:jc w:val="center"/>
          <w:trHeight w:val="425" w:hRule="exact"/>
        </w:trPr>
        <w:tc>
          <w:tcPr>
            <w:tcBorders>
              <w:top w:val="single" w:color="000000" w:sz="4" w:space="0"/>
              <w:left w:val="single" w:color="000000" w:sz="4" w:space="0"/>
              <w:right w:val="single" w:color="000000" w:sz="4" w:space="0"/>
            </w:tcBorders>
            <w:tcW w:w="80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right w:val="single" w:color="000000" w:sz="4" w:space="0"/>
            </w:tcBorders>
            <w:tcW w:w="138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道路名称</w:t>
            </w:r>
            <w:r/>
          </w:p>
        </w:tc>
        <w:tc>
          <w:tcPr>
            <w:tcBorders>
              <w:top w:val="single" w:color="000000" w:sz="4" w:space="0"/>
              <w:left w:val="single" w:color="000000" w:sz="4" w:space="0"/>
              <w:right w:val="single" w:color="000000" w:sz="4" w:space="0"/>
            </w:tcBorders>
            <w:tcW w:w="25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起止范围</w:t>
            </w:r>
            <w:r/>
          </w:p>
        </w:tc>
        <w:tc>
          <w:tcPr>
            <w:gridSpan w:val="4"/>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树种</w:t>
            </w:r>
            <w:r/>
          </w:p>
        </w:tc>
      </w:tr>
      <w:tr>
        <w:trPr>
          <w:jc w:val="center"/>
          <w:trHeight w:val="425" w:hRule="exact"/>
        </w:trPr>
        <w:tc>
          <w:tcPr>
            <w:tcBorders>
              <w:left w:val="single" w:color="000000" w:sz="4" w:space="0"/>
              <w:bottom w:val="single" w:color="000000" w:sz="4" w:space="0"/>
              <w:right w:val="single" w:color="000000" w:sz="4" w:space="0"/>
            </w:tcBorders>
            <w:tcW w:w="806"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tcBorders>
              <w:left w:val="single" w:color="000000" w:sz="4" w:space="0"/>
              <w:bottom w:val="single" w:color="000000" w:sz="4" w:space="0"/>
              <w:right w:val="single" w:color="000000" w:sz="4" w:space="0"/>
            </w:tcBorders>
            <w:tcW w:w="1386"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tcBorders>
              <w:left w:val="single" w:color="000000" w:sz="4" w:space="0"/>
              <w:bottom w:val="single" w:color="000000" w:sz="4" w:space="0"/>
              <w:right w:val="single" w:color="000000" w:sz="4" w:space="0"/>
            </w:tcBorders>
            <w:tcW w:w="25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香樟树</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梧桐树</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槐树</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广玉兰</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新建桥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501</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润港路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北八滩渠</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环城路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S327</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思乡桥</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明达东路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北八滩渠</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景湖路</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大佛寺路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明达路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幸福路</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安康路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学前路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中市路</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景湖路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景湖桥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人民支路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大佛寺路</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人民路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红星桥</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S327</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S327绕城路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G204</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颐高西路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颐高西门</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幸福路</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颐高支路1</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颐高西路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中市路</w:t>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（财富鼎盛南侧）</w:t>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颐高支路2</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颐高西路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中市路</w:t>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（幸福小区南侧）</w:t>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颐高支路3</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颐高西路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中市路</w:t>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cs="宋体"/>
                <w:i w:val="0"/>
                <w:iCs w:val="0"/>
                <w:color w:val="000000"/>
                <w:sz w:val="22"/>
                <w:szCs w:val="22"/>
                <w:u w:val="none"/>
                <w:lang w:val="en-US" w:eastAsia="zh-CN" w:bidi="ar"/>
              </w:rPr>
              <w:t xml:space="preserve">义乌</w:t>
            </w:r>
            <w:r>
              <w:rPr>
                <w:rFonts w:hint="eastAsia" w:ascii="宋体" w:hAnsi="宋体" w:eastAsia="宋体" w:cs="宋体"/>
                <w:i w:val="0"/>
                <w:iCs w:val="0"/>
                <w:color w:val="000000"/>
                <w:sz w:val="22"/>
                <w:szCs w:val="22"/>
                <w:u w:val="none"/>
                <w:lang w:val="en-US" w:eastAsia="zh-CN" w:bidi="ar"/>
              </w:rPr>
              <w:t xml:space="preserve">商贸城南侧）</w:t>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海门东路</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阜东路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虹济医院门前</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S327辅道</w:t>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响坎河</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幸福路</w:t>
            </w:r>
            <w:r/>
          </w:p>
        </w:tc>
        <w:tc>
          <w:tcPr>
            <w:tcBorders>
              <w:top w:val="single" w:color="000000" w:sz="4" w:space="0"/>
              <w:left w:val="single" w:color="000000" w:sz="4" w:space="0"/>
              <w:bottom w:val="single" w:color="000000" w:sz="4" w:space="0"/>
              <w:right w:val="single" w:color="000000" w:sz="4" w:space="0"/>
            </w:tcBorders>
            <w:tcW w:w="94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388</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银杏24</w:t>
            </w:r>
            <w:r/>
          </w:p>
        </w:tc>
        <w:tc>
          <w:tcPr>
            <w:tcBorders>
              <w:top w:val="single" w:color="000000" w:sz="4" w:space="0"/>
              <w:left w:val="single" w:color="000000" w:sz="4" w:space="0"/>
              <w:bottom w:val="single" w:color="000000" w:sz="4" w:space="0"/>
              <w:right w:val="single" w:color="000000" w:sz="4" w:space="0"/>
            </w:tcBorders>
            <w:tcW w:w="879" w:type="dxa"/>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6"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中市北路</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环城路</w:t>
            </w:r>
            <w:r/>
          </w:p>
        </w:tc>
        <w:tc>
          <w:tcPr>
            <w:tcBorders>
              <w:top w:val="single" w:color="000000" w:sz="4" w:space="0"/>
              <w:left w:val="single" w:color="000000" w:sz="4" w:space="0"/>
              <w:bottom w:val="single" w:color="000000" w:sz="4" w:space="0"/>
              <w:right w:val="single" w:color="000000" w:sz="4" w:space="0"/>
            </w:tcBorders>
            <w:tcW w:w="94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4773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1168</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r>
      <w:tr>
        <w:trPr>
          <w:jc w:val="center"/>
          <w:trHeight w:val="425" w:hRule="exact"/>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344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总合计：6337棵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keepLines w:val="0"/>
        <w:keepNext w:val="0"/>
        <w:pageBreakBefore w:val="0"/>
        <w:spacing w:line="560" w:lineRule="exact"/>
        <w:widowControl w:val="off"/>
        <w:rPr>
          <w:rFonts w:hint="eastAsia" w:ascii="黑体" w:hAnsi="黑体" w:eastAsia="黑体" w:cs="黑体"/>
          <w:sz w:val="32"/>
          <w:szCs w:val="32"/>
          <w:lang w:val="en-US" w:eastAsia="zh-CN"/>
        </w:rPr>
        <w:sectPr>
          <w:footerReference w:type="default" r:id="rId9"/>
          <w:footnotePr/>
          <w:endnotePr/>
          <w:type w:val="nextPage"/>
          <w:pgSz w:w="11906" w:h="16838" w:orient="portrait"/>
          <w:pgMar w:top="1440" w:right="1266" w:bottom="1440" w:left="1600" w:header="851" w:footer="992" w:gutter="0"/>
          <w:pgNumType w:start="1"/>
          <w:cols w:num="1" w:sep="0" w:space="1701" w:equalWidth="1"/>
          <w:docGrid w:linePitch="360"/>
        </w:sectPr>
      </w:pPr>
      <w:r>
        <w:rPr>
          <w:rFonts w:hint="eastAsia" w:ascii="黑体" w:hAnsi="黑体" w:eastAsia="黑体" w:cs="黑体"/>
          <w:sz w:val="32"/>
          <w:szCs w:val="32"/>
          <w:lang w:val="en-US" w:eastAsia="zh-CN"/>
        </w:rPr>
      </w:r>
      <w:r/>
    </w:p>
    <w:tbl>
      <w:tblPr>
        <w:tblStyle w:val="707"/>
        <w:tblW w:w="136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3"/>
        <w:gridCol w:w="767"/>
        <w:gridCol w:w="1824"/>
        <w:gridCol w:w="1174"/>
        <w:gridCol w:w="1172"/>
        <w:gridCol w:w="1410"/>
        <w:gridCol w:w="3840"/>
        <w:gridCol w:w="2835"/>
      </w:tblGrid>
      <w:tr>
        <w:trPr>
          <w:trHeight w:val="800"/>
        </w:trPr>
        <w:tc>
          <w:tcPr>
            <w:gridSpan w:val="8"/>
            <w:shd w:val="clear" w:color="auto" w:fill="auto"/>
            <w:tcBorders>
              <w:top w:val="none" w:color="000000" w:sz="4" w:space="0"/>
              <w:left w:val="none" w:color="000000" w:sz="4" w:space="0"/>
              <w:bottom w:val="none" w:color="000000" w:sz="4" w:space="0"/>
              <w:right w:val="none" w:color="000000" w:sz="4" w:space="0"/>
            </w:tcBorders>
            <w:tcW w:w="13655" w:type="dxa"/>
            <w:vAlign w:val="center"/>
            <w:textDirection w:val="lrTb"/>
            <w:noWrap/>
          </w:tcPr>
          <w:p>
            <w:pPr>
              <w:jc w:val="center"/>
              <w:keepLines w:val="0"/>
              <w:keepNext w:val="0"/>
              <w:widowControl/>
              <w:rPr>
                <w:rFonts w:hint="default" w:ascii="Times New Roman" w:hAnsi="Times New Roman" w:eastAsia="宋体" w:cs="Times New Roman"/>
                <w:i w:val="0"/>
                <w:iCs w:val="0"/>
                <w:color w:val="000000"/>
                <w:sz w:val="40"/>
                <w:szCs w:val="40"/>
                <w:u w:val="none"/>
              </w:rPr>
              <w:suppressLineNumbers w:val="0"/>
            </w:pPr>
            <w:r>
              <w:rPr>
                <w:rStyle w:val="1305"/>
                <w:rFonts w:hint="eastAsia" w:ascii="宋体" w:hAnsi="宋体" w:eastAsia="宋体" w:cs="宋体"/>
                <w:sz w:val="32"/>
                <w:szCs w:val="32"/>
                <w:lang w:val="en-US" w:eastAsia="zh-CN" w:bidi="ar"/>
              </w:rPr>
              <w:t xml:space="preserve">蔬菜社区背街后巷作业量明细</w:t>
            </w:r>
            <w:r>
              <w:rPr>
                <w:rFonts w:eastAsia="宋体"/>
                <w:lang w:val="en-US" w:eastAsia="zh-CN" w:bidi="ar"/>
              </w:rPr>
              <w:t xml:space="preserve">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ascii="方正黑体_GBK" w:hAnsi="方正黑体_GBK" w:eastAsia="方正黑体_GBK" w:cs="方正黑体_GBK"/>
                <w:i w:val="0"/>
                <w:iCs w:val="0"/>
                <w:color w:val="auto"/>
                <w:sz w:val="20"/>
                <w:szCs w:val="20"/>
                <w:u w:val="none"/>
              </w:rPr>
              <w:suppressLineNumbers w:val="0"/>
            </w:pPr>
            <w:r>
              <w:rPr>
                <w:rFonts w:hint="default" w:ascii="方正黑体_GBK" w:hAnsi="方正黑体_GBK" w:eastAsia="方正黑体_GBK" w:cs="方正黑体_GBK"/>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keepLines w:val="0"/>
              <w:keepNext w:val="0"/>
              <w:widowControl/>
              <w:rPr>
                <w:rFonts w:hint="default" w:ascii="方正黑体_GBK" w:hAnsi="方正黑体_GBK" w:eastAsia="方正黑体_GBK" w:cs="方正黑体_GBK"/>
                <w:i w:val="0"/>
                <w:iCs w:val="0"/>
                <w:color w:val="auto"/>
                <w:sz w:val="20"/>
                <w:szCs w:val="20"/>
                <w:u w:val="none"/>
              </w:rPr>
              <w:suppressLineNumbers w:val="0"/>
            </w:pPr>
            <w:r>
              <w:rPr>
                <w:rFonts w:hint="default" w:ascii="方正黑体_GBK" w:hAnsi="方正黑体_GBK" w:eastAsia="方正黑体_GBK" w:cs="方正黑体_GBK"/>
                <w:i w:val="0"/>
                <w:iCs w:val="0"/>
                <w:color w:val="auto"/>
                <w:sz w:val="20"/>
                <w:szCs w:val="20"/>
                <w:u w:val="none"/>
                <w:lang w:val="en-US" w:eastAsia="zh-CN"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方正黑体_GBK" w:hAnsi="方正黑体_GBK" w:eastAsia="方正黑体_GBK" w:cs="方正黑体_GBK"/>
                <w:i w:val="0"/>
                <w:iCs w:val="0"/>
                <w:color w:val="auto"/>
                <w:sz w:val="20"/>
                <w:szCs w:val="20"/>
                <w:u w:val="none"/>
              </w:rPr>
              <w:suppressLineNumbers w:val="0"/>
            </w:pPr>
            <w:r>
              <w:rPr>
                <w:rFonts w:hint="default" w:ascii="方正黑体_GBK" w:hAnsi="方正黑体_GBK" w:eastAsia="方正黑体_GBK" w:cs="方正黑体_GBK"/>
                <w:i w:val="0"/>
                <w:iCs w:val="0"/>
                <w:color w:val="auto"/>
                <w:sz w:val="20"/>
                <w:szCs w:val="20"/>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20"/>
                <w:szCs w:val="20"/>
                <w:u w:val="none"/>
              </w:rPr>
              <w:suppressLineNumbers w:val="0"/>
            </w:pPr>
            <w:r>
              <w:rPr>
                <w:rFonts w:hint="default" w:ascii="方正黑体_GBK" w:hAnsi="方正黑体_GBK" w:eastAsia="方正黑体_GBK" w:cs="方正黑体_GBK"/>
                <w:i w:val="0"/>
                <w:iCs w:val="0"/>
                <w:color w:val="auto"/>
                <w:sz w:val="20"/>
                <w:szCs w:val="20"/>
                <w:u w:val="none"/>
                <w:lang w:val="en-US" w:eastAsia="zh-CN" w:bidi="ar"/>
              </w:rPr>
              <w:t xml:space="preserve">长（</w:t>
            </w:r>
            <w:r>
              <w:rPr>
                <w:rStyle w:val="1213"/>
                <w:rFonts w:eastAsia="方正黑体_GBK"/>
                <w:color w:val="auto"/>
                <w:lang w:val="en-US" w:eastAsia="zh-CN" w:bidi="ar"/>
              </w:rPr>
              <w:t xml:space="preserve">m</w:t>
            </w:r>
            <w:r>
              <w:rPr>
                <w:rStyle w:val="1212"/>
                <w:color w:val="auto"/>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20"/>
                <w:szCs w:val="20"/>
                <w:u w:val="none"/>
              </w:rPr>
              <w:suppressLineNumbers w:val="0"/>
            </w:pPr>
            <w:r>
              <w:rPr>
                <w:rFonts w:hint="default" w:ascii="方正黑体_GBK" w:hAnsi="方正黑体_GBK" w:eastAsia="方正黑体_GBK" w:cs="方正黑体_GBK"/>
                <w:i w:val="0"/>
                <w:iCs w:val="0"/>
                <w:color w:val="auto"/>
                <w:sz w:val="20"/>
                <w:szCs w:val="20"/>
                <w:u w:val="none"/>
                <w:lang w:val="en-US" w:eastAsia="zh-CN" w:bidi="ar"/>
              </w:rPr>
              <w:t xml:space="preserve">宽（</w:t>
            </w:r>
            <w:r>
              <w:rPr>
                <w:rStyle w:val="1213"/>
                <w:rFonts w:eastAsia="方正黑体_GBK"/>
                <w:color w:val="auto"/>
                <w:lang w:val="en-US" w:eastAsia="zh-CN" w:bidi="ar"/>
              </w:rPr>
              <w:t xml:space="preserve">m</w:t>
            </w:r>
            <w:r>
              <w:rPr>
                <w:rStyle w:val="1212"/>
                <w:color w:val="auto"/>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keepLines w:val="0"/>
              <w:keepNext w:val="0"/>
              <w:widowControl/>
              <w:rPr>
                <w:rFonts w:hint="default" w:ascii="方正黑体_GBK" w:hAnsi="方正黑体_GBK" w:eastAsia="方正黑体_GBK" w:cs="方正黑体_GBK"/>
                <w:i w:val="0"/>
                <w:iCs w:val="0"/>
                <w:color w:val="auto"/>
                <w:sz w:val="20"/>
                <w:szCs w:val="20"/>
                <w:u w:val="none"/>
              </w:rPr>
              <w:suppressLineNumbers w:val="0"/>
            </w:pPr>
            <w:r>
              <w:rPr>
                <w:rFonts w:hint="default" w:ascii="方正黑体_GBK" w:hAnsi="方正黑体_GBK" w:eastAsia="方正黑体_GBK" w:cs="方正黑体_GBK"/>
                <w:i w:val="0"/>
                <w:iCs w:val="0"/>
                <w:color w:val="auto"/>
                <w:sz w:val="20"/>
                <w:szCs w:val="20"/>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default" w:ascii="方正黑体_GBK" w:hAnsi="方正黑体_GBK" w:eastAsia="方正黑体_GBK" w:cs="方正黑体_GBK"/>
                <w:i w:val="0"/>
                <w:iCs w:val="0"/>
                <w:color w:val="auto"/>
                <w:sz w:val="20"/>
                <w:szCs w:val="20"/>
                <w:u w:val="none"/>
              </w:rPr>
              <w:suppressLineNumbers w:val="0"/>
            </w:pPr>
            <w:r>
              <w:rPr>
                <w:rFonts w:hint="default" w:ascii="方正黑体_GBK" w:hAnsi="方正黑体_GBK" w:eastAsia="方正黑体_GBK" w:cs="方正黑体_GBK"/>
                <w:i w:val="0"/>
                <w:iCs w:val="0"/>
                <w:color w:val="auto"/>
                <w:sz w:val="20"/>
                <w:szCs w:val="20"/>
                <w:u w:val="none"/>
                <w:lang w:val="en-US" w:eastAsia="zh-CN" w:bidi="ar"/>
              </w:rPr>
              <w:t xml:space="preserve">大致方位</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default" w:ascii="方正黑体_GBK" w:hAnsi="方正黑体_GBK" w:eastAsia="方正黑体_GBK" w:cs="方正黑体_GBK"/>
                <w:i w:val="0"/>
                <w:iCs w:val="0"/>
                <w:color w:val="auto"/>
                <w:sz w:val="20"/>
                <w:szCs w:val="20"/>
                <w:u w:val="none"/>
              </w:rPr>
              <w:suppressLineNumbers w:val="0"/>
            </w:pPr>
            <w:r>
              <w:rPr>
                <w:rFonts w:hint="default" w:ascii="方正黑体_GBK" w:hAnsi="方正黑体_GBK" w:eastAsia="方正黑体_GBK" w:cs="方正黑体_GBK"/>
                <w:i w:val="0"/>
                <w:iCs w:val="0"/>
                <w:color w:val="auto"/>
                <w:sz w:val="20"/>
                <w:szCs w:val="20"/>
                <w:u w:val="none"/>
                <w:lang w:val="en-US" w:eastAsia="zh-CN" w:bidi="ar"/>
              </w:rPr>
              <w:t xml:space="preserve">备注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一组</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东堆路</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后圩河以北，阜东路以东</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东西方向</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东堆支</w:t>
            </w:r>
            <w:r>
              <w:rPr>
                <w:rStyle w:val="1213"/>
                <w:rFonts w:eastAsia="宋体"/>
                <w:color w:va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东边有条河，中间有弯路</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南北方向</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东升路</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东起河边，西至阜东路</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东西方向</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东堆</w:t>
            </w:r>
            <w:r>
              <w:rPr>
                <w:rStyle w:val="1213"/>
                <w:rFonts w:eastAsia="宋体"/>
                <w:color w:va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东堆</w:t>
            </w:r>
            <w:r>
              <w:rPr>
                <w:rStyle w:val="1213"/>
                <w:rFonts w:eastAsia="宋体"/>
                <w:color w:val="auto"/>
                <w:lang w:val="en-US" w:eastAsia="zh-CN" w:bidi="ar"/>
              </w:rPr>
              <w:t xml:space="preserve">3</w:t>
            </w:r>
            <w:r>
              <w:rPr>
                <w:rStyle w:val="1214"/>
                <w:color w:val="auto"/>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北到四季花园，有1个垃圾点位</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南北方向</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二组</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第</w:t>
            </w:r>
            <w:r>
              <w:rPr>
                <w:rStyle w:val="1213"/>
                <w:rFonts w:eastAsia="宋体"/>
                <w:color w:va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东升路北边，阜东路东边</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由南向北</w:t>
            </w:r>
            <w:r>
              <w:rPr>
                <w:rStyle w:val="1213"/>
                <w:rFonts w:eastAsia="宋体"/>
                <w:color w:val="auto"/>
                <w:lang w:val="en-US" w:eastAsia="zh-CN" w:bidi="ar"/>
              </w:rPr>
              <w:b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第</w:t>
            </w:r>
            <w:r>
              <w:rPr>
                <w:rStyle w:val="1213"/>
                <w:rFonts w:eastAsia="宋体"/>
                <w:color w:va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东至四季花园西墙，西至阜东路</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第</w:t>
            </w:r>
            <w:r>
              <w:rPr>
                <w:rStyle w:val="1213"/>
                <w:rFonts w:eastAsia="宋体"/>
                <w:color w:va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紧靠四季花园西墙，北出口在明达路</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南北走向</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第</w:t>
            </w:r>
            <w:r>
              <w:rPr>
                <w:rStyle w:val="1213"/>
                <w:rFonts w:eastAsia="宋体"/>
                <w:color w:va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1960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紧靠四季花园东墙，北出口在明达路，有2个垃圾点位，1个建筑垃圾堆放点</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第</w:t>
            </w:r>
            <w:r>
              <w:rPr>
                <w:rStyle w:val="1213"/>
                <w:rFonts w:eastAsia="宋体"/>
                <w:color w:va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东西走向</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第</w:t>
            </w:r>
            <w:r>
              <w:rPr>
                <w:rStyle w:val="1213"/>
                <w:rFonts w:eastAsia="宋体"/>
                <w:color w:va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第</w:t>
            </w:r>
            <w:r>
              <w:rPr>
                <w:rStyle w:val="1213"/>
                <w:rFonts w:eastAsia="宋体"/>
                <w:color w:val="auto"/>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3570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西起阜东路，东至建缘不锈钢滨海总代理，向南拐弯</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L</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第</w:t>
            </w:r>
            <w:r>
              <w:rPr>
                <w:rStyle w:val="1213"/>
                <w:rFonts w:eastAsia="宋体"/>
                <w:color w:va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西起阜东路，东至大胜冷饮批发，南边是中石化加油站</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东西走向</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三组</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蔬菜新村</w:t>
            </w:r>
            <w:r>
              <w:rPr>
                <w:rStyle w:val="1213"/>
                <w:rFonts w:eastAsia="宋体"/>
                <w:color w:va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1680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南起明达路，北至幸福小区</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南北走向</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西起</w:t>
            </w:r>
            <w:r>
              <w:rPr>
                <w:rStyle w:val="1213"/>
                <w:rFonts w:eastAsia="宋体"/>
                <w:color w:va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东西走向</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北起</w:t>
            </w:r>
            <w:r>
              <w:rPr>
                <w:rStyle w:val="1213"/>
                <w:rFonts w:eastAsia="宋体"/>
                <w:color w:va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南北走向</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西起</w:t>
            </w:r>
            <w:r>
              <w:rPr>
                <w:rStyle w:val="1213"/>
                <w:rFonts w:eastAsia="宋体"/>
                <w:color w:va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东西走向</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东起阜东路老面粉厂公交站，西至断头路</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东西方向</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东西走向</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vMerge w:val="continue"/>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vMerge w:val="continue"/>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vMerge w:val="continue"/>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vMerge w:val="continue"/>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vMerge w:val="continue"/>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vMerge w:val="continue"/>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vMerge w:val="continue"/>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vMerge w:val="continue"/>
            <w:textDirection w:val="lrTb"/>
            <w:noWrap/>
          </w:tcPr>
          <w:p>
            <w:pPr>
              <w:jc w:val="center"/>
              <w:rPr>
                <w:rFonts w:hint="default" w:ascii="Times New Roman" w:hAnsi="Times New Roman" w:eastAsia="宋体" w:cs="Times New Roman"/>
                <w:i w:val="0"/>
                <w:iCs w:val="0"/>
                <w:color w:val="auto"/>
                <w:sz w:val="20"/>
                <w:szCs w:val="20"/>
                <w:u w:val="none"/>
              </w:rPr>
            </w:pPr>
            <w:r>
              <w:rPr>
                <w:rFonts w:hint="default" w:ascii="Times New Roman" w:hAnsi="Times New Roman" w:eastAsia="宋体" w:cs="Times New Roman"/>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东至阜东路，西至达亮眼科医院</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东西走向</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进口在阜东路</w:t>
            </w:r>
            <w:r>
              <w:rPr>
                <w:rStyle w:val="1213"/>
                <w:rFonts w:eastAsia="宋体"/>
                <w:color w:val="auto"/>
                <w:lang w:val="en-US" w:eastAsia="zh-CN" w:bidi="ar"/>
              </w:rPr>
              <w:t xml:space="preserve">203-1</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U</w:t>
            </w:r>
            <w:r>
              <w:rPr>
                <w:rStyle w:val="1214"/>
                <w:color w:val="auto"/>
                <w:lang w:val="en-US" w:eastAsia="zh-CN" w:bidi="ar"/>
              </w:rPr>
              <w:t xml:space="preserve">形</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东起阜东路</w:t>
            </w:r>
            <w:r>
              <w:rPr>
                <w:rStyle w:val="1213"/>
                <w:rFonts w:eastAsia="宋体"/>
                <w:color w:val="auto"/>
                <w:lang w:val="en-US" w:eastAsia="zh-CN" w:bidi="ar"/>
              </w:rPr>
              <w:t xml:space="preserve">183-8</w:t>
            </w:r>
            <w:r>
              <w:rPr>
                <w:rStyle w:val="1215"/>
                <w:color w:val="auto"/>
                <w:lang w:val="en-US" w:eastAsia="zh-CN" w:bidi="ar"/>
              </w:rPr>
              <w:t xml:space="preserve">号，西至</w:t>
            </w:r>
            <w:r>
              <w:rPr>
                <w:rFonts w:hint="eastAsia" w:ascii="宋体" w:hAnsi="宋体" w:eastAsia="宋体" w:cs="宋体"/>
                <w:i w:val="0"/>
                <w:iCs w:val="0"/>
                <w:color w:val="auto"/>
                <w:sz w:val="20"/>
                <w:szCs w:val="20"/>
                <w:u w:val="none"/>
                <w:lang w:val="en-US" w:eastAsia="zh-CN" w:bidi="ar"/>
              </w:rPr>
              <w:t xml:space="preserve">龙桥，有1个垃圾点位，有镇级河道</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东西走向</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四组</w:t>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龙桥</w:t>
            </w:r>
            <w:r>
              <w:rPr>
                <w:rStyle w:val="1213"/>
                <w:rFonts w:eastAsia="宋体"/>
                <w:color w:val="auto"/>
                <w:lang w:val="en-US" w:eastAsia="zh-CN" w:bidi="ar"/>
              </w:rPr>
              <w:t xml:space="preserve">1</w:t>
            </w:r>
            <w:r>
              <w:rPr>
                <w:rStyle w:val="1214"/>
                <w:color w:val="auto"/>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西起中市路</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东西走向</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龙桥</w:t>
            </w:r>
            <w:r>
              <w:rPr>
                <w:rStyle w:val="1213"/>
                <w:rFonts w:eastAsia="宋体"/>
                <w:color w:val="auto"/>
                <w:lang w:val="en-US" w:eastAsia="zh-CN" w:bidi="ar"/>
              </w:rPr>
              <w:t xml:space="preserve">2</w:t>
            </w:r>
            <w:r>
              <w:rPr>
                <w:rStyle w:val="1214"/>
                <w:color w:val="auto"/>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北起昌伟城市花园南墙</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南北走向</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龙桥</w:t>
            </w:r>
            <w:r>
              <w:rPr>
                <w:rStyle w:val="1213"/>
                <w:rFonts w:eastAsia="宋体"/>
                <w:color w:val="auto"/>
                <w:lang w:val="en-US" w:eastAsia="zh-CN" w:bidi="ar"/>
              </w:rPr>
              <w:t xml:space="preserve">3</w:t>
            </w:r>
            <w:r>
              <w:rPr>
                <w:rStyle w:val="1214"/>
                <w:color w:val="auto"/>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0"/>
                <w:szCs w:val="20"/>
                <w:u w:val="none"/>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东起青坎河，西至龙桥路</w:t>
            </w:r>
            <w:r>
              <w:rPr>
                <w:rStyle w:val="1213"/>
                <w:rFonts w:eastAsia="宋体"/>
                <w:color w:val="auto"/>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东西走向</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rPr>
                <w:rFonts w:hint="default" w:ascii="Times New Roman" w:hAnsi="Times New Roman" w:eastAsia="宋体" w:cs="Times New Roman"/>
                <w:b/>
                <w:bCs/>
                <w:i w:val="0"/>
                <w:iCs w:val="0"/>
                <w:color w:val="auto"/>
                <w:sz w:val="20"/>
                <w:szCs w:val="20"/>
                <w:u w:val="none"/>
              </w:rPr>
            </w:pPr>
            <w:r>
              <w:rPr>
                <w:rFonts w:hint="default" w:ascii="Times New Roman" w:hAnsi="Times New Roman" w:eastAsia="宋体" w:cs="Times New Roman"/>
                <w:b/>
                <w:bCs/>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24" w:type="dxa"/>
            <w:vAlign w:val="center"/>
            <w:textDirection w:val="lrTb"/>
            <w:noWrap/>
          </w:tcPr>
          <w:p>
            <w:pPr>
              <w:rPr>
                <w:rFonts w:hint="default" w:ascii="Times New Roman" w:hAnsi="Times New Roman" w:eastAsia="宋体" w:cs="Times New Roman"/>
                <w:b/>
                <w:bCs/>
                <w:i w:val="0"/>
                <w:iCs w:val="0"/>
                <w:color w:val="auto"/>
                <w:sz w:val="20"/>
                <w:szCs w:val="20"/>
                <w:u w:val="none"/>
              </w:rPr>
            </w:pPr>
            <w:r>
              <w:rPr>
                <w:rFonts w:hint="default" w:ascii="Times New Roman" w:hAnsi="Times New Roman" w:eastAsia="宋体" w:cs="Times New Roman"/>
                <w:b/>
                <w:bCs/>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tcPr>
          <w:p>
            <w:pPr>
              <w:rPr>
                <w:rFonts w:hint="default" w:ascii="Times New Roman" w:hAnsi="Times New Roman" w:eastAsia="宋体" w:cs="Times New Roman"/>
                <w:b/>
                <w:bCs/>
                <w:i w:val="0"/>
                <w:iCs w:val="0"/>
                <w:color w:val="auto"/>
                <w:sz w:val="20"/>
                <w:szCs w:val="20"/>
                <w:u w:val="none"/>
              </w:rPr>
            </w:pPr>
            <w:r>
              <w:rPr>
                <w:rFonts w:hint="default" w:ascii="Times New Roman" w:hAnsi="Times New Roman" w:eastAsia="宋体" w:cs="Times New Roman"/>
                <w:b/>
                <w:bCs/>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rPr>
                <w:rFonts w:hint="default" w:ascii="Times New Roman" w:hAnsi="Times New Roman" w:eastAsia="宋体" w:cs="Times New Roman"/>
                <w:b/>
                <w:bCs/>
                <w:i w:val="0"/>
                <w:iCs w:val="0"/>
                <w:color w:val="auto"/>
                <w:sz w:val="20"/>
                <w:szCs w:val="20"/>
                <w:u w:val="none"/>
              </w:rPr>
            </w:pPr>
            <w:r>
              <w:rPr>
                <w:rFonts w:hint="default" w:ascii="Times New Roman" w:hAnsi="Times New Roman" w:eastAsia="宋体" w:cs="Times New Roman"/>
                <w:b/>
                <w:bCs/>
                <w:i w:val="0"/>
                <w:iCs w:val="0"/>
                <w:color w:val="auto"/>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default" w:ascii="宋体" w:hAnsi="宋体" w:eastAsia="宋体" w:cs="宋体"/>
                <w:i w:val="0"/>
                <w:iCs w:val="0"/>
                <w:color w:val="auto"/>
                <w:sz w:val="20"/>
                <w:szCs w:val="20"/>
                <w:u w:val="none"/>
                <w:lang w:val="en-US" w:eastAsia="zh-CN" w:bidi="ar"/>
              </w:rPr>
              <w:t xml:space="preserve">31740</w:t>
            </w:r>
            <w:r/>
          </w:p>
        </w:tc>
        <w:tc>
          <w:tcPr>
            <w:shd w:val="clear" w:color="auto" w:fill="auto"/>
            <w:tcBorders>
              <w:top w:val="single" w:color="000000" w:sz="4" w:space="0"/>
              <w:left w:val="single" w:color="000000" w:sz="4" w:space="0"/>
              <w:bottom w:val="single" w:color="000000" w:sz="4" w:space="0"/>
              <w:right w:val="single" w:color="000000" w:sz="4" w:space="0"/>
            </w:tcBorders>
            <w:tcW w:w="38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配置15名路面保洁员。</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int="default" w:ascii="Times New Roman" w:hAnsi="Times New Roman" w:eastAsia="宋体" w:cs="Times New Roman"/>
                <w:b/>
                <w:bCs/>
                <w:i w:val="0"/>
                <w:iCs w:val="0"/>
                <w:color w:val="auto"/>
                <w:sz w:val="20"/>
                <w:szCs w:val="20"/>
                <w:u w:val="none"/>
              </w:rPr>
            </w:pPr>
            <w:r>
              <w:rPr>
                <w:rFonts w:hint="default" w:ascii="Times New Roman" w:hAnsi="Times New Roman" w:eastAsia="宋体" w:cs="Times New Roman"/>
                <w:b/>
                <w:bCs/>
                <w:i w:val="0"/>
                <w:iCs w:val="0"/>
                <w:color w:val="auto"/>
                <w:sz w:val="20"/>
                <w:szCs w:val="20"/>
                <w:u w:val="none"/>
              </w:rPr>
            </w:r>
            <w:r/>
          </w:p>
        </w:tc>
      </w:tr>
    </w:tbl>
    <w:p>
      <w:pPr>
        <w:keepLines w:val="0"/>
        <w:keepNext w:val="0"/>
        <w:pageBreakBefore w:val="0"/>
        <w:spacing w:line="560" w:lineRule="exact"/>
        <w:widowControl w:val="off"/>
        <w:rPr>
          <w:rFonts w:hint="eastAsia" w:ascii="黑体" w:hAnsi="黑体" w:eastAsia="黑体" w:cs="黑体"/>
          <w:color w:val="auto"/>
          <w:sz w:val="32"/>
          <w:szCs w:val="32"/>
          <w:lang w:val="en-US" w:eastAsia="zh-CN"/>
        </w:rPr>
        <w:sectPr>
          <w:footnotePr/>
          <w:endnotePr/>
          <w:type w:val="nextPage"/>
          <w:pgSz w:w="16838" w:h="11906" w:orient="landscape"/>
          <w:pgMar w:top="1600" w:right="1440" w:bottom="1266" w:left="1440" w:header="851" w:footer="992" w:gutter="0"/>
          <w:pgNumType w:start="1"/>
          <w:cols w:num="1" w:sep="0" w:space="1701" w:equalWidth="1"/>
          <w:docGrid w:linePitch="360"/>
        </w:sectPr>
      </w:pPr>
      <w:r>
        <w:rPr>
          <w:rFonts w:hint="eastAsia" w:ascii="黑体" w:hAnsi="黑体" w:eastAsia="黑体" w:cs="黑体"/>
          <w:color w:val="auto"/>
          <w:sz w:val="32"/>
          <w:szCs w:val="32"/>
          <w:lang w:val="en-US" w:eastAsia="zh-CN"/>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第五章</w:t>
      </w:r>
      <w:r>
        <w:rPr>
          <w:rFonts w:ascii="宋体" w:hAnsi="宋体" w:eastAsia="宋体" w:cs="宋体"/>
          <w:color w:val="000000"/>
          <w:sz w:val="44"/>
        </w:rPr>
        <w:t xml:space="preserve">  </w:t>
      </w:r>
      <w:r>
        <w:rPr>
          <w:rFonts w:ascii="宋体" w:hAnsi="宋体" w:eastAsia="宋体" w:cs="宋体"/>
          <w:b/>
          <w:color w:val="000000"/>
          <w:sz w:val="44"/>
        </w:rPr>
        <w:t xml:space="preserve">评标方法与评标标准</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39"/>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w:t>
      </w:r>
      <w:r>
        <w:rPr>
          <w:rFonts w:ascii="宋体" w:hAnsi="宋体" w:eastAsia="宋体" w:cs="宋体"/>
          <w:color w:val="000000"/>
          <w:sz w:val="24"/>
          <w:u w:val="single"/>
        </w:rPr>
        <w:t xml:space="preserve"> 综合评分</w:t>
      </w:r>
      <w:r>
        <w:rPr>
          <w:rFonts w:ascii="宋体" w:hAnsi="宋体" w:eastAsia="宋体" w:cs="宋体"/>
          <w:color w:val="000000"/>
          <w:sz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宋体" w:hAnsi="宋体" w:eastAsia="宋体" w:cs="宋体"/>
          <w:color w:val="000000"/>
          <w:sz w:val="24"/>
          <w:u w:val="single"/>
        </w:rPr>
        <w:t xml:space="preserve">1</w:t>
      </w:r>
      <w:r>
        <w:rPr>
          <w:rFonts w:ascii="宋体" w:hAnsi="宋体" w:eastAsia="宋体" w:cs="宋体"/>
          <w:color w:val="000000"/>
          <w:sz w:val="24"/>
        </w:rPr>
        <w:t xml:space="preserve">名中标候选人。</w:t>
      </w:r>
      <w:r/>
    </w:p>
    <w:p>
      <w:pPr>
        <w:ind w:left="0" w:right="0" w:firstLine="441"/>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000000"/>
          <w:sz w:val="24"/>
          <w:u w:val="single"/>
        </w:rPr>
        <w:t xml:space="preserve">20%</w:t>
      </w:r>
      <w:r>
        <w:rPr>
          <w:rFonts w:ascii="宋体" w:hAnsi="宋体" w:eastAsia="宋体" w:cs="宋体"/>
          <w:color w:val="000000"/>
          <w:sz w:val="24"/>
        </w:rPr>
        <w:t xml:space="preserve">的扣除价格，用扣除后的价格参与评审。</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（2）供应商需按照采购文件的要求提供相应的《小微企业声明函》。</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u w:val="single"/>
        </w:rPr>
        <w:t xml:space="preserve">20%</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u w:val="single"/>
        </w:rPr>
        <w:t xml:space="preserve">20%</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20%。</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color w:val="ff0000"/>
          <w:sz w:val="24"/>
        </w:rPr>
        <w:t xml:space="preserve">如属政府强制采购产品未提供认证证书的或认证证书提供不全的将视为未实质性响应采购要求</w:t>
      </w:r>
      <w:r>
        <w:rPr>
          <w:rFonts w:ascii="宋体" w:hAnsi="宋体" w:eastAsia="宋体" w:cs="宋体"/>
          <w:color w:val="ff0000"/>
          <w:sz w:val="24"/>
        </w:rPr>
        <w:t xml:space="preserve">。其他条件相同情况下，应当优先采购节能产品、环境标志产品。</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9.本文件中若涉及到数据中心采购，应按照《&lt;绿色数据中心政府采购需求标准（试行）&gt;的通知》（财库〔2023〕7号）执行。</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10.根据《江苏省政府采购信用管理暂行办法》的规定，供应商信用评价结果为三星的扣2分，评价结果为二星的扣3分，评价结果为一星的扣4分。</w:t>
      </w:r>
      <w:r/>
    </w:p>
    <w:p>
      <w:pPr>
        <w:ind w:left="0" w:right="0" w:firstLine="482"/>
        <w:spacing w:before="240" w:after="24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评标方法与评标标准</w:t>
      </w:r>
      <w:r/>
    </w:p>
    <w:tbl>
      <w:tblPr>
        <w:tblStyle w:val="707"/>
        <w:tblW w:w="10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9"/>
        <w:gridCol w:w="1176"/>
        <w:gridCol w:w="7663"/>
      </w:tblGrid>
      <w:tr>
        <w:trPr>
          <w:trHeight w:val="90"/>
        </w:trPr>
        <w:tc>
          <w:tcPr>
            <w:tcW w:w="1299"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bookmarkStart w:id="37" w:name="_GoBack"/>
            <w:r>
              <w:rPr>
                <w:rFonts w:hint="eastAsia" w:ascii="宋体" w:hAnsi="宋体" w:eastAsia="宋体" w:cs="宋体"/>
                <w:color w:val="000000"/>
                <w:sz w:val="24"/>
                <w:szCs w:val="24"/>
                <w:highlight w:val="none"/>
              </w:rPr>
              <w:t xml:space="preserve">评审项目</w:t>
            </w:r>
            <w:r/>
          </w:p>
        </w:tc>
        <w:tc>
          <w:tcPr>
            <w:tcW w:w="1176"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p>
        </w:tc>
        <w:tc>
          <w:tcPr>
            <w:tcW w:w="7663"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p>
        </w:tc>
      </w:tr>
      <w:tr>
        <w:trPr>
          <w:trHeight w:val="90"/>
        </w:trPr>
        <w:tc>
          <w:tcPr>
            <w:tcW w:w="12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663" w:type="dxa"/>
            <w:vAlign w:val="center"/>
            <w:textDirection w:val="lrTb"/>
            <w:noWrap w:val="false"/>
          </w:tcPr>
          <w:p>
            <w:pPr>
              <w:numPr>
                <w:ilvl w:val="0"/>
                <w:numId w:val="0"/>
              </w:numPr>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t xml:space="preserve">采用低价优先法，即满足招标文件要求且投标价格最低的有效投标报价为评标基准价，其价格分为满分。</w:t>
            </w:r>
            <w:r/>
          </w:p>
          <w:p>
            <w:pPr>
              <w:numPr>
                <w:ilvl w:val="0"/>
                <w:numId w:val="0"/>
              </w:numPr>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2.其他</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的价格分统一按下列公式计算：投标报价得分为（评标基准价/投标报价）×</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0（小数点保留两位）。</w:t>
            </w:r>
            <w:r/>
          </w:p>
          <w:p>
            <w:pPr>
              <w:pStyle w:val="812"/>
              <w:numPr>
                <w:ilvl w:val="0"/>
                <w:numId w:val="0"/>
              </w:numPr>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bidi="ar"/>
              </w:rPr>
              <w:t xml:space="preserve">评标委员会在评审时发现</w:t>
            </w:r>
            <w:r>
              <w:rPr>
                <w:rFonts w:hint="eastAsia" w:ascii="宋体" w:hAnsi="宋体" w:eastAsia="宋体" w:cs="宋体"/>
                <w:b/>
                <w:bCs/>
                <w:color w:val="auto"/>
                <w:sz w:val="24"/>
                <w:szCs w:val="24"/>
                <w:highlight w:val="none"/>
                <w:lang w:val="en-US" w:eastAsia="zh-CN" w:bidi="ar"/>
              </w:rPr>
              <w:t xml:space="preserve">供应商</w:t>
            </w:r>
            <w:r>
              <w:rPr>
                <w:rFonts w:hint="eastAsia" w:ascii="宋体" w:hAnsi="宋体" w:eastAsia="宋体" w:cs="宋体"/>
                <w:b/>
                <w:bCs/>
                <w:color w:val="auto"/>
                <w:sz w:val="24"/>
                <w:szCs w:val="24"/>
                <w:highlight w:val="none"/>
                <w:lang w:bidi="ar"/>
              </w:rPr>
              <w:t xml:space="preserve">报价明显低于成本价的，需要</w:t>
            </w:r>
            <w:r>
              <w:rPr>
                <w:rFonts w:hint="eastAsia" w:ascii="宋体" w:hAnsi="宋体" w:eastAsia="宋体" w:cs="宋体"/>
                <w:b/>
                <w:bCs/>
                <w:color w:val="auto"/>
                <w:sz w:val="24"/>
                <w:szCs w:val="24"/>
                <w:highlight w:val="none"/>
                <w:lang w:val="en-US" w:eastAsia="zh-CN" w:bidi="ar"/>
              </w:rPr>
              <w:t xml:space="preserve">供应商</w:t>
            </w:r>
            <w:r>
              <w:rPr>
                <w:rFonts w:hint="eastAsia" w:ascii="宋体" w:hAnsi="宋体" w:eastAsia="宋体" w:cs="宋体"/>
                <w:b/>
                <w:bCs/>
                <w:color w:val="auto"/>
                <w:sz w:val="24"/>
                <w:szCs w:val="24"/>
                <w:highlight w:val="none"/>
                <w:lang w:bidi="ar"/>
              </w:rPr>
              <w:t xml:space="preserve">进行澄清、说明和补正的，评委会将现场电话通知</w:t>
            </w:r>
            <w:r>
              <w:rPr>
                <w:rFonts w:hint="eastAsia" w:ascii="宋体" w:hAnsi="宋体" w:eastAsia="宋体" w:cs="宋体"/>
                <w:b/>
                <w:bCs/>
                <w:color w:val="auto"/>
                <w:sz w:val="24"/>
                <w:szCs w:val="24"/>
                <w:highlight w:val="none"/>
                <w:lang w:val="en-US" w:eastAsia="zh-CN" w:bidi="ar"/>
              </w:rPr>
              <w:t xml:space="preserve">供应商</w:t>
            </w:r>
            <w:r>
              <w:rPr>
                <w:rFonts w:hint="eastAsia" w:ascii="宋体" w:hAnsi="宋体" w:eastAsia="宋体" w:cs="宋体"/>
                <w:b/>
                <w:bCs/>
                <w:color w:val="auto"/>
                <w:sz w:val="24"/>
                <w:szCs w:val="24"/>
                <w:highlight w:val="none"/>
                <w:lang w:bidi="ar"/>
              </w:rPr>
              <w:t xml:space="preserve">进行澄清说明和补正，</w:t>
            </w:r>
            <w:r>
              <w:rPr>
                <w:rFonts w:hint="eastAsia" w:ascii="宋体" w:hAnsi="宋体" w:eastAsia="宋体" w:cs="宋体"/>
                <w:b/>
                <w:bCs/>
                <w:color w:val="auto"/>
                <w:sz w:val="24"/>
                <w:szCs w:val="24"/>
                <w:highlight w:val="none"/>
                <w:lang w:val="en-US" w:eastAsia="zh-CN" w:bidi="ar"/>
              </w:rPr>
              <w:t xml:space="preserve">供应商</w:t>
            </w:r>
            <w:r>
              <w:rPr>
                <w:rFonts w:hint="eastAsia" w:ascii="宋体" w:hAnsi="宋体" w:eastAsia="宋体" w:cs="宋体"/>
                <w:b/>
                <w:bCs/>
                <w:color w:val="auto"/>
                <w:sz w:val="24"/>
                <w:szCs w:val="24"/>
                <w:highlight w:val="none"/>
                <w:lang w:bidi="ar"/>
              </w:rPr>
              <w:t xml:space="preserve">应在限定时间内书面说明并按评委会提供的邮箱提供佐证材料。不能合理说明原因并提供证明材料的，评标委员会应将该</w:t>
            </w:r>
            <w:r>
              <w:rPr>
                <w:rFonts w:hint="eastAsia" w:ascii="宋体" w:hAnsi="宋体" w:eastAsia="宋体" w:cs="宋体"/>
                <w:b/>
                <w:bCs/>
                <w:color w:val="auto"/>
                <w:sz w:val="24"/>
                <w:szCs w:val="24"/>
                <w:highlight w:val="none"/>
                <w:lang w:val="en-US" w:eastAsia="zh-CN" w:bidi="ar"/>
              </w:rPr>
              <w:t xml:space="preserve">供应商</w:t>
            </w:r>
            <w:r>
              <w:rPr>
                <w:rFonts w:hint="eastAsia" w:ascii="宋体" w:hAnsi="宋体" w:eastAsia="宋体" w:cs="宋体"/>
                <w:b/>
                <w:bCs/>
                <w:color w:val="auto"/>
                <w:sz w:val="24"/>
                <w:szCs w:val="24"/>
                <w:highlight w:val="none"/>
                <w:lang w:bidi="ar"/>
              </w:rPr>
              <w:t xml:space="preserve">的投标文件作无效标书处理，并在评审报告中说明。</w:t>
            </w:r>
            <w:r/>
          </w:p>
        </w:tc>
      </w:tr>
      <w:tr>
        <w:trPr>
          <w:trHeight w:val="374"/>
        </w:trPr>
        <w:tc>
          <w:tcPr>
            <w:tcW w:w="12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实施方案</w:t>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60分</w:t>
            </w:r>
            <w:r/>
          </w:p>
        </w:tc>
        <w:tc>
          <w:tcPr>
            <w:tcW w:w="7663" w:type="dxa"/>
            <w:vAlign w:val="center"/>
            <w:textDirection w:val="lrTb"/>
            <w:noWrap w:val="false"/>
          </w:tcPr>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1.基本情况分析（</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需求，合理设置组织架构、对项目基本情况实施的重点及难点等环节进行分析并制定提升措施。</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w:t>
            </w:r>
            <w:r>
              <w:rPr>
                <w:rFonts w:hint="eastAsia" w:ascii="宋体" w:hAnsi="宋体" w:eastAsia="宋体" w:cs="宋体"/>
                <w:b w:val="0"/>
                <w:bCs/>
                <w:color w:val="000000"/>
                <w:sz w:val="24"/>
                <w:szCs w:val="24"/>
                <w:highlight w:val="none"/>
              </w:rPr>
              <w:t xml:space="preserve">分析细致到位、针对性强、措施完整</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color w:val="000000"/>
                <w:sz w:val="24"/>
                <w:szCs w:val="24"/>
                <w:highlight w:val="none"/>
              </w:rPr>
              <w:t xml:space="preserve">分析较为详细、针对性较强、措施较为完整</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color w:val="000000"/>
                <w:sz w:val="24"/>
                <w:szCs w:val="24"/>
                <w:highlight w:val="none"/>
              </w:rPr>
              <w:t xml:space="preserve">分析基本到位、针对性一般、提升措施基本完整</w:t>
            </w:r>
            <w:r>
              <w:rPr>
                <w:rFonts w:hint="eastAsia" w:ascii="宋体" w:hAnsi="宋体" w:eastAsia="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b w:val="0"/>
                <w:bCs/>
                <w:color w:val="000000"/>
                <w:sz w:val="24"/>
                <w:szCs w:val="24"/>
                <w:highlight w:val="none"/>
              </w:rPr>
              <w:t xml:space="preserve">分析</w:t>
            </w:r>
            <w:r>
              <w:rPr>
                <w:rFonts w:hint="eastAsia" w:ascii="宋体" w:hAnsi="宋体" w:eastAsia="宋体" w:cs="宋体"/>
                <w:b w:val="0"/>
                <w:bCs/>
                <w:color w:val="000000"/>
                <w:sz w:val="24"/>
                <w:szCs w:val="24"/>
                <w:highlight w:val="none"/>
                <w:lang w:eastAsia="zh-CN"/>
              </w:rPr>
              <w:t xml:space="preserve">不</w:t>
            </w:r>
            <w:r>
              <w:rPr>
                <w:rFonts w:hint="eastAsia" w:ascii="宋体" w:hAnsi="宋体" w:eastAsia="宋体" w:cs="宋体"/>
                <w:b w:val="0"/>
                <w:bCs/>
                <w:color w:val="000000"/>
                <w:sz w:val="24"/>
                <w:szCs w:val="24"/>
                <w:highlight w:val="none"/>
              </w:rPr>
              <w:t xml:space="preserve">到位</w:t>
            </w:r>
            <w:r>
              <w:rPr>
                <w:rFonts w:hint="eastAsia" w:ascii="宋体" w:hAnsi="宋体" w:eastAsia="宋体" w:cs="宋体"/>
                <w:b w:val="0"/>
                <w:bCs/>
                <w:color w:val="000000"/>
                <w:sz w:val="24"/>
                <w:szCs w:val="24"/>
                <w:highlight w:val="none"/>
              </w:rPr>
              <w:t xml:space="preserve">、针</w:t>
            </w:r>
            <w:r>
              <w:rPr>
                <w:rFonts w:hint="eastAsia" w:ascii="宋体" w:hAnsi="宋体" w:eastAsia="宋体" w:cs="宋体"/>
                <w:color w:val="000000"/>
                <w:sz w:val="24"/>
                <w:szCs w:val="24"/>
                <w:highlight w:val="none"/>
              </w:rPr>
              <w:t xml:space="preserve">对性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rPr>
              <w:t xml:space="preserve">、提升措施</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完整</w:t>
            </w:r>
            <w:r>
              <w:rPr>
                <w:rFonts w:hint="eastAsia" w:ascii="宋体" w:hAnsi="宋体" w:eastAsia="宋体" w:cs="宋体"/>
                <w:color w:val="000000"/>
                <w:sz w:val="24"/>
                <w:szCs w:val="24"/>
                <w:highlight w:val="none"/>
                <w:lang w:val="en-US" w:eastAsia="zh-CN"/>
              </w:rPr>
              <w:t xml:space="preserve">的，得3分；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color w:val="000000"/>
                <w:sz w:val="24"/>
                <w:szCs w:val="24"/>
                <w:highlight w:val="none"/>
                <w:lang w:eastAsia="zh-CN"/>
              </w:rPr>
              <w:t xml:space="preserve">。</w:t>
            </w:r>
            <w:r/>
          </w:p>
          <w:p>
            <w:pPr>
              <w:spacing w:line="400" w:lineRule="exact"/>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rPr>
              <w:t xml:space="preserve">2.安全管理方案（</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方案内容中至少包含职工安全教育培训、安全保障措施等。</w:t>
            </w:r>
            <w:r/>
          </w:p>
          <w:p>
            <w:pPr>
              <w:spacing w:line="400" w:lineRule="exac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评委根据方案内容完整，针对性、可操作性高的，得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分；方案内容较为完整，针对性、可操作性较好的，得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分；方案内容基本完整，针对性、可操作性一般的，得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分；方案内容</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完整，针对性、可操作性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lang w:val="en-US" w:eastAsia="zh-CN"/>
              </w:rPr>
              <w:t xml:space="preserve">的，得3分；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color w:val="000000"/>
                <w:sz w:val="24"/>
                <w:szCs w:val="24"/>
                <w:highlight w:val="none"/>
                <w:lang w:eastAsia="zh-CN"/>
              </w:rPr>
              <w:t xml:space="preserve">。</w:t>
            </w:r>
            <w:r/>
          </w:p>
          <w:p>
            <w:pPr>
              <w:spacing w:line="400" w:lineRule="exact"/>
              <w:rPr>
                <w:rFonts w:hint="eastAsia" w:ascii="宋体" w:hAnsi="宋体" w:eastAsia="宋体" w:cs="宋体"/>
                <w:color w:val="000000"/>
                <w:sz w:val="24"/>
                <w:szCs w:val="24"/>
                <w:highlight w:val="none"/>
                <w14:ligatures w14: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.应急管理</w:t>
            </w:r>
            <w:r>
              <w:rPr>
                <w:rFonts w:hint="eastAsia" w:ascii="宋体" w:hAnsi="宋体" w:eastAsia="宋体" w:cs="宋体"/>
                <w:b/>
                <w:bCs/>
                <w:color w:val="000000"/>
                <w:sz w:val="24"/>
                <w:szCs w:val="24"/>
                <w:highlight w:val="none"/>
                <w:lang w:eastAsia="zh-CN"/>
              </w:rPr>
              <w:t xml:space="preserve">方案</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提供《保洁质量风险控制》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《作业车辆故障等应急预案》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《队伍维稳应急预案》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《重大保障预案》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《极端天气应急预案》等。</w:t>
            </w:r>
            <w:r/>
          </w:p>
          <w:p>
            <w:pPr>
              <w:spacing w:line="400" w:lineRule="exac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评委根据方案内容完整，针对性、可操作性高的，得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分；方案内容较为完整，针对性、可操作性较好的，得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分；方案内容基本完整，针对性、可操作性一般的，得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分；方案内容</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完整，针对性、可操作性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lang w:val="en-US" w:eastAsia="zh-CN"/>
              </w:rPr>
              <w:t xml:space="preserve">的，得3分；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color w:val="000000"/>
                <w:sz w:val="24"/>
                <w:szCs w:val="24"/>
                <w:highlight w:val="none"/>
                <w:lang w:eastAsia="zh-CN"/>
              </w:rPr>
              <w:t xml:space="preserve">。</w:t>
            </w:r>
            <w:r/>
          </w:p>
          <w:p>
            <w:pPr>
              <w:spacing w:line="400" w:lineRule="exact"/>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智慧环卫平台（10分）</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平台至少包括实时管控、数据研判、基础配置和决策分析，通过车辆上报运行数据，结合项目要求，通过平台实时对车辆作业进行管理。方案至少包括</w:t>
            </w:r>
            <w:bookmarkStart w:id="0" w:name="_Toc30245"/>
            <w:r/>
            <w:bookmarkStart w:id="1" w:name="_Toc2316"/>
            <w:r/>
            <w:bookmarkStart w:id="2" w:name="_Toc6547"/>
            <w:r/>
            <w:bookmarkStart w:id="3" w:name="_Toc21134"/>
            <w:r/>
            <w:bookmarkStart w:id="4" w:name="_Toc7024"/>
            <w:r/>
            <w:bookmarkStart w:id="5" w:name="_Toc32582"/>
            <w:r>
              <w:rPr>
                <w:rFonts w:hint="eastAsia" w:ascii="宋体" w:hAnsi="宋体" w:eastAsia="宋体" w:cs="宋体"/>
                <w:color w:val="000000"/>
                <w:sz w:val="24"/>
                <w:szCs w:val="24"/>
                <w:highlight w:val="none"/>
                <w:lang w:val="en-US" w:eastAsia="zh-CN"/>
              </w:rPr>
              <w:t xml:space="preserve">实时管控需求</w:t>
            </w:r>
            <w:bookmarkEnd w:id="0"/>
            <w:r/>
            <w:bookmarkEnd w:id="1"/>
            <w:r/>
            <w:bookmarkEnd w:id="2"/>
            <w:r/>
            <w:bookmarkEnd w:id="3"/>
            <w:r/>
            <w:bookmarkEnd w:id="4"/>
            <w:r/>
            <w:bookmarkEnd w:id="5"/>
            <w:r>
              <w:rPr>
                <w:rFonts w:hint="eastAsia" w:ascii="宋体" w:hAnsi="宋体" w:eastAsia="宋体" w:cs="宋体"/>
                <w:color w:val="000000"/>
                <w:sz w:val="24"/>
                <w:szCs w:val="24"/>
                <w:highlight w:val="none"/>
                <w:lang w:val="en-US" w:eastAsia="zh-CN"/>
              </w:rPr>
              <w:t xml:space="preserve">、</w:t>
            </w:r>
            <w:bookmarkStart w:id="6" w:name="_Toc2169"/>
            <w:r/>
            <w:bookmarkStart w:id="7" w:name="_Toc32143"/>
            <w:r/>
            <w:bookmarkStart w:id="8" w:name="_Toc14012"/>
            <w:r/>
            <w:bookmarkStart w:id="9" w:name="_Toc10012"/>
            <w:r>
              <w:rPr>
                <w:rFonts w:hint="eastAsia" w:ascii="宋体" w:hAnsi="宋体" w:eastAsia="宋体" w:cs="宋体"/>
                <w:color w:val="000000"/>
                <w:sz w:val="24"/>
                <w:szCs w:val="24"/>
                <w:highlight w:val="none"/>
                <w:lang w:val="en-US" w:eastAsia="zh-CN"/>
              </w:rPr>
              <w:t xml:space="preserve">数据研判需求</w:t>
            </w:r>
            <w:bookmarkEnd w:id="6"/>
            <w:r/>
            <w:bookmarkEnd w:id="7"/>
            <w:r/>
            <w:bookmarkEnd w:id="8"/>
            <w:r/>
            <w:bookmarkEnd w:id="9"/>
            <w:r>
              <w:rPr>
                <w:rFonts w:hint="eastAsia" w:ascii="宋体" w:hAnsi="宋体" w:eastAsia="宋体" w:cs="宋体"/>
                <w:color w:val="000000"/>
                <w:sz w:val="24"/>
                <w:szCs w:val="24"/>
                <w:highlight w:val="none"/>
                <w:lang w:val="en-US" w:eastAsia="zh-CN"/>
              </w:rPr>
              <w:t xml:space="preserve">、</w:t>
            </w:r>
            <w:bookmarkStart w:id="10" w:name="_Toc8061"/>
            <w:r/>
            <w:bookmarkStart w:id="11" w:name="_Toc26056"/>
            <w:r/>
            <w:bookmarkStart w:id="12" w:name="_Toc10517"/>
            <w:r/>
            <w:bookmarkStart w:id="13" w:name="_Toc15711"/>
            <w:r>
              <w:rPr>
                <w:rFonts w:hint="eastAsia" w:ascii="宋体" w:hAnsi="宋体" w:eastAsia="宋体" w:cs="宋体"/>
                <w:color w:val="000000"/>
                <w:sz w:val="24"/>
                <w:szCs w:val="24"/>
                <w:highlight w:val="none"/>
                <w:lang w:val="en-US" w:eastAsia="zh-CN"/>
              </w:rPr>
              <w:t xml:space="preserve">基础配置需求</w:t>
            </w:r>
            <w:bookmarkEnd w:id="10"/>
            <w:r/>
            <w:bookmarkEnd w:id="11"/>
            <w:r/>
            <w:bookmarkEnd w:id="12"/>
            <w:r/>
            <w:bookmarkEnd w:id="13"/>
            <w:r>
              <w:rPr>
                <w:rFonts w:hint="eastAsia" w:ascii="宋体" w:hAnsi="宋体" w:eastAsia="宋体" w:cs="宋体"/>
                <w:color w:val="000000"/>
                <w:sz w:val="24"/>
                <w:szCs w:val="24"/>
                <w:highlight w:val="none"/>
                <w:lang w:val="en-US" w:eastAsia="zh-CN"/>
              </w:rPr>
              <w:t xml:space="preserve">（一线人员档案、车辆档案、设施台账、设备管理）、决策分析、车辆管理、智慧环卫移动应用、其他需求（打卡方式、第三方数据读取）等。</w:t>
            </w:r>
            <w:r/>
          </w:p>
          <w:p>
            <w:pPr>
              <w:spacing w:line="400" w:lineRule="exac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评委根据</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内容完整，针对性、可操作性高的，得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内容较为完整，针对性、可操作性较好的，得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内容基本完整，针对性、可操作性一般的，得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完整，针对性、可操作性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lang w:val="en-US" w:eastAsia="zh-CN"/>
              </w:rPr>
              <w:t xml:space="preserve">的，得3分；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color w:val="000000"/>
                <w:sz w:val="24"/>
                <w:szCs w:val="24"/>
                <w:highlight w:val="none"/>
                <w:lang w:eastAsia="zh-CN"/>
              </w:rPr>
              <w:t xml:space="preserve">。</w:t>
            </w:r>
            <w:r/>
          </w:p>
          <w:p>
            <w:pPr>
              <w:spacing w:line="400" w:lineRule="exact"/>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人工保洁方案（</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至少包含</w:t>
            </w:r>
            <w:r>
              <w:rPr>
                <w:rFonts w:hint="eastAsia" w:ascii="宋体" w:hAnsi="宋体" w:eastAsia="宋体" w:cs="宋体"/>
                <w:color w:val="000000"/>
                <w:sz w:val="24"/>
                <w:szCs w:val="24"/>
                <w:highlight w:val="none"/>
                <w:lang w:val="en-US" w:eastAsia="zh-CN"/>
              </w:rPr>
              <w:t xml:space="preserve">机动车道、</w:t>
            </w:r>
            <w:r>
              <w:rPr>
                <w:rFonts w:hint="eastAsia" w:ascii="宋体" w:hAnsi="宋体" w:eastAsia="宋体" w:cs="宋体"/>
                <w:color w:val="000000"/>
                <w:sz w:val="24"/>
                <w:szCs w:val="24"/>
                <w:highlight w:val="none"/>
              </w:rPr>
              <w:t xml:space="preserve">非机动车道、人行道、门店广场、</w:t>
            </w:r>
            <w:r>
              <w:rPr>
                <w:rFonts w:hint="eastAsia" w:ascii="宋体" w:hAnsi="宋体" w:eastAsia="宋体" w:cs="宋体"/>
                <w:color w:val="000000"/>
                <w:sz w:val="24"/>
                <w:szCs w:val="24"/>
                <w:highlight w:val="none"/>
                <w:lang w:val="en-US" w:eastAsia="zh-CN"/>
              </w:rPr>
              <w:t xml:space="preserve">公园</w:t>
            </w:r>
            <w:r>
              <w:rPr>
                <w:rFonts w:hint="eastAsia" w:ascii="宋体" w:hAnsi="宋体" w:eastAsia="宋体" w:cs="宋体"/>
                <w:color w:val="000000"/>
                <w:sz w:val="24"/>
                <w:szCs w:val="24"/>
                <w:highlight w:val="none"/>
              </w:rPr>
              <w:t xml:space="preserve">绿地、城市家具等保洁方案。</w:t>
            </w:r>
            <w:r/>
          </w:p>
          <w:p>
            <w:pPr>
              <w:spacing w:line="400" w:lineRule="exac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评委根据</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内容完整，针对性、可操作性高的，得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内容较为完整，针对性、可操作性较好的，得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内容基本完整，针对性、可操作性一般的，得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完整，针对性、可操作性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lang w:val="en-US" w:eastAsia="zh-CN"/>
              </w:rPr>
              <w:t xml:space="preserve">的，得3分；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color w:val="000000"/>
                <w:sz w:val="24"/>
                <w:szCs w:val="24"/>
                <w:highlight w:val="none"/>
                <w:lang w:eastAsia="zh-CN"/>
              </w:rPr>
              <w:t xml:space="preserve">。</w:t>
            </w:r>
            <w:r/>
          </w:p>
          <w:p>
            <w:pPr>
              <w:spacing w:line="400" w:lineRule="exact"/>
              <w:rPr>
                <w:rFonts w:hint="eastAsia" w:ascii="宋体" w:hAnsi="宋体" w:eastAsia="宋体" w:cs="宋体"/>
                <w:b/>
                <w:bCs/>
                <w:color w:val="000000"/>
                <w:sz w:val="24"/>
                <w:szCs w:val="24"/>
                <w:highlight w:val="none"/>
                <w14:ligatures w14: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.机械化作业方案（</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至少包含洗扫车、</w:t>
            </w:r>
            <w:r>
              <w:rPr>
                <w:rFonts w:hint="eastAsia" w:ascii="宋体" w:hAnsi="宋体" w:eastAsia="宋体" w:cs="宋体"/>
                <w:color w:val="000000"/>
                <w:sz w:val="24"/>
                <w:szCs w:val="24"/>
                <w:highlight w:val="none"/>
                <w:lang w:val="en-US" w:eastAsia="zh-CN"/>
              </w:rPr>
              <w:t xml:space="preserve">洒水车、</w:t>
            </w:r>
            <w:r>
              <w:rPr>
                <w:rFonts w:hint="eastAsia" w:ascii="宋体" w:hAnsi="宋体" w:eastAsia="宋体" w:cs="宋体"/>
                <w:color w:val="000000"/>
                <w:sz w:val="24"/>
                <w:szCs w:val="24"/>
                <w:highlight w:val="none"/>
              </w:rPr>
              <w:t xml:space="preserve">路面养护车等作业方案，方案中涉及车辆停放、充电</w:t>
            </w:r>
            <w:r>
              <w:rPr>
                <w:rFonts w:hint="eastAsia" w:ascii="宋体" w:hAnsi="宋体" w:eastAsia="宋体" w:cs="宋体"/>
                <w:color w:val="000000"/>
                <w:sz w:val="24"/>
                <w:szCs w:val="24"/>
                <w:highlight w:val="none"/>
                <w:lang w:eastAsia="zh-CN"/>
              </w:rPr>
              <w:t xml:space="preserve">、加油</w:t>
            </w:r>
            <w:r>
              <w:rPr>
                <w:rFonts w:hint="eastAsia" w:ascii="宋体" w:hAnsi="宋体" w:eastAsia="宋体" w:cs="宋体"/>
                <w:color w:val="000000"/>
                <w:sz w:val="24"/>
                <w:szCs w:val="24"/>
                <w:highlight w:val="none"/>
              </w:rPr>
              <w:t xml:space="preserve">和安全管理等内容。</w:t>
            </w:r>
            <w:r/>
          </w:p>
          <w:p>
            <w:pPr>
              <w:spacing w:line="400" w:lineRule="exac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rPr>
              <w:t xml:space="preserve">评委根据</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内容完整，针对性、可操作性高的，得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内容较为完整，针对性、可操作性较好的，得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内容基本完整，针对性、可操作性一般的，得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完整，针对性、可操作性</w:t>
            </w:r>
            <w:r>
              <w:rPr>
                <w:rFonts w:hint="eastAsia" w:ascii="宋体" w:hAnsi="宋体" w:eastAsia="宋体" w:cs="宋体"/>
                <w:color w:val="000000"/>
                <w:sz w:val="24"/>
                <w:szCs w:val="24"/>
                <w:highlight w:val="none"/>
                <w:lang w:eastAsia="zh-CN"/>
              </w:rPr>
              <w:t xml:space="preserve">差</w:t>
            </w:r>
            <w:r>
              <w:rPr>
                <w:rFonts w:hint="eastAsia" w:ascii="宋体" w:hAnsi="宋体" w:eastAsia="宋体" w:cs="宋体"/>
                <w:color w:val="000000"/>
                <w:sz w:val="24"/>
                <w:szCs w:val="24"/>
                <w:highlight w:val="none"/>
                <w:lang w:val="en-US" w:eastAsia="zh-CN"/>
              </w:rPr>
              <w:t xml:space="preserve">的，得3分；</w:t>
            </w:r>
            <w:r>
              <w:rPr>
                <w:rFonts w:hint="eastAsia" w:ascii="宋体" w:hAnsi="宋体" w:eastAsia="宋体" w:cs="宋体"/>
                <w:color w:val="000000"/>
                <w:sz w:val="24"/>
                <w:szCs w:val="24"/>
                <w:highlight w:val="none"/>
              </w:rPr>
              <w:t xml:space="preserve">不提供的不得分</w:t>
            </w:r>
            <w:r>
              <w:rPr>
                <w:rFonts w:hint="eastAsia" w:ascii="宋体" w:hAnsi="宋体" w:eastAsia="宋体" w:cs="宋体"/>
                <w:color w:val="000000"/>
                <w:sz w:val="24"/>
                <w:szCs w:val="24"/>
                <w:highlight w:val="none"/>
                <w:lang w:eastAsia="zh-CN"/>
              </w:rPr>
              <w:t xml:space="preserve">。</w:t>
            </w:r>
            <w:r/>
          </w:p>
        </w:tc>
      </w:tr>
      <w:tr>
        <w:trPr/>
        <w:tc>
          <w:tcPr>
            <w:tcW w:w="1299"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企业实力</w:t>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3分</w:t>
            </w:r>
            <w:r/>
          </w:p>
        </w:tc>
        <w:tc>
          <w:tcPr>
            <w:tcW w:w="7663" w:type="dxa"/>
            <w:vAlign w:val="center"/>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具有国家认监委批准设立的认证机构颁发并在有效期内的质量管理体系认证、环境管理体系认证、职业健康安全管理体系认证证书的，每有一个得1分，此项最高得3分。【注：提供上述所有证书原件的彩色扫描件及国家认证认可监督管理委员会官方网站查询截图，缺一均不得分。】</w:t>
            </w:r>
            <w:r/>
          </w:p>
        </w:tc>
      </w:tr>
      <w:tr>
        <w:trPr>
          <w:trHeight w:val="900"/>
        </w:trPr>
        <w:tc>
          <w:tcPr>
            <w:tcW w:w="1299"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业绩要求</w:t>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c>
          <w:tcPr>
            <w:tcW w:w="7663" w:type="dxa"/>
            <w:vAlign w:val="top"/>
            <w:textDirection w:val="lrTb"/>
            <w:noWrap w:val="false"/>
          </w:tcPr>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供应商自2021年1月1日以来（以合同签订时间为准），具有类似项目业绩，且该项目业绩取得《城市生活垃圾经营性清扫、收集、运输服务许可证》的，得3分。</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【注：须提供符合上述业绩要求</w:t>
            </w:r>
            <w:r>
              <w:rPr>
                <w:rFonts w:hint="eastAsia" w:ascii="宋体" w:hAnsi="宋体" w:eastAsia="宋体" w:cs="宋体"/>
                <w:color w:val="000000"/>
                <w:sz w:val="24"/>
                <w:szCs w:val="24"/>
                <w:highlight w:val="none"/>
                <w:shd w:val="clear" w:color="auto" w:fill="auto"/>
                <w:lang w:val="en-US" w:eastAsia="zh-CN"/>
              </w:rPr>
              <w:t xml:space="preserve">的①合同原件的彩色扫描件</w:t>
            </w:r>
            <w:r>
              <w:rPr>
                <w:rFonts w:hint="eastAsia" w:ascii="宋体" w:hAnsi="宋体" w:eastAsia="宋体" w:cs="宋体"/>
                <w:color w:val="000000"/>
                <w:sz w:val="24"/>
                <w:szCs w:val="24"/>
                <w:highlight w:val="none"/>
                <w:shd w:val="clear" w:color="auto" w:fill="auto"/>
                <w:lang w:val="en-US" w:eastAsia="zh-CN"/>
              </w:rPr>
              <w:t xml:space="preserve">；②开具的增值税发票和对方付款银行回单（或网银下载回单）原件或彩色打印件（扫描件）；③《城市生活垃圾经营性清扫、收集、运输服务许可证》原件的彩色扫描件，业绩名称须在许可证上体现。上述①至③条材料缺一不可，</w:t>
            </w:r>
            <w:r>
              <w:rPr>
                <w:rFonts w:hint="eastAsia" w:ascii="宋体" w:hAnsi="宋体" w:eastAsia="宋体" w:cs="宋体"/>
                <w:color w:val="000000"/>
                <w:sz w:val="24"/>
                <w:szCs w:val="24"/>
                <w:highlight w:val="none"/>
                <w:lang w:val="en-US" w:eastAsia="zh-CN"/>
              </w:rPr>
              <w:t xml:space="preserve">否则不予认可。】</w:t>
            </w:r>
            <w:r/>
          </w:p>
        </w:tc>
      </w:tr>
      <w:tr>
        <w:trPr>
          <w:trHeight w:val="1188"/>
        </w:trPr>
        <w:tc>
          <w:tcPr>
            <w:tcW w:w="1299"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车辆配备</w:t>
            </w:r>
            <w:r/>
          </w:p>
        </w:tc>
        <w:tc>
          <w:tcPr>
            <w:tcW w:w="1176"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24分</w:t>
            </w:r>
            <w:r/>
          </w:p>
        </w:tc>
        <w:tc>
          <w:tcPr>
            <w:tcW w:w="7663" w:type="dxa"/>
            <w:vAlign w:val="top"/>
            <w:textDirection w:val="lrTb"/>
            <w:noWrap w:val="false"/>
          </w:tcPr>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供应商拟为本项目配备的作业车辆中：</w:t>
            </w:r>
            <w:r>
              <w:rPr>
                <w:rFonts w:hint="eastAsia" w:ascii="宋体" w:hAnsi="宋体" w:eastAsia="宋体" w:cs="宋体"/>
                <w:b w:val="0"/>
                <w:bCs w:val="0"/>
                <w:color w:val="000000"/>
                <w:sz w:val="24"/>
                <w:szCs w:val="24"/>
                <w:highlight w:val="none"/>
                <w:lang w:val="en-US" w:eastAsia="zh-CN"/>
              </w:rPr>
              <w:tab/>
            </w:r>
            <w:r/>
          </w:p>
          <w:p>
            <w:pPr>
              <w:ind w:right="-1825"/>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1.总质量≥18吨洗扫车（9分）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投标时提供自有</w:t>
            </w:r>
            <w:r>
              <w:rPr>
                <w:rFonts w:hint="eastAsia" w:ascii="宋体" w:hAnsi="宋体" w:eastAsia="宋体" w:cs="宋体"/>
                <w:bCs/>
                <w:color w:val="auto"/>
                <w:sz w:val="24"/>
                <w:szCs w:val="24"/>
                <w:highlight w:val="none"/>
                <w:lang w:val="en-US" w:eastAsia="zh-CN"/>
              </w:rPr>
              <w:t xml:space="preserve">18吨新能源</w:t>
            </w:r>
            <w:r>
              <w:rPr>
                <w:rFonts w:hint="eastAsia" w:ascii="宋体" w:hAnsi="宋体" w:eastAsia="宋体" w:cs="宋体"/>
                <w:bCs/>
                <w:color w:val="auto"/>
                <w:sz w:val="24"/>
                <w:szCs w:val="24"/>
                <w:highlight w:val="none"/>
              </w:rPr>
              <w:t xml:space="preserve">洗扫车证明材料，证明材料符合下列要求的，每有1台得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分，最多得</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（2）投标时已租赁18吨新能源洗扫车的，每1台得2分，最多得6分，不提供不得分，未按附件要求提供不得分。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投标时提供承诺函的，</w:t>
            </w:r>
            <w:r>
              <w:rPr>
                <w:rFonts w:hint="eastAsia" w:ascii="宋体" w:hAnsi="宋体" w:eastAsia="宋体" w:cs="宋体"/>
                <w:color w:val="000000"/>
                <w:sz w:val="24"/>
                <w:szCs w:val="24"/>
                <w:highlight w:val="none"/>
                <w:lang w:val="en-US" w:eastAsia="zh-CN"/>
              </w:rPr>
              <w:t xml:space="preserve">承诺1</w:t>
            </w:r>
            <w:r>
              <w:rPr>
                <w:rFonts w:hint="eastAsia" w:ascii="宋体" w:hAnsi="宋体" w:eastAsia="宋体" w:cs="宋体"/>
                <w:b w:val="0"/>
                <w:bCs w:val="0"/>
                <w:color w:val="000000"/>
                <w:sz w:val="24"/>
                <w:szCs w:val="24"/>
                <w:highlight w:val="none"/>
                <w:lang w:val="en-US" w:eastAsia="zh-CN"/>
              </w:rPr>
              <w:t xml:space="preserve">8吨新能源洗扫车在签订本项目合同前配置到位的，，每1台得1分，最多得3分，不提供不得分，未按附件要求提供不得分。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投标时提供自有</w:t>
            </w:r>
            <w:r>
              <w:rPr>
                <w:rFonts w:hint="eastAsia" w:ascii="宋体" w:hAnsi="宋体" w:eastAsia="宋体" w:cs="宋体"/>
                <w:bCs/>
                <w:color w:val="auto"/>
                <w:sz w:val="24"/>
                <w:szCs w:val="24"/>
                <w:highlight w:val="none"/>
                <w:lang w:val="en-US" w:eastAsia="zh-CN"/>
              </w:rPr>
              <w:t xml:space="preserve">18吨燃油</w:t>
            </w:r>
            <w:r>
              <w:rPr>
                <w:rFonts w:hint="eastAsia" w:ascii="宋体" w:hAnsi="宋体" w:eastAsia="宋体" w:cs="宋体"/>
                <w:bCs/>
                <w:color w:val="auto"/>
                <w:sz w:val="24"/>
                <w:szCs w:val="24"/>
                <w:highlight w:val="none"/>
              </w:rPr>
              <w:t xml:space="preserve">洗扫车证明材料，证明材料符合下列要求的，每有1台得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分，最多得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投标时已租赁18吨燃油洗扫车的，每1台得1.5分，最多得4.5分，不提供不得分，未按附件要求提供不得分。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投标时提供承诺函的，</w:t>
            </w:r>
            <w:r>
              <w:rPr>
                <w:rFonts w:hint="eastAsia" w:ascii="宋体" w:hAnsi="宋体" w:eastAsia="宋体" w:cs="宋体"/>
                <w:color w:val="000000"/>
                <w:sz w:val="24"/>
                <w:szCs w:val="24"/>
                <w:highlight w:val="none"/>
                <w:lang w:val="en-US" w:eastAsia="zh-CN"/>
              </w:rPr>
              <w:t xml:space="preserve">承诺1</w:t>
            </w:r>
            <w:r>
              <w:rPr>
                <w:rFonts w:hint="eastAsia" w:ascii="宋体" w:hAnsi="宋体" w:eastAsia="宋体" w:cs="宋体"/>
                <w:b w:val="0"/>
                <w:bCs w:val="0"/>
                <w:color w:val="000000"/>
                <w:sz w:val="24"/>
                <w:szCs w:val="24"/>
                <w:highlight w:val="none"/>
                <w:lang w:val="en-US" w:eastAsia="zh-CN"/>
              </w:rPr>
              <w:t xml:space="preserve">8吨燃油洗扫车在签订本项目合同前配置到位的，，每1台得0.5分，最多得1.5分，不提供不得分，未按附件要求提供不得分。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2.总质量≥</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吨</w:t>
            </w:r>
            <w:r>
              <w:rPr>
                <w:rFonts w:hint="eastAsia" w:ascii="宋体" w:hAnsi="宋体" w:cs="宋体"/>
                <w:b w:val="0"/>
                <w:bCs w:val="0"/>
                <w:color w:val="000000"/>
                <w:sz w:val="24"/>
                <w:szCs w:val="24"/>
                <w:highlight w:val="none"/>
                <w:lang w:val="en-US" w:eastAsia="zh-CN"/>
              </w:rPr>
              <w:t xml:space="preserve">洗扫</w:t>
            </w:r>
            <w:r>
              <w:rPr>
                <w:rFonts w:hint="eastAsia" w:ascii="宋体" w:hAnsi="宋体" w:eastAsia="宋体" w:cs="宋体"/>
                <w:b w:val="0"/>
                <w:bCs w:val="0"/>
                <w:color w:val="000000"/>
                <w:sz w:val="24"/>
                <w:szCs w:val="24"/>
                <w:highlight w:val="none"/>
                <w:lang w:val="en-US" w:eastAsia="zh-CN"/>
              </w:rPr>
              <w:t xml:space="preserve">车（</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投标时提供自有</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吨新能源</w:t>
            </w:r>
            <w:r>
              <w:rPr>
                <w:rFonts w:hint="eastAsia" w:ascii="宋体" w:hAnsi="宋体" w:cs="宋体"/>
                <w:bCs/>
                <w:color w:val="auto"/>
                <w:sz w:val="24"/>
                <w:szCs w:val="24"/>
                <w:highlight w:val="none"/>
                <w:lang w:val="en-US" w:eastAsia="zh-CN"/>
              </w:rPr>
              <w:t xml:space="preserve">洗扫</w:t>
            </w:r>
            <w:r>
              <w:rPr>
                <w:rFonts w:hint="eastAsia" w:ascii="宋体" w:hAnsi="宋体" w:eastAsia="宋体" w:cs="宋体"/>
                <w:bCs/>
                <w:color w:val="auto"/>
                <w:sz w:val="24"/>
                <w:szCs w:val="24"/>
                <w:highlight w:val="none"/>
              </w:rPr>
              <w:t xml:space="preserve">车证明材料，证明材料符合下列要求的，每有1台得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分，最多得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投标时已租赁7吨新能源洗扫车的，每有1台得2分，最多得2分，不提供不得分，未按附件要求提供不得分。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投标时提供承诺函的，</w:t>
            </w:r>
            <w:r>
              <w:rPr>
                <w:rFonts w:hint="eastAsia" w:ascii="宋体" w:hAnsi="宋体" w:eastAsia="宋体" w:cs="宋体"/>
                <w:color w:val="000000"/>
                <w:sz w:val="24"/>
                <w:szCs w:val="24"/>
                <w:highlight w:val="none"/>
                <w:lang w:val="en-US" w:eastAsia="zh-CN"/>
              </w:rPr>
              <w:t xml:space="preserve">承诺7</w:t>
            </w:r>
            <w:r>
              <w:rPr>
                <w:rFonts w:hint="eastAsia" w:ascii="宋体" w:hAnsi="宋体" w:eastAsia="宋体" w:cs="宋体"/>
                <w:b w:val="0"/>
                <w:bCs w:val="0"/>
                <w:color w:val="000000"/>
                <w:sz w:val="24"/>
                <w:szCs w:val="24"/>
                <w:highlight w:val="none"/>
                <w:lang w:val="en-US" w:eastAsia="zh-CN"/>
              </w:rPr>
              <w:t xml:space="preserve">吨新能源洗扫车在签订本项目合同前配置到位的，每有1台得1分，最多得3分，不提供不得分，未按附件要求提供不得分。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投标时提供自有</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吨燃油</w:t>
            </w:r>
            <w:r>
              <w:rPr>
                <w:rFonts w:hint="eastAsia" w:ascii="宋体" w:hAnsi="宋体" w:cs="宋体"/>
                <w:bCs/>
                <w:color w:val="auto"/>
                <w:sz w:val="24"/>
                <w:szCs w:val="24"/>
                <w:highlight w:val="none"/>
                <w:lang w:val="en-US" w:eastAsia="zh-CN"/>
              </w:rPr>
              <w:t xml:space="preserve">洗扫</w:t>
            </w:r>
            <w:r>
              <w:rPr>
                <w:rFonts w:hint="eastAsia" w:ascii="宋体" w:hAnsi="宋体" w:eastAsia="宋体" w:cs="宋体"/>
                <w:bCs/>
                <w:color w:val="auto"/>
                <w:sz w:val="24"/>
                <w:szCs w:val="24"/>
                <w:highlight w:val="none"/>
              </w:rPr>
              <w:t xml:space="preserve">车证明材料，证明材料符合下列要求的，每有1台得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分，最多得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投标时已租赁7吨燃油洗扫车的，每1台得1.5分，最多得1.5分，不提供不得分，未按附件要求提供不得分。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投标时提供承诺函的，</w:t>
            </w:r>
            <w:r>
              <w:rPr>
                <w:rFonts w:hint="eastAsia" w:ascii="宋体" w:hAnsi="宋体" w:eastAsia="宋体" w:cs="宋体"/>
                <w:color w:val="000000"/>
                <w:sz w:val="24"/>
                <w:szCs w:val="24"/>
                <w:highlight w:val="none"/>
                <w:lang w:val="en-US" w:eastAsia="zh-CN"/>
              </w:rPr>
              <w:t xml:space="preserve">承诺7</w:t>
            </w:r>
            <w:r>
              <w:rPr>
                <w:rFonts w:hint="eastAsia" w:ascii="宋体" w:hAnsi="宋体" w:eastAsia="宋体" w:cs="宋体"/>
                <w:b w:val="0"/>
                <w:bCs w:val="0"/>
                <w:color w:val="000000"/>
                <w:sz w:val="24"/>
                <w:szCs w:val="24"/>
                <w:highlight w:val="none"/>
                <w:lang w:val="en-US" w:eastAsia="zh-CN"/>
              </w:rPr>
              <w:t xml:space="preserve">吨燃油洗扫车在签订本项目合同前配置到位的，，每1台得0.5分，最多得0.5分，不提供不得分，未按附件要求提供不得分。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总质量≥</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lang w:val="en-US" w:eastAsia="zh-CN"/>
              </w:rPr>
              <w:t xml:space="preserve">吨路面养护车（3分）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投标时提供自有</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val="en-US" w:eastAsia="zh-CN"/>
              </w:rPr>
              <w:t xml:space="preserve">吨新能源路面养护车</w:t>
            </w:r>
            <w:r>
              <w:rPr>
                <w:rFonts w:hint="eastAsia" w:ascii="宋体" w:hAnsi="宋体" w:eastAsia="宋体" w:cs="宋体"/>
                <w:bCs/>
                <w:color w:val="auto"/>
                <w:sz w:val="24"/>
                <w:szCs w:val="24"/>
                <w:highlight w:val="none"/>
              </w:rPr>
              <w:t xml:space="preserve">证明材料，证明材料符合下列要求的，每有1台得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分，最多得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投标时已租赁2.5吨新能源路面养护车的，每有1台得2分，最多得2分，不提供不得分，未按附件要求提供不得分。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投标时提供承诺函的，</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b w:val="0"/>
                <w:bCs w:val="0"/>
                <w:color w:val="000000"/>
                <w:sz w:val="24"/>
                <w:szCs w:val="24"/>
                <w:highlight w:val="none"/>
                <w:lang w:val="en-US" w:eastAsia="zh-CN"/>
              </w:rPr>
              <w:t xml:space="preserve">2.5吨新能源路面养护车在签订本项目合同前配置到位的，，每有1台得1分，最多得1分，不提供不得分，未按附件要求提供不得分。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投标时提供自有</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val="en-US" w:eastAsia="zh-CN"/>
              </w:rPr>
              <w:t xml:space="preserve">吨燃油路面养护</w:t>
            </w:r>
            <w:r>
              <w:rPr>
                <w:rFonts w:hint="eastAsia" w:ascii="宋体" w:hAnsi="宋体" w:eastAsia="宋体" w:cs="宋体"/>
                <w:bCs/>
                <w:color w:val="auto"/>
                <w:sz w:val="24"/>
                <w:szCs w:val="24"/>
                <w:highlight w:val="none"/>
              </w:rPr>
              <w:t xml:space="preserve">车证明材料，证明材料符合下列要求的，每有1台得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分，最多得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投标时已租赁2.5吨燃油路面养护车的，每1台得1.5分，最多得1.5分，不提供不得分，未按附件要求提供不得分。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投标时提供承诺函的，</w:t>
            </w:r>
            <w:r>
              <w:rPr>
                <w:rFonts w:hint="eastAsia" w:ascii="宋体" w:hAnsi="宋体" w:eastAsia="宋体" w:cs="宋体"/>
                <w:color w:val="000000"/>
                <w:sz w:val="24"/>
                <w:szCs w:val="24"/>
                <w:highlight w:val="none"/>
                <w:lang w:val="en-US" w:eastAsia="zh-CN"/>
              </w:rPr>
              <w:t xml:space="preserve">承诺2.5</w:t>
            </w:r>
            <w:r>
              <w:rPr>
                <w:rFonts w:hint="eastAsia" w:ascii="宋体" w:hAnsi="宋体" w:eastAsia="宋体" w:cs="宋体"/>
                <w:b w:val="0"/>
                <w:bCs w:val="0"/>
                <w:color w:val="000000"/>
                <w:sz w:val="24"/>
                <w:szCs w:val="24"/>
                <w:highlight w:val="none"/>
                <w:lang w:val="en-US" w:eastAsia="zh-CN"/>
              </w:rPr>
              <w:t xml:space="preserve">吨燃油路面养护车在签订本项目合同前配置到位的，，每1台得0.5分，最多得0.5分，不提供不得分，未按附件要求提供不得分。</w:t>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4.总质量≥18吨清洗车（</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投标时提供自有</w:t>
            </w:r>
            <w:r>
              <w:rPr>
                <w:rFonts w:hint="eastAsia" w:ascii="宋体" w:hAnsi="宋体" w:eastAsia="宋体" w:cs="宋体"/>
                <w:bCs/>
                <w:color w:val="auto"/>
                <w:sz w:val="24"/>
                <w:szCs w:val="24"/>
                <w:highlight w:val="none"/>
                <w:lang w:val="en-US" w:eastAsia="zh-CN"/>
              </w:rPr>
              <w:t xml:space="preserve">18吨新能源清洗车</w:t>
            </w:r>
            <w:r>
              <w:rPr>
                <w:rFonts w:hint="eastAsia" w:ascii="宋体" w:hAnsi="宋体" w:eastAsia="宋体" w:cs="宋体"/>
                <w:bCs/>
                <w:color w:val="auto"/>
                <w:sz w:val="24"/>
                <w:szCs w:val="24"/>
                <w:highlight w:val="none"/>
              </w:rPr>
              <w:t xml:space="preserve">证明材料，证明材料符合下列要求的，每有1台得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分，最多得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投标时已租赁18吨新能源清洗车的，每有1台得2分，最多得4分，不提供不得分，未按附件要求提供不得分。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投标时提供承诺函的，</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b w:val="0"/>
                <w:bCs w:val="0"/>
                <w:color w:val="000000"/>
                <w:sz w:val="24"/>
                <w:szCs w:val="24"/>
                <w:highlight w:val="none"/>
                <w:lang w:val="en-US" w:eastAsia="zh-CN"/>
              </w:rPr>
              <w:t xml:space="preserve">18吨新能源路面养护车在签订本项目合同前配置到位的，，每有1台得1分，最多得2分，不提供不得分，未按附件要求提供不得分。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投标时提供自有</w:t>
            </w:r>
            <w:r>
              <w:rPr>
                <w:rFonts w:hint="eastAsia" w:ascii="宋体" w:hAnsi="宋体" w:eastAsia="宋体" w:cs="宋体"/>
                <w:bCs/>
                <w:color w:val="auto"/>
                <w:sz w:val="24"/>
                <w:szCs w:val="24"/>
                <w:highlight w:val="none"/>
                <w:lang w:val="en-US" w:eastAsia="zh-CN"/>
              </w:rPr>
              <w:t xml:space="preserve">18吨燃油清洗</w:t>
            </w:r>
            <w:r>
              <w:rPr>
                <w:rFonts w:hint="eastAsia" w:ascii="宋体" w:hAnsi="宋体" w:eastAsia="宋体" w:cs="宋体"/>
                <w:bCs/>
                <w:color w:val="auto"/>
                <w:sz w:val="24"/>
                <w:szCs w:val="24"/>
                <w:highlight w:val="none"/>
              </w:rPr>
              <w:t xml:space="preserve">车证明材料，证明材料符合下列要求的，每有1台得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分，最多得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投标时已租赁18吨燃油清洗车的，每1台得1.5分，最多得3分，不提供不得分，未按附件要求提供不得分。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投标时提供承诺函的，</w:t>
            </w:r>
            <w:r>
              <w:rPr>
                <w:rFonts w:hint="eastAsia" w:ascii="宋体" w:hAnsi="宋体" w:eastAsia="宋体" w:cs="宋体"/>
                <w:color w:val="000000"/>
                <w:sz w:val="24"/>
                <w:szCs w:val="24"/>
                <w:highlight w:val="none"/>
                <w:lang w:val="en-US" w:eastAsia="zh-CN"/>
              </w:rPr>
              <w:t xml:space="preserve">承诺18</w:t>
            </w:r>
            <w:r>
              <w:rPr>
                <w:rFonts w:hint="eastAsia" w:ascii="宋体" w:hAnsi="宋体" w:eastAsia="宋体" w:cs="宋体"/>
                <w:b w:val="0"/>
                <w:bCs w:val="0"/>
                <w:color w:val="000000"/>
                <w:sz w:val="24"/>
                <w:szCs w:val="24"/>
                <w:highlight w:val="none"/>
                <w:lang w:val="en-US" w:eastAsia="zh-CN"/>
              </w:rPr>
              <w:t xml:space="preserve">吨燃油清洗车在签订本项目合同前配置到位的，，每1台得0.5分，最多得1分，不提供不得分，未按附件要求提供不得分。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5.总质量≥</w:t>
            </w:r>
            <w:r>
              <w:rPr>
                <w:rFonts w:hint="eastAsia" w:ascii="宋体" w:hAnsi="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lang w:val="en-US" w:eastAsia="zh-CN"/>
              </w:rPr>
              <w:t xml:space="preserve">吨</w:t>
            </w:r>
            <w:r>
              <w:rPr>
                <w:rFonts w:hint="eastAsia" w:ascii="宋体" w:hAnsi="宋体" w:cs="宋体"/>
                <w:b w:val="0"/>
                <w:bCs w:val="0"/>
                <w:color w:val="000000"/>
                <w:sz w:val="24"/>
                <w:szCs w:val="24"/>
                <w:highlight w:val="none"/>
                <w:lang w:val="en-US" w:eastAsia="zh-CN"/>
              </w:rPr>
              <w:t xml:space="preserve">雾炮</w:t>
            </w:r>
            <w:r>
              <w:rPr>
                <w:rFonts w:hint="eastAsia" w:ascii="宋体" w:hAnsi="宋体" w:eastAsia="宋体" w:cs="宋体"/>
                <w:b w:val="0"/>
                <w:bCs w:val="0"/>
                <w:color w:val="000000"/>
                <w:sz w:val="24"/>
                <w:szCs w:val="24"/>
                <w:highlight w:val="none"/>
                <w:lang w:val="en-US" w:eastAsia="zh-CN"/>
              </w:rPr>
              <w:t xml:space="preserve">车</w:t>
            </w:r>
            <w:r>
              <w:rPr>
                <w:rFonts w:hint="eastAsia" w:ascii="宋体" w:hAnsi="宋体" w:cs="宋体"/>
                <w:b w:val="0"/>
                <w:bCs w:val="0"/>
                <w:color w:val="000000"/>
                <w:sz w:val="24"/>
                <w:szCs w:val="24"/>
                <w:highlight w:val="none"/>
                <w:lang w:val="en-US" w:eastAsia="zh-CN"/>
              </w:rPr>
              <w:t xml:space="preserve">（抑尘车）</w:t>
            </w:r>
            <w:r>
              <w:rPr>
                <w:rFonts w:hint="eastAsia" w:ascii="宋体" w:hAnsi="宋体" w:eastAsia="宋体" w:cs="宋体"/>
                <w:b w:val="0"/>
                <w:bCs w:val="0"/>
                <w:color w:val="000000"/>
                <w:sz w:val="24"/>
                <w:szCs w:val="24"/>
                <w:highlight w:val="none"/>
                <w:lang w:val="en-US" w:eastAsia="zh-CN"/>
              </w:rPr>
              <w:t xml:space="preserve">（3分）</w:t>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Cs/>
                <w:color w:val="auto"/>
                <w:sz w:val="24"/>
                <w:szCs w:val="24"/>
                <w:highlight w:val="none"/>
              </w:rPr>
              <w:t xml:space="preserve">投标时提供自有</w:t>
            </w:r>
            <w:r>
              <w:rPr>
                <w:rFonts w:hint="eastAsia" w:ascii="宋体" w:hAnsi="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lang w:val="en-US" w:eastAsia="zh-CN"/>
              </w:rPr>
              <w:t xml:space="preserve">吨</w:t>
            </w:r>
            <w:r>
              <w:rPr>
                <w:rFonts w:hint="eastAsia" w:ascii="宋体" w:hAnsi="宋体" w:cs="宋体"/>
                <w:b w:val="0"/>
                <w:bCs w:val="0"/>
                <w:color w:val="000000"/>
                <w:sz w:val="24"/>
                <w:szCs w:val="24"/>
                <w:highlight w:val="none"/>
                <w:lang w:val="en-US" w:eastAsia="zh-CN"/>
              </w:rPr>
              <w:t xml:space="preserve">燃油雾炮</w:t>
            </w:r>
            <w:r>
              <w:rPr>
                <w:rFonts w:hint="eastAsia" w:ascii="宋体" w:hAnsi="宋体" w:eastAsia="宋体" w:cs="宋体"/>
                <w:b w:val="0"/>
                <w:bCs w:val="0"/>
                <w:color w:val="000000"/>
                <w:sz w:val="24"/>
                <w:szCs w:val="24"/>
                <w:highlight w:val="none"/>
                <w:lang w:val="en-US" w:eastAsia="zh-CN"/>
              </w:rPr>
              <w:t xml:space="preserve">车</w:t>
            </w:r>
            <w:r>
              <w:rPr>
                <w:rFonts w:hint="eastAsia" w:ascii="宋体" w:hAnsi="宋体" w:cs="宋体"/>
                <w:b w:val="0"/>
                <w:bCs w:val="0"/>
                <w:color w:val="000000"/>
                <w:sz w:val="24"/>
                <w:szCs w:val="24"/>
                <w:highlight w:val="none"/>
                <w:lang w:val="en-US" w:eastAsia="zh-CN"/>
              </w:rPr>
              <w:t xml:space="preserve">（抑尘车）</w:t>
            </w:r>
            <w:r>
              <w:rPr>
                <w:rFonts w:hint="eastAsia" w:ascii="宋体" w:hAnsi="宋体" w:eastAsia="宋体" w:cs="宋体"/>
                <w:bCs/>
                <w:color w:val="auto"/>
                <w:sz w:val="24"/>
                <w:szCs w:val="24"/>
                <w:highlight w:val="none"/>
              </w:rPr>
              <w:t xml:space="preserve">证明材料，证明材料符合下列要求的，每有1台得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分，最多得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投标时已租赁18吨燃油雾炮车（抑尘车）的，每1台得2分，最多得2分，不提供不得分，未按附件要求提供不得分。</w:t>
            </w:r>
            <w:r/>
          </w:p>
          <w:p>
            <w:pPr>
              <w:pStyle w:val="812"/>
              <w:numPr>
                <w:ilvl w:val="0"/>
                <w:numId w:val="0"/>
              </w:num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投标时提供承诺函的，</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b w:val="0"/>
                <w:bCs w:val="0"/>
                <w:color w:val="000000"/>
                <w:sz w:val="24"/>
                <w:szCs w:val="24"/>
                <w:highlight w:val="none"/>
                <w:lang w:val="en-US" w:eastAsia="zh-CN"/>
              </w:rPr>
              <w:t xml:space="preserve">18吨燃油雾炮车（抑尘车）在签订本项目合同前配置到位的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每1台得0.5分，最多得0.5分，不提供不得分，未按附件要求提供不得分。</w:t>
            </w:r>
            <w:r/>
          </w:p>
          <w:p>
            <w:pPr>
              <w:pStyle w:val="812"/>
              <w:numPr>
                <w:ilvl w:val="0"/>
                <w:numId w:val="0"/>
              </w:numPr>
              <w:rPr>
                <w:rFonts w:hint="default" w:ascii="宋体" w:hAnsi="宋体" w:eastAsia="宋体" w:cs="宋体"/>
                <w:b w:val="0"/>
                <w:bCs w:val="0"/>
                <w:color w:val="000000"/>
                <w:sz w:val="24"/>
                <w:szCs w:val="24"/>
                <w:highlight w:val="none"/>
                <w:lang w:val="en-US" w:eastAsia="zh-CN"/>
              </w:rPr>
            </w:pPr>
            <w:r>
              <w:rPr>
                <w:rFonts w:hint="default" w:ascii="宋体" w:hAnsi="宋体" w:eastAsia="宋体" w:cs="宋体"/>
                <w:b w:val="0"/>
                <w:bCs w:val="0"/>
                <w:color w:val="000000"/>
                <w:sz w:val="24"/>
                <w:szCs w:val="24"/>
                <w:highlight w:val="none"/>
                <w:lang w:val="en-US" w:eastAsia="zh-CN"/>
              </w:rPr>
            </w:r>
            <w:r/>
          </w:p>
          <w:p>
            <w:pP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【注：（1）上述车辆如为自有的，须提供①车辆登记证(所有人名称必须与供应商名称一致)、②车辆行驶证</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新能源车辆</w:t>
            </w:r>
            <w:r>
              <w:rPr>
                <w:rFonts w:hint="eastAsia" w:ascii="宋体" w:hAnsi="宋体" w:eastAsia="宋体" w:cs="宋体"/>
                <w:color w:val="000000"/>
                <w:sz w:val="24"/>
                <w:szCs w:val="24"/>
                <w:highlight w:val="none"/>
                <w:lang w:val="en-US" w:eastAsia="zh-CN"/>
              </w:rPr>
              <w:t xml:space="preserve">首次注册时间必须在2022年12月1日以后</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、③前侧、后侧实景照片，车牌号须清晰可见、④有效期内的交强险保单、⑤购车发票，投标时需提供上述五项材料的原件的彩色扫描件，不提供或提供不全的不得分。</w:t>
            </w:r>
            <w:r/>
          </w:p>
          <w:p>
            <w:pPr>
              <w:pStyle w:val="812"/>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（2）上述车辆如为租赁的，须提供①租赁协议（租赁期限需覆盖本项目服务期）、②车辆前侧、后侧照片、行驶证、车牌号须清晰可见、③车辆登记证（</w:t>
            </w:r>
            <w:r>
              <w:rPr>
                <w:rFonts w:hint="eastAsia" w:ascii="宋体" w:hAnsi="宋体" w:cs="宋体"/>
                <w:b w:val="0"/>
                <w:bCs w:val="0"/>
                <w:color w:val="000000"/>
                <w:sz w:val="24"/>
                <w:szCs w:val="24"/>
                <w:highlight w:val="none"/>
                <w:lang w:val="en-US" w:eastAsia="zh-CN"/>
              </w:rPr>
              <w:t xml:space="preserve">新能源车辆</w:t>
            </w:r>
            <w:r>
              <w:rPr>
                <w:rFonts w:hint="eastAsia" w:ascii="宋体" w:hAnsi="宋体" w:eastAsia="宋体" w:cs="宋体"/>
                <w:color w:val="000000"/>
                <w:sz w:val="24"/>
                <w:szCs w:val="24"/>
                <w:highlight w:val="none"/>
                <w:lang w:val="en-US" w:eastAsia="zh-CN"/>
              </w:rPr>
              <w:t xml:space="preserve">首次注册时间必须在2022年12月1日以后）</w:t>
            </w:r>
            <w:r>
              <w:rPr>
                <w:rFonts w:hint="eastAsia" w:ascii="宋体" w:hAnsi="宋体" w:eastAsia="宋体" w:cs="宋体"/>
                <w:b w:val="0"/>
                <w:bCs w:val="0"/>
                <w:color w:val="000000"/>
                <w:sz w:val="24"/>
                <w:szCs w:val="24"/>
                <w:highlight w:val="none"/>
                <w:lang w:val="en-US" w:eastAsia="zh-CN"/>
              </w:rPr>
              <w:t xml:space="preserve">、交强险保单正本扫描件（行驶证、车辆登记证、交强险保单上载明的所有人必须统一为出租方单位，且车辆需在检验有效期内）。</w:t>
            </w:r>
            <w:r/>
          </w:p>
          <w:p>
            <w:pPr>
              <w:pStyle w:val="81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（3）上述车辆如承诺中标后配置的，须在投标文件中提供承诺函（包含完整的车辆配置清单）</w:t>
            </w:r>
            <w:r>
              <w:rPr>
                <w:rFonts w:hint="eastAsia" w:ascii="宋体" w:hAnsi="宋体" w:eastAsia="宋体" w:cs="宋体"/>
                <w:b w:val="0"/>
                <w:bCs w:val="0"/>
                <w:color w:val="000000"/>
                <w:sz w:val="24"/>
                <w:szCs w:val="24"/>
                <w:highlight w:val="none"/>
                <w:lang w:val="en-US" w:eastAsia="zh-CN"/>
              </w:rPr>
              <w:t xml:space="preserve">承诺在签订本项目合同前车辆配置到位</w:t>
            </w:r>
            <w:r>
              <w:rPr>
                <w:rFonts w:hint="eastAsia" w:ascii="宋体" w:hAnsi="宋体" w:eastAsia="宋体" w:cs="宋体"/>
                <w:color w:val="000000"/>
                <w:sz w:val="24"/>
                <w:szCs w:val="24"/>
                <w:highlight w:val="none"/>
                <w:lang w:val="en-US" w:eastAsia="zh-CN"/>
              </w:rPr>
              <w:t xml:space="preserve">配置不到位的，视为自动放弃中标；上述承诺函必须加盖单位公章格式自拟。】</w:t>
            </w:r>
            <w:bookmarkEnd w:id="37"/>
            <w:r/>
            <w:r/>
          </w:p>
        </w:tc>
      </w:tr>
    </w:tbl>
    <w:p>
      <w:pPr>
        <w:pStyle w:val="1303"/>
        <w:ind w:firstLine="482"/>
        <w:keepLines w:val="0"/>
        <w:keepNext w:val="0"/>
        <w:pageBreakBefore w:val="0"/>
        <w:spacing w:line="440" w:lineRule="exact"/>
        <w:widowControl w:val="off"/>
        <w:rPr>
          <w:rFonts w:hint="eastAsia"/>
          <w:b/>
          <w:color w:val="000000"/>
          <w:sz w:val="36"/>
          <w:szCs w:val="36"/>
        </w:rPr>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上述加分项中需提供相关证明材料的，在该项目中标公示上网之</w:t>
      </w:r>
      <w:r>
        <w:rPr>
          <w:rFonts w:hint="eastAsia" w:ascii="宋体" w:hAnsi="宋体" w:eastAsia="宋体" w:cs="宋体"/>
          <w:b/>
          <w:bCs/>
          <w:color w:val="auto"/>
          <w:sz w:val="24"/>
          <w:szCs w:val="24"/>
          <w:highlight w:val="none"/>
        </w:rPr>
        <w:t xml:space="preserve">日起一个工</w:t>
      </w:r>
      <w:r>
        <w:rPr>
          <w:rFonts w:hint="eastAsia" w:ascii="宋体" w:hAnsi="宋体" w:eastAsia="宋体" w:cs="宋体"/>
          <w:b/>
          <w:bCs/>
          <w:color w:val="auto"/>
          <w:sz w:val="24"/>
          <w:szCs w:val="24"/>
        </w:rPr>
        <w:t xml:space="preserve">作日内，向招标人提供原件核查。如不提供或提供的原件与投标时提供的证明材料不一致，将被视为在投标过程中提供虚假材料谋取中标成交，列入不良行为记录名单。</w:t>
      </w:r>
      <w:r>
        <w:rPr>
          <w:rFonts w:hint="eastAsia" w:cs="Times New Roman"/>
          <w:b/>
          <w:bCs/>
          <w:color w:val="auto"/>
          <w:sz w:val="24"/>
          <w:szCs w:val="24"/>
        </w:rPr>
        <w:t xml:space="preserve">。</w:t>
      </w:r>
      <w:r/>
    </w:p>
    <w:p>
      <w:pPr>
        <w:pStyle w:val="711"/>
        <w:jc w:val="center"/>
        <w:spacing w:line="440" w:lineRule="exact"/>
        <w:rPr>
          <w:rFonts w:hint="eastAsia"/>
          <w:b/>
          <w:color w:val="000000"/>
          <w:sz w:val="36"/>
          <w:szCs w:val="36"/>
        </w:rPr>
      </w:pPr>
      <w:r>
        <w:rPr>
          <w:rFonts w:hint="eastAsia"/>
          <w:b/>
          <w:color w:val="000000"/>
          <w:sz w:val="36"/>
          <w:szCs w:val="36"/>
        </w:rPr>
      </w:r>
      <w:r/>
    </w:p>
    <w:p>
      <w:pPr>
        <w:ind w:left="0" w:right="0" w:firstLine="482"/>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rPr>
          <w:rFonts w:hint="eastAsia" w:ascii="仿宋" w:hAnsi="仿宋" w:eastAsia="仿宋" w:cs="黑体"/>
          <w:b/>
          <w:bCs/>
          <w:color w:val="000000"/>
          <w:sz w:val="44"/>
          <w:szCs w:val="44"/>
        </w:rPr>
        <w:t xml:space="preserve">第六章</w:t>
      </w:r>
      <w:r>
        <w:rPr>
          <w:rFonts w:ascii="Calibri" w:hAnsi="Calibri" w:eastAsia="仿宋" w:cs="Calibri"/>
          <w:b/>
          <w:bCs/>
          <w:color w:val="000000"/>
          <w:sz w:val="44"/>
          <w:szCs w:val="44"/>
        </w:rPr>
        <w:t xml:space="preserve"> </w:t>
      </w:r>
      <w:r>
        <w:rPr>
          <w:rFonts w:hint="eastAsia" w:ascii="仿宋" w:hAnsi="仿宋" w:eastAsia="仿宋" w:cs="黑体"/>
          <w:b/>
          <w:bCs/>
          <w:color w:val="000000"/>
          <w:sz w:val="44"/>
          <w:szCs w:val="44"/>
        </w:rPr>
        <w:t xml:space="preserve"> 投标文件格式</w:t>
      </w:r>
      <w:r>
        <w:rPr>
          <w:rFonts w:hint="eastAsia" w:ascii="仿宋" w:hAnsi="仿宋" w:eastAsia="仿宋" w:cs="黑体"/>
          <w:color w:val="000000"/>
          <w:sz w:val="44"/>
          <w:szCs w:val="44"/>
        </w:rPr>
        <w:t xml:space="preserve"> </w:t>
      </w:r>
      <w:r/>
    </w:p>
    <w:p>
      <w:pPr>
        <w:pStyle w:val="728"/>
        <w:ind w:firstLine="1446"/>
        <w:jc w:val="center"/>
        <w:spacing w:beforeAutospacing="0" w:afterAutospacing="0"/>
        <w:rPr>
          <w:rFonts w:hint="eastAsia" w:ascii="仿宋" w:hAnsi="仿宋" w:eastAsia="仿宋" w:cs="宋体"/>
          <w:b/>
          <w:color w:val="000000"/>
          <w:sz w:val="72"/>
          <w:szCs w:val="72"/>
        </w:rPr>
      </w:pPr>
      <w:r/>
      <w:bookmarkStart w:id="14" w:name="_Hlt26955039"/>
      <w:r/>
      <w:bookmarkEnd w:id="14"/>
      <w:r/>
      <w:bookmarkStart w:id="15" w:name="_Toc26554094"/>
      <w:r/>
      <w:bookmarkEnd w:id="15"/>
      <w:r/>
      <w:bookmarkStart w:id="16" w:name="_Hlt26671244"/>
      <w:r/>
      <w:bookmarkEnd w:id="16"/>
      <w:r/>
      <w:bookmarkStart w:id="17" w:name="_Toc49090576"/>
      <w:r/>
      <w:bookmarkStart w:id="18" w:name="_Toc120614282"/>
      <w:r/>
      <w:r/>
    </w:p>
    <w:p>
      <w:pPr>
        <w:pStyle w:val="728"/>
        <w:ind w:firstLine="1446"/>
        <w:jc w:val="center"/>
        <w:spacing w:beforeAutospacing="0" w:afterAutospacing="0"/>
        <w:rPr>
          <w:rFonts w:hint="eastAsia" w:ascii="仿宋" w:hAnsi="仿宋" w:eastAsia="仿宋" w:cs="宋体"/>
          <w:b/>
          <w:color w:val="000000"/>
          <w:sz w:val="72"/>
          <w:szCs w:val="72"/>
        </w:rPr>
      </w:pPr>
      <w:r>
        <w:rPr>
          <w:rFonts w:hint="eastAsia" w:ascii="仿宋" w:hAnsi="仿宋" w:eastAsia="仿宋" w:cs="宋体"/>
          <w:b/>
          <w:color w:val="000000"/>
          <w:sz w:val="72"/>
          <w:szCs w:val="72"/>
        </w:rPr>
      </w:r>
      <w:r/>
    </w:p>
    <w:p>
      <w:pPr>
        <w:pStyle w:val="728"/>
        <w:jc w:val="center"/>
        <w:spacing w:beforeAutospacing="0" w:afterAutospacing="0"/>
        <w:rPr>
          <w:rFonts w:hint="eastAsia" w:ascii="仿宋" w:hAnsi="仿宋" w:eastAsia="仿宋"/>
        </w:rPr>
      </w:pPr>
      <w:r>
        <w:rPr>
          <w:rFonts w:hint="eastAsia" w:ascii="仿宋" w:hAnsi="仿宋" w:eastAsia="仿宋" w:cs="宋体"/>
          <w:b/>
          <w:color w:val="000000"/>
          <w:sz w:val="72"/>
          <w:szCs w:val="72"/>
        </w:rPr>
        <w:t xml:space="preserve">投</w:t>
      </w:r>
      <w:r>
        <w:rPr>
          <w:rFonts w:ascii="Calibri" w:hAnsi="Calibri" w:eastAsia="仿宋" w:cs="Calibri"/>
          <w:b/>
          <w:color w:val="000000"/>
          <w:sz w:val="72"/>
          <w:szCs w:val="72"/>
        </w:rPr>
        <w:t xml:space="preserve"> </w:t>
      </w:r>
      <w:r>
        <w:rPr>
          <w:rFonts w:hint="eastAsia" w:ascii="仿宋" w:hAnsi="仿宋" w:eastAsia="仿宋" w:cs="宋体"/>
          <w:b/>
          <w:color w:val="000000"/>
          <w:sz w:val="72"/>
          <w:szCs w:val="72"/>
        </w:rPr>
        <w:t xml:space="preserve"> 标</w:t>
      </w:r>
      <w:r>
        <w:rPr>
          <w:rFonts w:ascii="Calibri" w:hAnsi="Calibri" w:eastAsia="仿宋" w:cs="Calibri"/>
          <w:b/>
          <w:color w:val="000000"/>
          <w:sz w:val="72"/>
          <w:szCs w:val="72"/>
        </w:rPr>
        <w:t xml:space="preserve"> </w:t>
      </w:r>
      <w:r>
        <w:rPr>
          <w:rFonts w:hint="eastAsia" w:ascii="仿宋" w:hAnsi="仿宋" w:eastAsia="仿宋" w:cs="宋体"/>
          <w:b/>
          <w:color w:val="000000"/>
          <w:sz w:val="72"/>
          <w:szCs w:val="72"/>
        </w:rPr>
        <w:t xml:space="preserve"> 文</w:t>
      </w:r>
      <w:r>
        <w:rPr>
          <w:rFonts w:ascii="Calibri" w:hAnsi="Calibri" w:eastAsia="仿宋" w:cs="Calibri"/>
          <w:b/>
          <w:color w:val="000000"/>
          <w:sz w:val="72"/>
          <w:szCs w:val="72"/>
        </w:rPr>
        <w:t xml:space="preserve"> </w:t>
      </w:r>
      <w:r>
        <w:rPr>
          <w:rFonts w:hint="eastAsia" w:ascii="仿宋" w:hAnsi="仿宋" w:eastAsia="仿宋" w:cs="宋体"/>
          <w:b/>
          <w:color w:val="000000"/>
          <w:sz w:val="72"/>
          <w:szCs w:val="72"/>
        </w:rPr>
        <w:t xml:space="preserve"> 件</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ind w:firstLine="723"/>
        <w:jc w:val="both"/>
        <w:spacing w:beforeAutospacing="0" w:afterAutospacing="0"/>
        <w:rPr>
          <w:rFonts w:hint="eastAsia" w:ascii="仿宋" w:hAnsi="仿宋" w:eastAsia="仿宋"/>
        </w:rPr>
      </w:pPr>
      <w:r>
        <w:rPr>
          <w:rFonts w:hint="eastAsia" w:ascii="仿宋" w:hAnsi="仿宋" w:eastAsia="仿宋" w:cs="宋体"/>
          <w:b/>
          <w:color w:val="000000"/>
          <w:sz w:val="36"/>
          <w:szCs w:val="36"/>
        </w:rPr>
        <w:t xml:space="preserve">项目 名 称：</w:t>
      </w:r>
      <w:r>
        <w:rPr>
          <w:rFonts w:ascii="Calibri" w:hAnsi="Calibri" w:eastAsia="仿宋" w:cs="Calibri"/>
          <w:b/>
          <w:color w:val="000000"/>
          <w:sz w:val="36"/>
          <w:szCs w:val="36"/>
          <w:u w:val="single"/>
        </w:rPr>
        <w:t xml:space="preserve">              </w:t>
      </w:r>
      <w:r>
        <w:rPr>
          <w:rFonts w:hint="eastAsia" w:ascii="仿宋" w:hAnsi="仿宋" w:eastAsia="仿宋" w:cs="宋体"/>
          <w:b/>
          <w:color w:val="000000"/>
          <w:sz w:val="36"/>
          <w:szCs w:val="36"/>
          <w:u w:val="single"/>
        </w:rPr>
        <w:t xml:space="preserve"> </w:t>
      </w:r>
      <w:r/>
    </w:p>
    <w:p>
      <w:pPr>
        <w:pStyle w:val="728"/>
        <w:ind w:firstLine="723"/>
        <w:jc w:val="both"/>
        <w:spacing w:beforeAutospacing="0" w:afterAutospacing="0"/>
        <w:rPr>
          <w:rFonts w:hint="eastAsia" w:ascii="仿宋" w:hAnsi="仿宋" w:eastAsia="仿宋"/>
        </w:rPr>
      </w:pPr>
      <w:r>
        <w:rPr>
          <w:rFonts w:hint="eastAsia" w:ascii="仿宋" w:hAnsi="仿宋" w:eastAsia="仿宋" w:cs="宋体"/>
          <w:b/>
          <w:color w:val="000000"/>
          <w:sz w:val="36"/>
          <w:szCs w:val="36"/>
        </w:rPr>
        <w:t xml:space="preserve">项目 编 号：</w:t>
      </w:r>
      <w:r>
        <w:rPr>
          <w:rFonts w:ascii="Calibri" w:hAnsi="Calibri" w:eastAsia="仿宋" w:cs="Calibri"/>
          <w:b/>
          <w:color w:val="000000"/>
          <w:sz w:val="36"/>
          <w:szCs w:val="36"/>
          <w:u w:val="single"/>
        </w:rPr>
        <w:t xml:space="preserve">              </w:t>
      </w:r>
      <w:r>
        <w:rPr>
          <w:rFonts w:hint="eastAsia" w:ascii="仿宋" w:hAnsi="仿宋" w:eastAsia="仿宋" w:cs="宋体"/>
          <w:b/>
          <w:color w:val="000000"/>
          <w:sz w:val="36"/>
          <w:szCs w:val="36"/>
          <w:u w:val="single"/>
        </w:rPr>
        <w:t xml:space="preserve"> </w:t>
      </w:r>
      <w:r/>
    </w:p>
    <w:p>
      <w:pPr>
        <w:pStyle w:val="728"/>
        <w:ind w:firstLine="723"/>
        <w:jc w:val="both"/>
        <w:spacing w:beforeAutospacing="0" w:afterAutospacing="0"/>
        <w:rPr>
          <w:rFonts w:hint="eastAsia" w:ascii="仿宋" w:hAnsi="仿宋" w:eastAsia="仿宋"/>
        </w:rPr>
      </w:pPr>
      <w:r>
        <w:rPr>
          <w:rFonts w:ascii="Calibri" w:hAnsi="Calibri" w:eastAsia="仿宋" w:cs="Calibri"/>
          <w:b/>
          <w:color w:val="000000"/>
          <w:sz w:val="36"/>
          <w:szCs w:val="36"/>
        </w:rPr>
        <w:t xml:space="preserve">   </w:t>
      </w:r>
      <w:r>
        <w:rPr>
          <w:rFonts w:hint="eastAsia" w:ascii="仿宋" w:hAnsi="仿宋" w:eastAsia="仿宋" w:cs="宋体"/>
          <w:b/>
          <w:color w:val="000000"/>
          <w:sz w:val="36"/>
          <w:szCs w:val="36"/>
        </w:rPr>
        <w:t xml:space="preserve">投标人名称 ：</w:t>
      </w:r>
      <w:r>
        <w:rPr>
          <w:rFonts w:hint="eastAsia" w:ascii="仿宋" w:hAnsi="仿宋" w:eastAsia="仿宋" w:cs="宋体"/>
          <w:b/>
          <w:color w:val="000000"/>
          <w:sz w:val="36"/>
          <w:szCs w:val="36"/>
          <w:u w:val="single"/>
        </w:rPr>
        <w:t xml:space="preserve">（加盖CA电子公章）        </w:t>
      </w:r>
      <w:r/>
    </w:p>
    <w:p>
      <w:pPr>
        <w:pStyle w:val="728"/>
        <w:ind w:firstLine="723"/>
        <w:jc w:val="both"/>
        <w:spacing w:beforeAutospacing="0" w:afterAutospacing="0"/>
        <w:rPr>
          <w:rFonts w:hint="eastAsia" w:ascii="仿宋" w:hAnsi="仿宋" w:eastAsia="仿宋"/>
        </w:rPr>
      </w:pPr>
      <w:r>
        <w:rPr>
          <w:rFonts w:ascii="Calibri" w:hAnsi="Calibri" w:eastAsia="仿宋" w:cs="Calibri"/>
          <w:b/>
          <w:color w:val="000000"/>
          <w:sz w:val="36"/>
          <w:szCs w:val="36"/>
        </w:rPr>
        <w:t xml:space="preserve">   </w:t>
      </w:r>
      <w:r>
        <w:rPr>
          <w:rFonts w:hint="eastAsia" w:ascii="仿宋" w:hAnsi="仿宋" w:eastAsia="仿宋" w:cs="宋体"/>
          <w:b/>
          <w:color w:val="000000"/>
          <w:sz w:val="36"/>
          <w:szCs w:val="36"/>
        </w:rPr>
        <w:t xml:space="preserve">日</w:t>
      </w:r>
      <w:r>
        <w:rPr>
          <w:rFonts w:ascii="Calibri" w:hAnsi="Calibri" w:eastAsia="仿宋" w:cs="Calibri"/>
          <w:b/>
          <w:color w:val="000000"/>
          <w:sz w:val="36"/>
          <w:szCs w:val="36"/>
        </w:rPr>
        <w:t xml:space="preserve">   </w:t>
      </w:r>
      <w:r>
        <w:rPr>
          <w:rFonts w:hint="eastAsia" w:ascii="仿宋" w:hAnsi="仿宋" w:eastAsia="仿宋" w:cs="宋体"/>
          <w:b/>
          <w:color w:val="000000"/>
          <w:sz w:val="36"/>
          <w:szCs w:val="36"/>
        </w:rPr>
        <w:t xml:space="preserve">期 ：</w:t>
      </w:r>
      <w:r>
        <w:rPr>
          <w:rFonts w:ascii="Calibri" w:hAnsi="Calibri" w:eastAsia="仿宋" w:cs="Calibri"/>
          <w:b/>
          <w:color w:val="000000"/>
          <w:sz w:val="36"/>
          <w:szCs w:val="36"/>
          <w:u w:val="single"/>
        </w:rPr>
        <w:t xml:space="preserve">     </w:t>
      </w:r>
      <w:r>
        <w:rPr>
          <w:rFonts w:hint="eastAsia" w:ascii="仿宋" w:hAnsi="仿宋" w:eastAsia="仿宋" w:cs="宋体"/>
          <w:b/>
          <w:color w:val="000000"/>
          <w:sz w:val="36"/>
          <w:szCs w:val="36"/>
          <w:u w:val="single"/>
        </w:rPr>
        <w:t xml:space="preserve">               </w:t>
      </w:r>
      <w:r>
        <w:rPr>
          <w:rFonts w:ascii="Calibri" w:hAnsi="Calibri" w:eastAsia="仿宋" w:cs="Calibri"/>
          <w:b/>
          <w:color w:val="000000"/>
          <w:sz w:val="36"/>
          <w:szCs w:val="36"/>
          <w:u w:val="single"/>
        </w:rPr>
        <w:t xml:space="preserve"> </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jc w:val="both"/>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ind w:firstLine="723"/>
        <w:jc w:val="center"/>
        <w:spacing w:beforeAutospacing="0" w:afterAutospacing="0" w:line="0" w:lineRule="atLeast"/>
        <w:rPr>
          <w:rFonts w:hint="eastAsia" w:ascii="仿宋" w:hAnsi="仿宋" w:eastAsia="仿宋" w:cs="宋体"/>
          <w:b/>
          <w:color w:val="000000"/>
          <w:sz w:val="36"/>
          <w:szCs w:val="36"/>
          <w:u w:val="single"/>
        </w:rPr>
      </w:pPr>
      <w:r>
        <w:rPr>
          <w:rFonts w:hint="eastAsia" w:ascii="仿宋" w:hAnsi="仿宋" w:eastAsia="仿宋" w:cs="宋体"/>
          <w:b/>
          <w:color w:val="000000"/>
          <w:sz w:val="36"/>
          <w:szCs w:val="36"/>
          <w:u w:val="single"/>
        </w:rPr>
      </w:r>
      <w:r/>
    </w:p>
    <w:p>
      <w:pPr>
        <w:pStyle w:val="728"/>
        <w:jc w:val="both"/>
        <w:spacing w:beforeAutospacing="0" w:afterAutospacing="0" w:line="0" w:lineRule="atLeast"/>
        <w:rPr>
          <w:rFonts w:hint="eastAsia" w:ascii="仿宋" w:hAnsi="仿宋" w:eastAsia="仿宋" w:cs="宋体"/>
          <w:b/>
          <w:color w:val="000000"/>
          <w:sz w:val="32"/>
          <w:szCs w:val="32"/>
        </w:rPr>
      </w:pPr>
      <w:r>
        <w:rPr>
          <w:rFonts w:hint="eastAsia" w:ascii="仿宋" w:hAnsi="仿宋" w:eastAsia="仿宋" w:cs="宋体"/>
          <w:b/>
          <w:color w:val="000000"/>
          <w:sz w:val="32"/>
          <w:szCs w:val="32"/>
        </w:rPr>
      </w:r>
      <w:r/>
    </w:p>
    <w:p>
      <w:pPr>
        <w:pStyle w:val="728"/>
        <w:jc w:val="center"/>
        <w:spacing w:beforeAutospacing="0" w:afterAutospacing="0" w:line="0" w:lineRule="atLeast"/>
        <w:rPr>
          <w:rFonts w:hint="eastAsia" w:ascii="仿宋" w:hAnsi="仿宋" w:eastAsia="仿宋"/>
        </w:rPr>
      </w:pPr>
      <w:r>
        <w:rPr>
          <w:rFonts w:hint="eastAsia" w:ascii="仿宋" w:hAnsi="仿宋" w:eastAsia="仿宋" w:cs="宋体"/>
          <w:b/>
          <w:color w:val="000000"/>
          <w:sz w:val="44"/>
          <w:szCs w:val="44"/>
        </w:rPr>
        <w:t xml:space="preserve">投标文件目录</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left="480"/>
        <w:jc w:val="both"/>
        <w:spacing w:beforeAutospacing="0" w:afterAutospacing="0"/>
        <w:rPr>
          <w:rFonts w:hint="eastAsia" w:ascii="仿宋" w:hAnsi="仿宋" w:eastAsia="仿宋" w:cs="宋体"/>
          <w:i w:val="0"/>
          <w:iCs/>
          <w:color w:val="000000"/>
          <w:u w:val="none"/>
          <w:shd w:val="clear" w:color="auto" w:fill="auto"/>
        </w:rPr>
      </w:pPr>
      <w:r>
        <w:rPr>
          <w:rFonts w:hint="eastAsia" w:ascii="仿宋" w:hAnsi="仿宋" w:eastAsia="仿宋" w:cs="宋体"/>
          <w:i w:val="0"/>
          <w:iCs/>
          <w:color w:val="000000"/>
          <w:u w:val="none"/>
          <w:shd w:val="clear" w:color="auto" w:fill="auto"/>
        </w:rPr>
      </w:r>
      <w:r/>
    </w:p>
    <w:p>
      <w:pPr>
        <w:pStyle w:val="728"/>
        <w:ind w:left="480"/>
        <w:jc w:val="both"/>
        <w:spacing w:beforeAutospacing="0" w:afterAutospacing="0"/>
        <w:rPr>
          <w:rFonts w:hint="eastAsia" w:ascii="仿宋" w:hAnsi="仿宋" w:eastAsia="仿宋" w:cs="宋体"/>
          <w:i/>
          <w:iCs w:val="0"/>
          <w:color w:val="000000"/>
          <w:sz w:val="28"/>
          <w:szCs w:val="28"/>
          <w:u w:val="single"/>
          <w:shd w:val="clear" w:color="auto" w:fill="auto"/>
        </w:rPr>
      </w:pPr>
      <w:r>
        <w:rPr>
          <w:rFonts w:hint="eastAsia" w:ascii="仿宋" w:hAnsi="仿宋" w:eastAsia="仿宋" w:cs="宋体"/>
          <w:i/>
          <w:iCs w:val="0"/>
          <w:color w:val="000000"/>
          <w:sz w:val="28"/>
          <w:szCs w:val="28"/>
          <w:u w:val="single"/>
          <w:shd w:val="clear" w:color="auto" w:fill="auto"/>
        </w:rPr>
        <w:t xml:space="preserve">一、法人或者其他组织的营业执照等证明文件，自然人的身份证明</w:t>
      </w:r>
      <w:r>
        <w:rPr>
          <w:rFonts w:hint="eastAsia" w:ascii="仿宋" w:hAnsi="仿宋" w:eastAsia="仿宋" w:cs="宋体"/>
          <w:i/>
          <w:iCs w:val="0"/>
          <w:color w:val="000000"/>
          <w:sz w:val="28"/>
          <w:szCs w:val="28"/>
          <w:u w:val="single"/>
          <w:shd w:val="clear" w:color="auto" w:fill="auto"/>
        </w:rPr>
        <w:t xml:space="preserve">二、上一年度的财务状况报表（</w:t>
      </w:r>
      <w:r>
        <w:rPr>
          <w:rFonts w:hint="eastAsia" w:ascii="仿宋" w:hAnsi="仿宋" w:eastAsia="仿宋" w:cs="宋体"/>
          <w:i/>
          <w:iCs w:val="0"/>
          <w:color w:val="000000"/>
          <w:sz w:val="28"/>
          <w:szCs w:val="28"/>
          <w:u w:val="single"/>
          <w:shd w:val="clear" w:color="auto" w:fill="auto"/>
        </w:rPr>
        <w:t xml:space="preserve">投标人成立不满一年无需提供）</w:t>
      </w:r>
      <w:r/>
    </w:p>
    <w:p>
      <w:pPr>
        <w:pStyle w:val="728"/>
        <w:ind w:left="480"/>
        <w:jc w:val="both"/>
        <w:spacing w:beforeAutospacing="0" w:afterAutospacing="0"/>
        <w:rPr>
          <w:rFonts w:hint="eastAsia" w:ascii="仿宋" w:hAnsi="仿宋" w:eastAsia="仿宋" w:cs="宋体"/>
          <w:i/>
          <w:iCs w:val="0"/>
          <w:color w:val="000000"/>
          <w:sz w:val="28"/>
          <w:szCs w:val="28"/>
          <w:u w:val="single"/>
          <w:shd w:val="clear" w:color="auto" w:fill="auto"/>
        </w:rPr>
      </w:pPr>
      <w:r>
        <w:rPr>
          <w:rFonts w:hint="eastAsia" w:ascii="仿宋" w:hAnsi="仿宋" w:eastAsia="仿宋" w:cs="宋体"/>
          <w:i/>
          <w:iCs w:val="0"/>
          <w:color w:val="000000"/>
          <w:sz w:val="28"/>
          <w:szCs w:val="28"/>
          <w:u w:val="single"/>
          <w:shd w:val="clear" w:color="auto" w:fill="auto"/>
        </w:rPr>
        <w:t xml:space="preserve">三、具备履行合同所必需的设备和专业技术能力的书面声明</w:t>
      </w:r>
      <w:r/>
    </w:p>
    <w:p>
      <w:pPr>
        <w:pStyle w:val="728"/>
        <w:ind w:left="1039" w:hanging="560"/>
        <w:jc w:val="both"/>
        <w:spacing w:beforeAutospacing="0" w:afterAutospacing="0"/>
        <w:rPr>
          <w:rFonts w:hint="eastAsia" w:ascii="仿宋" w:hAnsi="仿宋" w:eastAsia="仿宋" w:cs="宋体"/>
          <w:i/>
          <w:iCs w:val="0"/>
          <w:color w:val="000000"/>
          <w:sz w:val="28"/>
          <w:szCs w:val="28"/>
          <w:u w:val="single"/>
          <w:shd w:val="clear" w:color="auto" w:fill="auto"/>
        </w:rPr>
      </w:pPr>
      <w:r>
        <w:rPr>
          <w:rFonts w:hint="eastAsia" w:ascii="仿宋" w:hAnsi="仿宋" w:eastAsia="仿宋" w:cs="宋体"/>
          <w:i/>
          <w:iCs w:val="0"/>
          <w:color w:val="000000"/>
          <w:sz w:val="28"/>
          <w:szCs w:val="28"/>
          <w:u w:val="single"/>
          <w:shd w:val="clear" w:color="auto" w:fill="auto"/>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8"/>
        <w:ind w:left="1039" w:hanging="560"/>
        <w:jc w:val="both"/>
        <w:spacing w:beforeAutospacing="0" w:afterAutospacing="0"/>
        <w:rPr>
          <w:rFonts w:hint="eastAsia" w:ascii="仿宋" w:hAnsi="仿宋" w:eastAsia="仿宋" w:cs="宋体"/>
          <w:i/>
          <w:iCs w:val="0"/>
          <w:color w:val="000000"/>
          <w:sz w:val="28"/>
          <w:szCs w:val="28"/>
          <w:u w:val="single"/>
          <w:shd w:val="clear" w:color="auto" w:fill="auto"/>
        </w:rPr>
      </w:pPr>
      <w:r>
        <w:rPr>
          <w:rFonts w:hint="eastAsia" w:ascii="仿宋" w:hAnsi="仿宋" w:eastAsia="仿宋" w:cs="宋体"/>
          <w:i/>
          <w:iCs w:val="0"/>
          <w:color w:val="000000"/>
          <w:sz w:val="28"/>
          <w:szCs w:val="28"/>
          <w:u w:val="single"/>
          <w:shd w:val="clear" w:color="auto" w:fill="auto"/>
        </w:rPr>
        <w:t xml:space="preserve">五、参加政府采购活动前 3 年内在经营活动中没有重大违法记录的书面声明</w:t>
      </w:r>
      <w:r/>
    </w:p>
    <w:p>
      <w:pPr>
        <w:pStyle w:val="728"/>
        <w:ind w:left="1039" w:hanging="560"/>
        <w:jc w:val="both"/>
        <w:spacing w:beforeAutospacing="0" w:afterAutospacing="0"/>
        <w:rPr>
          <w:rFonts w:hint="eastAsia" w:ascii="仿宋" w:hAnsi="仿宋" w:eastAsia="仿宋" w:cs="宋体"/>
          <w:i/>
          <w:iCs w:val="0"/>
          <w:color w:val="000000"/>
          <w:sz w:val="28"/>
          <w:szCs w:val="28"/>
          <w:u w:val="single"/>
          <w:shd w:val="clear" w:color="auto" w:fill="auto"/>
        </w:rPr>
      </w:pPr>
      <w:r>
        <w:rPr>
          <w:rFonts w:hint="eastAsia" w:ascii="仿宋" w:hAnsi="仿宋" w:eastAsia="仿宋" w:cs="宋体"/>
          <w:i/>
          <w:iCs w:val="0"/>
          <w:color w:val="000000"/>
          <w:sz w:val="28"/>
          <w:szCs w:val="28"/>
          <w:u w:val="single"/>
          <w:shd w:val="clear" w:color="auto" w:fill="auto"/>
        </w:rPr>
        <w:t xml:space="preserve">六、特定资格要求的证明文件（如果本项目设置特定资格要求，则需要提供）</w:t>
      </w:r>
      <w:r/>
    </w:p>
    <w:p>
      <w:pPr>
        <w:pStyle w:val="728"/>
        <w:ind w:left="480"/>
        <w:jc w:val="both"/>
        <w:spacing w:beforeAutospacing="0" w:afterAutospacing="0"/>
        <w:rPr>
          <w:rFonts w:hint="eastAsia" w:ascii="仿宋" w:hAnsi="仿宋" w:eastAsia="仿宋" w:cs="宋体"/>
          <w:i w:val="0"/>
          <w:iCs/>
          <w:color w:val="000000"/>
          <w:sz w:val="28"/>
          <w:szCs w:val="28"/>
          <w:u w:val="none"/>
          <w:shd w:val="clear" w:color="auto" w:fill="auto"/>
        </w:rPr>
      </w:pPr>
      <w:r>
        <w:rPr>
          <w:rFonts w:hint="eastAsia" w:ascii="仿宋" w:hAnsi="仿宋" w:eastAsia="仿宋" w:cs="宋体"/>
          <w:i/>
          <w:iCs w:val="0"/>
          <w:color w:val="000000"/>
          <w:sz w:val="28"/>
          <w:szCs w:val="28"/>
          <w:u w:val="single"/>
          <w:shd w:val="clear" w:color="auto" w:fill="auto"/>
        </w:rPr>
        <w:t xml:space="preserve">七、法人授权</w:t>
      </w:r>
      <w:r>
        <w:rPr>
          <w:rFonts w:hint="eastAsia" w:ascii="仿宋" w:hAnsi="仿宋" w:eastAsia="仿宋" w:cs="宋体"/>
          <w:i w:val="0"/>
          <w:iCs/>
          <w:color w:val="000000"/>
          <w:sz w:val="28"/>
          <w:szCs w:val="28"/>
          <w:u w:val="none"/>
          <w:shd w:val="clear" w:color="auto" w:fill="auto"/>
        </w:rPr>
        <w:t xml:space="preserve">书</w:t>
      </w:r>
      <w:r/>
    </w:p>
    <w:p>
      <w:pPr>
        <w:pStyle w:val="728"/>
        <w:ind w:left="480"/>
        <w:jc w:val="both"/>
        <w:spacing w:beforeAutospacing="0" w:afterAutospacing="0"/>
        <w:rPr>
          <w:rFonts w:hint="eastAsia" w:ascii="仿宋" w:hAnsi="仿宋" w:eastAsia="仿宋" w:cs="宋体"/>
          <w:i w:val="0"/>
          <w:iCs/>
          <w:color w:val="000000"/>
          <w:sz w:val="28"/>
          <w:szCs w:val="28"/>
          <w:u w:val="none"/>
          <w:shd w:val="clear" w:color="auto" w:fill="auto"/>
        </w:rPr>
      </w:pPr>
      <w:r>
        <w:rPr>
          <w:rFonts w:hint="eastAsia" w:ascii="仿宋" w:hAnsi="仿宋" w:eastAsia="仿宋" w:cs="宋体"/>
          <w:i w:val="0"/>
          <w:iCs/>
          <w:color w:val="000000"/>
          <w:sz w:val="28"/>
          <w:szCs w:val="28"/>
          <w:u w:val="none"/>
          <w:shd w:val="clear" w:color="auto" w:fill="auto"/>
        </w:rPr>
        <w:t xml:space="preserve">八、投标函</w:t>
      </w:r>
      <w:r/>
    </w:p>
    <w:p>
      <w:pPr>
        <w:pStyle w:val="728"/>
        <w:ind w:firstLine="480"/>
        <w:jc w:val="both"/>
        <w:spacing w:beforeAutospacing="0" w:afterAutospacing="0" w:line="0" w:lineRule="atLeast"/>
        <w:rPr>
          <w:rFonts w:hint="eastAsia" w:ascii="仿宋" w:hAnsi="仿宋" w:eastAsia="仿宋" w:cs="宋体"/>
          <w:color w:val="000000"/>
          <w:sz w:val="28"/>
          <w:szCs w:val="28"/>
          <w:u w:val="none"/>
        </w:rPr>
      </w:pPr>
      <w:r>
        <w:rPr>
          <w:rFonts w:hint="eastAsia" w:ascii="仿宋" w:hAnsi="仿宋" w:eastAsia="仿宋" w:cs="宋体"/>
          <w:color w:val="000000"/>
          <w:sz w:val="28"/>
          <w:szCs w:val="28"/>
          <w:u w:val="none"/>
        </w:rPr>
        <w:t xml:space="preserve">九、小微企业声明函</w:t>
      </w:r>
      <w:r/>
    </w:p>
    <w:p>
      <w:pPr>
        <w:pStyle w:val="728"/>
        <w:ind w:firstLine="480"/>
        <w:jc w:val="both"/>
        <w:spacing w:beforeAutospacing="0" w:afterAutospacing="0" w:line="0" w:lineRule="atLeast"/>
        <w:rPr>
          <w:rFonts w:hint="eastAsia" w:ascii="仿宋" w:hAnsi="仿宋" w:eastAsia="仿宋" w:cs="宋体"/>
          <w:color w:val="000000"/>
          <w:sz w:val="28"/>
          <w:szCs w:val="28"/>
          <w:u w:val="none"/>
        </w:rPr>
      </w:pPr>
      <w:r>
        <w:rPr>
          <w:rFonts w:hint="eastAsia" w:ascii="仿宋" w:hAnsi="仿宋" w:eastAsia="仿宋" w:cs="宋体"/>
          <w:color w:val="000000"/>
          <w:sz w:val="28"/>
          <w:szCs w:val="28"/>
          <w:u w:val="none"/>
        </w:rPr>
        <w:t xml:space="preserve">十、残疾人福利性单位声明函</w:t>
      </w:r>
      <w:r/>
    </w:p>
    <w:p>
      <w:pPr>
        <w:pStyle w:val="728"/>
        <w:ind w:firstLine="480"/>
        <w:jc w:val="both"/>
        <w:spacing w:beforeAutospacing="0" w:afterAutospacing="0" w:line="0" w:lineRule="atLeast"/>
        <w:rPr>
          <w:rFonts w:hint="eastAsia" w:ascii="仿宋" w:hAnsi="仿宋" w:eastAsia="仿宋" w:cs="宋体"/>
          <w:color w:val="000000"/>
          <w:sz w:val="28"/>
          <w:szCs w:val="28"/>
          <w:u w:val="none"/>
        </w:rPr>
      </w:pPr>
      <w:r>
        <w:rPr>
          <w:rFonts w:hint="eastAsia" w:ascii="仿宋" w:hAnsi="仿宋" w:eastAsia="仿宋" w:cs="宋体"/>
          <w:color w:val="000000"/>
          <w:sz w:val="28"/>
          <w:szCs w:val="28"/>
          <w:u w:val="none"/>
        </w:rPr>
        <w:t xml:space="preserve">十一、投标分项报价表</w:t>
      </w:r>
      <w:r/>
    </w:p>
    <w:p>
      <w:pPr>
        <w:pStyle w:val="728"/>
        <w:ind w:firstLine="480"/>
        <w:jc w:val="both"/>
        <w:spacing w:beforeAutospacing="0" w:afterAutospacing="0" w:line="0" w:lineRule="atLeast"/>
        <w:rPr>
          <w:rFonts w:hint="eastAsia" w:ascii="仿宋" w:hAnsi="仿宋" w:eastAsia="仿宋" w:cs="宋体"/>
          <w:color w:val="000000"/>
          <w:sz w:val="28"/>
          <w:szCs w:val="28"/>
          <w:u w:val="none"/>
        </w:rPr>
      </w:pPr>
      <w:r>
        <w:rPr>
          <w:rFonts w:hint="eastAsia" w:ascii="仿宋" w:hAnsi="仿宋" w:eastAsia="仿宋" w:cs="宋体"/>
          <w:color w:val="000000"/>
          <w:sz w:val="28"/>
          <w:szCs w:val="28"/>
          <w:u w:val="none"/>
        </w:rPr>
        <w:t xml:space="preserve">十二、技术要求响应及偏离表</w:t>
      </w:r>
      <w:r/>
    </w:p>
    <w:p>
      <w:pPr>
        <w:pStyle w:val="728"/>
        <w:ind w:firstLine="480"/>
        <w:jc w:val="both"/>
        <w:spacing w:beforeAutospacing="0" w:afterAutospacing="0" w:line="0" w:lineRule="atLeast"/>
        <w:rPr>
          <w:rFonts w:hint="eastAsia" w:ascii="仿宋" w:hAnsi="仿宋" w:eastAsia="仿宋" w:cs="宋体"/>
          <w:color w:val="000000"/>
          <w:sz w:val="28"/>
          <w:szCs w:val="28"/>
          <w:u w:val="none"/>
        </w:rPr>
      </w:pPr>
      <w:r>
        <w:rPr>
          <w:rFonts w:hint="eastAsia" w:ascii="仿宋" w:hAnsi="仿宋" w:eastAsia="仿宋" w:cs="宋体"/>
          <w:color w:val="000000"/>
          <w:sz w:val="28"/>
          <w:szCs w:val="28"/>
          <w:u w:val="none"/>
        </w:rPr>
        <w:t xml:space="preserve">十三、商务要求响应及偏离表</w:t>
      </w:r>
      <w:r/>
    </w:p>
    <w:p>
      <w:pPr>
        <w:pStyle w:val="728"/>
        <w:ind w:firstLine="480"/>
        <w:jc w:val="both"/>
        <w:spacing w:beforeAutospacing="0" w:afterAutospacing="0" w:line="0" w:lineRule="atLeast"/>
        <w:rPr>
          <w:rFonts w:hint="eastAsia" w:ascii="仿宋" w:hAnsi="仿宋" w:eastAsia="仿宋" w:cs="宋体"/>
          <w:i/>
          <w:iCs/>
          <w:color w:val="000000"/>
          <w:sz w:val="28"/>
          <w:szCs w:val="28"/>
          <w:u w:val="single"/>
        </w:rPr>
      </w:pPr>
      <w:r>
        <w:rPr>
          <w:rFonts w:hint="eastAsia" w:ascii="仿宋" w:hAnsi="仿宋" w:eastAsia="仿宋" w:cs="宋体"/>
          <w:i/>
          <w:iCs/>
          <w:color w:val="000000"/>
          <w:sz w:val="28"/>
          <w:szCs w:val="28"/>
          <w:u w:val="single"/>
        </w:rPr>
        <w:t xml:space="preserve">十四、开标一览表</w:t>
      </w:r>
      <w:r/>
    </w:p>
    <w:p>
      <w:pPr>
        <w:pStyle w:val="728"/>
        <w:ind w:left="480"/>
        <w:jc w:val="both"/>
        <w:spacing w:beforeAutospacing="0" w:afterAutospacing="0"/>
        <w:rPr>
          <w:rFonts w:hint="eastAsia" w:ascii="仿宋" w:hAnsi="仿宋" w:eastAsia="仿宋" w:cs="宋体"/>
          <w:i w:val="0"/>
          <w:iCs w:val="0"/>
          <w:color w:val="000000"/>
          <w:sz w:val="28"/>
          <w:szCs w:val="28"/>
          <w:highlight w:val="none"/>
        </w:rPr>
      </w:pPr>
      <w:r>
        <w:rPr>
          <w:rFonts w:hint="eastAsia" w:ascii="仿宋" w:hAnsi="仿宋" w:eastAsia="仿宋" w:cs="宋体"/>
          <w:i w:val="0"/>
          <w:iCs w:val="0"/>
          <w:color w:val="000000"/>
          <w:sz w:val="28"/>
          <w:szCs w:val="28"/>
          <w:highlight w:val="none"/>
          <w:u w:val="none"/>
        </w:rPr>
        <w:t xml:space="preserve">十五、综合评分法要求提供供评委打分材料</w:t>
      </w:r>
      <w:r/>
    </w:p>
    <w:p>
      <w:pPr>
        <w:pStyle w:val="728"/>
        <w:ind w:left="480"/>
        <w:jc w:val="both"/>
        <w:spacing w:beforeAutospacing="0" w:afterAutospacing="0"/>
        <w:rPr>
          <w:rFonts w:hint="eastAsia" w:ascii="仿宋" w:hAnsi="仿宋" w:eastAsia="仿宋" w:cs="宋体"/>
          <w:color w:val="000000"/>
          <w:sz w:val="28"/>
          <w:szCs w:val="28"/>
          <w:highlight w:val="none"/>
        </w:rPr>
      </w:pPr>
      <w:r>
        <w:rPr>
          <w:rFonts w:hint="eastAsia" w:ascii="仿宋" w:hAnsi="仿宋" w:eastAsia="仿宋" w:cs="宋体"/>
          <w:i w:val="0"/>
          <w:iCs w:val="0"/>
          <w:color w:val="000000"/>
          <w:sz w:val="28"/>
          <w:szCs w:val="28"/>
          <w:highlight w:val="none"/>
        </w:rPr>
        <w:t xml:space="preserve">十六、</w:t>
      </w:r>
      <w:r>
        <w:rPr>
          <w:rFonts w:hint="eastAsia" w:ascii="仿宋" w:hAnsi="仿宋" w:eastAsia="仿宋" w:cs="宋体"/>
          <w:i w:val="0"/>
          <w:iCs w:val="0"/>
          <w:color w:val="000000"/>
          <w:sz w:val="28"/>
          <w:szCs w:val="28"/>
          <w:highlight w:val="none"/>
        </w:rPr>
        <w:t xml:space="preserve">盐城</w:t>
      </w:r>
      <w:r>
        <w:rPr>
          <w:rFonts w:hint="eastAsia" w:ascii="仿宋" w:hAnsi="仿宋" w:eastAsia="仿宋" w:cs="宋体"/>
          <w:color w:val="000000"/>
          <w:sz w:val="28"/>
          <w:szCs w:val="28"/>
          <w:highlight w:val="none"/>
        </w:rPr>
        <w:t xml:space="preserve">市政府采购事前信用承诺书</w:t>
      </w:r>
      <w:r/>
    </w:p>
    <w:p>
      <w:pPr>
        <w:pStyle w:val="728"/>
        <w:ind w:left="480"/>
        <w:jc w:val="both"/>
        <w:spacing w:beforeAutospacing="0" w:afterAutospacing="0"/>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十七、</w:t>
      </w:r>
      <w:r>
        <w:rPr>
          <w:rFonts w:hint="eastAsia" w:ascii="仿宋" w:hAnsi="仿宋" w:eastAsia="仿宋" w:cs="宋体"/>
          <w:color w:val="000000"/>
          <w:sz w:val="28"/>
          <w:szCs w:val="28"/>
          <w:highlight w:val="none"/>
        </w:rPr>
        <w:t xml:space="preserve">拟配备设备、车辆清单</w:t>
      </w:r>
      <w:r/>
    </w:p>
    <w:p>
      <w:pPr>
        <w:pStyle w:val="728"/>
        <w:ind w:left="480"/>
        <w:jc w:val="both"/>
        <w:spacing w:beforeAutospacing="0" w:afterAutospacing="0"/>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r>
      <w:r/>
    </w:p>
    <w:p>
      <w:pPr>
        <w:pStyle w:val="728"/>
        <w:ind w:firstLine="480"/>
        <w:jc w:val="both"/>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both"/>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both"/>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both"/>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rPr>
      </w:r>
      <w:r/>
    </w:p>
    <w:p>
      <w:pPr>
        <w:pStyle w:val="728"/>
        <w:jc w:val="both"/>
        <w:spacing w:beforeAutospacing="0" w:afterAutospacing="0" w:line="0" w:lineRule="atLeast"/>
        <w:rPr>
          <w:rFonts w:hint="eastAsia" w:ascii="仿宋" w:hAnsi="仿宋" w:eastAsia="仿宋" w:cs="黑体"/>
          <w:i/>
          <w:color w:val="000000"/>
          <w:sz w:val="32"/>
          <w:szCs w:val="32"/>
          <w:u w:val="single"/>
        </w:rPr>
      </w:pPr>
      <w:r>
        <w:rPr>
          <w:rFonts w:hint="eastAsia" w:ascii="仿宋" w:hAnsi="仿宋" w:eastAsia="仿宋" w:cs="黑体"/>
          <w:i/>
          <w:color w:val="000000"/>
          <w:sz w:val="32"/>
          <w:szCs w:val="32"/>
          <w:u w:val="single"/>
        </w:rPr>
      </w:r>
      <w:r/>
    </w:p>
    <w:p>
      <w:pPr>
        <w:pStyle w:val="728"/>
        <w:jc w:val="both"/>
        <w:spacing w:beforeAutospacing="0" w:afterAutospacing="0" w:line="0" w:lineRule="atLeast"/>
        <w:rPr>
          <w:rFonts w:hint="eastAsia" w:ascii="仿宋" w:hAnsi="仿宋" w:eastAsia="仿宋" w:cs="黑体"/>
          <w:i/>
          <w:color w:val="000000"/>
          <w:sz w:val="32"/>
          <w:szCs w:val="32"/>
          <w:u w:val="single"/>
        </w:rPr>
      </w:pPr>
      <w:r>
        <w:rPr>
          <w:rFonts w:hint="eastAsia" w:ascii="仿宋" w:hAnsi="仿宋" w:eastAsia="仿宋" w:cs="黑体"/>
          <w:i/>
          <w:color w:val="000000"/>
          <w:sz w:val="32"/>
          <w:szCs w:val="32"/>
          <w:u w:val="single"/>
        </w:rPr>
      </w:r>
      <w:r/>
    </w:p>
    <w:p>
      <w:pPr>
        <w:pStyle w:val="728"/>
        <w:ind w:left="1281" w:hanging="643"/>
        <w:jc w:val="both"/>
        <w:spacing w:beforeAutospacing="0" w:afterAutospacing="0" w:line="0" w:lineRule="atLeast"/>
        <w:rPr>
          <w:rFonts w:hint="eastAsia" w:ascii="仿宋" w:hAnsi="仿宋" w:eastAsia="仿宋"/>
          <w:b/>
          <w:bCs/>
          <w:i w:val="0"/>
          <w:iCs/>
          <w:u w:val="none"/>
        </w:rPr>
      </w:pPr>
      <w:r>
        <w:rPr>
          <w:rFonts w:hint="eastAsia" w:ascii="仿宋" w:hAnsi="仿宋" w:eastAsia="仿宋" w:cs="黑体"/>
          <w:b/>
          <w:bCs/>
          <w:i w:val="0"/>
          <w:iCs/>
          <w:color w:val="000000"/>
          <w:sz w:val="32"/>
          <w:szCs w:val="32"/>
          <w:u w:val="none"/>
        </w:rPr>
        <w:t xml:space="preserve">一、法人或者其他组织的营业执照等证明文件，自然人的身份证明</w:t>
      </w:r>
      <w:r/>
    </w:p>
    <w:p>
      <w:pPr>
        <w:pStyle w:val="728"/>
        <w:ind w:firstLine="480"/>
        <w:jc w:val="both"/>
        <w:spacing w:beforeAutospacing="0" w:afterAutospacing="0" w:line="0" w:lineRule="atLeast"/>
        <w:rPr>
          <w:rFonts w:hint="eastAsia" w:ascii="仿宋" w:hAnsi="仿宋" w:eastAsia="仿宋"/>
          <w:i w:val="0"/>
          <w:iCs/>
          <w:u w:val="none"/>
        </w:rPr>
      </w:pPr>
      <w:r>
        <w:rPr>
          <w:rFonts w:ascii="Calibri" w:hAnsi="Calibri" w:eastAsia="仿宋" w:cs="Calibri"/>
          <w:i w:val="0"/>
          <w:iCs/>
          <w:u w:val="none"/>
        </w:rPr>
        <w:t xml:space="preserve"> </w:t>
      </w:r>
      <w:r/>
    </w:p>
    <w:p>
      <w:pPr>
        <w:pStyle w:val="728"/>
        <w:ind w:firstLine="640"/>
        <w:jc w:val="both"/>
        <w:spacing w:beforeAutospacing="0" w:afterAutospacing="0"/>
        <w:rPr>
          <w:rFonts w:hint="eastAsia" w:ascii="仿宋" w:hAnsi="仿宋" w:eastAsia="仿宋"/>
          <w:b/>
          <w:bCs/>
          <w:i w:val="0"/>
          <w:iCs/>
          <w:highlight w:val="none"/>
          <w:u w:val="none"/>
        </w:rPr>
      </w:pPr>
      <w:r>
        <w:rPr>
          <w:rFonts w:hint="eastAsia" w:ascii="仿宋" w:hAnsi="仿宋" w:eastAsia="仿宋" w:cs="黑体"/>
          <w:b/>
          <w:bCs/>
          <w:i w:val="0"/>
          <w:iCs/>
          <w:color w:val="000000"/>
          <w:sz w:val="32"/>
          <w:szCs w:val="32"/>
          <w:u w:val="none"/>
        </w:rPr>
        <w:t xml:space="preserve">二、上一年度的财务状</w:t>
      </w:r>
      <w:r>
        <w:rPr>
          <w:rFonts w:hint="eastAsia" w:ascii="仿宋" w:hAnsi="仿宋" w:eastAsia="仿宋" w:cs="黑体"/>
          <w:b/>
          <w:bCs/>
          <w:i w:val="0"/>
          <w:iCs/>
          <w:color w:val="000000"/>
          <w:sz w:val="32"/>
          <w:szCs w:val="32"/>
          <w:highlight w:val="none"/>
          <w:u w:val="none"/>
        </w:rPr>
        <w:t xml:space="preserve">况报表</w:t>
      </w:r>
      <w:r/>
    </w:p>
    <w:p>
      <w:pPr>
        <w:pStyle w:val="728"/>
        <w:ind w:firstLine="1262"/>
        <w:jc w:val="both"/>
        <w:spacing w:beforeAutospacing="0" w:afterAutospacing="0" w:line="0" w:lineRule="atLeast"/>
        <w:rPr>
          <w:rFonts w:hint="eastAsia" w:ascii="仿宋" w:hAnsi="仿宋" w:eastAsia="仿宋"/>
          <w:i w:val="0"/>
          <w:iCs/>
          <w:highlight w:val="none"/>
          <w:u w:val="none"/>
        </w:rPr>
      </w:pPr>
      <w:r>
        <w:rPr>
          <w:rFonts w:hint="eastAsia" w:ascii="仿宋" w:hAnsi="仿宋" w:eastAsia="仿宋" w:cs="宋体"/>
          <w:i w:val="0"/>
          <w:iCs/>
          <w:color w:val="000000"/>
          <w:highlight w:val="none"/>
          <w:u w:val="none"/>
        </w:rPr>
        <w:t xml:space="preserve">投标人成立不满一年不需提供</w:t>
      </w:r>
      <w:r/>
    </w:p>
    <w:p>
      <w:pPr>
        <w:pStyle w:val="728"/>
        <w:jc w:val="both"/>
        <w:spacing w:beforeAutospacing="0" w:afterAutospacing="0"/>
        <w:rPr>
          <w:rFonts w:hint="eastAsia" w:ascii="仿宋" w:hAnsi="仿宋" w:eastAsia="仿宋"/>
          <w:i w:val="0"/>
          <w:iCs/>
          <w:u w:val="none"/>
        </w:rPr>
      </w:pPr>
      <w:r>
        <w:rPr>
          <w:rFonts w:ascii="Calibri" w:hAnsi="Calibri" w:eastAsia="仿宋" w:cs="Calibri"/>
          <w:i w:val="0"/>
          <w:iCs/>
          <w:u w:val="none"/>
        </w:rPr>
        <w:t xml:space="preserve"> </w:t>
      </w:r>
      <w:r/>
    </w:p>
    <w:p>
      <w:pPr>
        <w:pStyle w:val="728"/>
        <w:jc w:val="both"/>
        <w:spacing w:beforeAutospacing="0" w:afterAutospacing="0"/>
        <w:rPr>
          <w:rFonts w:hint="eastAsia" w:ascii="仿宋" w:hAnsi="仿宋" w:eastAsia="仿宋"/>
          <w:i w:val="0"/>
          <w:iCs/>
          <w:u w:val="none"/>
        </w:rPr>
      </w:pPr>
      <w:r>
        <w:rPr>
          <w:rFonts w:ascii="Calibri" w:hAnsi="Calibri" w:eastAsia="仿宋" w:cs="Calibri"/>
          <w:i w:val="0"/>
          <w:iCs/>
          <w:u w:val="none"/>
        </w:rPr>
        <w:t xml:space="preserve"> </w:t>
      </w:r>
      <w:r/>
    </w:p>
    <w:p>
      <w:pPr>
        <w:pStyle w:val="728"/>
        <w:ind w:firstLine="640"/>
        <w:jc w:val="both"/>
        <w:spacing w:beforeAutospacing="0" w:afterAutospacing="0"/>
        <w:rPr>
          <w:rFonts w:hint="eastAsia" w:ascii="仿宋" w:hAnsi="仿宋" w:eastAsia="仿宋"/>
          <w:b/>
          <w:bCs/>
          <w:i w:val="0"/>
          <w:iCs/>
          <w:u w:val="none"/>
        </w:rPr>
      </w:pPr>
      <w:r>
        <w:rPr>
          <w:rFonts w:hint="eastAsia" w:ascii="仿宋" w:hAnsi="仿宋" w:eastAsia="仿宋" w:cs="黑体"/>
          <w:b/>
          <w:bCs/>
          <w:i w:val="0"/>
          <w:iCs/>
          <w:color w:val="000000"/>
          <w:sz w:val="32"/>
          <w:szCs w:val="32"/>
          <w:u w:val="none"/>
        </w:rPr>
        <w:t xml:space="preserve">三、具备履行合同所必需的设备和专业技术能力的书面声明</w:t>
      </w:r>
      <w:r/>
    </w:p>
    <w:p>
      <w:pPr>
        <w:pStyle w:val="728"/>
        <w:ind w:firstLine="1024"/>
        <w:jc w:val="both"/>
        <w:spacing w:beforeAutospacing="0" w:afterAutospacing="0" w:line="0" w:lineRule="atLeast"/>
        <w:rPr>
          <w:rFonts w:hint="eastAsia" w:ascii="仿宋" w:hAnsi="仿宋" w:eastAsia="仿宋" w:cs="宋体"/>
          <w:i w:val="0"/>
          <w:iCs/>
          <w:color w:val="000000"/>
          <w:u w:val="none"/>
        </w:rPr>
      </w:pPr>
      <w:r>
        <w:rPr>
          <w:rFonts w:hint="eastAsia" w:ascii="仿宋" w:hAnsi="仿宋" w:eastAsia="仿宋" w:cs="宋体"/>
          <w:i w:val="0"/>
          <w:iCs/>
          <w:color w:val="000000"/>
          <w:u w:val="none"/>
        </w:rPr>
      </w:r>
      <w:r/>
    </w:p>
    <w:p>
      <w:pPr>
        <w:pStyle w:val="728"/>
        <w:ind w:firstLine="1195"/>
        <w:jc w:val="both"/>
        <w:spacing w:beforeAutospacing="0" w:afterAutospacing="0" w:line="0" w:lineRule="atLeast"/>
        <w:rPr>
          <w:rFonts w:hint="eastAsia" w:ascii="仿宋" w:hAnsi="仿宋" w:eastAsia="仿宋" w:cs="黑体"/>
          <w:i w:val="0"/>
          <w:iCs/>
          <w:color w:val="000000"/>
          <w:sz w:val="28"/>
          <w:szCs w:val="28"/>
          <w:u w:val="none"/>
        </w:rPr>
      </w:pPr>
      <w:r>
        <w:rPr>
          <w:rFonts w:hint="eastAsia" w:ascii="仿宋" w:hAnsi="仿宋" w:eastAsia="仿宋" w:cs="黑体"/>
          <w:i w:val="0"/>
          <w:iCs/>
          <w:color w:val="000000"/>
          <w:sz w:val="28"/>
          <w:szCs w:val="28"/>
          <w:u w:val="none"/>
        </w:rPr>
      </w:r>
      <w:r/>
    </w:p>
    <w:p>
      <w:pPr>
        <w:pStyle w:val="728"/>
        <w:ind w:firstLine="1195"/>
        <w:jc w:val="both"/>
        <w:spacing w:beforeAutospacing="0" w:afterAutospacing="0" w:line="0" w:lineRule="atLeast"/>
        <w:rPr>
          <w:rFonts w:hint="eastAsia" w:ascii="仿宋" w:hAnsi="仿宋" w:eastAsia="仿宋" w:cs="宋体"/>
          <w:i w:val="0"/>
          <w:iCs/>
          <w:color w:val="000000"/>
          <w:sz w:val="28"/>
          <w:szCs w:val="28"/>
          <w:u w:val="none"/>
        </w:rPr>
      </w:pPr>
      <w:r>
        <w:rPr>
          <w:rFonts w:hint="eastAsia" w:ascii="仿宋" w:hAnsi="仿宋" w:eastAsia="仿宋" w:cs="黑体"/>
          <w:i w:val="0"/>
          <w:iCs/>
          <w:color w:val="000000"/>
          <w:sz w:val="28"/>
          <w:szCs w:val="28"/>
          <w:u w:val="none"/>
        </w:rPr>
        <w:t xml:space="preserve">具备履行合同所必需的设备和专业技术能力的书面声明</w:t>
      </w:r>
      <w:r/>
    </w:p>
    <w:p>
      <w:pPr>
        <w:pStyle w:val="728"/>
        <w:jc w:val="both"/>
        <w:spacing w:beforeAutospacing="0" w:afterAutospacing="0" w:line="0" w:lineRule="atLeast"/>
        <w:rPr>
          <w:rFonts w:hint="eastAsia" w:ascii="仿宋" w:hAnsi="仿宋" w:eastAsia="仿宋" w:cs="宋体"/>
          <w:i w:val="0"/>
          <w:iCs/>
          <w:color w:val="000000"/>
          <w:u w:val="none"/>
        </w:rPr>
      </w:pPr>
      <w:r>
        <w:rPr>
          <w:rFonts w:hint="eastAsia" w:ascii="仿宋" w:hAnsi="仿宋" w:eastAsia="仿宋" w:cs="宋体"/>
          <w:i w:val="0"/>
          <w:iCs/>
          <w:color w:val="000000"/>
          <w:u w:val="none"/>
        </w:rPr>
      </w:r>
      <w:r/>
    </w:p>
    <w:p>
      <w:pPr>
        <w:pStyle w:val="728"/>
        <w:ind w:firstLine="480"/>
        <w:jc w:val="both"/>
        <w:spacing w:beforeAutospacing="0" w:afterAutospacing="0" w:line="240" w:lineRule="auto"/>
        <w:rPr>
          <w:rFonts w:hint="eastAsia" w:ascii="仿宋" w:hAnsi="仿宋" w:eastAsia="仿宋"/>
          <w:i w:val="0"/>
          <w:iCs/>
          <w:u w:val="none"/>
        </w:rPr>
      </w:pPr>
      <w:r>
        <w:rPr>
          <w:rFonts w:hint="eastAsia" w:ascii="仿宋" w:hAnsi="仿宋" w:eastAsia="仿宋" w:cs="宋体"/>
          <w:i w:val="0"/>
          <w:iCs/>
          <w:color w:val="000000"/>
          <w:u w:val="none"/>
        </w:rPr>
        <w:t xml:space="preserve">我单位郑重声明：我单位具备履行本项采购合同所必需的设备和专业技术能力，为履行本项采购合同我公司具备如下主要设备和主要专业技术能力：</w:t>
      </w:r>
      <w:r/>
    </w:p>
    <w:p>
      <w:pPr>
        <w:pStyle w:val="728"/>
        <w:ind w:firstLine="480"/>
        <w:jc w:val="both"/>
        <w:spacing w:beforeAutospacing="0" w:afterAutospacing="0" w:line="0" w:lineRule="atLeast"/>
        <w:rPr>
          <w:rFonts w:hint="eastAsia" w:ascii="仿宋" w:hAnsi="仿宋" w:eastAsia="仿宋" w:cs="宋体"/>
          <w:i w:val="0"/>
          <w:iCs/>
          <w:color w:val="000000"/>
          <w:u w:val="none"/>
        </w:rPr>
      </w:pPr>
      <w:r>
        <w:rPr>
          <w:rFonts w:hint="eastAsia" w:ascii="仿宋" w:hAnsi="仿宋" w:eastAsia="仿宋" w:cs="宋体"/>
          <w:i w:val="0"/>
          <w:iCs/>
          <w:color w:val="000000"/>
          <w:u w:val="none"/>
        </w:rPr>
      </w:r>
      <w:r/>
    </w:p>
    <w:p>
      <w:pPr>
        <w:pStyle w:val="728"/>
        <w:ind w:firstLine="1262"/>
        <w:jc w:val="both"/>
        <w:spacing w:beforeAutospacing="0" w:afterAutospacing="0" w:line="0" w:lineRule="atLeast"/>
        <w:rPr>
          <w:rFonts w:hint="eastAsia" w:ascii="仿宋" w:hAnsi="仿宋" w:eastAsia="仿宋"/>
          <w:i w:val="0"/>
          <w:iCs/>
          <w:u w:val="none"/>
        </w:rPr>
      </w:pPr>
      <w:r>
        <w:rPr>
          <w:rFonts w:hint="eastAsia" w:ascii="仿宋" w:hAnsi="仿宋" w:eastAsia="仿宋" w:cs="宋体"/>
          <w:i w:val="0"/>
          <w:iCs/>
          <w:color w:val="000000"/>
          <w:u w:val="none"/>
        </w:rPr>
        <w:t xml:space="preserve">主要设备有：</w:t>
      </w:r>
      <w:r>
        <w:rPr>
          <w:rFonts w:ascii="Calibri" w:hAnsi="Calibri" w:eastAsia="仿宋" w:cs="Calibri"/>
          <w:i w:val="0"/>
          <w:iCs/>
          <w:color w:val="000000"/>
          <w:u w:val="single"/>
        </w:rPr>
        <w:t xml:space="preserve"> </w:t>
      </w:r>
      <w:r>
        <w:rPr>
          <w:rFonts w:hint="eastAsia" w:ascii="仿宋" w:hAnsi="仿宋" w:eastAsia="仿宋" w:cs="宋体"/>
          <w:i w:val="0"/>
          <w:iCs/>
          <w:color w:val="000000"/>
          <w:u w:val="single"/>
        </w:rPr>
        <w:t xml:space="preserve"> </w:t>
      </w:r>
      <w:r>
        <w:rPr>
          <w:rFonts w:hint="eastAsia" w:ascii="仿宋" w:hAnsi="仿宋" w:eastAsia="仿宋" w:cs="宋体"/>
          <w:i w:val="0"/>
          <w:iCs/>
          <w:color w:val="000000"/>
          <w:u w:val="single"/>
          <w:lang w:val="en-US" w:eastAsia="zh-CN"/>
        </w:rPr>
        <w:t xml:space="preserve">      </w:t>
      </w:r>
      <w:r>
        <w:rPr>
          <w:rFonts w:hint="eastAsia" w:ascii="仿宋" w:hAnsi="仿宋" w:eastAsia="仿宋" w:cs="宋体"/>
          <w:i w:val="0"/>
          <w:iCs/>
          <w:color w:val="000000"/>
          <w:u w:val="none"/>
        </w:rPr>
        <w:t xml:space="preserve">。</w:t>
      </w:r>
      <w:r/>
    </w:p>
    <w:p>
      <w:pPr>
        <w:pStyle w:val="728"/>
        <w:ind w:firstLine="1200"/>
        <w:jc w:val="both"/>
        <w:spacing w:beforeAutospacing="0" w:afterAutospacing="0"/>
        <w:rPr>
          <w:rFonts w:hint="eastAsia" w:ascii="仿宋" w:hAnsi="仿宋" w:eastAsia="仿宋" w:cs="宋体"/>
          <w:i w:val="0"/>
          <w:iCs/>
          <w:color w:val="000000"/>
          <w:u w:val="none"/>
        </w:rPr>
      </w:pPr>
      <w:r>
        <w:rPr>
          <w:rFonts w:hint="eastAsia" w:ascii="仿宋" w:hAnsi="仿宋" w:eastAsia="仿宋" w:cs="宋体"/>
          <w:i w:val="0"/>
          <w:iCs/>
          <w:color w:val="000000"/>
          <w:u w:val="none"/>
        </w:rPr>
        <w:t xml:space="preserve">主要专业技术能力有：</w:t>
      </w:r>
      <w:r>
        <w:rPr>
          <w:rFonts w:ascii="Calibri" w:hAnsi="Calibri" w:eastAsia="仿宋" w:cs="Calibri"/>
          <w:i w:val="0"/>
          <w:iCs/>
          <w:color w:val="000000"/>
          <w:u w:val="single"/>
        </w:rPr>
        <w:t xml:space="preserve">  </w:t>
      </w:r>
      <w:r>
        <w:rPr>
          <w:rFonts w:hint="eastAsia" w:ascii="仿宋" w:hAnsi="仿宋" w:eastAsia="仿宋" w:cs="宋体"/>
          <w:i w:val="0"/>
          <w:iCs/>
          <w:color w:val="000000"/>
          <w:u w:val="single"/>
        </w:rPr>
        <w:t xml:space="preserve"> </w:t>
      </w:r>
      <w:r>
        <w:rPr>
          <w:rFonts w:hint="eastAsia" w:ascii="仿宋" w:hAnsi="仿宋" w:eastAsia="仿宋" w:cs="宋体"/>
          <w:i w:val="0"/>
          <w:iCs/>
          <w:color w:val="000000"/>
          <w:u w:val="single"/>
          <w:lang w:val="en-US" w:eastAsia="zh-CN"/>
        </w:rPr>
        <w:t xml:space="preserve">    </w:t>
      </w:r>
      <w:r>
        <w:rPr>
          <w:rFonts w:hint="eastAsia" w:ascii="仿宋" w:hAnsi="仿宋" w:eastAsia="仿宋" w:cs="宋体"/>
          <w:i w:val="0"/>
          <w:iCs/>
          <w:color w:val="000000"/>
          <w:u w:val="none"/>
        </w:rPr>
        <w:t xml:space="preserve">。</w:t>
      </w:r>
      <w:r/>
    </w:p>
    <w:p>
      <w:pPr>
        <w:pStyle w:val="728"/>
        <w:ind w:firstLine="640"/>
        <w:jc w:val="both"/>
        <w:spacing w:beforeAutospacing="0" w:afterAutospacing="0"/>
        <w:rPr>
          <w:rFonts w:hint="eastAsia" w:ascii="仿宋" w:hAnsi="仿宋" w:eastAsia="仿宋" w:cs="黑体"/>
          <w:i w:val="0"/>
          <w:iCs/>
          <w:color w:val="000000"/>
          <w:sz w:val="32"/>
          <w:szCs w:val="32"/>
          <w:u w:val="none"/>
        </w:rPr>
      </w:pPr>
      <w:r>
        <w:rPr>
          <w:rFonts w:hint="eastAsia" w:ascii="仿宋" w:hAnsi="仿宋" w:eastAsia="仿宋" w:cs="黑体"/>
          <w:i w:val="0"/>
          <w:iCs/>
          <w:color w:val="000000"/>
          <w:sz w:val="32"/>
          <w:szCs w:val="32"/>
          <w:u w:val="none"/>
        </w:rPr>
      </w:r>
      <w:r/>
    </w:p>
    <w:p>
      <w:pPr>
        <w:pStyle w:val="728"/>
        <w:ind w:firstLine="640"/>
        <w:jc w:val="both"/>
        <w:spacing w:beforeAutospacing="0" w:afterAutospacing="0"/>
        <w:rPr>
          <w:rFonts w:hint="eastAsia" w:ascii="仿宋" w:hAnsi="仿宋" w:eastAsia="仿宋" w:cs="黑体"/>
          <w:i w:val="0"/>
          <w:iCs/>
          <w:color w:val="000000"/>
          <w:sz w:val="32"/>
          <w:szCs w:val="32"/>
          <w:u w:val="none"/>
        </w:rPr>
      </w:pPr>
      <w:r>
        <w:rPr>
          <w:rFonts w:hint="eastAsia" w:ascii="仿宋" w:hAnsi="仿宋" w:eastAsia="仿宋" w:cs="黑体"/>
          <w:i w:val="0"/>
          <w:iCs/>
          <w:color w:val="000000"/>
          <w:sz w:val="32"/>
          <w:szCs w:val="32"/>
          <w:u w:val="none"/>
        </w:rPr>
      </w:r>
      <w:r/>
    </w:p>
    <w:p>
      <w:pPr>
        <w:pStyle w:val="728"/>
        <w:ind w:firstLine="643"/>
        <w:jc w:val="both"/>
        <w:spacing w:beforeAutospacing="0" w:afterAutospacing="0"/>
        <w:rPr>
          <w:rFonts w:hint="eastAsia" w:ascii="仿宋" w:hAnsi="仿宋" w:eastAsia="仿宋"/>
          <w:b/>
          <w:bCs/>
          <w:i w:val="0"/>
          <w:iCs/>
          <w:u w:val="none"/>
        </w:rPr>
      </w:pPr>
      <w:r>
        <w:rPr>
          <w:rFonts w:hint="eastAsia" w:ascii="仿宋" w:hAnsi="仿宋" w:eastAsia="仿宋" w:cs="黑体"/>
          <w:b/>
          <w:bCs/>
          <w:i w:val="0"/>
          <w:iCs/>
          <w:color w:val="000000"/>
          <w:sz w:val="32"/>
          <w:szCs w:val="32"/>
          <w:u w:val="none"/>
        </w:rPr>
        <w:t xml:space="preserve">四、依法缴纳税收和社会保障资金的相关材料</w:t>
      </w:r>
      <w:r/>
    </w:p>
    <w:p>
      <w:pPr>
        <w:pStyle w:val="728"/>
        <w:ind w:firstLine="480"/>
        <w:jc w:val="both"/>
        <w:spacing w:beforeAutospacing="0" w:afterAutospacing="0"/>
        <w:rPr>
          <w:rFonts w:hint="eastAsia" w:ascii="仿宋" w:hAnsi="仿宋" w:eastAsia="仿宋" w:cs="宋体"/>
          <w:i w:val="0"/>
          <w:iCs/>
          <w:color w:val="000000"/>
          <w:u w:val="none"/>
        </w:rPr>
      </w:pPr>
      <w:r/>
      <w:bookmarkStart w:id="19" w:name="_Toc120614284"/>
      <w:r/>
      <w:r/>
    </w:p>
    <w:p>
      <w:pPr>
        <w:pStyle w:val="728"/>
        <w:ind w:firstLine="480"/>
        <w:jc w:val="both"/>
        <w:spacing w:beforeAutospacing="0" w:afterAutospacing="0"/>
        <w:rPr>
          <w:rFonts w:hint="eastAsia" w:ascii="仿宋" w:hAnsi="仿宋" w:eastAsia="仿宋"/>
          <w:i w:val="0"/>
          <w:iCs/>
          <w:u w:val="none"/>
        </w:rPr>
      </w:pPr>
      <w:r>
        <w:rPr>
          <w:rFonts w:hint="eastAsia" w:ascii="仿宋" w:hAnsi="仿宋" w:eastAsia="仿宋" w:cs="宋体"/>
          <w:i w:val="0"/>
          <w:iCs/>
          <w:color w:val="000000"/>
          <w:u w:val="none"/>
        </w:rPr>
        <w:t xml:space="preserve">提供提交投标文件截止时间前一年内至少一个月依法缴纳税收及缴纳社会保障资金的证明材料。投标人依法享受缓缴、免缴税收、社会保障资金的提供证明材料。</w:t>
      </w:r>
      <w:bookmarkEnd w:id="19"/>
      <w:r/>
      <w:r/>
    </w:p>
    <w:p>
      <w:pPr>
        <w:pStyle w:val="728"/>
        <w:ind w:firstLine="640"/>
        <w:jc w:val="both"/>
        <w:spacing w:beforeAutospacing="0" w:afterAutospacing="0"/>
        <w:rPr>
          <w:rFonts w:hint="eastAsia" w:ascii="仿宋" w:hAnsi="仿宋" w:eastAsia="仿宋" w:cs="黑体"/>
          <w:i w:val="0"/>
          <w:iCs/>
          <w:color w:val="000000"/>
          <w:sz w:val="32"/>
          <w:szCs w:val="32"/>
          <w:u w:val="none"/>
        </w:rPr>
      </w:pPr>
      <w:r>
        <w:rPr>
          <w:rFonts w:hint="eastAsia" w:ascii="仿宋" w:hAnsi="仿宋" w:eastAsia="仿宋" w:cs="黑体"/>
          <w:i w:val="0"/>
          <w:iCs/>
          <w:color w:val="000000"/>
          <w:sz w:val="32"/>
          <w:szCs w:val="32"/>
          <w:u w:val="none"/>
        </w:rPr>
      </w:r>
      <w:r/>
    </w:p>
    <w:p>
      <w:pPr>
        <w:pStyle w:val="728"/>
        <w:ind w:firstLine="640"/>
        <w:jc w:val="both"/>
        <w:spacing w:beforeAutospacing="0" w:afterAutospacing="0"/>
        <w:rPr>
          <w:rFonts w:hint="eastAsia" w:ascii="仿宋" w:hAnsi="仿宋" w:eastAsia="仿宋" w:cs="黑体"/>
          <w:i w:val="0"/>
          <w:iCs/>
          <w:color w:val="000000"/>
          <w:sz w:val="32"/>
          <w:szCs w:val="32"/>
          <w:u w:val="none"/>
        </w:rPr>
      </w:pPr>
      <w:r>
        <w:rPr>
          <w:rFonts w:hint="eastAsia" w:ascii="仿宋" w:hAnsi="仿宋" w:eastAsia="仿宋" w:cs="黑体"/>
          <w:i w:val="0"/>
          <w:iCs/>
          <w:color w:val="000000"/>
          <w:sz w:val="32"/>
          <w:szCs w:val="32"/>
          <w:u w:val="none"/>
        </w:rPr>
      </w:r>
      <w:r/>
    </w:p>
    <w:p>
      <w:pPr>
        <w:pStyle w:val="728"/>
        <w:ind w:firstLine="640"/>
        <w:jc w:val="both"/>
        <w:spacing w:beforeAutospacing="0" w:afterAutospacing="0"/>
        <w:rPr>
          <w:rFonts w:hint="eastAsia" w:ascii="仿宋" w:hAnsi="仿宋" w:eastAsia="仿宋"/>
          <w:b/>
          <w:bCs/>
          <w:i w:val="0"/>
          <w:iCs/>
          <w:u w:val="none"/>
        </w:rPr>
      </w:pPr>
      <w:r>
        <w:rPr>
          <w:rFonts w:hint="eastAsia" w:ascii="仿宋" w:hAnsi="仿宋" w:eastAsia="仿宋" w:cs="黑体"/>
          <w:b/>
          <w:bCs/>
          <w:i w:val="0"/>
          <w:iCs/>
          <w:color w:val="000000"/>
          <w:sz w:val="32"/>
          <w:szCs w:val="32"/>
          <w:u w:val="none"/>
        </w:rPr>
        <w:t xml:space="preserve">五、参加政府采购活动前 3 年内在经营活动中没有重大违法记录的书面声明</w:t>
      </w:r>
      <w:r/>
    </w:p>
    <w:p>
      <w:pPr>
        <w:pStyle w:val="728"/>
        <w:ind w:firstLine="883"/>
        <w:jc w:val="both"/>
        <w:spacing w:beforeAutospacing="0" w:afterAutospacing="0" w:line="0" w:lineRule="atLeast"/>
        <w:rPr>
          <w:rFonts w:hint="eastAsia" w:eastAsia="仿宋" w:cs="Calibri"/>
          <w:b/>
          <w:i w:val="0"/>
          <w:iCs/>
          <w:color w:val="000000"/>
          <w:sz w:val="44"/>
          <w:szCs w:val="44"/>
          <w:u w:val="none"/>
          <w:lang w:val="en-US" w:eastAsia="zh-CN"/>
        </w:rPr>
      </w:pPr>
      <w:r>
        <w:rPr>
          <w:rFonts w:ascii="Calibri" w:hAnsi="Calibri" w:eastAsia="仿宋" w:cs="Calibri"/>
          <w:b/>
          <w:i w:val="0"/>
          <w:iCs/>
          <w:color w:val="000000"/>
          <w:sz w:val="44"/>
          <w:szCs w:val="44"/>
          <w:u w:val="none"/>
        </w:rPr>
        <w:t xml:space="preserve">       </w:t>
      </w:r>
      <w:r>
        <w:rPr>
          <w:rFonts w:hint="eastAsia" w:eastAsia="仿宋" w:cs="Calibri"/>
          <w:b/>
          <w:i w:val="0"/>
          <w:iCs/>
          <w:color w:val="000000"/>
          <w:sz w:val="44"/>
          <w:szCs w:val="44"/>
          <w:u w:val="none"/>
          <w:lang w:val="en-US" w:eastAsia="zh-CN"/>
        </w:rPr>
        <w:t xml:space="preserve">         </w:t>
      </w:r>
      <w:r/>
    </w:p>
    <w:p>
      <w:pPr>
        <w:pStyle w:val="728"/>
        <w:ind w:firstLine="883"/>
        <w:jc w:val="center"/>
        <w:spacing w:beforeAutospacing="0" w:afterAutospacing="0" w:line="0" w:lineRule="atLeast"/>
        <w:rPr>
          <w:rFonts w:hint="eastAsia" w:ascii="仿宋" w:hAnsi="仿宋" w:eastAsia="仿宋"/>
          <w:i w:val="0"/>
          <w:iCs/>
          <w:u w:val="none"/>
        </w:rPr>
      </w:pPr>
      <w:r>
        <w:rPr>
          <w:rFonts w:hint="eastAsia" w:ascii="仿宋" w:hAnsi="仿宋" w:eastAsia="仿宋" w:cs="宋体"/>
          <w:b/>
          <w:i w:val="0"/>
          <w:iCs/>
          <w:color w:val="000000"/>
          <w:sz w:val="44"/>
          <w:szCs w:val="44"/>
          <w:u w:val="none"/>
        </w:rPr>
        <w:t xml:space="preserve">声</w:t>
      </w:r>
      <w:r>
        <w:rPr>
          <w:rFonts w:ascii="Calibri" w:hAnsi="Calibri" w:eastAsia="仿宋" w:cs="Calibri"/>
          <w:b/>
          <w:i w:val="0"/>
          <w:iCs/>
          <w:color w:val="000000"/>
          <w:sz w:val="44"/>
          <w:szCs w:val="44"/>
          <w:u w:val="none"/>
        </w:rPr>
        <w:t xml:space="preserve"> </w:t>
      </w:r>
      <w:r>
        <w:rPr>
          <w:rFonts w:hint="eastAsia" w:ascii="仿宋" w:hAnsi="仿宋" w:eastAsia="仿宋" w:cs="宋体"/>
          <w:b/>
          <w:i w:val="0"/>
          <w:iCs/>
          <w:color w:val="000000"/>
          <w:sz w:val="44"/>
          <w:szCs w:val="44"/>
          <w:u w:val="none"/>
        </w:rPr>
        <w:t xml:space="preserve"> 明</w:t>
      </w:r>
      <w:r/>
    </w:p>
    <w:p>
      <w:pPr>
        <w:pStyle w:val="728"/>
        <w:ind w:firstLine="482"/>
        <w:jc w:val="both"/>
        <w:spacing w:beforeAutospacing="0" w:afterAutospacing="0" w:line="0" w:lineRule="atLeast"/>
        <w:rPr>
          <w:rFonts w:hint="eastAsia" w:ascii="仿宋" w:hAnsi="仿宋" w:eastAsia="仿宋"/>
          <w:i w:val="0"/>
          <w:iCs/>
          <w:u w:val="none"/>
        </w:rPr>
      </w:pPr>
      <w:r>
        <w:rPr>
          <w:rFonts w:ascii="Calibri" w:hAnsi="Calibri" w:eastAsia="仿宋" w:cs="Calibri"/>
          <w:b/>
          <w:i w:val="0"/>
          <w:iCs/>
          <w:color w:val="000000"/>
          <w:u w:val="none"/>
        </w:rPr>
        <w:t xml:space="preserve">   </w:t>
      </w:r>
      <w:r>
        <w:rPr>
          <w:rFonts w:hint="eastAsia" w:ascii="仿宋" w:hAnsi="仿宋" w:eastAsia="仿宋" w:cs="宋体"/>
          <w:b/>
          <w:i w:val="0"/>
          <w:iCs/>
          <w:color w:val="000000"/>
          <w:u w:val="none"/>
        </w:rPr>
        <w:t xml:space="preserve"> </w:t>
      </w:r>
      <w:r>
        <w:rPr>
          <w:rFonts w:hint="eastAsia" w:ascii="仿宋" w:hAnsi="仿宋" w:eastAsia="仿宋" w:cs="宋体"/>
          <w:i w:val="0"/>
          <w:iCs/>
          <w:color w:val="000000"/>
          <w:u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28"/>
        <w:jc w:val="both"/>
        <w:spacing w:beforeAutospacing="0" w:afterAutospacing="0"/>
        <w:rPr>
          <w:rFonts w:hint="eastAsia" w:ascii="仿宋" w:hAnsi="仿宋" w:eastAsia="仿宋"/>
          <w:i w:val="0"/>
          <w:iCs/>
          <w:u w:val="none"/>
        </w:rPr>
      </w:pPr>
      <w:r>
        <w:rPr>
          <w:rFonts w:ascii="Calibri" w:hAnsi="Calibri" w:eastAsia="仿宋" w:cs="Calibri"/>
          <w:i w:val="0"/>
          <w:iCs/>
          <w:u w:val="none"/>
        </w:rPr>
        <w:t xml:space="preserve"> </w:t>
      </w:r>
      <w:r/>
    </w:p>
    <w:p>
      <w:pPr>
        <w:pStyle w:val="728"/>
        <w:ind w:firstLine="640"/>
        <w:jc w:val="both"/>
        <w:spacing w:beforeAutospacing="0" w:afterAutospacing="0"/>
        <w:rPr>
          <w:rFonts w:hint="eastAsia" w:ascii="仿宋" w:hAnsi="仿宋" w:eastAsia="仿宋" w:cs="黑体"/>
          <w:i w:val="0"/>
          <w:iCs/>
          <w:color w:val="000000"/>
          <w:sz w:val="32"/>
          <w:szCs w:val="32"/>
          <w:u w:val="none"/>
        </w:rPr>
      </w:pPr>
      <w:r>
        <w:rPr>
          <w:rFonts w:hint="eastAsia" w:ascii="仿宋" w:hAnsi="仿宋" w:eastAsia="仿宋" w:cs="黑体"/>
          <w:i w:val="0"/>
          <w:iCs/>
          <w:color w:val="000000"/>
          <w:sz w:val="32"/>
          <w:szCs w:val="32"/>
          <w:u w:val="none"/>
        </w:rPr>
      </w:r>
      <w:r/>
    </w:p>
    <w:p>
      <w:pPr>
        <w:pStyle w:val="728"/>
        <w:ind w:firstLine="640"/>
        <w:jc w:val="both"/>
        <w:spacing w:beforeAutospacing="0" w:afterAutospacing="0"/>
        <w:rPr>
          <w:rFonts w:hint="eastAsia" w:ascii="仿宋" w:hAnsi="仿宋" w:eastAsia="仿宋" w:cs="黑体"/>
          <w:i w:val="0"/>
          <w:iCs/>
          <w:color w:val="000000"/>
          <w:sz w:val="32"/>
          <w:szCs w:val="32"/>
          <w:u w:val="none"/>
        </w:rPr>
      </w:pPr>
      <w:r>
        <w:rPr>
          <w:rFonts w:hint="eastAsia" w:ascii="仿宋" w:hAnsi="仿宋" w:eastAsia="仿宋" w:cs="黑体"/>
          <w:i w:val="0"/>
          <w:iCs/>
          <w:color w:val="000000"/>
          <w:sz w:val="32"/>
          <w:szCs w:val="32"/>
          <w:u w:val="none"/>
        </w:rPr>
      </w:r>
      <w:r/>
    </w:p>
    <w:p>
      <w:pPr>
        <w:pStyle w:val="728"/>
        <w:ind w:firstLine="640"/>
        <w:jc w:val="both"/>
        <w:spacing w:beforeAutospacing="0" w:afterAutospacing="0"/>
        <w:rPr>
          <w:rFonts w:hint="eastAsia" w:ascii="仿宋" w:hAnsi="仿宋" w:eastAsia="仿宋"/>
          <w:i w:val="0"/>
          <w:iCs/>
          <w:u w:val="none"/>
        </w:rPr>
      </w:pPr>
      <w:r>
        <w:rPr>
          <w:rFonts w:hint="eastAsia" w:ascii="仿宋" w:hAnsi="仿宋" w:eastAsia="仿宋" w:cs="黑体"/>
          <w:b/>
          <w:bCs/>
          <w:i w:val="0"/>
          <w:iCs/>
          <w:color w:val="000000"/>
          <w:sz w:val="32"/>
          <w:szCs w:val="32"/>
          <w:u w:val="none"/>
        </w:rPr>
        <w:t xml:space="preserve">六、特定资格要求的证明文件</w:t>
      </w:r>
      <w:r/>
    </w:p>
    <w:p>
      <w:pPr>
        <w:pStyle w:val="728"/>
        <w:jc w:val="both"/>
        <w:spacing w:beforeAutospacing="0" w:afterAutospacing="0" w:line="0" w:lineRule="atLeast"/>
        <w:rPr>
          <w:rFonts w:hint="eastAsia" w:ascii="仿宋" w:hAnsi="仿宋" w:eastAsia="仿宋"/>
          <w:i w:val="0"/>
          <w:iCs/>
          <w:u w:val="none"/>
        </w:rPr>
      </w:pPr>
      <w:r>
        <w:rPr>
          <w:rFonts w:ascii="Calibri" w:hAnsi="Calibri" w:eastAsia="仿宋" w:cs="Calibri"/>
          <w:i w:val="0"/>
          <w:iCs/>
          <w:color w:val="000000"/>
          <w:u w:val="none"/>
        </w:rPr>
        <w:t xml:space="preserve">   </w:t>
      </w:r>
      <w:r>
        <w:rPr>
          <w:rFonts w:hint="eastAsia" w:ascii="仿宋" w:hAnsi="仿宋" w:eastAsia="仿宋" w:cs="宋体"/>
          <w:i w:val="0"/>
          <w:iCs/>
          <w:color w:val="000000"/>
          <w:u w:val="none"/>
        </w:rPr>
        <w:t xml:space="preserve"> 如果本项目申请人的特定资格要求中要求提供的，必须提供。</w:t>
      </w:r>
      <w:r/>
    </w:p>
    <w:p>
      <w:pPr>
        <w:pStyle w:val="728"/>
        <w:jc w:val="both"/>
        <w:spacing w:beforeAutospacing="0" w:afterAutospacing="0" w:line="0" w:lineRule="atLeast"/>
        <w:rPr>
          <w:rFonts w:hint="eastAsia" w:ascii="仿宋" w:hAnsi="仿宋" w:eastAsia="仿宋"/>
          <w:i w:val="0"/>
          <w:iCs/>
          <w:u w:val="none"/>
        </w:rPr>
      </w:pPr>
      <w:r>
        <w:rPr>
          <w:rFonts w:ascii="Calibri" w:hAnsi="Calibri" w:eastAsia="仿宋" w:cs="Calibri"/>
          <w:i w:val="0"/>
          <w:iCs/>
          <w:u w:val="none"/>
        </w:rPr>
        <w:t xml:space="preserve"> </w:t>
      </w:r>
      <w:r/>
    </w:p>
    <w:p>
      <w:pPr>
        <w:pStyle w:val="728"/>
        <w:ind w:firstLine="640"/>
        <w:jc w:val="center"/>
        <w:spacing w:beforeAutospacing="0" w:afterAutospacing="0"/>
        <w:rPr>
          <w:rFonts w:hint="eastAsia" w:ascii="仿宋" w:hAnsi="仿宋" w:eastAsia="仿宋" w:cs="黑体"/>
          <w:i w:val="0"/>
          <w:iCs/>
          <w:color w:val="000000"/>
          <w:sz w:val="32"/>
          <w:szCs w:val="32"/>
          <w:u w:val="none"/>
        </w:rPr>
      </w:pPr>
      <w:r>
        <w:rPr>
          <w:rFonts w:hint="eastAsia" w:ascii="仿宋" w:hAnsi="仿宋" w:eastAsia="仿宋" w:cs="黑体"/>
          <w:i w:val="0"/>
          <w:iCs/>
          <w:color w:val="000000"/>
          <w:sz w:val="32"/>
          <w:szCs w:val="32"/>
          <w:u w:val="none"/>
        </w:rPr>
      </w:r>
      <w:r/>
    </w:p>
    <w:p>
      <w:pPr>
        <w:pStyle w:val="728"/>
        <w:ind w:firstLine="640"/>
        <w:spacing w:beforeAutospacing="0" w:afterAutospacing="0"/>
        <w:rPr>
          <w:rFonts w:hint="eastAsia" w:ascii="仿宋" w:hAnsi="仿宋" w:eastAsia="仿宋"/>
          <w:b/>
          <w:bCs/>
          <w:i w:val="0"/>
          <w:iCs/>
          <w:u w:val="none"/>
        </w:rPr>
      </w:pPr>
      <w:r>
        <w:rPr>
          <w:rFonts w:hint="eastAsia" w:ascii="仿宋" w:hAnsi="仿宋" w:eastAsia="仿宋" w:cs="黑体"/>
          <w:b/>
          <w:bCs/>
          <w:i w:val="0"/>
          <w:iCs/>
          <w:color w:val="000000"/>
          <w:sz w:val="32"/>
          <w:szCs w:val="32"/>
          <w:u w:val="none"/>
        </w:rPr>
        <w:t xml:space="preserve">七、法人授权书</w:t>
      </w:r>
      <w:r/>
    </w:p>
    <w:p>
      <w:pPr>
        <w:pStyle w:val="728"/>
        <w:ind w:firstLine="480"/>
        <w:jc w:val="both"/>
        <w:spacing w:beforeAutospacing="0" w:afterAutospacing="0"/>
        <w:tabs>
          <w:tab w:val="left" w:pos="360" w:leader="none"/>
        </w:tabs>
        <w:rPr>
          <w:rFonts w:ascii="仿宋" w:hAnsi="仿宋" w:eastAsia="仿宋"/>
          <w:i w:val="0"/>
          <w:iCs/>
          <w:color w:val="000000"/>
        </w:rPr>
      </w:pPr>
      <w:r>
        <w:rPr>
          <w:rFonts w:ascii="仿宋" w:hAnsi="仿宋" w:eastAsia="仿宋"/>
          <w:i w:val="0"/>
          <w:iCs/>
          <w:color w:val="000000"/>
        </w:rPr>
      </w:r>
      <w:r/>
    </w:p>
    <w:p>
      <w:pPr>
        <w:pStyle w:val="728"/>
        <w:ind w:firstLine="480"/>
        <w:jc w:val="both"/>
        <w:spacing w:beforeAutospacing="0" w:afterAutospacing="0"/>
        <w:tabs>
          <w:tab w:val="left" w:pos="360" w:leader="none"/>
        </w:tabs>
        <w:rPr>
          <w:rFonts w:ascii="仿宋" w:hAnsi="仿宋" w:eastAsia="仿宋"/>
          <w:i w:val="0"/>
          <w:iCs/>
          <w:color w:val="000000"/>
        </w:rPr>
      </w:pPr>
      <w:r>
        <w:rPr>
          <w:rFonts w:ascii="仿宋" w:hAnsi="仿宋" w:eastAsia="仿宋"/>
          <w:i w:val="0"/>
          <w:iCs/>
          <w:color w:val="000000"/>
        </w:rPr>
      </w:r>
      <w:r/>
    </w:p>
    <w:p>
      <w:pPr>
        <w:pStyle w:val="728"/>
        <w:ind w:firstLine="480"/>
        <w:jc w:val="both"/>
        <w:spacing w:beforeAutospacing="0" w:afterAutospacing="0" w:line="360" w:lineRule="auto"/>
        <w:tabs>
          <w:tab w:val="left" w:pos="360" w:leader="none"/>
        </w:tabs>
        <w:rPr>
          <w:rFonts w:hint="eastAsia" w:ascii="仿宋" w:hAnsi="仿宋" w:eastAsia="仿宋"/>
          <w:i w:val="0"/>
          <w:iCs/>
        </w:rPr>
      </w:pPr>
      <w:r>
        <w:rPr>
          <w:rFonts w:ascii="仿宋" w:hAnsi="仿宋" w:eastAsia="仿宋"/>
          <w:i w:val="0"/>
          <w:iCs/>
          <w:color w:val="000000"/>
        </w:rPr>
        <w:t xml:space="preserve">本授权书声明：____________（投标人名称）授权________________（被授权人的姓名）为我方就JSZC-</w:t>
      </w:r>
      <w:r>
        <w:rPr>
          <w:rFonts w:ascii="Calibri" w:hAnsi="Calibri" w:eastAsia="仿宋" w:cs="Calibri"/>
          <w:i w:val="0"/>
          <w:iCs/>
          <w:color w:val="000000"/>
          <w:u w:val="single"/>
        </w:rPr>
        <w:t xml:space="preserve">       </w:t>
      </w:r>
      <w:r>
        <w:rPr>
          <w:rFonts w:ascii="仿宋" w:hAnsi="仿宋" w:eastAsia="仿宋"/>
          <w:i w:val="0"/>
          <w:iCs/>
          <w:color w:val="000000"/>
          <w:u w:val="single"/>
        </w:rPr>
        <w:t xml:space="preserve"> </w:t>
      </w:r>
      <w:r>
        <w:rPr>
          <w:rFonts w:ascii="仿宋" w:hAnsi="仿宋" w:eastAsia="仿宋"/>
          <w:i w:val="0"/>
          <w:iCs/>
          <w:color w:val="000000"/>
        </w:rPr>
        <w:t xml:space="preserve">号项目采购活动的合法代理人，以本单位名义全权处理一切与该项目采购有关的事务。</w:t>
      </w:r>
      <w:r/>
    </w:p>
    <w:p>
      <w:pPr>
        <w:pStyle w:val="728"/>
        <w:ind w:firstLine="480"/>
        <w:jc w:val="both"/>
        <w:spacing w:beforeAutospacing="0" w:afterAutospacing="0" w:line="360" w:lineRule="auto"/>
        <w:tabs>
          <w:tab w:val="left" w:pos="360" w:leader="none"/>
        </w:tabs>
        <w:rPr>
          <w:rFonts w:hint="eastAsia" w:ascii="仿宋" w:hAnsi="仿宋" w:eastAsia="仿宋"/>
          <w:i w:val="0"/>
          <w:iCs/>
        </w:rPr>
      </w:pPr>
      <w:r>
        <w:rPr>
          <w:rFonts w:ascii="仿宋" w:hAnsi="仿宋" w:eastAsia="仿宋"/>
          <w:i w:val="0"/>
          <w:iCs/>
          <w:color w:val="000000"/>
        </w:rPr>
        <w:t xml:space="preserve">本授权书于______年____月____日起生效，特此声明。</w:t>
      </w:r>
      <w:r/>
    </w:p>
    <w:p>
      <w:pPr>
        <w:pStyle w:val="728"/>
        <w:jc w:val="both"/>
        <w:spacing w:beforeAutospacing="0" w:afterAutospacing="0" w:line="360" w:lineRule="auto"/>
        <w:tabs>
          <w:tab w:val="left" w:pos="360" w:leader="none"/>
        </w:tabs>
        <w:rPr>
          <w:rFonts w:hint="eastAsia" w:ascii="仿宋" w:hAnsi="仿宋" w:eastAsia="仿宋"/>
          <w:i w:val="0"/>
          <w:iCs/>
        </w:rPr>
      </w:pPr>
      <w:r>
        <w:rPr>
          <w:rFonts w:ascii="Calibri" w:hAnsi="Calibri" w:eastAsia="仿宋" w:cs="Calibri"/>
          <w:i w:val="0"/>
          <w:iCs/>
          <w:color w:val="000000"/>
        </w:rPr>
        <w:t xml:space="preserve">         </w:t>
      </w:r>
      <w:r>
        <w:rPr>
          <w:rFonts w:ascii="仿宋" w:hAnsi="仿宋" w:eastAsia="仿宋"/>
          <w:i w:val="0"/>
          <w:iCs/>
          <w:color w:val="000000"/>
        </w:rPr>
        <w:t xml:space="preserve">被授权人身份证号码：</w:t>
      </w:r>
      <w:r>
        <w:rPr>
          <w:rFonts w:ascii="Calibri" w:hAnsi="Calibri" w:eastAsia="仿宋" w:cs="Calibri"/>
          <w:i w:val="0"/>
          <w:iCs/>
          <w:color w:val="000000"/>
          <w:u w:val="single"/>
        </w:rPr>
        <w:t xml:space="preserve">                             </w:t>
      </w:r>
      <w:r>
        <w:rPr>
          <w:rFonts w:ascii="仿宋" w:hAnsi="仿宋" w:eastAsia="仿宋"/>
          <w:i w:val="0"/>
          <w:iCs/>
          <w:color w:val="000000"/>
          <w:u w:val="single"/>
        </w:rPr>
        <w:t xml:space="preserve"> </w:t>
      </w:r>
      <w:r/>
    </w:p>
    <w:p>
      <w:pPr>
        <w:pStyle w:val="728"/>
        <w:jc w:val="both"/>
        <w:spacing w:beforeAutospacing="0" w:afterAutospacing="0" w:line="360" w:lineRule="auto"/>
        <w:tabs>
          <w:tab w:val="left" w:pos="360" w:leader="none"/>
        </w:tabs>
        <w:rPr>
          <w:rFonts w:hint="eastAsia" w:ascii="仿宋" w:hAnsi="仿宋" w:eastAsia="仿宋"/>
          <w:i w:val="0"/>
          <w:iCs/>
        </w:rPr>
      </w:pPr>
      <w:r>
        <w:rPr>
          <w:rFonts w:ascii="Calibri" w:hAnsi="Calibri" w:eastAsia="仿宋" w:cs="Calibri"/>
          <w:i w:val="0"/>
          <w:iCs/>
          <w:color w:val="000000"/>
        </w:rPr>
        <w:t xml:space="preserve">         </w:t>
      </w:r>
      <w:r>
        <w:rPr>
          <w:rFonts w:ascii="仿宋" w:hAnsi="仿宋" w:eastAsia="仿宋"/>
          <w:i w:val="0"/>
          <w:iCs/>
          <w:color w:val="000000"/>
        </w:rPr>
        <w:t xml:space="preserve">被授权人联系电话：（手机）</w:t>
      </w:r>
      <w:r>
        <w:rPr>
          <w:rFonts w:ascii="Calibri" w:hAnsi="Calibri" w:eastAsia="仿宋" w:cs="Calibri"/>
          <w:i w:val="0"/>
          <w:iCs/>
          <w:color w:val="000000"/>
          <w:u w:val="single"/>
        </w:rPr>
        <w:t xml:space="preserve">                         </w:t>
      </w:r>
      <w:r>
        <w:rPr>
          <w:rFonts w:ascii="仿宋" w:hAnsi="仿宋" w:eastAsia="仿宋"/>
          <w:i w:val="0"/>
          <w:iCs/>
          <w:color w:val="000000"/>
          <w:u w:val="single"/>
        </w:rPr>
        <w:t xml:space="preserve"> </w:t>
      </w:r>
      <w:r/>
    </w:p>
    <w:p>
      <w:pPr>
        <w:pStyle w:val="728"/>
        <w:ind w:firstLine="480"/>
        <w:jc w:val="both"/>
        <w:spacing w:beforeAutospacing="0" w:afterAutospacing="0" w:line="360" w:lineRule="auto"/>
        <w:tabs>
          <w:tab w:val="left" w:pos="360" w:leader="none"/>
        </w:tabs>
        <w:rPr>
          <w:rFonts w:hint="eastAsia" w:ascii="仿宋" w:hAnsi="仿宋" w:eastAsia="仿宋"/>
          <w:i w:val="0"/>
          <w:iCs/>
        </w:rPr>
      </w:pPr>
      <w:r>
        <w:rPr>
          <w:rFonts w:ascii="仿宋" w:hAnsi="仿宋" w:eastAsia="仿宋"/>
          <w:i w:val="0"/>
          <w:iCs/>
          <w:color w:val="000000"/>
        </w:rPr>
        <w:t xml:space="preserve">授权单位名称：</w:t>
      </w:r>
      <w:r>
        <w:rPr>
          <w:rFonts w:ascii="仿宋" w:hAnsi="仿宋" w:eastAsia="仿宋"/>
          <w:i w:val="0"/>
          <w:iCs/>
          <w:color w:val="000000"/>
          <w:u w:val="single"/>
        </w:rPr>
        <w:t xml:space="preserve">（加盖CA电子公章）</w:t>
      </w:r>
      <w:r/>
    </w:p>
    <w:p>
      <w:pPr>
        <w:pStyle w:val="728"/>
        <w:ind w:firstLine="480"/>
        <w:jc w:val="both"/>
        <w:spacing w:beforeAutospacing="0" w:afterAutospacing="0" w:line="360" w:lineRule="auto"/>
        <w:tabs>
          <w:tab w:val="left" w:pos="360" w:leader="none"/>
        </w:tabs>
        <w:rPr>
          <w:rFonts w:hint="eastAsia" w:ascii="仿宋" w:hAnsi="仿宋" w:eastAsia="仿宋"/>
          <w:i w:val="0"/>
          <w:iCs/>
        </w:rPr>
      </w:pPr>
      <w:r>
        <w:rPr>
          <w:rFonts w:ascii="仿宋" w:hAnsi="仿宋" w:eastAsia="仿宋"/>
          <w:i w:val="0"/>
          <w:iCs/>
          <w:color w:val="000000"/>
        </w:rPr>
        <w:t xml:space="preserve">单位地址：</w:t>
      </w:r>
      <w:r>
        <w:rPr>
          <w:rFonts w:ascii="Calibri" w:hAnsi="Calibri" w:eastAsia="仿宋" w:cs="Calibri"/>
          <w:i w:val="0"/>
          <w:iCs/>
          <w:color w:val="000000"/>
          <w:u w:val="single"/>
        </w:rPr>
        <w:t xml:space="preserve">                                        </w:t>
      </w:r>
      <w:r>
        <w:rPr>
          <w:rFonts w:ascii="仿宋" w:hAnsi="仿宋" w:eastAsia="仿宋"/>
          <w:i w:val="0"/>
          <w:iCs/>
          <w:color w:val="000000"/>
          <w:u w:val="single"/>
        </w:rPr>
        <w:t xml:space="preserve"> </w:t>
      </w:r>
      <w:r/>
    </w:p>
    <w:p>
      <w:pPr>
        <w:pStyle w:val="728"/>
        <w:ind w:firstLine="480"/>
        <w:jc w:val="both"/>
        <w:spacing w:beforeAutospacing="0" w:afterAutospacing="0" w:line="360" w:lineRule="auto"/>
        <w:tabs>
          <w:tab w:val="left" w:pos="360" w:leader="none"/>
        </w:tabs>
        <w:rPr>
          <w:rFonts w:hint="eastAsia" w:ascii="仿宋" w:hAnsi="仿宋" w:eastAsia="仿宋"/>
          <w:i w:val="0"/>
          <w:iCs/>
        </w:rPr>
      </w:pPr>
      <w:r>
        <w:rPr>
          <w:rFonts w:ascii="仿宋" w:hAnsi="仿宋" w:eastAsia="仿宋"/>
          <w:i w:val="0"/>
          <w:iCs/>
          <w:color w:val="000000"/>
        </w:rPr>
        <w:t xml:space="preserve">日期：</w:t>
      </w:r>
      <w:bookmarkStart w:id="20" w:name="_格式3__银行出具的资信证明"/>
      <w:r/>
      <w:bookmarkStart w:id="21" w:name="_Hlt26955070"/>
      <w:r/>
      <w:bookmarkStart w:id="22" w:name="_Hlt26671380"/>
      <w:r>
        <w:rPr>
          <w:rFonts w:ascii="Calibri" w:hAnsi="Calibri" w:eastAsia="仿宋" w:cs="Calibri"/>
          <w:i w:val="0"/>
          <w:iCs/>
          <w:color w:val="000000"/>
          <w:u w:val="single"/>
        </w:rPr>
        <w:t xml:space="preserve">                                        </w:t>
      </w:r>
      <w:r>
        <w:rPr>
          <w:rFonts w:ascii="仿宋" w:hAnsi="仿宋" w:eastAsia="仿宋"/>
          <w:i w:val="0"/>
          <w:iCs/>
          <w:color w:val="000000"/>
          <w:u w:val="single"/>
        </w:rPr>
        <w:t xml:space="preserve"> </w:t>
      </w:r>
      <w:r/>
    </w:p>
    <w:p>
      <w:pPr>
        <w:pStyle w:val="728"/>
        <w:ind w:firstLine="480"/>
        <w:jc w:val="both"/>
        <w:spacing w:beforeAutospacing="0" w:afterAutospacing="0"/>
        <w:rPr>
          <w:rFonts w:hint="eastAsia" w:ascii="仿宋" w:hAnsi="仿宋" w:eastAsia="仿宋"/>
        </w:rPr>
      </w:pPr>
      <w:r>
        <w:rPr>
          <w:rFonts w:ascii="Calibri" w:hAnsi="Calibri" w:eastAsia="仿宋" w:cs="Calibri"/>
        </w:rPr>
        <w:t xml:space="preserve"> </w:t>
      </w:r>
      <w:r/>
    </w:p>
    <w:p>
      <w:pPr>
        <w:pStyle w:val="728"/>
        <w:jc w:val="both"/>
        <w:spacing w:beforeAutospacing="0" w:afterAutospacing="0"/>
        <w:rPr>
          <w:rFonts w:hint="eastAsia" w:ascii="仿宋" w:hAnsi="仿宋" w:eastAsia="仿宋"/>
        </w:rPr>
      </w:pPr>
      <w:r>
        <w:rPr>
          <w:rFonts w:ascii="Calibri" w:hAnsi="Calibri" w:eastAsia="仿宋" w:cs="Calibri"/>
        </w:rPr>
        <w:t xml:space="preserve"> </w:t>
      </w:r>
      <w:r/>
    </w:p>
    <w:p>
      <w:pPr>
        <w:pStyle w:val="728"/>
        <w:jc w:val="both"/>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numPr>
          <w:ilvl w:val="0"/>
          <w:numId w:val="12"/>
        </w:numPr>
        <w:jc w:val="both"/>
        <w:keepLines/>
        <w:keepNext/>
        <w:spacing w:before="260" w:beforeAutospacing="0" w:after="260" w:afterAutospacing="0" w:line="415" w:lineRule="auto"/>
        <w:rPr>
          <w:rFonts w:hint="eastAsia" w:ascii="仿宋" w:hAnsi="仿宋" w:eastAsia="仿宋" w:cs="黑体"/>
          <w:b/>
          <w:color w:val="000000"/>
          <w:sz w:val="32"/>
          <w:szCs w:val="32"/>
        </w:rPr>
      </w:pPr>
      <w:r>
        <w:rPr>
          <w:rFonts w:hint="eastAsia" w:ascii="仿宋" w:hAnsi="仿宋" w:eastAsia="仿宋" w:cs="宋体"/>
          <w:b/>
          <w:color w:val="000000"/>
        </w:rPr>
        <w:br w:type="page" w:clear="all"/>
      </w:r>
      <w:r>
        <w:rPr>
          <w:rFonts w:hint="eastAsia" w:ascii="仿宋" w:hAnsi="仿宋" w:eastAsia="仿宋" w:cs="黑体"/>
          <w:b/>
          <w:color w:val="000000"/>
          <w:sz w:val="32"/>
          <w:szCs w:val="32"/>
        </w:rPr>
        <w:t xml:space="preserve">投标函</w:t>
      </w:r>
      <w:r/>
    </w:p>
    <w:p>
      <w:pPr>
        <w:pStyle w:val="728"/>
        <w:numPr>
          <w:ilvl w:val="0"/>
          <w:numId w:val="0"/>
        </w:numPr>
        <w:jc w:val="both"/>
        <w:keepLines/>
        <w:keepNext/>
        <w:spacing w:before="260" w:beforeAutospacing="0" w:after="260" w:afterAutospacing="0" w:line="415" w:lineRule="auto"/>
        <w:tabs>
          <w:tab w:val="left" w:pos="3915" w:leader="none"/>
        </w:tabs>
        <w:rPr>
          <w:rFonts w:hint="eastAsia" w:ascii="仿宋" w:hAnsi="仿宋" w:eastAsia="仿宋" w:cs="宋体"/>
          <w:color w:val="000000"/>
          <w:lang w:eastAsia="zh-CN"/>
        </w:rPr>
      </w:pPr>
      <w:r>
        <w:rPr>
          <w:rFonts w:hint="eastAsia" w:ascii="仿宋" w:hAnsi="仿宋" w:eastAsia="仿宋" w:cs="宋体"/>
          <w:color w:val="000000"/>
          <w:lang w:eastAsia="zh-CN"/>
        </w:rPr>
        <w:tab/>
      </w:r>
      <w:r>
        <w:rPr>
          <w:rFonts w:hint="eastAsia" w:ascii="仿宋" w:hAnsi="仿宋" w:eastAsia="仿宋" w:cs="黑体"/>
          <w:b/>
          <w:color w:val="000000"/>
          <w:sz w:val="32"/>
          <w:szCs w:val="32"/>
        </w:rPr>
        <w:t xml:space="preserve">投标函</w:t>
      </w:r>
      <w:r/>
    </w:p>
    <w:p>
      <w:pPr>
        <w:pStyle w:val="728"/>
        <w:numPr>
          <w:ilvl w:val="0"/>
          <w:numId w:val="0"/>
        </w:numPr>
        <w:jc w:val="both"/>
        <w:keepLines/>
        <w:keepNext/>
        <w:spacing w:before="260" w:beforeAutospacing="0" w:after="260" w:afterAutospacing="0" w:line="415" w:lineRule="auto"/>
        <w:rPr>
          <w:rFonts w:hint="eastAsia" w:ascii="仿宋" w:hAnsi="仿宋" w:eastAsia="仿宋" w:cs="宋体"/>
          <w:color w:val="000000"/>
        </w:rPr>
      </w:pPr>
      <w:r>
        <w:rPr>
          <w:rFonts w:hint="eastAsia" w:ascii="仿宋" w:hAnsi="仿宋" w:eastAsia="仿宋" w:cs="宋体"/>
          <w:color w:val="000000"/>
        </w:rPr>
      </w:r>
      <w:r/>
    </w:p>
    <w:p>
      <w:pPr>
        <w:pStyle w:val="728"/>
        <w:numPr>
          <w:ilvl w:val="0"/>
          <w:numId w:val="0"/>
        </w:numPr>
        <w:jc w:val="both"/>
        <w:keepLines/>
        <w:keepNext/>
        <w:spacing w:before="260" w:beforeAutospacing="0" w:after="260" w:afterAutospacing="0" w:line="415" w:lineRule="auto"/>
        <w:rPr>
          <w:rFonts w:hint="eastAsia" w:ascii="仿宋" w:hAnsi="仿宋" w:eastAsia="仿宋"/>
        </w:rPr>
      </w:pPr>
      <w:r>
        <w:rPr>
          <w:rFonts w:hint="eastAsia" w:ascii="仿宋" w:hAnsi="仿宋" w:eastAsia="仿宋" w:cs="宋体"/>
          <w:color w:val="000000"/>
        </w:rPr>
        <w:t xml:space="preserve">致：滨海县城市管理局：</w:t>
      </w:r>
      <w:r/>
    </w:p>
    <w:p>
      <w:pPr>
        <w:pStyle w:val="728"/>
        <w:ind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根据贵方的</w:t>
      </w:r>
      <w:r>
        <w:rPr>
          <w:rFonts w:hint="eastAsia" w:ascii="仿宋" w:hAnsi="仿宋" w:eastAsia="仿宋" w:cs="宋体"/>
          <w:color w:val="000000"/>
          <w:u w:val="single"/>
          <w:lang w:val="en-US" w:eastAsia="zh-CN"/>
        </w:rPr>
        <w:t xml:space="preserve">       </w:t>
      </w:r>
      <w:r>
        <w:rPr>
          <w:rFonts w:hint="eastAsia" w:ascii="仿宋" w:hAnsi="仿宋" w:eastAsia="仿宋" w:cs="宋体"/>
          <w:color w:val="000000"/>
        </w:rPr>
        <w:t xml:space="preserve">号招标文件，正式授权下述签字人______(姓名)代表我方______________（投标人的名称），全权处理本次项目投标的有关事宜。</w:t>
      </w:r>
      <w:r/>
    </w:p>
    <w:p>
      <w:pPr>
        <w:pStyle w:val="728"/>
        <w:ind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据此函，__________签字人兹宣布同意如下：</w:t>
      </w:r>
      <w:r/>
    </w:p>
    <w:p>
      <w:pPr>
        <w:pStyle w:val="728"/>
        <w:ind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1.按招标文件规定的各项要求，向买方提供所需服务（包含与服务相关的货物）。</w:t>
      </w:r>
      <w:r/>
    </w:p>
    <w:p>
      <w:pPr>
        <w:pStyle w:val="728"/>
        <w:ind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2.我们完全理解贵方不一定将合同授予最低报价的投标人。</w:t>
      </w:r>
      <w:r/>
    </w:p>
    <w:p>
      <w:pPr>
        <w:pStyle w:val="728"/>
        <w:ind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3.我们已详细审核全部招标文件及其有效补充文件，我们知道必须放弃提出含糊不清或误解问题的权利。</w:t>
      </w:r>
      <w:r/>
    </w:p>
    <w:p>
      <w:pPr>
        <w:pStyle w:val="728"/>
        <w:ind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4.我们同意从规定的开标日期起遵循本投标文件，并在规定的投标有效期期满之前均具有约束力。</w:t>
      </w:r>
      <w:r/>
    </w:p>
    <w:p>
      <w:pPr>
        <w:pStyle w:val="728"/>
        <w:ind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5.同意向贵方提供贵方可能另外要求的与投标有关的任何证据或资料，并保证我方已提供和将要提供的文件是真实的、准确的。</w:t>
      </w:r>
      <w:r/>
    </w:p>
    <w:p>
      <w:pPr>
        <w:pStyle w:val="728"/>
        <w:ind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6.一旦我方中标,我方将根据招标文件的规定，严格履行合同的责任和义务,并保证在招标文件规定的时间完成项目，交付买方验收、使用。</w:t>
      </w:r>
      <w:r/>
    </w:p>
    <w:p>
      <w:pPr>
        <w:pStyle w:val="728"/>
        <w:ind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7.与本投标有关的正式通讯地址为：</w:t>
      </w:r>
      <w:r/>
    </w:p>
    <w:p>
      <w:pPr>
        <w:pStyle w:val="728"/>
        <w:ind w:left="420"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地</w:t>
      </w:r>
      <w:r>
        <w:rPr>
          <w:rFonts w:ascii="Calibri" w:hAnsi="Calibri" w:eastAsia="仿宋" w:cs="Calibri"/>
          <w:color w:val="000000"/>
        </w:rPr>
        <w:t xml:space="preserve">         </w:t>
      </w:r>
      <w:r>
        <w:rPr>
          <w:rFonts w:hint="eastAsia" w:ascii="仿宋" w:hAnsi="仿宋" w:eastAsia="仿宋" w:cs="宋体"/>
          <w:color w:val="000000"/>
        </w:rPr>
        <w:t xml:space="preserve"> 址：</w:t>
      </w:r>
      <w:r/>
    </w:p>
    <w:p>
      <w:pPr>
        <w:pStyle w:val="728"/>
        <w:ind w:left="420"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邮</w:t>
      </w:r>
      <w:r>
        <w:rPr>
          <w:rFonts w:ascii="Calibri" w:hAnsi="Calibri" w:eastAsia="仿宋" w:cs="Calibri"/>
          <w:color w:val="000000"/>
        </w:rPr>
        <w:t xml:space="preserve">         </w:t>
      </w:r>
      <w:r>
        <w:rPr>
          <w:rFonts w:hint="eastAsia" w:ascii="仿宋" w:hAnsi="仿宋" w:eastAsia="仿宋" w:cs="宋体"/>
          <w:color w:val="000000"/>
        </w:rPr>
        <w:t xml:space="preserve"> 编：</w:t>
      </w:r>
      <w:r/>
    </w:p>
    <w:p>
      <w:pPr>
        <w:pStyle w:val="728"/>
        <w:ind w:left="420"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电</w:t>
      </w:r>
      <w:r>
        <w:rPr>
          <w:rFonts w:ascii="Calibri" w:hAnsi="Calibri" w:eastAsia="仿宋" w:cs="Calibri"/>
          <w:color w:val="000000"/>
        </w:rPr>
        <w:t xml:space="preserve">         </w:t>
      </w:r>
      <w:r>
        <w:rPr>
          <w:rFonts w:hint="eastAsia" w:ascii="仿宋" w:hAnsi="仿宋" w:eastAsia="仿宋" w:cs="宋体"/>
          <w:color w:val="000000"/>
        </w:rPr>
        <w:t xml:space="preserve"> 话：</w:t>
      </w:r>
      <w:r/>
    </w:p>
    <w:p>
      <w:pPr>
        <w:pStyle w:val="728"/>
        <w:ind w:left="420"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传</w:t>
      </w:r>
      <w:r>
        <w:rPr>
          <w:rFonts w:ascii="Calibri" w:hAnsi="Calibri" w:eastAsia="仿宋" w:cs="Calibri"/>
          <w:color w:val="000000"/>
        </w:rPr>
        <w:t xml:space="preserve">         </w:t>
      </w:r>
      <w:r>
        <w:rPr>
          <w:rFonts w:hint="eastAsia" w:ascii="仿宋" w:hAnsi="仿宋" w:eastAsia="仿宋" w:cs="宋体"/>
          <w:color w:val="000000"/>
        </w:rPr>
        <w:t xml:space="preserve"> 真：</w:t>
      </w:r>
      <w:r/>
    </w:p>
    <w:p>
      <w:pPr>
        <w:pStyle w:val="728"/>
        <w:ind w:left="420"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投标人开户行：</w:t>
      </w:r>
      <w:r/>
    </w:p>
    <w:p>
      <w:pPr>
        <w:pStyle w:val="728"/>
        <w:ind w:left="420"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账</w:t>
      </w:r>
      <w:r>
        <w:rPr>
          <w:rFonts w:ascii="Calibri" w:hAnsi="Calibri" w:eastAsia="仿宋" w:cs="Calibri"/>
          <w:color w:val="000000"/>
        </w:rPr>
        <w:t xml:space="preserve">         </w:t>
      </w:r>
      <w:r>
        <w:rPr>
          <w:rFonts w:hint="eastAsia" w:ascii="仿宋" w:hAnsi="仿宋" w:eastAsia="仿宋" w:cs="宋体"/>
          <w:color w:val="000000"/>
        </w:rPr>
        <w:t xml:space="preserve"> 号： </w:t>
      </w:r>
      <w:r/>
    </w:p>
    <w:p>
      <w:pPr>
        <w:pStyle w:val="728"/>
        <w:ind w:left="420" w:firstLine="480"/>
        <w:spacing w:beforeAutospacing="0" w:afterAutospacing="0" w:line="0" w:lineRule="atLeast"/>
        <w:rPr>
          <w:rFonts w:hint="eastAsia" w:ascii="仿宋" w:hAnsi="仿宋" w:eastAsia="仿宋"/>
        </w:rPr>
      </w:pPr>
      <w:r>
        <w:rPr>
          <w:rFonts w:hint="eastAsia" w:ascii="仿宋" w:hAnsi="仿宋" w:eastAsia="仿宋" w:cs="宋体"/>
          <w:color w:val="000000"/>
        </w:rPr>
        <w:t xml:space="preserve">日</w:t>
      </w:r>
      <w:r>
        <w:rPr>
          <w:rFonts w:ascii="Calibri" w:hAnsi="Calibri" w:eastAsia="仿宋" w:cs="Calibri"/>
          <w:color w:val="000000"/>
        </w:rPr>
        <w:t xml:space="preserve">          </w:t>
      </w:r>
      <w:r>
        <w:rPr>
          <w:rFonts w:hint="eastAsia" w:ascii="仿宋" w:hAnsi="仿宋" w:eastAsia="仿宋" w:cs="宋体"/>
          <w:color w:val="000000"/>
        </w:rPr>
        <w:t xml:space="preserve"> 期：________年____月____日</w:t>
      </w:r>
      <w:r/>
    </w:p>
    <w:p>
      <w:pPr>
        <w:pStyle w:val="728"/>
        <w:ind w:firstLine="480"/>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center"/>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center"/>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center"/>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center"/>
        <w:spacing w:beforeAutospacing="0" w:afterAutospacing="0" w:line="0" w:lineRule="atLeast"/>
        <w:rPr>
          <w:rFonts w:hint="eastAsia" w:ascii="仿宋" w:hAnsi="仿宋" w:eastAsia="仿宋"/>
        </w:rPr>
      </w:pPr>
      <w:r>
        <w:rPr>
          <w:rFonts w:hint="eastAsia" w:ascii="仿宋" w:hAnsi="仿宋" w:eastAsia="仿宋"/>
        </w:rPr>
      </w:r>
      <w:r/>
    </w:p>
    <w:p>
      <w:pPr>
        <w:pStyle w:val="728"/>
        <w:ind w:firstLine="480"/>
        <w:jc w:val="center"/>
        <w:spacing w:beforeAutospacing="0" w:afterAutospacing="0" w:line="0" w:lineRule="atLeast"/>
        <w:rPr>
          <w:rFonts w:hint="eastAsia" w:ascii="仿宋" w:hAnsi="仿宋" w:eastAsia="仿宋"/>
        </w:rPr>
      </w:pPr>
      <w:r>
        <w:rPr>
          <w:rFonts w:hint="eastAsia" w:ascii="仿宋" w:hAnsi="仿宋" w:eastAsia="仿宋"/>
        </w:rPr>
      </w:r>
      <w:r/>
    </w:p>
    <w:p>
      <w:pPr>
        <w:pStyle w:val="728"/>
        <w:numPr>
          <w:ilvl w:val="0"/>
          <w:numId w:val="12"/>
        </w:numPr>
        <w:ind w:left="0" w:firstLine="0"/>
        <w:jc w:val="both"/>
        <w:spacing w:beforeAutospacing="0" w:afterAutospacing="0" w:line="0" w:lineRule="atLeast"/>
        <w:rPr>
          <w:rFonts w:hint="eastAsia" w:ascii="仿宋" w:hAnsi="仿宋" w:eastAsia="仿宋" w:cs="黑体"/>
          <w:b/>
          <w:color w:val="000000"/>
          <w:sz w:val="32"/>
          <w:szCs w:val="32"/>
        </w:rPr>
      </w:pPr>
      <w:r>
        <w:rPr>
          <w:rFonts w:hint="eastAsia" w:ascii="仿宋" w:hAnsi="仿宋" w:eastAsia="仿宋" w:cs="黑体"/>
          <w:b/>
          <w:color w:val="000000"/>
          <w:sz w:val="32"/>
          <w:szCs w:val="32"/>
        </w:rPr>
        <w:t xml:space="preserve">小微企业声明函（服务）</w:t>
      </w:r>
      <w:r/>
    </w:p>
    <w:p>
      <w:pPr>
        <w:pStyle w:val="728"/>
        <w:numPr>
          <w:ilvl w:val="0"/>
          <w:numId w:val="0"/>
        </w:numPr>
        <w:jc w:val="both"/>
        <w:spacing w:beforeAutospacing="0" w:afterAutospacing="0" w:line="0" w:lineRule="atLeast"/>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both"/>
        <w:spacing w:beforeAutospacing="0" w:afterAutospacing="0" w:line="0" w:lineRule="atLeast"/>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center"/>
        <w:spacing w:beforeAutospacing="0" w:afterAutospacing="0" w:line="0" w:lineRule="atLeast"/>
        <w:widowControl w:val="off"/>
        <w:rPr>
          <w:rFonts w:hint="eastAsia" w:ascii="仿宋" w:hAnsi="仿宋" w:eastAsia="仿宋" w:cs="黑体"/>
          <w:b/>
          <w:color w:val="000000"/>
          <w:sz w:val="32"/>
          <w:szCs w:val="32"/>
        </w:rPr>
      </w:pPr>
      <w:r>
        <w:rPr>
          <w:rFonts w:hint="eastAsia" w:ascii="仿宋" w:hAnsi="仿宋" w:eastAsia="仿宋" w:cs="黑体"/>
          <w:b/>
          <w:color w:val="000000"/>
          <w:sz w:val="30"/>
          <w:szCs w:val="30"/>
        </w:rPr>
        <w:t xml:space="preserve">小微企业声明函（服务）</w:t>
      </w:r>
      <w:r/>
    </w:p>
    <w:p>
      <w:pPr>
        <w:pStyle w:val="728"/>
        <w:numPr>
          <w:ilvl w:val="0"/>
          <w:numId w:val="0"/>
        </w:numPr>
        <w:jc w:val="both"/>
        <w:spacing w:beforeAutospacing="0" w:afterAutospacing="0" w:line="0" w:lineRule="atLeast"/>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cs="宋体"/>
          <w:color w:val="000000"/>
        </w:rPr>
        <w:t xml:space="preserve">本公司（联合体）郑重声明，根据《政府采购促进中小企业发展管理办法》(财库[2020]46号)的规定，本公司（联合体）参加盐城市政府采购中心组织的</w:t>
      </w:r>
      <w:r>
        <w:rPr>
          <w:rFonts w:hint="eastAsia" w:ascii="仿宋" w:hAnsi="仿宋" w:eastAsia="仿宋" w:cs="宋体"/>
          <w:color w:val="000000"/>
          <w:u w:val="single"/>
        </w:rPr>
        <w:t xml:space="preserve">（单位名称）</w:t>
      </w:r>
      <w:r>
        <w:rPr>
          <w:rFonts w:hint="eastAsia" w:ascii="仿宋" w:hAnsi="仿宋" w:eastAsia="仿宋" w:cs="宋体"/>
          <w:color w:val="000000"/>
        </w:rPr>
        <w:t xml:space="preserve">采购编号为</w:t>
      </w:r>
      <w:r>
        <w:rPr>
          <w:rFonts w:hint="eastAsia" w:ascii="仿宋" w:hAnsi="仿宋" w:eastAsia="仿宋" w:cs="宋体"/>
          <w:color w:val="000000"/>
          <w:u w:val="single"/>
        </w:rPr>
        <w:t xml:space="preserve">JSZC-320922-JSHZ-G2024-0004</w:t>
      </w:r>
      <w:r>
        <w:rPr>
          <w:rFonts w:hint="eastAsia" w:ascii="仿宋" w:hAnsi="仿宋" w:eastAsia="仿宋" w:cs="宋体"/>
          <w:color w:val="000000"/>
        </w:rPr>
        <w:t xml:space="preserve">，</w:t>
      </w:r>
      <w:r>
        <w:rPr>
          <w:rFonts w:hint="eastAsia" w:ascii="仿宋" w:hAnsi="仿宋" w:eastAsia="仿宋" w:cs="宋体"/>
          <w:color w:val="000000"/>
          <w:u w:val="single"/>
        </w:rPr>
        <w:t xml:space="preserve">（项目名称）</w:t>
      </w:r>
      <w:r>
        <w:rPr>
          <w:rFonts w:hint="eastAsia" w:ascii="仿宋" w:hAnsi="仿宋" w:eastAsia="仿宋"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cs="宋体"/>
          <w:color w:val="000000"/>
        </w:rPr>
        <w:t xml:space="preserve">1.</w:t>
      </w:r>
      <w:r>
        <w:rPr>
          <w:rFonts w:hint="eastAsia" w:ascii="仿宋" w:hAnsi="仿宋" w:eastAsia="仿宋" w:cs="宋体"/>
          <w:color w:val="000000"/>
          <w:u w:val="single"/>
        </w:rPr>
        <w:t xml:space="preserve">（标的名称）</w:t>
      </w:r>
      <w:r>
        <w:rPr>
          <w:rFonts w:hint="eastAsia" w:ascii="仿宋" w:hAnsi="仿宋" w:eastAsia="仿宋" w:cs="宋体"/>
          <w:i/>
          <w:color w:val="000000"/>
        </w:rPr>
        <w:t xml:space="preserve">，</w:t>
      </w:r>
      <w:r>
        <w:rPr>
          <w:rFonts w:hint="eastAsia" w:ascii="仿宋" w:hAnsi="仿宋" w:eastAsia="仿宋" w:cs="宋体"/>
          <w:color w:val="000000"/>
        </w:rPr>
        <w:t xml:space="preserve">属于</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行业；承接企业为</w:t>
      </w:r>
      <w:r>
        <w:rPr>
          <w:rFonts w:hint="eastAsia" w:ascii="仿宋" w:hAnsi="仿宋" w:eastAsia="仿宋" w:cs="宋体"/>
          <w:color w:val="000000"/>
          <w:u w:val="single"/>
        </w:rPr>
        <w:t xml:space="preserve">（企业名称）</w:t>
      </w:r>
      <w:r>
        <w:rPr>
          <w:rFonts w:hint="eastAsia" w:ascii="仿宋" w:hAnsi="仿宋" w:eastAsia="仿宋" w:cs="宋体"/>
          <w:color w:val="000000"/>
        </w:rPr>
        <w:t xml:space="preserve">，从业人员</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人，营业收入为</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万元，资产总额为</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万元</w:t>
      </w:r>
      <w:r>
        <w:rPr>
          <w:rFonts w:hint="eastAsia" w:ascii="仿宋" w:hAnsi="仿宋" w:eastAsia="仿宋" w:cs="宋体"/>
          <w:color w:val="000000"/>
          <w:vertAlign w:val="superscript"/>
        </w:rPr>
        <w:t xml:space="preserve">1</w:t>
      </w:r>
      <w:r>
        <w:rPr>
          <w:rFonts w:hint="eastAsia" w:ascii="仿宋" w:hAnsi="仿宋" w:eastAsia="仿宋" w:cs="宋体"/>
          <w:color w:val="000000"/>
        </w:rPr>
        <w:t xml:space="preserve">，属于</w:t>
      </w:r>
      <w:r>
        <w:rPr>
          <w:rFonts w:hint="eastAsia" w:ascii="仿宋" w:hAnsi="仿宋" w:eastAsia="仿宋" w:cs="宋体"/>
          <w:color w:val="000000"/>
          <w:u w:val="single"/>
        </w:rPr>
        <w:t xml:space="preserve">（小型企业、微型企业）；</w:t>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cs="宋体"/>
          <w:color w:val="000000"/>
        </w:rPr>
        <w:t xml:space="preserve">2.</w:t>
      </w:r>
      <w:r>
        <w:rPr>
          <w:rFonts w:hint="eastAsia" w:ascii="仿宋" w:hAnsi="仿宋" w:eastAsia="仿宋" w:cs="宋体"/>
          <w:color w:val="000000"/>
          <w:u w:val="single"/>
        </w:rPr>
        <w:t xml:space="preserve">（标的名称）</w:t>
      </w:r>
      <w:r>
        <w:rPr>
          <w:rFonts w:hint="eastAsia" w:ascii="仿宋" w:hAnsi="仿宋" w:eastAsia="仿宋" w:cs="宋体"/>
          <w:i/>
          <w:color w:val="000000"/>
        </w:rPr>
        <w:t xml:space="preserve">，</w:t>
      </w:r>
      <w:r>
        <w:rPr>
          <w:rFonts w:hint="eastAsia" w:ascii="仿宋" w:hAnsi="仿宋" w:eastAsia="仿宋" w:cs="宋体"/>
          <w:color w:val="000000"/>
        </w:rPr>
        <w:t xml:space="preserve">属于</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行业；承接企业为</w:t>
      </w:r>
      <w:r>
        <w:rPr>
          <w:rFonts w:hint="eastAsia" w:ascii="仿宋" w:hAnsi="仿宋" w:eastAsia="仿宋" w:cs="宋体"/>
          <w:color w:val="000000"/>
          <w:u w:val="single"/>
        </w:rPr>
        <w:t xml:space="preserve">（企业名称）</w:t>
      </w:r>
      <w:r>
        <w:rPr>
          <w:rFonts w:hint="eastAsia" w:ascii="仿宋" w:hAnsi="仿宋" w:eastAsia="仿宋" w:cs="宋体"/>
          <w:color w:val="000000"/>
        </w:rPr>
        <w:t xml:space="preserve">，从业人员</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人，营业收入为</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万元，资产总额为</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万元</w:t>
      </w:r>
      <w:r>
        <w:rPr>
          <w:rFonts w:hint="eastAsia" w:ascii="仿宋" w:hAnsi="仿宋" w:eastAsia="仿宋" w:cs="宋体"/>
          <w:color w:val="000000"/>
          <w:vertAlign w:val="superscript"/>
        </w:rPr>
        <w:t xml:space="preserve">1</w:t>
      </w:r>
      <w:r>
        <w:rPr>
          <w:rFonts w:hint="eastAsia" w:ascii="仿宋" w:hAnsi="仿宋" w:eastAsia="仿宋" w:cs="宋体"/>
          <w:color w:val="000000"/>
        </w:rPr>
        <w:t xml:space="preserve">，属于</w:t>
      </w:r>
      <w:r>
        <w:rPr>
          <w:rFonts w:hint="eastAsia" w:ascii="仿宋" w:hAnsi="仿宋" w:eastAsia="仿宋" w:cs="宋体"/>
          <w:color w:val="000000"/>
          <w:u w:val="single"/>
        </w:rPr>
        <w:t xml:space="preserve">（小型企业、微型企业）；</w:t>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cs="宋体"/>
          <w:color w:val="000000"/>
        </w:rPr>
        <w:t xml:space="preserve">……</w:t>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cs="宋体"/>
          <w:color w:val="000000"/>
        </w:rPr>
        <w:t xml:space="preserve">以上企业，不属于大企业的分支机构，不存在控股股东为大企业的情形，也不存在与大企业的负责人为同一人的情形。</w:t>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cs="宋体"/>
          <w:color w:val="000000"/>
        </w:rPr>
        <w:t xml:space="preserve">本企业对上述声明内容的真实性负责。如有虚假，将依法承担相应责任</w:t>
      </w:r>
      <w:r/>
    </w:p>
    <w:p>
      <w:pPr>
        <w:pStyle w:val="728"/>
        <w:ind w:right="720"/>
        <w:jc w:val="both"/>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right="180" w:firstLine="480"/>
        <w:jc w:val="right"/>
        <w:spacing w:beforeAutospacing="0" w:afterAutospacing="0" w:line="0" w:lineRule="atLeast"/>
        <w:rPr>
          <w:rFonts w:hint="eastAsia" w:ascii="仿宋" w:hAnsi="仿宋" w:eastAsia="仿宋"/>
        </w:rPr>
      </w:pPr>
      <w:r>
        <w:rPr>
          <w:rFonts w:hint="eastAsia" w:ascii="仿宋" w:hAnsi="仿宋" w:eastAsia="仿宋" w:cs="宋体"/>
          <w:color w:val="000000"/>
        </w:rPr>
        <w:t xml:space="preserve">企业名称（加盖CA电子公章）：</w:t>
      </w:r>
      <w:r/>
    </w:p>
    <w:p>
      <w:pPr>
        <w:pStyle w:val="728"/>
        <w:ind w:right="480" w:firstLine="480"/>
        <w:jc w:val="both"/>
        <w:spacing w:beforeAutospacing="0" w:afterAutospacing="0" w:line="0" w:lineRule="atLeast"/>
        <w:rPr>
          <w:rFonts w:hint="eastAsia" w:ascii="仿宋" w:hAnsi="仿宋" w:eastAsia="仿宋"/>
        </w:rPr>
      </w:pPr>
      <w:r>
        <w:rPr>
          <w:rFonts w:hint="eastAsia" w:ascii="仿宋" w:hAnsi="仿宋" w:eastAsia="仿宋" w:cs="宋体"/>
          <w:color w:val="000000"/>
        </w:rPr>
        <w:t xml:space="preserve">日</w:t>
      </w:r>
      <w:r>
        <w:rPr>
          <w:rFonts w:ascii="Calibri" w:hAnsi="Calibri" w:eastAsia="仿宋" w:cs="Calibri"/>
          <w:color w:val="000000"/>
        </w:rPr>
        <w:t xml:space="preserve"> </w:t>
      </w:r>
      <w:r>
        <w:rPr>
          <w:rFonts w:hint="eastAsia" w:ascii="仿宋" w:hAnsi="仿宋" w:eastAsia="仿宋" w:cs="宋体"/>
          <w:color w:val="000000"/>
        </w:rPr>
        <w:t xml:space="preserve"> 期：</w:t>
      </w:r>
      <w:r/>
    </w:p>
    <w:p>
      <w:pPr>
        <w:pStyle w:val="728"/>
        <w:ind w:firstLine="480"/>
        <w:jc w:val="both"/>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cs="宋体"/>
          <w:color w:val="000000"/>
        </w:rPr>
        <w:t xml:space="preserve">备注1：从业人员、营业收入、资产总额填报上一年度数据，无上一年度数据的新成立企业可不填报。</w:t>
      </w:r>
      <w:r/>
    </w:p>
    <w:p>
      <w:pPr>
        <w:pStyle w:val="728"/>
        <w:ind w:firstLine="480"/>
        <w:jc w:val="both"/>
        <w:spacing w:beforeAutospacing="0" w:afterAutospacing="0" w:line="0" w:lineRule="atLeast"/>
        <w:rPr>
          <w:rFonts w:hint="eastAsia" w:ascii="仿宋" w:hAnsi="仿宋" w:eastAsia="仿宋"/>
        </w:rPr>
      </w:pPr>
      <w:r>
        <w:rPr>
          <w:rFonts w:hint="eastAsia" w:ascii="仿宋" w:hAnsi="仿宋" w:eastAsia="仿宋" w:cs="宋体"/>
          <w:color w:val="000000"/>
        </w:rPr>
        <w:t xml:space="preserve">备注2：供应商如不提供此声明函，价格将不做相应扣除（如项目全面面向中小企业，则资格审查不通过）。</w:t>
      </w:r>
      <w:r/>
    </w:p>
    <w:p>
      <w:pPr>
        <w:pStyle w:val="728"/>
        <w:jc w:val="both"/>
        <w:spacing w:beforeAutospacing="0" w:afterAutospacing="0" w:line="0" w:lineRule="atLeast"/>
        <w:rPr>
          <w:rFonts w:hint="eastAsia" w:ascii="仿宋" w:hAnsi="仿宋" w:eastAsia="仿宋"/>
        </w:rPr>
      </w:pPr>
      <w:r>
        <w:rPr>
          <w:rFonts w:hint="eastAsia" w:ascii="仿宋" w:hAnsi="仿宋" w:eastAsia="仿宋" w:cs="黑体"/>
          <w:b/>
          <w:color w:val="000000"/>
          <w:sz w:val="32"/>
          <w:szCs w:val="32"/>
        </w:rPr>
        <w:br w:type="page" w:clear="all"/>
      </w:r>
      <w:r>
        <w:rPr>
          <w:rFonts w:hint="eastAsia" w:ascii="仿宋" w:hAnsi="仿宋" w:eastAsia="仿宋" w:cs="黑体"/>
          <w:b/>
          <w:color w:val="000000"/>
          <w:sz w:val="32"/>
          <w:szCs w:val="32"/>
        </w:rPr>
        <w:t xml:space="preserve">十、残疾人福利性单位声明函</w:t>
      </w:r>
      <w:r/>
    </w:p>
    <w:p>
      <w:pPr>
        <w:pStyle w:val="728"/>
        <w:ind w:firstLine="480"/>
        <w:jc w:val="both"/>
        <w:spacing w:beforeAutospacing="0" w:afterAutospacing="0" w:line="0" w:lineRule="atLeast"/>
        <w:rPr>
          <w:rFonts w:hint="eastAsia" w:ascii="仿宋" w:hAnsi="仿宋" w:eastAsia="仿宋" w:cs="宋体"/>
          <w:color w:val="000000"/>
        </w:rPr>
      </w:pPr>
      <w:r>
        <w:rPr>
          <w:rFonts w:hint="eastAsia" w:ascii="仿宋" w:hAnsi="仿宋" w:eastAsia="仿宋" w:cs="宋体"/>
          <w:color w:val="000000"/>
        </w:rPr>
      </w:r>
      <w:r/>
    </w:p>
    <w:p>
      <w:pPr>
        <w:pStyle w:val="728"/>
        <w:ind w:firstLine="480"/>
        <w:jc w:val="both"/>
        <w:spacing w:beforeAutospacing="0" w:afterAutospacing="0" w:line="0" w:lineRule="atLeast"/>
        <w:rPr>
          <w:rFonts w:hint="eastAsia" w:ascii="仿宋" w:hAnsi="仿宋" w:eastAsia="仿宋" w:cs="宋体"/>
          <w:color w:val="000000"/>
        </w:rPr>
      </w:pPr>
      <w:r>
        <w:rPr>
          <w:rFonts w:hint="eastAsia" w:ascii="仿宋" w:hAnsi="仿宋" w:eastAsia="仿宋" w:cs="宋体"/>
          <w:color w:val="000000"/>
        </w:rPr>
      </w:r>
      <w:r/>
    </w:p>
    <w:p>
      <w:pPr>
        <w:pStyle w:val="728"/>
        <w:ind w:firstLine="480"/>
        <w:jc w:val="both"/>
        <w:spacing w:beforeAutospacing="0" w:afterAutospacing="0" w:line="0" w:lineRule="atLeast"/>
        <w:rPr>
          <w:rFonts w:hint="eastAsia" w:ascii="仿宋" w:hAnsi="仿宋" w:eastAsia="仿宋" w:cs="宋体"/>
          <w:color w:val="000000"/>
        </w:rPr>
      </w:pPr>
      <w:r>
        <w:rPr>
          <w:rFonts w:hint="eastAsia" w:ascii="仿宋" w:hAnsi="仿宋" w:eastAsia="仿宋" w:cs="宋体"/>
          <w:color w:val="000000"/>
        </w:rPr>
      </w:r>
      <w:r/>
    </w:p>
    <w:p>
      <w:pPr>
        <w:pStyle w:val="728"/>
        <w:ind w:firstLine="480"/>
        <w:jc w:val="center"/>
        <w:spacing w:beforeAutospacing="0" w:afterAutospacing="0" w:line="0" w:lineRule="atLeast"/>
        <w:rPr>
          <w:rFonts w:hint="eastAsia" w:ascii="仿宋" w:hAnsi="仿宋" w:eastAsia="仿宋" w:cs="宋体"/>
          <w:color w:val="000000"/>
        </w:rPr>
      </w:pPr>
      <w:r>
        <w:rPr>
          <w:rFonts w:hint="eastAsia" w:ascii="仿宋" w:hAnsi="仿宋" w:eastAsia="仿宋" w:cs="黑体"/>
          <w:b/>
          <w:color w:val="000000"/>
          <w:sz w:val="30"/>
          <w:szCs w:val="30"/>
        </w:rPr>
        <w:t xml:space="preserve">残疾人福利性单位声明函</w:t>
      </w:r>
      <w:r/>
    </w:p>
    <w:p>
      <w:pPr>
        <w:pStyle w:val="728"/>
        <w:ind w:firstLine="480"/>
        <w:jc w:val="both"/>
        <w:spacing w:beforeAutospacing="0" w:afterAutospacing="0" w:line="0" w:lineRule="atLeast"/>
        <w:rPr>
          <w:rFonts w:hint="eastAsia" w:ascii="仿宋" w:hAnsi="仿宋" w:eastAsia="仿宋" w:cs="宋体"/>
          <w:color w:val="000000"/>
        </w:rPr>
      </w:pPr>
      <w:r>
        <w:rPr>
          <w:rFonts w:hint="eastAsia" w:ascii="仿宋" w:hAnsi="仿宋" w:eastAsia="仿宋" w:cs="宋体"/>
          <w:color w:val="000000"/>
        </w:rPr>
      </w:r>
      <w:r/>
    </w:p>
    <w:p>
      <w:pPr>
        <w:pStyle w:val="728"/>
        <w:ind w:firstLine="480"/>
        <w:jc w:val="both"/>
        <w:spacing w:beforeAutospacing="0" w:afterAutospacing="0" w:line="360" w:lineRule="auto"/>
        <w:rPr>
          <w:rFonts w:hint="eastAsia" w:ascii="仿宋" w:hAnsi="仿宋" w:eastAsia="仿宋" w:cs="宋体"/>
          <w:color w:val="000000"/>
        </w:rPr>
      </w:pPr>
      <w:r>
        <w:rPr>
          <w:rFonts w:hint="eastAsia" w:ascii="仿宋" w:hAnsi="仿宋" w:eastAsia="仿宋" w:cs="宋体"/>
          <w:color w:val="000000"/>
        </w:rPr>
      </w:r>
      <w:r/>
    </w:p>
    <w:p>
      <w:pPr>
        <w:pStyle w:val="728"/>
        <w:ind w:firstLine="480"/>
        <w:jc w:val="both"/>
        <w:spacing w:beforeAutospacing="0" w:afterAutospacing="0" w:line="360" w:lineRule="auto"/>
        <w:rPr>
          <w:rFonts w:hint="eastAsia" w:ascii="仿宋" w:hAnsi="仿宋" w:eastAsia="仿宋"/>
        </w:rPr>
      </w:pPr>
      <w:r>
        <w:rPr>
          <w:rFonts w:hint="eastAsia" w:ascii="仿宋" w:hAnsi="仿宋" w:eastAsia="仿宋"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141号）的规定，本单位为符合条件的残疾人福利性单位，且本单位参加______单位的采购文件编号为JSZC-320922-JSHZ-G2024-0004的</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rPr>
        <w:t xml:space="preserve">项目（采购活动由本单位提供服务。</w:t>
      </w:r>
      <w:r/>
    </w:p>
    <w:p>
      <w:pPr>
        <w:pStyle w:val="728"/>
        <w:ind w:firstLine="480"/>
        <w:jc w:val="both"/>
        <w:spacing w:beforeAutospacing="0" w:afterAutospacing="0" w:line="360" w:lineRule="auto"/>
        <w:rPr>
          <w:rFonts w:hint="eastAsia" w:ascii="仿宋" w:hAnsi="仿宋" w:eastAsia="仿宋"/>
        </w:rPr>
      </w:pPr>
      <w:r>
        <w:rPr>
          <w:rFonts w:hint="eastAsia" w:ascii="仿宋" w:hAnsi="仿宋" w:eastAsia="仿宋" w:cs="宋体"/>
          <w:color w:val="000000"/>
        </w:rPr>
        <w:t xml:space="preserve">本单位对上述声明的真实性负责。如有虚假，将依法承担相应责任。</w:t>
      </w:r>
      <w:r/>
    </w:p>
    <w:p>
      <w:pPr>
        <w:pStyle w:val="728"/>
        <w:ind w:firstLine="480"/>
        <w:jc w:val="both"/>
        <w:spacing w:beforeAutospacing="0" w:afterAutospacing="0" w:line="360" w:lineRule="auto"/>
        <w:rPr>
          <w:rFonts w:hint="eastAsia" w:ascii="仿宋" w:hAnsi="仿宋" w:eastAsia="仿宋"/>
        </w:rPr>
      </w:pPr>
      <w:r>
        <w:rPr>
          <w:rFonts w:ascii="Calibri" w:hAnsi="Calibri" w:eastAsia="仿宋" w:cs="Calibri"/>
        </w:rPr>
        <w:t xml:space="preserve"> </w:t>
      </w:r>
      <w:r/>
    </w:p>
    <w:p>
      <w:pPr>
        <w:pStyle w:val="728"/>
        <w:ind w:firstLine="480"/>
        <w:jc w:val="both"/>
        <w:spacing w:beforeAutospacing="0" w:afterAutospacing="0" w:line="360" w:lineRule="auto"/>
        <w:rPr>
          <w:rFonts w:hint="eastAsia" w:ascii="仿宋" w:hAnsi="仿宋" w:eastAsia="仿宋"/>
        </w:rPr>
      </w:pPr>
      <w:r>
        <w:rPr>
          <w:rFonts w:hint="eastAsia" w:ascii="仿宋" w:hAnsi="仿宋" w:eastAsia="仿宋" w:cs="宋体"/>
          <w:color w:val="000000"/>
        </w:rPr>
        <w:t xml:space="preserve">备注：1、供应商如不提供此声明函，价格将不做相应扣除（如项目全面面向中小企业，则资格审查不通过）。</w:t>
      </w:r>
      <w:r/>
    </w:p>
    <w:p>
      <w:pPr>
        <w:pStyle w:val="728"/>
        <w:ind w:firstLine="1262"/>
        <w:jc w:val="both"/>
        <w:spacing w:beforeAutospacing="0" w:afterAutospacing="0" w:line="360" w:lineRule="auto"/>
        <w:rPr>
          <w:rFonts w:hint="eastAsia" w:ascii="仿宋" w:hAnsi="仿宋" w:eastAsia="仿宋"/>
        </w:rPr>
      </w:pPr>
      <w:r>
        <w:rPr>
          <w:rFonts w:hint="eastAsia" w:ascii="仿宋" w:hAnsi="仿宋" w:eastAsia="仿宋" w:cs="宋体"/>
          <w:color w:val="000000"/>
        </w:rPr>
        <w:t xml:space="preserve">2、中标人为残疾人福利单位的，此声明函将随中标结果同时公告，接受社会监督</w:t>
      </w:r>
      <w:r/>
    </w:p>
    <w:p>
      <w:pPr>
        <w:pStyle w:val="728"/>
        <w:ind w:firstLine="480"/>
        <w:jc w:val="both"/>
        <w:spacing w:beforeAutospacing="0" w:afterAutospacing="0" w:line="360" w:lineRule="auto"/>
        <w:rPr>
          <w:rFonts w:hint="eastAsia" w:ascii="仿宋" w:hAnsi="仿宋" w:eastAsia="仿宋"/>
        </w:rPr>
      </w:pPr>
      <w:r>
        <w:rPr>
          <w:rFonts w:ascii="Calibri" w:hAnsi="Calibri" w:eastAsia="仿宋" w:cs="Calibri"/>
        </w:rPr>
        <w:t xml:space="preserve"> </w:t>
      </w:r>
      <w:r/>
    </w:p>
    <w:p>
      <w:pPr>
        <w:pStyle w:val="728"/>
        <w:ind w:right="1560" w:firstLine="600"/>
        <w:jc w:val="center"/>
        <w:spacing w:beforeAutospacing="0" w:afterAutospacing="0" w:line="360" w:lineRule="auto"/>
        <w:tabs>
          <w:tab w:val="left" w:pos="4864" w:leader="none"/>
        </w:tabs>
        <w:rPr>
          <w:rFonts w:hint="eastAsia" w:ascii="仿宋" w:hAnsi="仿宋" w:eastAsia="仿宋"/>
        </w:rPr>
      </w:pPr>
      <w:r>
        <w:rPr>
          <w:rFonts w:ascii="Calibri" w:hAnsi="Calibri" w:eastAsia="仿宋" w:cs="Calibri"/>
          <w:color w:val="000000"/>
          <w:sz w:val="30"/>
          <w:szCs w:val="30"/>
        </w:rPr>
        <w:t xml:space="preserve">            </w:t>
      </w:r>
      <w:r>
        <w:rPr>
          <w:rFonts w:ascii="仿宋" w:hAnsi="仿宋" w:eastAsia="仿宋" w:cs="仿宋_GB2312"/>
          <w:color w:val="000000"/>
          <w:sz w:val="30"/>
          <w:szCs w:val="30"/>
        </w:rPr>
        <w:t xml:space="preserve"> </w:t>
      </w:r>
      <w:r>
        <w:rPr>
          <w:rFonts w:ascii="Calibri" w:hAnsi="Calibri" w:eastAsia="仿宋" w:cs="Calibri"/>
          <w:color w:val="000000"/>
        </w:rPr>
        <w:t xml:space="preserve">         </w:t>
      </w:r>
      <w:r>
        <w:rPr>
          <w:rFonts w:hint="eastAsia" w:ascii="仿宋" w:hAnsi="仿宋" w:eastAsia="仿宋" w:cs="宋体"/>
          <w:color w:val="000000"/>
        </w:rPr>
        <w:t xml:space="preserve"> 供应商全称（加盖CA电子公章）：</w:t>
      </w:r>
      <w:r/>
    </w:p>
    <w:p>
      <w:pPr>
        <w:pStyle w:val="728"/>
        <w:ind w:right="1560" w:firstLine="480"/>
        <w:jc w:val="center"/>
        <w:spacing w:beforeAutospacing="0" w:afterAutospacing="0" w:line="360" w:lineRule="auto"/>
        <w:tabs>
          <w:tab w:val="left" w:pos="4864" w:leader="none"/>
        </w:tabs>
        <w:rPr>
          <w:rFonts w:hint="eastAsia" w:ascii="仿宋" w:hAnsi="仿宋" w:eastAsia="仿宋"/>
        </w:rPr>
      </w:pPr>
      <w:r>
        <w:rPr>
          <w:rFonts w:ascii="Calibri" w:hAnsi="Calibri" w:eastAsia="仿宋" w:cs="Calibri"/>
          <w:color w:val="000000"/>
        </w:rPr>
        <w:t xml:space="preserve">       </w:t>
      </w:r>
      <w:r>
        <w:rPr>
          <w:rFonts w:hint="eastAsia" w:ascii="仿宋" w:hAnsi="仿宋" w:eastAsia="仿宋" w:cs="宋体"/>
          <w:color w:val="000000"/>
        </w:rPr>
        <w:t xml:space="preserve"> 日</w:t>
      </w:r>
      <w:r>
        <w:rPr>
          <w:rFonts w:ascii="Calibri" w:hAnsi="Calibri" w:eastAsia="仿宋" w:cs="Calibri"/>
          <w:color w:val="000000"/>
        </w:rPr>
        <w:t xml:space="preserve"> </w:t>
      </w:r>
      <w:r>
        <w:rPr>
          <w:rFonts w:hint="eastAsia" w:ascii="仿宋" w:hAnsi="仿宋" w:eastAsia="仿宋" w:cs="宋体"/>
          <w:color w:val="000000"/>
        </w:rPr>
        <w:t xml:space="preserve"> 期：</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p>
      <w:pPr>
        <w:pStyle w:val="728"/>
        <w:jc w:val="center"/>
        <w:spacing w:beforeAutospacing="0" w:afterAutospacing="0" w:line="0" w:lineRule="atLeast"/>
        <w:rPr>
          <w:rFonts w:hint="eastAsia" w:ascii="仿宋" w:hAnsi="仿宋" w:eastAsia="仿宋"/>
        </w:rPr>
      </w:pPr>
      <w:r>
        <w:rPr>
          <w:rFonts w:hint="eastAsia" w:ascii="仿宋" w:hAnsi="仿宋" w:eastAsia="仿宋"/>
        </w:rPr>
      </w:r>
      <w:r/>
    </w:p>
    <w:p>
      <w:pPr>
        <w:pStyle w:val="728"/>
        <w:jc w:val="center"/>
        <w:spacing w:beforeAutospacing="0" w:afterAutospacing="0" w:line="0" w:lineRule="atLeast"/>
        <w:rPr>
          <w:rFonts w:hint="eastAsia" w:ascii="仿宋" w:hAnsi="仿宋" w:eastAsia="仿宋"/>
        </w:rPr>
      </w:pPr>
      <w:r>
        <w:rPr>
          <w:rFonts w:hint="eastAsia" w:ascii="仿宋" w:hAnsi="仿宋" w:eastAsia="仿宋"/>
        </w:rPr>
      </w:r>
      <w:r/>
    </w:p>
    <w:p>
      <w:pPr>
        <w:pStyle w:val="728"/>
        <w:jc w:val="center"/>
        <w:spacing w:beforeAutospacing="0" w:afterAutospacing="0" w:line="0" w:lineRule="atLeast"/>
        <w:rPr>
          <w:rFonts w:hint="eastAsia" w:ascii="仿宋" w:hAnsi="仿宋" w:eastAsia="仿宋"/>
        </w:rPr>
      </w:pPr>
      <w:r>
        <w:rPr>
          <w:rFonts w:hint="eastAsia" w:ascii="仿宋" w:hAnsi="仿宋" w:eastAsia="仿宋"/>
        </w:rPr>
      </w:r>
      <w:r/>
    </w:p>
    <w:p>
      <w:pPr>
        <w:pStyle w:val="728"/>
        <w:jc w:val="center"/>
        <w:spacing w:beforeAutospacing="0" w:afterAutospacing="0" w:line="0" w:lineRule="atLeast"/>
        <w:rPr>
          <w:rFonts w:hint="eastAsia" w:ascii="仿宋" w:hAnsi="仿宋" w:eastAsia="仿宋"/>
        </w:rPr>
      </w:pPr>
      <w:r>
        <w:rPr>
          <w:rFonts w:hint="eastAsia" w:ascii="仿宋" w:hAnsi="仿宋" w:eastAsia="仿宋"/>
        </w:rPr>
      </w:r>
      <w:r/>
    </w:p>
    <w:p>
      <w:pPr>
        <w:pStyle w:val="728"/>
        <w:jc w:val="center"/>
        <w:spacing w:beforeAutospacing="0" w:afterAutospacing="0" w:line="0" w:lineRule="atLeast"/>
        <w:rPr>
          <w:rFonts w:hint="eastAsia" w:ascii="仿宋" w:hAnsi="仿宋" w:eastAsia="仿宋"/>
        </w:rPr>
      </w:pPr>
      <w:r>
        <w:rPr>
          <w:rFonts w:hint="eastAsia" w:ascii="仿宋" w:hAnsi="仿宋" w:eastAsia="仿宋"/>
        </w:rPr>
      </w:r>
      <w:r/>
    </w:p>
    <w:p>
      <w:pPr>
        <w:pStyle w:val="728"/>
        <w:jc w:val="center"/>
        <w:spacing w:beforeAutospacing="0" w:afterAutospacing="0" w:line="0" w:lineRule="atLeast"/>
        <w:rPr>
          <w:rFonts w:hint="eastAsia" w:ascii="仿宋" w:hAnsi="仿宋" w:eastAsia="仿宋"/>
        </w:rPr>
      </w:pPr>
      <w:r>
        <w:rPr>
          <w:rFonts w:hint="eastAsia" w:ascii="仿宋" w:hAnsi="仿宋" w:eastAsia="仿宋"/>
        </w:rPr>
      </w:r>
      <w:r/>
    </w:p>
    <w:p>
      <w:pPr>
        <w:pStyle w:val="728"/>
        <w:jc w:val="center"/>
        <w:spacing w:beforeAutospacing="0" w:afterAutospacing="0" w:line="0" w:lineRule="atLeast"/>
        <w:rPr>
          <w:rFonts w:hint="eastAsia" w:ascii="仿宋" w:hAnsi="仿宋" w:eastAsia="仿宋"/>
        </w:rPr>
      </w:pPr>
      <w:r>
        <w:rPr>
          <w:rFonts w:hint="eastAsia" w:ascii="仿宋" w:hAnsi="仿宋" w:eastAsia="仿宋"/>
        </w:rPr>
      </w:r>
      <w:r/>
    </w:p>
    <w:p>
      <w:pPr>
        <w:pStyle w:val="728"/>
        <w:jc w:val="center"/>
        <w:spacing w:beforeAutospacing="0" w:afterAutospacing="0" w:line="0" w:lineRule="atLeast"/>
        <w:rPr>
          <w:rFonts w:hint="eastAsia" w:ascii="仿宋" w:hAnsi="仿宋" w:eastAsia="仿宋"/>
        </w:rPr>
      </w:pPr>
      <w:r>
        <w:rPr>
          <w:rFonts w:hint="eastAsia" w:ascii="仿宋" w:hAnsi="仿宋" w:eastAsia="仿宋"/>
        </w:rPr>
      </w:r>
      <w:r/>
    </w:p>
    <w:p>
      <w:pPr>
        <w:pStyle w:val="728"/>
        <w:jc w:val="center"/>
        <w:spacing w:beforeAutospacing="0" w:afterAutospacing="0" w:line="0" w:lineRule="atLeast"/>
        <w:rPr>
          <w:rFonts w:hint="eastAsia" w:ascii="仿宋" w:hAnsi="仿宋" w:eastAsia="仿宋"/>
        </w:rPr>
      </w:pPr>
      <w:r>
        <w:rPr>
          <w:rFonts w:hint="eastAsia" w:ascii="仿宋" w:hAnsi="仿宋" w:eastAsia="仿宋"/>
        </w:rPr>
      </w:r>
      <w:r/>
    </w:p>
    <w:p>
      <w:pPr>
        <w:pStyle w:val="728"/>
        <w:numPr>
          <w:ilvl w:val="0"/>
          <w:numId w:val="0"/>
        </w:numPr>
        <w:jc w:val="both"/>
        <w:spacing w:beforeAutospacing="0" w:afterAutospacing="0" w:line="0" w:lineRule="atLeast"/>
        <w:rPr>
          <w:rFonts w:hint="eastAsia" w:ascii="仿宋" w:hAnsi="仿宋" w:eastAsia="仿宋" w:cs="黑体"/>
          <w:b/>
          <w:color w:val="000000"/>
          <w:sz w:val="32"/>
          <w:szCs w:val="32"/>
          <w:highlight w:val="yellow"/>
        </w:rPr>
      </w:pPr>
      <w:r>
        <w:rPr>
          <w:rFonts w:hint="eastAsia" w:ascii="仿宋" w:hAnsi="仿宋" w:eastAsia="仿宋" w:cs="黑体"/>
          <w:b/>
          <w:color w:val="000000"/>
          <w:sz w:val="32"/>
          <w:szCs w:val="32"/>
          <w:lang w:val="en-US" w:eastAsia="zh-CN"/>
        </w:rPr>
        <w:t xml:space="preserve">十一</w:t>
      </w:r>
      <w:r>
        <w:rPr>
          <w:rFonts w:hint="eastAsia" w:ascii="仿宋" w:hAnsi="仿宋" w:eastAsia="仿宋" w:cs="黑体"/>
          <w:b/>
          <w:color w:val="000000"/>
          <w:sz w:val="32"/>
          <w:szCs w:val="32"/>
          <w:highlight w:val="yellow"/>
          <w:lang w:val="en-US" w:eastAsia="zh-CN"/>
        </w:rPr>
        <w:t xml:space="preserve">、</w:t>
      </w:r>
      <w:r>
        <w:rPr>
          <w:rFonts w:hint="eastAsia" w:ascii="仿宋" w:hAnsi="仿宋" w:eastAsia="仿宋" w:cs="黑体"/>
          <w:b/>
          <w:color w:val="000000"/>
          <w:sz w:val="32"/>
          <w:szCs w:val="32"/>
          <w:highlight w:val="yellow"/>
        </w:rPr>
        <w:t xml:space="preserve">投标分项报价表</w:t>
      </w:r>
      <w:r/>
    </w:p>
    <w:p>
      <w:pPr>
        <w:pStyle w:val="728"/>
        <w:numPr>
          <w:ilvl w:val="0"/>
          <w:numId w:val="0"/>
        </w:numPr>
        <w:jc w:val="both"/>
        <w:spacing w:beforeAutospacing="0" w:afterAutospacing="0" w:line="0" w:lineRule="atLeast"/>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both"/>
        <w:spacing w:beforeAutospacing="0" w:afterAutospacing="0" w:line="0" w:lineRule="atLeast"/>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center"/>
        <w:spacing w:beforeAutospacing="0" w:afterAutospacing="0" w:line="0" w:lineRule="atLeast"/>
        <w:widowControl w:val="off"/>
        <w:rPr>
          <w:rFonts w:hint="eastAsia" w:ascii="仿宋" w:hAnsi="仿宋" w:eastAsia="仿宋" w:cs="黑体"/>
          <w:b/>
          <w:color w:val="000000"/>
          <w:sz w:val="30"/>
          <w:szCs w:val="30"/>
        </w:rPr>
      </w:pPr>
      <w:r>
        <w:rPr>
          <w:rFonts w:hint="eastAsia" w:ascii="仿宋" w:hAnsi="仿宋" w:eastAsia="仿宋" w:cs="黑体"/>
          <w:b/>
          <w:color w:val="000000"/>
          <w:sz w:val="30"/>
          <w:szCs w:val="30"/>
        </w:rPr>
        <w:t xml:space="preserve">投标分项报价表</w:t>
      </w:r>
      <w:r/>
    </w:p>
    <w:p>
      <w:pPr>
        <w:pStyle w:val="728"/>
        <w:numPr>
          <w:ilvl w:val="0"/>
          <w:numId w:val="0"/>
        </w:numPr>
        <w:jc w:val="both"/>
        <w:spacing w:beforeAutospacing="0" w:afterAutospacing="0" w:line="0" w:lineRule="atLeast"/>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tbl>
      <w:tblPr>
        <w:tblStyle w:val="707"/>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仿宋" w:hAnsi="仿宋" w:eastAsia="仿宋"/>
                <w:sz w:val="24"/>
              </w:rPr>
            </w:pPr>
            <w:r>
              <w:rPr>
                <w:rFonts w:hint="eastAsia" w:ascii="仿宋" w:hAnsi="仿宋" w:eastAsia="仿宋"/>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分项</w:t>
            </w:r>
            <w:r/>
          </w:p>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分项</w:t>
            </w:r>
            <w:r/>
          </w:p>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ascii="Calibri" w:hAnsi="Calibri" w:eastAsia="仿宋" w:cs="Calibri"/>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28"/>
              <w:jc w:val="center"/>
              <w:spacing w:beforeAutospacing="0" w:afterAutospacing="0" w:line="0" w:lineRule="atLeast"/>
              <w:rPr>
                <w:rFonts w:hint="eastAsia" w:ascii="仿宋" w:hAnsi="仿宋" w:eastAsia="仿宋"/>
              </w:rPr>
            </w:pPr>
            <w:r>
              <w:rPr>
                <w:rFonts w:hint="eastAsia" w:ascii="仿宋" w:hAnsi="仿宋" w:eastAsia="仿宋"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28"/>
              <w:jc w:val="both"/>
              <w:spacing w:beforeAutospacing="0" w:afterAutospacing="0" w:line="0" w:lineRule="atLeast"/>
              <w:rPr>
                <w:rFonts w:hint="eastAsia" w:ascii="仿宋" w:hAnsi="仿宋" w:eastAsia="仿宋"/>
              </w:rPr>
            </w:pPr>
            <w:r>
              <w:rPr>
                <w:rFonts w:ascii="Calibri" w:hAnsi="Calibri" w:eastAsia="仿宋" w:cs="Calibri"/>
              </w:rPr>
              <w:t xml:space="preserve"> </w:t>
            </w:r>
            <w:r/>
          </w:p>
        </w:tc>
      </w:tr>
    </w:tbl>
    <w:p>
      <w:pPr>
        <w:pStyle w:val="728"/>
        <w:jc w:val="both"/>
        <w:spacing w:beforeAutospacing="0" w:afterAutospacing="0"/>
        <w:rPr>
          <w:rFonts w:hint="eastAsia" w:ascii="仿宋" w:hAnsi="仿宋" w:eastAsia="仿宋" w:cs="宋体"/>
          <w:color w:val="000000"/>
        </w:rPr>
      </w:pPr>
      <w:r>
        <w:rPr>
          <w:rFonts w:hint="eastAsia" w:ascii="仿宋" w:hAnsi="仿宋" w:eastAsia="仿宋" w:cs="宋体"/>
          <w:color w:val="000000"/>
        </w:rPr>
        <w:t xml:space="preserve">备注：1.投标报价采用总报价，“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28"/>
        <w:numPr>
          <w:ilvl w:val="0"/>
          <w:numId w:val="0"/>
        </w:numPr>
        <w:ind w:firstLine="480"/>
        <w:jc w:val="both"/>
        <w:spacing w:beforeAutospacing="0" w:afterAutospacing="0"/>
        <w:rPr>
          <w:rFonts w:hint="eastAsia" w:ascii="仿宋" w:hAnsi="仿宋" w:eastAsia="仿宋"/>
        </w:rPr>
      </w:pPr>
      <w:r>
        <w:rPr>
          <w:rFonts w:hint="eastAsia" w:ascii="仿宋" w:hAnsi="仿宋" w:eastAsia="仿宋" w:cs="宋体"/>
          <w:color w:val="000000"/>
          <w:lang w:val="en-US" w:eastAsia="zh-CN"/>
        </w:rPr>
        <w:t xml:space="preserve">2.</w:t>
      </w:r>
      <w:r>
        <w:rPr>
          <w:rFonts w:hint="eastAsia" w:ascii="仿宋" w:hAnsi="仿宋" w:eastAsia="仿宋" w:cs="宋体"/>
          <w:color w:val="000000"/>
        </w:rPr>
        <w:t xml:space="preserve">“投标分项报价表”中“投标总报价”数额应当与“开标一览表”中“投标总报价”数额一致。</w:t>
      </w:r>
      <w:r/>
    </w:p>
    <w:p>
      <w:pPr>
        <w:pStyle w:val="728"/>
        <w:numPr>
          <w:ilvl w:val="0"/>
          <w:numId w:val="0"/>
        </w:numPr>
        <w:ind w:firstLine="480"/>
        <w:jc w:val="both"/>
        <w:spacing w:beforeAutospacing="0" w:afterAutospacing="0"/>
        <w:rPr>
          <w:rFonts w:hint="eastAsia" w:ascii="仿宋" w:hAnsi="仿宋" w:eastAsia="仿宋"/>
        </w:rPr>
      </w:pPr>
      <w:r>
        <w:rPr>
          <w:rFonts w:hint="eastAsia" w:ascii="仿宋" w:hAnsi="仿宋" w:eastAsia="仿宋" w:cs="宋体"/>
          <w:color w:val="000000"/>
          <w:lang w:val="en-US" w:eastAsia="zh-CN"/>
        </w:rPr>
        <w:t xml:space="preserve">3.</w:t>
      </w:r>
      <w:r>
        <w:rPr>
          <w:rFonts w:hint="eastAsia" w:ascii="Calibri" w:hAnsi="Calibri" w:eastAsia="仿宋" w:cs="Calibri"/>
        </w:rPr>
        <w:t xml:space="preserve">投标总价（即合同款）是指乙方负责为完成本次投标采购所需的一切费用，包含但不限于人工费包括（人员工资、社会保险费用、福利费、加班费、差旅费、人身意外伤害险等）、保洁工具、车辆保险、验收费、投标费用、税金、各类风险费、管理费、利润、国际国内运输等保险费、报关清关、开证、办理全套免税手续费用及其他有关的为完成本项目发生的所有费用。</w:t>
      </w: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ascii="仿宋" w:hAnsi="仿宋" w:eastAsia="仿宋" w:cs="Calibri"/>
        </w:rPr>
      </w:pPr>
      <w:r>
        <w:rPr>
          <w:rFonts w:ascii="Calibri" w:hAnsi="Calibri" w:eastAsia="仿宋" w:cs="Calibri"/>
        </w:rPr>
        <w:t xml:space="preserve"> </w:t>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jc w:val="center"/>
        <w:spacing w:beforeAutospacing="0" w:afterAutospacing="0"/>
        <w:rPr>
          <w:rFonts w:ascii="仿宋" w:hAnsi="仿宋" w:eastAsia="仿宋" w:cs="Calibri"/>
        </w:rPr>
      </w:pPr>
      <w:r>
        <w:rPr>
          <w:rFonts w:ascii="仿宋" w:hAnsi="仿宋" w:eastAsia="仿宋" w:cs="Calibri"/>
        </w:rPr>
      </w:r>
      <w:r/>
    </w:p>
    <w:p>
      <w:pPr>
        <w:pStyle w:val="728"/>
        <w:numPr>
          <w:ilvl w:val="0"/>
          <w:numId w:val="0"/>
        </w:numPr>
        <w:jc w:val="both"/>
        <w:spacing w:beforeAutospacing="0" w:afterAutospacing="0"/>
        <w:rPr>
          <w:rFonts w:hint="eastAsia" w:ascii="仿宋" w:hAnsi="仿宋" w:eastAsia="仿宋" w:cs="黑体"/>
          <w:b/>
          <w:color w:val="000000"/>
          <w:sz w:val="32"/>
          <w:szCs w:val="32"/>
        </w:rPr>
      </w:pPr>
      <w:r>
        <w:rPr>
          <w:rFonts w:hint="eastAsia" w:ascii="仿宋" w:hAnsi="仿宋" w:eastAsia="仿宋" w:cs="黑体"/>
          <w:b/>
          <w:color w:val="000000"/>
          <w:sz w:val="32"/>
          <w:szCs w:val="32"/>
          <w:lang w:val="en-US" w:eastAsia="zh-CN"/>
        </w:rPr>
        <w:t xml:space="preserve">十二、</w:t>
      </w:r>
      <w:r>
        <w:rPr>
          <w:rFonts w:hint="eastAsia" w:ascii="仿宋" w:hAnsi="仿宋" w:eastAsia="仿宋" w:cs="黑体"/>
          <w:b/>
          <w:color w:val="000000"/>
          <w:sz w:val="32"/>
          <w:szCs w:val="32"/>
        </w:rPr>
        <w:t xml:space="preserve">技术要求响应及偏离表</w:t>
      </w:r>
      <w:r/>
    </w:p>
    <w:p>
      <w:pPr>
        <w:pStyle w:val="728"/>
        <w:numPr>
          <w:ilvl w:val="0"/>
          <w:numId w:val="0"/>
        </w:numPr>
        <w:jc w:val="both"/>
        <w:spacing w:beforeAutospacing="0" w:afterAutospacing="0"/>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both"/>
        <w:spacing w:beforeAutospacing="0" w:afterAutospacing="0"/>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both"/>
        <w:spacing w:beforeAutospacing="0" w:afterAutospacing="0"/>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center"/>
        <w:spacing w:beforeAutospacing="0" w:afterAutospacing="0"/>
        <w:widowControl w:val="off"/>
        <w:rPr>
          <w:rFonts w:hint="eastAsia" w:ascii="仿宋" w:hAnsi="仿宋" w:eastAsia="仿宋" w:cs="黑体"/>
          <w:b/>
          <w:color w:val="000000"/>
          <w:sz w:val="30"/>
          <w:szCs w:val="30"/>
        </w:rPr>
      </w:pPr>
      <w:r>
        <w:rPr>
          <w:rFonts w:hint="eastAsia" w:ascii="仿宋" w:hAnsi="仿宋" w:eastAsia="仿宋" w:cs="黑体"/>
          <w:b/>
          <w:color w:val="000000"/>
          <w:sz w:val="30"/>
          <w:szCs w:val="30"/>
        </w:rPr>
        <w:t xml:space="preserve">技术要求响应及偏离表</w:t>
      </w:r>
      <w:r/>
    </w:p>
    <w:p>
      <w:pPr>
        <w:pStyle w:val="728"/>
        <w:numPr>
          <w:ilvl w:val="0"/>
          <w:numId w:val="0"/>
        </w:numPr>
        <w:jc w:val="both"/>
        <w:spacing w:beforeAutospacing="0" w:afterAutospacing="0"/>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tbl>
      <w:tblPr>
        <w:tblStyle w:val="70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证明</w:t>
            </w:r>
            <w:r/>
          </w:p>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bl>
    <w:p>
      <w:pPr>
        <w:pStyle w:val="728"/>
        <w:jc w:val="both"/>
        <w:spacing w:beforeAutospacing="0" w:afterAutospacing="0"/>
        <w:rPr>
          <w:rFonts w:hint="eastAsia" w:ascii="仿宋" w:hAnsi="仿宋" w:eastAsia="仿宋"/>
        </w:rPr>
      </w:pPr>
      <w:r>
        <w:rPr>
          <w:rFonts w:hint="eastAsia" w:ascii="仿宋" w:hAnsi="仿宋" w:eastAsia="仿宋" w:cs="宋体"/>
          <w:color w:val="000000"/>
        </w:rPr>
        <w:t xml:space="preserve">注： 行数不够，可自行添加。</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rPr>
          <w:rFonts w:ascii="Calibri" w:hAnsi="Calibri" w:eastAsia="仿宋" w:cs="Calibri"/>
        </w:rPr>
        <w:t xml:space="preserve"> </w:t>
      </w:r>
      <w:r/>
    </w:p>
    <w:p>
      <w:pPr>
        <w:pStyle w:val="728"/>
        <w:jc w:val="both"/>
        <w:spacing w:beforeAutospacing="0" w:afterAutospacing="0"/>
        <w:rPr>
          <w:rFonts w:ascii="仿宋" w:hAnsi="仿宋" w:eastAsia="仿宋" w:cs="Calibri"/>
        </w:rPr>
      </w:pPr>
      <w:r>
        <w:rPr>
          <w:rFonts w:ascii="Calibri" w:hAnsi="Calibri" w:eastAsia="仿宋" w:cs="Calibri"/>
        </w:rPr>
        <w:t xml:space="preserve"> </w:t>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jc w:val="both"/>
        <w:spacing w:beforeAutospacing="0" w:afterAutospacing="0"/>
        <w:rPr>
          <w:rFonts w:ascii="仿宋" w:hAnsi="仿宋" w:eastAsia="仿宋" w:cs="Calibri"/>
        </w:rPr>
      </w:pPr>
      <w:r>
        <w:rPr>
          <w:rFonts w:ascii="仿宋" w:hAnsi="仿宋" w:eastAsia="仿宋" w:cs="Calibri"/>
        </w:rPr>
      </w:r>
      <w:r/>
    </w:p>
    <w:p>
      <w:pPr>
        <w:pStyle w:val="728"/>
        <w:numPr>
          <w:ilvl w:val="0"/>
          <w:numId w:val="0"/>
        </w:numPr>
        <w:jc w:val="both"/>
        <w:spacing w:beforeAutospacing="0" w:afterAutospacing="0"/>
        <w:rPr>
          <w:rFonts w:hint="eastAsia" w:ascii="仿宋" w:hAnsi="仿宋" w:eastAsia="仿宋" w:cs="黑体"/>
          <w:b/>
          <w:color w:val="000000"/>
          <w:sz w:val="32"/>
          <w:szCs w:val="32"/>
        </w:rPr>
      </w:pPr>
      <w:r/>
      <w:bookmarkStart w:id="23" w:name="_Hlt26955054"/>
      <w:r>
        <w:rPr>
          <w:rFonts w:hint="eastAsia" w:ascii="仿宋" w:hAnsi="仿宋" w:eastAsia="仿宋" w:cs="黑体"/>
          <w:b/>
          <w:color w:val="000000"/>
          <w:sz w:val="32"/>
          <w:szCs w:val="32"/>
          <w:lang w:val="en-US" w:eastAsia="zh-CN"/>
        </w:rPr>
        <w:t xml:space="preserve">十三、</w:t>
      </w:r>
      <w:r>
        <w:rPr>
          <w:rFonts w:hint="eastAsia" w:ascii="仿宋" w:hAnsi="仿宋" w:eastAsia="仿宋" w:cs="黑体"/>
          <w:b/>
          <w:color w:val="000000"/>
          <w:sz w:val="32"/>
          <w:szCs w:val="32"/>
        </w:rPr>
        <w:t xml:space="preserve">商务要求响应及偏离表</w:t>
      </w:r>
      <w:r/>
    </w:p>
    <w:p>
      <w:pPr>
        <w:pStyle w:val="728"/>
        <w:numPr>
          <w:ilvl w:val="0"/>
          <w:numId w:val="0"/>
        </w:numPr>
        <w:jc w:val="both"/>
        <w:spacing w:beforeAutospacing="0" w:afterAutospacing="0"/>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both"/>
        <w:spacing w:beforeAutospacing="0" w:afterAutospacing="0"/>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both"/>
        <w:spacing w:beforeAutospacing="0" w:afterAutospacing="0"/>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center"/>
        <w:spacing w:beforeAutospacing="0" w:afterAutospacing="0"/>
        <w:rPr>
          <w:rFonts w:hint="eastAsia" w:ascii="仿宋" w:hAnsi="仿宋" w:eastAsia="仿宋" w:cs="黑体"/>
          <w:b/>
          <w:color w:val="000000"/>
          <w:sz w:val="32"/>
          <w:szCs w:val="32"/>
        </w:rPr>
      </w:pPr>
      <w:r>
        <w:rPr>
          <w:rFonts w:hint="eastAsia" w:ascii="仿宋" w:hAnsi="仿宋" w:eastAsia="仿宋" w:cs="黑体"/>
          <w:b/>
          <w:color w:val="000000"/>
          <w:sz w:val="30"/>
          <w:szCs w:val="30"/>
        </w:rPr>
        <w:t xml:space="preserve">商务要求响应及偏离表</w:t>
      </w:r>
      <w:r/>
    </w:p>
    <w:p>
      <w:pPr>
        <w:pStyle w:val="728"/>
        <w:numPr>
          <w:ilvl w:val="0"/>
          <w:numId w:val="0"/>
        </w:numPr>
        <w:jc w:val="both"/>
        <w:spacing w:beforeAutospacing="0" w:afterAutospacing="0"/>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p>
      <w:pPr>
        <w:pStyle w:val="728"/>
        <w:numPr>
          <w:ilvl w:val="0"/>
          <w:numId w:val="0"/>
        </w:numPr>
        <w:jc w:val="both"/>
        <w:spacing w:beforeAutospacing="0" w:afterAutospacing="0"/>
        <w:widowControl w:val="off"/>
        <w:rPr>
          <w:rFonts w:hint="eastAsia" w:ascii="仿宋" w:hAnsi="仿宋" w:eastAsia="仿宋" w:cs="黑体"/>
          <w:b/>
          <w:color w:val="000000"/>
          <w:sz w:val="32"/>
          <w:szCs w:val="32"/>
        </w:rPr>
      </w:pPr>
      <w:r>
        <w:rPr>
          <w:rFonts w:hint="eastAsia" w:ascii="仿宋" w:hAnsi="仿宋" w:eastAsia="仿宋" w:cs="黑体"/>
          <w:b/>
          <w:color w:val="000000"/>
          <w:sz w:val="32"/>
          <w:szCs w:val="32"/>
        </w:rPr>
      </w:r>
      <w:r/>
    </w:p>
    <w:tbl>
      <w:tblPr>
        <w:tblStyle w:val="70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8"/>
              <w:jc w:val="center"/>
              <w:spacing w:beforeAutospacing="0" w:afterAutospacing="0"/>
              <w:rPr>
                <w:rFonts w:hint="eastAsia" w:ascii="仿宋" w:hAnsi="仿宋" w:eastAsia="仿宋"/>
              </w:rPr>
            </w:pPr>
            <w:r/>
            <w:bookmarkStart w:id="24" w:name="_Hlt26580838"/>
            <w:r/>
            <w:bookmarkStart w:id="25" w:name="_Hlt26609391"/>
            <w:r/>
            <w:bookmarkStart w:id="26" w:name="_Hlt24879081"/>
            <w:r/>
            <w:bookmarkStart w:id="27" w:name="_Hlt26782999"/>
            <w:r/>
            <w:bookmarkStart w:id="28" w:name="_Hlt26955056"/>
            <w:r/>
            <w:bookmarkStart w:id="29" w:name="_Hlt26671372"/>
            <w:r/>
            <w:bookmarkStart w:id="30" w:name="_Hlt26671343"/>
            <w:r/>
            <w:bookmarkStart w:id="31" w:name="_Hlt26955064"/>
            <w:r>
              <w:rPr>
                <w:rFonts w:hint="eastAsia" w:ascii="仿宋" w:hAnsi="仿宋" w:eastAsia="仿宋" w:cs="宋体"/>
                <w:color w:val="000000"/>
              </w:rPr>
              <w:t xml:space="preserve">序号</w:t>
            </w:r>
            <w:bookmarkEnd w:id="24"/>
            <w:r/>
            <w:bookmarkEnd w:id="25"/>
            <w:r/>
            <w:bookmarkEnd w:id="26"/>
            <w:r/>
            <w:bookmarkEnd w:id="27"/>
            <w:r/>
            <w:bookmarkEnd w:id="28"/>
            <w:r/>
            <w:bookmarkEnd w:id="29"/>
            <w:r/>
            <w:bookmarkEnd w:id="30"/>
            <w:r/>
            <w:bookmarkEnd w:id="3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证明</w:t>
            </w:r>
            <w:r/>
          </w:p>
          <w:p>
            <w:pPr>
              <w:pStyle w:val="728"/>
              <w:jc w:val="center"/>
              <w:spacing w:beforeAutospacing="0" w:afterAutospacing="0"/>
              <w:rPr>
                <w:rFonts w:hint="eastAsia" w:ascii="仿宋" w:hAnsi="仿宋" w:eastAsia="仿宋"/>
              </w:rPr>
            </w:pPr>
            <w:r>
              <w:rPr>
                <w:rFonts w:hint="eastAsia" w:ascii="仿宋" w:hAnsi="仿宋" w:eastAsia="仿宋"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28"/>
              <w:jc w:val="center"/>
              <w:spacing w:beforeAutospacing="0" w:afterAutospacing="0"/>
              <w:rPr>
                <w:rFonts w:hint="eastAsia" w:ascii="仿宋" w:hAnsi="仿宋" w:eastAsia="仿宋"/>
              </w:rPr>
            </w:pPr>
            <w:r>
              <w:rPr>
                <w:rFonts w:ascii="Calibri" w:hAnsi="Calibri" w:eastAsia="仿宋" w:cs="Calibri"/>
              </w:rPr>
              <w:t xml:space="preserve"> </w:t>
            </w:r>
            <w:r/>
          </w:p>
        </w:tc>
      </w:tr>
    </w:tbl>
    <w:p>
      <w:pPr>
        <w:pStyle w:val="728"/>
        <w:jc w:val="both"/>
        <w:spacing w:beforeAutospacing="0" w:afterAutospacing="0"/>
        <w:rPr>
          <w:rFonts w:hint="eastAsia" w:ascii="仿宋" w:hAnsi="仿宋" w:eastAsia="仿宋"/>
        </w:rPr>
      </w:pPr>
      <w:r>
        <w:rPr>
          <w:rFonts w:hint="eastAsia" w:ascii="仿宋" w:hAnsi="仿宋" w:eastAsia="仿宋" w:cs="宋体"/>
          <w:color w:val="000000"/>
        </w:rPr>
        <w:t xml:space="preserve">注： 行数不够，可自行添加。</w:t>
      </w:r>
      <w:r/>
    </w:p>
    <w:p>
      <w:pPr>
        <w:pStyle w:val="728"/>
        <w:jc w:val="both"/>
        <w:spacing w:beforeAutospacing="0" w:afterAutospacing="0" w:line="480" w:lineRule="auto"/>
        <w:rPr>
          <w:rFonts w:hint="eastAsia" w:ascii="仿宋" w:hAnsi="仿宋" w:eastAsia="仿宋"/>
        </w:rPr>
      </w:pPr>
      <w:r>
        <w:rPr>
          <w:rFonts w:ascii="Calibri" w:hAnsi="Calibri" w:eastAsia="仿宋" w:cs="Calibri"/>
        </w:rPr>
        <w:t xml:space="preserve"> </w:t>
      </w:r>
      <w:r/>
    </w:p>
    <w:p>
      <w:pPr>
        <w:pStyle w:val="728"/>
        <w:jc w:val="both"/>
        <w:spacing w:beforeAutospacing="0" w:afterAutospacing="0" w:line="480" w:lineRule="auto"/>
        <w:rPr>
          <w:rFonts w:hint="eastAsia" w:ascii="仿宋" w:hAnsi="仿宋" w:eastAsia="仿宋"/>
        </w:rPr>
      </w:pPr>
      <w:r>
        <w:rPr>
          <w:rFonts w:ascii="Calibri" w:hAnsi="Calibri" w:eastAsia="仿宋" w:cs="Calibri"/>
        </w:rPr>
        <w:t xml:space="preserve"> </w:t>
      </w:r>
      <w:r/>
    </w:p>
    <w:p>
      <w:pPr>
        <w:pStyle w:val="728"/>
        <w:jc w:val="center"/>
        <w:spacing w:beforeAutospacing="0" w:afterAutospacing="0"/>
        <w:rPr>
          <w:rFonts w:hint="eastAsia" w:ascii="仿宋" w:hAnsi="仿宋" w:eastAsia="仿宋"/>
        </w:rPr>
      </w:pPr>
      <w:r/>
      <w:bookmarkStart w:id="32" w:name="_Toc462564146"/>
      <w:r/>
      <w:bookmarkStart w:id="33" w:name="_Hlt26671374"/>
      <w:r/>
      <w:bookmarkStart w:id="34" w:name="_格式2__法定代表人授权书"/>
      <w:r/>
      <w:bookmarkStart w:id="35" w:name="_Hlt26609389"/>
      <w:r/>
      <w:bookmarkStart w:id="36" w:name="_Hlt26955066"/>
      <w:r>
        <w:rPr>
          <w:rFonts w:ascii="Calibri" w:hAnsi="Calibri" w:eastAsia="仿宋" w:cs="Calibri"/>
        </w:rPr>
        <w:t xml:space="preserve"> </w:t>
      </w:r>
      <w:r/>
    </w:p>
    <w:p>
      <w:pPr>
        <w:pStyle w:val="728"/>
        <w:jc w:val="both"/>
        <w:spacing w:beforeAutospacing="0" w:afterAutospacing="0"/>
        <w:rPr>
          <w:rFonts w:hint="eastAsia" w:ascii="仿宋" w:hAnsi="仿宋" w:eastAsia="仿宋"/>
        </w:rPr>
      </w:pPr>
      <w:r>
        <w:rPr>
          <w:rFonts w:ascii="Calibri" w:hAnsi="Calibri" w:eastAsia="仿宋" w:cs="Calibri"/>
        </w:rPr>
        <w:t xml:space="preserve"> </w:t>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rPr>
      </w:pPr>
      <w:r>
        <w:rPr>
          <w:rFonts w:hint="eastAsia" w:ascii="仿宋" w:hAnsi="仿宋" w:eastAsia="仿宋"/>
        </w:rPr>
      </w:r>
      <w:r/>
    </w:p>
    <w:p>
      <w:pPr>
        <w:pStyle w:val="728"/>
        <w:jc w:val="both"/>
        <w:spacing w:beforeAutospacing="0" w:afterAutospacing="0"/>
        <w:rPr>
          <w:rFonts w:hint="eastAsia" w:ascii="仿宋" w:hAnsi="仿宋" w:eastAsia="仿宋"/>
          <w:i w:val="0"/>
          <w:iCs/>
          <w:u w:val="none"/>
        </w:rPr>
      </w:pPr>
      <w:r>
        <w:rPr>
          <w:rFonts w:hint="eastAsia" w:ascii="仿宋" w:hAnsi="仿宋" w:eastAsia="仿宋" w:cs="黑体"/>
          <w:b/>
          <w:i w:val="0"/>
          <w:iCs/>
          <w:color w:val="000000"/>
          <w:sz w:val="32"/>
          <w:szCs w:val="32"/>
          <w:u w:val="none"/>
        </w:rPr>
        <w:t xml:space="preserve">十四、开标一览表</w:t>
      </w:r>
      <w:r/>
    </w:p>
    <w:p>
      <w:pPr>
        <w:pStyle w:val="728"/>
        <w:ind w:firstLine="480"/>
        <w:jc w:val="both"/>
        <w:spacing w:beforeAutospacing="0" w:afterAutospacing="0"/>
        <w:rPr>
          <w:rFonts w:hint="eastAsia" w:ascii="仿宋" w:hAnsi="仿宋" w:eastAsia="仿宋" w:cs="宋体"/>
          <w:color w:val="000000"/>
        </w:rPr>
      </w:pPr>
      <w:r>
        <w:rPr>
          <w:rFonts w:hint="eastAsia" w:ascii="仿宋" w:hAnsi="仿宋" w:eastAsia="仿宋" w:cs="宋体"/>
          <w:color w:val="000000"/>
        </w:rPr>
      </w:r>
      <w:r/>
    </w:p>
    <w:p>
      <w:pPr>
        <w:pStyle w:val="728"/>
        <w:ind w:firstLine="480"/>
        <w:jc w:val="both"/>
        <w:spacing w:beforeAutospacing="0" w:afterAutospacing="0"/>
        <w:rPr>
          <w:rFonts w:hint="eastAsia" w:ascii="仿宋" w:hAnsi="仿宋" w:eastAsia="仿宋" w:cs="宋体"/>
          <w:color w:val="000000"/>
        </w:rPr>
      </w:pPr>
      <w:r>
        <w:rPr>
          <w:rFonts w:hint="eastAsia" w:ascii="仿宋" w:hAnsi="仿宋" w:eastAsia="仿宋" w:cs="宋体"/>
          <w:color w:val="000000"/>
        </w:rPr>
      </w:r>
      <w:r/>
    </w:p>
    <w:p>
      <w:pPr>
        <w:pStyle w:val="728"/>
        <w:ind w:firstLine="480"/>
        <w:jc w:val="both"/>
        <w:spacing w:beforeAutospacing="0" w:afterAutospacing="0"/>
        <w:rPr>
          <w:rFonts w:hint="eastAsia" w:ascii="仿宋" w:hAnsi="仿宋" w:eastAsia="仿宋" w:cs="宋体"/>
          <w:color w:val="000000"/>
        </w:rPr>
      </w:pPr>
      <w:r>
        <w:rPr>
          <w:rFonts w:hint="eastAsia" w:ascii="仿宋" w:hAnsi="仿宋" w:eastAsia="仿宋" w:cs="宋体"/>
          <w:color w:val="000000"/>
        </w:rPr>
      </w:r>
      <w:r/>
    </w:p>
    <w:p>
      <w:pPr>
        <w:pStyle w:val="728"/>
        <w:ind w:firstLine="480"/>
        <w:jc w:val="both"/>
        <w:spacing w:beforeAutospacing="0" w:afterAutospacing="0"/>
        <w:rPr>
          <w:rFonts w:hint="eastAsia" w:ascii="仿宋" w:hAnsi="仿宋" w:eastAsia="仿宋" w:cs="宋体"/>
          <w:color w:val="000000"/>
        </w:rPr>
      </w:pPr>
      <w:r>
        <w:rPr>
          <w:rFonts w:hint="eastAsia" w:ascii="仿宋" w:hAnsi="仿宋" w:eastAsia="仿宋" w:cs="宋体"/>
          <w:color w:val="000000"/>
        </w:rPr>
      </w:r>
      <w:r/>
    </w:p>
    <w:p>
      <w:pPr>
        <w:pStyle w:val="740"/>
        <w:ind w:firstLine="643"/>
        <w:jc w:val="center"/>
        <w:spacing w:line="420" w:lineRule="auto"/>
        <w:rPr>
          <w:rFonts w:hint="eastAsia" w:ascii="宋体" w:hAnsi="宋体"/>
        </w:rPr>
      </w:pPr>
      <w:r>
        <w:rPr>
          <w:rFonts w:hint="eastAsia" w:ascii="宋体" w:hAnsi="宋体"/>
        </w:rPr>
        <w:t xml:space="preserve">开标一览表</w:t>
      </w:r>
      <w:r/>
    </w:p>
    <w:p>
      <w:pPr>
        <w:spacing w:line="420" w:lineRule="auto"/>
        <w:rPr>
          <w:rFonts w:hint="eastAsia" w:ascii="宋体" w:hAnsi="宋体" w:cs="宋体"/>
          <w:sz w:val="24"/>
          <w:szCs w:val="24"/>
        </w:rPr>
      </w:pPr>
      <w:r>
        <w:rPr>
          <w:rFonts w:hint="eastAsia" w:ascii="宋体" w:hAnsi="宋体" w:cs="宋体"/>
          <w:sz w:val="24"/>
          <w:szCs w:val="24"/>
        </w:rPr>
        <w:t xml:space="preserve">项目编号：JSZC-320922-JSHZ-G2024-0004</w:t>
      </w:r>
      <w:r/>
    </w:p>
    <w:tbl>
      <w:tblPr>
        <w:tblStyle w:val="707"/>
        <w:tblW w:w="10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7749"/>
      </w:tblGrid>
      <w:tr>
        <w:trPr>
          <w:cantSplit/>
          <w:jc w:val="center"/>
          <w:trHeight w:val="789"/>
        </w:trPr>
        <w:tc>
          <w:tcPr>
            <w:tcW w:w="2396" w:type="dxa"/>
            <w:vAlign w:val="center"/>
            <w:textDirection w:val="lrTb"/>
            <w:noWrap/>
          </w:tcPr>
          <w:p>
            <w:pPr>
              <w:jc w:val="center"/>
              <w:spacing w:line="420" w:lineRule="auto"/>
              <w:rPr>
                <w:rFonts w:ascii="宋体" w:cs="宋体"/>
                <w:sz w:val="24"/>
                <w:szCs w:val="24"/>
              </w:rPr>
            </w:pPr>
            <w:r>
              <w:rPr>
                <w:rFonts w:hint="eastAsia" w:ascii="宋体" w:cs="宋体"/>
                <w:sz w:val="24"/>
                <w:szCs w:val="24"/>
              </w:rPr>
              <w:t xml:space="preserve">项目名称</w:t>
            </w:r>
            <w:r/>
          </w:p>
        </w:tc>
        <w:tc>
          <w:tcPr>
            <w:tcW w:w="7749" w:type="dxa"/>
            <w:vAlign w:val="center"/>
            <w:textDirection w:val="lrTb"/>
            <w:noWrap/>
          </w:tcPr>
          <w:p>
            <w:pPr>
              <w:pStyle w:val="739"/>
              <w:spacing w:line="420" w:lineRule="auto"/>
              <w:rPr>
                <w:rFonts w:ascii="宋体" w:eastAsia="宋体" w:cs="宋体"/>
                <w:b w:val="0"/>
                <w:bCs w:val="0"/>
                <w:sz w:val="24"/>
                <w:szCs w:val="24"/>
              </w:rPr>
            </w:pPr>
            <w:r>
              <w:rPr>
                <w:rFonts w:hint="eastAsia" w:ascii="宋体" w:eastAsia="宋体" w:cs="宋体"/>
                <w:b w:val="0"/>
                <w:bCs w:val="0"/>
                <w:sz w:val="24"/>
                <w:szCs w:val="24"/>
                <w:lang w:eastAsia="zh-CN"/>
              </w:rPr>
              <w:t xml:space="preserve">县城北片区环卫作业与绿化管护市场化发包</w:t>
            </w:r>
            <w:r/>
          </w:p>
        </w:tc>
      </w:tr>
      <w:tr>
        <w:trPr>
          <w:cantSplit/>
          <w:jc w:val="center"/>
          <w:trHeight w:val="1600"/>
        </w:trPr>
        <w:tc>
          <w:tcPr>
            <w:tcW w:w="2396" w:type="dxa"/>
            <w:vAlign w:val="center"/>
            <w:textDirection w:val="lrTb"/>
            <w:noWrap/>
          </w:tcPr>
          <w:p>
            <w:pPr>
              <w:spacing w:line="420" w:lineRule="auto"/>
              <w:rPr>
                <w:rFonts w:ascii="宋体" w:cs="宋体"/>
                <w:sz w:val="24"/>
                <w:szCs w:val="24"/>
              </w:rPr>
            </w:pPr>
            <w:r>
              <w:rPr>
                <w:rFonts w:hint="eastAsia" w:ascii="宋体" w:cs="宋体"/>
                <w:sz w:val="24"/>
                <w:szCs w:val="24"/>
              </w:rPr>
              <w:t xml:space="preserve">投标报价总价（元）</w:t>
            </w:r>
            <w:r/>
          </w:p>
        </w:tc>
        <w:tc>
          <w:tcPr>
            <w:tcW w:w="7749" w:type="dxa"/>
            <w:vAlign w:val="center"/>
            <w:textDirection w:val="lrTb"/>
            <w:noWrap/>
          </w:tcPr>
          <w:p>
            <w:pPr>
              <w:ind w:firstLine="480"/>
              <w:spacing w:line="520" w:lineRule="exact"/>
              <w:rPr>
                <w:rFonts w:hint="eastAsia" w:ascii="宋体" w:hAnsi="宋体" w:cs="宋体"/>
                <w:sz w:val="24"/>
                <w:szCs w:val="24"/>
              </w:rPr>
            </w:pPr>
            <w:r>
              <w:rPr>
                <w:rFonts w:hint="eastAsia" w:ascii="宋体" w:hAnsi="宋体" w:cs="宋体"/>
                <w:sz w:val="24"/>
                <w:szCs w:val="24"/>
              </w:rPr>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总价人民币大写：</w:t>
            </w:r>
            <w:r>
              <w:rPr>
                <w:rFonts w:hint="eastAsia" w:ascii="宋体" w:hAnsi="宋体" w:cs="宋体"/>
                <w:sz w:val="24"/>
                <w:szCs w:val="24"/>
                <w:u w:val="single"/>
              </w:rPr>
              <w:t xml:space="preserve">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730"/>
              <w:ind w:firstLine="480"/>
            </w:pPr>
            <w:r/>
            <w:r/>
          </w:p>
        </w:tc>
      </w:tr>
      <w:tr>
        <w:trPr>
          <w:cantSplit/>
          <w:jc w:val="center"/>
          <w:trHeight w:val="790"/>
        </w:trPr>
        <w:tc>
          <w:tcPr>
            <w:gridSpan w:val="2"/>
            <w:tcW w:w="10145" w:type="dxa"/>
            <w:vAlign w:val="center"/>
            <w:textDirection w:val="lrTb"/>
            <w:noWrap/>
          </w:tcPr>
          <w:p>
            <w:pPr>
              <w:pStyle w:val="730"/>
              <w:ind w:left="0" w:firstLine="0"/>
              <w:jc w:val="left"/>
            </w:pPr>
            <w:r>
              <w:rPr>
                <w:rFonts w:hint="eastAsia" w:ascii="宋体"/>
                <w:color w:val="000000"/>
              </w:rPr>
              <w:t xml:space="preserve">是否提供《企业类型声明函》：</w:t>
            </w:r>
            <w:r>
              <w:rPr>
                <w:rFonts w:hint="eastAsia" w:ascii="宋体"/>
                <w:color w:val="000000"/>
                <w:u w:val="single"/>
              </w:rPr>
              <w:t xml:space="preserve">  是/否   </w:t>
            </w:r>
            <w:r>
              <w:rPr>
                <w:rFonts w:hint="eastAsia" w:ascii="宋体"/>
                <w:color w:val="000000"/>
              </w:rPr>
              <w:t xml:space="preserve">           见</w:t>
            </w:r>
            <w:r>
              <w:rPr>
                <w:rFonts w:hint="eastAsia" w:ascii="宋体"/>
                <w:color w:val="000000"/>
                <w:u w:val="single"/>
              </w:rPr>
              <w:t xml:space="preserve">（          ）</w:t>
            </w:r>
            <w:r>
              <w:rPr>
                <w:rFonts w:hint="eastAsia" w:ascii="宋体"/>
                <w:color w:val="000000"/>
              </w:rPr>
              <w:t xml:space="preserve">页</w:t>
            </w:r>
            <w:r/>
          </w:p>
        </w:tc>
      </w:tr>
    </w:tbl>
    <w:p>
      <w:pPr>
        <w:spacing w:line="520" w:lineRule="exact"/>
        <w:rPr>
          <w:rFonts w:hint="eastAsia" w:ascii="宋体" w:hAnsi="宋体" w:cs="宋体"/>
          <w:color w:val="ff0000"/>
          <w:sz w:val="24"/>
          <w:szCs w:val="24"/>
        </w:rPr>
      </w:pPr>
      <w:r>
        <w:rPr>
          <w:rFonts w:hint="eastAsia" w:ascii="宋体" w:hAnsi="宋体" w:cs="宋体"/>
          <w:color w:val="ff0000"/>
          <w:sz w:val="24"/>
          <w:szCs w:val="24"/>
        </w:rPr>
      </w:r>
      <w:r/>
    </w:p>
    <w:p>
      <w:pPr>
        <w:spacing w:line="420" w:lineRule="auto"/>
        <w:rPr>
          <w:rFonts w:ascii="宋体" w:cs="宋体"/>
          <w:sz w:val="24"/>
        </w:rPr>
      </w:pPr>
      <w:r>
        <w:rPr>
          <w:rFonts w:hint="eastAsia" w:ascii="宋体" w:cs="宋体"/>
          <w:sz w:val="24"/>
        </w:rPr>
        <w:t xml:space="preserve">                                              </w:t>
      </w:r>
      <w:r>
        <w:rPr>
          <w:rFonts w:ascii="宋体" w:hAnsi="宋体" w:cs="宋体"/>
          <w:color w:val="000000"/>
          <w:sz w:val="24"/>
        </w:rPr>
        <w:t xml:space="preserve">供应商全称（加盖CA电子公章）</w:t>
      </w:r>
      <w:r/>
    </w:p>
    <w:p>
      <w:pPr>
        <w:jc w:val="right"/>
        <w:spacing w:line="420" w:lineRule="auto"/>
        <w:rPr>
          <w:rFonts w:ascii="宋体" w:cs="宋体"/>
          <w:sz w:val="24"/>
        </w:rPr>
      </w:pPr>
      <w:r>
        <w:rPr>
          <w:rFonts w:hint="eastAsia" w:ascii="宋体" w:cs="宋体"/>
          <w:sz w:val="24"/>
        </w:rPr>
        <w:t xml:space="preserve"> 日期：    年   月   日</w:t>
      </w:r>
      <w:r/>
    </w:p>
    <w:p>
      <w:pPr>
        <w:ind w:firstLine="480"/>
        <w:spacing w:line="420" w:lineRule="auto"/>
        <w:rPr>
          <w:rFonts w:ascii="宋体" w:cs="宋体"/>
          <w:sz w:val="24"/>
        </w:rPr>
      </w:pPr>
      <w:r>
        <w:rPr>
          <w:rFonts w:hint="eastAsia" w:ascii="宋体" w:cs="宋体"/>
          <w:sz w:val="24"/>
        </w:rPr>
        <w:t xml:space="preserve">填写说明：</w:t>
      </w:r>
      <w:r/>
    </w:p>
    <w:p>
      <w:pPr>
        <w:ind w:firstLine="480"/>
        <w:spacing w:line="420" w:lineRule="auto"/>
        <w:rPr>
          <w:rFonts w:ascii="宋体" w:cs="宋体"/>
          <w:sz w:val="24"/>
        </w:rPr>
      </w:pPr>
      <w:r>
        <w:rPr>
          <w:rFonts w:hint="eastAsia" w:ascii="宋体" w:hAnsi="宋体" w:cs="宋体"/>
          <w:sz w:val="24"/>
          <w:szCs w:val="24"/>
        </w:rPr>
        <w:t xml:space="preserve">1、开标</w:t>
      </w:r>
      <w:r>
        <w:rPr>
          <w:rFonts w:hAnsi="宋体"/>
          <w:sz w:val="24"/>
          <w:szCs w:val="24"/>
        </w:rPr>
        <w:t xml:space="preserve">一览表不得填报选择性报价，不得高于最高限价，否则将作为无效投标；报价小数点后可保留两位小数，第三位不论大小一律不计</w:t>
      </w:r>
      <w:r>
        <w:rPr>
          <w:rFonts w:hint="eastAsia" w:ascii="宋体" w:cs="宋体"/>
          <w:sz w:val="24"/>
        </w:rPr>
        <w:t xml:space="preserve">。</w:t>
      </w:r>
      <w:r/>
    </w:p>
    <w:p>
      <w:pPr>
        <w:ind w:firstLine="480"/>
        <w:spacing w:line="420" w:lineRule="auto"/>
        <w:rPr>
          <w:rFonts w:ascii="宋体" w:cs="宋体"/>
          <w:sz w:val="24"/>
        </w:rPr>
      </w:pPr>
      <w:r>
        <w:rPr>
          <w:rFonts w:hint="eastAsia" w:ascii="宋体" w:cs="宋体"/>
          <w:sz w:val="24"/>
        </w:rPr>
        <w:t xml:space="preserve">2、请按表中规定格式完整、清晰、正确填写。</w:t>
      </w:r>
      <w:r/>
    </w:p>
    <w:p>
      <w:pPr>
        <w:ind w:firstLine="480"/>
        <w:jc w:val="both"/>
        <w:spacing w:before="50" w:after="50"/>
        <w:widowControl/>
        <w:rPr>
          <w:rFonts w:hint="eastAsia" w:ascii="仿宋" w:hAnsi="仿宋" w:eastAsia="仿宋" w:cs="宋体"/>
          <w:color w:val="000000"/>
          <w:sz w:val="32"/>
          <w:szCs w:val="32"/>
        </w:rPr>
      </w:pPr>
      <w:r>
        <w:rPr>
          <w:rFonts w:hint="eastAsia" w:ascii="宋体" w:cs="宋体"/>
          <w:sz w:val="24"/>
        </w:rPr>
        <w:t xml:space="preserve">3、</w:t>
      </w:r>
      <w:r>
        <w:rPr>
          <w:rFonts w:hint="eastAsia" w:ascii="宋体" w:hAnsi="宋体" w:cs="宋体"/>
          <w:sz w:val="24"/>
          <w:szCs w:val="24"/>
        </w:rPr>
        <w:t xml:space="preserve">开标一览表的格式及内容以苏采云系统中开标一览表为准。</w:t>
      </w:r>
      <w:r/>
    </w:p>
    <w:p>
      <w:pPr>
        <w:ind w:firstLine="640"/>
        <w:jc w:val="center"/>
        <w:spacing w:before="50" w:after="50"/>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640"/>
        <w:jc w:val="center"/>
        <w:spacing w:before="50" w:after="50"/>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640"/>
        <w:jc w:val="center"/>
        <w:spacing w:before="50" w:after="50"/>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640"/>
        <w:jc w:val="center"/>
        <w:spacing w:before="50" w:after="50"/>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640"/>
        <w:jc w:val="center"/>
        <w:spacing w:before="50" w:after="50"/>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640"/>
        <w:jc w:val="center"/>
        <w:spacing w:before="50" w:after="50"/>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640"/>
        <w:jc w:val="center"/>
        <w:spacing w:before="50" w:after="50"/>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pStyle w:val="728"/>
        <w:jc w:val="both"/>
        <w:spacing w:beforeAutospacing="0" w:afterAutospacing="0"/>
        <w:tabs>
          <w:tab w:val="left" w:pos="2160" w:leader="none"/>
        </w:tabs>
        <w:rPr>
          <w:rFonts w:hint="eastAsia" w:ascii="仿宋" w:hAnsi="仿宋" w:eastAsia="仿宋" w:cs="宋体"/>
          <w:b/>
          <w:bCs/>
          <w:color w:val="000000"/>
          <w:sz w:val="36"/>
          <w:szCs w:val="36"/>
        </w:rPr>
      </w:pPr>
      <w:r>
        <w:rPr>
          <w:rFonts w:hint="eastAsia" w:ascii="仿宋" w:hAnsi="仿宋" w:eastAsia="仿宋" w:cs="宋体"/>
          <w:b/>
          <w:bCs/>
          <w:color w:val="000000"/>
          <w:sz w:val="36"/>
          <w:szCs w:val="36"/>
        </w:rPr>
        <w:t xml:space="preserve">十五、综合评分法要求提供供评委打分材料</w:t>
      </w:r>
      <w:r/>
    </w:p>
    <w:p>
      <w:pPr>
        <w:pStyle w:val="728"/>
        <w:jc w:val="both"/>
        <w:spacing w:beforeAutospacing="0" w:afterAutospacing="0"/>
        <w:tabs>
          <w:tab w:val="left" w:pos="2160" w:leader="none"/>
        </w:tabs>
        <w:rPr>
          <w:rFonts w:hint="eastAsia" w:ascii="仿宋" w:hAnsi="仿宋" w:eastAsia="仿宋"/>
          <w:b w:val="0"/>
          <w:bCs w:val="0"/>
          <w:sz w:val="30"/>
          <w:szCs w:val="30"/>
        </w:rPr>
      </w:pPr>
      <w:r>
        <w:rPr>
          <w:rFonts w:hint="eastAsia" w:ascii="仿宋" w:hAnsi="仿宋" w:eastAsia="仿宋" w:cs="宋体"/>
          <w:b w:val="0"/>
          <w:bCs w:val="0"/>
          <w:color w:val="000000"/>
          <w:sz w:val="30"/>
          <w:szCs w:val="30"/>
        </w:rPr>
        <w:t xml:space="preserve">（详见招标文件第五章评分标准）</w:t>
      </w:r>
      <w:r/>
    </w:p>
    <w:p>
      <w:pPr>
        <w:pStyle w:val="728"/>
        <w:jc w:val="both"/>
        <w:spacing w:beforeAutospacing="0" w:afterAutospacing="0"/>
        <w:tabs>
          <w:tab w:val="left" w:pos="2160" w:leader="none"/>
        </w:tabs>
        <w:rPr>
          <w:rFonts w:hint="eastAsia" w:ascii="仿宋" w:hAnsi="仿宋" w:eastAsia="仿宋"/>
          <w:b w:val="0"/>
          <w:bCs w:val="0"/>
          <w:sz w:val="30"/>
          <w:szCs w:val="30"/>
        </w:rPr>
      </w:pPr>
      <w:r>
        <w:rPr>
          <w:rFonts w:hint="eastAsia" w:ascii="仿宋" w:hAnsi="仿宋" w:eastAsia="仿宋"/>
          <w:b w:val="0"/>
          <w:bCs w:val="0"/>
          <w:sz w:val="30"/>
          <w:szCs w:val="30"/>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pStyle w:val="728"/>
        <w:jc w:val="both"/>
        <w:spacing w:beforeAutospacing="0" w:afterAutospacing="0"/>
        <w:tabs>
          <w:tab w:val="left" w:pos="2160" w:leader="none"/>
        </w:tabs>
        <w:rPr>
          <w:rFonts w:hint="eastAsia" w:ascii="仿宋" w:hAnsi="仿宋" w:eastAsia="仿宋"/>
        </w:rPr>
      </w:pPr>
      <w:r>
        <w:rPr>
          <w:rFonts w:hint="eastAsia" w:ascii="仿宋" w:hAnsi="仿宋" w:eastAsia="仿宋"/>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ind w:firstLine="1920"/>
        <w:spacing w:line="499" w:lineRule="atLeast"/>
        <w:widowControl/>
        <w:rPr>
          <w:rFonts w:hint="eastAsia" w:ascii="仿宋" w:hAnsi="仿宋" w:eastAsia="仿宋" w:cs="宋体"/>
          <w:color w:val="000000"/>
          <w:sz w:val="32"/>
          <w:szCs w:val="32"/>
        </w:rPr>
      </w:pPr>
      <w:r>
        <w:rPr>
          <w:rFonts w:hint="eastAsia" w:ascii="仿宋" w:hAnsi="仿宋" w:eastAsia="仿宋" w:cs="宋体"/>
          <w:color w:val="000000"/>
          <w:sz w:val="32"/>
          <w:szCs w:val="32"/>
        </w:rPr>
      </w:r>
      <w:r/>
    </w:p>
    <w:p>
      <w:pPr>
        <w:spacing w:line="499" w:lineRule="atLeast"/>
        <w:widowControl/>
        <w:rPr>
          <w:rFonts w:hint="eastAsia" w:ascii="仿宋" w:hAnsi="仿宋" w:eastAsia="仿宋" w:cs="宋体"/>
          <w:b/>
          <w:bCs/>
          <w:color w:val="000000"/>
          <w:sz w:val="32"/>
          <w:szCs w:val="32"/>
        </w:rPr>
      </w:pPr>
      <w:r>
        <w:rPr>
          <w:rFonts w:hint="eastAsia" w:ascii="仿宋" w:hAnsi="仿宋" w:eastAsia="仿宋" w:cs="宋体"/>
          <w:b/>
          <w:bCs/>
          <w:color w:val="000000"/>
          <w:sz w:val="32"/>
          <w:szCs w:val="32"/>
        </w:rPr>
      </w:r>
      <w:r/>
    </w:p>
    <w:p>
      <w:pPr>
        <w:spacing w:line="499" w:lineRule="atLeast"/>
        <w:widowControl/>
        <w:rPr>
          <w:rFonts w:hint="eastAsia" w:ascii="仿宋" w:hAnsi="仿宋" w:eastAsia="仿宋" w:cs="宋体"/>
          <w:b/>
          <w:bCs/>
          <w:sz w:val="24"/>
        </w:rPr>
      </w:pPr>
      <w:r>
        <w:rPr>
          <w:rFonts w:hint="eastAsia" w:ascii="仿宋" w:hAnsi="仿宋" w:eastAsia="仿宋" w:cs="宋体"/>
          <w:b/>
          <w:bCs/>
          <w:color w:val="000000"/>
          <w:sz w:val="32"/>
          <w:szCs w:val="32"/>
        </w:rPr>
        <w:t xml:space="preserve">十六、盐城市政府采购事前信用承诺书</w:t>
      </w:r>
      <w:r/>
    </w:p>
    <w:p>
      <w:pPr>
        <w:ind w:firstLine="480"/>
        <w:jc w:val="left"/>
        <w:spacing w:line="499" w:lineRule="atLeast"/>
        <w:widowControl/>
        <w:rPr>
          <w:rFonts w:hint="eastAsia" w:ascii="仿宋" w:hAnsi="仿宋" w:eastAsia="仿宋" w:cs="宋体"/>
          <w:b/>
          <w:bCs/>
          <w:color w:val="000000"/>
          <w:sz w:val="24"/>
        </w:rPr>
      </w:pPr>
      <w:r>
        <w:rPr>
          <w:rFonts w:hint="eastAsia" w:ascii="仿宋" w:hAnsi="仿宋" w:eastAsia="仿宋" w:cs="宋体"/>
          <w:b/>
          <w:bCs/>
          <w:color w:val="000000"/>
          <w:sz w:val="24"/>
        </w:rPr>
      </w:r>
      <w:r/>
    </w:p>
    <w:p>
      <w:pPr>
        <w:ind w:firstLine="480"/>
        <w:jc w:val="center"/>
        <w:spacing w:line="499" w:lineRule="atLeast"/>
        <w:widowControl/>
        <w:rPr>
          <w:rFonts w:hint="eastAsia" w:ascii="仿宋" w:hAnsi="仿宋" w:eastAsia="仿宋" w:cs="宋体"/>
          <w:color w:val="000000"/>
          <w:sz w:val="24"/>
        </w:rPr>
      </w:pPr>
      <w:r>
        <w:rPr>
          <w:rFonts w:hint="eastAsia" w:ascii="仿宋" w:hAnsi="仿宋" w:eastAsia="仿宋" w:cs="宋体"/>
          <w:color w:val="000000"/>
          <w:sz w:val="32"/>
          <w:szCs w:val="32"/>
        </w:rPr>
        <w:t xml:space="preserve">盐城市政府采购事前信用承诺书</w:t>
      </w:r>
      <w:r/>
    </w:p>
    <w:p>
      <w:pPr>
        <w:ind w:firstLine="480"/>
        <w:jc w:val="left"/>
        <w:spacing w:line="499" w:lineRule="atLeast"/>
        <w:widowControl/>
        <w:rPr>
          <w:rFonts w:hint="eastAsia" w:ascii="仿宋" w:hAnsi="仿宋" w:eastAsia="仿宋" w:cs="宋体"/>
          <w:sz w:val="24"/>
        </w:rPr>
      </w:pPr>
      <w:r>
        <w:rPr>
          <w:rFonts w:hint="eastAsia" w:ascii="仿宋" w:hAnsi="仿宋" w:eastAsia="仿宋"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仿宋" w:hAnsi="仿宋" w:eastAsia="仿宋" w:cs="宋体"/>
          <w:sz w:val="24"/>
        </w:rPr>
      </w:pPr>
      <w:r>
        <w:rPr>
          <w:rFonts w:ascii="Calibri" w:hAnsi="Calibri" w:eastAsia="仿宋" w:cs="Calibri"/>
          <w:color w:val="000000"/>
          <w:sz w:val="24"/>
        </w:rPr>
        <w:t xml:space="preserve">    </w:t>
      </w:r>
      <w:r>
        <w:rPr>
          <w:rFonts w:hint="eastAsia" w:ascii="仿宋" w:hAnsi="仿宋" w:eastAsia="仿宋"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仿宋" w:hAnsi="仿宋" w:eastAsia="仿宋" w:cs="宋体"/>
          <w:sz w:val="24"/>
        </w:rPr>
      </w:pPr>
      <w:r>
        <w:rPr>
          <w:rFonts w:hint="eastAsia" w:ascii="仿宋" w:hAnsi="仿宋" w:eastAsia="仿宋"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仿宋" w:hAnsi="仿宋" w:eastAsia="仿宋" w:cs="宋体"/>
          <w:sz w:val="24"/>
        </w:rPr>
      </w:pPr>
      <w:r>
        <w:rPr>
          <w:rFonts w:ascii="Calibri" w:hAnsi="Calibri" w:eastAsia="仿宋" w:cs="Calibri"/>
          <w:color w:val="000000"/>
          <w:sz w:val="24"/>
        </w:rPr>
        <w:t xml:space="preserve">   </w:t>
      </w:r>
      <w:r>
        <w:rPr>
          <w:rFonts w:hint="eastAsia" w:ascii="仿宋" w:hAnsi="仿宋" w:eastAsia="仿宋"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ascii="仿宋" w:hAnsi="仿宋" w:eastAsia="仿宋" w:cs="宋体"/>
          <w:sz w:val="24"/>
        </w:rPr>
      </w:pPr>
      <w:r>
        <w:rPr>
          <w:rFonts w:ascii="Calibri" w:hAnsi="Calibri" w:eastAsia="仿宋" w:cs="Calibri"/>
          <w:color w:val="000000"/>
          <w:sz w:val="24"/>
        </w:rPr>
        <w:t xml:space="preserve">   </w:t>
      </w:r>
      <w:r>
        <w:rPr>
          <w:rFonts w:hint="eastAsia" w:ascii="仿宋" w:hAnsi="仿宋" w:eastAsia="仿宋" w:cs="宋体"/>
          <w:color w:val="000000"/>
          <w:sz w:val="24"/>
        </w:rPr>
        <w:t xml:space="preserve">（四）严格遵守即时信息公示规定，及时维护和更新维护和更新盐城市政府采购网中与本单位相关的信息；</w:t>
      </w:r>
      <w:r/>
    </w:p>
    <w:p>
      <w:pPr>
        <w:jc w:val="left"/>
        <w:spacing w:line="499" w:lineRule="atLeast"/>
        <w:widowControl/>
        <w:rPr>
          <w:rFonts w:hint="eastAsia" w:ascii="仿宋" w:hAnsi="仿宋" w:eastAsia="仿宋" w:cs="宋体"/>
          <w:sz w:val="24"/>
        </w:rPr>
      </w:pPr>
      <w:r>
        <w:rPr>
          <w:rFonts w:ascii="Calibri" w:hAnsi="Calibri" w:eastAsia="仿宋" w:cs="Calibri"/>
          <w:color w:val="000000"/>
          <w:sz w:val="24"/>
        </w:rPr>
        <w:t xml:space="preserve">   </w:t>
      </w:r>
      <w:r>
        <w:rPr>
          <w:rFonts w:hint="eastAsia" w:ascii="仿宋" w:hAnsi="仿宋" w:eastAsia="仿宋"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仿宋" w:hAnsi="仿宋" w:eastAsia="仿宋" w:cs="宋体"/>
          <w:sz w:val="24"/>
        </w:rPr>
      </w:pPr>
      <w:r>
        <w:rPr>
          <w:rFonts w:ascii="Calibri" w:hAnsi="Calibri" w:eastAsia="仿宋" w:cs="Calibri"/>
          <w:color w:val="000000"/>
          <w:sz w:val="24"/>
        </w:rPr>
        <w:t xml:space="preserve">   </w:t>
      </w:r>
      <w:r>
        <w:rPr>
          <w:rFonts w:hint="eastAsia" w:ascii="仿宋" w:hAnsi="仿宋" w:eastAsia="仿宋" w:cs="宋体"/>
          <w:color w:val="000000"/>
          <w:sz w:val="24"/>
        </w:rPr>
        <w:t xml:space="preserve">（六）自觉接受政府、行业组织、社会公众、新闻舆论的监督；</w:t>
      </w:r>
      <w:r/>
    </w:p>
    <w:p>
      <w:pPr>
        <w:ind w:firstLine="480"/>
        <w:jc w:val="left"/>
        <w:spacing w:line="499" w:lineRule="atLeast"/>
        <w:widowControl/>
        <w:rPr>
          <w:rFonts w:hint="eastAsia" w:ascii="仿宋" w:hAnsi="仿宋" w:eastAsia="仿宋" w:cs="宋体"/>
          <w:sz w:val="24"/>
        </w:rPr>
      </w:pPr>
      <w:r>
        <w:rPr>
          <w:rFonts w:hint="eastAsia" w:ascii="仿宋" w:hAnsi="仿宋" w:eastAsia="仿宋"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仿宋" w:hAnsi="仿宋" w:eastAsia="仿宋" w:cs="宋体"/>
          <w:sz w:val="24"/>
        </w:rPr>
      </w:pPr>
      <w:r>
        <w:rPr>
          <w:rFonts w:ascii="Calibri" w:hAnsi="Calibri" w:eastAsia="仿宋" w:cs="Calibri"/>
          <w:color w:val="000000"/>
          <w:sz w:val="24"/>
        </w:rPr>
        <w:t xml:space="preserve">   </w:t>
      </w:r>
      <w:r>
        <w:rPr>
          <w:rFonts w:hint="eastAsia" w:ascii="仿宋" w:hAnsi="仿宋" w:eastAsia="仿宋" w:cs="宋体"/>
          <w:color w:val="000000"/>
          <w:sz w:val="24"/>
        </w:rPr>
        <w:t xml:space="preserve">（八）本人已认真阅读了上述承诺，并向本单位员工作了宣传教育。</w:t>
      </w:r>
      <w:r/>
    </w:p>
    <w:p>
      <w:pPr>
        <w:jc w:val="left"/>
        <w:spacing w:line="499" w:lineRule="atLeast"/>
        <w:widowControl/>
        <w:rPr>
          <w:rFonts w:hint="eastAsia" w:ascii="仿宋" w:hAnsi="仿宋" w:eastAsia="仿宋" w:cs="宋体"/>
          <w:sz w:val="24"/>
        </w:rPr>
      </w:pPr>
      <w:r>
        <w:rPr>
          <w:rFonts w:ascii="Calibri" w:hAnsi="Calibri" w:eastAsia="仿宋" w:cs="Calibri"/>
          <w:color w:val="000000"/>
          <w:sz w:val="24"/>
        </w:rPr>
        <w:t xml:space="preserve">                  </w:t>
      </w:r>
      <w:r>
        <w:rPr>
          <w:rFonts w:hint="eastAsia" w:ascii="仿宋" w:hAnsi="仿宋" w:eastAsia="仿宋" w:cs="宋体"/>
          <w:color w:val="000000"/>
          <w:sz w:val="24"/>
        </w:rPr>
        <w:t xml:space="preserve">法定代表人签名：</w:t>
      </w:r>
      <w:r/>
    </w:p>
    <w:p>
      <w:pPr>
        <w:jc w:val="center"/>
        <w:spacing w:line="499" w:lineRule="atLeast"/>
        <w:widowControl/>
        <w:rPr>
          <w:rFonts w:hint="eastAsia" w:ascii="仿宋" w:hAnsi="仿宋" w:eastAsia="仿宋" w:cs="宋体"/>
          <w:sz w:val="24"/>
        </w:rPr>
      </w:pPr>
      <w:r>
        <w:rPr>
          <w:rFonts w:ascii="Calibri" w:hAnsi="Calibri" w:eastAsia="仿宋" w:cs="Calibri"/>
          <w:color w:val="000000"/>
          <w:sz w:val="24"/>
        </w:rPr>
        <w:t xml:space="preserve">                   </w:t>
      </w:r>
      <w:r>
        <w:rPr>
          <w:rFonts w:hint="eastAsia" w:ascii="仿宋" w:hAnsi="仿宋" w:eastAsia="仿宋" w:cs="宋体"/>
          <w:color w:val="000000"/>
          <w:sz w:val="24"/>
        </w:rPr>
        <w:t xml:space="preserve">单位名称（盖章）：</w:t>
      </w:r>
      <w:r/>
    </w:p>
    <w:p>
      <w:pPr>
        <w:jc w:val="center"/>
        <w:spacing w:line="499" w:lineRule="atLeast"/>
        <w:widowControl/>
        <w:rPr>
          <w:rFonts w:hint="eastAsia" w:ascii="仿宋" w:hAnsi="仿宋" w:eastAsia="仿宋" w:cs="宋体"/>
          <w:sz w:val="24"/>
        </w:rPr>
      </w:pPr>
      <w:r>
        <w:rPr>
          <w:rFonts w:ascii="Calibri" w:hAnsi="Calibri" w:eastAsia="仿宋" w:cs="Calibri"/>
          <w:color w:val="000000"/>
          <w:sz w:val="24"/>
        </w:rPr>
        <w:t xml:space="preserve">                      </w:t>
      </w:r>
      <w:r>
        <w:rPr>
          <w:rFonts w:hint="eastAsia" w:ascii="仿宋" w:hAnsi="仿宋" w:eastAsia="仿宋" w:cs="宋体"/>
          <w:color w:val="000000"/>
          <w:sz w:val="24"/>
        </w:rPr>
        <w:t xml:space="preserve">年月日</w:t>
      </w:r>
      <w:r/>
    </w:p>
    <w:p>
      <w:pPr>
        <w:pStyle w:val="728"/>
        <w:jc w:val="center"/>
        <w:spacing w:beforeAutospacing="0" w:afterAutospacing="0"/>
        <w:rPr>
          <w:rFonts w:hint="eastAsia" w:ascii="仿宋" w:hAnsi="仿宋" w:eastAsia="仿宋"/>
        </w:rPr>
      </w:pPr>
      <w:r>
        <w:rPr>
          <w:rFonts w:hint="eastAsia" w:ascii="仿宋" w:hAnsi="仿宋" w:eastAsia="仿宋"/>
        </w:rPr>
      </w:r>
      <w:bookmarkEnd w:id="17"/>
      <w:r/>
      <w:bookmarkEnd w:id="18"/>
      <w:r/>
      <w:bookmarkEnd w:id="20"/>
      <w:r/>
      <w:bookmarkEnd w:id="21"/>
      <w:r/>
      <w:bookmarkEnd w:id="22"/>
      <w:r/>
      <w:bookmarkEnd w:id="23"/>
      <w:r/>
      <w:bookmarkEnd w:id="32"/>
      <w:r/>
      <w:bookmarkEnd w:id="33"/>
      <w:r/>
      <w:bookmarkEnd w:id="34"/>
      <w:r/>
      <w:bookmarkEnd w:id="35"/>
      <w:r/>
      <w:bookmarkEnd w:id="36"/>
      <w:r/>
      <w:r/>
    </w:p>
    <w:p>
      <w:pPr>
        <w:ind w:firstLine="420"/>
        <w:rPr>
          <w:rFonts w:hint="eastAsia" w:ascii="仿宋" w:hAnsi="仿宋" w:eastAsia="仿宋"/>
        </w:rPr>
      </w:pPr>
      <w:r>
        <w:rPr>
          <w:rFonts w:hint="eastAsia" w:ascii="仿宋" w:hAnsi="仿宋" w:eastAsia="仿宋"/>
        </w:rPr>
      </w:r>
      <w:r/>
    </w:p>
    <w:p>
      <w:pPr>
        <w:ind w:firstLine="420"/>
        <w:rPr>
          <w:rFonts w:hint="eastAsia" w:ascii="仿宋" w:hAnsi="仿宋" w:eastAsia="仿宋"/>
        </w:rPr>
      </w:pPr>
      <w:r>
        <w:rPr>
          <w:rFonts w:hint="eastAsia" w:ascii="仿宋" w:hAnsi="仿宋" w:eastAsia="仿宋"/>
        </w:rPr>
      </w:r>
      <w:r/>
    </w:p>
    <w:p>
      <w:pPr>
        <w:ind w:firstLine="420"/>
        <w:rPr>
          <w:rFonts w:hint="eastAsia" w:ascii="仿宋" w:hAnsi="仿宋" w:eastAsia="仿宋"/>
        </w:rPr>
      </w:pPr>
      <w:r>
        <w:rPr>
          <w:rFonts w:hint="eastAsia" w:ascii="仿宋" w:hAnsi="仿宋" w:eastAsia="仿宋"/>
        </w:rPr>
      </w:r>
      <w:r/>
    </w:p>
    <w:p>
      <w:pPr>
        <w:ind w:firstLine="420"/>
        <w:rPr>
          <w:rFonts w:hint="eastAsia" w:ascii="仿宋" w:hAnsi="仿宋" w:eastAsia="仿宋"/>
        </w:rPr>
      </w:pPr>
      <w:r>
        <w:rPr>
          <w:rFonts w:hint="eastAsia" w:ascii="仿宋" w:hAnsi="仿宋" w:eastAsia="仿宋"/>
        </w:rPr>
      </w:r>
      <w:r/>
    </w:p>
    <w:p>
      <w:pPr>
        <w:pStyle w:val="728"/>
        <w:numPr>
          <w:ilvl w:val="0"/>
          <w:numId w:val="0"/>
        </w:numPr>
        <w:jc w:val="both"/>
        <w:spacing w:beforeAutospacing="0" w:afterAutospacing="0"/>
        <w:rPr>
          <w:rFonts w:hint="eastAsia" w:ascii="仿宋" w:hAnsi="仿宋" w:eastAsia="仿宋" w:cs="宋体"/>
          <w:color w:val="000000"/>
          <w:spacing w:val="1"/>
          <w:szCs w:val="22"/>
        </w:rPr>
      </w:pPr>
      <w:r>
        <w:rPr>
          <w:rFonts w:hint="eastAsia" w:ascii="仿宋" w:hAnsi="仿宋" w:eastAsia="仿宋" w:cs="黑体"/>
          <w:b/>
          <w:bCs/>
          <w:color w:val="000000"/>
          <w:spacing w:val="1"/>
          <w:sz w:val="32"/>
          <w:szCs w:val="22"/>
          <w:lang w:val="en-US" w:eastAsia="zh-CN"/>
        </w:rPr>
        <w:t xml:space="preserve">十七、</w:t>
      </w:r>
      <w:r>
        <w:rPr>
          <w:rFonts w:ascii="仿宋" w:hAnsi="仿宋" w:eastAsia="仿宋" w:cs="黑体"/>
          <w:b/>
          <w:bCs/>
          <w:color w:val="000000"/>
          <w:spacing w:val="1"/>
          <w:sz w:val="32"/>
          <w:szCs w:val="22"/>
        </w:rPr>
        <w:t xml:space="preserve">拟配备设备、车辆清单（格式</w:t>
      </w:r>
      <w:r>
        <w:rPr>
          <w:rFonts w:ascii="仿宋" w:hAnsi="仿宋" w:eastAsia="仿宋" w:cs="黑体"/>
          <w:color w:val="000000"/>
          <w:spacing w:val="1"/>
          <w:sz w:val="32"/>
          <w:szCs w:val="22"/>
        </w:rPr>
        <w:t xml:space="preserve">）</w:t>
      </w:r>
      <w:r/>
    </w:p>
    <w:p>
      <w:pPr>
        <w:spacing w:line="240" w:lineRule="exact"/>
        <w:rPr>
          <w:rFonts w:hint="eastAsia" w:ascii="仿宋" w:hAnsi="仿宋" w:eastAsia="仿宋" w:cs="宋体"/>
          <w:color w:val="000000"/>
          <w:szCs w:val="22"/>
        </w:rPr>
      </w:pPr>
      <w:r>
        <w:rPr>
          <w:rFonts w:hint="eastAsia" w:ascii="仿宋" w:hAnsi="仿宋" w:eastAsia="仿宋" w:cs="宋体"/>
          <w:color w:val="000000"/>
          <w:szCs w:val="22"/>
        </w:rPr>
      </w:r>
      <w:r/>
    </w:p>
    <w:p>
      <w:pPr>
        <w:spacing w:line="240" w:lineRule="exact"/>
        <w:rPr>
          <w:rFonts w:ascii="仿宋" w:hAnsi="仿宋" w:eastAsia="仿宋"/>
          <w:color w:val="000000"/>
          <w:szCs w:val="22"/>
        </w:rPr>
      </w:pPr>
      <w:r>
        <w:rPr>
          <w:rFonts w:ascii="仿宋" w:hAnsi="仿宋" w:eastAsia="仿宋" w:cs="宋体"/>
          <w:color w:val="000000"/>
          <w:szCs w:val="22"/>
        </w:rPr>
        <w:t xml:space="preserve">投标人</w:t>
      </w:r>
      <w:r>
        <w:rPr>
          <w:rFonts w:ascii="仿宋" w:hAnsi="仿宋" w:eastAsia="仿宋" w:cs="宋体"/>
          <w:color w:val="ff0000"/>
          <w:szCs w:val="22"/>
        </w:rPr>
        <w:t xml:space="preserve">全称</w:t>
      </w:r>
      <w:r>
        <w:rPr>
          <w:rFonts w:ascii="仿宋" w:hAnsi="仿宋" w:eastAsia="仿宋" w:cs="宋体"/>
          <w:color w:val="000000"/>
          <w:szCs w:val="22"/>
        </w:rPr>
        <w:t xml:space="preserve">（加盖公章）：</w:t>
      </w:r>
      <w:r/>
    </w:p>
    <w:tbl>
      <w:tblPr>
        <w:tblStyle w:val="707"/>
        <w:tblW w:w="7609" w:type="dxa"/>
        <w:tblInd w:w="78" w:type="dxa"/>
        <w:tblLayout w:type="fixed"/>
        <w:tblCellMar>
          <w:left w:w="108" w:type="dxa"/>
          <w:top w:w="0" w:type="dxa"/>
          <w:right w:w="108" w:type="dxa"/>
          <w:bottom w:w="0" w:type="dxa"/>
        </w:tblCellMar>
        <w:tblLook w:val="04A0" w:firstRow="1" w:lastRow="0" w:firstColumn="1" w:lastColumn="0" w:noHBand="0" w:noVBand="1"/>
      </w:tblPr>
      <w:tblGrid>
        <w:gridCol w:w="1243"/>
        <w:gridCol w:w="2331"/>
        <w:gridCol w:w="1785"/>
        <w:gridCol w:w="2250"/>
      </w:tblGrid>
      <w:tr>
        <w:trPr>
          <w:trHeight w:val="463"/>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ind w:firstLine="420"/>
              <w:rPr>
                <w:rFonts w:hint="eastAsia" w:ascii="仿宋" w:hAnsi="仿宋" w:eastAsia="仿宋" w:cs="宋体"/>
                <w:color w:val="000000"/>
                <w:szCs w:val="21"/>
              </w:rPr>
            </w:pPr>
            <w:r>
              <w:rPr>
                <w:rFonts w:hint="eastAsia" w:ascii="仿宋" w:hAnsi="仿宋" w:eastAsia="仿宋" w:cs="宋体"/>
                <w:color w:val="000000"/>
                <w:szCs w:val="21"/>
              </w:rPr>
              <w:t xml:space="preserve">序号</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t xml:space="preserve">设备名称</w:t>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t xml:space="preserve">最低配置数量</w:t>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left"/>
              <w:rPr>
                <w:rFonts w:hint="eastAsia" w:ascii="仿宋" w:hAnsi="仿宋" w:eastAsia="仿宋" w:cs="宋体"/>
                <w:color w:val="000000"/>
                <w:szCs w:val="21"/>
              </w:rPr>
            </w:pPr>
            <w:r>
              <w:rPr>
                <w:rFonts w:hint="eastAsia" w:ascii="仿宋" w:hAnsi="仿宋" w:eastAsia="仿宋" w:cs="宋体"/>
                <w:color w:val="000000"/>
                <w:szCs w:val="21"/>
              </w:rPr>
              <w:t xml:space="preserve">拟实际投入</w:t>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ff0000"/>
                <w:szCs w:val="21"/>
              </w:rPr>
            </w:pPr>
            <w:r>
              <w:rPr>
                <w:rFonts w:ascii="仿宋" w:hAnsi="仿宋" w:eastAsia="仿宋" w:cs="宋体"/>
                <w:color w:val="ff0000"/>
                <w:szCs w:val="21"/>
              </w:rPr>
              <w:t xml:space="preserve">1</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none" w:color="000000" w:sz="4" w:space="0"/>
              <w:left w:val="none" w:color="000000" w:sz="4" w:space="0"/>
              <w:bottom w:val="none" w:color="000000" w:sz="4" w:space="0"/>
              <w:right w:val="none" w:color="000000" w:sz="4" w:space="0"/>
            </w:tcBorders>
            <w:tcW w:w="1785" w:type="dxa"/>
            <w:textDirection w:val="lrTb"/>
            <w:noWrap w:val="false"/>
          </w:tcPr>
          <w:p>
            <w:pPr>
              <w:jc w:val="right"/>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66cc"/>
                <w:szCs w:val="21"/>
              </w:rPr>
            </w:pPr>
            <w:r>
              <w:rPr>
                <w:rFonts w:hint="eastAsia" w:ascii="仿宋" w:hAnsi="仿宋" w:eastAsia="仿宋" w:cs="宋体"/>
                <w:color w:val="0066cc"/>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ff0000"/>
                <w:szCs w:val="21"/>
              </w:rPr>
            </w:pPr>
            <w:r>
              <w:rPr>
                <w:rFonts w:ascii="仿宋" w:hAnsi="仿宋" w:eastAsia="仿宋" w:cs="宋体"/>
                <w:color w:val="ff0000"/>
                <w:szCs w:val="21"/>
              </w:rPr>
              <w:t xml:space="preserve">2</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66cc"/>
                <w:szCs w:val="21"/>
              </w:rPr>
            </w:pPr>
            <w:r>
              <w:rPr>
                <w:rFonts w:hint="eastAsia" w:ascii="仿宋" w:hAnsi="仿宋" w:eastAsia="仿宋" w:cs="宋体"/>
                <w:color w:val="0066cc"/>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66cc"/>
                <w:szCs w:val="21"/>
              </w:rPr>
            </w:pPr>
            <w:r>
              <w:rPr>
                <w:rFonts w:hint="eastAsia" w:ascii="仿宋" w:hAnsi="仿宋" w:eastAsia="仿宋" w:cs="宋体"/>
                <w:color w:val="0066cc"/>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6</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66cc"/>
                <w:szCs w:val="21"/>
              </w:rPr>
            </w:pPr>
            <w:r>
              <w:rPr>
                <w:rFonts w:hint="eastAsia" w:ascii="仿宋" w:hAnsi="仿宋" w:eastAsia="仿宋" w:cs="宋体"/>
                <w:color w:val="0066cc"/>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7</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66cc"/>
                <w:szCs w:val="21"/>
              </w:rPr>
            </w:pPr>
            <w:r>
              <w:rPr>
                <w:rFonts w:hint="eastAsia" w:ascii="仿宋" w:hAnsi="仿宋" w:eastAsia="仿宋" w:cs="宋体"/>
                <w:color w:val="0066cc"/>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8</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9</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66cc"/>
                <w:szCs w:val="21"/>
              </w:rPr>
            </w:pPr>
            <w:r>
              <w:rPr>
                <w:rFonts w:hint="eastAsia" w:ascii="仿宋" w:hAnsi="仿宋" w:eastAsia="仿宋" w:cs="宋体"/>
                <w:color w:val="0066cc"/>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11</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12</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66cc"/>
                <w:szCs w:val="21"/>
              </w:rPr>
            </w:pPr>
            <w:r>
              <w:rPr>
                <w:rFonts w:hint="eastAsia" w:ascii="仿宋" w:hAnsi="仿宋" w:eastAsia="仿宋" w:cs="宋体"/>
                <w:color w:val="0066cc"/>
                <w:szCs w:val="21"/>
              </w:rPr>
            </w:r>
            <w:r/>
          </w:p>
        </w:tc>
      </w:tr>
      <w:tr>
        <w:trPr>
          <w:trHeight w:val="722"/>
        </w:trPr>
        <w:tc>
          <w:tcPr>
            <w:tcBorders>
              <w:top w:val="single" w:color="auto" w:sz="6" w:space="0"/>
              <w:left w:val="single" w:color="auto" w:sz="6" w:space="0"/>
              <w:bottom w:val="single" w:color="auto" w:sz="6" w:space="0"/>
              <w:right w:val="single" w:color="auto" w:sz="6" w:space="0"/>
            </w:tcBorders>
            <w:tcW w:w="1243" w:type="dxa"/>
            <w:textDirection w:val="lrTb"/>
            <w:noWrap w:val="false"/>
          </w:tcPr>
          <w:p>
            <w:pPr>
              <w:jc w:val="center"/>
              <w:rPr>
                <w:rFonts w:hint="eastAsia" w:ascii="仿宋" w:hAnsi="仿宋" w:eastAsia="仿宋" w:cs="宋体"/>
                <w:color w:val="000000"/>
                <w:szCs w:val="21"/>
              </w:rPr>
            </w:pPr>
            <w:r>
              <w:rPr>
                <w:rFonts w:ascii="仿宋" w:hAnsi="仿宋" w:eastAsia="仿宋" w:cs="宋体"/>
                <w:color w:val="000000"/>
                <w:szCs w:val="21"/>
              </w:rPr>
              <w:t xml:space="preserve">13</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jc w:val="center"/>
              <w:rPr>
                <w:rFonts w:hint="eastAsia" w:ascii="仿宋" w:hAnsi="仿宋" w:eastAsia="仿宋" w:cs="宋体"/>
                <w:color w:val="000000"/>
                <w:szCs w:val="21"/>
              </w:rPr>
            </w:pPr>
            <w:r>
              <w:rPr>
                <w:rFonts w:hint="eastAsia" w:ascii="仿宋" w:hAnsi="仿宋" w:eastAsia="仿宋" w:cs="宋体"/>
                <w:color w:val="000000"/>
                <w:szCs w:val="21"/>
              </w:rPr>
            </w:r>
            <w:r/>
          </w:p>
        </w:tc>
        <w:tc>
          <w:tcPr>
            <w:tcBorders>
              <w:top w:val="single" w:color="auto" w:sz="6" w:space="0"/>
              <w:left w:val="single" w:color="auto" w:sz="6" w:space="0"/>
              <w:bottom w:val="single" w:color="auto" w:sz="6" w:space="0"/>
              <w:right w:val="single" w:color="auto" w:sz="6" w:space="0"/>
            </w:tcBorders>
            <w:tcW w:w="1785" w:type="dxa"/>
            <w:textDirection w:val="lrTb"/>
            <w:noWrap w:val="false"/>
          </w:tcPr>
          <w:p>
            <w:pPr>
              <w:jc w:val="center"/>
              <w:rPr>
                <w:rFonts w:hint="eastAsia" w:ascii="仿宋" w:hAnsi="仿宋" w:eastAsia="仿宋" w:cs="宋体"/>
                <w:color w:val="ff0000"/>
                <w:szCs w:val="21"/>
              </w:rPr>
            </w:pPr>
            <w:r>
              <w:rPr>
                <w:rFonts w:hint="eastAsia" w:ascii="仿宋" w:hAnsi="仿宋" w:eastAsia="仿宋" w:cs="宋体"/>
                <w:color w:val="ff0000"/>
                <w:szCs w:val="21"/>
              </w:rPr>
            </w:r>
            <w:r/>
          </w:p>
        </w:tc>
        <w:tc>
          <w:tcPr>
            <w:tcBorders>
              <w:top w:val="single" w:color="auto" w:sz="6" w:space="0"/>
              <w:left w:val="single" w:color="auto" w:sz="6" w:space="0"/>
              <w:bottom w:val="single" w:color="auto" w:sz="6" w:space="0"/>
              <w:right w:val="single" w:color="auto" w:sz="6" w:space="0"/>
            </w:tcBorders>
            <w:tcW w:w="2250" w:type="dxa"/>
            <w:textDirection w:val="lrTb"/>
            <w:noWrap w:val="false"/>
          </w:tcPr>
          <w:p>
            <w:pPr>
              <w:jc w:val="center"/>
              <w:rPr>
                <w:rFonts w:hint="eastAsia" w:ascii="仿宋" w:hAnsi="仿宋" w:eastAsia="仿宋" w:cs="宋体"/>
                <w:color w:val="0066cc"/>
                <w:szCs w:val="21"/>
              </w:rPr>
            </w:pPr>
            <w:r>
              <w:rPr>
                <w:rFonts w:hint="eastAsia" w:ascii="仿宋" w:hAnsi="仿宋" w:eastAsia="仿宋" w:cs="宋体"/>
                <w:color w:val="0066cc"/>
                <w:szCs w:val="21"/>
              </w:rPr>
            </w:r>
            <w:r/>
          </w:p>
        </w:tc>
      </w:tr>
    </w:tbl>
    <w:p>
      <w:pPr>
        <w:spacing w:line="240" w:lineRule="exact"/>
        <w:rPr>
          <w:rFonts w:hint="eastAsia" w:ascii="仿宋" w:hAnsi="仿宋" w:eastAsia="仿宋" w:cs="宋体"/>
          <w:color w:val="000000"/>
          <w:szCs w:val="22"/>
        </w:rPr>
      </w:pPr>
      <w:r>
        <w:rPr>
          <w:rFonts w:hint="eastAsia" w:ascii="仿宋" w:hAnsi="仿宋" w:eastAsia="仿宋" w:cs="宋体"/>
          <w:color w:val="000000"/>
          <w:szCs w:val="22"/>
        </w:rPr>
      </w:r>
      <w:r/>
    </w:p>
    <w:p>
      <w:pPr>
        <w:spacing w:line="240" w:lineRule="exact"/>
        <w:rPr>
          <w:rFonts w:hint="eastAsia" w:ascii="仿宋" w:hAnsi="仿宋" w:eastAsia="仿宋" w:cs="宋体"/>
          <w:color w:val="000000"/>
          <w:szCs w:val="22"/>
        </w:rPr>
      </w:pPr>
      <w:r>
        <w:rPr>
          <w:rFonts w:hint="eastAsia" w:ascii="仿宋" w:hAnsi="仿宋" w:eastAsia="仿宋" w:cs="宋体"/>
          <w:color w:val="000000"/>
          <w:szCs w:val="22"/>
        </w:rPr>
      </w:r>
      <w:r/>
    </w:p>
    <w:p>
      <w:pPr>
        <w:spacing w:line="240" w:lineRule="exact"/>
        <w:rPr>
          <w:rFonts w:ascii="仿宋" w:hAnsi="仿宋" w:eastAsia="仿宋"/>
          <w:szCs w:val="22"/>
        </w:rPr>
      </w:pPr>
      <w:r>
        <w:rPr>
          <w:rFonts w:ascii="仿宋" w:hAnsi="仿宋" w:eastAsia="仿宋" w:cs="宋体"/>
          <w:color w:val="000000"/>
          <w:szCs w:val="22"/>
        </w:rPr>
        <w:t xml:space="preserve">法定代表人或授权代表</w:t>
      </w:r>
      <w:r>
        <w:rPr>
          <w:rFonts w:ascii="仿宋" w:hAnsi="仿宋" w:eastAsia="仿宋" w:cs="宋体"/>
          <w:szCs w:val="22"/>
        </w:rPr>
        <w:t xml:space="preserve">签字：</w:t>
      </w:r>
      <w:r/>
    </w:p>
    <w:p>
      <w:pPr>
        <w:jc w:val="left"/>
        <w:spacing w:line="209" w:lineRule="exact"/>
        <w:rPr>
          <w:rFonts w:hint="eastAsia" w:ascii="仿宋" w:hAnsi="仿宋" w:eastAsia="仿宋" w:cs="宋体"/>
          <w:spacing w:val="1"/>
          <w:szCs w:val="22"/>
        </w:rPr>
      </w:pPr>
      <w:r>
        <w:rPr>
          <w:rFonts w:hint="eastAsia" w:ascii="仿宋" w:hAnsi="仿宋" w:eastAsia="仿宋" w:cs="宋体"/>
          <w:spacing w:val="1"/>
          <w:szCs w:val="22"/>
        </w:rPr>
      </w:r>
      <w:r/>
    </w:p>
    <w:p>
      <w:pPr>
        <w:jc w:val="left"/>
        <w:spacing w:line="209" w:lineRule="exact"/>
        <w:rPr>
          <w:rFonts w:ascii="仿宋" w:hAnsi="仿宋" w:eastAsia="仿宋"/>
          <w:szCs w:val="22"/>
        </w:rPr>
      </w:pPr>
      <w:r>
        <w:rPr>
          <w:rFonts w:ascii="仿宋" w:hAnsi="仿宋" w:eastAsia="仿宋" w:cs="宋体"/>
          <w:spacing w:val="1"/>
          <w:szCs w:val="22"/>
        </w:rPr>
        <w:t xml:space="preserve">注：</w:t>
      </w:r>
      <w:r/>
    </w:p>
    <w:p>
      <w:pPr>
        <w:ind w:firstLine="418"/>
        <w:spacing w:line="218" w:lineRule="exact"/>
        <w:rPr>
          <w:rFonts w:ascii="仿宋" w:hAnsi="仿宋" w:eastAsia="仿宋"/>
          <w:szCs w:val="22"/>
        </w:rPr>
      </w:pPr>
      <w:r>
        <w:rPr>
          <w:rFonts w:ascii="仿宋" w:hAnsi="仿宋" w:eastAsia="仿宋"/>
          <w:b/>
          <w:spacing w:val="-1"/>
          <w:szCs w:val="22"/>
        </w:rPr>
        <w:t xml:space="preserve">1.</w:t>
      </w:r>
      <w:r>
        <w:rPr>
          <w:rFonts w:ascii="仿宋" w:hAnsi="仿宋" w:eastAsia="仿宋" w:cs="宋体"/>
          <w:spacing w:val="1"/>
          <w:szCs w:val="22"/>
        </w:rPr>
        <w:t xml:space="preserve">行数不够，可自行添加。</w:t>
      </w:r>
      <w:r/>
    </w:p>
    <w:p>
      <w:pPr>
        <w:pStyle w:val="728"/>
        <w:jc w:val="both"/>
        <w:spacing w:beforeAutospacing="0" w:afterAutospacing="0"/>
        <w:rPr>
          <w:rFonts w:hint="eastAsia" w:ascii="仿宋" w:hAnsi="仿宋" w:eastAsia="仿宋" w:cs="宋体"/>
          <w:color w:val="000000"/>
          <w:spacing w:val="1"/>
          <w:szCs w:val="22"/>
        </w:rPr>
      </w:pPr>
      <w:r>
        <w:rPr>
          <w:rFonts w:hint="eastAsia" w:ascii="仿宋" w:hAnsi="仿宋" w:eastAsia="仿宋" w:cs="宋体"/>
          <w:color w:val="000000"/>
          <w:spacing w:val="1"/>
          <w:szCs w:val="22"/>
        </w:rPr>
      </w:r>
      <w:r/>
    </w:p>
    <w:p>
      <w:pPr>
        <w:pStyle w:val="728"/>
        <w:ind w:firstLine="643"/>
        <w:jc w:val="center"/>
        <w:spacing w:beforeAutospacing="0" w:afterAutospacing="0"/>
        <w:rPr>
          <w:rFonts w:hint="eastAsia" w:ascii="仿宋" w:hAnsi="仿宋" w:eastAsia="仿宋" w:cs="宋体"/>
          <w:b/>
          <w:color w:val="000000"/>
          <w:sz w:val="32"/>
          <w:szCs w:val="32"/>
        </w:rPr>
      </w:pPr>
      <w:r>
        <w:rPr>
          <w:rFonts w:hint="eastAsia" w:ascii="仿宋" w:hAnsi="仿宋" w:eastAsia="仿宋" w:cs="宋体"/>
          <w:b/>
          <w:color w:val="000000"/>
          <w:sz w:val="32"/>
          <w:szCs w:val="32"/>
        </w:rPr>
      </w:r>
      <w:r/>
    </w:p>
    <w:p>
      <w:pPr>
        <w:pStyle w:val="728"/>
        <w:jc w:val="both"/>
        <w:spacing w:beforeAutospacing="0" w:afterAutospacing="0"/>
        <w:rPr>
          <w:rFonts w:hint="eastAsia" w:ascii="仿宋" w:hAnsi="仿宋" w:eastAsia="仿宋" w:cs="宋体"/>
          <w:b/>
          <w:color w:val="000000"/>
          <w:sz w:val="32"/>
          <w:szCs w:val="32"/>
        </w:rPr>
      </w:pPr>
      <w:r>
        <w:rPr>
          <w:rFonts w:hint="eastAsia" w:ascii="仿宋" w:hAnsi="仿宋" w:eastAsia="仿宋" w:cs="宋体"/>
          <w:b/>
          <w:color w:val="000000"/>
          <w:sz w:val="32"/>
          <w:szCs w:val="32"/>
        </w:rPr>
        <w:t xml:space="preserve">质疑函范本</w:t>
      </w:r>
      <w:r/>
    </w:p>
    <w:p>
      <w:pPr>
        <w:pStyle w:val="728"/>
        <w:jc w:val="both"/>
        <w:spacing w:before="290" w:beforeAutospacing="0" w:afterAutospacing="0" w:line="360" w:lineRule="auto"/>
        <w:rPr>
          <w:rFonts w:hint="eastAsia" w:ascii="仿宋" w:hAnsi="仿宋" w:eastAsia="仿宋" w:cs="宋体"/>
        </w:rPr>
      </w:pPr>
      <w:r>
        <w:rPr>
          <w:rFonts w:hint="eastAsia" w:ascii="仿宋" w:hAnsi="仿宋" w:eastAsia="仿宋" w:cs="宋体"/>
          <w:color w:val="000000"/>
        </w:rPr>
        <w:t xml:space="preserve">一、质疑供应商基本信息</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质疑供应商：</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ab/>
      </w:r>
      <w:r>
        <w:rPr>
          <w:rFonts w:ascii="Calibri" w:hAnsi="Calibri" w:eastAsia="仿宋" w:cs="Calibri"/>
          <w:color w:val="000000"/>
          <w:u w:val="single"/>
        </w:rPr>
        <w:t xml:space="preserve"> </w:t>
      </w:r>
      <w:r>
        <w:rPr>
          <w:rFonts w:hint="eastAsia" w:ascii="仿宋" w:hAnsi="仿宋" w:eastAsia="仿宋" w:cs="宋体"/>
          <w:color w:val="000000"/>
          <w:u w:val="single"/>
        </w:rPr>
        <w:tab/>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color w:val="000000"/>
          <w:u w:val="single"/>
        </w:rPr>
      </w:pPr>
      <w:r>
        <w:rPr>
          <w:rFonts w:hint="eastAsia" w:ascii="仿宋" w:hAnsi="仿宋" w:eastAsia="仿宋" w:cs="宋体"/>
          <w:color w:val="000000"/>
        </w:rPr>
        <w:t xml:space="preserve">地址：</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ascii="Calibri" w:hAnsi="Calibri" w:eastAsia="仿宋" w:cs="Calibri"/>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邮编：</w:t>
      </w:r>
      <w:r>
        <w:rPr>
          <w:rFonts w:ascii="Calibri" w:hAnsi="Calibri" w:eastAsia="仿宋" w:cs="Calibri"/>
          <w:color w:val="000000"/>
          <w:u w:val="single"/>
        </w:rPr>
        <w:t xml:space="preserve">                       </w:t>
      </w:r>
      <w:r>
        <w:rPr>
          <w:rFonts w:hint="eastAsia" w:ascii="仿宋" w:hAnsi="仿宋" w:eastAsia="仿宋" w:cs="宋体"/>
          <w:color w:val="000000"/>
          <w:u w:val="single"/>
        </w:rPr>
        <w:tab/>
      </w:r>
      <w:r>
        <w:rPr>
          <w:rFonts w:hint="eastAsia" w:ascii="仿宋" w:hAnsi="仿宋" w:eastAsia="仿宋" w:cs="宋体"/>
          <w:color w:val="000000"/>
          <w:u w:val="single"/>
        </w:rPr>
        <w:tab/>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color w:val="000000"/>
          <w:u w:val="single"/>
        </w:rPr>
      </w:pPr>
      <w:r>
        <w:rPr>
          <w:rFonts w:hint="eastAsia" w:ascii="仿宋" w:hAnsi="仿宋" w:eastAsia="仿宋" w:cs="宋体"/>
          <w:color w:val="000000"/>
        </w:rPr>
        <w:t xml:space="preserve">联系人：</w:t>
      </w:r>
      <w:r>
        <w:rPr>
          <w:rFonts w:ascii="Calibri" w:hAnsi="Calibri" w:eastAsia="仿宋" w:cs="Calibri"/>
          <w:color w:val="000000"/>
          <w:u w:val="single"/>
        </w:rPr>
        <w:t xml:space="preserve">               </w:t>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联系电话：</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授权代表：</w:t>
      </w:r>
      <w:r>
        <w:rPr>
          <w:rFonts w:ascii="Calibri" w:hAnsi="Calibri" w:eastAsia="仿宋" w:cs="Calibri"/>
          <w:color w:val="000000"/>
          <w:u w:val="single"/>
        </w:rPr>
        <w:t xml:space="preserve">                 </w:t>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联系电话：</w:t>
      </w:r>
      <w:r>
        <w:rPr>
          <w:rFonts w:ascii="Calibri" w:hAnsi="Calibri" w:eastAsia="仿宋" w:cs="Calibri"/>
          <w:color w:val="000000"/>
          <w:u w:val="single"/>
        </w:rPr>
        <w:t xml:space="preserve">                  </w:t>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color w:val="000000"/>
          <w:u w:val="single"/>
        </w:rPr>
      </w:pPr>
      <w:r>
        <w:rPr>
          <w:rFonts w:hint="eastAsia" w:ascii="仿宋" w:hAnsi="仿宋" w:eastAsia="仿宋" w:cs="宋体"/>
          <w:color w:val="000000"/>
        </w:rPr>
        <w:t xml:space="preserve">地址：</w:t>
      </w:r>
      <w:r>
        <w:rPr>
          <w:rFonts w:ascii="Calibri" w:hAnsi="Calibri" w:eastAsia="仿宋" w:cs="Calibri"/>
          <w:color w:val="000000"/>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邮编：</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二、质疑项目基本情况</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质疑项目的名称：</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color w:val="000000"/>
          <w:u w:val="single"/>
        </w:rPr>
      </w:pPr>
      <w:r>
        <w:rPr>
          <w:rFonts w:hint="eastAsia" w:ascii="仿宋" w:hAnsi="仿宋" w:eastAsia="仿宋" w:cs="宋体"/>
          <w:color w:val="000000"/>
        </w:rPr>
        <w:t xml:space="preserve">质疑项目的编号：</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包号：</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hint="eastAsia" w:ascii="仿宋" w:hAnsi="仿宋" w:eastAsia="仿宋" w:cs="宋体"/>
          <w:color w:val="000000"/>
          <w:u w:val="single"/>
        </w:rPr>
        <w:tab/>
      </w:r>
      <w:r>
        <w:rPr>
          <w:rFonts w:hint="eastAsia" w:ascii="仿宋" w:hAnsi="仿宋" w:eastAsia="仿宋" w:cs="宋体"/>
          <w:color w:val="000000"/>
          <w:u w:val="single"/>
        </w:rPr>
        <w:tab/>
      </w:r>
      <w:r>
        <w:rPr>
          <w:rFonts w:hint="eastAsia" w:ascii="仿宋" w:hAnsi="仿宋" w:eastAsia="仿宋" w:cs="宋体"/>
          <w:color w:val="000000"/>
          <w:u w:val="single"/>
        </w:rPr>
        <w:tab/>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采购人名称：</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采购文件获取日期：</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三、质疑事项具体内容</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质疑事项1：</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事实依据：</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法律依据：</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质疑事项2</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四、与质疑事项相关的质疑请求</w:t>
      </w:r>
      <w:r/>
    </w:p>
    <w:p>
      <w:pPr>
        <w:pStyle w:val="728"/>
        <w:jc w:val="both"/>
        <w:spacing w:beforeAutospacing="0" w:afterAutospacing="0" w:line="360" w:lineRule="auto"/>
        <w:rPr>
          <w:rFonts w:hint="eastAsia" w:ascii="仿宋" w:hAnsi="仿宋" w:eastAsia="仿宋" w:cs="宋体"/>
        </w:rPr>
      </w:pPr>
      <w:r>
        <w:rPr>
          <w:rFonts w:hint="eastAsia" w:ascii="仿宋" w:hAnsi="仿宋" w:eastAsia="仿宋" w:cs="宋体"/>
          <w:color w:val="000000"/>
        </w:rPr>
        <w:t xml:space="preserve">请求：</w:t>
      </w:r>
      <w:r>
        <w:rPr>
          <w:rFonts w:ascii="Calibri" w:hAnsi="Calibri" w:eastAsia="仿宋" w:cs="Calibri"/>
          <w:color w:val="000000"/>
          <w:u w:val="single"/>
        </w:rPr>
        <w:t xml:space="preserve">    </w:t>
      </w:r>
      <w:r>
        <w:rPr>
          <w:rFonts w:hint="eastAsia" w:ascii="仿宋" w:hAnsi="仿宋" w:eastAsia="仿宋" w:cs="宋体"/>
          <w:color w:val="000000"/>
          <w:u w:val="single"/>
        </w:rPr>
        <w:t xml:space="preserve">                                                      </w:t>
      </w:r>
      <w:r/>
    </w:p>
    <w:p>
      <w:pPr>
        <w:pStyle w:val="728"/>
        <w:jc w:val="both"/>
        <w:spacing w:beforeAutospacing="0" w:afterAutospacing="0"/>
        <w:rPr>
          <w:rFonts w:hint="eastAsia" w:ascii="仿宋" w:hAnsi="仿宋" w:eastAsia="仿宋" w:cs="宋体"/>
        </w:rPr>
      </w:pPr>
      <w:r>
        <w:rPr>
          <w:rFonts w:hint="eastAsia" w:ascii="仿宋" w:hAnsi="仿宋" w:eastAsia="仿宋" w:cs="宋体"/>
          <w:color w:val="000000"/>
        </w:rPr>
        <w:t xml:space="preserve">签字(签章)：</w:t>
      </w:r>
      <w:r>
        <w:rPr>
          <w:rFonts w:ascii="Calibri" w:hAnsi="Calibri" w:eastAsia="仿宋" w:cs="Calibri"/>
          <w:color w:val="000000"/>
        </w:rPr>
        <w:t xml:space="preserve">  </w:t>
      </w:r>
      <w:r>
        <w:rPr>
          <w:rFonts w:hint="eastAsia" w:ascii="仿宋" w:hAnsi="仿宋" w:eastAsia="仿宋" w:cs="宋体"/>
          <w:color w:val="000000"/>
        </w:rPr>
        <w:t xml:space="preserve">               公章：</w:t>
      </w:r>
      <w:r>
        <w:rPr>
          <w:rFonts w:ascii="Calibri" w:hAnsi="Calibri" w:eastAsia="仿宋" w:cs="Calibri"/>
          <w:color w:val="000000"/>
        </w:rPr>
        <w:t xml:space="preserve">  </w:t>
      </w:r>
      <w:r>
        <w:rPr>
          <w:rFonts w:hint="eastAsia" w:ascii="仿宋" w:hAnsi="仿宋" w:eastAsia="仿宋" w:cs="宋体"/>
          <w:color w:val="000000"/>
        </w:rPr>
        <w:t xml:space="preserve">             日期：</w:t>
      </w:r>
      <w:r>
        <w:rPr>
          <w:rFonts w:ascii="Calibri" w:hAnsi="Calibri" w:eastAsia="仿宋" w:cs="Calibri"/>
          <w:color w:val="000000"/>
        </w:rPr>
        <w:t xml:space="preserve">   </w:t>
      </w:r>
      <w:r>
        <w:rPr>
          <w:rFonts w:hint="eastAsia" w:ascii="仿宋" w:hAnsi="仿宋" w:eastAsia="仿宋" w:cs="宋体"/>
          <w:color w:val="000000"/>
        </w:rPr>
        <w:t xml:space="preserve"> </w:t>
      </w:r>
      <w:r/>
    </w:p>
    <w:p>
      <w:pPr>
        <w:pStyle w:val="728"/>
        <w:ind w:firstLine="482"/>
        <w:jc w:val="both"/>
        <w:spacing w:beforeAutospacing="0" w:afterAutospacing="0" w:line="0" w:lineRule="atLeast"/>
        <w:rPr>
          <w:rFonts w:hint="eastAsia" w:ascii="仿宋" w:hAnsi="仿宋" w:eastAsia="仿宋" w:cs="宋体"/>
          <w:b/>
          <w:color w:val="000000"/>
        </w:rPr>
      </w:pPr>
      <w:r>
        <w:rPr>
          <w:rFonts w:hint="eastAsia" w:ascii="仿宋" w:hAnsi="仿宋" w:eastAsia="仿宋" w:cs="宋体"/>
          <w:b/>
          <w:color w:val="000000"/>
        </w:rPr>
      </w:r>
      <w:r/>
    </w:p>
    <w:p>
      <w:pPr>
        <w:pStyle w:val="728"/>
        <w:ind w:firstLine="482"/>
        <w:jc w:val="both"/>
        <w:spacing w:beforeAutospacing="0" w:afterAutospacing="0" w:line="0" w:lineRule="atLeast"/>
        <w:rPr>
          <w:rFonts w:hint="eastAsia" w:ascii="仿宋" w:hAnsi="仿宋" w:eastAsia="仿宋" w:cs="宋体"/>
        </w:rPr>
      </w:pPr>
      <w:r>
        <w:rPr>
          <w:rFonts w:hint="eastAsia" w:ascii="仿宋" w:hAnsi="仿宋" w:eastAsia="仿宋" w:cs="宋体"/>
          <w:b/>
          <w:color w:val="000000"/>
        </w:rPr>
        <w:t xml:space="preserve">质疑函制作说明：</w:t>
      </w:r>
      <w:r/>
    </w:p>
    <w:p>
      <w:pPr>
        <w:pStyle w:val="728"/>
        <w:ind w:firstLine="480"/>
        <w:spacing w:beforeAutospacing="0" w:afterAutospacing="0" w:line="0" w:lineRule="atLeast"/>
        <w:widowControl/>
        <w:rPr>
          <w:rFonts w:hint="eastAsia" w:ascii="仿宋" w:hAnsi="仿宋" w:eastAsia="仿宋" w:cs="宋体"/>
        </w:rPr>
      </w:pPr>
      <w:r>
        <w:rPr>
          <w:rFonts w:hint="eastAsia" w:ascii="仿宋" w:hAnsi="仿宋" w:eastAsia="仿宋" w:cs="宋体"/>
          <w:color w:val="000000"/>
        </w:rPr>
        <w:t xml:space="preserve">1.供应商提出质疑时，应提交质疑函和必要的证明材料。</w:t>
      </w:r>
      <w:r/>
    </w:p>
    <w:p>
      <w:pPr>
        <w:pStyle w:val="728"/>
        <w:ind w:firstLine="480"/>
        <w:spacing w:beforeAutospacing="0" w:afterAutospacing="0" w:line="0" w:lineRule="atLeast"/>
        <w:widowControl/>
        <w:rPr>
          <w:rFonts w:hint="eastAsia" w:ascii="仿宋" w:hAnsi="仿宋" w:eastAsia="仿宋" w:cs="宋体"/>
        </w:rPr>
      </w:pPr>
      <w:r>
        <w:rPr>
          <w:rFonts w:hint="eastAsia" w:ascii="仿宋" w:hAnsi="仿宋" w:eastAsia="仿宋"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8"/>
        <w:ind w:firstLine="480"/>
        <w:spacing w:beforeAutospacing="0" w:afterAutospacing="0" w:line="0" w:lineRule="atLeast"/>
        <w:widowControl/>
        <w:rPr>
          <w:rFonts w:hint="eastAsia" w:ascii="仿宋" w:hAnsi="仿宋" w:eastAsia="仿宋" w:cs="宋体"/>
        </w:rPr>
      </w:pPr>
      <w:r>
        <w:rPr>
          <w:rFonts w:hint="eastAsia" w:ascii="仿宋" w:hAnsi="仿宋" w:eastAsia="仿宋" w:cs="宋体"/>
          <w:color w:val="000000"/>
        </w:rPr>
        <w:t xml:space="preserve">3.质疑供应商若对项目的某一分包进行质疑，质疑函中应列明具体分包号。</w:t>
      </w:r>
      <w:r/>
    </w:p>
    <w:p>
      <w:pPr>
        <w:pStyle w:val="728"/>
        <w:ind w:firstLine="480"/>
        <w:spacing w:beforeAutospacing="0" w:afterAutospacing="0" w:line="0" w:lineRule="atLeast"/>
        <w:widowControl/>
        <w:rPr>
          <w:rFonts w:hint="eastAsia" w:ascii="仿宋" w:hAnsi="仿宋" w:eastAsia="仿宋" w:cs="宋体"/>
        </w:rPr>
      </w:pPr>
      <w:r>
        <w:rPr>
          <w:rFonts w:hint="eastAsia" w:ascii="仿宋" w:hAnsi="仿宋" w:eastAsia="仿宋" w:cs="宋体"/>
          <w:color w:val="000000"/>
        </w:rPr>
        <w:t xml:space="preserve">4.质疑函的质疑事项应具体、明确，并有必要的事实依据和法律依据。</w:t>
      </w:r>
      <w:r/>
    </w:p>
    <w:p>
      <w:pPr>
        <w:pStyle w:val="728"/>
        <w:ind w:firstLine="480"/>
        <w:spacing w:beforeAutospacing="0" w:afterAutospacing="0" w:line="0" w:lineRule="atLeast"/>
        <w:widowControl/>
        <w:rPr>
          <w:rFonts w:hint="eastAsia" w:ascii="仿宋" w:hAnsi="仿宋" w:eastAsia="仿宋" w:cs="宋体"/>
        </w:rPr>
      </w:pPr>
      <w:r>
        <w:rPr>
          <w:rFonts w:hint="eastAsia" w:ascii="仿宋" w:hAnsi="仿宋" w:eastAsia="仿宋" w:cs="宋体"/>
          <w:color w:val="000000"/>
        </w:rPr>
        <w:t xml:space="preserve">5.质疑函的质疑请求应与质疑事项相关。</w:t>
      </w:r>
      <w:r/>
    </w:p>
    <w:p>
      <w:pPr>
        <w:pStyle w:val="728"/>
        <w:ind w:firstLine="480"/>
        <w:spacing w:beforeAutospacing="0" w:afterAutospacing="0" w:line="0" w:lineRule="atLeast"/>
        <w:widowControl/>
        <w:rPr>
          <w:rFonts w:hint="eastAsia" w:ascii="仿宋" w:hAnsi="仿宋" w:eastAsia="仿宋" w:cs="宋体"/>
        </w:rPr>
      </w:pPr>
      <w:r>
        <w:rPr>
          <w:rFonts w:hint="eastAsia" w:ascii="仿宋" w:hAnsi="仿宋" w:eastAsia="仿宋"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28"/>
        <w:ind w:firstLine="480"/>
        <w:jc w:val="both"/>
        <w:spacing w:beforeAutospacing="0" w:afterAutospacing="0"/>
        <w:rPr>
          <w:rFonts w:hint="eastAsia" w:ascii="仿宋" w:hAnsi="仿宋" w:eastAsia="仿宋" w:cs="宋体"/>
        </w:rPr>
      </w:pPr>
      <w:r>
        <w:rPr>
          <w:rFonts w:ascii="Calibri" w:hAnsi="Calibri" w:eastAsia="仿宋" w:cs="Calibri"/>
        </w:rPr>
        <w:t xml:space="preserve"> </w:t>
      </w:r>
      <w:r/>
    </w:p>
    <w:p>
      <w:pPr>
        <w:ind w:firstLine="420"/>
        <w:rPr>
          <w:rFonts w:hint="eastAsia" w:ascii="仿宋" w:hAnsi="仿宋" w:eastAsia="仿宋"/>
        </w:rPr>
      </w:pPr>
      <w:r>
        <w:rPr>
          <w:rFonts w:hint="eastAsia" w:ascii="仿宋" w:hAnsi="仿宋" w:eastAsia="仿宋"/>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r/>
      <w:r/>
    </w:p>
    <w:sectPr>
      <w:footnotePr/>
      <w:endnotePr/>
      <w:type w:val="nextPage"/>
      <w:pgSz w:w="11906" w:h="16838" w:orient="portrait"/>
      <w:pgMar w:top="1440" w:right="1266" w:bottom="1440" w:left="16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FangSong">
    <w:panose1 w:val="02010609060101010101"/>
  </w:font>
  <w:font w:name="Segoe UI Symbol">
    <w:panose1 w:val="020B0502040204020203"/>
  </w:font>
  <w:font w:name="仿宋">
    <w:panose1 w:val="02010609060101010101"/>
  </w:font>
  <w:font w:name="等线 Light">
    <w:panose1 w:val="02010600030101010101"/>
  </w:font>
  <w:font w:name="等线">
    <w:panose1 w:val="02010600030101010101"/>
  </w:font>
  <w:font w:name="方正黑体_GBK">
    <w:panose1 w:val="020B050302020202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黑体">
    <w:panose1 w:val="02010609060101010101"/>
  </w:font>
  <w:font w:name="楷体_GB2312">
    <w:panose1 w:val="02010609060101010101"/>
  </w:font>
  <w:font w:name="MS Sans Serif">
    <w:panose1 w:val="020B0503020202020204"/>
  </w:font>
  <w:font w:name="Tahoma">
    <w:panose1 w:val="020B0604030504040204"/>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4"/>
      <w:isLgl w:val="false"/>
      <w:suff w:val="nothing"/>
      <w:lvlText w:val=""/>
      <w:lvlJc w:val="left"/>
      <w:pPr>
        <w:ind w:left="0" w:firstLine="0"/>
      </w:pPr>
      <w:rPr>
        <w:rFonts w:hint="eastAsia"/>
      </w:rPr>
    </w:lvl>
    <w:lvl w:ilvl="6">
      <w:start w:val="1"/>
      <w:numFmt w:val="decimal"/>
      <w:pStyle w:val="745"/>
      <w:isLgl w:val="false"/>
      <w:suff w:val="nothing"/>
      <w:lvlText w:val=""/>
      <w:lvlJc w:val="left"/>
      <w:pPr>
        <w:ind w:left="0" w:firstLine="0"/>
      </w:pPr>
      <w:rPr>
        <w:rFonts w:hint="eastAsia"/>
      </w:rPr>
    </w:lvl>
    <w:lvl w:ilvl="7">
      <w:start w:val="1"/>
      <w:numFmt w:val="decimal"/>
      <w:pStyle w:val="746"/>
      <w:isLgl w:val="false"/>
      <w:suff w:val="nothing"/>
      <w:lvlText w:val=""/>
      <w:lvlJc w:val="left"/>
      <w:pPr>
        <w:ind w:left="0" w:firstLine="0"/>
      </w:pPr>
      <w:rPr>
        <w:rFonts w:hint="eastAsia"/>
      </w:rPr>
    </w:lvl>
    <w:lvl w:ilvl="8">
      <w:start w:val="1"/>
      <w:numFmt w:val="decimal"/>
      <w:pStyle w:val="747"/>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1440" w:hanging="72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9">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japaneseCounting"/>
      <w:isLgl w:val="false"/>
      <w:suff w:val="tab"/>
      <w:lvlText w:val="（%1）"/>
      <w:lvlJc w:val="left"/>
      <w:pPr>
        <w:ind w:left="1723" w:hanging="1080"/>
      </w:pPr>
      <w:rPr>
        <w:rFonts w:hint="default" w:cs="Times New Roman"/>
        <w:b/>
      </w:rPr>
    </w:lvl>
    <w:lvl w:ilvl="1">
      <w:start w:val="1"/>
      <w:numFmt w:val="lowerLetter"/>
      <w:isLgl w:val="false"/>
      <w:suff w:val="tab"/>
      <w:lvlText w:val="%2)"/>
      <w:lvlJc w:val="left"/>
      <w:pPr>
        <w:ind w:left="1483" w:hanging="420"/>
      </w:pPr>
    </w:lvl>
    <w:lvl w:ilvl="2">
      <w:start w:val="1"/>
      <w:numFmt w:val="lowerRoman"/>
      <w:isLgl w:val="false"/>
      <w:suff w:val="tab"/>
      <w:lvlText w:val="%3."/>
      <w:lvlJc w:val="right"/>
      <w:pPr>
        <w:ind w:left="1903" w:hanging="420"/>
      </w:pPr>
    </w:lvl>
    <w:lvl w:ilvl="3">
      <w:start w:val="1"/>
      <w:numFmt w:val="decimal"/>
      <w:isLgl w:val="false"/>
      <w:suff w:val="tab"/>
      <w:lvlText w:val="%4."/>
      <w:lvlJc w:val="left"/>
      <w:pPr>
        <w:ind w:left="2323" w:hanging="420"/>
      </w:pPr>
    </w:lvl>
    <w:lvl w:ilvl="4">
      <w:start w:val="1"/>
      <w:numFmt w:val="lowerLetter"/>
      <w:isLgl w:val="false"/>
      <w:suff w:val="tab"/>
      <w:lvlText w:val="%5)"/>
      <w:lvlJc w:val="left"/>
      <w:pPr>
        <w:ind w:left="2743" w:hanging="420"/>
      </w:pPr>
    </w:lvl>
    <w:lvl w:ilvl="5">
      <w:start w:val="1"/>
      <w:numFmt w:val="lowerRoman"/>
      <w:isLgl w:val="false"/>
      <w:suff w:val="tab"/>
      <w:lvlText w:val="%6."/>
      <w:lvlJc w:val="right"/>
      <w:pPr>
        <w:ind w:left="3163" w:hanging="420"/>
      </w:pPr>
    </w:lvl>
    <w:lvl w:ilvl="6">
      <w:start w:val="1"/>
      <w:numFmt w:val="decimal"/>
      <w:isLgl w:val="false"/>
      <w:suff w:val="tab"/>
      <w:lvlText w:val="%7."/>
      <w:lvlJc w:val="left"/>
      <w:pPr>
        <w:ind w:left="3583" w:hanging="420"/>
      </w:pPr>
    </w:lvl>
    <w:lvl w:ilvl="7">
      <w:start w:val="1"/>
      <w:numFmt w:val="lowerLetter"/>
      <w:isLgl w:val="false"/>
      <w:suff w:val="tab"/>
      <w:lvlText w:val="%8)"/>
      <w:lvlJc w:val="left"/>
      <w:pPr>
        <w:ind w:left="4003" w:hanging="420"/>
      </w:pPr>
    </w:lvl>
    <w:lvl w:ilvl="8">
      <w:start w:val="1"/>
      <w:numFmt w:val="lowerRoman"/>
      <w:isLgl w:val="false"/>
      <w:suff w:val="tab"/>
      <w:lvlText w:val="%9."/>
      <w:lvlJc w:val="right"/>
      <w:pPr>
        <w:ind w:left="4423" w:hanging="420"/>
      </w:p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9"/>
  </w:num>
  <w:num w:numId="4">
    <w:abstractNumId w:val="6"/>
  </w:num>
  <w:num w:numId="5">
    <w:abstractNumId w:val="2"/>
  </w:num>
  <w:num w:numId="6">
    <w:abstractNumId w:val="1"/>
  </w:num>
  <w:num w:numId="7">
    <w:abstractNumId w:val="11"/>
  </w:num>
  <w:num w:numId="8">
    <w:abstractNumId w:val="3"/>
  </w:num>
  <w:num w:numId="9">
    <w:abstractNumId w:val="8"/>
  </w:num>
  <w:num w:numId="10">
    <w:abstractNumId w:val="4"/>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link w:val="1301"/>
    <w:uiPriority w:val="0"/>
    <w:qFormat/>
    <w:pPr>
      <w:jc w:val="both"/>
      <w:widowControl w:val="off"/>
    </w:pPr>
    <w:rPr>
      <w:rFonts w:hint="default" w:ascii="Calibri" w:hAnsi="Calibri" w:eastAsia="宋体" w:cs="Times New Roman"/>
      <w:sz w:val="21"/>
      <w:szCs w:val="24"/>
    </w:rPr>
  </w:style>
  <w:style w:type="paragraph" w:styleId="697">
    <w:name w:val="Heading 1"/>
    <w:basedOn w:val="696"/>
    <w:next w:val="696"/>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right="0" w:firstLine="0"/>
      <w:spacing w:after="57"/>
    </w:pPr>
  </w:style>
  <w:style w:type="paragraph" w:styleId="709">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annotation text"/>
    <w:basedOn w:val="696"/>
    <w:uiPriority w:val="99"/>
    <w:semiHidden/>
    <w:unhideWhenUsed/>
    <w:qFormat/>
    <w:pPr>
      <w:jc w:val="left"/>
    </w:pPr>
  </w:style>
  <w:style w:type="paragraph" w:styleId="711">
    <w:name w:val="Body Text"/>
    <w:basedOn w:val="696"/>
    <w:next w:val="696"/>
    <w:uiPriority w:val="0"/>
    <w:qFormat/>
    <w:rPr>
      <w:rFonts w:ascii="Tahoma" w:hAnsi="Tahoma"/>
      <w:szCs w:val="24"/>
    </w:rPr>
  </w:style>
  <w:style w:type="paragraph" w:styleId="712">
    <w:name w:val="Body Text Indent"/>
    <w:basedOn w:val="696"/>
    <w:uiPriority w:val="0"/>
    <w:qFormat/>
    <w:pPr>
      <w:ind w:left="420"/>
      <w:spacing w:after="120"/>
    </w:pPr>
    <w:rPr>
      <w:sz w:val="20"/>
      <w:szCs w:val="21"/>
    </w:rPr>
  </w:style>
  <w:style w:type="paragraph" w:styleId="713">
    <w:name w:val="toc 5"/>
    <w:basedOn w:val="696"/>
    <w:next w:val="696"/>
    <w:uiPriority w:val="39"/>
    <w:unhideWhenUsed/>
    <w:qFormat/>
    <w:pPr>
      <w:ind w:left="1134" w:right="0" w:firstLine="0"/>
      <w:spacing w:after="57"/>
    </w:pPr>
  </w:style>
  <w:style w:type="paragraph" w:styleId="714">
    <w:name w:val="toc 3"/>
    <w:basedOn w:val="696"/>
    <w:next w:val="696"/>
    <w:uiPriority w:val="39"/>
    <w:unhideWhenUsed/>
    <w:qFormat/>
    <w:pPr>
      <w:ind w:left="567" w:right="0" w:firstLine="0"/>
      <w:spacing w:after="57"/>
    </w:pPr>
  </w:style>
  <w:style w:type="paragraph" w:styleId="715">
    <w:name w:val="toc 8"/>
    <w:basedOn w:val="696"/>
    <w:next w:val="696"/>
    <w:uiPriority w:val="39"/>
    <w:unhideWhenUsed/>
    <w:qFormat/>
    <w:pPr>
      <w:ind w:left="1984" w:right="0" w:firstLine="0"/>
      <w:spacing w:after="57"/>
    </w:pPr>
  </w:style>
  <w:style w:type="paragraph" w:styleId="716">
    <w:name w:val="endnote text"/>
    <w:basedOn w:val="696"/>
    <w:uiPriority w:val="99"/>
    <w:semiHidden/>
    <w:unhideWhenUsed/>
    <w:qFormat/>
    <w:pPr>
      <w:spacing w:after="0" w:line="240" w:lineRule="auto"/>
    </w:pPr>
    <w:rPr>
      <w:sz w:val="20"/>
    </w:rPr>
  </w:style>
  <w:style w:type="paragraph" w:styleId="717">
    <w:name w:val="Footer"/>
    <w:basedOn w:val="696"/>
    <w:uiPriority w:val="99"/>
    <w:unhideWhenUsed/>
    <w:qFormat/>
    <w:pPr>
      <w:spacing w:after="0" w:line="240" w:lineRule="auto"/>
      <w:tabs>
        <w:tab w:val="center" w:pos="7143" w:leader="none"/>
        <w:tab w:val="right" w:pos="14287" w:leader="none"/>
      </w:tabs>
    </w:pPr>
  </w:style>
  <w:style w:type="paragraph" w:styleId="718">
    <w:name w:val="Header"/>
    <w:basedOn w:val="696"/>
    <w:uiPriority w:val="99"/>
    <w:unhideWhenUsed/>
    <w:qFormat/>
    <w:pPr>
      <w:spacing w:after="0" w:line="240" w:lineRule="auto"/>
      <w:tabs>
        <w:tab w:val="center" w:pos="7143" w:leader="none"/>
        <w:tab w:val="right" w:pos="14287" w:leader="none"/>
      </w:tabs>
    </w:pPr>
  </w:style>
  <w:style w:type="paragraph" w:styleId="719">
    <w:name w:val="toc 1"/>
    <w:basedOn w:val="696"/>
    <w:next w:val="696"/>
    <w:uiPriority w:val="39"/>
    <w:unhideWhenUsed/>
    <w:qFormat/>
    <w:pPr>
      <w:ind w:left="0" w:right="0" w:firstLine="0"/>
      <w:spacing w:after="57"/>
    </w:pPr>
  </w:style>
  <w:style w:type="paragraph" w:styleId="720">
    <w:name w:val="toc 4"/>
    <w:basedOn w:val="696"/>
    <w:next w:val="696"/>
    <w:uiPriority w:val="39"/>
    <w:unhideWhenUsed/>
    <w:qFormat/>
    <w:pPr>
      <w:ind w:left="850" w:right="0" w:firstLine="0"/>
      <w:spacing w:after="57"/>
    </w:pPr>
  </w:style>
  <w:style w:type="paragraph" w:styleId="721">
    <w:name w:val="Subtitle"/>
    <w:basedOn w:val="696"/>
    <w:next w:val="696"/>
    <w:uiPriority w:val="11"/>
    <w:qFormat/>
    <w:pPr>
      <w:spacing w:before="200" w:after="200"/>
    </w:pPr>
    <w:rPr>
      <w:sz w:val="24"/>
      <w:szCs w:val="24"/>
    </w:rPr>
  </w:style>
  <w:style w:type="paragraph" w:styleId="722">
    <w:name w:val="footnote text"/>
    <w:basedOn w:val="696"/>
    <w:uiPriority w:val="99"/>
    <w:semiHidden/>
    <w:unhideWhenUsed/>
    <w:qFormat/>
    <w:pPr>
      <w:spacing w:after="40" w:line="240" w:lineRule="auto"/>
    </w:pPr>
    <w:rPr>
      <w:sz w:val="18"/>
    </w:rPr>
  </w:style>
  <w:style w:type="paragraph" w:styleId="723">
    <w:name w:val="toc 6"/>
    <w:basedOn w:val="696"/>
    <w:next w:val="696"/>
    <w:uiPriority w:val="39"/>
    <w:unhideWhenUsed/>
    <w:qFormat/>
    <w:pPr>
      <w:ind w:left="1417" w:right="0" w:firstLine="0"/>
      <w:spacing w:after="57"/>
    </w:pPr>
  </w:style>
  <w:style w:type="paragraph" w:styleId="724">
    <w:name w:val="Body Text Indent 3"/>
    <w:basedOn w:val="696"/>
    <w:uiPriority w:val="99"/>
    <w:qFormat/>
    <w:pPr>
      <w:ind w:firstLine="540"/>
      <w:spacing w:line="360" w:lineRule="auto"/>
      <w:widowControl/>
    </w:pPr>
    <w:rPr>
      <w:rFonts w:ascii="宋体" w:hAnsi="MS Sans Serif" w:eastAsia="宋体"/>
      <w:color w:val="000000"/>
      <w:sz w:val="24"/>
      <w:szCs w:val="20"/>
    </w:rPr>
  </w:style>
  <w:style w:type="paragraph" w:styleId="725">
    <w:name w:val="table of figures"/>
    <w:basedOn w:val="696"/>
    <w:next w:val="696"/>
    <w:uiPriority w:val="99"/>
    <w:unhideWhenUsed/>
    <w:qFormat/>
    <w:pPr>
      <w:spacing w:after="0" w:afterAutospacing="0"/>
    </w:pPr>
  </w:style>
  <w:style w:type="paragraph" w:styleId="726">
    <w:name w:val="toc 2"/>
    <w:basedOn w:val="696"/>
    <w:next w:val="696"/>
    <w:uiPriority w:val="39"/>
    <w:unhideWhenUsed/>
    <w:qFormat/>
    <w:pPr>
      <w:ind w:left="283" w:right="0" w:firstLine="0"/>
      <w:spacing w:after="57"/>
    </w:pPr>
  </w:style>
  <w:style w:type="paragraph" w:styleId="727">
    <w:name w:val="toc 9"/>
    <w:basedOn w:val="696"/>
    <w:next w:val="696"/>
    <w:uiPriority w:val="39"/>
    <w:unhideWhenUsed/>
    <w:qFormat/>
    <w:pPr>
      <w:ind w:left="2268" w:right="0" w:firstLine="0"/>
      <w:spacing w:after="57"/>
    </w:pPr>
  </w:style>
  <w:style w:type="paragraph" w:styleId="728">
    <w:name w:val="Normal (Web)"/>
    <w:basedOn w:val="696"/>
    <w:uiPriority w:val="0"/>
    <w:qFormat/>
    <w:pPr>
      <w:jc w:val="left"/>
      <w:spacing w:beforeAutospacing="1" w:afterAutospacing="1"/>
    </w:pPr>
    <w:rPr>
      <w:rFonts w:cs="Times New Roman"/>
      <w:sz w:val="24"/>
    </w:rPr>
  </w:style>
  <w:style w:type="paragraph" w:styleId="729">
    <w:name w:val="Title"/>
    <w:basedOn w:val="696"/>
    <w:next w:val="696"/>
    <w:uiPriority w:val="10"/>
    <w:qFormat/>
    <w:pPr>
      <w:contextualSpacing/>
      <w:spacing w:before="300" w:after="200"/>
    </w:pPr>
    <w:rPr>
      <w:sz w:val="48"/>
      <w:szCs w:val="48"/>
    </w:rPr>
  </w:style>
  <w:style w:type="paragraph" w:styleId="730">
    <w:name w:val="Body Text First Indent 2"/>
    <w:basedOn w:val="712"/>
    <w:uiPriority w:val="0"/>
    <w:unhideWhenUsed/>
    <w:qFormat/>
    <w:pPr>
      <w:ind w:firstLine="420"/>
    </w:pPr>
    <w:rPr>
      <w:rFonts w:ascii="Calibri" w:hAnsi="Calibri" w:eastAsia="宋体" w:cs="Times New Roman"/>
      <w:szCs w:val="22"/>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正文文本1"/>
    <w:basedOn w:val="696"/>
    <w:next w:val="736"/>
    <w:link w:val="750"/>
    <w:uiPriority w:val="0"/>
    <w:qFormat/>
    <w:rPr>
      <w:rFonts w:ascii="楷体_GB2312" w:hAnsi="Arial" w:eastAsia="楷体_GB2312" w:cs="Times New Roman"/>
      <w:sz w:val="28"/>
      <w:szCs w:val="28"/>
      <w:lang w:eastAsia="en-US"/>
    </w:rPr>
  </w:style>
  <w:style w:type="paragraph" w:styleId="736" w:customStyle="1">
    <w:name w:val="正文首行缩进1"/>
    <w:basedOn w:val="735"/>
    <w:next w:val="737"/>
    <w:uiPriority w:val="0"/>
    <w:qFormat/>
    <w:pPr>
      <w:ind w:firstLine="200"/>
      <w:spacing w:line="360" w:lineRule="auto"/>
    </w:pPr>
    <w:rPr>
      <w:rFonts w:ascii="仿宋_GB2312" w:eastAsia="仿宋_GB2312"/>
      <w:sz w:val="30"/>
      <w:szCs w:val="30"/>
    </w:rPr>
  </w:style>
  <w:style w:type="paragraph" w:styleId="737" w:customStyle="1">
    <w:name w:val="目录 61"/>
    <w:basedOn w:val="696"/>
    <w:next w:val="696"/>
    <w:uiPriority w:val="0"/>
    <w:qFormat/>
    <w:pPr>
      <w:ind w:left="1050"/>
      <w:jc w:val="left"/>
    </w:pPr>
    <w:rPr>
      <w:rFonts w:ascii="Times New Roman" w:hAnsi="Times New Roman" w:eastAsia="宋体" w:cs="Times New Roman"/>
      <w:szCs w:val="21"/>
    </w:rPr>
  </w:style>
  <w:style w:type="paragraph" w:styleId="738" w:customStyle="1">
    <w:name w:val="标题 11"/>
    <w:basedOn w:val="696"/>
    <w:next w:val="696"/>
    <w:link w:val="751"/>
    <w:uiPriority w:val="0"/>
    <w:qFormat/>
    <w:pPr>
      <w:jc w:val="center"/>
      <w:keepNext/>
      <w:outlineLvl w:val="0"/>
    </w:pPr>
    <w:rPr>
      <w:rFonts w:ascii="楷体_GB2312" w:hAnsi="Times New Roman" w:eastAsia="楷体_GB2312" w:cs="Times New Roman"/>
      <w:sz w:val="28"/>
      <w:szCs w:val="28"/>
      <w:lang w:eastAsia="en-US"/>
    </w:rPr>
  </w:style>
  <w:style w:type="paragraph" w:styleId="739" w:customStyle="1">
    <w:name w:val="标题 21"/>
    <w:basedOn w:val="696"/>
    <w:next w:val="696"/>
    <w:link w:val="752"/>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740" w:customStyle="1">
    <w:name w:val="标题 31"/>
    <w:basedOn w:val="696"/>
    <w:next w:val="696"/>
    <w:link w:val="7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1" w:customStyle="1">
    <w:name w:val="正文缩进1"/>
    <w:basedOn w:val="696"/>
    <w:link w:val="754"/>
    <w:uiPriority w:val="0"/>
    <w:qFormat/>
    <w:pPr>
      <w:ind w:firstLine="420"/>
    </w:pPr>
  </w:style>
  <w:style w:type="paragraph" w:styleId="742" w:customStyle="1">
    <w:name w:val="标题 41"/>
    <w:basedOn w:val="696"/>
    <w:next w:val="696"/>
    <w:link w:val="755"/>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743" w:customStyle="1">
    <w:name w:val="标题 51"/>
    <w:basedOn w:val="696"/>
    <w:next w:val="741"/>
    <w:link w:val="756"/>
    <w:uiPriority w:val="0"/>
    <w:qFormat/>
    <w:pPr>
      <w:keepNext/>
      <w:outlineLvl w:val="4"/>
    </w:pPr>
    <w:rPr>
      <w:rFonts w:ascii="宋体" w:hAnsi="Times New Roman" w:eastAsia="宋体" w:cs="Times New Roman"/>
      <w:color w:val="000000"/>
      <w:sz w:val="28"/>
      <w:szCs w:val="28"/>
      <w:lang w:eastAsia="en-US"/>
    </w:rPr>
  </w:style>
  <w:style w:type="paragraph" w:styleId="744" w:customStyle="1">
    <w:name w:val="标题 61"/>
    <w:basedOn w:val="696"/>
    <w:next w:val="696"/>
    <w:link w:val="757"/>
    <w:uiPriority w:val="0"/>
    <w:qFormat/>
    <w:pPr>
      <w:numPr>
        <w:ilvl w:val="5"/>
        <w:numId w:val="1"/>
      </w:numPr>
      <w:keepLines/>
      <w:keepNext/>
      <w:spacing w:before="240" w:after="64" w:line="320" w:lineRule="auto"/>
      <w:outlineLvl w:val="5"/>
    </w:pPr>
    <w:rPr>
      <w:rFonts w:ascii="Arial" w:hAnsi="Arial" w:eastAsia="黑体" w:cs="Times New Roman"/>
      <w:b/>
      <w:bCs/>
      <w:sz w:val="24"/>
      <w:lang w:eastAsia="en-US"/>
    </w:rPr>
  </w:style>
  <w:style w:type="paragraph" w:styleId="745" w:customStyle="1">
    <w:name w:val="标题 71"/>
    <w:basedOn w:val="696"/>
    <w:next w:val="696"/>
    <w:link w:val="75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lang w:eastAsia="en-US"/>
    </w:rPr>
  </w:style>
  <w:style w:type="paragraph" w:styleId="746" w:customStyle="1">
    <w:name w:val="标题 81"/>
    <w:basedOn w:val="696"/>
    <w:next w:val="696"/>
    <w:link w:val="759"/>
    <w:uiPriority w:val="0"/>
    <w:qFormat/>
    <w:pPr>
      <w:numPr>
        <w:ilvl w:val="7"/>
        <w:numId w:val="1"/>
      </w:numPr>
      <w:keepLines/>
      <w:keepNext/>
      <w:spacing w:before="240" w:after="64" w:line="320" w:lineRule="auto"/>
      <w:outlineLvl w:val="7"/>
    </w:pPr>
    <w:rPr>
      <w:rFonts w:ascii="Arial" w:hAnsi="Arial" w:eastAsia="黑体" w:cs="Times New Roman"/>
      <w:sz w:val="24"/>
      <w:lang w:eastAsia="en-US"/>
    </w:rPr>
  </w:style>
  <w:style w:type="paragraph" w:styleId="747" w:customStyle="1">
    <w:name w:val="标题 91"/>
    <w:basedOn w:val="696"/>
    <w:next w:val="696"/>
    <w:link w:val="760"/>
    <w:uiPriority w:val="0"/>
    <w:qFormat/>
    <w:pPr>
      <w:numPr>
        <w:ilvl w:val="8"/>
        <w:numId w:val="1"/>
      </w:numPr>
      <w:keepLines/>
      <w:keepNext/>
      <w:spacing w:before="240" w:after="64" w:line="320" w:lineRule="auto"/>
      <w:outlineLvl w:val="8"/>
    </w:pPr>
    <w:rPr>
      <w:rFonts w:ascii="Arial" w:hAnsi="Arial" w:eastAsia="黑体" w:cs="Times New Roman"/>
      <w:szCs w:val="21"/>
      <w:lang w:eastAsia="en-US"/>
    </w:rPr>
  </w:style>
  <w:style w:type="character" w:styleId="748" w:customStyle="1">
    <w:name w:val="默认段落字体1"/>
    <w:link w:val="696"/>
    <w:uiPriority w:val="1"/>
    <w:unhideWhenUsed/>
    <w:qFormat/>
  </w:style>
  <w:style w:type="table" w:styleId="749" w:customStyle="1">
    <w:name w:val="普通表格1"/>
    <w:uiPriority w:val="99"/>
    <w:unhideWhenUsed/>
    <w:qFormat/>
    <w:tblPr/>
  </w:style>
  <w:style w:type="character" w:styleId="750" w:customStyle="1">
    <w:name w:val="正文文本 字符1"/>
    <w:basedOn w:val="748"/>
    <w:link w:val="735"/>
    <w:uiPriority w:val="0"/>
    <w:qFormat/>
    <w:rPr>
      <w:rFonts w:ascii="楷体_GB2312" w:hAnsi="Arial" w:eastAsia="楷体_GB2312"/>
      <w:sz w:val="28"/>
      <w:szCs w:val="28"/>
      <w:lang w:eastAsia="en-US"/>
    </w:rPr>
  </w:style>
  <w:style w:type="character" w:styleId="751" w:customStyle="1">
    <w:name w:val="标题 1 字符1"/>
    <w:basedOn w:val="748"/>
    <w:link w:val="738"/>
    <w:uiPriority w:val="0"/>
    <w:qFormat/>
    <w:rPr>
      <w:rFonts w:ascii="楷体_GB2312" w:eastAsia="楷体_GB2312"/>
      <w:sz w:val="28"/>
      <w:szCs w:val="28"/>
      <w:lang w:eastAsia="en-US"/>
    </w:rPr>
  </w:style>
  <w:style w:type="character" w:styleId="752" w:customStyle="1">
    <w:name w:val="标题 2 字符1"/>
    <w:basedOn w:val="748"/>
    <w:link w:val="739"/>
    <w:uiPriority w:val="0"/>
    <w:qFormat/>
    <w:rPr>
      <w:rFonts w:ascii="宋体" w:hAnsi="宋体"/>
      <w:b/>
      <w:bCs/>
      <w:sz w:val="36"/>
      <w:szCs w:val="36"/>
    </w:rPr>
  </w:style>
  <w:style w:type="character" w:styleId="753" w:customStyle="1">
    <w:name w:val="标题 3 字符"/>
    <w:link w:val="740"/>
    <w:uiPriority w:val="0"/>
    <w:qFormat/>
    <w:rPr>
      <w:b/>
      <w:bCs/>
      <w:sz w:val="32"/>
      <w:szCs w:val="32"/>
    </w:rPr>
  </w:style>
  <w:style w:type="character" w:styleId="754" w:customStyle="1">
    <w:name w:val="正文缩进 字符"/>
    <w:link w:val="741"/>
    <w:uiPriority w:val="0"/>
    <w:qFormat/>
    <w:rPr>
      <w:rFonts w:ascii="Calibri" w:hAnsi="Calibri" w:eastAsia="宋体" w:cs="Times New Roman"/>
      <w:sz w:val="21"/>
      <w:szCs w:val="24"/>
    </w:rPr>
  </w:style>
  <w:style w:type="character" w:styleId="755" w:customStyle="1">
    <w:name w:val="标题 4 字符1"/>
    <w:basedOn w:val="748"/>
    <w:link w:val="742"/>
    <w:uiPriority w:val="0"/>
    <w:qFormat/>
    <w:rPr>
      <w:rFonts w:ascii="Arial" w:hAnsi="Arial" w:eastAsia="黑体"/>
      <w:b/>
      <w:bCs/>
      <w:sz w:val="28"/>
      <w:szCs w:val="28"/>
      <w:lang w:eastAsia="en-US"/>
    </w:rPr>
  </w:style>
  <w:style w:type="character" w:styleId="756" w:customStyle="1">
    <w:name w:val="标题 5 字符1"/>
    <w:basedOn w:val="748"/>
    <w:link w:val="743"/>
    <w:uiPriority w:val="0"/>
    <w:qFormat/>
    <w:rPr>
      <w:rFonts w:ascii="宋体"/>
      <w:color w:val="000000"/>
      <w:sz w:val="28"/>
      <w:szCs w:val="28"/>
      <w:lang w:eastAsia="en-US"/>
    </w:rPr>
  </w:style>
  <w:style w:type="character" w:styleId="757" w:customStyle="1">
    <w:name w:val="标题 6 字符1"/>
    <w:basedOn w:val="748"/>
    <w:link w:val="744"/>
    <w:uiPriority w:val="0"/>
    <w:qFormat/>
    <w:rPr>
      <w:rFonts w:ascii="Arial" w:hAnsi="Arial" w:eastAsia="黑体"/>
      <w:b/>
      <w:bCs/>
      <w:sz w:val="24"/>
      <w:szCs w:val="24"/>
      <w:lang w:eastAsia="en-US"/>
    </w:rPr>
  </w:style>
  <w:style w:type="character" w:styleId="758" w:customStyle="1">
    <w:name w:val="标题 7 字符1"/>
    <w:basedOn w:val="748"/>
    <w:link w:val="745"/>
    <w:uiPriority w:val="0"/>
    <w:qFormat/>
    <w:rPr>
      <w:b/>
      <w:bCs/>
      <w:sz w:val="24"/>
      <w:szCs w:val="24"/>
      <w:lang w:eastAsia="en-US"/>
    </w:rPr>
  </w:style>
  <w:style w:type="character" w:styleId="759" w:customStyle="1">
    <w:name w:val="标题 8 字符1"/>
    <w:basedOn w:val="748"/>
    <w:link w:val="746"/>
    <w:uiPriority w:val="0"/>
    <w:qFormat/>
    <w:rPr>
      <w:rFonts w:ascii="Arial" w:hAnsi="Arial" w:eastAsia="黑体"/>
      <w:sz w:val="24"/>
      <w:szCs w:val="24"/>
      <w:lang w:eastAsia="en-US"/>
    </w:rPr>
  </w:style>
  <w:style w:type="character" w:styleId="760" w:customStyle="1">
    <w:name w:val="标题 9 字符1"/>
    <w:basedOn w:val="748"/>
    <w:link w:val="747"/>
    <w:uiPriority w:val="0"/>
    <w:qFormat/>
    <w:rPr>
      <w:rFonts w:ascii="Arial" w:hAnsi="Arial" w:eastAsia="黑体"/>
      <w:sz w:val="21"/>
      <w:szCs w:val="21"/>
      <w:lang w:eastAsia="en-US"/>
    </w:rPr>
  </w:style>
  <w:style w:type="paragraph" w:styleId="761" w:customStyle="1">
    <w:name w:val="列表 31"/>
    <w:basedOn w:val="696"/>
    <w:uiPriority w:val="0"/>
    <w:qFormat/>
    <w:pPr>
      <w:ind w:left="100" w:hanging="200"/>
    </w:pPr>
    <w:rPr>
      <w:rFonts w:ascii="Times New Roman" w:hAnsi="Times New Roman" w:eastAsia="宋体" w:cs="Times New Roman"/>
      <w:szCs w:val="21"/>
    </w:rPr>
  </w:style>
  <w:style w:type="paragraph" w:styleId="762" w:customStyle="1">
    <w:name w:val="目录 71"/>
    <w:basedOn w:val="696"/>
    <w:next w:val="696"/>
    <w:uiPriority w:val="0"/>
    <w:qFormat/>
    <w:pPr>
      <w:ind w:left="1260"/>
      <w:jc w:val="left"/>
    </w:pPr>
    <w:rPr>
      <w:rFonts w:ascii="Times New Roman" w:hAnsi="Times New Roman" w:eastAsia="宋体" w:cs="Times New Roman"/>
      <w:szCs w:val="21"/>
    </w:rPr>
  </w:style>
  <w:style w:type="paragraph" w:styleId="763" w:customStyle="1">
    <w:name w:val="题注1"/>
    <w:basedOn w:val="696"/>
    <w:next w:val="696"/>
    <w:uiPriority w:val="35"/>
    <w:unhideWhenUsed/>
    <w:qFormat/>
    <w:pPr>
      <w:spacing w:line="276" w:lineRule="auto"/>
    </w:pPr>
    <w:rPr>
      <w:rFonts w:ascii="Times New Roman" w:hAnsi="Times New Roman" w:eastAsia="宋体" w:cs="Times New Roman"/>
      <w:b/>
      <w:bCs/>
      <w:color w:val="5b9bd5"/>
      <w:sz w:val="18"/>
      <w:szCs w:val="18"/>
    </w:rPr>
  </w:style>
  <w:style w:type="paragraph" w:styleId="764" w:customStyle="1">
    <w:name w:val="文档结构图1"/>
    <w:basedOn w:val="696"/>
    <w:link w:val="765"/>
    <w:uiPriority w:val="0"/>
    <w:qFormat/>
    <w:pPr>
      <w:shd w:val="clear" w:color="auto" w:fill="000080"/>
    </w:pPr>
    <w:rPr>
      <w:rFonts w:ascii="Times New Roman" w:hAnsi="Times New Roman" w:eastAsia="宋体" w:cs="Times New Roman"/>
      <w:szCs w:val="21"/>
    </w:rPr>
  </w:style>
  <w:style w:type="character" w:styleId="765" w:customStyle="1">
    <w:name w:val="文档结构图 字符"/>
    <w:link w:val="764"/>
    <w:uiPriority w:val="0"/>
    <w:qFormat/>
    <w:rPr>
      <w:sz w:val="21"/>
      <w:szCs w:val="21"/>
      <w:shd w:val="clear" w:color="auto" w:fill="000080"/>
    </w:rPr>
  </w:style>
  <w:style w:type="paragraph" w:styleId="766" w:customStyle="1">
    <w:name w:val="批注文字1"/>
    <w:basedOn w:val="696"/>
    <w:link w:val="767"/>
    <w:uiPriority w:val="0"/>
    <w:qFormat/>
    <w:pPr>
      <w:jc w:val="left"/>
    </w:pPr>
    <w:rPr>
      <w:rFonts w:ascii="Times New Roman" w:hAnsi="Times New Roman" w:eastAsia="宋体" w:cs="Times New Roman"/>
      <w:szCs w:val="21"/>
      <w:lang w:eastAsia="en-US"/>
    </w:rPr>
  </w:style>
  <w:style w:type="character" w:styleId="767" w:customStyle="1">
    <w:name w:val="批注文字 字符1"/>
    <w:basedOn w:val="748"/>
    <w:link w:val="766"/>
    <w:uiPriority w:val="0"/>
    <w:qFormat/>
    <w:rPr>
      <w:sz w:val="21"/>
      <w:szCs w:val="21"/>
      <w:lang w:eastAsia="en-US"/>
    </w:rPr>
  </w:style>
  <w:style w:type="paragraph" w:styleId="768" w:customStyle="1">
    <w:name w:val="正文文本 31"/>
    <w:basedOn w:val="696"/>
    <w:link w:val="769"/>
    <w:uiPriority w:val="0"/>
    <w:qFormat/>
    <w:rPr>
      <w:rFonts w:ascii="仿宋_GB2312" w:hAnsi="Arial" w:eastAsia="仿宋_GB2312" w:cs="Times New Roman"/>
      <w:sz w:val="32"/>
      <w:szCs w:val="32"/>
      <w:lang w:eastAsia="en-US"/>
    </w:rPr>
  </w:style>
  <w:style w:type="character" w:styleId="769" w:customStyle="1">
    <w:name w:val="正文文本 3 字符1"/>
    <w:basedOn w:val="748"/>
    <w:link w:val="768"/>
    <w:uiPriority w:val="0"/>
    <w:qFormat/>
    <w:rPr>
      <w:rFonts w:ascii="仿宋_GB2312" w:hAnsi="Arial" w:eastAsia="仿宋_GB2312"/>
      <w:sz w:val="32"/>
      <w:szCs w:val="32"/>
      <w:lang w:eastAsia="en-US"/>
    </w:rPr>
  </w:style>
  <w:style w:type="paragraph" w:styleId="770" w:customStyle="1">
    <w:name w:val="正文文本缩进1"/>
    <w:basedOn w:val="696"/>
    <w:link w:val="772"/>
    <w:uiPriority w:val="0"/>
    <w:qFormat/>
    <w:pPr>
      <w:ind w:firstLine="645"/>
    </w:pPr>
    <w:rPr>
      <w:rFonts w:ascii="楷体_GB2312" w:hAnsi="Times New Roman" w:eastAsia="楷体_GB2312" w:cs="Times New Roman"/>
      <w:sz w:val="32"/>
      <w:szCs w:val="32"/>
      <w:lang w:eastAsia="en-US"/>
    </w:rPr>
  </w:style>
  <w:style w:type="paragraph" w:styleId="771" w:customStyle="1">
    <w:name w:val="寄信人地址1"/>
    <w:basedOn w:val="696"/>
    <w:uiPriority w:val="0"/>
    <w:qFormat/>
    <w:rPr>
      <w:rFonts w:ascii="Arial" w:hAnsi="Arial" w:cs="宋体"/>
    </w:rPr>
  </w:style>
  <w:style w:type="character" w:styleId="772" w:customStyle="1">
    <w:name w:val="正文文本缩进 字符1"/>
    <w:basedOn w:val="748"/>
    <w:link w:val="770"/>
    <w:uiPriority w:val="0"/>
    <w:qFormat/>
    <w:rPr>
      <w:rFonts w:ascii="楷体_GB2312" w:eastAsia="楷体_GB2312"/>
      <w:sz w:val="32"/>
      <w:szCs w:val="32"/>
      <w:lang w:eastAsia="en-US"/>
    </w:rPr>
  </w:style>
  <w:style w:type="paragraph" w:styleId="773" w:customStyle="1">
    <w:name w:val="列表 21"/>
    <w:basedOn w:val="696"/>
    <w:uiPriority w:val="0"/>
    <w:qFormat/>
    <w:pPr>
      <w:ind w:left="100" w:hanging="200"/>
    </w:pPr>
    <w:rPr>
      <w:rFonts w:ascii="Times New Roman" w:hAnsi="Times New Roman" w:eastAsia="宋体" w:cs="Times New Roman"/>
      <w:szCs w:val="21"/>
    </w:rPr>
  </w:style>
  <w:style w:type="paragraph" w:styleId="774" w:customStyle="1">
    <w:name w:val="文本块1"/>
    <w:basedOn w:val="696"/>
    <w:uiPriority w:val="0"/>
    <w:unhideWhenUsed/>
    <w:qFormat/>
    <w:pPr>
      <w:ind w:left="1440"/>
      <w:spacing w:after="120"/>
    </w:pPr>
    <w:rPr>
      <w:rFonts w:hint="eastAsia" w:ascii="Times New Roman" w:hAnsi="Times New Roman" w:eastAsia="宋体" w:cs="Times New Roman"/>
      <w:szCs w:val="21"/>
    </w:rPr>
  </w:style>
  <w:style w:type="paragraph" w:styleId="775" w:customStyle="1">
    <w:name w:val="目录 51"/>
    <w:basedOn w:val="696"/>
    <w:next w:val="696"/>
    <w:uiPriority w:val="0"/>
    <w:qFormat/>
    <w:pPr>
      <w:ind w:left="840"/>
      <w:jc w:val="left"/>
    </w:pPr>
    <w:rPr>
      <w:rFonts w:ascii="Times New Roman" w:hAnsi="Times New Roman" w:eastAsia="宋体" w:cs="Times New Roman"/>
      <w:szCs w:val="21"/>
    </w:rPr>
  </w:style>
  <w:style w:type="paragraph" w:styleId="776" w:customStyle="1">
    <w:name w:val="目录 31"/>
    <w:basedOn w:val="696"/>
    <w:next w:val="696"/>
    <w:uiPriority w:val="0"/>
    <w:qFormat/>
    <w:pPr>
      <w:ind w:left="420"/>
      <w:jc w:val="left"/>
    </w:pPr>
    <w:rPr>
      <w:rFonts w:ascii="Times New Roman" w:hAnsi="Times New Roman" w:eastAsia="宋体" w:cs="Times New Roman"/>
      <w:i/>
      <w:iCs/>
    </w:rPr>
  </w:style>
  <w:style w:type="paragraph" w:styleId="777" w:customStyle="1">
    <w:name w:val="纯文本1"/>
    <w:basedOn w:val="696"/>
    <w:link w:val="778"/>
    <w:uiPriority w:val="0"/>
    <w:qFormat/>
    <w:rPr>
      <w:rFonts w:ascii="宋体" w:hAnsi="Courier New" w:eastAsia="宋体" w:cs="Times New Roman"/>
      <w:szCs w:val="21"/>
      <w:lang w:eastAsia="en-US"/>
    </w:rPr>
  </w:style>
  <w:style w:type="character" w:styleId="778" w:customStyle="1">
    <w:name w:val="纯文本 字符"/>
    <w:link w:val="777"/>
    <w:uiPriority w:val="0"/>
    <w:qFormat/>
    <w:rPr>
      <w:rFonts w:ascii="宋体" w:hAnsi="Courier New"/>
      <w:sz w:val="21"/>
      <w:szCs w:val="21"/>
      <w:lang w:eastAsia="en-US"/>
    </w:rPr>
  </w:style>
  <w:style w:type="paragraph" w:styleId="779" w:customStyle="1">
    <w:name w:val="目录 81"/>
    <w:basedOn w:val="696"/>
    <w:next w:val="696"/>
    <w:uiPriority w:val="0"/>
    <w:qFormat/>
    <w:pPr>
      <w:ind w:left="1470"/>
      <w:jc w:val="left"/>
    </w:pPr>
    <w:rPr>
      <w:rFonts w:ascii="Times New Roman" w:hAnsi="Times New Roman" w:eastAsia="宋体" w:cs="Times New Roman"/>
      <w:szCs w:val="21"/>
    </w:rPr>
  </w:style>
  <w:style w:type="paragraph" w:styleId="780" w:customStyle="1">
    <w:name w:val="日期1"/>
    <w:basedOn w:val="696"/>
    <w:next w:val="696"/>
    <w:link w:val="781"/>
    <w:uiPriority w:val="0"/>
    <w:qFormat/>
    <w:rPr>
      <w:rFonts w:ascii="Times New Roman" w:hAnsi="Times New Roman" w:eastAsia="宋体" w:cs="Times New Roman"/>
      <w:sz w:val="24"/>
      <w:lang w:eastAsia="en-US"/>
    </w:rPr>
  </w:style>
  <w:style w:type="character" w:styleId="781" w:customStyle="1">
    <w:name w:val="日期 字符1"/>
    <w:basedOn w:val="748"/>
    <w:link w:val="780"/>
    <w:uiPriority w:val="0"/>
    <w:qFormat/>
    <w:rPr>
      <w:sz w:val="24"/>
      <w:szCs w:val="24"/>
      <w:lang w:eastAsia="en-US"/>
    </w:rPr>
  </w:style>
  <w:style w:type="paragraph" w:styleId="782" w:customStyle="1">
    <w:name w:val="正文文本缩进 21"/>
    <w:basedOn w:val="696"/>
    <w:link w:val="783"/>
    <w:uiPriority w:val="0"/>
    <w:qFormat/>
    <w:pPr>
      <w:ind w:left="630" w:firstLine="645"/>
    </w:pPr>
    <w:rPr>
      <w:rFonts w:ascii="Arial" w:hAnsi="Arial" w:eastAsia="仿宋_GB2312" w:cs="Times New Roman"/>
      <w:sz w:val="32"/>
      <w:szCs w:val="32"/>
      <w:lang w:eastAsia="en-US"/>
    </w:rPr>
  </w:style>
  <w:style w:type="character" w:styleId="783" w:customStyle="1">
    <w:name w:val="正文文本缩进 2 字符1"/>
    <w:basedOn w:val="748"/>
    <w:link w:val="782"/>
    <w:uiPriority w:val="0"/>
    <w:qFormat/>
    <w:rPr>
      <w:rFonts w:ascii="Arial" w:hAnsi="Arial" w:eastAsia="仿宋_GB2312"/>
      <w:sz w:val="32"/>
      <w:szCs w:val="32"/>
      <w:lang w:eastAsia="en-US"/>
    </w:rPr>
  </w:style>
  <w:style w:type="paragraph" w:styleId="784" w:customStyle="1">
    <w:name w:val="尾注文本1"/>
    <w:basedOn w:val="696"/>
    <w:link w:val="785"/>
    <w:uiPriority w:val="99"/>
    <w:unhideWhenUsed/>
    <w:qFormat/>
    <w:rPr>
      <w:rFonts w:ascii="Times New Roman" w:hAnsi="Times New Roman" w:eastAsia="宋体" w:cs="Times New Roman"/>
      <w:sz w:val="20"/>
      <w:szCs w:val="21"/>
    </w:rPr>
  </w:style>
  <w:style w:type="character" w:styleId="785" w:customStyle="1">
    <w:name w:val="尾注文本 字符"/>
    <w:basedOn w:val="748"/>
    <w:link w:val="784"/>
    <w:uiPriority w:val="99"/>
    <w:qFormat/>
    <w:rPr>
      <w:szCs w:val="21"/>
    </w:rPr>
  </w:style>
  <w:style w:type="paragraph" w:styleId="786" w:customStyle="1">
    <w:name w:val="批注框文本1"/>
    <w:basedOn w:val="696"/>
    <w:link w:val="787"/>
    <w:uiPriority w:val="99"/>
    <w:qFormat/>
    <w:rPr>
      <w:rFonts w:ascii="Times New Roman" w:hAnsi="Times New Roman" w:eastAsia="宋体" w:cs="Times New Roman"/>
      <w:sz w:val="18"/>
      <w:szCs w:val="18"/>
      <w:lang w:eastAsia="en-US"/>
    </w:rPr>
  </w:style>
  <w:style w:type="character" w:styleId="787" w:customStyle="1">
    <w:name w:val="批注框文本 字符1"/>
    <w:basedOn w:val="748"/>
    <w:link w:val="786"/>
    <w:uiPriority w:val="99"/>
    <w:qFormat/>
    <w:rPr>
      <w:sz w:val="18"/>
      <w:szCs w:val="18"/>
      <w:lang w:eastAsia="en-US"/>
    </w:rPr>
  </w:style>
  <w:style w:type="paragraph" w:styleId="788" w:customStyle="1">
    <w:name w:val="页脚1"/>
    <w:basedOn w:val="696"/>
    <w:link w:val="789"/>
    <w:uiPriority w:val="99"/>
    <w:qFormat/>
    <w:pPr>
      <w:jc w:val="left"/>
      <w:tabs>
        <w:tab w:val="center" w:pos="4153" w:leader="none"/>
        <w:tab w:val="right" w:pos="8306" w:leader="none"/>
      </w:tabs>
    </w:pPr>
    <w:rPr>
      <w:sz w:val="18"/>
      <w:szCs w:val="18"/>
    </w:rPr>
  </w:style>
  <w:style w:type="character" w:styleId="789" w:customStyle="1">
    <w:name w:val="页脚 字符1"/>
    <w:basedOn w:val="748"/>
    <w:link w:val="788"/>
    <w:uiPriority w:val="99"/>
    <w:qFormat/>
    <w:rPr>
      <w:rFonts w:ascii="Calibri" w:hAnsi="Calibri" w:eastAsia="宋体" w:cs="Times New Roman"/>
      <w:sz w:val="18"/>
      <w:szCs w:val="18"/>
    </w:rPr>
  </w:style>
  <w:style w:type="paragraph" w:styleId="790" w:customStyle="1">
    <w:name w:val="页眉1"/>
    <w:basedOn w:val="696"/>
    <w:link w:val="791"/>
    <w:uiPriority w:val="99"/>
    <w:qFormat/>
    <w:pPr>
      <w:jc w:val="center"/>
      <w:tabs>
        <w:tab w:val="center" w:pos="4153" w:leader="none"/>
        <w:tab w:val="right" w:pos="8306" w:leader="none"/>
      </w:tabs>
      <w:pBdr>
        <w:bottom w:val="single" w:color="000000" w:sz="6" w:space="1"/>
      </w:pBdr>
    </w:pPr>
    <w:rPr>
      <w:sz w:val="18"/>
      <w:szCs w:val="18"/>
    </w:rPr>
  </w:style>
  <w:style w:type="character" w:styleId="791" w:customStyle="1">
    <w:name w:val="页眉 字符1"/>
    <w:basedOn w:val="748"/>
    <w:link w:val="790"/>
    <w:uiPriority w:val="99"/>
    <w:qFormat/>
    <w:rPr>
      <w:rFonts w:ascii="Calibri" w:hAnsi="Calibri" w:eastAsia="宋体" w:cs="Times New Roman"/>
      <w:sz w:val="18"/>
      <w:szCs w:val="18"/>
    </w:rPr>
  </w:style>
  <w:style w:type="paragraph" w:styleId="792" w:customStyle="1">
    <w:name w:val="目录 11"/>
    <w:basedOn w:val="696"/>
    <w:next w:val="696"/>
    <w:uiPriority w:val="0"/>
    <w:qFormat/>
    <w:pPr>
      <w:jc w:val="left"/>
      <w:spacing w:before="120" w:after="120" w:line="400" w:lineRule="exact"/>
      <w:tabs>
        <w:tab w:val="right" w:pos="8720" w:leader="dot"/>
      </w:tabs>
    </w:pPr>
    <w:rPr>
      <w:rFonts w:ascii="宋体" w:hAnsi="宋体" w:eastAsia="宋体" w:cs="Times New Roman"/>
      <w:caps/>
      <w:sz w:val="24"/>
    </w:rPr>
  </w:style>
  <w:style w:type="paragraph" w:styleId="793" w:customStyle="1">
    <w:name w:val="目录 41"/>
    <w:basedOn w:val="696"/>
    <w:next w:val="696"/>
    <w:uiPriority w:val="0"/>
    <w:qFormat/>
    <w:pPr>
      <w:ind w:left="630"/>
      <w:jc w:val="left"/>
    </w:pPr>
    <w:rPr>
      <w:rFonts w:ascii="Times New Roman" w:hAnsi="Times New Roman" w:eastAsia="宋体" w:cs="Times New Roman"/>
      <w:szCs w:val="21"/>
    </w:rPr>
  </w:style>
  <w:style w:type="paragraph" w:styleId="794" w:customStyle="1">
    <w:name w:val="副标题1"/>
    <w:basedOn w:val="696"/>
    <w:next w:val="696"/>
    <w:link w:val="795"/>
    <w:uiPriority w:val="11"/>
    <w:qFormat/>
    <w:pPr>
      <w:spacing w:before="200" w:after="200"/>
    </w:pPr>
    <w:rPr>
      <w:rFonts w:ascii="Times New Roman" w:hAnsi="Times New Roman" w:eastAsia="宋体" w:cs="Times New Roman"/>
      <w:sz w:val="24"/>
    </w:rPr>
  </w:style>
  <w:style w:type="character" w:styleId="795" w:customStyle="1">
    <w:name w:val="副标题 字符"/>
    <w:basedOn w:val="748"/>
    <w:link w:val="794"/>
    <w:uiPriority w:val="11"/>
    <w:qFormat/>
    <w:rPr>
      <w:sz w:val="24"/>
      <w:szCs w:val="24"/>
    </w:rPr>
  </w:style>
  <w:style w:type="paragraph" w:styleId="796" w:customStyle="1">
    <w:name w:val="列表1"/>
    <w:basedOn w:val="696"/>
    <w:uiPriority w:val="0"/>
    <w:qFormat/>
    <w:pPr>
      <w:ind w:left="200" w:hanging="200"/>
    </w:pPr>
    <w:rPr>
      <w:rFonts w:ascii="Times New Roman" w:hAnsi="Times New Roman" w:eastAsia="宋体" w:cs="Times New Roman"/>
      <w:szCs w:val="21"/>
    </w:rPr>
  </w:style>
  <w:style w:type="paragraph" w:styleId="797" w:customStyle="1">
    <w:name w:val="脚注文本1"/>
    <w:basedOn w:val="696"/>
    <w:link w:val="798"/>
    <w:uiPriority w:val="99"/>
    <w:unhideWhenUsed/>
    <w:qFormat/>
    <w:pPr>
      <w:spacing w:after="40"/>
    </w:pPr>
    <w:rPr>
      <w:rFonts w:ascii="Times New Roman" w:hAnsi="Times New Roman" w:eastAsia="宋体" w:cs="Times New Roman"/>
      <w:sz w:val="18"/>
      <w:szCs w:val="21"/>
    </w:rPr>
  </w:style>
  <w:style w:type="character" w:styleId="798" w:customStyle="1">
    <w:name w:val="脚注文本 字符"/>
    <w:basedOn w:val="748"/>
    <w:link w:val="797"/>
    <w:uiPriority w:val="99"/>
    <w:qFormat/>
    <w:rPr>
      <w:sz w:val="18"/>
      <w:szCs w:val="21"/>
    </w:rPr>
  </w:style>
  <w:style w:type="paragraph" w:styleId="799" w:customStyle="1">
    <w:name w:val="正文文本缩进 31"/>
    <w:basedOn w:val="696"/>
    <w:link w:val="800"/>
    <w:uiPriority w:val="0"/>
    <w:qFormat/>
    <w:pPr>
      <w:ind w:left="645" w:firstLine="645"/>
    </w:pPr>
    <w:rPr>
      <w:rFonts w:ascii="Arial" w:hAnsi="Arial" w:eastAsia="仿宋_GB2312" w:cs="Times New Roman"/>
      <w:color w:val="ffff00"/>
      <w:sz w:val="32"/>
      <w:szCs w:val="32"/>
      <w:lang w:eastAsia="en-US"/>
    </w:rPr>
  </w:style>
  <w:style w:type="character" w:styleId="800" w:customStyle="1">
    <w:name w:val="正文文本缩进 3 字符1"/>
    <w:basedOn w:val="748"/>
    <w:link w:val="799"/>
    <w:uiPriority w:val="0"/>
    <w:qFormat/>
    <w:rPr>
      <w:rFonts w:ascii="Arial" w:hAnsi="Arial" w:eastAsia="仿宋_GB2312"/>
      <w:color w:val="ffff00"/>
      <w:sz w:val="32"/>
      <w:szCs w:val="32"/>
      <w:lang w:eastAsia="en-US"/>
    </w:rPr>
  </w:style>
  <w:style w:type="paragraph" w:styleId="801" w:customStyle="1">
    <w:name w:val="图表目录1"/>
    <w:basedOn w:val="696"/>
    <w:next w:val="696"/>
    <w:uiPriority w:val="0"/>
    <w:qFormat/>
    <w:pPr>
      <w:ind w:left="840" w:hanging="420"/>
    </w:pPr>
    <w:rPr>
      <w:rFonts w:ascii="Times New Roman" w:hAnsi="Times New Roman" w:eastAsia="宋体" w:cs="Times New Roman"/>
      <w:szCs w:val="21"/>
    </w:rPr>
  </w:style>
  <w:style w:type="paragraph" w:styleId="802" w:customStyle="1">
    <w:name w:val="目录 21"/>
    <w:basedOn w:val="696"/>
    <w:next w:val="696"/>
    <w:uiPriority w:val="0"/>
    <w:qFormat/>
    <w:pPr>
      <w:ind w:left="210"/>
      <w:jc w:val="left"/>
    </w:pPr>
    <w:rPr>
      <w:rFonts w:ascii="Times New Roman" w:hAnsi="Times New Roman" w:eastAsia="宋体" w:cs="Times New Roman"/>
      <w:smallCaps/>
    </w:rPr>
  </w:style>
  <w:style w:type="paragraph" w:styleId="803" w:customStyle="1">
    <w:name w:val="目录 91"/>
    <w:basedOn w:val="696"/>
    <w:next w:val="696"/>
    <w:uiPriority w:val="0"/>
    <w:qFormat/>
    <w:pPr>
      <w:ind w:left="1680"/>
      <w:jc w:val="left"/>
    </w:pPr>
    <w:rPr>
      <w:rFonts w:ascii="Times New Roman" w:hAnsi="Times New Roman" w:eastAsia="宋体" w:cs="Times New Roman"/>
      <w:szCs w:val="21"/>
    </w:rPr>
  </w:style>
  <w:style w:type="paragraph" w:styleId="804" w:customStyle="1">
    <w:name w:val="正文文本 21"/>
    <w:basedOn w:val="696"/>
    <w:link w:val="805"/>
    <w:uiPriority w:val="0"/>
    <w:qFormat/>
    <w:pPr>
      <w:jc w:val="center"/>
      <w:widowControl/>
    </w:pPr>
    <w:rPr>
      <w:rFonts w:ascii="楷体_GB2312" w:hAnsi="Times New Roman" w:eastAsia="楷体_GB2312" w:cs="Times New Roman"/>
      <w:sz w:val="28"/>
      <w:szCs w:val="28"/>
      <w:lang w:eastAsia="en-US"/>
    </w:rPr>
  </w:style>
  <w:style w:type="character" w:styleId="805" w:customStyle="1">
    <w:name w:val="正文文本 2 字符1"/>
    <w:basedOn w:val="748"/>
    <w:link w:val="804"/>
    <w:uiPriority w:val="0"/>
    <w:qFormat/>
    <w:rPr>
      <w:rFonts w:ascii="楷体_GB2312" w:eastAsia="楷体_GB2312"/>
      <w:sz w:val="28"/>
      <w:szCs w:val="28"/>
      <w:lang w:eastAsia="en-US"/>
    </w:rPr>
  </w:style>
  <w:style w:type="paragraph" w:styleId="806" w:customStyle="1">
    <w:name w:val="普通(网站)1"/>
    <w:basedOn w:val="696"/>
    <w:uiPriority w:val="0"/>
    <w:qFormat/>
    <w:pPr>
      <w:jc w:val="left"/>
      <w:spacing w:beforeAutospacing="1" w:afterAutospacing="1"/>
    </w:pPr>
    <w:rPr>
      <w:rFonts w:cs="Times New Roman"/>
      <w:sz w:val="24"/>
    </w:rPr>
  </w:style>
  <w:style w:type="paragraph" w:styleId="807" w:customStyle="1">
    <w:name w:val="索引 11"/>
    <w:basedOn w:val="696"/>
    <w:next w:val="696"/>
    <w:uiPriority w:val="0"/>
    <w:qFormat/>
    <w:pPr>
      <w:spacing w:line="240" w:lineRule="atLeast"/>
    </w:pPr>
    <w:rPr>
      <w:rFonts w:ascii="Times New Roman" w:hAnsi="Times New Roman" w:eastAsia="宋体" w:cs="Times New Roman"/>
      <w:b/>
      <w:bCs/>
      <w:szCs w:val="21"/>
    </w:rPr>
  </w:style>
  <w:style w:type="paragraph" w:styleId="808" w:customStyle="1">
    <w:name w:val="标题11"/>
    <w:basedOn w:val="696"/>
    <w:next w:val="696"/>
    <w:link w:val="809"/>
    <w:uiPriority w:val="10"/>
    <w:qFormat/>
    <w:pPr>
      <w:contextualSpacing/>
      <w:spacing w:before="300" w:after="200"/>
    </w:pPr>
    <w:rPr>
      <w:rFonts w:ascii="Times New Roman" w:hAnsi="Times New Roman" w:eastAsia="宋体" w:cs="Times New Roman"/>
      <w:sz w:val="48"/>
      <w:szCs w:val="48"/>
    </w:rPr>
  </w:style>
  <w:style w:type="character" w:styleId="809" w:customStyle="1">
    <w:name w:val="标题 字符"/>
    <w:basedOn w:val="748"/>
    <w:link w:val="808"/>
    <w:uiPriority w:val="10"/>
    <w:qFormat/>
    <w:rPr>
      <w:sz w:val="48"/>
      <w:szCs w:val="48"/>
    </w:rPr>
  </w:style>
  <w:style w:type="paragraph" w:styleId="810" w:customStyle="1">
    <w:name w:val="批注主题1"/>
    <w:basedOn w:val="766"/>
    <w:next w:val="766"/>
    <w:link w:val="811"/>
    <w:uiPriority w:val="0"/>
    <w:qFormat/>
    <w:rPr>
      <w:b/>
      <w:bCs/>
    </w:rPr>
  </w:style>
  <w:style w:type="character" w:styleId="811" w:customStyle="1">
    <w:name w:val="批注主题 字符1"/>
    <w:basedOn w:val="767"/>
    <w:link w:val="810"/>
    <w:uiPriority w:val="0"/>
    <w:qFormat/>
    <w:rPr>
      <w:b/>
      <w:bCs/>
      <w:sz w:val="21"/>
      <w:szCs w:val="21"/>
      <w:lang w:eastAsia="en-US"/>
    </w:rPr>
  </w:style>
  <w:style w:type="paragraph" w:styleId="812" w:customStyle="1">
    <w:name w:val="正文首行缩进 21"/>
    <w:basedOn w:val="770"/>
    <w:uiPriority w:val="99"/>
    <w:qFormat/>
    <w:pPr>
      <w:ind w:firstLine="420"/>
    </w:pPr>
  </w:style>
  <w:style w:type="table" w:styleId="813" w:customStyle="1">
    <w:name w:val="网格型1"/>
    <w:basedOn w:val="749"/>
    <w:uiPriority w:val="39"/>
    <w:qFormat/>
    <w:pPr>
      <w:jc w:val="both"/>
      <w:widowControl w:val="off"/>
    </w:pPr>
    <w:tblPr/>
  </w:style>
  <w:style w:type="character" w:styleId="814" w:customStyle="1">
    <w:name w:val="要点1"/>
    <w:link w:val="696"/>
    <w:uiPriority w:val="0"/>
    <w:qFormat/>
    <w:rPr>
      <w:b/>
      <w:bCs/>
    </w:rPr>
  </w:style>
  <w:style w:type="character" w:styleId="815" w:customStyle="1">
    <w:name w:val="尾注引用1"/>
    <w:link w:val="696"/>
    <w:uiPriority w:val="99"/>
    <w:unhideWhenUsed/>
    <w:qFormat/>
    <w:rPr>
      <w:vertAlign w:val="superscript"/>
    </w:rPr>
  </w:style>
  <w:style w:type="character" w:styleId="816" w:customStyle="1">
    <w:name w:val="页码1"/>
    <w:link w:val="696"/>
    <w:uiPriority w:val="0"/>
    <w:qFormat/>
  </w:style>
  <w:style w:type="character" w:styleId="817" w:customStyle="1">
    <w:name w:val="已访问的超链接1"/>
    <w:link w:val="696"/>
    <w:uiPriority w:val="99"/>
    <w:qFormat/>
    <w:rPr>
      <w:color w:val="800080"/>
      <w:u w:val="single"/>
    </w:rPr>
  </w:style>
  <w:style w:type="character" w:styleId="818" w:customStyle="1">
    <w:name w:val="超链接1"/>
    <w:link w:val="696"/>
    <w:uiPriority w:val="99"/>
    <w:qFormat/>
    <w:rPr>
      <w:color w:val="0000ff"/>
      <w:u w:val="single"/>
    </w:rPr>
  </w:style>
  <w:style w:type="character" w:styleId="819" w:customStyle="1">
    <w:name w:val="批注引用1"/>
    <w:link w:val="696"/>
    <w:uiPriority w:val="0"/>
    <w:qFormat/>
    <w:rPr>
      <w:sz w:val="21"/>
      <w:szCs w:val="21"/>
    </w:rPr>
  </w:style>
  <w:style w:type="character" w:styleId="820" w:customStyle="1">
    <w:name w:val="脚注引用1"/>
    <w:link w:val="696"/>
    <w:uiPriority w:val="99"/>
    <w:unhideWhenUsed/>
    <w:qFormat/>
    <w:rPr>
      <w:vertAlign w:val="superscript"/>
    </w:rPr>
  </w:style>
  <w:style w:type="table" w:styleId="821" w:customStyle="1">
    <w:name w:val="Plain Table 1"/>
    <w:basedOn w:val="749"/>
    <w:uiPriority w:val="59"/>
    <w:qFormat/>
    <w:pPr>
      <w:spacing w:after="0" w:line="240" w:lineRule="auto"/>
    </w:pPr>
    <w:tblPr/>
  </w:style>
  <w:style w:type="table" w:styleId="822" w:customStyle="1">
    <w:name w:val="Plain Table 2"/>
    <w:basedOn w:val="749"/>
    <w:uiPriority w:val="59"/>
    <w:qFormat/>
    <w:pPr>
      <w:spacing w:after="0" w:line="240" w:lineRule="auto"/>
    </w:pPr>
    <w:tblPr/>
  </w:style>
  <w:style w:type="table" w:styleId="823" w:customStyle="1">
    <w:name w:val="Plain Table 3"/>
    <w:basedOn w:val="749"/>
    <w:uiPriority w:val="99"/>
    <w:qFormat/>
    <w:pPr>
      <w:spacing w:after="0" w:line="240" w:lineRule="auto"/>
    </w:pPr>
    <w:tblPr/>
  </w:style>
  <w:style w:type="table" w:styleId="824" w:customStyle="1">
    <w:name w:val="Plain Table 4"/>
    <w:basedOn w:val="749"/>
    <w:uiPriority w:val="99"/>
    <w:qFormat/>
    <w:pPr>
      <w:spacing w:after="0" w:line="240" w:lineRule="auto"/>
    </w:pPr>
    <w:tblPr/>
  </w:style>
  <w:style w:type="table" w:styleId="825" w:customStyle="1">
    <w:name w:val="Plain Table 5"/>
    <w:basedOn w:val="749"/>
    <w:uiPriority w:val="99"/>
    <w:qFormat/>
    <w:pPr>
      <w:spacing w:after="0" w:line="240" w:lineRule="auto"/>
    </w:pPr>
    <w:tblPr/>
  </w:style>
  <w:style w:type="table" w:styleId="826" w:customStyle="1">
    <w:name w:val="Grid Table 1 Light"/>
    <w:basedOn w:val="749"/>
    <w:uiPriority w:val="99"/>
    <w:qFormat/>
    <w:pPr>
      <w:spacing w:after="0" w:line="240" w:lineRule="auto"/>
    </w:pPr>
    <w:tblPr/>
  </w:style>
  <w:style w:type="table" w:styleId="827" w:customStyle="1">
    <w:name w:val="Grid Table 2"/>
    <w:basedOn w:val="749"/>
    <w:uiPriority w:val="99"/>
    <w:qFormat/>
    <w:pPr>
      <w:spacing w:after="0" w:line="240" w:lineRule="auto"/>
    </w:pPr>
    <w:tblPr/>
  </w:style>
  <w:style w:type="table" w:styleId="828" w:customStyle="1">
    <w:name w:val="Grid Table 3"/>
    <w:basedOn w:val="749"/>
    <w:uiPriority w:val="99"/>
    <w:qFormat/>
    <w:pPr>
      <w:spacing w:after="0" w:line="240" w:lineRule="auto"/>
    </w:pPr>
    <w:tblPr/>
  </w:style>
  <w:style w:type="table" w:styleId="829" w:customStyle="1">
    <w:name w:val="Grid Table 4"/>
    <w:basedOn w:val="749"/>
    <w:uiPriority w:val="59"/>
    <w:qFormat/>
    <w:pPr>
      <w:spacing w:after="0" w:line="240" w:lineRule="auto"/>
    </w:pPr>
    <w:tblPr/>
  </w:style>
  <w:style w:type="table" w:styleId="830" w:customStyle="1">
    <w:name w:val="Grid Table 5 Dark"/>
    <w:basedOn w:val="749"/>
    <w:uiPriority w:val="99"/>
    <w:qFormat/>
    <w:pPr>
      <w:spacing w:after="0" w:line="240" w:lineRule="auto"/>
    </w:pPr>
    <w:tblPr/>
  </w:style>
  <w:style w:type="table" w:styleId="831" w:customStyle="1">
    <w:name w:val="Grid Table 6 Colorful"/>
    <w:basedOn w:val="749"/>
    <w:uiPriority w:val="99"/>
    <w:qFormat/>
    <w:pPr>
      <w:spacing w:after="0" w:line="240" w:lineRule="auto"/>
    </w:pPr>
    <w:tblPr/>
  </w:style>
  <w:style w:type="table" w:styleId="832" w:customStyle="1">
    <w:name w:val="Grid Table 7 Colorful"/>
    <w:basedOn w:val="749"/>
    <w:uiPriority w:val="99"/>
    <w:qFormat/>
    <w:pPr>
      <w:spacing w:after="0" w:line="240" w:lineRule="auto"/>
    </w:pPr>
    <w:tblPr/>
  </w:style>
  <w:style w:type="table" w:styleId="833" w:customStyle="1">
    <w:name w:val="List Table 1 Light"/>
    <w:basedOn w:val="749"/>
    <w:uiPriority w:val="99"/>
    <w:qFormat/>
    <w:pPr>
      <w:spacing w:after="0" w:line="240" w:lineRule="auto"/>
    </w:pPr>
    <w:tblPr/>
  </w:style>
  <w:style w:type="table" w:styleId="834" w:customStyle="1">
    <w:name w:val="List Table 2"/>
    <w:basedOn w:val="749"/>
    <w:uiPriority w:val="99"/>
    <w:qFormat/>
    <w:pPr>
      <w:spacing w:after="0" w:line="240" w:lineRule="auto"/>
    </w:pPr>
    <w:tblPr/>
  </w:style>
  <w:style w:type="table" w:styleId="835" w:customStyle="1">
    <w:name w:val="List Table 3"/>
    <w:basedOn w:val="749"/>
    <w:uiPriority w:val="99"/>
    <w:qFormat/>
    <w:pPr>
      <w:spacing w:after="0" w:line="240" w:lineRule="auto"/>
    </w:pPr>
    <w:tblPr/>
  </w:style>
  <w:style w:type="table" w:styleId="836" w:customStyle="1">
    <w:name w:val="List Table 4"/>
    <w:basedOn w:val="749"/>
    <w:uiPriority w:val="99"/>
    <w:qFormat/>
    <w:pPr>
      <w:spacing w:after="0" w:line="240" w:lineRule="auto"/>
    </w:pPr>
    <w:tblPr/>
  </w:style>
  <w:style w:type="table" w:styleId="837" w:customStyle="1">
    <w:name w:val="List Table 5 Dark"/>
    <w:basedOn w:val="749"/>
    <w:uiPriority w:val="99"/>
    <w:qFormat/>
    <w:pPr>
      <w:spacing w:after="0" w:line="240" w:lineRule="auto"/>
    </w:pPr>
    <w:tblPr/>
  </w:style>
  <w:style w:type="table" w:styleId="838" w:customStyle="1">
    <w:name w:val="List Table 6 Colorful"/>
    <w:basedOn w:val="749"/>
    <w:uiPriority w:val="99"/>
    <w:qFormat/>
    <w:pPr>
      <w:spacing w:after="0" w:line="240" w:lineRule="auto"/>
    </w:pPr>
    <w:tblPr/>
  </w:style>
  <w:style w:type="table" w:styleId="839" w:customStyle="1">
    <w:name w:val="List Table 7 Colorful"/>
    <w:basedOn w:val="749"/>
    <w:uiPriority w:val="99"/>
    <w:qFormat/>
    <w:pPr>
      <w:spacing w:after="0" w:line="240" w:lineRule="auto"/>
    </w:pPr>
    <w:tblPr/>
  </w:style>
  <w:style w:type="character" w:styleId="840" w:customStyle="1">
    <w:name w:val="Title Char"/>
    <w:basedOn w:val="748"/>
    <w:link w:val="696"/>
    <w:uiPriority w:val="10"/>
    <w:qFormat/>
    <w:rPr>
      <w:sz w:val="48"/>
      <w:szCs w:val="48"/>
    </w:rPr>
  </w:style>
  <w:style w:type="character" w:styleId="841" w:customStyle="1">
    <w:name w:val="Subtitle Char"/>
    <w:basedOn w:val="748"/>
    <w:link w:val="696"/>
    <w:uiPriority w:val="11"/>
    <w:qFormat/>
    <w:rPr>
      <w:sz w:val="24"/>
      <w:szCs w:val="24"/>
    </w:rPr>
  </w:style>
  <w:style w:type="character" w:styleId="842" w:customStyle="1">
    <w:name w:val="Quote Char"/>
    <w:link w:val="696"/>
    <w:uiPriority w:val="29"/>
    <w:qFormat/>
    <w:rPr>
      <w:i/>
    </w:rPr>
  </w:style>
  <w:style w:type="character" w:styleId="843" w:customStyle="1">
    <w:name w:val="Intense Quote Char"/>
    <w:link w:val="696"/>
    <w:uiPriority w:val="30"/>
    <w:qFormat/>
    <w:rPr>
      <w:i/>
    </w:rPr>
  </w:style>
  <w:style w:type="character" w:styleId="844" w:customStyle="1">
    <w:name w:val="Footnote Text Char"/>
    <w:link w:val="696"/>
    <w:uiPriority w:val="99"/>
    <w:qFormat/>
    <w:rPr>
      <w:sz w:val="18"/>
    </w:rPr>
  </w:style>
  <w:style w:type="character" w:styleId="845" w:customStyle="1">
    <w:name w:val="Endnote Text Char"/>
    <w:link w:val="696"/>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character" w:styleId="847" w:customStyle="1">
    <w:name w:val="标题 3 Char"/>
    <w:basedOn w:val="748"/>
    <w:link w:val="696"/>
    <w:uiPriority w:val="0"/>
    <w:qFormat/>
    <w:rPr>
      <w:rFonts w:ascii="Calibri" w:hAnsi="Calibri" w:eastAsia="宋体" w:cs="Times New Roman"/>
      <w:b/>
      <w:bCs/>
      <w:sz w:val="32"/>
      <w:szCs w:val="32"/>
    </w:rPr>
  </w:style>
  <w:style w:type="character" w:styleId="848" w:customStyle="1">
    <w:name w:val="Heading 3 Char"/>
    <w:link w:val="696"/>
    <w:uiPriority w:val="9"/>
    <w:qFormat/>
    <w:rPr>
      <w:rFonts w:ascii="Arial" w:hAnsi="Arial" w:eastAsia="Arial" w:cs="Arial"/>
      <w:sz w:val="30"/>
      <w:szCs w:val="30"/>
    </w:rPr>
  </w:style>
  <w:style w:type="character" w:styleId="849" w:customStyle="1">
    <w:name w:val="普通正文 Char"/>
    <w:link w:val="850"/>
    <w:uiPriority w:val="0"/>
    <w:qFormat/>
    <w:rPr>
      <w:rFonts w:ascii="Arial" w:hAnsi="Arial"/>
      <w:sz w:val="24"/>
      <w:szCs w:val="24"/>
    </w:rPr>
  </w:style>
  <w:style w:type="paragraph" w:styleId="850" w:customStyle="1">
    <w:name w:val="普通正文"/>
    <w:basedOn w:val="696"/>
    <w:link w:val="849"/>
    <w:uiPriority w:val="0"/>
    <w:qFormat/>
    <w:pPr>
      <w:ind w:firstLine="480"/>
      <w:jc w:val="left"/>
      <w:spacing w:before="120" w:after="120" w:line="360" w:lineRule="auto"/>
    </w:pPr>
    <w:rPr>
      <w:rFonts w:ascii="Arial" w:hAnsi="Arial" w:eastAsia="宋体" w:cs="Times New Roman"/>
      <w:sz w:val="24"/>
    </w:rPr>
  </w:style>
  <w:style w:type="character" w:styleId="851" w:customStyle="1">
    <w:name w:val="Heading 1 Char"/>
    <w:link w:val="696"/>
    <w:uiPriority w:val="9"/>
    <w:qFormat/>
    <w:rPr>
      <w:rFonts w:ascii="Arial" w:hAnsi="Arial" w:eastAsia="Arial" w:cs="Arial"/>
      <w:sz w:val="40"/>
      <w:szCs w:val="40"/>
    </w:rPr>
  </w:style>
  <w:style w:type="character" w:styleId="852" w:customStyle="1">
    <w:name w:val="Heading 2 Char"/>
    <w:link w:val="696"/>
    <w:uiPriority w:val="9"/>
    <w:qFormat/>
    <w:rPr>
      <w:rFonts w:ascii="Arial" w:hAnsi="Arial" w:eastAsia="Arial" w:cs="Arial"/>
      <w:sz w:val="34"/>
    </w:rPr>
  </w:style>
  <w:style w:type="character" w:styleId="853" w:customStyle="1">
    <w:name w:val="Heading 4 Char"/>
    <w:link w:val="696"/>
    <w:uiPriority w:val="9"/>
    <w:qFormat/>
    <w:rPr>
      <w:rFonts w:ascii="Arial" w:hAnsi="Arial" w:eastAsia="Arial" w:cs="Arial"/>
      <w:b/>
      <w:bCs/>
      <w:sz w:val="26"/>
      <w:szCs w:val="26"/>
    </w:rPr>
  </w:style>
  <w:style w:type="character" w:styleId="854" w:customStyle="1">
    <w:name w:val="Heading 5 Char"/>
    <w:link w:val="696"/>
    <w:uiPriority w:val="9"/>
    <w:qFormat/>
    <w:rPr>
      <w:rFonts w:ascii="Arial" w:hAnsi="Arial" w:eastAsia="Arial" w:cs="Arial"/>
      <w:b/>
      <w:bCs/>
      <w:sz w:val="24"/>
      <w:szCs w:val="24"/>
    </w:rPr>
  </w:style>
  <w:style w:type="character" w:styleId="855" w:customStyle="1">
    <w:name w:val="Heading 6 Char"/>
    <w:link w:val="696"/>
    <w:uiPriority w:val="9"/>
    <w:qFormat/>
    <w:rPr>
      <w:rFonts w:ascii="Arial" w:hAnsi="Arial" w:eastAsia="Arial" w:cs="Arial"/>
      <w:b/>
      <w:bCs/>
      <w:sz w:val="22"/>
      <w:szCs w:val="22"/>
    </w:rPr>
  </w:style>
  <w:style w:type="character" w:styleId="856" w:customStyle="1">
    <w:name w:val="Heading 7 Char"/>
    <w:link w:val="696"/>
    <w:uiPriority w:val="9"/>
    <w:qFormat/>
    <w:rPr>
      <w:rFonts w:ascii="Arial" w:hAnsi="Arial" w:eastAsia="Arial" w:cs="Arial"/>
      <w:b/>
      <w:bCs/>
      <w:i/>
      <w:iCs/>
      <w:sz w:val="22"/>
      <w:szCs w:val="22"/>
    </w:rPr>
  </w:style>
  <w:style w:type="character" w:styleId="857" w:customStyle="1">
    <w:name w:val="Heading 8 Char"/>
    <w:link w:val="696"/>
    <w:uiPriority w:val="9"/>
    <w:qFormat/>
    <w:rPr>
      <w:rFonts w:ascii="Arial" w:hAnsi="Arial" w:eastAsia="Arial" w:cs="Arial"/>
      <w:i/>
      <w:iCs/>
      <w:sz w:val="22"/>
      <w:szCs w:val="22"/>
    </w:rPr>
  </w:style>
  <w:style w:type="character" w:styleId="858" w:customStyle="1">
    <w:name w:val="Heading 9 Char"/>
    <w:link w:val="696"/>
    <w:uiPriority w:val="9"/>
    <w:qFormat/>
    <w:rPr>
      <w:rFonts w:ascii="Arial" w:hAnsi="Arial" w:eastAsia="Arial" w:cs="Arial"/>
      <w:i/>
      <w:iCs/>
      <w:sz w:val="21"/>
      <w:szCs w:val="21"/>
    </w:rPr>
  </w:style>
  <w:style w:type="paragraph" w:styleId="859">
    <w:name w:val="List Paragraph"/>
    <w:basedOn w:val="696"/>
    <w:uiPriority w:val="99"/>
    <w:qFormat/>
    <w:pPr>
      <w:contextualSpacing/>
      <w:ind w:left="720"/>
    </w:pPr>
    <w:rPr>
      <w:rFonts w:ascii="Times New Roman" w:hAnsi="Times New Roman" w:eastAsia="宋体" w:cs="Times New Roman"/>
      <w:szCs w:val="21"/>
    </w:rPr>
  </w:style>
  <w:style w:type="paragraph" w:styleId="860">
    <w:name w:val="No Spacing"/>
    <w:uiPriority w:val="1"/>
    <w:qFormat/>
    <w:rPr>
      <w:rFonts w:hint="default" w:ascii="Times New Roman" w:hAnsi="Times New Roman" w:eastAsia="宋体" w:cs="Times New Roman"/>
    </w:rPr>
  </w:style>
  <w:style w:type="paragraph" w:styleId="861">
    <w:name w:val="Quote"/>
    <w:basedOn w:val="696"/>
    <w:next w:val="696"/>
    <w:link w:val="862"/>
    <w:uiPriority w:val="29"/>
    <w:qFormat/>
    <w:pPr>
      <w:ind w:left="720" w:right="720"/>
    </w:pPr>
    <w:rPr>
      <w:rFonts w:ascii="Times New Roman" w:hAnsi="Times New Roman" w:eastAsia="宋体" w:cs="Times New Roman"/>
      <w:i/>
      <w:szCs w:val="21"/>
    </w:rPr>
  </w:style>
  <w:style w:type="character" w:styleId="862" w:customStyle="1">
    <w:name w:val="引用 字符"/>
    <w:basedOn w:val="748"/>
    <w:link w:val="861"/>
    <w:uiPriority w:val="29"/>
    <w:qFormat/>
    <w:rPr>
      <w:i/>
      <w:sz w:val="21"/>
      <w:szCs w:val="21"/>
    </w:rPr>
  </w:style>
  <w:style w:type="paragraph" w:styleId="863">
    <w:name w:val="Intense Quote"/>
    <w:basedOn w:val="696"/>
    <w:next w:val="696"/>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864" w:customStyle="1">
    <w:name w:val="明显引用 字符"/>
    <w:basedOn w:val="748"/>
    <w:link w:val="863"/>
    <w:uiPriority w:val="30"/>
    <w:qFormat/>
    <w:rPr>
      <w:i/>
      <w:sz w:val="21"/>
      <w:szCs w:val="21"/>
      <w:shd w:val="clear" w:color="auto" w:fill="f2f2f2"/>
    </w:rPr>
  </w:style>
  <w:style w:type="character" w:styleId="865" w:customStyle="1">
    <w:name w:val="Header Char"/>
    <w:link w:val="696"/>
    <w:uiPriority w:val="99"/>
    <w:qFormat/>
  </w:style>
  <w:style w:type="character" w:styleId="866" w:customStyle="1">
    <w:name w:val="Footer Char"/>
    <w:link w:val="696"/>
    <w:uiPriority w:val="99"/>
    <w:qFormat/>
  </w:style>
  <w:style w:type="character" w:styleId="867" w:customStyle="1">
    <w:name w:val="Caption Char"/>
    <w:link w:val="696"/>
    <w:uiPriority w:val="99"/>
    <w:qFormat/>
  </w:style>
  <w:style w:type="table" w:styleId="868" w:customStyle="1">
    <w:name w:val="Table Grid Light"/>
    <w:uiPriority w:val="59"/>
    <w:qFormat/>
    <w:tblPr/>
  </w:style>
  <w:style w:type="table" w:styleId="869" w:customStyle="1">
    <w:name w:val="无格式表格 11"/>
    <w:uiPriority w:val="59"/>
    <w:qFormat/>
    <w:tblPr/>
  </w:style>
  <w:style w:type="table" w:styleId="870" w:customStyle="1">
    <w:name w:val="无格式表格 21"/>
    <w:uiPriority w:val="59"/>
    <w:qFormat/>
    <w:tblPr/>
  </w:style>
  <w:style w:type="table" w:styleId="871" w:customStyle="1">
    <w:name w:val="无格式表格 31"/>
    <w:uiPriority w:val="99"/>
    <w:qFormat/>
    <w:tblPr/>
  </w:style>
  <w:style w:type="table" w:styleId="872" w:customStyle="1">
    <w:name w:val="无格式表格 41"/>
    <w:uiPriority w:val="99"/>
    <w:qFormat/>
    <w:tblPr/>
  </w:style>
  <w:style w:type="table" w:styleId="873" w:customStyle="1">
    <w:name w:val="无格式表格 51"/>
    <w:uiPriority w:val="99"/>
    <w:qFormat/>
    <w:tblPr/>
  </w:style>
  <w:style w:type="table" w:styleId="874" w:customStyle="1">
    <w:name w:val="网格表 1 浅色1"/>
    <w:uiPriority w:val="99"/>
    <w:qFormat/>
    <w:tblPr/>
  </w:style>
  <w:style w:type="table" w:styleId="875" w:customStyle="1">
    <w:name w:val="Grid Table 1 Light - Accent 1"/>
    <w:uiPriority w:val="99"/>
    <w:qFormat/>
    <w:tblPr/>
  </w:style>
  <w:style w:type="table" w:styleId="876" w:customStyle="1">
    <w:name w:val="Grid Table 1 Light - Accent 2"/>
    <w:uiPriority w:val="99"/>
    <w:qFormat/>
    <w:tblPr/>
  </w:style>
  <w:style w:type="table" w:styleId="877" w:customStyle="1">
    <w:name w:val="Grid Table 1 Light - Accent 3"/>
    <w:uiPriority w:val="99"/>
    <w:qFormat/>
    <w:tblPr/>
  </w:style>
  <w:style w:type="table" w:styleId="878" w:customStyle="1">
    <w:name w:val="Grid Table 1 Light - Accent 4"/>
    <w:uiPriority w:val="99"/>
    <w:qFormat/>
    <w:tblPr/>
  </w:style>
  <w:style w:type="table" w:styleId="879" w:customStyle="1">
    <w:name w:val="Grid Table 1 Light - Accent 5"/>
    <w:uiPriority w:val="99"/>
    <w:qFormat/>
    <w:tblPr/>
  </w:style>
  <w:style w:type="table" w:styleId="880" w:customStyle="1">
    <w:name w:val="Grid Table 1 Light - Accent 6"/>
    <w:uiPriority w:val="99"/>
    <w:qFormat/>
    <w:tblPr/>
  </w:style>
  <w:style w:type="table" w:styleId="881" w:customStyle="1">
    <w:name w:val="网格表 21"/>
    <w:uiPriority w:val="99"/>
    <w:qFormat/>
    <w:tblPr/>
  </w:style>
  <w:style w:type="table" w:styleId="882" w:customStyle="1">
    <w:name w:val="Grid Table 2 - Accent 1"/>
    <w:uiPriority w:val="99"/>
    <w:qFormat/>
    <w:tblPr/>
  </w:style>
  <w:style w:type="table" w:styleId="883" w:customStyle="1">
    <w:name w:val="Grid Table 2 - Accent 2"/>
    <w:uiPriority w:val="99"/>
    <w:qFormat/>
    <w:tblPr/>
  </w:style>
  <w:style w:type="table" w:styleId="884" w:customStyle="1">
    <w:name w:val="Grid Table 2 - Accent 3"/>
    <w:uiPriority w:val="99"/>
    <w:qFormat/>
    <w:tblPr/>
  </w:style>
  <w:style w:type="table" w:styleId="885" w:customStyle="1">
    <w:name w:val="Grid Table 2 - Accent 4"/>
    <w:uiPriority w:val="99"/>
    <w:qFormat/>
    <w:tblPr/>
  </w:style>
  <w:style w:type="table" w:styleId="886" w:customStyle="1">
    <w:name w:val="Grid Table 2 - Accent 5"/>
    <w:uiPriority w:val="99"/>
    <w:qFormat/>
    <w:tblPr/>
  </w:style>
  <w:style w:type="table" w:styleId="887" w:customStyle="1">
    <w:name w:val="Grid Table 2 - Accent 6"/>
    <w:uiPriority w:val="99"/>
    <w:qFormat/>
    <w:tblPr/>
  </w:style>
  <w:style w:type="table" w:styleId="888" w:customStyle="1">
    <w:name w:val="网格表 31"/>
    <w:uiPriority w:val="99"/>
    <w:qFormat/>
    <w:tblPr/>
  </w:style>
  <w:style w:type="table" w:styleId="889" w:customStyle="1">
    <w:name w:val="Grid Table 3 - Accent 1"/>
    <w:uiPriority w:val="99"/>
    <w:qFormat/>
    <w:tblPr/>
  </w:style>
  <w:style w:type="table" w:styleId="890" w:customStyle="1">
    <w:name w:val="Grid Table 3 - Accent 2"/>
    <w:uiPriority w:val="99"/>
    <w:qFormat/>
    <w:tblPr/>
  </w:style>
  <w:style w:type="table" w:styleId="891" w:customStyle="1">
    <w:name w:val="Grid Table 3 - Accent 3"/>
    <w:uiPriority w:val="99"/>
    <w:qFormat/>
    <w:tblPr/>
  </w:style>
  <w:style w:type="table" w:styleId="892" w:customStyle="1">
    <w:name w:val="Grid Table 3 - Accent 4"/>
    <w:uiPriority w:val="99"/>
    <w:qFormat/>
    <w:tblPr/>
  </w:style>
  <w:style w:type="table" w:styleId="893" w:customStyle="1">
    <w:name w:val="Grid Table 3 - Accent 5"/>
    <w:uiPriority w:val="99"/>
    <w:qFormat/>
    <w:tblPr/>
  </w:style>
  <w:style w:type="table" w:styleId="894" w:customStyle="1">
    <w:name w:val="Grid Table 3 - Accent 6"/>
    <w:uiPriority w:val="99"/>
    <w:qFormat/>
    <w:tblPr/>
  </w:style>
  <w:style w:type="table" w:styleId="895" w:customStyle="1">
    <w:name w:val="网格表 41"/>
    <w:uiPriority w:val="59"/>
    <w:qFormat/>
    <w:tblPr/>
  </w:style>
  <w:style w:type="table" w:styleId="896" w:customStyle="1">
    <w:name w:val="Grid Table 4 - Accent 1"/>
    <w:uiPriority w:val="59"/>
    <w:qFormat/>
    <w:tblPr/>
  </w:style>
  <w:style w:type="table" w:styleId="897" w:customStyle="1">
    <w:name w:val="Grid Table 4 - Accent 2"/>
    <w:uiPriority w:val="59"/>
    <w:qFormat/>
    <w:tblPr/>
  </w:style>
  <w:style w:type="table" w:styleId="898" w:customStyle="1">
    <w:name w:val="Grid Table 4 - Accent 3"/>
    <w:uiPriority w:val="59"/>
    <w:qFormat/>
    <w:tblPr/>
  </w:style>
  <w:style w:type="table" w:styleId="899" w:customStyle="1">
    <w:name w:val="Grid Table 4 - Accent 4"/>
    <w:uiPriority w:val="59"/>
    <w:qFormat/>
    <w:tblPr/>
  </w:style>
  <w:style w:type="table" w:styleId="900" w:customStyle="1">
    <w:name w:val="Grid Table 4 - Accent 5"/>
    <w:uiPriority w:val="59"/>
    <w:qFormat/>
    <w:tblPr/>
  </w:style>
  <w:style w:type="table" w:styleId="901" w:customStyle="1">
    <w:name w:val="Grid Table 4 - Accent 6"/>
    <w:uiPriority w:val="59"/>
    <w:qFormat/>
    <w:tblPr/>
  </w:style>
  <w:style w:type="table" w:styleId="902" w:customStyle="1">
    <w:name w:val="网格表 5 深色1"/>
    <w:uiPriority w:val="99"/>
    <w:qFormat/>
    <w:tblPr/>
  </w:style>
  <w:style w:type="table" w:styleId="903" w:customStyle="1">
    <w:name w:val="Grid Table 5 Dark- Accent 1"/>
    <w:uiPriority w:val="99"/>
    <w:qFormat/>
    <w:tblPr/>
  </w:style>
  <w:style w:type="table" w:styleId="904" w:customStyle="1">
    <w:name w:val="Grid Table 5 Dark - Accent 2"/>
    <w:uiPriority w:val="99"/>
    <w:qFormat/>
    <w:tblPr/>
  </w:style>
  <w:style w:type="table" w:styleId="905" w:customStyle="1">
    <w:name w:val="Grid Table 5 Dark - Accent 3"/>
    <w:uiPriority w:val="99"/>
    <w:qFormat/>
    <w:tblPr/>
  </w:style>
  <w:style w:type="table" w:styleId="906" w:customStyle="1">
    <w:name w:val="Grid Table 5 Dark- Accent 4"/>
    <w:uiPriority w:val="99"/>
    <w:qFormat/>
    <w:tblPr/>
  </w:style>
  <w:style w:type="table" w:styleId="907" w:customStyle="1">
    <w:name w:val="Grid Table 5 Dark - Accent 5"/>
    <w:uiPriority w:val="99"/>
    <w:qFormat/>
    <w:tblPr/>
  </w:style>
  <w:style w:type="table" w:styleId="908" w:customStyle="1">
    <w:name w:val="Grid Table 5 Dark - Accent 6"/>
    <w:uiPriority w:val="99"/>
    <w:qFormat/>
    <w:tblPr/>
  </w:style>
  <w:style w:type="table" w:styleId="909" w:customStyle="1">
    <w:name w:val="网格表 6 彩色1"/>
    <w:uiPriority w:val="99"/>
    <w:qFormat/>
    <w:tblPr/>
  </w:style>
  <w:style w:type="table" w:styleId="910" w:customStyle="1">
    <w:name w:val="Grid Table 6 Colorful - Accent 1"/>
    <w:uiPriority w:val="99"/>
    <w:qFormat/>
    <w:tblPr/>
  </w:style>
  <w:style w:type="table" w:styleId="911" w:customStyle="1">
    <w:name w:val="Grid Table 6 Colorful - Accent 2"/>
    <w:uiPriority w:val="99"/>
    <w:qFormat/>
    <w:tblPr/>
  </w:style>
  <w:style w:type="table" w:styleId="912" w:customStyle="1">
    <w:name w:val="Grid Table 6 Colorful - Accent 3"/>
    <w:uiPriority w:val="99"/>
    <w:qFormat/>
    <w:tblPr/>
  </w:style>
  <w:style w:type="table" w:styleId="913" w:customStyle="1">
    <w:name w:val="Grid Table 6 Colorful - Accent 4"/>
    <w:uiPriority w:val="99"/>
    <w:qFormat/>
    <w:tblPr/>
  </w:style>
  <w:style w:type="table" w:styleId="914" w:customStyle="1">
    <w:name w:val="Grid Table 6 Colorful - Accent 5"/>
    <w:uiPriority w:val="99"/>
    <w:qFormat/>
    <w:tblPr/>
  </w:style>
  <w:style w:type="table" w:styleId="915" w:customStyle="1">
    <w:name w:val="Grid Table 6 Colorful - Accent 6"/>
    <w:uiPriority w:val="99"/>
    <w:qFormat/>
    <w:tblPr/>
  </w:style>
  <w:style w:type="table" w:styleId="916" w:customStyle="1">
    <w:name w:val="网格表 7 彩色1"/>
    <w:uiPriority w:val="99"/>
    <w:qFormat/>
    <w:tblPr/>
  </w:style>
  <w:style w:type="table" w:styleId="917" w:customStyle="1">
    <w:name w:val="Grid Table 7 Colorful - Accent 1"/>
    <w:uiPriority w:val="99"/>
    <w:qFormat/>
    <w:tblPr/>
  </w:style>
  <w:style w:type="table" w:styleId="918" w:customStyle="1">
    <w:name w:val="Grid Table 7 Colorful - Accent 2"/>
    <w:uiPriority w:val="99"/>
    <w:qFormat/>
    <w:tblPr/>
  </w:style>
  <w:style w:type="table" w:styleId="919" w:customStyle="1">
    <w:name w:val="Grid Table 7 Colorful - Accent 3"/>
    <w:uiPriority w:val="99"/>
    <w:qFormat/>
    <w:tblPr/>
  </w:style>
  <w:style w:type="table" w:styleId="920" w:customStyle="1">
    <w:name w:val="Grid Table 7 Colorful - Accent 4"/>
    <w:uiPriority w:val="99"/>
    <w:qFormat/>
    <w:tblPr/>
  </w:style>
  <w:style w:type="table" w:styleId="921" w:customStyle="1">
    <w:name w:val="Grid Table 7 Colorful - Accent 5"/>
    <w:uiPriority w:val="99"/>
    <w:qFormat/>
    <w:tblPr/>
  </w:style>
  <w:style w:type="table" w:styleId="922" w:customStyle="1">
    <w:name w:val="Grid Table 7 Colorful - Accent 6"/>
    <w:uiPriority w:val="99"/>
    <w:qFormat/>
    <w:tblPr/>
  </w:style>
  <w:style w:type="table" w:styleId="923" w:customStyle="1">
    <w:name w:val="清单表 1 浅色1"/>
    <w:uiPriority w:val="99"/>
    <w:qFormat/>
    <w:tblPr/>
  </w:style>
  <w:style w:type="table" w:styleId="924" w:customStyle="1">
    <w:name w:val="List Table 1 Light - Accent 1"/>
    <w:uiPriority w:val="99"/>
    <w:qFormat/>
    <w:tblPr/>
  </w:style>
  <w:style w:type="table" w:styleId="925" w:customStyle="1">
    <w:name w:val="List Table 1 Light - Accent 2"/>
    <w:uiPriority w:val="99"/>
    <w:qFormat/>
    <w:tblPr/>
  </w:style>
  <w:style w:type="table" w:styleId="926" w:customStyle="1">
    <w:name w:val="List Table 1 Light - Accent 3"/>
    <w:uiPriority w:val="99"/>
    <w:qFormat/>
    <w:tblPr/>
  </w:style>
  <w:style w:type="table" w:styleId="927" w:customStyle="1">
    <w:name w:val="List Table 1 Light - Accent 4"/>
    <w:uiPriority w:val="99"/>
    <w:qFormat/>
    <w:tblPr/>
  </w:style>
  <w:style w:type="table" w:styleId="928" w:customStyle="1">
    <w:name w:val="List Table 1 Light - Accent 5"/>
    <w:uiPriority w:val="99"/>
    <w:qFormat/>
    <w:tblPr/>
  </w:style>
  <w:style w:type="table" w:styleId="929" w:customStyle="1">
    <w:name w:val="List Table 1 Light - Accent 6"/>
    <w:uiPriority w:val="99"/>
    <w:qFormat/>
    <w:tblPr/>
  </w:style>
  <w:style w:type="table" w:styleId="930" w:customStyle="1">
    <w:name w:val="清单表 21"/>
    <w:uiPriority w:val="99"/>
    <w:qFormat/>
    <w:tblPr/>
  </w:style>
  <w:style w:type="table" w:styleId="931" w:customStyle="1">
    <w:name w:val="List Table 2 - Accent 1"/>
    <w:uiPriority w:val="99"/>
    <w:qFormat/>
    <w:tblPr/>
  </w:style>
  <w:style w:type="table" w:styleId="932" w:customStyle="1">
    <w:name w:val="List Table 2 - Accent 2"/>
    <w:uiPriority w:val="99"/>
    <w:qFormat/>
    <w:tblPr/>
  </w:style>
  <w:style w:type="table" w:styleId="933" w:customStyle="1">
    <w:name w:val="List Table 2 - Accent 3"/>
    <w:uiPriority w:val="99"/>
    <w:qFormat/>
    <w:tblPr/>
  </w:style>
  <w:style w:type="table" w:styleId="934" w:customStyle="1">
    <w:name w:val="List Table 2 - Accent 4"/>
    <w:uiPriority w:val="99"/>
    <w:qFormat/>
    <w:tblPr/>
  </w:style>
  <w:style w:type="table" w:styleId="935" w:customStyle="1">
    <w:name w:val="List Table 2 - Accent 5"/>
    <w:uiPriority w:val="99"/>
    <w:qFormat/>
    <w:tblPr/>
  </w:style>
  <w:style w:type="table" w:styleId="936" w:customStyle="1">
    <w:name w:val="List Table 2 - Accent 6"/>
    <w:uiPriority w:val="99"/>
    <w:qFormat/>
    <w:tblPr/>
  </w:style>
  <w:style w:type="table" w:styleId="937" w:customStyle="1">
    <w:name w:val="清单表 31"/>
    <w:uiPriority w:val="99"/>
    <w:qFormat/>
    <w:tblPr/>
  </w:style>
  <w:style w:type="table" w:styleId="938" w:customStyle="1">
    <w:name w:val="List Table 3 - Accent 1"/>
    <w:uiPriority w:val="99"/>
    <w:qFormat/>
    <w:tblPr/>
  </w:style>
  <w:style w:type="table" w:styleId="939" w:customStyle="1">
    <w:name w:val="List Table 3 - Accent 2"/>
    <w:uiPriority w:val="99"/>
    <w:qFormat/>
    <w:tblPr/>
  </w:style>
  <w:style w:type="table" w:styleId="940" w:customStyle="1">
    <w:name w:val="List Table 3 - Accent 3"/>
    <w:uiPriority w:val="99"/>
    <w:qFormat/>
    <w:tblPr/>
  </w:style>
  <w:style w:type="table" w:styleId="941" w:customStyle="1">
    <w:name w:val="List Table 3 - Accent 4"/>
    <w:uiPriority w:val="99"/>
    <w:qFormat/>
    <w:tblPr/>
  </w:style>
  <w:style w:type="table" w:styleId="942" w:customStyle="1">
    <w:name w:val="List Table 3 - Accent 5"/>
    <w:uiPriority w:val="99"/>
    <w:qFormat/>
    <w:tblPr/>
  </w:style>
  <w:style w:type="table" w:styleId="943" w:customStyle="1">
    <w:name w:val="List Table 3 - Accent 6"/>
    <w:uiPriority w:val="99"/>
    <w:qFormat/>
    <w:tblPr/>
  </w:style>
  <w:style w:type="table" w:styleId="944" w:customStyle="1">
    <w:name w:val="清单表 41"/>
    <w:uiPriority w:val="99"/>
    <w:qFormat/>
    <w:tblPr/>
  </w:style>
  <w:style w:type="table" w:styleId="945" w:customStyle="1">
    <w:name w:val="List Table 4 - Accent 1"/>
    <w:uiPriority w:val="99"/>
    <w:qFormat/>
    <w:tblPr/>
  </w:style>
  <w:style w:type="table" w:styleId="946" w:customStyle="1">
    <w:name w:val="List Table 4 - Accent 2"/>
    <w:uiPriority w:val="99"/>
    <w:qFormat/>
    <w:tblPr/>
  </w:style>
  <w:style w:type="table" w:styleId="947" w:customStyle="1">
    <w:name w:val="List Table 4 - Accent 3"/>
    <w:uiPriority w:val="99"/>
    <w:qFormat/>
    <w:tblPr/>
  </w:style>
  <w:style w:type="table" w:styleId="948" w:customStyle="1">
    <w:name w:val="List Table 4 - Accent 4"/>
    <w:uiPriority w:val="99"/>
    <w:qFormat/>
    <w:tblPr/>
  </w:style>
  <w:style w:type="table" w:styleId="949" w:customStyle="1">
    <w:name w:val="List Table 4 - Accent 5"/>
    <w:uiPriority w:val="99"/>
    <w:qFormat/>
    <w:tblPr/>
  </w:style>
  <w:style w:type="table" w:styleId="950" w:customStyle="1">
    <w:name w:val="List Table 4 - Accent 6"/>
    <w:uiPriority w:val="99"/>
    <w:qFormat/>
    <w:tblPr/>
  </w:style>
  <w:style w:type="table" w:styleId="951" w:customStyle="1">
    <w:name w:val="清单表 5 深色1"/>
    <w:uiPriority w:val="99"/>
    <w:qFormat/>
    <w:tblPr/>
  </w:style>
  <w:style w:type="table" w:styleId="952" w:customStyle="1">
    <w:name w:val="List Table 5 Dark - Accent 1"/>
    <w:uiPriority w:val="99"/>
    <w:qFormat/>
    <w:tblPr/>
  </w:style>
  <w:style w:type="table" w:styleId="953" w:customStyle="1">
    <w:name w:val="List Table 5 Dark - Accent 2"/>
    <w:uiPriority w:val="99"/>
    <w:qFormat/>
    <w:tblPr/>
  </w:style>
  <w:style w:type="table" w:styleId="954" w:customStyle="1">
    <w:name w:val="List Table 5 Dark - Accent 3"/>
    <w:uiPriority w:val="99"/>
    <w:qFormat/>
    <w:tblPr/>
  </w:style>
  <w:style w:type="table" w:styleId="955" w:customStyle="1">
    <w:name w:val="List Table 5 Dark - Accent 4"/>
    <w:uiPriority w:val="99"/>
    <w:qFormat/>
    <w:tblPr/>
  </w:style>
  <w:style w:type="table" w:styleId="956" w:customStyle="1">
    <w:name w:val="List Table 5 Dark - Accent 5"/>
    <w:uiPriority w:val="99"/>
    <w:qFormat/>
    <w:tblPr/>
  </w:style>
  <w:style w:type="table" w:styleId="957" w:customStyle="1">
    <w:name w:val="List Table 5 Dark - Accent 6"/>
    <w:uiPriority w:val="99"/>
    <w:qFormat/>
    <w:tblPr/>
  </w:style>
  <w:style w:type="table" w:styleId="958" w:customStyle="1">
    <w:name w:val="清单表 6 彩色1"/>
    <w:uiPriority w:val="99"/>
    <w:qFormat/>
    <w:tblPr/>
  </w:style>
  <w:style w:type="table" w:styleId="959" w:customStyle="1">
    <w:name w:val="List Table 6 Colorful - Accent 1"/>
    <w:uiPriority w:val="99"/>
    <w:qFormat/>
    <w:tblPr/>
  </w:style>
  <w:style w:type="table" w:styleId="960" w:customStyle="1">
    <w:name w:val="List Table 6 Colorful - Accent 2"/>
    <w:uiPriority w:val="99"/>
    <w:qFormat/>
    <w:tblPr/>
  </w:style>
  <w:style w:type="table" w:styleId="961" w:customStyle="1">
    <w:name w:val="List Table 6 Colorful - Accent 3"/>
    <w:uiPriority w:val="99"/>
    <w:qFormat/>
    <w:tblPr/>
  </w:style>
  <w:style w:type="table" w:styleId="962" w:customStyle="1">
    <w:name w:val="List Table 6 Colorful - Accent 4"/>
    <w:uiPriority w:val="99"/>
    <w:qFormat/>
    <w:tblPr/>
  </w:style>
  <w:style w:type="table" w:styleId="963" w:customStyle="1">
    <w:name w:val="List Table 6 Colorful - Accent 5"/>
    <w:uiPriority w:val="99"/>
    <w:qFormat/>
    <w:tblPr/>
  </w:style>
  <w:style w:type="table" w:styleId="964" w:customStyle="1">
    <w:name w:val="List Table 6 Colorful - Accent 6"/>
    <w:uiPriority w:val="99"/>
    <w:qFormat/>
    <w:tblPr/>
  </w:style>
  <w:style w:type="table" w:styleId="965" w:customStyle="1">
    <w:name w:val="清单表 7 彩色1"/>
    <w:uiPriority w:val="99"/>
    <w:qFormat/>
    <w:tblPr/>
  </w:style>
  <w:style w:type="table" w:styleId="966" w:customStyle="1">
    <w:name w:val="List Table 7 Colorful - Accent 1"/>
    <w:uiPriority w:val="99"/>
    <w:qFormat/>
    <w:tblPr/>
  </w:style>
  <w:style w:type="table" w:styleId="967" w:customStyle="1">
    <w:name w:val="List Table 7 Colorful - Accent 2"/>
    <w:uiPriority w:val="99"/>
    <w:qFormat/>
    <w:tblPr/>
  </w:style>
  <w:style w:type="table" w:styleId="968" w:customStyle="1">
    <w:name w:val="List Table 7 Colorful - Accent 3"/>
    <w:uiPriority w:val="99"/>
    <w:qFormat/>
    <w:tblPr/>
  </w:style>
  <w:style w:type="table" w:styleId="969" w:customStyle="1">
    <w:name w:val="List Table 7 Colorful - Accent 4"/>
    <w:uiPriority w:val="99"/>
    <w:qFormat/>
    <w:tblPr/>
  </w:style>
  <w:style w:type="table" w:styleId="970" w:customStyle="1">
    <w:name w:val="List Table 7 Colorful - Accent 5"/>
    <w:uiPriority w:val="99"/>
    <w:qFormat/>
    <w:tblPr/>
  </w:style>
  <w:style w:type="table" w:styleId="971" w:customStyle="1">
    <w:name w:val="List Table 7 Colorful - Accent 6"/>
    <w:uiPriority w:val="99"/>
    <w:qFormat/>
    <w:tblPr/>
  </w:style>
  <w:style w:type="table" w:styleId="972" w:customStyle="1">
    <w:name w:val="Lined - Accent"/>
    <w:uiPriority w:val="99"/>
    <w:qFormat/>
    <w:rPr>
      <w:color w:val="404040"/>
    </w:rPr>
    <w:tblPr/>
  </w:style>
  <w:style w:type="table" w:styleId="973" w:customStyle="1">
    <w:name w:val="Lined - Accent 1"/>
    <w:uiPriority w:val="99"/>
    <w:qFormat/>
    <w:rPr>
      <w:color w:val="404040"/>
    </w:rPr>
    <w:tblPr/>
  </w:style>
  <w:style w:type="table" w:styleId="974" w:customStyle="1">
    <w:name w:val="Lined - Accent 2"/>
    <w:uiPriority w:val="99"/>
    <w:qFormat/>
    <w:rPr>
      <w:color w:val="404040"/>
    </w:rPr>
    <w:tblPr/>
  </w:style>
  <w:style w:type="table" w:styleId="975" w:customStyle="1">
    <w:name w:val="Lined - Accent 3"/>
    <w:uiPriority w:val="99"/>
    <w:qFormat/>
    <w:rPr>
      <w:color w:val="404040"/>
    </w:rPr>
    <w:tblPr/>
  </w:style>
  <w:style w:type="table" w:styleId="976" w:customStyle="1">
    <w:name w:val="Lined - Accent 4"/>
    <w:uiPriority w:val="99"/>
    <w:qFormat/>
    <w:rPr>
      <w:color w:val="404040"/>
    </w:rPr>
    <w:tblPr/>
  </w:style>
  <w:style w:type="table" w:styleId="977" w:customStyle="1">
    <w:name w:val="Lined - Accent 5"/>
    <w:uiPriority w:val="99"/>
    <w:qFormat/>
    <w:rPr>
      <w:color w:val="404040"/>
    </w:rPr>
    <w:tblPr/>
  </w:style>
  <w:style w:type="table" w:styleId="978" w:customStyle="1">
    <w:name w:val="Lined - Accent 6"/>
    <w:uiPriority w:val="99"/>
    <w:qFormat/>
    <w:rPr>
      <w:color w:val="404040"/>
    </w:rPr>
    <w:tblPr/>
  </w:style>
  <w:style w:type="table" w:styleId="979" w:customStyle="1">
    <w:name w:val="Bordered &amp; Lined - Accent"/>
    <w:uiPriority w:val="99"/>
    <w:qFormat/>
    <w:rPr>
      <w:color w:val="404040"/>
    </w:rPr>
    <w:tblPr/>
  </w:style>
  <w:style w:type="table" w:styleId="980" w:customStyle="1">
    <w:name w:val="Bordered &amp; Lined - Accent 1"/>
    <w:uiPriority w:val="99"/>
    <w:qFormat/>
    <w:rPr>
      <w:color w:val="404040"/>
    </w:rPr>
    <w:tblPr/>
  </w:style>
  <w:style w:type="table" w:styleId="981" w:customStyle="1">
    <w:name w:val="Bordered &amp; Lined - Accent 2"/>
    <w:uiPriority w:val="99"/>
    <w:qFormat/>
    <w:rPr>
      <w:color w:val="404040"/>
    </w:rPr>
    <w:tblPr/>
  </w:style>
  <w:style w:type="table" w:styleId="982" w:customStyle="1">
    <w:name w:val="Bordered &amp; Lined - Accent 3"/>
    <w:uiPriority w:val="99"/>
    <w:qFormat/>
    <w:rPr>
      <w:color w:val="404040"/>
    </w:rPr>
    <w:tblPr/>
  </w:style>
  <w:style w:type="table" w:styleId="983" w:customStyle="1">
    <w:name w:val="Bordered &amp; Lined - Accent 4"/>
    <w:uiPriority w:val="99"/>
    <w:qFormat/>
    <w:rPr>
      <w:color w:val="404040"/>
    </w:rPr>
    <w:tblPr/>
  </w:style>
  <w:style w:type="table" w:styleId="984" w:customStyle="1">
    <w:name w:val="Bordered &amp; Lined - Accent 5"/>
    <w:uiPriority w:val="99"/>
    <w:qFormat/>
    <w:rPr>
      <w:color w:val="404040"/>
    </w:rPr>
    <w:tblPr/>
  </w:style>
  <w:style w:type="table" w:styleId="985" w:customStyle="1">
    <w:name w:val="Bordered &amp; Lined - Accent 6"/>
    <w:uiPriority w:val="99"/>
    <w:qFormat/>
    <w:rPr>
      <w:color w:val="404040"/>
    </w:rPr>
    <w:tblPr/>
  </w:style>
  <w:style w:type="table" w:styleId="986" w:customStyle="1">
    <w:name w:val="Bordered"/>
    <w:uiPriority w:val="99"/>
    <w:qFormat/>
    <w:tblPr/>
  </w:style>
  <w:style w:type="table" w:styleId="987" w:customStyle="1">
    <w:name w:val="Bordered - Accent 1"/>
    <w:uiPriority w:val="99"/>
    <w:qFormat/>
    <w:tblPr/>
  </w:style>
  <w:style w:type="table" w:styleId="988" w:customStyle="1">
    <w:name w:val="Bordered - Accent 2"/>
    <w:uiPriority w:val="99"/>
    <w:qFormat/>
    <w:tblPr/>
  </w:style>
  <w:style w:type="table" w:styleId="989" w:customStyle="1">
    <w:name w:val="Bordered - Accent 3"/>
    <w:uiPriority w:val="99"/>
    <w:qFormat/>
    <w:tblPr/>
  </w:style>
  <w:style w:type="table" w:styleId="990" w:customStyle="1">
    <w:name w:val="Bordered - Accent 4"/>
    <w:uiPriority w:val="99"/>
    <w:qFormat/>
    <w:tblPr/>
  </w:style>
  <w:style w:type="table" w:styleId="991" w:customStyle="1">
    <w:name w:val="Bordered - Accent 5"/>
    <w:uiPriority w:val="99"/>
    <w:qFormat/>
    <w:tblPr/>
  </w:style>
  <w:style w:type="table" w:styleId="992" w:customStyle="1">
    <w:name w:val="Bordered - Accent 6"/>
    <w:uiPriority w:val="99"/>
    <w:qFormat/>
    <w:tblPr/>
  </w:style>
  <w:style w:type="paragraph" w:styleId="993" w:customStyle="1">
    <w:name w:val="TOC 标题1"/>
    <w:uiPriority w:val="39"/>
    <w:unhideWhenUsed/>
    <w:qFormat/>
    <w:rPr>
      <w:rFonts w:hint="default" w:ascii="Times New Roman" w:hAnsi="Times New Roman" w:eastAsia="宋体" w:cs="Times New Roman"/>
    </w:rPr>
  </w:style>
  <w:style w:type="character" w:styleId="994" w:customStyle="1">
    <w:name w:val="文档结构图 Char"/>
    <w:basedOn w:val="748"/>
    <w:link w:val="696"/>
    <w:uiPriority w:val="0"/>
    <w:qFormat/>
    <w:rPr>
      <w:rFonts w:ascii="宋体" w:hAnsi="Calibri" w:cs="Times New Roman"/>
      <w:sz w:val="18"/>
      <w:szCs w:val="18"/>
    </w:rPr>
  </w:style>
  <w:style w:type="character" w:styleId="995" w:customStyle="1">
    <w:name w:val="纯文本 Char"/>
    <w:basedOn w:val="748"/>
    <w:link w:val="696"/>
    <w:uiPriority w:val="99"/>
    <w:qFormat/>
    <w:rPr>
      <w:rFonts w:ascii="宋体" w:hAnsi="Courier New" w:cs="Courier New"/>
      <w:sz w:val="21"/>
      <w:szCs w:val="21"/>
    </w:rPr>
  </w:style>
  <w:style w:type="paragraph" w:styleId="996" w:customStyle="1">
    <w:name w:val="正文文本首行缩进1"/>
    <w:basedOn w:val="696"/>
    <w:link w:val="997"/>
    <w:uiPriority w:val="99"/>
    <w:qFormat/>
    <w:pPr>
      <w:ind w:firstLine="200"/>
      <w:spacing w:line="360" w:lineRule="auto"/>
    </w:pPr>
    <w:rPr>
      <w:rFonts w:ascii="仿宋_GB2312" w:hAnsi="Times New Roman" w:eastAsia="仿宋_GB2312" w:cs="Times New Roman"/>
      <w:sz w:val="30"/>
      <w:szCs w:val="30"/>
      <w:lang w:eastAsia="en-US"/>
    </w:rPr>
  </w:style>
  <w:style w:type="character" w:styleId="997" w:customStyle="1">
    <w:name w:val="正文首行缩进 Char"/>
    <w:link w:val="996"/>
    <w:uiPriority w:val="99"/>
    <w:qFormat/>
    <w:rPr>
      <w:rFonts w:ascii="仿宋_GB2312" w:eastAsia="仿宋_GB2312"/>
      <w:sz w:val="30"/>
      <w:szCs w:val="30"/>
      <w:lang w:eastAsia="en-US"/>
    </w:rPr>
  </w:style>
  <w:style w:type="paragraph" w:styleId="998" w:customStyle="1">
    <w:name w:val="正文文本首行缩进 21"/>
    <w:basedOn w:val="770"/>
    <w:link w:val="999"/>
    <w:uiPriority w:val="99"/>
    <w:qFormat/>
    <w:pPr>
      <w:ind w:firstLine="420"/>
      <w:spacing w:line="360" w:lineRule="auto"/>
    </w:pPr>
    <w:rPr>
      <w:rFonts w:ascii="宋体" w:hAnsi="宋体" w:eastAsia="宋体"/>
      <w:sz w:val="21"/>
      <w:szCs w:val="20"/>
    </w:rPr>
  </w:style>
  <w:style w:type="character" w:styleId="999" w:customStyle="1">
    <w:name w:val="正文首行缩进 2 Char"/>
    <w:link w:val="998"/>
    <w:uiPriority w:val="99"/>
    <w:qFormat/>
    <w:rPr>
      <w:rFonts w:ascii="宋体" w:hAnsi="宋体"/>
      <w:sz w:val="21"/>
      <w:lang w:eastAsia="en-US"/>
    </w:rPr>
  </w:style>
  <w:style w:type="paragraph" w:styleId="1000" w:customStyle="1">
    <w:name w:val="Default"/>
    <w:uiPriority w:val="99"/>
    <w:unhideWhenUsed/>
    <w:qFormat/>
    <w:pPr>
      <w:widowControl w:val="off"/>
    </w:pPr>
    <w:rPr>
      <w:rFonts w:hint="eastAsia" w:ascii="仿宋_GB2312" w:hAnsi="仿宋_GB2312" w:eastAsia="仿宋_GB2312" w:cs="Times New Roman"/>
      <w:color w:val="000000"/>
      <w:sz w:val="24"/>
    </w:rPr>
  </w:style>
  <w:style w:type="character" w:styleId="1001" w:customStyle="1">
    <w:name w:val="font5 Char"/>
    <w:link w:val="696"/>
    <w:uiPriority w:val="0"/>
    <w:qFormat/>
    <w:rPr>
      <w:rFonts w:ascii="宋体" w:hAnsi="宋体" w:eastAsia="宋体"/>
      <w:sz w:val="28"/>
      <w:szCs w:val="28"/>
      <w:lang w:val="en-US" w:eastAsia="zh-CN" w:bidi="ar-SA"/>
    </w:rPr>
  </w:style>
  <w:style w:type="character" w:styleId="1002" w:customStyle="1">
    <w:name w:val="apple-converted-space"/>
    <w:link w:val="696"/>
    <w:uiPriority w:val="99"/>
    <w:qFormat/>
  </w:style>
  <w:style w:type="character" w:styleId="1003" w:customStyle="1">
    <w:name w:val="列出段落 Char"/>
    <w:link w:val="1004"/>
    <w:uiPriority w:val="0"/>
    <w:qFormat/>
    <w:rPr>
      <w:rFonts w:ascii="Calibri" w:hAnsi="Calibri"/>
      <w:sz w:val="24"/>
      <w:szCs w:val="24"/>
      <w:lang w:eastAsia="en-US" w:bidi="en-US"/>
    </w:rPr>
  </w:style>
  <w:style w:type="paragraph" w:styleId="1004" w:customStyle="1">
    <w:name w:val="列出段落1"/>
    <w:basedOn w:val="696"/>
    <w:link w:val="1003"/>
    <w:uiPriority w:val="0"/>
    <w:qFormat/>
    <w:pPr>
      <w:contextualSpacing/>
      <w:ind w:left="720"/>
      <w:jc w:val="left"/>
      <w:widowControl/>
    </w:pPr>
    <w:rPr>
      <w:rFonts w:ascii="Calibri" w:hAnsi="Calibri" w:eastAsia="宋体" w:cs="Times New Roman"/>
      <w:sz w:val="24"/>
      <w:lang w:eastAsia="en-US" w:bidi="en-US"/>
    </w:rPr>
  </w:style>
  <w:style w:type="character" w:styleId="1005" w:customStyle="1">
    <w:name w:val="Char Char Char Char Char"/>
    <w:link w:val="1006"/>
    <w:uiPriority w:val="0"/>
    <w:qFormat/>
    <w:rPr>
      <w:rFonts w:ascii="Tahoma" w:hAnsi="Tahoma"/>
      <w:sz w:val="24"/>
      <w:szCs w:val="24"/>
      <w:shd w:val="clear" w:color="auto" w:fill="000080"/>
    </w:rPr>
  </w:style>
  <w:style w:type="paragraph" w:styleId="1006" w:customStyle="1">
    <w:name w:val="Char Char Char Char"/>
    <w:basedOn w:val="764"/>
    <w:link w:val="1005"/>
    <w:uiPriority w:val="0"/>
    <w:qFormat/>
    <w:pPr>
      <w:spacing w:line="360" w:lineRule="auto"/>
    </w:pPr>
    <w:rPr>
      <w:rFonts w:ascii="Tahoma" w:hAnsi="Tahoma"/>
      <w:sz w:val="24"/>
      <w:szCs w:val="24"/>
    </w:rPr>
  </w:style>
  <w:style w:type="character" w:styleId="1007" w:customStyle="1">
    <w:name w:val="二级目录 Char"/>
    <w:link w:val="1008"/>
    <w:uiPriority w:val="0"/>
    <w:qFormat/>
    <w:rPr>
      <w:b/>
      <w:sz w:val="30"/>
      <w:szCs w:val="28"/>
    </w:rPr>
  </w:style>
  <w:style w:type="paragraph" w:styleId="1008" w:customStyle="1">
    <w:name w:val="二级目录"/>
    <w:next w:val="696"/>
    <w:link w:val="1007"/>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paragraph" w:styleId="1009" w:customStyle="1">
    <w:name w:val="Char Char Char Char Char Char Char Char"/>
    <w:basedOn w:val="696"/>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font6"/>
    <w:basedOn w:val="69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11" w:customStyle="1">
    <w:name w:val="Body Text(ch)"/>
    <w:basedOn w:val="696"/>
    <w:next w:val="735"/>
    <w:uiPriority w:val="0"/>
    <w:qFormat/>
    <w:pPr>
      <w:spacing w:after="120"/>
    </w:pPr>
    <w:rPr>
      <w:rFonts w:ascii="宋体" w:hAnsi="Arial" w:eastAsia="宋体" w:cs="Times New Roman"/>
      <w:bCs/>
      <w:iCs/>
    </w:rPr>
  </w:style>
  <w:style w:type="paragraph" w:styleId="101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13" w:customStyle="1">
    <w:name w:val="font7"/>
    <w:basedOn w:val="69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14"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015" w:customStyle="1">
    <w:name w:val="标题3"/>
    <w:basedOn w:val="696"/>
    <w:next w:val="696"/>
    <w:uiPriority w:val="0"/>
    <w:qFormat/>
    <w:pPr>
      <w:ind w:firstLine="624"/>
      <w:spacing w:line="590" w:lineRule="atLeast"/>
    </w:pPr>
    <w:rPr>
      <w:rFonts w:ascii="方正黑体_GBK" w:hAnsi="Times New Roman" w:eastAsia="方正黑体_GBK" w:cs="Times New Roman"/>
      <w:sz w:val="32"/>
      <w:szCs w:val="32"/>
    </w:rPr>
  </w:style>
  <w:style w:type="paragraph" w:styleId="1016" w:customStyle="1">
    <w:name w:val="普通 (Web)"/>
    <w:basedOn w:val="696"/>
    <w:uiPriority w:val="0"/>
    <w:qFormat/>
    <w:pPr>
      <w:jc w:val="left"/>
      <w:spacing w:before="100" w:beforeAutospacing="1" w:after="100" w:afterAutospacing="1"/>
      <w:widowControl/>
    </w:pPr>
    <w:rPr>
      <w:rFonts w:ascii="宋体" w:hAnsi="宋体" w:eastAsia="宋体" w:cs="Times New Roman"/>
      <w:sz w:val="24"/>
    </w:rPr>
  </w:style>
  <w:style w:type="paragraph" w:styleId="1017" w:customStyle="1">
    <w:name w:val="xl30"/>
    <w:basedOn w:val="69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8" w:customStyle="1">
    <w:name w:val="Char Char Char Char Char Char Char Char Char Char"/>
    <w:basedOn w:val="696"/>
    <w:uiPriority w:val="0"/>
    <w:qFormat/>
    <w:pPr>
      <w:spacing w:line="360" w:lineRule="auto"/>
    </w:pPr>
    <w:rPr>
      <w:rFonts w:ascii="Times New Roman" w:hAnsi="Times New Roman" w:eastAsia="宋体" w:cs="Times New Roman"/>
      <w:sz w:val="24"/>
      <w:szCs w:val="20"/>
    </w:rPr>
  </w:style>
  <w:style w:type="paragraph" w:styleId="1019" w:customStyle="1">
    <w:name w:val="font5"/>
    <w:basedOn w:val="69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0" w:customStyle="1">
    <w:name w:val="列表段落1"/>
    <w:basedOn w:val="696"/>
    <w:uiPriority w:val="34"/>
    <w:qFormat/>
    <w:pPr>
      <w:contextualSpacing/>
      <w:ind w:left="720"/>
      <w:jc w:val="left"/>
      <w:widowControl/>
    </w:pPr>
    <w:rPr>
      <w:rFonts w:ascii="Calibri" w:hAnsi="Calibri" w:eastAsia="宋体" w:cs="Times New Roman"/>
      <w:sz w:val="24"/>
      <w:lang w:eastAsia="en-US" w:bidi="en-US"/>
    </w:rPr>
  </w:style>
  <w:style w:type="paragraph" w:styleId="1021" w:customStyle="1">
    <w:name w:val="样式1"/>
    <w:basedOn w:val="696"/>
    <w:uiPriority w:val="0"/>
    <w:qFormat/>
    <w:pPr>
      <w:numPr>
        <w:ilvl w:val="0"/>
        <w:numId w:val="3"/>
      </w:numPr>
    </w:pPr>
    <w:rPr>
      <w:rFonts w:ascii="宋体" w:hAnsi="宋体" w:eastAsia="宋体" w:cs="Times New Roman"/>
      <w:szCs w:val="21"/>
    </w:rPr>
  </w:style>
  <w:style w:type="paragraph" w:styleId="1022" w:customStyle="1">
    <w:name w:val="table_lines"/>
    <w:basedOn w:val="696"/>
    <w:uiPriority w:val="0"/>
    <w:qFormat/>
    <w:pPr>
      <w:jc w:val="left"/>
      <w:widowControl/>
    </w:pPr>
    <w:rPr>
      <w:rFonts w:ascii="Times New Roman" w:hAnsi="Times New Roman" w:eastAsia="宋体" w:cs="Times New Roman"/>
      <w:sz w:val="20"/>
      <w:szCs w:val="20"/>
      <w:lang w:val="de-DE" w:eastAsia="de-DE"/>
    </w:rPr>
  </w:style>
  <w:style w:type="paragraph" w:styleId="1023" w:customStyle="1">
    <w:name w:val="标题1"/>
    <w:basedOn w:val="696"/>
    <w:next w:val="6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4"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025"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026" w:customStyle="1">
    <w:name w:val="table_1stline"/>
    <w:basedOn w:val="696"/>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7"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8" w:customStyle="1">
    <w:name w:val="4"/>
    <w:basedOn w:val="696"/>
    <w:next w:val="799"/>
    <w:uiPriority w:val="99"/>
    <w:qFormat/>
    <w:pPr>
      <w:ind w:firstLine="420"/>
      <w:spacing w:line="360" w:lineRule="auto"/>
    </w:pPr>
    <w:rPr>
      <w:rFonts w:ascii="Times New Roman" w:hAnsi="Times New Roman" w:eastAsia="宋体" w:cs="Times New Roman"/>
      <w:color w:val="ff0000"/>
      <w:sz w:val="24"/>
    </w:rPr>
  </w:style>
  <w:style w:type="paragraph" w:styleId="1029" w:customStyle="1">
    <w:name w:val="Char"/>
    <w:basedOn w:val="696"/>
    <w:uiPriority w:val="0"/>
    <w:qFormat/>
    <w:pPr>
      <w:ind w:firstLine="200"/>
      <w:tabs>
        <w:tab w:val="left" w:pos="360" w:leader="none"/>
      </w:tabs>
    </w:pPr>
    <w:rPr>
      <w:rFonts w:ascii="Times New Roman" w:hAnsi="Times New Roman" w:eastAsia="宋体" w:cs="Times New Roman"/>
      <w:sz w:val="28"/>
      <w:szCs w:val="30"/>
    </w:rPr>
  </w:style>
  <w:style w:type="paragraph" w:styleId="1030"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31"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032"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033" w:customStyle="1">
    <w:name w:val="_Style 3"/>
    <w:next w:val="799"/>
    <w:uiPriority w:val="99"/>
    <w:qFormat/>
    <w:pPr>
      <w:jc w:val="both"/>
      <w:widowControl w:val="off"/>
    </w:pPr>
    <w:rPr>
      <w:rFonts w:hint="default" w:ascii="Times New Roman" w:hAnsi="Times New Roman" w:eastAsia="宋体" w:cs="Times New Roman"/>
      <w:sz w:val="21"/>
      <w:szCs w:val="22"/>
    </w:rPr>
  </w:style>
  <w:style w:type="character" w:styleId="1034" w:customStyle="1">
    <w:name w:val="未处理的提及1"/>
    <w:link w:val="696"/>
    <w:uiPriority w:val="99"/>
    <w:unhideWhenUsed/>
    <w:qFormat/>
    <w:rPr>
      <w:color w:val="605e5c"/>
      <w:shd w:val="clear" w:color="auto" w:fill="e1dfdd"/>
    </w:rPr>
  </w:style>
  <w:style w:type="paragraph" w:styleId="1035" w:customStyle="1">
    <w:name w:val="msonormal"/>
    <w:basedOn w:val="696"/>
    <w:uiPriority w:val="0"/>
    <w:qFormat/>
    <w:pPr>
      <w:jc w:val="left"/>
      <w:spacing w:before="100" w:beforeAutospacing="1" w:after="100" w:afterAutospacing="1"/>
      <w:widowControl/>
    </w:pPr>
    <w:rPr>
      <w:rFonts w:ascii="宋体" w:hAnsi="宋体" w:eastAsia="宋体" w:cs="宋体"/>
      <w:sz w:val="24"/>
    </w:rPr>
  </w:style>
  <w:style w:type="paragraph" w:styleId="1036" w:customStyle="1">
    <w:name w:val="font0"/>
    <w:basedOn w:val="696"/>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37" w:customStyle="1">
    <w:name w:val="font1"/>
    <w:basedOn w:val="69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38" w:customStyle="1">
    <w:name w:val="font2"/>
    <w:basedOn w:val="696"/>
    <w:uiPriority w:val="0"/>
    <w:qFormat/>
    <w:pPr>
      <w:jc w:val="left"/>
      <w:spacing w:before="100" w:beforeAutospacing="1" w:after="100" w:afterAutospacing="1"/>
      <w:widowControl/>
    </w:pPr>
    <w:rPr>
      <w:rFonts w:ascii="宋体" w:hAnsi="宋体" w:eastAsia="宋体" w:cs="宋体"/>
      <w:color w:val="ff0000"/>
      <w:sz w:val="18"/>
      <w:szCs w:val="18"/>
    </w:rPr>
  </w:style>
  <w:style w:type="paragraph" w:styleId="1039" w:customStyle="1">
    <w:name w:val="font3"/>
    <w:basedOn w:val="69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40" w:customStyle="1">
    <w:name w:val="font4"/>
    <w:basedOn w:val="696"/>
    <w:uiPriority w:val="0"/>
    <w:qFormat/>
    <w:pPr>
      <w:jc w:val="left"/>
      <w:spacing w:before="100" w:beforeAutospacing="1" w:after="100" w:afterAutospacing="1"/>
      <w:widowControl/>
    </w:pPr>
    <w:rPr>
      <w:rFonts w:ascii="宋体" w:hAnsi="宋体" w:eastAsia="宋体" w:cs="宋体"/>
      <w:b/>
      <w:bCs/>
      <w:color w:val="000000"/>
      <w:sz w:val="18"/>
      <w:szCs w:val="18"/>
    </w:rPr>
  </w:style>
  <w:style w:type="paragraph" w:styleId="1041" w:customStyle="1">
    <w:name w:val="font8"/>
    <w:basedOn w:val="69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042" w:customStyle="1">
    <w:name w:val="font9"/>
    <w:basedOn w:val="69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43" w:customStyle="1">
    <w:name w:val="font10"/>
    <w:basedOn w:val="696"/>
    <w:uiPriority w:val="0"/>
    <w:qFormat/>
    <w:pPr>
      <w:jc w:val="left"/>
      <w:spacing w:before="100" w:beforeAutospacing="1" w:after="100" w:afterAutospacing="1"/>
      <w:widowControl/>
    </w:pPr>
    <w:rPr>
      <w:rFonts w:ascii="宋体" w:hAnsi="宋体" w:eastAsia="宋体" w:cs="宋体"/>
      <w:color w:val="000000"/>
      <w:sz w:val="28"/>
      <w:szCs w:val="28"/>
    </w:rPr>
  </w:style>
  <w:style w:type="paragraph" w:styleId="1044" w:customStyle="1">
    <w:name w:val="font11"/>
    <w:basedOn w:val="69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045" w:customStyle="1">
    <w:name w:val="font12"/>
    <w:basedOn w:val="696"/>
    <w:uiPriority w:val="0"/>
    <w:qFormat/>
    <w:pPr>
      <w:jc w:val="left"/>
      <w:spacing w:before="100" w:beforeAutospacing="1" w:after="100" w:afterAutospacing="1"/>
      <w:widowControl/>
    </w:pPr>
    <w:rPr>
      <w:rFonts w:ascii="宋体" w:hAnsi="宋体" w:eastAsia="宋体" w:cs="宋体"/>
      <w:color w:val="000000"/>
      <w:sz w:val="24"/>
    </w:rPr>
  </w:style>
  <w:style w:type="paragraph" w:styleId="1046" w:customStyle="1">
    <w:name w:val="font13"/>
    <w:basedOn w:val="696"/>
    <w:uiPriority w:val="0"/>
    <w:qFormat/>
    <w:pPr>
      <w:jc w:val="left"/>
      <w:spacing w:before="100" w:beforeAutospacing="1" w:after="100" w:afterAutospacing="1"/>
      <w:widowControl/>
    </w:pPr>
    <w:rPr>
      <w:rFonts w:ascii="Times New Roman" w:hAnsi="Times New Roman" w:eastAsia="宋体" w:cs="Times New Roman"/>
      <w:color w:val="000000"/>
      <w:sz w:val="24"/>
    </w:rPr>
  </w:style>
  <w:style w:type="paragraph" w:styleId="1047" w:customStyle="1">
    <w:name w:val="font14"/>
    <w:basedOn w:val="696"/>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48" w:customStyle="1">
    <w:name w:val="font15"/>
    <w:basedOn w:val="696"/>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049" w:customStyle="1">
    <w:name w:val="font16"/>
    <w:basedOn w:val="696"/>
    <w:uiPriority w:val="0"/>
    <w:qFormat/>
    <w:pPr>
      <w:jc w:val="left"/>
      <w:spacing w:before="100" w:beforeAutospacing="1" w:after="100" w:afterAutospacing="1"/>
      <w:widowControl/>
    </w:pPr>
    <w:rPr>
      <w:rFonts w:ascii="宋体" w:hAnsi="宋体" w:eastAsia="宋体" w:cs="宋体"/>
      <w:b/>
      <w:bCs/>
      <w:color w:val="fa7d00"/>
      <w:sz w:val="22"/>
      <w:szCs w:val="22"/>
    </w:rPr>
  </w:style>
  <w:style w:type="paragraph" w:styleId="1050" w:customStyle="1">
    <w:name w:val="font17"/>
    <w:basedOn w:val="696"/>
    <w:uiPriority w:val="0"/>
    <w:qFormat/>
    <w:pPr>
      <w:jc w:val="left"/>
      <w:spacing w:before="100" w:beforeAutospacing="1" w:after="100" w:afterAutospacing="1"/>
      <w:widowControl/>
    </w:pPr>
    <w:rPr>
      <w:rFonts w:ascii="Calibri" w:hAnsi="Calibri" w:eastAsia="宋体" w:cs="Calibri"/>
      <w:color w:val="000000"/>
      <w:sz w:val="18"/>
      <w:szCs w:val="18"/>
    </w:rPr>
  </w:style>
  <w:style w:type="paragraph" w:styleId="1051" w:customStyle="1">
    <w:name w:val="font18"/>
    <w:basedOn w:val="696"/>
    <w:uiPriority w:val="0"/>
    <w:qFormat/>
    <w:pPr>
      <w:jc w:val="left"/>
      <w:spacing w:before="100" w:beforeAutospacing="1" w:after="100" w:afterAutospacing="1"/>
      <w:widowControl/>
    </w:pPr>
    <w:rPr>
      <w:rFonts w:ascii="宋体" w:hAnsi="宋体" w:eastAsia="宋体" w:cs="宋体"/>
      <w:color w:val="000000"/>
      <w:sz w:val="18"/>
      <w:szCs w:val="18"/>
      <w:vertAlign w:val="superscript"/>
    </w:rPr>
  </w:style>
  <w:style w:type="paragraph" w:styleId="1052" w:customStyle="1">
    <w:name w:val="font19"/>
    <w:basedOn w:val="696"/>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053" w:customStyle="1">
    <w:name w:val="font20"/>
    <w:basedOn w:val="696"/>
    <w:uiPriority w:val="0"/>
    <w:qFormat/>
    <w:pPr>
      <w:jc w:val="left"/>
      <w:spacing w:before="100" w:beforeAutospacing="1" w:after="100" w:afterAutospacing="1"/>
      <w:widowControl/>
    </w:pPr>
    <w:rPr>
      <w:rFonts w:ascii="Calibri" w:hAnsi="Calibri" w:eastAsia="宋体" w:cs="Calibri"/>
      <w:color w:val="000000"/>
      <w:sz w:val="18"/>
      <w:szCs w:val="18"/>
    </w:rPr>
  </w:style>
  <w:style w:type="paragraph" w:styleId="1054" w:customStyle="1">
    <w:name w:val="font21"/>
    <w:basedOn w:val="696"/>
    <w:uiPriority w:val="0"/>
    <w:qFormat/>
    <w:pPr>
      <w:jc w:val="left"/>
      <w:spacing w:before="100" w:beforeAutospacing="1" w:after="100" w:afterAutospacing="1"/>
      <w:widowControl/>
    </w:pPr>
    <w:rPr>
      <w:rFonts w:ascii="等线" w:hAnsi="等线" w:eastAsia="等线" w:cs="宋体"/>
      <w:color w:val="000000"/>
      <w:sz w:val="18"/>
      <w:szCs w:val="18"/>
    </w:rPr>
  </w:style>
  <w:style w:type="paragraph" w:styleId="1055" w:customStyle="1">
    <w:name w:val="font22"/>
    <w:basedOn w:val="696"/>
    <w:uiPriority w:val="0"/>
    <w:qFormat/>
    <w:pPr>
      <w:jc w:val="left"/>
      <w:spacing w:before="100" w:beforeAutospacing="1" w:after="100" w:afterAutospacing="1"/>
      <w:widowControl/>
    </w:pPr>
    <w:rPr>
      <w:rFonts w:ascii="Segoe UI Symbol" w:hAnsi="Segoe UI Symbol" w:eastAsia="宋体" w:cs="宋体"/>
      <w:color w:val="000000"/>
      <w:sz w:val="20"/>
      <w:szCs w:val="20"/>
    </w:rPr>
  </w:style>
  <w:style w:type="paragraph" w:styleId="1056" w:customStyle="1">
    <w:name w:val="font23"/>
    <w:basedOn w:val="696"/>
    <w:uiPriority w:val="0"/>
    <w:qFormat/>
    <w:pPr>
      <w:jc w:val="left"/>
      <w:spacing w:before="100" w:beforeAutospacing="1" w:after="100" w:afterAutospacing="1"/>
      <w:widowControl/>
    </w:pPr>
    <w:rPr>
      <w:rFonts w:ascii="Segoe UI Symbol" w:hAnsi="Segoe UI Symbol" w:eastAsia="宋体" w:cs="宋体"/>
      <w:color w:val="000000"/>
      <w:sz w:val="18"/>
      <w:szCs w:val="18"/>
    </w:rPr>
  </w:style>
  <w:style w:type="paragraph" w:styleId="1057" w:customStyle="1">
    <w:name w:val="et14"/>
    <w:basedOn w:val="696"/>
    <w:uiPriority w:val="0"/>
    <w:qFormat/>
    <w:pPr>
      <w:jc w:val="center"/>
      <w:spacing w:before="100" w:beforeAutospacing="1" w:after="100" w:afterAutospacing="1"/>
      <w:widowControl/>
    </w:pPr>
    <w:rPr>
      <w:rFonts w:ascii="宋体" w:hAnsi="宋体" w:eastAsia="宋体" w:cs="宋体"/>
      <w:color w:val="000000"/>
      <w:sz w:val="18"/>
      <w:szCs w:val="18"/>
    </w:rPr>
  </w:style>
  <w:style w:type="paragraph" w:styleId="1058" w:customStyle="1">
    <w:name w:val="et15"/>
    <w:basedOn w:val="696"/>
    <w:uiPriority w:val="0"/>
    <w:qFormat/>
    <w:pPr>
      <w:jc w:val="center"/>
      <w:spacing w:before="100" w:beforeAutospacing="1" w:after="100" w:afterAutospacing="1"/>
      <w:widowControl/>
    </w:pPr>
    <w:rPr>
      <w:rFonts w:ascii="宋体" w:hAnsi="宋体" w:eastAsia="宋体" w:cs="宋体"/>
      <w:color w:val="000000"/>
      <w:sz w:val="18"/>
      <w:szCs w:val="18"/>
    </w:rPr>
  </w:style>
  <w:style w:type="paragraph" w:styleId="1059" w:customStyle="1">
    <w:name w:val="et16"/>
    <w:basedOn w:val="69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60" w:customStyle="1">
    <w:name w:val="et17"/>
    <w:basedOn w:val="696"/>
    <w:uiPriority w:val="0"/>
    <w:qFormat/>
    <w:pPr>
      <w:jc w:val="center"/>
      <w:spacing w:before="100" w:beforeAutospacing="1" w:after="100" w:afterAutospacing="1"/>
      <w:widowControl/>
    </w:pPr>
    <w:rPr>
      <w:rFonts w:ascii="宋体" w:hAnsi="宋体" w:eastAsia="宋体" w:cs="宋体"/>
      <w:color w:val="000000"/>
      <w:sz w:val="18"/>
      <w:szCs w:val="18"/>
    </w:rPr>
  </w:style>
  <w:style w:type="paragraph" w:styleId="1061" w:customStyle="1">
    <w:name w:val="et18"/>
    <w:basedOn w:val="696"/>
    <w:uiPriority w:val="0"/>
    <w:qFormat/>
    <w:pPr>
      <w:jc w:val="left"/>
      <w:spacing w:before="100" w:beforeAutospacing="1" w:after="100" w:afterAutospacing="1"/>
      <w:widowControl/>
    </w:pPr>
    <w:rPr>
      <w:rFonts w:ascii="宋体" w:hAnsi="宋体" w:eastAsia="宋体" w:cs="宋体"/>
      <w:color w:val="ff0000"/>
      <w:sz w:val="18"/>
      <w:szCs w:val="18"/>
    </w:rPr>
  </w:style>
  <w:style w:type="paragraph" w:styleId="1062" w:customStyle="1">
    <w:name w:val="et19"/>
    <w:basedOn w:val="69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63" w:customStyle="1">
    <w:name w:val="et20"/>
    <w:basedOn w:val="69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64" w:customStyle="1">
    <w:name w:val="et21"/>
    <w:basedOn w:val="696"/>
    <w:uiPriority w:val="0"/>
    <w:qFormat/>
    <w:pPr>
      <w:jc w:val="left"/>
      <w:spacing w:before="100" w:beforeAutospacing="1" w:after="100" w:afterAutospacing="1"/>
      <w:widowControl/>
    </w:pPr>
    <w:rPr>
      <w:rFonts w:ascii="宋体" w:hAnsi="宋体" w:eastAsia="宋体" w:cs="宋体"/>
      <w:sz w:val="18"/>
      <w:szCs w:val="18"/>
    </w:rPr>
  </w:style>
  <w:style w:type="paragraph" w:styleId="1065" w:customStyle="1">
    <w:name w:val="et22"/>
    <w:basedOn w:val="696"/>
    <w:uiPriority w:val="0"/>
    <w:qFormat/>
    <w:pPr>
      <w:jc w:val="center"/>
      <w:spacing w:before="100" w:beforeAutospacing="1" w:after="100" w:afterAutospacing="1"/>
      <w:widowControl/>
      <w:pBdr>
        <w:bottom w:val="single" w:color="000000" w:sz="4" w:space="0"/>
      </w:pBdr>
    </w:pPr>
    <w:rPr>
      <w:rFonts w:ascii="宋体" w:hAnsi="宋体" w:eastAsia="宋体" w:cs="宋体"/>
      <w:b/>
      <w:bCs/>
      <w:color w:val="000000"/>
      <w:sz w:val="18"/>
      <w:szCs w:val="18"/>
    </w:rPr>
  </w:style>
  <w:style w:type="paragraph" w:styleId="1066" w:customStyle="1">
    <w:name w:val="et23"/>
    <w:basedOn w:val="696"/>
    <w:uiPriority w:val="0"/>
    <w:qFormat/>
    <w:pPr>
      <w:jc w:val="center"/>
      <w:spacing w:before="100" w:beforeAutospacing="1" w:after="100" w:afterAutospacing="1"/>
      <w:widowControl/>
      <w:pBdr>
        <w:bottom w:val="single" w:color="000000" w:sz="4" w:space="0"/>
      </w:pBdr>
    </w:pPr>
    <w:rPr>
      <w:rFonts w:ascii="宋体" w:hAnsi="宋体" w:eastAsia="宋体" w:cs="宋体"/>
      <w:b/>
      <w:bCs/>
      <w:color w:val="000000"/>
      <w:sz w:val="18"/>
      <w:szCs w:val="18"/>
    </w:rPr>
  </w:style>
  <w:style w:type="paragraph" w:styleId="1067" w:customStyle="1">
    <w:name w:val="et2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68" w:customStyle="1">
    <w:name w:val="et2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069" w:customStyle="1">
    <w:name w:val="et2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070" w:customStyle="1">
    <w:name w:val="et2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071" w:customStyle="1">
    <w:name w:val="et2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2" w:customStyle="1">
    <w:name w:val="et2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3" w:customStyle="1">
    <w:name w:val="et3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4" w:customStyle="1">
    <w:name w:val="et3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5" w:customStyle="1">
    <w:name w:val="et3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6" w:customStyle="1">
    <w:name w:val="et3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7" w:customStyle="1">
    <w:name w:val="et3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8" w:customStyle="1">
    <w:name w:val="et3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9" w:customStyle="1">
    <w:name w:val="et3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80" w:customStyle="1">
    <w:name w:val="et3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81" w:customStyle="1">
    <w:name w:val="et3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82" w:customStyle="1">
    <w:name w:val="et3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83" w:customStyle="1">
    <w:name w:val="et40"/>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84" w:customStyle="1">
    <w:name w:val="et4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85" w:customStyle="1">
    <w:name w:val="et4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86" w:customStyle="1">
    <w:name w:val="et4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87" w:customStyle="1">
    <w:name w:val="et4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88" w:customStyle="1">
    <w:name w:val="et4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89" w:customStyle="1">
    <w:name w:val="et4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90" w:customStyle="1">
    <w:name w:val="et47"/>
    <w:basedOn w:val="696"/>
    <w:uiPriority w:val="0"/>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91" w:customStyle="1">
    <w:name w:val="et4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92" w:customStyle="1">
    <w:name w:val="et4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93" w:customStyle="1">
    <w:name w:val="et5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094" w:customStyle="1">
    <w:name w:val="et5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color w:val="000000"/>
      <w:sz w:val="18"/>
      <w:szCs w:val="18"/>
    </w:rPr>
  </w:style>
  <w:style w:type="paragraph" w:styleId="1095" w:customStyle="1">
    <w:name w:val="et52"/>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096" w:customStyle="1">
    <w:name w:val="et5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97" w:customStyle="1">
    <w:name w:val="et5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98" w:customStyle="1">
    <w:name w:val="et55"/>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099" w:customStyle="1">
    <w:name w:val="et56"/>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00" w:customStyle="1">
    <w:name w:val="et5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color w:val="000000"/>
      <w:sz w:val="18"/>
      <w:szCs w:val="18"/>
    </w:rPr>
  </w:style>
  <w:style w:type="paragraph" w:styleId="1101" w:customStyle="1">
    <w:name w:val="et58"/>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102" w:customStyle="1">
    <w:name w:val="et5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103" w:customStyle="1">
    <w:name w:val="et6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04" w:customStyle="1">
    <w:name w:val="et61"/>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105" w:customStyle="1">
    <w:name w:val="et6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rPr>
  </w:style>
  <w:style w:type="paragraph" w:styleId="1106" w:customStyle="1">
    <w:name w:val="et63"/>
    <w:basedOn w:val="69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color w:val="000000"/>
      <w:sz w:val="18"/>
      <w:szCs w:val="18"/>
    </w:rPr>
  </w:style>
  <w:style w:type="paragraph" w:styleId="1107" w:customStyle="1">
    <w:name w:val="et6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color w:val="000000"/>
      <w:sz w:val="18"/>
      <w:szCs w:val="18"/>
    </w:rPr>
  </w:style>
  <w:style w:type="paragraph" w:styleId="1108" w:customStyle="1">
    <w:name w:val="et65"/>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109" w:customStyle="1">
    <w:name w:val="et6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110" w:customStyle="1">
    <w:name w:val="et6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1" w:customStyle="1">
    <w:name w:val="et6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rPr>
  </w:style>
  <w:style w:type="paragraph" w:styleId="1112" w:customStyle="1">
    <w:name w:val="et6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3" w:customStyle="1">
    <w:name w:val="et7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114" w:customStyle="1">
    <w:name w:val="et7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5" w:customStyle="1">
    <w:name w:val="et7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rPr>
  </w:style>
  <w:style w:type="paragraph" w:styleId="1116" w:customStyle="1">
    <w:name w:val="et73"/>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7" w:customStyle="1">
    <w:name w:val="et7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18" w:customStyle="1">
    <w:name w:val="et7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19" w:customStyle="1">
    <w:name w:val="et7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20" w:customStyle="1">
    <w:name w:val="et7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21" w:customStyle="1">
    <w:name w:val="et7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122" w:customStyle="1">
    <w:name w:val="et79"/>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123" w:customStyle="1">
    <w:name w:val="et80"/>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4" w:customStyle="1">
    <w:name w:val="et8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5" w:customStyle="1">
    <w:name w:val="et8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rPr>
  </w:style>
  <w:style w:type="paragraph" w:styleId="1126" w:customStyle="1">
    <w:name w:val="et8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27" w:customStyle="1">
    <w:name w:val="et84"/>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28" w:customStyle="1">
    <w:name w:val="et8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29" w:customStyle="1">
    <w:name w:val="et86"/>
    <w:basedOn w:val="696"/>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18"/>
      <w:szCs w:val="18"/>
    </w:rPr>
  </w:style>
  <w:style w:type="paragraph" w:styleId="1130" w:customStyle="1">
    <w:name w:val="et87"/>
    <w:basedOn w:val="6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color w:val="000000"/>
      <w:sz w:val="18"/>
      <w:szCs w:val="18"/>
    </w:rPr>
  </w:style>
  <w:style w:type="paragraph" w:styleId="1131" w:customStyle="1">
    <w:name w:val="et8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2" w:customStyle="1">
    <w:name w:val="et8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3" w:customStyle="1">
    <w:name w:val="et9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4" w:customStyle="1">
    <w:name w:val="et9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5" w:customStyle="1">
    <w:name w:val="et9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6" w:customStyle="1">
    <w:name w:val="et9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7" w:customStyle="1">
    <w:name w:val="et94"/>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8" w:customStyle="1">
    <w:name w:val="et9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9" w:customStyle="1">
    <w:name w:val="et9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0" w:customStyle="1">
    <w:name w:val="et9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1" w:customStyle="1">
    <w:name w:val="et9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2" w:customStyle="1">
    <w:name w:val="et9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3" w:customStyle="1">
    <w:name w:val="et10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4" w:customStyle="1">
    <w:name w:val="et10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5" w:customStyle="1">
    <w:name w:val="et10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6" w:customStyle="1">
    <w:name w:val="et103"/>
    <w:basedOn w:val="69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147" w:customStyle="1">
    <w:name w:val="et104"/>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148" w:customStyle="1">
    <w:name w:val="et105"/>
    <w:basedOn w:val="6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9" w:customStyle="1">
    <w:name w:val="et106"/>
    <w:basedOn w:val="696"/>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000000"/>
      <w:sz w:val="18"/>
      <w:szCs w:val="18"/>
    </w:rPr>
  </w:style>
  <w:style w:type="paragraph" w:styleId="1150" w:customStyle="1">
    <w:name w:val="et107"/>
    <w:basedOn w:val="6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1" w:customStyle="1">
    <w:name w:val="et108"/>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2" w:customStyle="1">
    <w:name w:val="et109"/>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8"/>
      <w:szCs w:val="28"/>
    </w:rPr>
  </w:style>
  <w:style w:type="paragraph" w:styleId="1153" w:customStyle="1">
    <w:name w:val="et110"/>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8"/>
      <w:szCs w:val="28"/>
    </w:rPr>
  </w:style>
  <w:style w:type="paragraph" w:styleId="1154" w:customStyle="1">
    <w:name w:val="et111"/>
    <w:basedOn w:val="69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color w:val="000000"/>
      <w:sz w:val="18"/>
      <w:szCs w:val="18"/>
    </w:rPr>
  </w:style>
  <w:style w:type="paragraph" w:styleId="1155" w:customStyle="1">
    <w:name w:val="et11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6" w:customStyle="1">
    <w:name w:val="et11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7" w:customStyle="1">
    <w:name w:val="et114"/>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158" w:customStyle="1">
    <w:name w:val="et115"/>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9" w:customStyle="1">
    <w:name w:val="et11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60" w:customStyle="1">
    <w:name w:val="et117"/>
    <w:basedOn w:val="6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61" w:customStyle="1">
    <w:name w:val="et118"/>
    <w:basedOn w:val="6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62" w:customStyle="1">
    <w:name w:val="et119"/>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163" w:customStyle="1">
    <w:name w:val="et120"/>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64" w:customStyle="1">
    <w:name w:val="et121"/>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65" w:customStyle="1">
    <w:name w:val="et122"/>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66" w:customStyle="1">
    <w:name w:val="et123"/>
    <w:basedOn w:val="6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67" w:customStyle="1">
    <w:name w:val="et124"/>
    <w:basedOn w:val="6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68" w:customStyle="1">
    <w:name w:val="et12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69" w:customStyle="1">
    <w:name w:val="et12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color w:val="000000"/>
      <w:sz w:val="18"/>
      <w:szCs w:val="18"/>
    </w:rPr>
  </w:style>
  <w:style w:type="paragraph" w:styleId="1170" w:customStyle="1">
    <w:name w:val="et127"/>
    <w:basedOn w:val="69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color w:val="000000"/>
      <w:sz w:val="18"/>
      <w:szCs w:val="18"/>
    </w:rPr>
  </w:style>
  <w:style w:type="paragraph" w:styleId="1171" w:customStyle="1">
    <w:name w:val="et12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character" w:styleId="1172" w:customStyle="1">
    <w:name w:val="font110"/>
    <w:link w:val="696"/>
    <w:uiPriority w:val="0"/>
    <w:qFormat/>
    <w:rPr>
      <w:rFonts w:hint="eastAsia" w:ascii="宋体" w:hAnsi="宋体" w:eastAsia="宋体"/>
      <w:color w:val="000000"/>
      <w:sz w:val="18"/>
      <w:szCs w:val="18"/>
      <w:u w:val="none"/>
    </w:rPr>
  </w:style>
  <w:style w:type="character" w:styleId="1173" w:customStyle="1">
    <w:name w:val="font171"/>
    <w:link w:val="696"/>
    <w:uiPriority w:val="0"/>
    <w:qFormat/>
    <w:rPr>
      <w:rFonts w:ascii="Calibri" w:hAnsi="Calibri" w:cs="Calibri"/>
      <w:color w:val="000000"/>
      <w:sz w:val="18"/>
      <w:szCs w:val="18"/>
      <w:u w:val="none"/>
    </w:rPr>
  </w:style>
  <w:style w:type="character" w:styleId="1174" w:customStyle="1">
    <w:name w:val="font181"/>
    <w:link w:val="696"/>
    <w:uiPriority w:val="0"/>
    <w:qFormat/>
    <w:rPr>
      <w:rFonts w:hint="eastAsia" w:ascii="宋体" w:hAnsi="宋体" w:eastAsia="宋体"/>
      <w:color w:val="000000"/>
      <w:sz w:val="18"/>
      <w:szCs w:val="18"/>
      <w:u w:val="none"/>
      <w:vertAlign w:val="superscript"/>
    </w:rPr>
  </w:style>
  <w:style w:type="character" w:styleId="1175" w:customStyle="1">
    <w:name w:val="font191"/>
    <w:link w:val="696"/>
    <w:uiPriority w:val="0"/>
    <w:qFormat/>
    <w:rPr>
      <w:rFonts w:ascii="Times New Roman" w:hAnsi="Times New Roman" w:cs="Times New Roman"/>
      <w:color w:val="000000"/>
      <w:sz w:val="18"/>
      <w:szCs w:val="18"/>
      <w:u w:val="none"/>
    </w:rPr>
  </w:style>
  <w:style w:type="character" w:styleId="1176" w:customStyle="1">
    <w:name w:val="font201"/>
    <w:link w:val="696"/>
    <w:uiPriority w:val="0"/>
    <w:qFormat/>
    <w:rPr>
      <w:rFonts w:ascii="Calibri" w:hAnsi="Calibri" w:cs="Calibri"/>
      <w:color w:val="000000"/>
      <w:sz w:val="18"/>
      <w:szCs w:val="18"/>
      <w:u w:val="none"/>
    </w:rPr>
  </w:style>
  <w:style w:type="character" w:styleId="1177" w:customStyle="1">
    <w:name w:val="font24"/>
    <w:link w:val="696"/>
    <w:uiPriority w:val="0"/>
    <w:qFormat/>
    <w:rPr>
      <w:rFonts w:hint="eastAsia" w:ascii="宋体" w:hAnsi="宋体" w:eastAsia="宋体"/>
      <w:color w:val="ff0000"/>
      <w:sz w:val="18"/>
      <w:szCs w:val="18"/>
      <w:u w:val="none"/>
    </w:rPr>
  </w:style>
  <w:style w:type="character" w:styleId="1178" w:customStyle="1">
    <w:name w:val="font211"/>
    <w:link w:val="696"/>
    <w:uiPriority w:val="0"/>
    <w:qFormat/>
    <w:rPr>
      <w:rFonts w:hint="eastAsia" w:ascii="等线" w:hAnsi="等线" w:eastAsia="等线"/>
      <w:color w:val="000000"/>
      <w:sz w:val="18"/>
      <w:szCs w:val="18"/>
      <w:u w:val="none"/>
    </w:rPr>
  </w:style>
  <w:style w:type="character" w:styleId="1179" w:customStyle="1">
    <w:name w:val="font81"/>
    <w:basedOn w:val="706"/>
    <w:link w:val="696"/>
    <w:uiPriority w:val="0"/>
    <w:qFormat/>
    <w:rPr>
      <w:rFonts w:hint="eastAsia" w:ascii="宋体" w:hAnsi="宋体" w:eastAsia="宋体"/>
      <w:color w:val="000000"/>
      <w:sz w:val="20"/>
      <w:szCs w:val="20"/>
      <w:u w:val="none"/>
    </w:rPr>
  </w:style>
  <w:style w:type="character" w:styleId="1180" w:customStyle="1">
    <w:name w:val="font221"/>
    <w:link w:val="696"/>
    <w:uiPriority w:val="0"/>
    <w:qFormat/>
    <w:rPr>
      <w:rFonts w:ascii="Segoe UI Symbol" w:hAnsi="Segoe UI Symbol"/>
      <w:color w:val="000000"/>
      <w:sz w:val="20"/>
      <w:szCs w:val="20"/>
      <w:u w:val="none"/>
    </w:rPr>
  </w:style>
  <w:style w:type="character" w:styleId="1181" w:customStyle="1">
    <w:name w:val="font231"/>
    <w:link w:val="696"/>
    <w:uiPriority w:val="0"/>
    <w:qFormat/>
    <w:rPr>
      <w:rFonts w:ascii="Segoe UI Symbol" w:hAnsi="Segoe UI Symbol"/>
      <w:color w:val="000000"/>
      <w:sz w:val="18"/>
      <w:szCs w:val="18"/>
      <w:u w:val="none"/>
    </w:rPr>
  </w:style>
  <w:style w:type="paragraph" w:styleId="1182" w:customStyle="1">
    <w:name w:val="Normal_1"/>
    <w:next w:val="696"/>
    <w:uiPriority w:val="0"/>
    <w:qFormat/>
    <w:pPr>
      <w:jc w:val="both"/>
      <w:widowControl w:val="off"/>
    </w:pPr>
    <w:rPr>
      <w:rFonts w:hint="default" w:ascii="Times New Roman" w:hAnsi="Times New Roman" w:eastAsia="宋体" w:cs="Times New Roman"/>
      <w:sz w:val="21"/>
    </w:rPr>
  </w:style>
  <w:style w:type="character" w:styleId="1183" w:customStyle="1">
    <w:name w:val="正文缩进 Char"/>
    <w:link w:val="696"/>
    <w:uiPriority w:val="0"/>
    <w:qFormat/>
    <w:rPr>
      <w:rFonts w:ascii="Times New Roman" w:hAnsi="Times New Roman" w:eastAsia="宋体" w:cs="Times New Roman"/>
      <w:szCs w:val="21"/>
    </w:rPr>
  </w:style>
  <w:style w:type="character" w:styleId="1184" w:customStyle="1">
    <w:name w:val="纯文本 Char1"/>
    <w:link w:val="696"/>
    <w:uiPriority w:val="99"/>
    <w:qFormat/>
    <w:rPr>
      <w:rFonts w:ascii="宋体" w:hAnsi="Courier New" w:eastAsia="宋体" w:cs="Times New Roman"/>
      <w:szCs w:val="21"/>
    </w:rPr>
  </w:style>
  <w:style w:type="character" w:styleId="1185" w:customStyle="1">
    <w:name w:val="标题 1 字符"/>
    <w:link w:val="696"/>
    <w:uiPriority w:val="9"/>
    <w:qFormat/>
    <w:rPr>
      <w:rFonts w:ascii="Times New Roman" w:hAnsi="Times New Roman" w:eastAsia="宋体" w:cs="Times New Roman"/>
      <w:b/>
      <w:bCs/>
      <w:sz w:val="44"/>
      <w:szCs w:val="44"/>
    </w:rPr>
  </w:style>
  <w:style w:type="character" w:styleId="1186" w:customStyle="1">
    <w:name w:val="标题 2 字符"/>
    <w:link w:val="696"/>
    <w:uiPriority w:val="9"/>
    <w:semiHidden/>
    <w:qFormat/>
    <w:rPr>
      <w:rFonts w:ascii="等线 Light" w:hAnsi="等线 Light" w:eastAsia="等线 Light" w:cs="Times New Roman"/>
      <w:b/>
      <w:bCs/>
      <w:sz w:val="32"/>
      <w:szCs w:val="32"/>
    </w:rPr>
  </w:style>
  <w:style w:type="character" w:styleId="1187" w:customStyle="1">
    <w:name w:val="标题 3 Char1"/>
    <w:link w:val="696"/>
    <w:uiPriority w:val="0"/>
    <w:qFormat/>
    <w:rPr>
      <w:rFonts w:ascii="Times New Roman" w:hAnsi="Times New Roman" w:eastAsia="宋体" w:cs="Times New Roman"/>
      <w:b/>
      <w:bCs/>
      <w:sz w:val="32"/>
      <w:szCs w:val="32"/>
    </w:rPr>
  </w:style>
  <w:style w:type="character" w:styleId="1188" w:customStyle="1">
    <w:name w:val="标题 4 字符"/>
    <w:link w:val="696"/>
    <w:uiPriority w:val="9"/>
    <w:semiHidden/>
    <w:qFormat/>
    <w:rPr>
      <w:rFonts w:ascii="等线 Light" w:hAnsi="等线 Light" w:eastAsia="等线 Light" w:cs="Times New Roman"/>
      <w:b/>
      <w:bCs/>
      <w:sz w:val="28"/>
      <w:szCs w:val="28"/>
    </w:rPr>
  </w:style>
  <w:style w:type="character" w:styleId="1189" w:customStyle="1">
    <w:name w:val="标题 5 字符"/>
    <w:link w:val="696"/>
    <w:uiPriority w:val="9"/>
    <w:semiHidden/>
    <w:qFormat/>
    <w:rPr>
      <w:rFonts w:ascii="Times New Roman" w:hAnsi="Times New Roman" w:eastAsia="宋体" w:cs="Times New Roman"/>
      <w:b/>
      <w:bCs/>
      <w:sz w:val="28"/>
      <w:szCs w:val="28"/>
    </w:rPr>
  </w:style>
  <w:style w:type="character" w:styleId="1190" w:customStyle="1">
    <w:name w:val="标题 6 字符"/>
    <w:link w:val="696"/>
    <w:uiPriority w:val="9"/>
    <w:semiHidden/>
    <w:qFormat/>
    <w:rPr>
      <w:rFonts w:ascii="等线 Light" w:hAnsi="等线 Light" w:eastAsia="等线 Light" w:cs="Times New Roman"/>
      <w:b/>
      <w:bCs/>
      <w:sz w:val="24"/>
      <w:szCs w:val="24"/>
    </w:rPr>
  </w:style>
  <w:style w:type="character" w:styleId="1191" w:customStyle="1">
    <w:name w:val="标题 7 字符"/>
    <w:link w:val="696"/>
    <w:uiPriority w:val="9"/>
    <w:semiHidden/>
    <w:qFormat/>
    <w:rPr>
      <w:rFonts w:ascii="Times New Roman" w:hAnsi="Times New Roman" w:eastAsia="宋体" w:cs="Times New Roman"/>
      <w:b/>
      <w:bCs/>
      <w:sz w:val="24"/>
      <w:szCs w:val="24"/>
    </w:rPr>
  </w:style>
  <w:style w:type="character" w:styleId="1192" w:customStyle="1">
    <w:name w:val="标题 8 字符"/>
    <w:link w:val="696"/>
    <w:uiPriority w:val="9"/>
    <w:semiHidden/>
    <w:qFormat/>
    <w:rPr>
      <w:rFonts w:ascii="等线 Light" w:hAnsi="等线 Light" w:eastAsia="等线 Light" w:cs="Times New Roman"/>
      <w:sz w:val="24"/>
      <w:szCs w:val="24"/>
    </w:rPr>
  </w:style>
  <w:style w:type="character" w:styleId="1193" w:customStyle="1">
    <w:name w:val="标题 9 字符"/>
    <w:link w:val="696"/>
    <w:uiPriority w:val="9"/>
    <w:semiHidden/>
    <w:qFormat/>
    <w:rPr>
      <w:rFonts w:ascii="等线 Light" w:hAnsi="等线 Light" w:eastAsia="等线 Light" w:cs="Times New Roman"/>
      <w:szCs w:val="21"/>
    </w:rPr>
  </w:style>
  <w:style w:type="character" w:styleId="1194" w:customStyle="1">
    <w:name w:val="正文缩进 Char1"/>
    <w:link w:val="696"/>
    <w:uiPriority w:val="0"/>
    <w:qFormat/>
    <w:rPr>
      <w:rFonts w:ascii="Times New Roman" w:hAnsi="Times New Roman" w:eastAsia="宋体" w:cs="Times New Roman"/>
      <w:szCs w:val="21"/>
      <w:lang w:val="en-US" w:eastAsia="en-US"/>
    </w:rPr>
  </w:style>
  <w:style w:type="character" w:styleId="1195" w:customStyle="1">
    <w:name w:val="批注文字 字符"/>
    <w:link w:val="696"/>
    <w:uiPriority w:val="99"/>
    <w:semiHidden/>
    <w:qFormat/>
    <w:rPr>
      <w:rFonts w:ascii="Times New Roman" w:hAnsi="Times New Roman" w:eastAsia="宋体" w:cs="Times New Roman"/>
      <w:szCs w:val="21"/>
    </w:rPr>
  </w:style>
  <w:style w:type="character" w:styleId="1196" w:customStyle="1">
    <w:name w:val="正文文本 3 字符"/>
    <w:link w:val="696"/>
    <w:uiPriority w:val="99"/>
    <w:semiHidden/>
    <w:qFormat/>
    <w:rPr>
      <w:rFonts w:ascii="Times New Roman" w:hAnsi="Times New Roman" w:eastAsia="宋体" w:cs="Times New Roman"/>
      <w:sz w:val="16"/>
      <w:szCs w:val="16"/>
    </w:rPr>
  </w:style>
  <w:style w:type="character" w:styleId="1197" w:customStyle="1">
    <w:name w:val="正文文本 字符"/>
    <w:link w:val="696"/>
    <w:uiPriority w:val="99"/>
    <w:semiHidden/>
    <w:qFormat/>
    <w:rPr>
      <w:rFonts w:ascii="Times New Roman" w:hAnsi="Times New Roman" w:eastAsia="宋体" w:cs="Times New Roman"/>
      <w:szCs w:val="21"/>
    </w:rPr>
  </w:style>
  <w:style w:type="character" w:styleId="1198" w:customStyle="1">
    <w:name w:val="正文文本缩进 字符"/>
    <w:link w:val="696"/>
    <w:uiPriority w:val="99"/>
    <w:semiHidden/>
    <w:qFormat/>
    <w:rPr>
      <w:rFonts w:ascii="Times New Roman" w:hAnsi="Times New Roman" w:eastAsia="宋体" w:cs="Times New Roman"/>
      <w:szCs w:val="21"/>
    </w:rPr>
  </w:style>
  <w:style w:type="character" w:styleId="1199" w:customStyle="1">
    <w:name w:val="纯文本 Char2"/>
    <w:link w:val="696"/>
    <w:uiPriority w:val="0"/>
    <w:qFormat/>
    <w:rPr>
      <w:rFonts w:ascii="宋体" w:hAnsi="Courier New" w:eastAsia="宋体" w:cs="Times New Roman"/>
      <w:szCs w:val="21"/>
      <w:lang w:val="en-US" w:eastAsia="en-US"/>
    </w:rPr>
  </w:style>
  <w:style w:type="character" w:styleId="1200" w:customStyle="1">
    <w:name w:val="日期 字符"/>
    <w:link w:val="696"/>
    <w:uiPriority w:val="99"/>
    <w:semiHidden/>
    <w:qFormat/>
    <w:rPr>
      <w:rFonts w:ascii="Times New Roman" w:hAnsi="Times New Roman" w:eastAsia="宋体" w:cs="Times New Roman"/>
      <w:szCs w:val="21"/>
    </w:rPr>
  </w:style>
  <w:style w:type="character" w:styleId="1201" w:customStyle="1">
    <w:name w:val="正文文本缩进 2 字符"/>
    <w:link w:val="696"/>
    <w:uiPriority w:val="99"/>
    <w:semiHidden/>
    <w:qFormat/>
    <w:rPr>
      <w:rFonts w:ascii="Times New Roman" w:hAnsi="Times New Roman" w:eastAsia="宋体" w:cs="Times New Roman"/>
      <w:szCs w:val="21"/>
    </w:rPr>
  </w:style>
  <w:style w:type="character" w:styleId="1202" w:customStyle="1">
    <w:name w:val="批注框文本 字符"/>
    <w:link w:val="696"/>
    <w:uiPriority w:val="99"/>
    <w:semiHidden/>
    <w:qFormat/>
    <w:rPr>
      <w:rFonts w:ascii="Times New Roman" w:hAnsi="Times New Roman" w:eastAsia="宋体" w:cs="Times New Roman"/>
      <w:sz w:val="18"/>
      <w:szCs w:val="18"/>
    </w:rPr>
  </w:style>
  <w:style w:type="character" w:styleId="1203" w:customStyle="1">
    <w:name w:val="页脚 字符"/>
    <w:link w:val="696"/>
    <w:uiPriority w:val="99"/>
    <w:semiHidden/>
    <w:qFormat/>
    <w:rPr>
      <w:rFonts w:ascii="Times New Roman" w:hAnsi="Times New Roman" w:eastAsia="宋体" w:cs="Times New Roman"/>
      <w:sz w:val="18"/>
      <w:szCs w:val="18"/>
    </w:rPr>
  </w:style>
  <w:style w:type="character" w:styleId="1204" w:customStyle="1">
    <w:name w:val="页眉 字符"/>
    <w:link w:val="696"/>
    <w:uiPriority w:val="99"/>
    <w:semiHidden/>
    <w:qFormat/>
    <w:rPr>
      <w:rFonts w:ascii="Times New Roman" w:hAnsi="Times New Roman" w:eastAsia="宋体" w:cs="Times New Roman"/>
      <w:sz w:val="18"/>
      <w:szCs w:val="18"/>
    </w:rPr>
  </w:style>
  <w:style w:type="character" w:styleId="1205" w:customStyle="1">
    <w:name w:val="正文文本缩进 3 字符"/>
    <w:link w:val="696"/>
    <w:uiPriority w:val="99"/>
    <w:semiHidden/>
    <w:qFormat/>
    <w:rPr>
      <w:rFonts w:ascii="Times New Roman" w:hAnsi="Times New Roman" w:eastAsia="宋体" w:cs="Times New Roman"/>
      <w:sz w:val="16"/>
      <w:szCs w:val="16"/>
    </w:rPr>
  </w:style>
  <w:style w:type="character" w:styleId="1206" w:customStyle="1">
    <w:name w:val="正文文本 2 字符"/>
    <w:link w:val="696"/>
    <w:uiPriority w:val="99"/>
    <w:semiHidden/>
    <w:qFormat/>
    <w:rPr>
      <w:rFonts w:ascii="Times New Roman" w:hAnsi="Times New Roman" w:eastAsia="宋体" w:cs="Times New Roman"/>
      <w:szCs w:val="21"/>
    </w:rPr>
  </w:style>
  <w:style w:type="character" w:styleId="1207" w:customStyle="1">
    <w:name w:val="批注主题 字符"/>
    <w:link w:val="696"/>
    <w:uiPriority w:val="99"/>
    <w:semiHidden/>
    <w:qFormat/>
    <w:rPr>
      <w:rFonts w:ascii="Times New Roman" w:hAnsi="Times New Roman" w:eastAsia="宋体" w:cs="Times New Roman"/>
      <w:b/>
      <w:bCs/>
      <w:szCs w:val="21"/>
    </w:rPr>
  </w:style>
  <w:style w:type="character" w:styleId="1208" w:customStyle="1">
    <w:name w:val="未处理的提及11"/>
    <w:link w:val="696"/>
    <w:uiPriority w:val="99"/>
    <w:unhideWhenUsed/>
    <w:qFormat/>
    <w:rPr>
      <w:color w:val="605e5c"/>
      <w:shd w:val="clear" w:color="auto" w:fill="e1dfdd"/>
    </w:rPr>
  </w:style>
  <w:style w:type="character" w:styleId="1209" w:customStyle="1">
    <w:name w:val="正文首行缩进 Char1"/>
    <w:link w:val="696"/>
    <w:uiPriority w:val="99"/>
    <w:semiHidden/>
    <w:qFormat/>
    <w:rPr>
      <w:rFonts w:ascii="Times New Roman" w:hAnsi="Times New Roman" w:eastAsia="宋体" w:cs="Times New Roman"/>
      <w:sz w:val="28"/>
      <w:szCs w:val="21"/>
      <w:lang w:val="en-US" w:eastAsia="en-US"/>
    </w:rPr>
  </w:style>
  <w:style w:type="character" w:styleId="1210" w:customStyle="1">
    <w:name w:val="正文首行缩进 2 Char1"/>
    <w:link w:val="696"/>
    <w:uiPriority w:val="99"/>
    <w:semiHidden/>
    <w:qFormat/>
    <w:rPr>
      <w:rFonts w:ascii="Times New Roman" w:hAnsi="Times New Roman" w:eastAsia="宋体" w:cs="Times New Roman"/>
      <w:sz w:val="32"/>
      <w:szCs w:val="21"/>
      <w:lang w:val="en-US" w:eastAsia="en-US"/>
    </w:rPr>
  </w:style>
  <w:style w:type="paragraph" w:styleId="1211" w:customStyle="1">
    <w:name w:val="修订1"/>
    <w:uiPriority w:val="99"/>
    <w:semiHidden/>
    <w:qFormat/>
    <w:rPr>
      <w:rFonts w:hint="default" w:ascii="Times New Roman" w:hAnsi="Times New Roman" w:eastAsia="宋体" w:cs="Times New Roman"/>
      <w:sz w:val="21"/>
      <w:szCs w:val="21"/>
    </w:rPr>
  </w:style>
  <w:style w:type="character" w:styleId="1212" w:customStyle="1">
    <w:name w:val="font31"/>
    <w:basedOn w:val="706"/>
    <w:link w:val="696"/>
    <w:uiPriority w:val="0"/>
    <w:qFormat/>
    <w:rPr>
      <w:rFonts w:hint="eastAsia" w:ascii="宋体" w:hAnsi="宋体" w:eastAsia="宋体" w:cs="宋体"/>
      <w:color w:val="000000"/>
      <w:sz w:val="18"/>
      <w:szCs w:val="18"/>
      <w:u w:val="none"/>
    </w:rPr>
  </w:style>
  <w:style w:type="character" w:styleId="1213" w:customStyle="1">
    <w:name w:val="font41"/>
    <w:basedOn w:val="706"/>
    <w:link w:val="696"/>
    <w:uiPriority w:val="0"/>
    <w:qFormat/>
    <w:rPr>
      <w:rFonts w:hint="eastAsia" w:ascii="宋体" w:hAnsi="宋体" w:eastAsia="宋体" w:cs="宋体"/>
      <w:color w:val="ff0000"/>
      <w:sz w:val="18"/>
      <w:szCs w:val="18"/>
      <w:u w:val="none"/>
    </w:rPr>
  </w:style>
  <w:style w:type="character" w:styleId="1214" w:customStyle="1">
    <w:name w:val="font51"/>
    <w:basedOn w:val="706"/>
    <w:link w:val="696"/>
    <w:uiPriority w:val="0"/>
    <w:qFormat/>
    <w:rPr>
      <w:rFonts w:hint="eastAsia" w:ascii="宋体" w:hAnsi="宋体" w:eastAsia="宋体" w:cs="宋体"/>
      <w:strike/>
      <w:color w:val="ff0000"/>
      <w:sz w:val="18"/>
      <w:szCs w:val="18"/>
    </w:rPr>
  </w:style>
  <w:style w:type="character" w:styleId="1215" w:customStyle="1">
    <w:name w:val="font61"/>
    <w:basedOn w:val="706"/>
    <w:link w:val="696"/>
    <w:uiPriority w:val="0"/>
    <w:qFormat/>
    <w:rPr>
      <w:rFonts w:hint="eastAsia" w:ascii="宋体" w:hAnsi="宋体" w:eastAsia="宋体" w:cs="宋体"/>
      <w:color w:val="000000"/>
      <w:sz w:val="18"/>
      <w:szCs w:val="18"/>
      <w:u w:val="none"/>
    </w:rPr>
  </w:style>
  <w:style w:type="character" w:styleId="1216" w:customStyle="1">
    <w:name w:val="font71"/>
    <w:basedOn w:val="706"/>
    <w:link w:val="696"/>
    <w:uiPriority w:val="0"/>
    <w:qFormat/>
    <w:rPr>
      <w:rFonts w:hint="eastAsia" w:ascii="宋体" w:hAnsi="宋体" w:eastAsia="宋体" w:cs="宋体"/>
      <w:color w:val="4bacc6"/>
      <w:sz w:val="18"/>
      <w:szCs w:val="18"/>
      <w:u w:val="none"/>
    </w:rPr>
  </w:style>
  <w:style w:type="paragraph" w:styleId="1217" w:customStyle="1">
    <w:name w:val="正文空2格  1."/>
    <w:basedOn w:val="696"/>
    <w:uiPriority w:val="0"/>
    <w:qFormat/>
    <w:pPr>
      <w:ind w:firstLine="480"/>
    </w:pPr>
    <w:rPr>
      <w:rFonts w:cs="宋体"/>
      <w:szCs w:val="20"/>
    </w:rPr>
  </w:style>
  <w:style w:type="paragraph" w:styleId="1218" w:customStyle="1">
    <w:name w:val="xl67"/>
    <w:basedOn w:val="696"/>
    <w:uiPriority w:val="0"/>
    <w:qFormat/>
    <w:pPr>
      <w:jc w:val="left"/>
      <w:spacing w:before="100" w:beforeAutospacing="1" w:after="100" w:afterAutospacing="1"/>
      <w:widowControl/>
    </w:pPr>
    <w:rPr>
      <w:rFonts w:ascii="宋体" w:hAnsi="宋体" w:eastAsia="宋体" w:cs="宋体"/>
      <w:sz w:val="22"/>
      <w:szCs w:val="22"/>
    </w:rPr>
  </w:style>
  <w:style w:type="paragraph" w:styleId="1219" w:customStyle="1">
    <w:name w:val="xl68"/>
    <w:basedOn w:val="696"/>
    <w:uiPriority w:val="0"/>
    <w:qFormat/>
    <w:pPr>
      <w:jc w:val="center"/>
      <w:spacing w:before="100" w:beforeAutospacing="1" w:after="100" w:afterAutospacing="1"/>
      <w:widowControl/>
    </w:pPr>
    <w:rPr>
      <w:rFonts w:ascii="宋体" w:hAnsi="宋体" w:eastAsia="宋体" w:cs="宋体"/>
      <w:sz w:val="24"/>
    </w:rPr>
  </w:style>
  <w:style w:type="paragraph" w:styleId="1220" w:customStyle="1">
    <w:name w:val="xl69"/>
    <w:basedOn w:val="696"/>
    <w:uiPriority w:val="0"/>
    <w:qFormat/>
    <w:pPr>
      <w:jc w:val="center"/>
      <w:spacing w:before="100" w:beforeAutospacing="1" w:after="100" w:afterAutospacing="1"/>
      <w:widowControl/>
    </w:pPr>
    <w:rPr>
      <w:rFonts w:ascii="宋体" w:hAnsi="宋体" w:eastAsia="宋体" w:cs="宋体"/>
      <w:sz w:val="24"/>
    </w:rPr>
  </w:style>
  <w:style w:type="paragraph" w:styleId="1221" w:customStyle="1">
    <w:name w:val="xl70"/>
    <w:basedOn w:val="696"/>
    <w:uiPriority w:val="0"/>
    <w:qFormat/>
    <w:pPr>
      <w:jc w:val="left"/>
      <w:spacing w:before="100" w:beforeAutospacing="1" w:after="100" w:afterAutospacing="1"/>
      <w:widowControl/>
    </w:pPr>
    <w:rPr>
      <w:rFonts w:ascii="宋体" w:hAnsi="宋体" w:eastAsia="宋体" w:cs="宋体"/>
      <w:sz w:val="24"/>
    </w:rPr>
  </w:style>
  <w:style w:type="paragraph" w:styleId="1222" w:customStyle="1">
    <w:name w:val="xl7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8"/>
      <w:szCs w:val="28"/>
    </w:rPr>
  </w:style>
  <w:style w:type="paragraph" w:styleId="1223" w:customStyle="1">
    <w:name w:val="xl7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8"/>
      <w:szCs w:val="28"/>
    </w:rPr>
  </w:style>
  <w:style w:type="paragraph" w:styleId="1224" w:customStyle="1">
    <w:name w:val="xl7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8"/>
      <w:szCs w:val="28"/>
    </w:rPr>
  </w:style>
  <w:style w:type="paragraph" w:styleId="1225" w:customStyle="1">
    <w:name w:val="xl7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26" w:customStyle="1">
    <w:name w:val="xl7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27" w:customStyle="1">
    <w:name w:val="xl7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28" w:customStyle="1">
    <w:name w:val="xl7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29" w:customStyle="1">
    <w:name w:val="xl7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2"/>
      <w:szCs w:val="22"/>
    </w:rPr>
  </w:style>
  <w:style w:type="paragraph" w:styleId="1230" w:customStyle="1">
    <w:name w:val="xl79"/>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31" w:customStyle="1">
    <w:name w:val="xl80"/>
    <w:basedOn w:val="69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32" w:customStyle="1">
    <w:name w:val="xl81"/>
    <w:basedOn w:val="69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33" w:customStyle="1">
    <w:name w:val="xl8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2"/>
      <w:szCs w:val="22"/>
    </w:rPr>
  </w:style>
  <w:style w:type="paragraph" w:styleId="1234" w:customStyle="1">
    <w:name w:val="xl8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35" w:customStyle="1">
    <w:name w:val="xl84"/>
    <w:basedOn w:val="69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36" w:customStyle="1">
    <w:name w:val="xl8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37" w:customStyle="1">
    <w:name w:val="xl86"/>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szCs w:val="22"/>
    </w:rPr>
  </w:style>
  <w:style w:type="paragraph" w:styleId="1238" w:customStyle="1">
    <w:name w:val="xl8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2"/>
      <w:szCs w:val="22"/>
    </w:rPr>
  </w:style>
  <w:style w:type="paragraph" w:styleId="1239" w:customStyle="1">
    <w:name w:val="xl8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2"/>
      <w:szCs w:val="22"/>
    </w:rPr>
  </w:style>
  <w:style w:type="paragraph" w:styleId="1240" w:customStyle="1">
    <w:name w:val="xl8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41" w:customStyle="1">
    <w:name w:val="xl90"/>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42" w:customStyle="1">
    <w:name w:val="xl9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43" w:customStyle="1">
    <w:name w:val="xl9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44" w:customStyle="1">
    <w:name w:val="xl93"/>
    <w:basedOn w:val="696"/>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eastAsia="宋体" w:cs="宋体"/>
      <w:sz w:val="22"/>
      <w:szCs w:val="22"/>
    </w:rPr>
  </w:style>
  <w:style w:type="paragraph" w:styleId="1245" w:customStyle="1">
    <w:name w:val="xl94"/>
    <w:basedOn w:val="69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szCs w:val="22"/>
    </w:rPr>
  </w:style>
  <w:style w:type="paragraph" w:styleId="1246" w:customStyle="1">
    <w:name w:val="xl9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47" w:customStyle="1">
    <w:name w:val="xl96"/>
    <w:basedOn w:val="69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48" w:customStyle="1">
    <w:name w:val="xl97"/>
    <w:basedOn w:val="69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49" w:customStyle="1">
    <w:name w:val="xl98"/>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50" w:customStyle="1">
    <w:name w:val="xl99"/>
    <w:basedOn w:val="69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51" w:customStyle="1">
    <w:name w:val="xl100"/>
    <w:basedOn w:val="69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52" w:customStyle="1">
    <w:name w:val="xl10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53" w:customStyle="1">
    <w:name w:val="xl10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54" w:customStyle="1">
    <w:name w:val="xl10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55" w:customStyle="1">
    <w:name w:val="xl10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szCs w:val="22"/>
    </w:rPr>
  </w:style>
  <w:style w:type="paragraph" w:styleId="1256" w:customStyle="1">
    <w:name w:val="xl105"/>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57" w:customStyle="1">
    <w:name w:val="xl10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58" w:customStyle="1">
    <w:name w:val="xl10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59" w:customStyle="1">
    <w:name w:val="xl108"/>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60" w:customStyle="1">
    <w:name w:val="xl109"/>
    <w:basedOn w:val="69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61" w:customStyle="1">
    <w:name w:val="xl110"/>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62" w:customStyle="1">
    <w:name w:val="xl111"/>
    <w:basedOn w:val="69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2"/>
      <w:szCs w:val="22"/>
    </w:rPr>
  </w:style>
  <w:style w:type="paragraph" w:styleId="1263" w:customStyle="1">
    <w:name w:val="xl11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eastAsia="宋体" w:cs="Arial"/>
      <w:color w:val="000000"/>
      <w:sz w:val="22"/>
      <w:szCs w:val="22"/>
    </w:rPr>
  </w:style>
  <w:style w:type="paragraph" w:styleId="1264" w:customStyle="1">
    <w:name w:val="xl113"/>
    <w:basedOn w:val="69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2"/>
      <w:szCs w:val="22"/>
    </w:rPr>
  </w:style>
  <w:style w:type="paragraph" w:styleId="1265" w:customStyle="1">
    <w:name w:val="xl11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2"/>
      <w:szCs w:val="22"/>
    </w:rPr>
  </w:style>
  <w:style w:type="paragraph" w:styleId="1266" w:customStyle="1">
    <w:name w:val="xl115"/>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2"/>
      <w:szCs w:val="22"/>
    </w:rPr>
  </w:style>
  <w:style w:type="paragraph" w:styleId="1267" w:customStyle="1">
    <w:name w:val="xl116"/>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68" w:customStyle="1">
    <w:name w:val="xl117"/>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eastAsia="宋体" w:cs="Arial"/>
      <w:color w:val="000000"/>
      <w:sz w:val="22"/>
      <w:szCs w:val="22"/>
    </w:rPr>
  </w:style>
  <w:style w:type="paragraph" w:styleId="1269" w:customStyle="1">
    <w:name w:val="xl118"/>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70" w:customStyle="1">
    <w:name w:val="xl119"/>
    <w:basedOn w:val="69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71" w:customStyle="1">
    <w:name w:val="xl120"/>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272" w:customStyle="1">
    <w:name w:val="xl12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2"/>
      <w:szCs w:val="22"/>
    </w:rPr>
  </w:style>
  <w:style w:type="paragraph" w:styleId="1273" w:customStyle="1">
    <w:name w:val="xl12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274" w:customStyle="1">
    <w:name w:val="xl123"/>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275" w:customStyle="1">
    <w:name w:val="xl12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76" w:customStyle="1">
    <w:name w:val="xl125"/>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szCs w:val="22"/>
    </w:rPr>
  </w:style>
  <w:style w:type="paragraph" w:styleId="1277" w:customStyle="1">
    <w:name w:val="xl126"/>
    <w:basedOn w:val="69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eastAsia="宋体" w:cs="Arial"/>
      <w:color w:val="000000"/>
      <w:sz w:val="20"/>
      <w:szCs w:val="20"/>
    </w:rPr>
  </w:style>
  <w:style w:type="paragraph" w:styleId="1278" w:customStyle="1">
    <w:name w:val="xl12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79" w:customStyle="1">
    <w:name w:val="xl12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80" w:customStyle="1">
    <w:name w:val="xl12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eastAsia="宋体" w:cs="Arial"/>
      <w:color w:val="000000"/>
      <w:sz w:val="20"/>
      <w:szCs w:val="20"/>
    </w:rPr>
  </w:style>
  <w:style w:type="paragraph" w:styleId="1281" w:customStyle="1">
    <w:name w:val="xl13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282" w:customStyle="1">
    <w:name w:val="xl13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283" w:customStyle="1">
    <w:name w:val="xl132"/>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84" w:customStyle="1">
    <w:name w:val="xl133"/>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eastAsia="宋体" w:cs="Arial"/>
      <w:color w:val="000000"/>
      <w:sz w:val="20"/>
      <w:szCs w:val="20"/>
    </w:rPr>
  </w:style>
  <w:style w:type="paragraph" w:styleId="1285" w:customStyle="1">
    <w:name w:val="xl134"/>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86" w:customStyle="1">
    <w:name w:val="xl135"/>
    <w:basedOn w:val="696"/>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Arial" w:hAnsi="Arial" w:eastAsia="宋体" w:cs="Arial"/>
      <w:color w:val="000000"/>
      <w:sz w:val="20"/>
      <w:szCs w:val="20"/>
    </w:rPr>
  </w:style>
  <w:style w:type="paragraph" w:styleId="1287" w:customStyle="1">
    <w:name w:val="xl136"/>
    <w:basedOn w:val="69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88" w:customStyle="1">
    <w:name w:val="xl137"/>
    <w:basedOn w:val="69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eastAsia="宋体" w:cs="宋体"/>
      <w:sz w:val="22"/>
      <w:szCs w:val="22"/>
    </w:rPr>
  </w:style>
  <w:style w:type="paragraph" w:styleId="1289" w:customStyle="1">
    <w:name w:val="xl138"/>
    <w:basedOn w:val="696"/>
    <w:uiPriority w:val="0"/>
    <w:qFormat/>
    <w:pPr>
      <w:jc w:val="center"/>
      <w:spacing w:before="100" w:beforeAutospacing="1" w:after="100" w:afterAutospacing="1"/>
      <w:shd w:val="clear" w:color="000000" w:fill="ffff00"/>
      <w:widowControl/>
      <w:pBdr>
        <w:top w:val="single" w:color="000000" w:sz="4" w:space="0"/>
        <w:bottom w:val="single" w:color="000000" w:sz="4" w:space="0"/>
      </w:pBdr>
    </w:pPr>
    <w:rPr>
      <w:rFonts w:ascii="宋体" w:hAnsi="宋体" w:eastAsia="宋体" w:cs="宋体"/>
      <w:sz w:val="22"/>
      <w:szCs w:val="22"/>
    </w:rPr>
  </w:style>
  <w:style w:type="paragraph" w:styleId="1290" w:customStyle="1">
    <w:name w:val="xl139"/>
    <w:basedOn w:val="696"/>
    <w:uiPriority w:val="0"/>
    <w:qFormat/>
    <w:pPr>
      <w:jc w:val="left"/>
      <w:spacing w:before="100" w:beforeAutospacing="1" w:after="100" w:afterAutospacing="1"/>
      <w:shd w:val="clear" w:color="000000" w:fill="ffff00"/>
      <w:widowControl/>
      <w:pBdr>
        <w:top w:val="single" w:color="000000" w:sz="4" w:space="0"/>
        <w:bottom w:val="single" w:color="000000" w:sz="4" w:space="0"/>
      </w:pBdr>
    </w:pPr>
    <w:rPr>
      <w:rFonts w:ascii="宋体" w:hAnsi="宋体" w:eastAsia="宋体" w:cs="宋体"/>
      <w:sz w:val="22"/>
      <w:szCs w:val="22"/>
    </w:rPr>
  </w:style>
  <w:style w:type="paragraph" w:styleId="1291" w:customStyle="1">
    <w:name w:val="xl140"/>
    <w:basedOn w:val="696"/>
    <w:uiPriority w:val="0"/>
    <w:qFormat/>
    <w:pPr>
      <w:jc w:val="center"/>
      <w:spacing w:before="100" w:beforeAutospacing="1" w:after="100" w:afterAutospacing="1"/>
      <w:shd w:val="clear" w:color="000000" w:fill="ffff00"/>
      <w:widowControl/>
      <w:pBdr>
        <w:top w:val="single" w:color="000000" w:sz="4" w:space="0"/>
        <w:bottom w:val="single" w:color="000000" w:sz="4" w:space="0"/>
        <w:right w:val="single" w:color="000000" w:sz="4" w:space="0"/>
      </w:pBdr>
    </w:pPr>
    <w:rPr>
      <w:rFonts w:ascii="宋体" w:hAnsi="宋体" w:eastAsia="宋体" w:cs="宋体"/>
      <w:sz w:val="22"/>
      <w:szCs w:val="22"/>
    </w:rPr>
  </w:style>
  <w:style w:type="paragraph" w:styleId="1292" w:customStyle="1">
    <w:name w:val="xl141"/>
    <w:basedOn w:val="696"/>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eastAsia="宋体" w:cs="宋体"/>
      <w:color w:val="000000"/>
      <w:sz w:val="22"/>
      <w:szCs w:val="22"/>
    </w:rPr>
  </w:style>
  <w:style w:type="paragraph" w:styleId="1293" w:customStyle="1">
    <w:name w:val="xl142"/>
    <w:basedOn w:val="696"/>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eastAsia="宋体" w:cs="宋体"/>
      <w:color w:val="000000"/>
      <w:sz w:val="22"/>
      <w:szCs w:val="22"/>
    </w:rPr>
  </w:style>
  <w:style w:type="paragraph" w:styleId="1294" w:customStyle="1">
    <w:name w:val="xl14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95" w:customStyle="1">
    <w:name w:val="xl144"/>
    <w:basedOn w:val="69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96" w:customStyle="1">
    <w:name w:val="xl145"/>
    <w:basedOn w:val="696"/>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eastAsia="宋体" w:cs="宋体"/>
      <w:color w:val="000000"/>
      <w:sz w:val="22"/>
      <w:szCs w:val="22"/>
    </w:rPr>
  </w:style>
  <w:style w:type="paragraph" w:styleId="1297" w:customStyle="1">
    <w:name w:val="xl146"/>
    <w:basedOn w:val="69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2"/>
      <w:szCs w:val="22"/>
    </w:rPr>
  </w:style>
  <w:style w:type="paragraph" w:styleId="1298" w:customStyle="1">
    <w:name w:val="xl147"/>
    <w:basedOn w:val="69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eastAsia="宋体" w:cs="Arial"/>
      <w:color w:val="000000"/>
      <w:sz w:val="20"/>
      <w:szCs w:val="20"/>
    </w:rPr>
  </w:style>
  <w:style w:type="paragraph" w:styleId="1299" w:customStyle="1">
    <w:name w:val="xl148"/>
    <w:basedOn w:val="696"/>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Arial" w:hAnsi="Arial" w:eastAsia="宋体" w:cs="Arial"/>
      <w:color w:val="000000"/>
      <w:sz w:val="20"/>
      <w:szCs w:val="20"/>
    </w:rPr>
  </w:style>
  <w:style w:type="paragraph" w:styleId="1300" w:customStyle="1">
    <w:name w:val="xl149"/>
    <w:basedOn w:val="69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eastAsia="宋体" w:cs="Arial"/>
      <w:color w:val="000000"/>
      <w:sz w:val="20"/>
      <w:szCs w:val="20"/>
    </w:rPr>
  </w:style>
  <w:style w:type="character" w:styleId="1301" w:customStyle="1">
    <w:name w:val="Unresolved Mention"/>
    <w:basedOn w:val="748"/>
    <w:link w:val="696"/>
    <w:uiPriority w:val="99"/>
    <w:unhideWhenUsed/>
    <w:qFormat/>
    <w:rPr>
      <w:color w:val="605e5c"/>
      <w:shd w:val="clear" w:color="auto" w:fill="e1dfdd"/>
    </w:rPr>
  </w:style>
  <w:style w:type="paragraph" w:styleId="1302" w:customStyle="1">
    <w:name w:val="xl66"/>
    <w:basedOn w:val="696"/>
    <w:uiPriority w:val="0"/>
    <w:qFormat/>
    <w:pPr>
      <w:jc w:val="left"/>
      <w:spacing w:before="100" w:beforeAutospacing="1" w:after="100" w:afterAutospacing="1"/>
      <w:widowControl/>
    </w:pPr>
    <w:rPr>
      <w:rFonts w:ascii="宋体" w:hAnsi="宋体" w:eastAsia="宋体" w:cs="宋体"/>
      <w:sz w:val="24"/>
    </w:rPr>
  </w:style>
  <w:style w:type="paragraph" w:styleId="1303" w:customStyle="1">
    <w:name w:val="段"/>
    <w:next w:val="69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304" w:customStyle="1">
    <w:name w:val="正文 New New New New New New New New New New New New New New New1"/>
    <w:uiPriority w:val="0"/>
    <w:qFormat/>
    <w:pPr>
      <w:jc w:val="both"/>
      <w:widowControl w:val="off"/>
    </w:pPr>
    <w:rPr>
      <w:rFonts w:ascii="Times New Roman" w:hAnsi="Times New Roman" w:eastAsia="宋体" w:cs="Times New Roman"/>
      <w:sz w:val="24"/>
      <w:szCs w:val="24"/>
      <w:lang w:val="en-US" w:eastAsia="zh-CN" w:bidi="ar-SA"/>
    </w:rPr>
  </w:style>
  <w:style w:type="character" w:styleId="1305" w:customStyle="1">
    <w:name w:val="font91"/>
    <w:basedOn w:val="706"/>
    <w:uiPriority w:val="0"/>
    <w:qFormat/>
    <w:rPr>
      <w:rFonts w:ascii="方正大标宋_GBK" w:hAnsi="方正大标宋_GBK" w:eastAsia="方正大标宋_GBK" w:cs="方正大标宋_GBK"/>
      <w:color w:val="000000"/>
      <w:sz w:val="40"/>
      <w:szCs w:val="40"/>
      <w:u w:val="none"/>
    </w:rPr>
  </w:style>
  <w:style w:type="character" w:styleId="1306" w:customStyle="1">
    <w:name w:val="font101"/>
    <w:basedOn w:val="706"/>
    <w:uiPriority w:val="0"/>
    <w:qFormat/>
    <w:rPr>
      <w:rFonts w:hint="default" w:ascii="Times New Roman" w:hAnsi="Times New Roman" w:cs="Times New Roman"/>
      <w:b/>
      <w:bCs/>
      <w:color w:val="ff0000"/>
      <w:sz w:val="20"/>
      <w:szCs w:val="20"/>
      <w:u w:val="none"/>
    </w:rPr>
  </w:style>
  <w:style w:type="character" w:styleId="1307" w:customStyle="1">
    <w:name w:val="font112"/>
    <w:basedOn w:val="706"/>
    <w:uiPriority w:val="0"/>
    <w:qFormat/>
    <w:rPr>
      <w:rFonts w:hint="eastAsia" w:ascii="宋体" w:hAnsi="宋体" w:eastAsia="宋体" w:cs="宋体"/>
      <w:b/>
      <w:bCs/>
      <w:color w:val="ff0000"/>
      <w:sz w:val="20"/>
      <w:szCs w:val="20"/>
      <w:u w:val="none"/>
    </w:rPr>
  </w:style>
  <w:style w:type="numbering" w:styleId="1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张旻</cp:lastModifiedBy>
  <cp:revision>8</cp:revision>
  <dcterms:created xsi:type="dcterms:W3CDTF">2024-11-13T06:00:00Z</dcterms:created>
  <dcterms:modified xsi:type="dcterms:W3CDTF">2024-12-10T09:37:52Z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2052-12.1.0.18334</vt:lpwstr>
  </property>
  <property fmtid="{D5CDD505-2E9C-101B-9397-08002B2CF9AE}" pid="3" name="ICV">
    <vt:lpwstr>8884F12B634A46DBA53AEDAD4593681E_12</vt:lpwstr>
  </property>
</Properties>
</file>