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A5A1215">
      <w:pPr>
        <w:jc w:val="center"/>
        <w:rPr>
          <w:rFonts w:ascii="仿宋_GB2312" w:eastAsia="仿宋_GB2312"/>
          <w:b/>
          <w:bCs/>
          <w:sz w:val="36"/>
          <w:szCs w:val="36"/>
        </w:rPr>
      </w:pPr>
      <w:r>
        <w:rPr>
          <w:rFonts w:hint="eastAsia" w:ascii="仿宋_GB2312" w:eastAsia="仿宋_GB2312"/>
          <w:b/>
          <w:bCs/>
          <w:sz w:val="36"/>
          <w:szCs w:val="36"/>
        </w:rPr>
        <w:t>观音山隧道大气治理项目</w:t>
      </w:r>
    </w:p>
    <w:p w14:paraId="3750464D">
      <w:pPr>
        <w:jc w:val="center"/>
        <w:rPr>
          <w:rFonts w:ascii="仿宋_GB2312" w:eastAsia="仿宋_GB2312"/>
          <w:b/>
          <w:bCs/>
          <w:sz w:val="36"/>
          <w:szCs w:val="36"/>
        </w:rPr>
      </w:pPr>
      <w:r>
        <w:rPr>
          <w:rFonts w:hint="eastAsia" w:ascii="仿宋_GB2312" w:eastAsia="仿宋_GB2312"/>
          <w:b/>
          <w:bCs/>
          <w:sz w:val="36"/>
          <w:szCs w:val="36"/>
        </w:rPr>
        <w:t>工程量清单编制说明</w:t>
      </w:r>
    </w:p>
    <w:p w14:paraId="185F98E4">
      <w:pPr>
        <w:spacing w:line="440" w:lineRule="exact"/>
        <w:rPr>
          <w:rFonts w:ascii="仿宋" w:hAnsi="仿宋" w:eastAsia="仿宋"/>
          <w:b/>
          <w:color w:val="000000"/>
          <w:sz w:val="28"/>
          <w:szCs w:val="28"/>
        </w:rPr>
      </w:pPr>
      <w:r>
        <w:rPr>
          <w:rFonts w:hint="eastAsia" w:ascii="仿宋" w:hAnsi="仿宋" w:eastAsia="仿宋"/>
          <w:b/>
          <w:color w:val="000000"/>
          <w:sz w:val="28"/>
          <w:szCs w:val="28"/>
        </w:rPr>
        <w:t>一、工程概况</w:t>
      </w:r>
    </w:p>
    <w:p w14:paraId="69FB0E7B">
      <w:pPr>
        <w:spacing w:line="440" w:lineRule="exact"/>
        <w:ind w:firstLine="480" w:firstLineChars="200"/>
        <w:rPr>
          <w:rFonts w:ascii="仿宋" w:hAnsi="仿宋" w:eastAsia="仿宋"/>
          <w:color w:val="000000"/>
          <w:sz w:val="24"/>
          <w:szCs w:val="24"/>
        </w:rPr>
      </w:pPr>
      <w:r>
        <w:rPr>
          <w:rFonts w:hint="eastAsia" w:ascii="仿宋" w:hAnsi="仿宋" w:eastAsia="仿宋"/>
          <w:color w:val="000000"/>
          <w:sz w:val="24"/>
          <w:szCs w:val="24"/>
        </w:rPr>
        <w:t>观音山隧道大气治理项目。</w:t>
      </w:r>
    </w:p>
    <w:p w14:paraId="2EAC0CAA">
      <w:pPr>
        <w:spacing w:line="440" w:lineRule="exact"/>
        <w:rPr>
          <w:rFonts w:ascii="仿宋" w:hAnsi="仿宋" w:eastAsia="仿宋"/>
          <w:b/>
          <w:color w:val="000000"/>
          <w:sz w:val="28"/>
          <w:szCs w:val="28"/>
        </w:rPr>
      </w:pPr>
      <w:r>
        <w:rPr>
          <w:rFonts w:hint="eastAsia" w:ascii="仿宋" w:hAnsi="仿宋" w:eastAsia="仿宋"/>
          <w:b/>
          <w:color w:val="000000"/>
          <w:sz w:val="28"/>
          <w:szCs w:val="28"/>
        </w:rPr>
        <w:t>二、工程量清单编制依据</w:t>
      </w:r>
    </w:p>
    <w:p w14:paraId="1B107AAF">
      <w:pPr>
        <w:spacing w:line="440" w:lineRule="exact"/>
        <w:ind w:firstLine="480" w:firstLineChars="200"/>
        <w:rPr>
          <w:rFonts w:ascii="仿宋" w:hAnsi="仿宋" w:eastAsia="仿宋"/>
          <w:color w:val="000000"/>
          <w:sz w:val="24"/>
          <w:szCs w:val="24"/>
        </w:rPr>
      </w:pPr>
      <w:r>
        <w:rPr>
          <w:rFonts w:ascii="仿宋" w:hAnsi="仿宋" w:eastAsia="仿宋"/>
          <w:color w:val="000000"/>
          <w:sz w:val="24"/>
          <w:szCs w:val="24"/>
        </w:rPr>
        <w:t>1、《建设工程工程量清单计价规范》（GB50500—2013）、《江苏省建筑与装饰工程计价定额》（2014版）、《江苏省</w:t>
      </w:r>
      <w:r>
        <w:rPr>
          <w:rFonts w:hint="eastAsia" w:ascii="仿宋" w:hAnsi="仿宋" w:eastAsia="仿宋"/>
          <w:color w:val="000000"/>
          <w:sz w:val="24"/>
          <w:szCs w:val="24"/>
        </w:rPr>
        <w:t>安装</w:t>
      </w:r>
      <w:r>
        <w:rPr>
          <w:rFonts w:ascii="仿宋" w:hAnsi="仿宋" w:eastAsia="仿宋"/>
          <w:color w:val="000000"/>
          <w:sz w:val="24"/>
          <w:szCs w:val="24"/>
        </w:rPr>
        <w:t>工程计价定额》（2014版）、《江苏省</w:t>
      </w:r>
      <w:r>
        <w:rPr>
          <w:rFonts w:hint="eastAsia" w:ascii="仿宋" w:hAnsi="仿宋" w:eastAsia="仿宋"/>
          <w:color w:val="000000"/>
          <w:sz w:val="24"/>
          <w:szCs w:val="24"/>
        </w:rPr>
        <w:t>市政</w:t>
      </w:r>
      <w:r>
        <w:rPr>
          <w:rFonts w:ascii="仿宋" w:hAnsi="仿宋" w:eastAsia="仿宋"/>
          <w:color w:val="000000"/>
          <w:sz w:val="24"/>
          <w:szCs w:val="24"/>
        </w:rPr>
        <w:t>工程计价</w:t>
      </w:r>
      <w:r>
        <w:rPr>
          <w:rFonts w:hint="eastAsia" w:ascii="仿宋" w:hAnsi="仿宋" w:eastAsia="仿宋"/>
          <w:color w:val="000000"/>
          <w:sz w:val="24"/>
          <w:szCs w:val="24"/>
        </w:rPr>
        <w:t>定额</w:t>
      </w:r>
      <w:r>
        <w:rPr>
          <w:rFonts w:ascii="仿宋" w:hAnsi="仿宋" w:eastAsia="仿宋"/>
          <w:color w:val="000000"/>
          <w:sz w:val="24"/>
          <w:szCs w:val="24"/>
        </w:rPr>
        <w:t>》（20</w:t>
      </w:r>
      <w:r>
        <w:rPr>
          <w:rFonts w:hint="eastAsia" w:ascii="仿宋" w:hAnsi="仿宋" w:eastAsia="仿宋"/>
          <w:color w:val="000000"/>
          <w:sz w:val="24"/>
          <w:szCs w:val="24"/>
        </w:rPr>
        <w:t>14</w:t>
      </w:r>
      <w:r>
        <w:rPr>
          <w:rFonts w:ascii="仿宋" w:hAnsi="仿宋" w:eastAsia="仿宋"/>
          <w:color w:val="000000"/>
          <w:sz w:val="24"/>
          <w:szCs w:val="24"/>
        </w:rPr>
        <w:t>版）、2014年《江苏省建设工程费用定额》。</w:t>
      </w:r>
    </w:p>
    <w:p w14:paraId="1369F7E8">
      <w:pPr>
        <w:spacing w:line="440" w:lineRule="exact"/>
        <w:ind w:firstLine="480" w:firstLineChars="200"/>
        <w:rPr>
          <w:rFonts w:ascii="仿宋" w:hAnsi="仿宋" w:eastAsia="仿宋"/>
          <w:color w:val="000000"/>
          <w:sz w:val="24"/>
          <w:szCs w:val="24"/>
        </w:rPr>
      </w:pPr>
      <w:r>
        <w:rPr>
          <w:rFonts w:ascii="仿宋" w:hAnsi="仿宋" w:eastAsia="仿宋"/>
          <w:color w:val="000000"/>
          <w:sz w:val="24"/>
          <w:szCs w:val="24"/>
        </w:rPr>
        <w:t>2、</w:t>
      </w:r>
      <w:r>
        <w:rPr>
          <w:rFonts w:hint="eastAsia" w:ascii="仿宋" w:hAnsi="仿宋" w:eastAsia="仿宋"/>
          <w:color w:val="000000"/>
          <w:sz w:val="24"/>
          <w:szCs w:val="24"/>
        </w:rPr>
        <w:t>甲方提供的设计图纸及相关图集等。</w:t>
      </w:r>
    </w:p>
    <w:p w14:paraId="7C3DD6F9">
      <w:pPr>
        <w:spacing w:line="440" w:lineRule="exact"/>
        <w:ind w:firstLine="480" w:firstLineChars="200"/>
        <w:rPr>
          <w:rFonts w:ascii="仿宋" w:hAnsi="仿宋" w:eastAsia="仿宋"/>
          <w:color w:val="000000"/>
          <w:sz w:val="24"/>
          <w:szCs w:val="24"/>
        </w:rPr>
      </w:pPr>
      <w:r>
        <w:rPr>
          <w:rFonts w:hint="eastAsia" w:ascii="仿宋" w:hAnsi="仿宋" w:eastAsia="仿宋"/>
          <w:color w:val="000000"/>
          <w:sz w:val="24"/>
          <w:szCs w:val="24"/>
        </w:rPr>
        <w:t>3、截止2025年9月江苏省及镇江市相关计价文件；人工工资执行苏建函价〔2025〕273号文，税金执行苏建函价〔</w:t>
      </w:r>
      <w:r>
        <w:rPr>
          <w:rFonts w:ascii="仿宋" w:hAnsi="仿宋" w:eastAsia="仿宋"/>
          <w:color w:val="000000"/>
          <w:sz w:val="24"/>
          <w:szCs w:val="24"/>
        </w:rPr>
        <w:t>2019</w:t>
      </w:r>
      <w:r>
        <w:rPr>
          <w:rFonts w:hint="eastAsia" w:ascii="仿宋" w:hAnsi="仿宋" w:eastAsia="仿宋"/>
          <w:color w:val="000000"/>
          <w:sz w:val="24"/>
          <w:szCs w:val="24"/>
        </w:rPr>
        <w:t>〕</w:t>
      </w:r>
      <w:r>
        <w:rPr>
          <w:rFonts w:ascii="仿宋" w:hAnsi="仿宋" w:eastAsia="仿宋"/>
          <w:color w:val="000000"/>
          <w:sz w:val="24"/>
          <w:szCs w:val="24"/>
        </w:rPr>
        <w:t>178</w:t>
      </w:r>
      <w:r>
        <w:rPr>
          <w:rFonts w:hint="eastAsia" w:ascii="仿宋" w:hAnsi="仿宋" w:eastAsia="仿宋"/>
          <w:color w:val="000000"/>
          <w:sz w:val="24"/>
          <w:szCs w:val="24"/>
        </w:rPr>
        <w:t>号</w:t>
      </w:r>
      <w:r>
        <w:rPr>
          <w:rFonts w:ascii="仿宋" w:hAnsi="仿宋" w:eastAsia="仿宋"/>
          <w:color w:val="000000"/>
          <w:sz w:val="24"/>
          <w:szCs w:val="24"/>
        </w:rPr>
        <w:t>文。</w:t>
      </w:r>
    </w:p>
    <w:p w14:paraId="19D1F9B2">
      <w:pPr>
        <w:spacing w:line="440" w:lineRule="exact"/>
        <w:rPr>
          <w:rFonts w:ascii="仿宋" w:hAnsi="仿宋" w:eastAsia="仿宋"/>
          <w:b/>
          <w:color w:val="000000"/>
          <w:sz w:val="28"/>
          <w:szCs w:val="28"/>
        </w:rPr>
      </w:pPr>
      <w:r>
        <w:rPr>
          <w:rFonts w:hint="eastAsia" w:ascii="仿宋" w:hAnsi="仿宋" w:eastAsia="仿宋"/>
          <w:b/>
          <w:color w:val="000000"/>
          <w:sz w:val="28"/>
          <w:szCs w:val="28"/>
        </w:rPr>
        <w:t>三、工程类别、安全文明施工费及规费</w:t>
      </w:r>
    </w:p>
    <w:p w14:paraId="37E2B171">
      <w:pPr>
        <w:spacing w:line="440" w:lineRule="exact"/>
        <w:ind w:firstLine="480" w:firstLineChars="200"/>
        <w:rPr>
          <w:rFonts w:ascii="仿宋" w:hAnsi="仿宋" w:eastAsia="仿宋"/>
          <w:color w:val="000000"/>
          <w:sz w:val="24"/>
          <w:szCs w:val="24"/>
        </w:rPr>
      </w:pPr>
      <w:r>
        <w:rPr>
          <w:rFonts w:hint="eastAsia" w:ascii="仿宋" w:hAnsi="仿宋" w:eastAsia="仿宋"/>
          <w:color w:val="000000"/>
          <w:sz w:val="24"/>
          <w:szCs w:val="24"/>
        </w:rPr>
        <w:t xml:space="preserve">1、工程类别及取费标准按规定计取。 </w:t>
      </w:r>
    </w:p>
    <w:p w14:paraId="3172E271">
      <w:pPr>
        <w:spacing w:line="440" w:lineRule="exact"/>
        <w:ind w:firstLine="480" w:firstLineChars="200"/>
        <w:rPr>
          <w:rFonts w:ascii="仿宋" w:hAnsi="仿宋" w:eastAsia="仿宋"/>
          <w:color w:val="000000"/>
          <w:sz w:val="24"/>
          <w:szCs w:val="24"/>
        </w:rPr>
      </w:pPr>
      <w:r>
        <w:rPr>
          <w:rFonts w:hint="eastAsia" w:ascii="仿宋" w:hAnsi="仿宋" w:eastAsia="仿宋"/>
          <w:color w:val="000000"/>
          <w:sz w:val="24"/>
          <w:szCs w:val="24"/>
        </w:rPr>
        <w:t>2、安全文明施工措施费和工程按质论价费按2014年费用定额及江苏省住房和城乡建设厅公告[2018]第24号文件标准执行。除现场安全文明施工措施费、各项规费、综合税金按镇江市规定费率计取外，其余由各投标单位自主报价。</w:t>
      </w:r>
    </w:p>
    <w:p w14:paraId="0458108C">
      <w:pPr>
        <w:spacing w:line="440" w:lineRule="exact"/>
        <w:ind w:firstLine="480" w:firstLineChars="200"/>
        <w:rPr>
          <w:rFonts w:ascii="仿宋" w:hAnsi="仿宋" w:eastAsia="仿宋"/>
          <w:color w:val="000000"/>
          <w:sz w:val="24"/>
          <w:szCs w:val="24"/>
        </w:rPr>
      </w:pPr>
      <w:r>
        <w:rPr>
          <w:rFonts w:hint="eastAsia" w:ascii="仿宋" w:hAnsi="仿宋" w:eastAsia="仿宋"/>
          <w:color w:val="000000"/>
          <w:sz w:val="24"/>
          <w:szCs w:val="24"/>
        </w:rPr>
        <w:t>3、扬尘污染防治增加费按〔2018〕第24号规定计取；</w:t>
      </w:r>
    </w:p>
    <w:p w14:paraId="0A17A404">
      <w:pPr>
        <w:spacing w:line="440" w:lineRule="exact"/>
        <w:ind w:firstLine="480" w:firstLineChars="200"/>
        <w:rPr>
          <w:rFonts w:ascii="仿宋" w:hAnsi="仿宋" w:eastAsia="仿宋"/>
          <w:color w:val="000000"/>
          <w:sz w:val="24"/>
          <w:szCs w:val="24"/>
        </w:rPr>
      </w:pPr>
      <w:r>
        <w:rPr>
          <w:rFonts w:hint="eastAsia" w:ascii="仿宋" w:hAnsi="仿宋" w:eastAsia="仿宋"/>
          <w:color w:val="000000"/>
          <w:sz w:val="24"/>
          <w:szCs w:val="24"/>
        </w:rPr>
        <w:t>4、环境保护税根据镇建价〔2019〕第14号文发包价中不再计列；</w:t>
      </w:r>
    </w:p>
    <w:p w14:paraId="57C4D464">
      <w:pPr>
        <w:spacing w:line="440" w:lineRule="exact"/>
        <w:ind w:firstLine="480" w:firstLineChars="200"/>
        <w:rPr>
          <w:rFonts w:ascii="仿宋" w:hAnsi="仿宋" w:eastAsia="仿宋"/>
          <w:color w:val="000000"/>
          <w:sz w:val="24"/>
          <w:szCs w:val="24"/>
        </w:rPr>
      </w:pPr>
      <w:r>
        <w:rPr>
          <w:rFonts w:hint="eastAsia" w:ascii="仿宋" w:hAnsi="仿宋" w:eastAsia="仿宋"/>
          <w:color w:val="000000"/>
          <w:sz w:val="24"/>
          <w:szCs w:val="24"/>
        </w:rPr>
        <w:t>5、本工程不可竞争费费率如下表（</w:t>
      </w:r>
      <w:r>
        <w:rPr>
          <w:rFonts w:ascii="仿宋" w:hAnsi="仿宋" w:eastAsia="仿宋"/>
          <w:color w:val="000000"/>
          <w:sz w:val="24"/>
          <w:szCs w:val="24"/>
        </w:rPr>
        <w:t>%）：</w:t>
      </w:r>
    </w:p>
    <w:tbl>
      <w:tblPr>
        <w:tblStyle w:val="7"/>
        <w:tblW w:w="8729" w:type="dxa"/>
        <w:jc w:val="center"/>
        <w:tblLayout w:type="fixed"/>
        <w:tblCellMar>
          <w:top w:w="0" w:type="dxa"/>
          <w:left w:w="0" w:type="dxa"/>
          <w:bottom w:w="0" w:type="dxa"/>
          <w:right w:w="0" w:type="dxa"/>
        </w:tblCellMar>
      </w:tblPr>
      <w:tblGrid>
        <w:gridCol w:w="2928"/>
        <w:gridCol w:w="630"/>
        <w:gridCol w:w="708"/>
        <w:gridCol w:w="709"/>
        <w:gridCol w:w="709"/>
        <w:gridCol w:w="709"/>
        <w:gridCol w:w="1134"/>
        <w:gridCol w:w="1202"/>
      </w:tblGrid>
      <w:tr w14:paraId="7EED7FA1">
        <w:tblPrEx>
          <w:tblCellMar>
            <w:top w:w="0" w:type="dxa"/>
            <w:left w:w="0" w:type="dxa"/>
            <w:bottom w:w="0" w:type="dxa"/>
            <w:right w:w="0" w:type="dxa"/>
          </w:tblCellMar>
        </w:tblPrEx>
        <w:trPr>
          <w:cantSplit/>
          <w:trHeight w:val="438" w:hRule="atLeast"/>
          <w:jc w:val="center"/>
        </w:trPr>
        <w:tc>
          <w:tcPr>
            <w:tcW w:w="2928" w:type="dxa"/>
            <w:vMerge w:val="restart"/>
            <w:tcBorders>
              <w:top w:val="single" w:color="auto" w:sz="4" w:space="0"/>
              <w:left w:val="single" w:color="auto" w:sz="4" w:space="0"/>
              <w:bottom w:val="nil"/>
              <w:right w:val="single" w:color="auto" w:sz="4" w:space="0"/>
            </w:tcBorders>
            <w:tcMar>
              <w:top w:w="15" w:type="dxa"/>
              <w:left w:w="15" w:type="dxa"/>
              <w:bottom w:w="0" w:type="dxa"/>
              <w:right w:w="15" w:type="dxa"/>
            </w:tcMar>
            <w:vAlign w:val="center"/>
          </w:tcPr>
          <w:p w14:paraId="5B33769C">
            <w:pPr>
              <w:adjustRightInd w:val="0"/>
              <w:snapToGrid w:val="0"/>
              <w:jc w:val="center"/>
              <w:rPr>
                <w:rFonts w:ascii="仿宋" w:hAnsi="仿宋" w:eastAsia="仿宋"/>
                <w:szCs w:val="21"/>
              </w:rPr>
            </w:pPr>
            <w:r>
              <w:rPr>
                <w:rFonts w:hint="eastAsia" w:ascii="仿宋" w:hAnsi="仿宋" w:eastAsia="仿宋"/>
              </w:rPr>
              <w:t>工程</w:t>
            </w:r>
          </w:p>
          <w:p w14:paraId="2CD41030">
            <w:pPr>
              <w:adjustRightInd w:val="0"/>
              <w:snapToGrid w:val="0"/>
              <w:jc w:val="center"/>
              <w:rPr>
                <w:rFonts w:ascii="仿宋" w:hAnsi="仿宋" w:eastAsia="仿宋"/>
                <w:szCs w:val="21"/>
              </w:rPr>
            </w:pPr>
            <w:r>
              <w:rPr>
                <w:rFonts w:hint="eastAsia" w:ascii="仿宋" w:hAnsi="仿宋" w:eastAsia="仿宋"/>
              </w:rPr>
              <w:t>项目</w:t>
            </w:r>
          </w:p>
        </w:tc>
        <w:tc>
          <w:tcPr>
            <w:tcW w:w="630" w:type="dxa"/>
            <w:vMerge w:val="restart"/>
            <w:tcBorders>
              <w:top w:val="single" w:color="auto" w:sz="4" w:space="0"/>
              <w:left w:val="nil"/>
              <w:bottom w:val="nil"/>
              <w:right w:val="single" w:color="auto" w:sz="4" w:space="0"/>
            </w:tcBorders>
            <w:vAlign w:val="center"/>
          </w:tcPr>
          <w:p w14:paraId="53EE3276">
            <w:pPr>
              <w:adjustRightInd w:val="0"/>
              <w:snapToGrid w:val="0"/>
              <w:jc w:val="center"/>
              <w:rPr>
                <w:rFonts w:ascii="仿宋" w:hAnsi="仿宋" w:eastAsia="仿宋"/>
                <w:szCs w:val="21"/>
              </w:rPr>
            </w:pPr>
            <w:r>
              <w:rPr>
                <w:rFonts w:hint="eastAsia" w:ascii="仿宋" w:hAnsi="仿宋" w:eastAsia="仿宋"/>
              </w:rPr>
              <w:t>社会保障率</w:t>
            </w:r>
          </w:p>
        </w:tc>
        <w:tc>
          <w:tcPr>
            <w:tcW w:w="708" w:type="dxa"/>
            <w:vMerge w:val="restart"/>
            <w:tcBorders>
              <w:top w:val="single" w:color="auto" w:sz="4" w:space="0"/>
              <w:left w:val="nil"/>
              <w:bottom w:val="nil"/>
              <w:right w:val="single" w:color="auto" w:sz="4" w:space="0"/>
            </w:tcBorders>
            <w:vAlign w:val="center"/>
          </w:tcPr>
          <w:p w14:paraId="74EB4812">
            <w:pPr>
              <w:adjustRightInd w:val="0"/>
              <w:snapToGrid w:val="0"/>
              <w:jc w:val="center"/>
              <w:rPr>
                <w:rFonts w:ascii="仿宋" w:hAnsi="仿宋" w:eastAsia="仿宋"/>
                <w:szCs w:val="21"/>
              </w:rPr>
            </w:pPr>
            <w:r>
              <w:rPr>
                <w:rFonts w:hint="eastAsia" w:ascii="仿宋" w:hAnsi="仿宋" w:eastAsia="仿宋"/>
              </w:rPr>
              <w:t>公积金</w:t>
            </w:r>
          </w:p>
          <w:p w14:paraId="7C407332">
            <w:pPr>
              <w:adjustRightInd w:val="0"/>
              <w:snapToGrid w:val="0"/>
              <w:jc w:val="center"/>
              <w:rPr>
                <w:rFonts w:ascii="仿宋" w:hAnsi="仿宋" w:eastAsia="仿宋"/>
                <w:szCs w:val="21"/>
              </w:rPr>
            </w:pPr>
            <w:r>
              <w:rPr>
                <w:rFonts w:hint="eastAsia" w:ascii="仿宋" w:hAnsi="仿宋" w:eastAsia="仿宋"/>
              </w:rPr>
              <w:t>费率</w:t>
            </w:r>
          </w:p>
        </w:tc>
        <w:tc>
          <w:tcPr>
            <w:tcW w:w="709" w:type="dxa"/>
            <w:vMerge w:val="restart"/>
            <w:tcBorders>
              <w:top w:val="single" w:color="auto" w:sz="4" w:space="0"/>
              <w:left w:val="nil"/>
              <w:bottom w:val="nil"/>
              <w:right w:val="single" w:color="auto" w:sz="4" w:space="0"/>
            </w:tcBorders>
            <w:vAlign w:val="center"/>
          </w:tcPr>
          <w:p w14:paraId="3EE74486">
            <w:pPr>
              <w:adjustRightInd w:val="0"/>
              <w:snapToGrid w:val="0"/>
              <w:jc w:val="center"/>
              <w:rPr>
                <w:rFonts w:ascii="仿宋" w:hAnsi="仿宋" w:eastAsia="仿宋"/>
                <w:szCs w:val="21"/>
              </w:rPr>
            </w:pPr>
            <w:r>
              <w:rPr>
                <w:rFonts w:hint="eastAsia" w:ascii="仿宋" w:hAnsi="仿宋" w:eastAsia="仿宋"/>
              </w:rPr>
              <w:t>综合税金率</w:t>
            </w:r>
          </w:p>
        </w:tc>
        <w:tc>
          <w:tcPr>
            <w:tcW w:w="709" w:type="dxa"/>
            <w:vMerge w:val="restart"/>
            <w:tcBorders>
              <w:top w:val="single" w:color="auto" w:sz="4" w:space="0"/>
              <w:left w:val="nil"/>
              <w:bottom w:val="nil"/>
              <w:right w:val="single" w:color="auto" w:sz="4" w:space="0"/>
            </w:tcBorders>
            <w:vAlign w:val="center"/>
          </w:tcPr>
          <w:p w14:paraId="06A0AF52">
            <w:pPr>
              <w:adjustRightInd w:val="0"/>
              <w:snapToGrid w:val="0"/>
              <w:jc w:val="center"/>
              <w:rPr>
                <w:rFonts w:ascii="仿宋" w:hAnsi="仿宋" w:eastAsia="仿宋"/>
                <w:szCs w:val="21"/>
              </w:rPr>
            </w:pPr>
            <w:r>
              <w:rPr>
                <w:rFonts w:hint="eastAsia" w:ascii="仿宋" w:hAnsi="仿宋" w:eastAsia="仿宋"/>
              </w:rPr>
              <w:t>工程按质论价费</w:t>
            </w:r>
          </w:p>
        </w:tc>
        <w:tc>
          <w:tcPr>
            <w:tcW w:w="3045" w:type="dxa"/>
            <w:gridSpan w:val="3"/>
            <w:tcBorders>
              <w:top w:val="single" w:color="auto" w:sz="4" w:space="0"/>
              <w:left w:val="nil"/>
              <w:bottom w:val="nil"/>
              <w:right w:val="single" w:color="auto" w:sz="4" w:space="0"/>
            </w:tcBorders>
            <w:vAlign w:val="center"/>
          </w:tcPr>
          <w:p w14:paraId="6CAC130E">
            <w:pPr>
              <w:adjustRightInd w:val="0"/>
              <w:snapToGrid w:val="0"/>
              <w:jc w:val="center"/>
              <w:rPr>
                <w:rFonts w:ascii="仿宋" w:hAnsi="仿宋" w:eastAsia="仿宋"/>
                <w:szCs w:val="21"/>
              </w:rPr>
            </w:pPr>
            <w:r>
              <w:rPr>
                <w:rFonts w:hint="eastAsia" w:ascii="仿宋" w:hAnsi="仿宋" w:eastAsia="仿宋"/>
              </w:rPr>
              <w:t>现场安全文明施工</w:t>
            </w:r>
          </w:p>
          <w:p w14:paraId="57A5672E">
            <w:pPr>
              <w:adjustRightInd w:val="0"/>
              <w:snapToGrid w:val="0"/>
              <w:jc w:val="center"/>
              <w:rPr>
                <w:rFonts w:ascii="仿宋" w:hAnsi="仿宋" w:eastAsia="仿宋"/>
                <w:szCs w:val="21"/>
              </w:rPr>
            </w:pPr>
            <w:r>
              <w:rPr>
                <w:rFonts w:hint="eastAsia" w:ascii="仿宋" w:hAnsi="仿宋" w:eastAsia="仿宋"/>
              </w:rPr>
              <w:t>措施费率(%)</w:t>
            </w:r>
          </w:p>
        </w:tc>
      </w:tr>
      <w:tr w14:paraId="793ED2D2">
        <w:tblPrEx>
          <w:tblCellMar>
            <w:top w:w="0" w:type="dxa"/>
            <w:left w:w="0" w:type="dxa"/>
            <w:bottom w:w="0" w:type="dxa"/>
            <w:right w:w="0" w:type="dxa"/>
          </w:tblCellMar>
        </w:tblPrEx>
        <w:trPr>
          <w:cantSplit/>
          <w:trHeight w:val="447" w:hRule="atLeast"/>
          <w:jc w:val="center"/>
        </w:trPr>
        <w:tc>
          <w:tcPr>
            <w:tcW w:w="2928" w:type="dxa"/>
            <w:vMerge w:val="continue"/>
            <w:tcBorders>
              <w:top w:val="single" w:color="auto" w:sz="4" w:space="0"/>
              <w:left w:val="single" w:color="auto" w:sz="4" w:space="0"/>
              <w:bottom w:val="nil"/>
              <w:right w:val="single" w:color="auto" w:sz="4" w:space="0"/>
            </w:tcBorders>
            <w:vAlign w:val="center"/>
          </w:tcPr>
          <w:p w14:paraId="7D94ABB9">
            <w:pPr>
              <w:widowControl/>
              <w:adjustRightInd w:val="0"/>
              <w:snapToGrid w:val="0"/>
              <w:jc w:val="left"/>
              <w:rPr>
                <w:rFonts w:ascii="仿宋" w:hAnsi="仿宋" w:eastAsia="仿宋"/>
                <w:szCs w:val="21"/>
              </w:rPr>
            </w:pPr>
          </w:p>
        </w:tc>
        <w:tc>
          <w:tcPr>
            <w:tcW w:w="630" w:type="dxa"/>
            <w:vMerge w:val="continue"/>
            <w:tcBorders>
              <w:top w:val="single" w:color="auto" w:sz="4" w:space="0"/>
              <w:left w:val="nil"/>
              <w:bottom w:val="nil"/>
              <w:right w:val="single" w:color="auto" w:sz="4" w:space="0"/>
            </w:tcBorders>
            <w:vAlign w:val="center"/>
          </w:tcPr>
          <w:p w14:paraId="39D50628">
            <w:pPr>
              <w:widowControl/>
              <w:adjustRightInd w:val="0"/>
              <w:snapToGrid w:val="0"/>
              <w:jc w:val="left"/>
              <w:rPr>
                <w:rFonts w:ascii="仿宋" w:hAnsi="仿宋" w:eastAsia="仿宋"/>
                <w:szCs w:val="21"/>
              </w:rPr>
            </w:pPr>
          </w:p>
        </w:tc>
        <w:tc>
          <w:tcPr>
            <w:tcW w:w="708" w:type="dxa"/>
            <w:vMerge w:val="continue"/>
            <w:tcBorders>
              <w:top w:val="single" w:color="auto" w:sz="4" w:space="0"/>
              <w:left w:val="nil"/>
              <w:bottom w:val="nil"/>
              <w:right w:val="single" w:color="auto" w:sz="4" w:space="0"/>
            </w:tcBorders>
            <w:vAlign w:val="center"/>
          </w:tcPr>
          <w:p w14:paraId="11C6EB98">
            <w:pPr>
              <w:widowControl/>
              <w:adjustRightInd w:val="0"/>
              <w:snapToGrid w:val="0"/>
              <w:jc w:val="left"/>
              <w:rPr>
                <w:rFonts w:ascii="仿宋" w:hAnsi="仿宋" w:eastAsia="仿宋"/>
                <w:szCs w:val="21"/>
              </w:rPr>
            </w:pPr>
          </w:p>
        </w:tc>
        <w:tc>
          <w:tcPr>
            <w:tcW w:w="709" w:type="dxa"/>
            <w:vMerge w:val="continue"/>
            <w:tcBorders>
              <w:top w:val="single" w:color="auto" w:sz="4" w:space="0"/>
              <w:left w:val="nil"/>
              <w:bottom w:val="nil"/>
              <w:right w:val="single" w:color="auto" w:sz="4" w:space="0"/>
            </w:tcBorders>
            <w:vAlign w:val="center"/>
          </w:tcPr>
          <w:p w14:paraId="61349842">
            <w:pPr>
              <w:widowControl/>
              <w:adjustRightInd w:val="0"/>
              <w:snapToGrid w:val="0"/>
              <w:jc w:val="left"/>
              <w:rPr>
                <w:rFonts w:ascii="仿宋" w:hAnsi="仿宋" w:eastAsia="仿宋"/>
                <w:szCs w:val="21"/>
              </w:rPr>
            </w:pPr>
          </w:p>
        </w:tc>
        <w:tc>
          <w:tcPr>
            <w:tcW w:w="709" w:type="dxa"/>
            <w:vMerge w:val="continue"/>
            <w:tcBorders>
              <w:top w:val="single" w:color="auto" w:sz="4" w:space="0"/>
              <w:left w:val="nil"/>
              <w:bottom w:val="nil"/>
              <w:right w:val="single" w:color="auto" w:sz="4" w:space="0"/>
            </w:tcBorders>
            <w:vAlign w:val="center"/>
          </w:tcPr>
          <w:p w14:paraId="7F31791F">
            <w:pPr>
              <w:widowControl/>
              <w:adjustRightInd w:val="0"/>
              <w:snapToGrid w:val="0"/>
              <w:jc w:val="left"/>
              <w:rPr>
                <w:rFonts w:ascii="仿宋" w:hAnsi="仿宋" w:eastAsia="仿宋"/>
                <w:szCs w:val="21"/>
              </w:rPr>
            </w:pPr>
          </w:p>
        </w:tc>
        <w:tc>
          <w:tcPr>
            <w:tcW w:w="709" w:type="dxa"/>
            <w:tcBorders>
              <w:top w:val="single" w:color="auto" w:sz="4" w:space="0"/>
              <w:left w:val="nil"/>
              <w:bottom w:val="single" w:color="auto" w:sz="4" w:space="0"/>
              <w:right w:val="single" w:color="auto" w:sz="4" w:space="0"/>
            </w:tcBorders>
            <w:vAlign w:val="center"/>
          </w:tcPr>
          <w:p w14:paraId="7A92A61F">
            <w:pPr>
              <w:adjustRightInd w:val="0"/>
              <w:snapToGrid w:val="0"/>
              <w:jc w:val="center"/>
              <w:rPr>
                <w:rFonts w:ascii="仿宋" w:hAnsi="仿宋" w:eastAsia="仿宋"/>
                <w:szCs w:val="21"/>
              </w:rPr>
            </w:pPr>
            <w:r>
              <w:rPr>
                <w:rFonts w:hint="eastAsia" w:ascii="仿宋" w:hAnsi="仿宋" w:eastAsia="仿宋"/>
              </w:rPr>
              <w:t>基本费率</w:t>
            </w:r>
          </w:p>
        </w:tc>
        <w:tc>
          <w:tcPr>
            <w:tcW w:w="1134" w:type="dxa"/>
            <w:tcBorders>
              <w:top w:val="single" w:color="auto" w:sz="4" w:space="0"/>
              <w:left w:val="nil"/>
              <w:bottom w:val="single" w:color="auto" w:sz="4" w:space="0"/>
              <w:right w:val="single" w:color="auto" w:sz="4" w:space="0"/>
            </w:tcBorders>
            <w:vAlign w:val="center"/>
          </w:tcPr>
          <w:p w14:paraId="74D24A7B">
            <w:pPr>
              <w:adjustRightInd w:val="0"/>
              <w:snapToGrid w:val="0"/>
              <w:jc w:val="center"/>
              <w:rPr>
                <w:rFonts w:ascii="仿宋" w:hAnsi="仿宋" w:eastAsia="仿宋"/>
                <w:szCs w:val="21"/>
              </w:rPr>
            </w:pPr>
            <w:r>
              <w:rPr>
                <w:rFonts w:hint="eastAsia" w:ascii="仿宋" w:hAnsi="仿宋" w:eastAsia="仿宋"/>
              </w:rPr>
              <w:t>省级标化工地增加费率</w:t>
            </w:r>
          </w:p>
        </w:tc>
        <w:tc>
          <w:tcPr>
            <w:tcW w:w="1202" w:type="dxa"/>
            <w:tcBorders>
              <w:top w:val="single" w:color="auto" w:sz="4" w:space="0"/>
              <w:left w:val="nil"/>
              <w:bottom w:val="single" w:color="auto" w:sz="4" w:space="0"/>
              <w:right w:val="single" w:color="auto" w:sz="4" w:space="0"/>
            </w:tcBorders>
            <w:vAlign w:val="center"/>
          </w:tcPr>
          <w:p w14:paraId="695DDBBF">
            <w:pPr>
              <w:adjustRightInd w:val="0"/>
              <w:snapToGrid w:val="0"/>
              <w:jc w:val="center"/>
              <w:rPr>
                <w:rFonts w:ascii="仿宋" w:hAnsi="仿宋" w:eastAsia="仿宋"/>
                <w:szCs w:val="21"/>
              </w:rPr>
            </w:pPr>
            <w:r>
              <w:rPr>
                <w:rFonts w:hint="eastAsia" w:ascii="仿宋" w:hAnsi="仿宋" w:eastAsia="仿宋"/>
              </w:rPr>
              <w:t>扬尘污染防治增加费率</w:t>
            </w:r>
          </w:p>
        </w:tc>
      </w:tr>
      <w:tr w14:paraId="2DA618BB">
        <w:tblPrEx>
          <w:tblCellMar>
            <w:top w:w="0" w:type="dxa"/>
            <w:left w:w="0" w:type="dxa"/>
            <w:bottom w:w="0" w:type="dxa"/>
            <w:right w:w="0" w:type="dxa"/>
          </w:tblCellMar>
        </w:tblPrEx>
        <w:trPr>
          <w:trHeight w:val="427" w:hRule="atLeast"/>
          <w:jc w:val="center"/>
        </w:trPr>
        <w:tc>
          <w:tcPr>
            <w:tcW w:w="2928"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4BF6099D">
            <w:pPr>
              <w:adjustRightInd w:val="0"/>
              <w:snapToGrid w:val="0"/>
              <w:jc w:val="center"/>
              <w:rPr>
                <w:rFonts w:ascii="仿宋" w:hAnsi="仿宋" w:eastAsia="仿宋"/>
              </w:rPr>
            </w:pPr>
            <w:r>
              <w:rPr>
                <w:rFonts w:hint="eastAsia" w:ascii="仿宋" w:hAnsi="仿宋" w:eastAsia="仿宋"/>
                <w:color w:val="000000"/>
                <w:szCs w:val="21"/>
              </w:rPr>
              <w:t>观音山隧道大气治理项目-建筑</w:t>
            </w:r>
          </w:p>
        </w:tc>
        <w:tc>
          <w:tcPr>
            <w:tcW w:w="630" w:type="dxa"/>
            <w:tcBorders>
              <w:top w:val="single" w:color="auto" w:sz="4" w:space="0"/>
              <w:left w:val="nil"/>
              <w:bottom w:val="single" w:color="auto" w:sz="4" w:space="0"/>
              <w:right w:val="single" w:color="auto" w:sz="4" w:space="0"/>
            </w:tcBorders>
            <w:vAlign w:val="center"/>
          </w:tcPr>
          <w:p w14:paraId="0FDD9A3C">
            <w:pPr>
              <w:adjustRightInd w:val="0"/>
              <w:snapToGrid w:val="0"/>
              <w:jc w:val="center"/>
              <w:rPr>
                <w:rFonts w:ascii="仿宋" w:hAnsi="仿宋" w:eastAsia="仿宋"/>
              </w:rPr>
            </w:pPr>
            <w:r>
              <w:rPr>
                <w:rFonts w:hint="eastAsia" w:ascii="仿宋" w:hAnsi="仿宋" w:eastAsia="仿宋"/>
              </w:rPr>
              <w:t>3.2</w:t>
            </w:r>
          </w:p>
        </w:tc>
        <w:tc>
          <w:tcPr>
            <w:tcW w:w="708" w:type="dxa"/>
            <w:tcBorders>
              <w:top w:val="single" w:color="auto" w:sz="4" w:space="0"/>
              <w:left w:val="nil"/>
              <w:bottom w:val="single" w:color="auto" w:sz="4" w:space="0"/>
              <w:right w:val="single" w:color="auto" w:sz="4" w:space="0"/>
            </w:tcBorders>
            <w:vAlign w:val="center"/>
          </w:tcPr>
          <w:p w14:paraId="356F6C23">
            <w:pPr>
              <w:adjustRightInd w:val="0"/>
              <w:snapToGrid w:val="0"/>
              <w:jc w:val="center"/>
              <w:rPr>
                <w:rFonts w:ascii="仿宋" w:hAnsi="仿宋" w:eastAsia="仿宋"/>
              </w:rPr>
            </w:pPr>
            <w:r>
              <w:rPr>
                <w:rFonts w:hint="eastAsia" w:ascii="仿宋" w:hAnsi="仿宋" w:eastAsia="仿宋"/>
              </w:rPr>
              <w:t>0.53</w:t>
            </w:r>
          </w:p>
        </w:tc>
        <w:tc>
          <w:tcPr>
            <w:tcW w:w="709" w:type="dxa"/>
            <w:tcBorders>
              <w:top w:val="single" w:color="auto" w:sz="4" w:space="0"/>
              <w:left w:val="nil"/>
              <w:bottom w:val="single" w:color="auto" w:sz="4" w:space="0"/>
              <w:right w:val="single" w:color="auto" w:sz="4" w:space="0"/>
            </w:tcBorders>
            <w:vAlign w:val="center"/>
          </w:tcPr>
          <w:p w14:paraId="0652435C">
            <w:pPr>
              <w:adjustRightInd w:val="0"/>
              <w:snapToGrid w:val="0"/>
              <w:jc w:val="center"/>
              <w:rPr>
                <w:rFonts w:ascii="仿宋" w:hAnsi="仿宋" w:eastAsia="仿宋"/>
              </w:rPr>
            </w:pPr>
            <w:r>
              <w:rPr>
                <w:rFonts w:hint="eastAsia" w:ascii="仿宋" w:hAnsi="仿宋" w:eastAsia="仿宋"/>
              </w:rPr>
              <w:t>9</w:t>
            </w:r>
          </w:p>
        </w:tc>
        <w:tc>
          <w:tcPr>
            <w:tcW w:w="709" w:type="dxa"/>
            <w:tcBorders>
              <w:top w:val="single" w:color="auto" w:sz="4" w:space="0"/>
              <w:left w:val="nil"/>
              <w:bottom w:val="single" w:color="auto" w:sz="4" w:space="0"/>
              <w:right w:val="single" w:color="auto" w:sz="4" w:space="0"/>
            </w:tcBorders>
            <w:vAlign w:val="center"/>
          </w:tcPr>
          <w:p w14:paraId="2436F8DD">
            <w:pPr>
              <w:adjustRightInd w:val="0"/>
              <w:snapToGrid w:val="0"/>
              <w:jc w:val="center"/>
              <w:rPr>
                <w:rFonts w:ascii="仿宋" w:hAnsi="仿宋" w:eastAsia="仿宋"/>
              </w:rPr>
            </w:pPr>
            <w:r>
              <w:rPr>
                <w:rFonts w:hint="eastAsia" w:ascii="仿宋" w:hAnsi="仿宋" w:eastAsia="仿宋"/>
              </w:rPr>
              <w:t>/</w:t>
            </w:r>
          </w:p>
        </w:tc>
        <w:tc>
          <w:tcPr>
            <w:tcW w:w="709" w:type="dxa"/>
            <w:tcBorders>
              <w:top w:val="single" w:color="auto" w:sz="4" w:space="0"/>
              <w:left w:val="nil"/>
              <w:bottom w:val="single" w:color="auto" w:sz="4" w:space="0"/>
              <w:right w:val="single" w:color="auto" w:sz="4" w:space="0"/>
            </w:tcBorders>
            <w:vAlign w:val="center"/>
          </w:tcPr>
          <w:p w14:paraId="6B9454E3">
            <w:pPr>
              <w:adjustRightInd w:val="0"/>
              <w:snapToGrid w:val="0"/>
              <w:jc w:val="center"/>
              <w:rPr>
                <w:rFonts w:ascii="仿宋" w:hAnsi="仿宋" w:eastAsia="仿宋"/>
              </w:rPr>
            </w:pPr>
            <w:r>
              <w:rPr>
                <w:rFonts w:hint="eastAsia" w:ascii="仿宋" w:hAnsi="仿宋" w:eastAsia="仿宋"/>
              </w:rPr>
              <w:t>3.1</w:t>
            </w:r>
          </w:p>
        </w:tc>
        <w:tc>
          <w:tcPr>
            <w:tcW w:w="1134" w:type="dxa"/>
            <w:tcBorders>
              <w:top w:val="single" w:color="auto" w:sz="4" w:space="0"/>
              <w:left w:val="nil"/>
              <w:bottom w:val="single" w:color="auto" w:sz="4" w:space="0"/>
              <w:right w:val="single" w:color="auto" w:sz="4" w:space="0"/>
            </w:tcBorders>
            <w:vAlign w:val="center"/>
          </w:tcPr>
          <w:p w14:paraId="0C383ADA">
            <w:pPr>
              <w:adjustRightInd w:val="0"/>
              <w:snapToGrid w:val="0"/>
              <w:jc w:val="center"/>
              <w:rPr>
                <w:rFonts w:ascii="仿宋" w:hAnsi="仿宋" w:eastAsia="仿宋"/>
              </w:rPr>
            </w:pPr>
            <w:r>
              <w:rPr>
                <w:rFonts w:hint="eastAsia" w:ascii="仿宋" w:hAnsi="仿宋" w:eastAsia="仿宋"/>
              </w:rPr>
              <w:t>/</w:t>
            </w:r>
          </w:p>
        </w:tc>
        <w:tc>
          <w:tcPr>
            <w:tcW w:w="1202" w:type="dxa"/>
            <w:tcBorders>
              <w:top w:val="single" w:color="auto" w:sz="4" w:space="0"/>
              <w:left w:val="nil"/>
              <w:bottom w:val="single" w:color="auto" w:sz="4" w:space="0"/>
              <w:right w:val="single" w:color="auto" w:sz="4" w:space="0"/>
            </w:tcBorders>
            <w:vAlign w:val="center"/>
          </w:tcPr>
          <w:p w14:paraId="498170EE">
            <w:pPr>
              <w:adjustRightInd w:val="0"/>
              <w:snapToGrid w:val="0"/>
              <w:jc w:val="center"/>
              <w:rPr>
                <w:rFonts w:ascii="仿宋" w:hAnsi="仿宋" w:eastAsia="仿宋"/>
              </w:rPr>
            </w:pPr>
            <w:r>
              <w:rPr>
                <w:rFonts w:hint="eastAsia" w:ascii="仿宋" w:hAnsi="仿宋" w:eastAsia="仿宋"/>
              </w:rPr>
              <w:t>0.31</w:t>
            </w:r>
          </w:p>
        </w:tc>
      </w:tr>
      <w:tr w14:paraId="72404032">
        <w:tblPrEx>
          <w:tblCellMar>
            <w:top w:w="0" w:type="dxa"/>
            <w:left w:w="0" w:type="dxa"/>
            <w:bottom w:w="0" w:type="dxa"/>
            <w:right w:w="0" w:type="dxa"/>
          </w:tblCellMar>
        </w:tblPrEx>
        <w:trPr>
          <w:trHeight w:val="427" w:hRule="atLeast"/>
          <w:jc w:val="center"/>
        </w:trPr>
        <w:tc>
          <w:tcPr>
            <w:tcW w:w="2928"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64C602FA">
            <w:pPr>
              <w:adjustRightInd w:val="0"/>
              <w:snapToGrid w:val="0"/>
              <w:jc w:val="center"/>
              <w:rPr>
                <w:rFonts w:ascii="仿宋" w:hAnsi="仿宋" w:eastAsia="仿宋"/>
              </w:rPr>
            </w:pPr>
            <w:r>
              <w:rPr>
                <w:rFonts w:hint="eastAsia" w:ascii="仿宋" w:hAnsi="仿宋" w:eastAsia="仿宋"/>
              </w:rPr>
              <w:t>观音山隧道大气治理项目-安装</w:t>
            </w:r>
          </w:p>
        </w:tc>
        <w:tc>
          <w:tcPr>
            <w:tcW w:w="630" w:type="dxa"/>
            <w:tcBorders>
              <w:top w:val="single" w:color="auto" w:sz="4" w:space="0"/>
              <w:left w:val="nil"/>
              <w:bottom w:val="single" w:color="auto" w:sz="4" w:space="0"/>
              <w:right w:val="single" w:color="auto" w:sz="4" w:space="0"/>
            </w:tcBorders>
            <w:vAlign w:val="center"/>
          </w:tcPr>
          <w:p w14:paraId="1B9E43F3">
            <w:pPr>
              <w:adjustRightInd w:val="0"/>
              <w:snapToGrid w:val="0"/>
              <w:jc w:val="center"/>
              <w:rPr>
                <w:rFonts w:ascii="仿宋" w:hAnsi="仿宋" w:eastAsia="仿宋"/>
              </w:rPr>
            </w:pPr>
            <w:r>
              <w:rPr>
                <w:rFonts w:hint="eastAsia" w:ascii="仿宋" w:hAnsi="仿宋" w:eastAsia="仿宋"/>
              </w:rPr>
              <w:t>2.4</w:t>
            </w:r>
          </w:p>
        </w:tc>
        <w:tc>
          <w:tcPr>
            <w:tcW w:w="708" w:type="dxa"/>
            <w:tcBorders>
              <w:top w:val="single" w:color="auto" w:sz="4" w:space="0"/>
              <w:left w:val="nil"/>
              <w:bottom w:val="single" w:color="auto" w:sz="4" w:space="0"/>
              <w:right w:val="single" w:color="auto" w:sz="4" w:space="0"/>
            </w:tcBorders>
            <w:vAlign w:val="center"/>
          </w:tcPr>
          <w:p w14:paraId="2537E44A">
            <w:pPr>
              <w:adjustRightInd w:val="0"/>
              <w:snapToGrid w:val="0"/>
              <w:jc w:val="center"/>
              <w:rPr>
                <w:rFonts w:ascii="仿宋" w:hAnsi="仿宋" w:eastAsia="仿宋"/>
              </w:rPr>
            </w:pPr>
            <w:r>
              <w:rPr>
                <w:rFonts w:hint="eastAsia" w:ascii="仿宋" w:hAnsi="仿宋" w:eastAsia="仿宋"/>
              </w:rPr>
              <w:t>0.42</w:t>
            </w:r>
          </w:p>
        </w:tc>
        <w:tc>
          <w:tcPr>
            <w:tcW w:w="709" w:type="dxa"/>
            <w:tcBorders>
              <w:top w:val="single" w:color="auto" w:sz="4" w:space="0"/>
              <w:left w:val="nil"/>
              <w:bottom w:val="single" w:color="auto" w:sz="4" w:space="0"/>
              <w:right w:val="single" w:color="auto" w:sz="4" w:space="0"/>
            </w:tcBorders>
            <w:vAlign w:val="center"/>
          </w:tcPr>
          <w:p w14:paraId="1B183478">
            <w:pPr>
              <w:adjustRightInd w:val="0"/>
              <w:snapToGrid w:val="0"/>
              <w:jc w:val="center"/>
              <w:rPr>
                <w:rFonts w:ascii="仿宋" w:hAnsi="仿宋" w:eastAsia="仿宋"/>
              </w:rPr>
            </w:pPr>
            <w:r>
              <w:rPr>
                <w:rFonts w:hint="eastAsia" w:ascii="仿宋" w:hAnsi="仿宋" w:eastAsia="仿宋"/>
              </w:rPr>
              <w:t>9</w:t>
            </w:r>
          </w:p>
        </w:tc>
        <w:tc>
          <w:tcPr>
            <w:tcW w:w="709" w:type="dxa"/>
            <w:tcBorders>
              <w:top w:val="single" w:color="auto" w:sz="4" w:space="0"/>
              <w:left w:val="nil"/>
              <w:bottom w:val="single" w:color="auto" w:sz="4" w:space="0"/>
              <w:right w:val="single" w:color="auto" w:sz="4" w:space="0"/>
            </w:tcBorders>
            <w:vAlign w:val="center"/>
          </w:tcPr>
          <w:p w14:paraId="246BC44E">
            <w:pPr>
              <w:adjustRightInd w:val="0"/>
              <w:snapToGrid w:val="0"/>
              <w:jc w:val="center"/>
              <w:rPr>
                <w:rFonts w:ascii="仿宋" w:hAnsi="仿宋" w:eastAsia="仿宋"/>
              </w:rPr>
            </w:pPr>
            <w:r>
              <w:rPr>
                <w:rFonts w:hint="eastAsia" w:ascii="仿宋" w:hAnsi="仿宋" w:eastAsia="仿宋"/>
              </w:rPr>
              <w:t>/</w:t>
            </w:r>
          </w:p>
        </w:tc>
        <w:tc>
          <w:tcPr>
            <w:tcW w:w="709" w:type="dxa"/>
            <w:tcBorders>
              <w:top w:val="single" w:color="auto" w:sz="4" w:space="0"/>
              <w:left w:val="nil"/>
              <w:bottom w:val="single" w:color="auto" w:sz="4" w:space="0"/>
              <w:right w:val="single" w:color="auto" w:sz="4" w:space="0"/>
            </w:tcBorders>
            <w:vAlign w:val="center"/>
          </w:tcPr>
          <w:p w14:paraId="7287EBB2">
            <w:pPr>
              <w:adjustRightInd w:val="0"/>
              <w:snapToGrid w:val="0"/>
              <w:jc w:val="center"/>
              <w:rPr>
                <w:rFonts w:ascii="仿宋" w:hAnsi="仿宋" w:eastAsia="仿宋"/>
              </w:rPr>
            </w:pPr>
            <w:r>
              <w:rPr>
                <w:rFonts w:hint="eastAsia" w:ascii="仿宋" w:hAnsi="仿宋" w:eastAsia="仿宋"/>
              </w:rPr>
              <w:t>1.5</w:t>
            </w:r>
          </w:p>
        </w:tc>
        <w:tc>
          <w:tcPr>
            <w:tcW w:w="1134" w:type="dxa"/>
            <w:tcBorders>
              <w:top w:val="single" w:color="auto" w:sz="4" w:space="0"/>
              <w:left w:val="nil"/>
              <w:bottom w:val="single" w:color="auto" w:sz="4" w:space="0"/>
              <w:right w:val="single" w:color="auto" w:sz="4" w:space="0"/>
            </w:tcBorders>
            <w:vAlign w:val="center"/>
          </w:tcPr>
          <w:p w14:paraId="390FDCB9">
            <w:pPr>
              <w:adjustRightInd w:val="0"/>
              <w:snapToGrid w:val="0"/>
              <w:jc w:val="center"/>
              <w:rPr>
                <w:rFonts w:ascii="仿宋" w:hAnsi="仿宋" w:eastAsia="仿宋"/>
              </w:rPr>
            </w:pPr>
            <w:r>
              <w:rPr>
                <w:rFonts w:hint="eastAsia" w:ascii="仿宋" w:hAnsi="仿宋" w:eastAsia="仿宋"/>
              </w:rPr>
              <w:t>/</w:t>
            </w:r>
          </w:p>
        </w:tc>
        <w:tc>
          <w:tcPr>
            <w:tcW w:w="1202" w:type="dxa"/>
            <w:tcBorders>
              <w:top w:val="single" w:color="auto" w:sz="4" w:space="0"/>
              <w:left w:val="nil"/>
              <w:bottom w:val="single" w:color="auto" w:sz="4" w:space="0"/>
              <w:right w:val="single" w:color="auto" w:sz="4" w:space="0"/>
            </w:tcBorders>
            <w:vAlign w:val="center"/>
          </w:tcPr>
          <w:p w14:paraId="7850398C">
            <w:pPr>
              <w:adjustRightInd w:val="0"/>
              <w:snapToGrid w:val="0"/>
              <w:jc w:val="center"/>
              <w:rPr>
                <w:rFonts w:ascii="仿宋" w:hAnsi="仿宋" w:eastAsia="仿宋"/>
              </w:rPr>
            </w:pPr>
            <w:r>
              <w:rPr>
                <w:rFonts w:hint="eastAsia" w:ascii="仿宋" w:hAnsi="仿宋" w:eastAsia="仿宋"/>
              </w:rPr>
              <w:t>0.21</w:t>
            </w:r>
          </w:p>
        </w:tc>
      </w:tr>
    </w:tbl>
    <w:p w14:paraId="650BDD58">
      <w:pPr>
        <w:spacing w:line="440" w:lineRule="exact"/>
        <w:rPr>
          <w:rFonts w:ascii="仿宋" w:hAnsi="仿宋" w:eastAsia="仿宋"/>
          <w:b/>
          <w:color w:val="000000"/>
          <w:sz w:val="28"/>
          <w:szCs w:val="28"/>
        </w:rPr>
      </w:pPr>
      <w:r>
        <w:rPr>
          <w:rFonts w:hint="eastAsia" w:ascii="仿宋" w:hAnsi="仿宋" w:eastAsia="仿宋"/>
          <w:b/>
          <w:color w:val="000000"/>
          <w:sz w:val="28"/>
          <w:szCs w:val="28"/>
        </w:rPr>
        <w:t>四、工程质量要求</w:t>
      </w:r>
    </w:p>
    <w:p w14:paraId="1516EEDD">
      <w:pPr>
        <w:spacing w:line="440" w:lineRule="exact"/>
        <w:ind w:firstLine="480" w:firstLineChars="200"/>
        <w:rPr>
          <w:rFonts w:ascii="仿宋" w:hAnsi="仿宋" w:eastAsia="仿宋"/>
          <w:color w:val="000000"/>
          <w:sz w:val="24"/>
          <w:szCs w:val="24"/>
        </w:rPr>
      </w:pPr>
      <w:r>
        <w:rPr>
          <w:rFonts w:hint="eastAsia" w:ascii="仿宋" w:hAnsi="仿宋" w:eastAsia="仿宋"/>
          <w:color w:val="000000"/>
          <w:sz w:val="24"/>
          <w:szCs w:val="24"/>
        </w:rPr>
        <w:t>具体详见招标文件。</w:t>
      </w:r>
      <w:r>
        <w:rPr>
          <w:rFonts w:hint="eastAsia" w:ascii="仿宋" w:hAnsi="仿宋" w:eastAsia="仿宋"/>
          <w:color w:val="000000"/>
          <w:sz w:val="24"/>
          <w:szCs w:val="24"/>
        </w:rPr>
        <w:tab/>
      </w:r>
    </w:p>
    <w:p w14:paraId="0F3AA369">
      <w:pPr>
        <w:spacing w:line="440" w:lineRule="exact"/>
        <w:rPr>
          <w:rFonts w:ascii="仿宋" w:hAnsi="仿宋" w:eastAsia="仿宋"/>
          <w:b/>
          <w:color w:val="000000"/>
          <w:sz w:val="28"/>
          <w:szCs w:val="28"/>
        </w:rPr>
      </w:pPr>
      <w:r>
        <w:rPr>
          <w:rFonts w:hint="eastAsia" w:ascii="仿宋" w:hAnsi="仿宋" w:eastAsia="仿宋"/>
          <w:b/>
          <w:color w:val="000000"/>
          <w:sz w:val="28"/>
          <w:szCs w:val="28"/>
        </w:rPr>
        <w:t>五、材料价格取定</w:t>
      </w:r>
    </w:p>
    <w:p w14:paraId="792EF841">
      <w:pPr>
        <w:spacing w:line="440" w:lineRule="exact"/>
        <w:ind w:firstLine="480" w:firstLineChars="200"/>
        <w:rPr>
          <w:rFonts w:ascii="仿宋" w:hAnsi="仿宋" w:eastAsia="仿宋"/>
          <w:color w:val="000000"/>
          <w:sz w:val="24"/>
          <w:szCs w:val="24"/>
        </w:rPr>
      </w:pPr>
      <w:r>
        <w:rPr>
          <w:rFonts w:hint="eastAsia" w:ascii="仿宋" w:hAnsi="仿宋" w:eastAsia="仿宋"/>
          <w:color w:val="000000"/>
          <w:sz w:val="24"/>
          <w:szCs w:val="24"/>
        </w:rPr>
        <w:t>材料价格采用2025年第8期《镇江工程造价信息》中信息价，信息价中没有的材料价格，结合市场行情询价确定计取。</w:t>
      </w:r>
    </w:p>
    <w:p w14:paraId="402DC36B">
      <w:pPr>
        <w:spacing w:line="440" w:lineRule="exact"/>
        <w:rPr>
          <w:rFonts w:ascii="仿宋" w:hAnsi="仿宋" w:eastAsia="仿宋"/>
          <w:b/>
          <w:color w:val="000000"/>
          <w:sz w:val="28"/>
          <w:szCs w:val="28"/>
        </w:rPr>
      </w:pPr>
      <w:r>
        <w:rPr>
          <w:rFonts w:hint="eastAsia" w:ascii="仿宋" w:hAnsi="仿宋" w:eastAsia="仿宋"/>
          <w:b/>
          <w:color w:val="000000"/>
          <w:sz w:val="28"/>
          <w:szCs w:val="28"/>
        </w:rPr>
        <w:t>六、措施项目费</w:t>
      </w:r>
    </w:p>
    <w:p w14:paraId="595C2404">
      <w:pPr>
        <w:spacing w:line="440" w:lineRule="exact"/>
        <w:ind w:firstLine="480" w:firstLineChars="200"/>
        <w:rPr>
          <w:rFonts w:ascii="仿宋" w:hAnsi="仿宋" w:eastAsia="仿宋"/>
          <w:color w:val="000000"/>
          <w:sz w:val="24"/>
          <w:szCs w:val="24"/>
        </w:rPr>
      </w:pPr>
      <w:r>
        <w:rPr>
          <w:rFonts w:ascii="仿宋" w:hAnsi="仿宋" w:eastAsia="仿宋"/>
          <w:color w:val="000000"/>
          <w:sz w:val="24"/>
          <w:szCs w:val="24"/>
        </w:rPr>
        <w:t>1、各投标单位应结合工程实际、工期、设计要求和投标单位的施工组织设计、施工方案等综合考虑一切可见和不可见因素，相关的费用均视为已含在措施费用或报价中，竣工结算时不再调整和增加任何费用。</w:t>
      </w:r>
    </w:p>
    <w:p w14:paraId="331EDE98">
      <w:pPr>
        <w:spacing w:line="440" w:lineRule="exact"/>
        <w:ind w:firstLine="480" w:firstLineChars="200"/>
        <w:rPr>
          <w:rFonts w:ascii="仿宋" w:hAnsi="仿宋" w:eastAsia="仿宋"/>
          <w:color w:val="000000"/>
          <w:sz w:val="24"/>
          <w:szCs w:val="24"/>
        </w:rPr>
      </w:pPr>
      <w:r>
        <w:rPr>
          <w:rFonts w:ascii="仿宋" w:hAnsi="仿宋" w:eastAsia="仿宋"/>
          <w:color w:val="000000"/>
          <w:sz w:val="24"/>
          <w:szCs w:val="24"/>
        </w:rPr>
        <w:t>2、除措施项目清单中所列项目外，投标人根据施工组织设计需要，可自行调整、报价。</w:t>
      </w:r>
    </w:p>
    <w:p w14:paraId="56059D85">
      <w:pPr>
        <w:spacing w:line="440" w:lineRule="exact"/>
        <w:rPr>
          <w:rFonts w:ascii="仿宋" w:hAnsi="仿宋" w:eastAsia="仿宋"/>
          <w:b/>
          <w:color w:val="000000"/>
          <w:sz w:val="28"/>
          <w:szCs w:val="28"/>
        </w:rPr>
      </w:pPr>
      <w:r>
        <w:rPr>
          <w:rFonts w:hint="eastAsia" w:ascii="仿宋" w:hAnsi="仿宋" w:eastAsia="仿宋"/>
          <w:b/>
          <w:color w:val="000000"/>
          <w:sz w:val="28"/>
          <w:szCs w:val="28"/>
        </w:rPr>
        <w:t>七、其他项目费</w:t>
      </w:r>
    </w:p>
    <w:p w14:paraId="54461F81">
      <w:pPr>
        <w:spacing w:line="440" w:lineRule="exact"/>
        <w:ind w:firstLine="480" w:firstLineChars="200"/>
        <w:rPr>
          <w:rFonts w:ascii="仿宋" w:hAnsi="仿宋" w:eastAsia="仿宋"/>
          <w:color w:val="000000"/>
          <w:sz w:val="24"/>
          <w:szCs w:val="24"/>
        </w:rPr>
      </w:pPr>
      <w:r>
        <w:rPr>
          <w:rFonts w:hint="eastAsia" w:ascii="仿宋" w:hAnsi="仿宋" w:eastAsia="仿宋"/>
          <w:color w:val="000000"/>
          <w:sz w:val="24"/>
          <w:szCs w:val="24"/>
        </w:rPr>
        <w:t>详见其他项目清单。</w:t>
      </w:r>
    </w:p>
    <w:p w14:paraId="6C6C9A41">
      <w:pPr>
        <w:spacing w:line="440" w:lineRule="exact"/>
        <w:rPr>
          <w:rFonts w:ascii="仿宋" w:hAnsi="仿宋" w:eastAsia="仿宋"/>
          <w:b/>
          <w:color w:val="000000"/>
          <w:sz w:val="28"/>
          <w:szCs w:val="28"/>
        </w:rPr>
      </w:pPr>
      <w:r>
        <w:rPr>
          <w:rFonts w:hint="eastAsia" w:ascii="仿宋" w:hAnsi="仿宋" w:eastAsia="仿宋"/>
          <w:b/>
          <w:color w:val="000000"/>
          <w:sz w:val="28"/>
          <w:szCs w:val="28"/>
        </w:rPr>
        <w:t>八、本工程相关说明：</w:t>
      </w:r>
    </w:p>
    <w:p w14:paraId="29A061DA">
      <w:pPr>
        <w:pStyle w:val="2"/>
        <w:spacing w:line="360" w:lineRule="auto"/>
        <w:ind w:firstLine="480"/>
        <w:rPr>
          <w:rFonts w:ascii="仿宋" w:hAnsi="仿宋" w:eastAsia="仿宋"/>
          <w:color w:val="000000"/>
          <w:sz w:val="24"/>
          <w:szCs w:val="24"/>
        </w:rPr>
      </w:pPr>
      <w:r>
        <w:rPr>
          <w:rFonts w:hint="eastAsia" w:ascii="仿宋" w:hAnsi="仿宋" w:eastAsia="仿宋"/>
          <w:color w:val="000000"/>
          <w:sz w:val="24"/>
          <w:szCs w:val="24"/>
          <w:lang w:val="en-US" w:eastAsia="zh-CN"/>
        </w:rPr>
        <w:t>1</w:t>
      </w:r>
      <w:r>
        <w:rPr>
          <w:rFonts w:hint="eastAsia" w:ascii="仿宋" w:hAnsi="仿宋" w:eastAsia="仿宋"/>
          <w:color w:val="000000"/>
          <w:sz w:val="24"/>
          <w:szCs w:val="24"/>
        </w:rPr>
        <w:t>、开挖后回填按砂石回填至±0.00考虑；</w:t>
      </w:r>
    </w:p>
    <w:p w14:paraId="360E22EC">
      <w:pPr>
        <w:pStyle w:val="3"/>
        <w:spacing w:line="360" w:lineRule="auto"/>
        <w:ind w:firstLine="480"/>
        <w:rPr>
          <w:rFonts w:ascii="仿宋" w:hAnsi="仿宋" w:eastAsia="仿宋"/>
          <w:color w:val="000000"/>
          <w:sz w:val="24"/>
          <w:szCs w:val="24"/>
        </w:rPr>
      </w:pPr>
      <w:r>
        <w:rPr>
          <w:rFonts w:hint="eastAsia" w:ascii="仿宋" w:hAnsi="仿宋" w:eastAsia="仿宋"/>
          <w:color w:val="000000"/>
          <w:sz w:val="24"/>
          <w:szCs w:val="24"/>
          <w:lang w:val="en-US" w:eastAsia="zh-CN"/>
        </w:rPr>
        <w:t>2</w:t>
      </w:r>
      <w:r>
        <w:rPr>
          <w:rFonts w:hint="eastAsia" w:ascii="仿宋" w:hAnsi="仿宋" w:eastAsia="仿宋"/>
          <w:color w:val="000000"/>
          <w:sz w:val="24"/>
          <w:szCs w:val="24"/>
        </w:rPr>
        <w:t>、挡墙抹灰按20厚1：2.5预拌水泥砂浆双面及顶面考虑；</w:t>
      </w:r>
    </w:p>
    <w:p w14:paraId="03A5F649">
      <w:pPr>
        <w:pStyle w:val="3"/>
        <w:spacing w:line="360" w:lineRule="auto"/>
        <w:ind w:firstLine="480"/>
        <w:rPr>
          <w:rFonts w:ascii="仿宋" w:hAnsi="仿宋" w:eastAsia="仿宋"/>
          <w:color w:val="000000"/>
          <w:sz w:val="24"/>
          <w:szCs w:val="24"/>
        </w:rPr>
      </w:pPr>
      <w:r>
        <w:rPr>
          <w:rFonts w:hint="eastAsia" w:ascii="仿宋" w:hAnsi="仿宋" w:eastAsia="仿宋"/>
          <w:color w:val="000000"/>
          <w:sz w:val="24"/>
          <w:szCs w:val="24"/>
          <w:lang w:val="en-US" w:eastAsia="zh-CN"/>
        </w:rPr>
        <w:t>3</w:t>
      </w:r>
      <w:r>
        <w:rPr>
          <w:rFonts w:hint="eastAsia" w:ascii="仿宋" w:hAnsi="仿宋" w:eastAsia="仿宋"/>
          <w:color w:val="000000"/>
          <w:sz w:val="24"/>
          <w:szCs w:val="24"/>
        </w:rPr>
        <w:t>、滤池支撑架与混凝土地面按膨胀螺栓连接考虑，型钢按镀锌型钢考虑；</w:t>
      </w:r>
    </w:p>
    <w:p w14:paraId="11AFD898">
      <w:pPr>
        <w:pStyle w:val="3"/>
        <w:spacing w:line="360" w:lineRule="auto"/>
        <w:ind w:firstLine="480"/>
        <w:rPr>
          <w:rFonts w:ascii="仿宋" w:hAnsi="仿宋" w:eastAsia="仿宋"/>
          <w:color w:val="000000"/>
          <w:sz w:val="24"/>
          <w:szCs w:val="24"/>
        </w:rPr>
      </w:pPr>
      <w:r>
        <w:rPr>
          <w:rFonts w:hint="eastAsia" w:ascii="仿宋" w:hAnsi="仿宋" w:eastAsia="仿宋"/>
          <w:color w:val="000000"/>
          <w:sz w:val="24"/>
          <w:szCs w:val="24"/>
          <w:lang w:val="en-US" w:eastAsia="zh-CN"/>
        </w:rPr>
        <w:t>4</w:t>
      </w:r>
      <w:r>
        <w:rPr>
          <w:rFonts w:hint="eastAsia" w:ascii="仿宋" w:hAnsi="仿宋" w:eastAsia="仿宋"/>
          <w:color w:val="000000"/>
          <w:sz w:val="24"/>
          <w:szCs w:val="24"/>
        </w:rPr>
        <w:t>、滤池上铺草皮按矮生百慕大考虑；</w:t>
      </w:r>
    </w:p>
    <w:p w14:paraId="7A90567B">
      <w:pPr>
        <w:pStyle w:val="3"/>
        <w:spacing w:line="360" w:lineRule="auto"/>
        <w:ind w:firstLine="480"/>
        <w:rPr>
          <w:rFonts w:ascii="仿宋" w:hAnsi="仿宋" w:eastAsia="仿宋"/>
          <w:color w:val="000000"/>
          <w:sz w:val="24"/>
          <w:szCs w:val="24"/>
        </w:rPr>
      </w:pPr>
      <w:r>
        <w:rPr>
          <w:rFonts w:hint="eastAsia" w:ascii="仿宋" w:hAnsi="仿宋" w:eastAsia="仿宋"/>
          <w:color w:val="000000"/>
          <w:sz w:val="24"/>
          <w:szCs w:val="24"/>
          <w:lang w:val="en-US" w:eastAsia="zh-CN"/>
        </w:rPr>
        <w:t>5</w:t>
      </w:r>
      <w:r>
        <w:rPr>
          <w:rFonts w:hint="eastAsia" w:ascii="仿宋" w:hAnsi="仿宋" w:eastAsia="仿宋"/>
          <w:color w:val="000000"/>
          <w:sz w:val="24"/>
          <w:szCs w:val="24"/>
        </w:rPr>
        <w:t>、风机房门按钢制防盗门考虑；</w:t>
      </w:r>
    </w:p>
    <w:p w14:paraId="745B7445">
      <w:pPr>
        <w:pStyle w:val="3"/>
        <w:spacing w:line="360" w:lineRule="auto"/>
        <w:ind w:firstLine="480"/>
        <w:rPr>
          <w:rFonts w:ascii="仿宋" w:hAnsi="仿宋" w:eastAsia="仿宋"/>
          <w:color w:val="000000"/>
          <w:sz w:val="24"/>
          <w:szCs w:val="24"/>
        </w:rPr>
      </w:pPr>
      <w:r>
        <w:rPr>
          <w:rFonts w:hint="eastAsia" w:ascii="仿宋" w:hAnsi="仿宋" w:eastAsia="仿宋"/>
          <w:color w:val="000000"/>
          <w:sz w:val="24"/>
          <w:szCs w:val="24"/>
          <w:lang w:val="en-US" w:eastAsia="zh-CN"/>
        </w:rPr>
        <w:t>6</w:t>
      </w:r>
      <w:r>
        <w:rPr>
          <w:rFonts w:hint="eastAsia" w:ascii="仿宋" w:hAnsi="仿宋" w:eastAsia="仿宋"/>
          <w:color w:val="000000"/>
          <w:sz w:val="24"/>
          <w:szCs w:val="24"/>
        </w:rPr>
        <w:t>、砂浆按预拌砂浆，混凝土按泵送预拌型考虑；</w:t>
      </w:r>
    </w:p>
    <w:p w14:paraId="1A89F259">
      <w:pPr>
        <w:pStyle w:val="3"/>
        <w:spacing w:line="360" w:lineRule="auto"/>
        <w:ind w:firstLine="480"/>
        <w:rPr>
          <w:rFonts w:ascii="仿宋" w:hAnsi="仿宋" w:eastAsia="仿宋"/>
          <w:color w:val="000000"/>
          <w:sz w:val="24"/>
          <w:szCs w:val="24"/>
        </w:rPr>
      </w:pPr>
      <w:r>
        <w:rPr>
          <w:rFonts w:hint="eastAsia" w:ascii="仿宋" w:hAnsi="仿宋" w:eastAsia="仿宋"/>
          <w:color w:val="000000"/>
          <w:sz w:val="24"/>
          <w:szCs w:val="24"/>
          <w:lang w:val="en-US" w:eastAsia="zh-CN"/>
        </w:rPr>
        <w:t>7</w:t>
      </w:r>
      <w:r>
        <w:rPr>
          <w:rFonts w:hint="eastAsia" w:ascii="仿宋" w:hAnsi="仿宋" w:eastAsia="仿宋"/>
          <w:color w:val="000000"/>
          <w:sz w:val="24"/>
          <w:szCs w:val="24"/>
        </w:rPr>
        <w:t>、风机房墙面及顶面钢架按镀锌型钢考虑；</w:t>
      </w:r>
    </w:p>
    <w:p w14:paraId="5FD30DAF">
      <w:pPr>
        <w:spacing w:line="360" w:lineRule="auto"/>
        <w:ind w:firstLine="480" w:firstLineChars="200"/>
        <w:rPr>
          <w:rFonts w:ascii="仿宋" w:hAnsi="仿宋" w:eastAsia="仿宋"/>
          <w:color w:val="000000"/>
          <w:sz w:val="24"/>
          <w:szCs w:val="24"/>
        </w:rPr>
      </w:pPr>
      <w:r>
        <w:rPr>
          <w:rFonts w:hint="eastAsia" w:ascii="仿宋" w:hAnsi="仿宋" w:eastAsia="仿宋"/>
          <w:color w:val="000000"/>
          <w:sz w:val="24"/>
          <w:szCs w:val="24"/>
          <w:lang w:val="en-US" w:eastAsia="zh-CN"/>
        </w:rPr>
        <w:t>8</w:t>
      </w:r>
      <w:bookmarkStart w:id="0" w:name="_GoBack"/>
      <w:bookmarkEnd w:id="0"/>
      <w:r>
        <w:rPr>
          <w:rFonts w:hint="eastAsia" w:ascii="仿宋" w:hAnsi="仿宋" w:eastAsia="仿宋"/>
          <w:color w:val="000000"/>
          <w:sz w:val="24"/>
          <w:szCs w:val="24"/>
        </w:rPr>
        <w:t>、工程量清单应与招标文件、招标项目图纸等文件结合起来查阅与理解，工程量清单中所描述的项目特征仅为招标人对该分部分项工程特征的概述,而非是工程特征的全面描述,计价时必须按施工图纸及相关的国家规范的要求进行报价。各投标人投标报价时应仔细阅读设计图纸，如有疑问应书面提出答疑，一旦中标后所有做品须满足设计图纸和相关规范要求，不因清单描述与否均不调整投标综合单价。</w:t>
      </w:r>
    </w:p>
    <w:p w14:paraId="29274928">
      <w:pPr>
        <w:spacing w:line="440" w:lineRule="exact"/>
        <w:ind w:firstLine="480" w:firstLineChars="200"/>
        <w:rPr>
          <w:rFonts w:ascii="仿宋" w:hAnsi="仿宋" w:eastAsia="仿宋"/>
          <w:color w:val="000000"/>
          <w:sz w:val="24"/>
          <w:szCs w:val="24"/>
        </w:rPr>
      </w:pPr>
    </w:p>
    <w:p w14:paraId="2C56A088">
      <w:pPr>
        <w:spacing w:line="440" w:lineRule="exact"/>
        <w:rPr>
          <w:rFonts w:ascii="仿宋" w:hAnsi="仿宋" w:eastAsia="仿宋"/>
          <w:color w:val="000000"/>
          <w:sz w:val="24"/>
          <w:szCs w:val="24"/>
        </w:rPr>
      </w:pPr>
    </w:p>
    <w:p w14:paraId="2F590400">
      <w:pPr>
        <w:spacing w:line="440" w:lineRule="exact"/>
        <w:ind w:firstLine="6480" w:firstLineChars="2700"/>
        <w:rPr>
          <w:rFonts w:ascii="仿宋" w:hAnsi="仿宋" w:eastAsia="仿宋"/>
          <w:color w:val="000000"/>
          <w:sz w:val="24"/>
          <w:szCs w:val="24"/>
        </w:rPr>
      </w:pPr>
      <w:r>
        <w:rPr>
          <w:rFonts w:ascii="仿宋" w:hAnsi="仿宋" w:eastAsia="仿宋"/>
          <w:color w:val="000000"/>
          <w:sz w:val="24"/>
          <w:szCs w:val="24"/>
        </w:rPr>
        <w:t>202</w:t>
      </w:r>
      <w:r>
        <w:rPr>
          <w:rFonts w:hint="eastAsia" w:ascii="仿宋" w:hAnsi="仿宋" w:eastAsia="仿宋"/>
          <w:color w:val="000000"/>
          <w:sz w:val="24"/>
          <w:szCs w:val="24"/>
        </w:rPr>
        <w:t>5</w:t>
      </w:r>
      <w:r>
        <w:rPr>
          <w:rFonts w:ascii="仿宋" w:hAnsi="仿宋" w:eastAsia="仿宋"/>
          <w:color w:val="000000"/>
          <w:sz w:val="24"/>
          <w:szCs w:val="24"/>
        </w:rPr>
        <w:t>年</w:t>
      </w:r>
      <w:r>
        <w:rPr>
          <w:rFonts w:hint="eastAsia" w:ascii="仿宋" w:hAnsi="仿宋" w:eastAsia="仿宋"/>
          <w:color w:val="000000"/>
          <w:sz w:val="24"/>
          <w:szCs w:val="24"/>
        </w:rPr>
        <w:t>9</w:t>
      </w:r>
      <w:r>
        <w:rPr>
          <w:rFonts w:ascii="仿宋" w:hAnsi="仿宋" w:eastAsia="仿宋"/>
          <w:color w:val="000000"/>
          <w:sz w:val="24"/>
          <w:szCs w:val="24"/>
        </w:rPr>
        <w:t>月</w:t>
      </w:r>
      <w:r>
        <w:rPr>
          <w:rFonts w:hint="eastAsia" w:ascii="仿宋" w:hAnsi="仿宋" w:eastAsia="仿宋"/>
          <w:color w:val="000000"/>
          <w:sz w:val="24"/>
          <w:szCs w:val="24"/>
        </w:rPr>
        <w:t>25</w:t>
      </w:r>
      <w:r>
        <w:rPr>
          <w:rFonts w:ascii="仿宋" w:hAnsi="仿宋" w:eastAsia="仿宋"/>
          <w:color w:val="000000"/>
          <w:sz w:val="24"/>
          <w:szCs w:val="24"/>
        </w:rPr>
        <w:t>日</w:t>
      </w:r>
    </w:p>
    <w:sectPr>
      <w:pgSz w:w="11906" w:h="16838"/>
      <w:pgMar w:top="1276" w:right="1800" w:bottom="1276"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MzUwNGQ2NWE3YjcyMTAwN2E0MmE5YThiYmM5MGQ4MmQifQ=="/>
  </w:docVars>
  <w:rsids>
    <w:rsidRoot w:val="00BD7EEC"/>
    <w:rsid w:val="00044B48"/>
    <w:rsid w:val="00061AD0"/>
    <w:rsid w:val="00062165"/>
    <w:rsid w:val="000667FC"/>
    <w:rsid w:val="000733D9"/>
    <w:rsid w:val="00096F68"/>
    <w:rsid w:val="000E1AE7"/>
    <w:rsid w:val="000E4BA1"/>
    <w:rsid w:val="00125573"/>
    <w:rsid w:val="00141BFC"/>
    <w:rsid w:val="00156E4E"/>
    <w:rsid w:val="0016201A"/>
    <w:rsid w:val="001649A7"/>
    <w:rsid w:val="00184487"/>
    <w:rsid w:val="00194693"/>
    <w:rsid w:val="001E07C7"/>
    <w:rsid w:val="00205602"/>
    <w:rsid w:val="00213BD0"/>
    <w:rsid w:val="00235900"/>
    <w:rsid w:val="00237670"/>
    <w:rsid w:val="002377D6"/>
    <w:rsid w:val="00257CFA"/>
    <w:rsid w:val="00262DE5"/>
    <w:rsid w:val="002631EE"/>
    <w:rsid w:val="0027087B"/>
    <w:rsid w:val="00275680"/>
    <w:rsid w:val="0029067E"/>
    <w:rsid w:val="002A5404"/>
    <w:rsid w:val="002C2DAD"/>
    <w:rsid w:val="002D5BB2"/>
    <w:rsid w:val="002E1048"/>
    <w:rsid w:val="002E31DF"/>
    <w:rsid w:val="002F37E8"/>
    <w:rsid w:val="002F6D88"/>
    <w:rsid w:val="002F7A87"/>
    <w:rsid w:val="003014DB"/>
    <w:rsid w:val="00312054"/>
    <w:rsid w:val="00313575"/>
    <w:rsid w:val="00321578"/>
    <w:rsid w:val="003217BD"/>
    <w:rsid w:val="00354C6F"/>
    <w:rsid w:val="00363EBE"/>
    <w:rsid w:val="00380B60"/>
    <w:rsid w:val="00385A54"/>
    <w:rsid w:val="003A2D6F"/>
    <w:rsid w:val="003A774E"/>
    <w:rsid w:val="003D043D"/>
    <w:rsid w:val="003E502D"/>
    <w:rsid w:val="00406D8E"/>
    <w:rsid w:val="004132D2"/>
    <w:rsid w:val="00417741"/>
    <w:rsid w:val="0042346F"/>
    <w:rsid w:val="00426C07"/>
    <w:rsid w:val="00460CA3"/>
    <w:rsid w:val="004A08F9"/>
    <w:rsid w:val="004D5611"/>
    <w:rsid w:val="004F142A"/>
    <w:rsid w:val="004F1E6E"/>
    <w:rsid w:val="004F52E7"/>
    <w:rsid w:val="00523E92"/>
    <w:rsid w:val="00524974"/>
    <w:rsid w:val="00543CAB"/>
    <w:rsid w:val="0055289D"/>
    <w:rsid w:val="005563DD"/>
    <w:rsid w:val="005609AC"/>
    <w:rsid w:val="00583A37"/>
    <w:rsid w:val="005C3AD0"/>
    <w:rsid w:val="005E67DE"/>
    <w:rsid w:val="005F44B5"/>
    <w:rsid w:val="006057F4"/>
    <w:rsid w:val="00613473"/>
    <w:rsid w:val="00621C23"/>
    <w:rsid w:val="00640461"/>
    <w:rsid w:val="00645278"/>
    <w:rsid w:val="006458D4"/>
    <w:rsid w:val="00645F9A"/>
    <w:rsid w:val="006533A0"/>
    <w:rsid w:val="00671C77"/>
    <w:rsid w:val="00672B60"/>
    <w:rsid w:val="00691B54"/>
    <w:rsid w:val="006A0C3F"/>
    <w:rsid w:val="006A1E84"/>
    <w:rsid w:val="006C1B16"/>
    <w:rsid w:val="006C7901"/>
    <w:rsid w:val="007261FE"/>
    <w:rsid w:val="00736F99"/>
    <w:rsid w:val="0074466A"/>
    <w:rsid w:val="00744D31"/>
    <w:rsid w:val="00744E4A"/>
    <w:rsid w:val="00744EA1"/>
    <w:rsid w:val="00761868"/>
    <w:rsid w:val="007816FD"/>
    <w:rsid w:val="007869F4"/>
    <w:rsid w:val="0078723F"/>
    <w:rsid w:val="00792014"/>
    <w:rsid w:val="007944B8"/>
    <w:rsid w:val="007A1178"/>
    <w:rsid w:val="007C019A"/>
    <w:rsid w:val="007C3E53"/>
    <w:rsid w:val="007C485E"/>
    <w:rsid w:val="007D2531"/>
    <w:rsid w:val="00825222"/>
    <w:rsid w:val="008750E4"/>
    <w:rsid w:val="00891395"/>
    <w:rsid w:val="008A7C57"/>
    <w:rsid w:val="008C3018"/>
    <w:rsid w:val="008C63C2"/>
    <w:rsid w:val="0090279D"/>
    <w:rsid w:val="00902AB1"/>
    <w:rsid w:val="009220C8"/>
    <w:rsid w:val="00923C9E"/>
    <w:rsid w:val="00924C49"/>
    <w:rsid w:val="00935B15"/>
    <w:rsid w:val="009634D4"/>
    <w:rsid w:val="00990E22"/>
    <w:rsid w:val="009A1276"/>
    <w:rsid w:val="009C201B"/>
    <w:rsid w:val="009C750D"/>
    <w:rsid w:val="009D4CF1"/>
    <w:rsid w:val="009D55A1"/>
    <w:rsid w:val="009E301E"/>
    <w:rsid w:val="00A017D8"/>
    <w:rsid w:val="00A01986"/>
    <w:rsid w:val="00A108D3"/>
    <w:rsid w:val="00A3429C"/>
    <w:rsid w:val="00A80356"/>
    <w:rsid w:val="00A97A83"/>
    <w:rsid w:val="00AC4BA7"/>
    <w:rsid w:val="00AC783F"/>
    <w:rsid w:val="00AE350A"/>
    <w:rsid w:val="00B14DC6"/>
    <w:rsid w:val="00B43936"/>
    <w:rsid w:val="00B61A3A"/>
    <w:rsid w:val="00B66874"/>
    <w:rsid w:val="00B71088"/>
    <w:rsid w:val="00BD7EEC"/>
    <w:rsid w:val="00BE1CFE"/>
    <w:rsid w:val="00BF21CF"/>
    <w:rsid w:val="00BF34E0"/>
    <w:rsid w:val="00C40883"/>
    <w:rsid w:val="00C473DF"/>
    <w:rsid w:val="00C54A49"/>
    <w:rsid w:val="00CC4172"/>
    <w:rsid w:val="00CC46E8"/>
    <w:rsid w:val="00CD3C8A"/>
    <w:rsid w:val="00CE4C07"/>
    <w:rsid w:val="00CE586A"/>
    <w:rsid w:val="00D27481"/>
    <w:rsid w:val="00D43D70"/>
    <w:rsid w:val="00D51B86"/>
    <w:rsid w:val="00D53586"/>
    <w:rsid w:val="00D712E7"/>
    <w:rsid w:val="00D85FD7"/>
    <w:rsid w:val="00D95C6A"/>
    <w:rsid w:val="00D96BF5"/>
    <w:rsid w:val="00DA4D7B"/>
    <w:rsid w:val="00DA6DBB"/>
    <w:rsid w:val="00DC0789"/>
    <w:rsid w:val="00DE6E7B"/>
    <w:rsid w:val="00DF0009"/>
    <w:rsid w:val="00E0209E"/>
    <w:rsid w:val="00E40FFD"/>
    <w:rsid w:val="00E4515E"/>
    <w:rsid w:val="00EA0ACA"/>
    <w:rsid w:val="00EB5F2F"/>
    <w:rsid w:val="00EB66CC"/>
    <w:rsid w:val="00EC65F9"/>
    <w:rsid w:val="00ED7608"/>
    <w:rsid w:val="00EF077A"/>
    <w:rsid w:val="00EF71D4"/>
    <w:rsid w:val="00EF727B"/>
    <w:rsid w:val="00F0368D"/>
    <w:rsid w:val="00F264FB"/>
    <w:rsid w:val="00F30DC4"/>
    <w:rsid w:val="00F33484"/>
    <w:rsid w:val="00F362E3"/>
    <w:rsid w:val="00F36325"/>
    <w:rsid w:val="00F67266"/>
    <w:rsid w:val="00F8011A"/>
    <w:rsid w:val="00FB3720"/>
    <w:rsid w:val="00FC7186"/>
    <w:rsid w:val="00FD5A05"/>
    <w:rsid w:val="176065D4"/>
    <w:rsid w:val="1F487800"/>
    <w:rsid w:val="236F25AE"/>
    <w:rsid w:val="260A2183"/>
    <w:rsid w:val="2A0A4A0F"/>
    <w:rsid w:val="44581264"/>
    <w:rsid w:val="4F817F9A"/>
    <w:rsid w:val="556A3E67"/>
    <w:rsid w:val="58E14F46"/>
    <w:rsid w:val="5B3776B0"/>
    <w:rsid w:val="60787F3E"/>
    <w:rsid w:val="62856ED9"/>
    <w:rsid w:val="65EF4158"/>
    <w:rsid w:val="68A625F8"/>
    <w:rsid w:val="6B7838DC"/>
    <w:rsid w:val="70A376E0"/>
    <w:rsid w:val="75091543"/>
    <w:rsid w:val="751150BC"/>
    <w:rsid w:val="7C30391B"/>
    <w:rsid w:val="7E4D148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9">
    <w:name w:val="Default Paragraph Font"/>
    <w:semiHidden/>
    <w:unhideWhenUsed/>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List Paragraph"/>
    <w:basedOn w:val="1"/>
    <w:next w:val="3"/>
    <w:qFormat/>
    <w:uiPriority w:val="34"/>
    <w:pPr>
      <w:ind w:firstLine="420" w:firstLineChars="200"/>
    </w:pPr>
  </w:style>
  <w:style w:type="paragraph" w:customStyle="1" w:styleId="3">
    <w:name w:val="*正文"/>
    <w:basedOn w:val="1"/>
    <w:qFormat/>
    <w:uiPriority w:val="0"/>
    <w:rPr>
      <w:rFonts w:ascii="宋体" w:hAnsi="宋体" w:eastAsia="宋体" w:cs="黑体"/>
      <w:kern w:val="0"/>
    </w:rPr>
  </w:style>
  <w:style w:type="paragraph" w:styleId="4">
    <w:name w:val="footer"/>
    <w:basedOn w:val="1"/>
    <w:link w:val="11"/>
    <w:semiHidden/>
    <w:unhideWhenUsed/>
    <w:qFormat/>
    <w:uiPriority w:val="99"/>
    <w:pPr>
      <w:tabs>
        <w:tab w:val="center" w:pos="4153"/>
        <w:tab w:val="right" w:pos="8306"/>
      </w:tabs>
      <w:snapToGrid w:val="0"/>
      <w:jc w:val="left"/>
    </w:pPr>
    <w:rPr>
      <w:sz w:val="18"/>
      <w:szCs w:val="18"/>
    </w:rPr>
  </w:style>
  <w:style w:type="paragraph" w:styleId="5">
    <w:name w:val="header"/>
    <w:basedOn w:val="1"/>
    <w:link w:val="10"/>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qFormat/>
    <w:uiPriority w:val="0"/>
    <w:rPr>
      <w:sz w:val="24"/>
    </w:r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10">
    <w:name w:val="页眉 Char"/>
    <w:basedOn w:val="9"/>
    <w:link w:val="5"/>
    <w:semiHidden/>
    <w:qFormat/>
    <w:uiPriority w:val="99"/>
    <w:rPr>
      <w:sz w:val="18"/>
      <w:szCs w:val="18"/>
    </w:rPr>
  </w:style>
  <w:style w:type="character" w:customStyle="1" w:styleId="11">
    <w:name w:val="页脚 Char"/>
    <w:basedOn w:val="9"/>
    <w:link w:val="4"/>
    <w:semiHidden/>
    <w:qFormat/>
    <w:uiPriority w:val="99"/>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P R C</Company>
  <Pages>2</Pages>
  <Words>1266</Words>
  <Characters>1361</Characters>
  <Lines>10</Lines>
  <Paragraphs>2</Paragraphs>
  <TotalTime>1</TotalTime>
  <ScaleCrop>false</ScaleCrop>
  <LinksUpToDate>false</LinksUpToDate>
  <CharactersWithSpaces>1363</CharactersWithSpaces>
  <Application>WPS Office_12.1.0.22529_F1E327BC-269C-435d-A152-05C5408002CA</Application>
  <DocSecurity>4</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2025-09-26T00:36:00Z</dcterms:created>
  <dc:creator>taotao</dc:creator>
  <cp:lastModifiedBy>taotao</cp:lastModifiedBy>
  <cp:lastPrinted>2024-01-25T08:20:00Z</cp:lastPrinted>
  <dcterms:modified xsi:type="dcterms:W3CDTF">2025-10-09T09:26:00Z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76E3BA6D7DCB4EC496C367FCF93182B6_13</vt:lpwstr>
  </property>
  <property fmtid="{D5CDD505-2E9C-101B-9397-08002B2CF9AE}" pid="4" name="KSOTemplateDocerSaveRecord">
    <vt:lpwstr>eyJoZGlkIjoiMzUwNGQ2NWE3YjcyMTAwN2E0MmE5YThiYmM5MGQ4MmQiLCJ1c2VySWQiOiIzNjI0NDkxMDgifQ==</vt:lpwstr>
  </property>
</Properties>
</file>