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通州区2024年度三特桥梁及乡村道桥梁检测评定服务采购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JSZC-320612-YCZJ-G2024-0023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0"/>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43150"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755186" name=""/>
                              <pic:cNvPicPr>
                                <a:picLocks noChangeAspect="1"/>
                              </pic:cNvPicPr>
                              <pic:nvPr/>
                            </pic:nvPicPr>
                            <pic:blipFill>
                              <a:blip/>
                              <a:stretch/>
                            </pic:blipFill>
                            <pic:spPr bwMode="auto">
                              <a:xfrm>
                                <a:off x="0" y="0"/>
                                <a:ext cx="2343150"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41.0pt;mso-wrap-distance-left:0.0pt;mso-wrap-distance-top:0.0pt;mso-wrap-distance-right:0.0pt;mso-wrap-distance-bottom:0.0pt;" stroked="false">
                      <v:path textboxrect="0,0,0,0"/>
                    </v:shape>
                  </w:pict>
                </mc:Fallback>
              </mc:AlternateConten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72"/>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b/>
          <w:color w:val="000000"/>
          <w:sz w:val="32"/>
          <w:u w:val="single"/>
        </w:rPr>
        <w:t xml:space="preserve">   南通市通州区交通运输局   </w:t>
      </w:r>
      <w:r/>
    </w:p>
    <w:p>
      <w:pPr>
        <w:ind w:left="0" w:right="0" w:firstLine="7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 理  机 构：</w:t>
      </w:r>
      <w:r>
        <w:rPr>
          <w:rFonts w:ascii="SimSun" w:hAnsi="SimSun" w:eastAsia="SimSun" w:cs="SimSun"/>
          <w:b/>
          <w:color w:val="000000"/>
          <w:sz w:val="32"/>
          <w:u w:val="single"/>
        </w:rPr>
        <w:t xml:space="preserve">江苏永诚工程造价事务所有限公司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二〇二四年五月二十二日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招标文件备案表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20"/>
      </w:tblGrid>
      <w:tr>
        <w:trPr>
          <w:trHeight w:val="38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6"/>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6"/>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期：2024年  月 日</w:t>
            </w:r>
            <w:r/>
          </w:p>
        </w:tc>
      </w:tr>
      <w:tr>
        <w:trPr>
          <w:trHeight w:val="4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rPr>
                <w:rFonts w:ascii="SimSun" w:hAnsi="SimSun" w:eastAsia="SimSun" w:cs="SimSun"/>
                <w:color w:val="000000"/>
                <w:sz w:val="21"/>
              </w:rPr>
              <w:t xml:space="preserve">(</w:t>
            </w:r>
            <w:r>
              <w:rPr>
                <w:rFonts w:ascii="SimSun" w:hAnsi="SimSun" w:eastAsia="SimSun" w:cs="SimSun"/>
                <w:color w:val="000000"/>
                <w:sz w:val="22"/>
              </w:rPr>
              <w:t xml:space="preserve">盖章</w:t>
            </w:r>
            <w:r>
              <w:rPr>
                <w:rFonts w:ascii="SimSun" w:hAnsi="SimSun" w:eastAsia="SimSun" w:cs="SimSun"/>
                <w:color w:val="000000"/>
                <w:sz w:val="21"/>
              </w:rPr>
              <w:t xml:space="preserve">) </w:t>
            </w: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法定代表人或授权代理人</w:t>
            </w:r>
            <w:r>
              <w:rPr>
                <w:rFonts w:ascii="SimSun" w:hAnsi="SimSun" w:eastAsia="SimSun" w:cs="SimSun"/>
                <w:color w:val="000000"/>
                <w:sz w:val="21"/>
              </w:rPr>
              <w:t xml:space="preserve">(</w:t>
            </w:r>
            <w:r>
              <w:rPr>
                <w:rFonts w:ascii="SimSun" w:hAnsi="SimSun" w:eastAsia="SimSun" w:cs="SimSun"/>
                <w:color w:val="000000"/>
                <w:sz w:val="22"/>
              </w:rPr>
              <w:t xml:space="preserve">签字或盖章</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1"/>
              </w:rPr>
              <w:t xml:space="preserve">202</w:t>
            </w:r>
            <w:r>
              <w:rPr>
                <w:rFonts w:ascii="SimSun" w:hAnsi="SimSun" w:eastAsia="SimSun" w:cs="SimSun"/>
                <w:color w:val="000000"/>
                <w:sz w:val="22"/>
              </w:rPr>
              <w:t xml:space="preserve">4年  月 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4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w:t>
            </w:r>
            <w:r>
              <w:rPr>
                <w:rFonts w:ascii="SimSun" w:hAnsi="SimSun" w:eastAsia="SimSun" w:cs="SimSun"/>
                <w:color w:val="000000"/>
                <w:sz w:val="21"/>
              </w:rPr>
              <w:t xml:space="preserve">(</w:t>
            </w:r>
            <w:r>
              <w:rPr>
                <w:rFonts w:ascii="SimSun" w:hAnsi="SimSun" w:eastAsia="SimSun" w:cs="SimSun"/>
                <w:color w:val="000000"/>
                <w:sz w:val="22"/>
              </w:rPr>
              <w:t xml:space="preserve">盖章</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法定代表人或授权代理人</w:t>
            </w:r>
            <w:r>
              <w:rPr>
                <w:rFonts w:ascii="SimSun" w:hAnsi="SimSun" w:eastAsia="SimSun" w:cs="SimSun"/>
                <w:color w:val="000000"/>
                <w:sz w:val="21"/>
              </w:rPr>
              <w:t xml:space="preserve">(</w:t>
            </w:r>
            <w:r>
              <w:rPr>
                <w:rFonts w:ascii="SimSun" w:hAnsi="SimSun" w:eastAsia="SimSun" w:cs="SimSun"/>
                <w:color w:val="000000"/>
                <w:sz w:val="22"/>
              </w:rPr>
              <w:t xml:space="preserve">签字或盖章</w:t>
            </w:r>
            <w:r>
              <w:rPr>
                <w:rFonts w:ascii="SimSun" w:hAnsi="SimSun" w:eastAsia="SimSun" w:cs="SimSun"/>
                <w:color w:val="000000"/>
                <w:sz w:val="21"/>
              </w:rPr>
              <w:t xml:space="preserve">) </w:t>
            </w: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  期：</w:t>
            </w:r>
            <w:r>
              <w:rPr>
                <w:rFonts w:ascii="SimSun" w:hAnsi="SimSun" w:eastAsia="SimSun" w:cs="SimSun"/>
                <w:color w:val="000000"/>
                <w:sz w:val="21"/>
              </w:rPr>
              <w:t xml:space="preserve">202</w:t>
            </w:r>
            <w:r>
              <w:rPr>
                <w:rFonts w:ascii="SimSun" w:hAnsi="SimSun" w:eastAsia="SimSun" w:cs="SimSun"/>
                <w:color w:val="000000"/>
                <w:sz w:val="22"/>
              </w:rPr>
              <w:t xml:space="preserve">4年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通州区2024年度三特桥梁及乡村道桥梁检测评定服务采购项目</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采购公告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南通市通州区交通运输局]的委托，江苏永诚工程造价事务所有限公司就通州区2024年度三特桥梁及乡村道桥梁检测评定服务采购项目(项目编号：JSZC-320612-YCZJ-G2024-0023)进行公开招标采购，欢迎符合条件的供应商投标。</w:t>
      </w:r>
      <w:r/>
    </w:p>
    <w:p>
      <w:pPr>
        <w:ind w:left="0" w:right="0" w:firstLine="422"/>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2"/>
        </w:rPr>
        <w:t xml:space="preserve">项目概况</w:t>
      </w:r>
      <w:r/>
    </w:p>
    <w:p>
      <w:pPr>
        <w:ind w:left="0" w:right="0" w:firstLine="420"/>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通州区2024年度三特桥梁及乡村道桥梁检测评定服务采购项目</w:t>
      </w:r>
      <w:r>
        <w:rPr>
          <w:rFonts w:ascii="SimSun" w:hAnsi="SimSun" w:eastAsia="SimSun" w:cs="SimSun"/>
          <w:color w:val="000000"/>
          <w:sz w:val="22"/>
        </w:rPr>
        <w:t xml:space="preserve">的潜在供应商可在“</w:t>
      </w:r>
      <w:r>
        <w:rPr>
          <w:rFonts w:ascii="SimSun" w:hAnsi="SimSun" w:eastAsia="SimSun" w:cs="SimSun"/>
          <w:color w:val="000000"/>
          <w:sz w:val="22"/>
          <w:u w:val="single"/>
        </w:rPr>
        <w:t xml:space="preserve">江苏政府采购网</w:t>
      </w:r>
      <w:r>
        <w:rPr>
          <w:rFonts w:ascii="SimSun" w:hAnsi="SimSun" w:eastAsia="SimSun" w:cs="SimSun"/>
          <w:color w:val="000000"/>
          <w:sz w:val="22"/>
        </w:rPr>
        <w:t xml:space="preserve">”自行免费下载招标文件，并于</w:t>
      </w:r>
      <w:r>
        <w:rPr>
          <w:rFonts w:ascii="SimSun" w:hAnsi="SimSun" w:eastAsia="SimSun" w:cs="SimSun"/>
          <w:color w:val="000000"/>
          <w:sz w:val="21"/>
          <w:u w:val="single"/>
        </w:rPr>
        <w:t xml:space="preserve">202</w:t>
      </w:r>
      <w:r>
        <w:rPr>
          <w:rFonts w:ascii="SimSun" w:hAnsi="SimSun" w:eastAsia="SimSun" w:cs="SimSun"/>
          <w:color w:val="000000"/>
          <w:sz w:val="22"/>
          <w:u w:val="single"/>
        </w:rPr>
        <w:t xml:space="preserve">4年6月28日</w:t>
      </w:r>
      <w:r>
        <w:rPr>
          <w:rFonts w:ascii="SimSun" w:hAnsi="SimSun" w:eastAsia="SimSun" w:cs="SimSun"/>
          <w:color w:val="000000"/>
          <w:sz w:val="21"/>
          <w:u w:val="single"/>
        </w:rPr>
        <w:t xml:space="preserve">09</w:t>
      </w:r>
      <w:r>
        <w:rPr>
          <w:rFonts w:ascii="SimSun" w:hAnsi="SimSun" w:eastAsia="SimSun" w:cs="SimSun"/>
          <w:color w:val="000000"/>
          <w:sz w:val="22"/>
          <w:u w:val="single"/>
        </w:rPr>
        <w:t xml:space="preserve">点</w:t>
      </w:r>
      <w:r>
        <w:rPr>
          <w:rFonts w:ascii="SimSun" w:hAnsi="SimSun" w:eastAsia="SimSun" w:cs="SimSun"/>
          <w:color w:val="000000"/>
          <w:sz w:val="21"/>
          <w:u w:val="single"/>
        </w:rPr>
        <w:t xml:space="preserve">30</w:t>
      </w:r>
      <w:r>
        <w:rPr>
          <w:rFonts w:ascii="SimSun" w:hAnsi="SimSun" w:eastAsia="SimSun" w:cs="SimSun"/>
          <w:color w:val="000000"/>
          <w:sz w:val="22"/>
          <w:u w:val="single"/>
        </w:rPr>
        <w:t xml:space="preserve">分（</w:t>
      </w:r>
      <w:r>
        <w:rPr>
          <w:rFonts w:ascii="SimSun" w:hAnsi="SimSun" w:eastAsia="SimSun" w:cs="SimSun"/>
          <w:color w:val="000000"/>
          <w:sz w:val="22"/>
        </w:rPr>
        <w:t xml:space="preserve">北京时间）前递交投标文件。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一、项目基本情况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、项目编号：JSZC-320612-YCZJ-G2024-0023</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2、项目名称：通州区2024年度三特桥梁及乡村道桥梁检测评定服务采购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3、项目类型：服务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4、所属行业类别：其他未列明行业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5、预算金额：本项目采购预算为250万元（人民币），本项目一包最高限价130万元。二包最高限价120万元。投标报价超过最高限价（费率）的投标将作为无效投标处理。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6、采购需求：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一包</w:t>
      </w:r>
      <w:r>
        <w:rPr>
          <w:rFonts w:ascii="SimSun" w:hAnsi="SimSun" w:eastAsia="SimSun" w:cs="SimSun"/>
          <w:color w:val="000000"/>
          <w:sz w:val="22"/>
        </w:rPr>
        <w:t xml:space="preserve">：对六座大桥特大桥，包含四座系杆拱桥（金余大桥、刘桥大桥、平潮大桥、文山大桥）、及两座高速下放大桥（宁启跨线桥、振先路跨线桥）展开特检。第二年进行一次定期检查。</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二包</w:t>
      </w:r>
      <w:r>
        <w:rPr>
          <w:rFonts w:ascii="SimSun" w:hAnsi="SimSun" w:eastAsia="SimSun" w:cs="SimSun"/>
          <w:color w:val="000000"/>
          <w:sz w:val="22"/>
        </w:rPr>
        <w:t xml:space="preserve">：对全区大桥特大桥定期检查（服务期2年，每年一次，共9146.58米）、乡村道23537.3米及全区三类桥梁（服务期2年，每年一次，共1251.4米）共838座桥梁展开定期检查。具体详见采购文件第四章项目需求部分及附件清单。</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注：每位投标单位可两个包同时投标，但只能按开评标顺序中其中一个包。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7、期限要求：2024年5月-2025年5月（检测工作3个月内完成），具体以合同签订为准。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8、质量要求：符合国家及行业标准、规范，检测结果准确无误并对检测结果承担责任。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9、本项目不接受联合体投标。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10、是否专门面向中小企业采购：</w:t>
      </w:r>
      <w:r>
        <w:rPr>
          <w:rFonts w:ascii="SimSun" w:hAnsi="SimSun" w:eastAsia="SimSun" w:cs="SimSun"/>
          <w:color w:val="000000"/>
          <w:sz w:val="22"/>
        </w:rPr>
        <w:t xml:space="preserve">根据《政府采购促进中小企业发展管理办法》第六条（三）按照本办法规定预留采购份额无法确保充分供应、充分竞争，或者存在可能影响政府采购目标实现的情形，本项目非专门面向中小企业采购项目。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（一）通用资格要求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1.满足《中华人民共和国政府采购法》第二十二条规定，并提供下列材料：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1.1.法人或者其他组织的营业执照等证明文件，自然人的身份证明；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1.2.2022年度或2023年度的财务审计报告（成立不满一年无需提供）；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1.5.参加政府采购活动前3年内在经营活动中没有重大违法记录的书面声明。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（二）特定资格要求：</w:t>
      </w:r>
      <w:r>
        <w:rPr>
          <w:rFonts w:ascii="SimSun" w:hAnsi="SimSun" w:eastAsia="SimSun" w:cs="SimSun"/>
          <w:color w:val="000000"/>
          <w:sz w:val="22"/>
          <w:u w:val="single"/>
        </w:rPr>
        <w:t xml:space="preserve">投标人应具有国家交通运输行政主管部门核发的</w:t>
      </w:r>
      <w:r>
        <w:rPr>
          <w:rFonts w:ascii="SimSun" w:hAnsi="SimSun" w:eastAsia="SimSun" w:cs="SimSun"/>
          <w:b/>
          <w:color w:val="000000"/>
          <w:sz w:val="22"/>
          <w:u w:val="single"/>
        </w:rPr>
        <w:t xml:space="preserve">公路工程试验检测综合甲级资质</w:t>
      </w:r>
      <w:r>
        <w:rPr>
          <w:rFonts w:ascii="SimSun" w:hAnsi="SimSun" w:eastAsia="SimSun" w:cs="SimSun"/>
          <w:color w:val="000000"/>
          <w:sz w:val="22"/>
          <w:u w:val="single"/>
        </w:rPr>
        <w:t xml:space="preserve">和省级及以上计量行政部门颁发的</w:t>
      </w:r>
      <w:r>
        <w:rPr>
          <w:rFonts w:ascii="SimSun" w:hAnsi="SimSun" w:eastAsia="SimSun" w:cs="SimSun"/>
          <w:b/>
          <w:color w:val="000000"/>
          <w:sz w:val="22"/>
          <w:u w:val="single"/>
        </w:rPr>
        <w:t xml:space="preserve">计量认证证书</w:t>
      </w:r>
      <w:r>
        <w:rPr>
          <w:rFonts w:ascii="SimSun" w:hAnsi="SimSun" w:eastAsia="SimSun" w:cs="SimSun"/>
          <w:color w:val="000000"/>
          <w:sz w:val="22"/>
          <w:u w:val="single"/>
        </w:rPr>
        <w:t xml:space="preserve">；</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（三）本次招标落实的政府采购政策：</w:t>
      </w:r>
      <w:r>
        <w:rPr>
          <w:rFonts w:ascii="SimSun" w:hAnsi="SimSun" w:eastAsia="SimSun" w:cs="SimSun"/>
          <w:color w:val="000000"/>
          <w:sz w:val="22"/>
          <w:u w:val="single"/>
        </w:rPr>
        <w:t xml:space="preserve">《政府采购促进中小企业发展管理办法》、《财政部民政部中国残疾人联合会关于促进残疾人就业政府采购政策的通知》、《财政部司法部关于政府采购支持监狱企业发展有关问题的通知》。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三、获取招标文件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1、时间：自招标文件公告发布之日起5个工作日。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2、获取方式：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地点：江苏政府采购网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获取方式：本项目采用网上注册登记方式。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2.1潜在供应商访问电子招标响应交易平台的网络地址和方法：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2.2潜在供应商访问“苏采云”系统的网络地址和方法：“苏采云”系统的网址：http://jszfcg.jsczt.cn/。</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2.3“CA数字证书”的获取：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2.4采购文件（后缀名为“.kedt”）、供应商操作手册及政府采购客户端工具可通过“苏采云”系统--已报名项目--报名详情页面内相应链接进行下载。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2.5采购人或采购代理机构将数据电文形式的采购文件加载至“苏采云”系统，供潜在供应商下载或者查阅。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2.6请潜在供应商提前安装相应的控件（详见《（苏采云）供应商操作手册》）并使用谷歌浏览器登录“苏采云”系统参与不见面开评标。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四、</w:t>
      </w:r>
      <w:r>
        <w:rPr>
          <w:rFonts w:ascii="SimSun" w:hAnsi="SimSun" w:eastAsia="SimSun" w:cs="SimSun"/>
          <w:b/>
          <w:color w:val="000000"/>
          <w:sz w:val="22"/>
        </w:rPr>
        <w:t xml:space="preserve">提交投标文件截止时间、开标时间和地点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1.时间：2024年6月28日9点30分（北京时间）。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2.地点：“苏采云”政府采购交易系统网上开标大厅。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五、公告期限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w:t>
      </w:r>
      <w:r>
        <w:rPr>
          <w:rFonts w:ascii="SimSun" w:hAnsi="SimSun" w:eastAsia="SimSun" w:cs="SimSun"/>
          <w:color w:val="000000"/>
          <w:sz w:val="21"/>
        </w:rPr>
        <w:t xml:space="preserve">5</w:t>
      </w:r>
      <w:r>
        <w:rPr>
          <w:rFonts w:ascii="SimSun" w:hAnsi="SimSun" w:eastAsia="SimSun" w:cs="SimSun"/>
          <w:color w:val="000000"/>
          <w:sz w:val="22"/>
        </w:rPr>
        <w:t xml:space="preserve">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六、其他补充事宜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、本项目不收取投标保证金和履约保证金。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七、对本次招标提出询问，请按以下方式联系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、采购人信息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w:t>
      </w:r>
      <w:r>
        <w:rPr>
          <w:rFonts w:ascii="SimSun" w:hAnsi="SimSun" w:eastAsia="SimSun" w:cs="SimSun"/>
          <w:color w:val="000000"/>
          <w:sz w:val="22"/>
          <w:u w:val="single"/>
        </w:rPr>
        <w:t xml:space="preserve">南通市通州区交通运输局</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址：</w:t>
      </w:r>
      <w:r>
        <w:rPr>
          <w:rFonts w:ascii="SimSun" w:hAnsi="SimSun" w:eastAsia="SimSun" w:cs="SimSun"/>
          <w:color w:val="000000"/>
          <w:sz w:val="22"/>
          <w:u w:val="single"/>
        </w:rPr>
        <w:t xml:space="preserve">南通市通州区银河路70号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吉先生0513-86514529</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、采购代理机构信息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w:t>
      </w:r>
      <w:r>
        <w:rPr>
          <w:rFonts w:ascii="SimSun" w:hAnsi="SimSun" w:eastAsia="SimSun" w:cs="SimSun"/>
          <w:color w:val="000000"/>
          <w:sz w:val="22"/>
          <w:u w:val="single"/>
        </w:rPr>
        <w:t xml:space="preserve">江苏永诚工程造价事务所有限公司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址：</w:t>
      </w:r>
      <w:r>
        <w:rPr>
          <w:rFonts w:ascii="SimSun" w:hAnsi="SimSun" w:eastAsia="SimSun" w:cs="SimSun"/>
          <w:color w:val="000000"/>
          <w:sz w:val="22"/>
          <w:u w:val="single"/>
        </w:rPr>
        <w:t xml:space="preserve">南通市通州区新世纪大道</w:t>
      </w:r>
      <w:r>
        <w:rPr>
          <w:rFonts w:ascii="SimSun" w:hAnsi="SimSun" w:eastAsia="SimSun" w:cs="SimSun"/>
          <w:color w:val="000000"/>
          <w:sz w:val="21"/>
          <w:u w:val="single"/>
        </w:rPr>
        <w:t xml:space="preserve">198</w:t>
      </w:r>
      <w:r>
        <w:rPr>
          <w:rFonts w:ascii="SimSun" w:hAnsi="SimSun" w:eastAsia="SimSun" w:cs="SimSun"/>
          <w:color w:val="000000"/>
          <w:sz w:val="22"/>
          <w:u w:val="single"/>
        </w:rPr>
        <w:t xml:space="preserve">号财富中心</w:t>
      </w:r>
      <w:r>
        <w:rPr>
          <w:rFonts w:ascii="SimSun" w:hAnsi="SimSun" w:eastAsia="SimSun" w:cs="SimSun"/>
          <w:color w:val="000000"/>
          <w:sz w:val="21"/>
          <w:u w:val="single"/>
        </w:rPr>
        <w:t xml:space="preserve">903</w:t>
      </w:r>
      <w:r>
        <w:rPr>
          <w:rFonts w:ascii="SimSun" w:hAnsi="SimSun" w:eastAsia="SimSun" w:cs="SimSun"/>
          <w:color w:val="000000"/>
          <w:sz w:val="22"/>
          <w:u w:val="single"/>
        </w:rPr>
        <w:t xml:space="preserve">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姜先生、周先生</w:t>
      </w:r>
      <w:r>
        <w:rPr>
          <w:rFonts w:ascii="SimSun" w:hAnsi="SimSun" w:eastAsia="SimSun" w:cs="SimSun"/>
          <w:color w:val="000000"/>
          <w:sz w:val="21"/>
          <w:u w:val="single"/>
        </w:rPr>
        <w:t xml:space="preserve"> 0513-86546409</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18061753091</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交易系统软件维护人员：0513-59001839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供应商须知</w:t>
      </w:r>
      <w:r/>
    </w:p>
    <w:p>
      <w:pPr>
        <w:pStyle w:val="674"/>
        <w:ind w:left="0" w:right="0" w:firstLine="373"/>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一、总则</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本次招标采取公开招标方式，本招标文件仅适用于招标公告中所述项目。</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2、合格的投标人</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2.1满足招标公告中供应商的资格要求的规定。</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满足本文件实质性要求和条件的规定。</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4.2本次招标采购代理机构和采购人不收取标书工本费、南通市通州区公共资源交易中心不收取中标服务费。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本项目政府采购代理费以中标总价为基数按苏招协〔2022〕002号文（关于印发《江苏省招标代理服务收费的指导意见》的通知）（http://www.jstba.org.cn/content.html?id=367&amp;typeid=18）相应综合费率计取后乘以50%计算，投标报价综合考虑，由成交供应商支付。</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3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服务招标</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工程招标</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1万元</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1万元</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50万元-400万元(含400万元)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0.55%</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5000万元-1亿元(含1亿元)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0.05%</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0.01%</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0.01%</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42"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1"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0.005%</w:t>
            </w:r>
            <w:r/>
          </w:p>
        </w:tc>
      </w:tr>
      <w:tr>
        <w:trPr>
          <w:trHeight w:val="397"/>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本项目中标金额高于50万元计算方法：（1万元+（中标价－50万元）×1.5%）×50%</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本项目中标金额不高于50万元的计算方法：1万×50%=5000元</w:t>
            </w:r>
            <w:r/>
          </w:p>
        </w:tc>
      </w:tr>
    </w:tbl>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投标人一旦参加本项目采购活动，即被认为接受了本招标文件的规定和约束。</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（1）投标邀请</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请仔细检查招标文件是否齐全，如有缺漏请立即与采购代理机构联系解决。</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任何要求对招标文件进行澄清的投标人，应在投标截止期十日前按招标公告中的通讯地址，以书面形式通知采购代理机构。</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在投标截止时间前，采购代理机构可以对招标文件进行修改。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采购代理机构有权按照法定的要求推迟投标截止日期和开标日期。</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招标文件的修改将在江苏政府采购网公布，补充文件将作为招标文件的组成部分，并对投标人具有约束力。</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9、投标文件的语言及度量衡单位</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投标人提交的投标文件以及投标人与采购代理机构就有关投标的所有来往通知、函件和文件均应使用简体中文。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投标人编写的投标文件应包括资格证明文件、符合性证明文件、投标分项报价表、技术要求响应及偏离表、商务要求响应及偏离表、其他证明文件、投标函、开标一览表等部分。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如标书制作工具中格式和内容与“江苏政府采购网”发布的招标文件不一致，请以“江苏政府采购网”发布的招标文件为准。</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11、证明投标人及投标标的符合招标文件规定的文件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投标人应按照招标文件要求提交证明文件，证明其及投标标的符合招标文件规定。</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11.2招标文件对证明文件无明确形式要求的，证明文件可以以文字资料、图纸和数据等形式提交。</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12、投标分项报价表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投标人应按照招标文件规定格式填报投标分项报价表。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12.2投标货币。投标文件中的单价和总价无特殊规定的采用人民币报价，以元为单位标注。招标文件中另有规定的按规定执行。</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13、技术要求响应及偏离表、商务要求响应及偏离表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投标人需对招标文件中的技术要求与商务要求逐项作出响应或偏离，并说明原因。</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投标人可在投标文件中提供认为需要的其他技术文件或说明。</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14、投标函和开标一览表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投标人应按照招标文件中提供的格式完整、正确填写投标函、开标一览表。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对于采用货币报价的项目，开标一览表中的投标总报价应与投标分项报价表中的投标总报价一致，如不一致，不作为无效投标处理，但评标时按开标一览表中价格为准。</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15.1投标有效期为采购代理机构规定的开标之日后六十（60）天。投标有效期比规定短的将被视为未实质性响应招标文件而予以拒绝。</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16、投标有效期的延长</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17、电子投标文件的递交</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17.1投标人应当按照《操作手册》规定，在投标截止时间前制作并上传电子投标文件。</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投标人上传电子投标文件的时间不得迟于招标公告中规定的投标截止时间。</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投标人应充分考虑到网络环境、网络带宽等风险因素，如因投标人自身原因造成的电子投标文件上传不成功的按照本招标文件第二章第27.1.2条规定做无效投标处理。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采购代理机构可以按照规定，通过修改招标文件酌情延长投标截止日期，在此情况下，投标人的所有权利和义务以及投标人受制的截止日期均应以延长后新的截止日期为准。</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采购代理机构拒绝接收在其规定的投标截止时间后上传的任何投标文件。</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投标人撤回电子投标文件，则认为其不再参与本项目投标活动。</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 在投标截止时间之后，投标人不得对其电子投标文件作任何修改。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五、开标与评标</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采购代理机构将在招标公告中规定的时间和地点组织公开开标。投标人应当按照《操作手册》规定，参加开标活动和在苏采云系统规定的时间内对投标文件进行解密。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21.2开标仪式由采购代理机构组织。苏采云系统将自动对项目进行开标，并宣布各投标人名称和投标价格。</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 苏采云系统中《开标记录表》宣布后5分钟内未提出的，视同认可开标结果。</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开标后，采购代理机构将立即组织评标委员会（以下简称评委会）进行评标。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22.3评委会独立工作，负责评审所有投标文件并确定中标侯选人。</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23.1凡是与审查、澄清、评价和比较投标的有关资料以及授标建议等，采购人、评委、采购代理机构均不得向投标人或与评标无关的其他人员透露。</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23.2在评标过程中，投标人不得以任何行为影响评标过程，否则其投标文件将被作为无效投标文件。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采购代理机构和评标委员会不向未中标的投标人解释未中标原因，也不公布评标过程中的相关细节。</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采用综合评分法的项目，未中标的投标人可于中标结果公告期限届满之日起通过苏采云系统查看自己的评审得分及排序情况。</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24．投标文件的澄清</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24.1评标期间，评委会对投标文件中含义不明确、同类问题表述不一致或者有明显文字和计算错误的内容 ，有权要求投标人作出必要的澄清、说明或者补正。</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接到评委会澄清、说明和补正要求的投标人如未按规定做出澄清、说明和补正，其风险由投标人自行承担。</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 资格审查：依据法律法规和招标文件的规定，由采购人对投标文件中的资格证明文件进行审查。资格审查的结论，采购人以书面形式向评委会进行反馈。</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采购人在进行资格性审查的同时，将在“信用中国”网站（www.creditchina.gov.cn）查询投标人的信用记录，以确定投标人是否具备投标资格,查询结果留存并归档。</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 符合性审查：依据招标文件的规定，由评委会从投标文件的有效性、完整性和对招标文件的响应程度进行审查，以确定是否对招标文件的实质性要求作出响应。</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25.3如果投标文件实质上没有响应招标文件的要求，评委会将予以拒绝，投标人不得通过修改或撤销不合要求的偏离或保留而使其投标成为实质性响应的投标。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（4）总价金额与按单价汇总金额不一致的，以单价金额计算结果为准。同时出现两种以上错误的，按照前款规定的顺序修正。</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25.6投标人在开、评标全过程中应保持通讯畅通，及时登录苏采云系统查阅、答复相关信息，并安排专人与代理机构及评标委员会联系。</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非单一产品采购项目，招标文件中将载明其中的核心产品。多家投标人提供的核心产品品牌相同的，按前两款规定处理。</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26、无效投标条款和废标条款</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投标人在苏采云系统规定的时间内未成功解密电子投标文件的。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投标人未按照招标文件要求上传电子投标文件的。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26.1.3同一投标人提交两个（含两个）以上不同的投标报价的。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26.1.4投标人不具备招标文件中规定资格要求的。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26.1.5投标人的报价超过了采购预算或最高限价的。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26.1.7不符合招标文件中规定的实质性要求和条件的（本招标文件中斜体且有下划线部分为实质性要求和条件）。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投标文件未按照招标文件要求加盖CA电子公章的。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26.2废标条款</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26.2.1符合专业条件的供应商或者对招标文件作实质响应的供应商不足三家的。27.2.2出现影响采购公正的违法、违规行为的。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26.2.4评标委员会认定招标文件存在歧义、重大缺陷导致评审工作无法进行。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26.2.5 因苏采云系统系统故障原因造成开标不成功的。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26.3.1如出现投标截止时间结束后参加投标的供应商或者在评标期间对招标文件做出实质响应的供应商不足三家情况，按政府采购相关规定执行。</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六、定标</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27.1中标候选人的选取原则和数量见招标文件第五章规定。 </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采购人应根据评委会推荐的中标候选人确定中标人。</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采购代理机构将在“江苏政府采购网”发布中标公告，公告期限为1个工作日。</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若有充分证据证明，中标人出现下列情况之一的，一经查实，将被取消中标资格：</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27.4.2向采购人、采购代理机构行贿或者提供其他不正当利益的。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27.4.3属于本文件规定的无效条件，但在评标过程中又未被评委会发现的。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27.4.4与采购人或者其他供应商恶意串通的。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27.4.5采取不正当手段诋毁、排挤其他供应商的。</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有下列情形之一的，视为投标人串通投标，投标无效：</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27.5.1不同投标人的投标文件由同一单位或者个人编制；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27.5.2不同投标人委托同一单位或者个人办理投标事宜；</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不同投标人的投标文件载明的项目管理成员或者联系人员为同一人；</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27.5.4不同投标人的投标文件异常一致或者投标报价呈规律性差异；</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提出质疑的供应商应当是参与所质疑项目采购活动的供应商。潜在供应商依法获取其可质疑的采购文件的，可以对采购文件提出质疑。</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28.2.1对可以质疑的采购文件提出质疑的，为收到采购文件之日或者采购文件公告期限届满之日；</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28.2.3对中标或者成交结果提出质疑的，为中标或者成交结果公告期限届满之日。</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采购人及采购代理机构只接收以纸质原件形式送达的质疑,建议供应商尽量通过邮寄方式提交质疑（采购人和采购代理机构不接受未填写快递运单的快件）。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28.5 以下情形的质疑不予受理</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28.5.1 内容不符合《政府采购质疑和投诉办法》第十二条规定的质疑。</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28.5.2 超出政府采购法定期限的质疑。</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28.5.3 以传真、电子邮件等方式递交的非原件形式的质疑。</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28.5.4 未参加投标活动的供应商或在投标活动中自身权益未受到损害的供应商所提出的质疑。</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28.5.5供应商组成联合体参加投标，联合体中任何一方或多方未按要求签字、盖章、加盖公章的质疑。</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采购代理机构将向中标人发出中标通知书。请中标人在中标结果公告届满之日起30日内,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因未及时下载而造成的不利后果由中标人自行承担。</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30.l中标人应当在中标通知书发出之日起三十日内，按照招标文件确定的事项与采购人签订政府采购合同。</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招标文件、中标人的投标文件及招标过程中有关澄清、承诺文件均应作为合同附件。</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31、服务（包含与服务相关的货物）的追加</w:t>
      </w:r>
      <w:r/>
    </w:p>
    <w:p>
      <w:pPr>
        <w:pStyle w:val="676"/>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6"/>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32、政府采购履约资金扶持政策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合同条款及格式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项目名称：通州区2024年度三特桥梁及乡村道桥梁检测评定服务采购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甲方：南通市通州区交通运输局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第一节通用合同条款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（说明：本通用条款请参阅《江苏省公路水运工程试验检测标准招标文件》第40页至第50页，凡对通用条款的说明、补充、修改内容，均已在后节“合同专用条款”中提出。）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第二节专用合同条款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专用合同条款</w:t>
      </w:r>
      <w:r/>
    </w:p>
    <w:p>
      <w:pPr>
        <w:ind w:left="435"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435"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p>
    <w:p>
      <w:pPr>
        <w:ind w:left="435"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2．招标人认为需要进一步具体化的条款，或根据本地区特点或惯例需增列或删除的条款，也在本篇列出。</w:t>
      </w:r>
      <w:r/>
    </w:p>
    <w:p>
      <w:pPr>
        <w:ind w:left="435"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3．专用合同条款的编号应与通用条款一致。</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35"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专用合同条款数据表</w:t>
      </w:r>
      <w:r/>
    </w:p>
    <w:p>
      <w:pPr>
        <w:ind w:left="435"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说明：本数据表是合同条款中适用于本项目的信息和数据的归纳与提示，是专用合同条款的组成部分。</w:t>
      </w:r>
      <w:r/>
    </w:p>
    <w:p>
      <w:pPr>
        <w:ind w:left="43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8"/>
        <w:gridCol w:w="1620"/>
        <w:gridCol w:w="612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信息或数据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项目名称：通州区2024年度三特桥梁及乡村道桥梁检测评定服务采购</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委托人：南通市通州区交通运输局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地址：通州区银河路70号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邮编：226300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服务范围：一标：对六座大桥特大桥，包含四座系杆拱桥（金余大桥、刘桥大桥、平潮大桥、文山大桥）、及两座高速下放大桥（宁启跨线桥、振先路跨线桥）展开特检。第二年进行一次定期检查。</w:t>
            </w:r>
            <w:r>
              <w:rPr>
                <w:rFonts w:ascii="SimSun" w:hAnsi="SimSun" w:eastAsia="SimSun" w:cs="SimSun"/>
                <w:color w:val="000000"/>
                <w:sz w:val="21"/>
              </w:rPr>
              <w:t xml:space="preserve"> </w:t>
            </w:r>
            <w:r>
              <w:rPr>
                <w:rFonts w:ascii="SimSun" w:hAnsi="SimSun" w:eastAsia="SimSun" w:cs="SimSun"/>
                <w:color w:val="000000"/>
                <w:sz w:val="22"/>
              </w:rPr>
              <w:t xml:space="preserve">                  二标：对全区大桥特大桥定期检查（服务期2年，每年一次，共9146.58米）、乡村道23537.3米及全区三类桥梁（服务期2年，每年一次，共1251.4米）共838座桥梁展开定期检查。</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赔偿的限额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试验检测人的累计赔偿限额为检测服务费总价的</w:t>
            </w:r>
            <w:r>
              <w:rPr>
                <w:rFonts w:ascii="Times New Roman" w:hAnsi="Times New Roman" w:eastAsia="Times New Roman" w:cs="Times New Roman"/>
                <w:color w:val="000000"/>
                <w:sz w:val="22"/>
                <w:u w:val="single"/>
              </w:rPr>
              <w:t xml:space="preserve"> 20  </w:t>
            </w:r>
            <w:r>
              <w:rPr>
                <w:rFonts w:ascii="Times New Roman" w:hAnsi="Times New Roman" w:eastAsia="Times New Roman" w:cs="Times New Roman"/>
                <w:color w:val="000000"/>
                <w:sz w:val="21"/>
              </w:rPr>
              <w:t xml:space="preserve">%</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检测服务的时间和期限：</w:t>
            </w:r>
            <w:r>
              <w:rPr>
                <w:rFonts w:ascii="SimSun" w:hAnsi="SimSun" w:eastAsia="SimSun" w:cs="SimSun"/>
                <w:color w:val="0000ff"/>
                <w:sz w:val="22"/>
                <w:highlight w:val="yellow"/>
              </w:rPr>
              <w:t xml:space="preserve">2024年5月-2025年5月</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yellow"/>
              </w:rPr>
              <w:t xml:space="preserve">合同款</w:t>
            </w:r>
            <w:r>
              <w:rPr>
                <w:rFonts w:ascii="SimSun" w:hAnsi="SimSun" w:eastAsia="SimSun" w:cs="SimSun"/>
                <w:b/>
                <w:color w:val="0000ff"/>
                <w:sz w:val="22"/>
                <w:highlight w:val="yellow"/>
              </w:rPr>
              <w:t xml:space="preserve">支付方式：</w:t>
            </w:r>
            <w:r>
              <w:rPr>
                <w:rFonts w:ascii="Times New Roman" w:hAnsi="Times New Roman" w:eastAsia="Times New Roman" w:cs="Times New Roman"/>
                <w:b/>
                <w:color w:val="0000ff"/>
                <w:sz w:val="22"/>
                <w:u w:val="single"/>
              </w:rPr>
              <w:t xml:space="preserve">2024</w:t>
            </w:r>
            <w:r>
              <w:rPr>
                <w:rFonts w:ascii="SimSun" w:hAnsi="SimSun" w:eastAsia="SimSun" w:cs="SimSun"/>
                <w:b/>
                <w:color w:val="0000ff"/>
                <w:sz w:val="22"/>
                <w:u w:val="single"/>
              </w:rPr>
              <w:t xml:space="preserve">年</w:t>
            </w:r>
            <w:r>
              <w:rPr>
                <w:rFonts w:ascii="Times New Roman" w:hAnsi="Times New Roman" w:eastAsia="Times New Roman" w:cs="Times New Roman"/>
                <w:b/>
                <w:color w:val="0000ff"/>
                <w:sz w:val="22"/>
                <w:u w:val="single"/>
              </w:rPr>
              <w:t xml:space="preserve">12</w:t>
            </w:r>
            <w:r>
              <w:rPr>
                <w:rFonts w:ascii="SimSun" w:hAnsi="SimSun" w:eastAsia="SimSun" w:cs="SimSun"/>
                <w:b/>
                <w:color w:val="0000ff"/>
                <w:sz w:val="22"/>
                <w:u w:val="single"/>
              </w:rPr>
              <w:t xml:space="preserve">月</w:t>
            </w:r>
            <w:r>
              <w:rPr>
                <w:rFonts w:ascii="Times New Roman" w:hAnsi="Times New Roman" w:eastAsia="Times New Roman" w:cs="Times New Roman"/>
                <w:b/>
                <w:color w:val="0000ff"/>
                <w:sz w:val="22"/>
                <w:u w:val="single"/>
              </w:rPr>
              <w:t xml:space="preserve">31</w:t>
            </w:r>
            <w:r>
              <w:rPr>
                <w:rFonts w:ascii="SimSun" w:hAnsi="SimSun" w:eastAsia="SimSun" w:cs="SimSun"/>
                <w:b/>
                <w:color w:val="0000ff"/>
                <w:sz w:val="22"/>
                <w:u w:val="single"/>
              </w:rPr>
              <w:t xml:space="preserve">日前支付合同价</w:t>
            </w:r>
            <w:r>
              <w:rPr>
                <w:rFonts w:ascii="Times New Roman" w:hAnsi="Times New Roman" w:eastAsia="Times New Roman" w:cs="Times New Roman"/>
                <w:b/>
                <w:color w:val="0000ff"/>
                <w:sz w:val="22"/>
                <w:u w:val="single"/>
              </w:rPr>
              <w:t xml:space="preserve">70%;</w:t>
            </w:r>
            <w:r>
              <w:rPr>
                <w:rFonts w:ascii="SimSun" w:hAnsi="SimSun" w:eastAsia="SimSun" w:cs="SimSun"/>
                <w:b/>
                <w:color w:val="0000ff"/>
                <w:sz w:val="22"/>
                <w:u w:val="single"/>
              </w:rPr>
              <w:t xml:space="preserve">剩余款项在</w:t>
            </w:r>
            <w:r>
              <w:rPr>
                <w:rFonts w:ascii="Times New Roman" w:hAnsi="Times New Roman" w:eastAsia="Times New Roman" w:cs="Times New Roman"/>
                <w:b/>
                <w:color w:val="0000ff"/>
                <w:sz w:val="22"/>
                <w:u w:val="single"/>
              </w:rPr>
              <w:t xml:space="preserve">2025</w:t>
            </w:r>
            <w:r>
              <w:rPr>
                <w:rFonts w:ascii="SimSun" w:hAnsi="SimSun" w:eastAsia="SimSun" w:cs="SimSun"/>
                <w:b/>
                <w:color w:val="0000ff"/>
                <w:sz w:val="22"/>
                <w:u w:val="single"/>
              </w:rPr>
              <w:t xml:space="preserve">年</w:t>
            </w:r>
            <w:r>
              <w:rPr>
                <w:rFonts w:ascii="Times New Roman" w:hAnsi="Times New Roman" w:eastAsia="Times New Roman" w:cs="Times New Roman"/>
                <w:b/>
                <w:color w:val="0000ff"/>
                <w:sz w:val="22"/>
                <w:u w:val="single"/>
              </w:rPr>
              <w:t xml:space="preserve">12</w:t>
            </w:r>
            <w:r>
              <w:rPr>
                <w:rFonts w:ascii="SimSun" w:hAnsi="SimSun" w:eastAsia="SimSun" w:cs="SimSun"/>
                <w:b/>
                <w:color w:val="0000ff"/>
                <w:sz w:val="22"/>
                <w:u w:val="single"/>
              </w:rPr>
              <w:t xml:space="preserve">月</w:t>
            </w:r>
            <w:r>
              <w:rPr>
                <w:rFonts w:ascii="Times New Roman" w:hAnsi="Times New Roman" w:eastAsia="Times New Roman" w:cs="Times New Roman"/>
                <w:b/>
                <w:color w:val="0000ff"/>
                <w:sz w:val="22"/>
                <w:u w:val="single"/>
              </w:rPr>
              <w:t xml:space="preserve">31</w:t>
            </w:r>
            <w:r>
              <w:rPr>
                <w:rFonts w:ascii="SimSun" w:hAnsi="SimSun" w:eastAsia="SimSun" w:cs="SimSun"/>
                <w:b/>
                <w:color w:val="0000ff"/>
                <w:sz w:val="22"/>
                <w:u w:val="single"/>
              </w:rPr>
              <w:t xml:space="preserve">日前支付。</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争议的最终解决方式：</w:t>
            </w:r>
            <w:r>
              <w:rPr>
                <w:rFonts w:ascii="SimSun" w:hAnsi="SimSun" w:eastAsia="SimSun" w:cs="SimSun"/>
                <w:color w:val="000000"/>
                <w:sz w:val="22"/>
                <w:u w:val="single"/>
              </w:rPr>
              <w:t xml:space="preserve">仲裁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仲裁机构：南通市仲裁委员会</w:t>
            </w:r>
            <w:r/>
          </w:p>
        </w:tc>
      </w:tr>
    </w:tbl>
    <w:p>
      <w:pPr>
        <w:ind w:left="43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765"/>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第三节合同附件格式</w:t>
      </w:r>
      <w:r/>
    </w:p>
    <w:p>
      <w:pPr>
        <w:ind w:left="0" w:right="0" w:firstLine="562"/>
        <w:jc w:val="center"/>
        <w:spacing w:before="0"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合同协议书</w:t>
      </w:r>
      <w:r/>
    </w:p>
    <w:p>
      <w:pPr>
        <w:ind w:left="0" w:right="0" w:firstLine="49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2"/>
        </w:rPr>
        <w:t xml:space="preserve">本协议书由</w:t>
      </w:r>
      <w:r>
        <w:rPr>
          <w:rFonts w:ascii="SimSun" w:hAnsi="SimSun" w:eastAsia="SimSun" w:cs="SimSun"/>
          <w:color w:val="000000"/>
          <w:spacing w:val="18"/>
          <w:sz w:val="22"/>
          <w:u w:val="single"/>
        </w:rPr>
        <w:t xml:space="preserve">（委托人全称）</w:t>
      </w:r>
      <w:r>
        <w:rPr>
          <w:rFonts w:ascii="Times New Roman" w:hAnsi="Times New Roman" w:eastAsia="Times New Roman" w:cs="Times New Roman"/>
          <w:color w:val="000000"/>
          <w:spacing w:val="18"/>
          <w:sz w:val="21"/>
        </w:rPr>
        <w:t xml:space="preserve">(</w:t>
      </w:r>
      <w:r>
        <w:rPr>
          <w:rFonts w:ascii="SimSun" w:hAnsi="SimSun" w:eastAsia="SimSun" w:cs="SimSun"/>
          <w:color w:val="000000"/>
          <w:spacing w:val="18"/>
          <w:sz w:val="22"/>
        </w:rPr>
        <w:t xml:space="preserve">以下简称</w:t>
      </w:r>
      <w:r>
        <w:rPr>
          <w:rFonts w:ascii="Times New Roman" w:hAnsi="Times New Roman" w:eastAsia="Times New Roman" w:cs="Times New Roman"/>
          <w:color w:val="000000"/>
          <w:spacing w:val="18"/>
          <w:sz w:val="22"/>
        </w:rPr>
        <w:t xml:space="preserve">“</w:t>
      </w:r>
      <w:r>
        <w:rPr>
          <w:rFonts w:ascii="SimSun" w:hAnsi="SimSun" w:eastAsia="SimSun" w:cs="SimSun"/>
          <w:color w:val="000000"/>
          <w:spacing w:val="18"/>
          <w:sz w:val="22"/>
        </w:rPr>
        <w:t xml:space="preserve">委托人</w:t>
      </w:r>
      <w:r>
        <w:rPr>
          <w:rFonts w:ascii="Times New Roman" w:hAnsi="Times New Roman" w:eastAsia="Times New Roman" w:cs="Times New Roman"/>
          <w:color w:val="000000"/>
          <w:spacing w:val="18"/>
          <w:sz w:val="22"/>
        </w:rPr>
        <w:t xml:space="preserve">”)</w:t>
      </w:r>
      <w:r>
        <w:rPr>
          <w:rFonts w:ascii="SimSun" w:hAnsi="SimSun" w:eastAsia="SimSun" w:cs="SimSun"/>
          <w:color w:val="000000"/>
          <w:spacing w:val="18"/>
          <w:sz w:val="22"/>
        </w:rPr>
        <w:t xml:space="preserve">为一方，</w:t>
      </w:r>
      <w:r>
        <w:rPr>
          <w:rFonts w:ascii="SimSun" w:hAnsi="SimSun" w:eastAsia="SimSun" w:cs="SimSun"/>
          <w:color w:val="000000"/>
          <w:sz w:val="22"/>
        </w:rPr>
        <w:t xml:space="preserve">与</w:t>
      </w:r>
      <w:r>
        <w:rPr>
          <w:rFonts w:ascii="SimSun" w:hAnsi="SimSun" w:eastAsia="SimSun" w:cs="SimSun"/>
          <w:color w:val="000000"/>
          <w:sz w:val="22"/>
          <w:u w:val="single"/>
        </w:rPr>
        <w:t xml:space="preserve">（试验检测人全称）</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以下简称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试验检测人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为另一方共同订立。</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鉴于委托人已委托试验检测人为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（工程名称）</w:t>
      </w:r>
      <w:r>
        <w:rPr>
          <w:rFonts w:ascii="SimSun" w:hAnsi="SimSun" w:eastAsia="SimSun" w:cs="SimSun"/>
          <w:color w:val="000000"/>
          <w:sz w:val="22"/>
        </w:rPr>
        <w:t xml:space="preserve">标段提供检测服务，并已接受了试验检测人就此提出的投标文件，为明确双方在合同期间的义务、责任、权力和利益，兹就以下事项达成协议：</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一、本协议书中的词句和用语与通用合同条款中规定的定义相同。</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二、下列文件是本协议书的组成部分，应作为协议书的有效内容予以遵守和执行。下列文件将互相补充，若有不明确或不一致之处，应按时间顺序以最后编写或双方最后确认的文件为准。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合同协议书及附件；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投标</w:t>
      </w:r>
      <w:r>
        <w:rPr>
          <w:rFonts w:ascii="SimSun" w:hAnsi="SimSun" w:eastAsia="SimSun" w:cs="SimSun"/>
          <w:color w:val="000000"/>
          <w:spacing w:val="-1"/>
          <w:sz w:val="22"/>
        </w:rPr>
        <w:t xml:space="preserve">函</w:t>
      </w:r>
      <w:r>
        <w:rPr>
          <w:rFonts w:ascii="SimSun" w:hAnsi="SimSun" w:eastAsia="SimSun" w:cs="SimSun"/>
          <w:color w:val="000000"/>
          <w:sz w:val="22"/>
        </w:rPr>
        <w:t xml:space="preserve">及投标函附录；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标价的工程量清单；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在本专用合同条款中可能规定的构成本合同组成部分的其他文件。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如果检测合同中所包括的文件之间出现矛盾，应按时间顺序以最后编写或双方最后确认的文件为准。</w:t>
      </w:r>
      <w:r/>
    </w:p>
    <w:p>
      <w:pPr>
        <w:numPr>
          <w:ilvl w:val="0"/>
          <w:numId w:val="19"/>
        </w:numPr>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项目负责人为</w:t>
      </w:r>
      <w:r>
        <w:rPr>
          <w:rFonts w:ascii="SimSun" w:hAnsi="SimSun" w:eastAsia="SimSun" w:cs="SimSun"/>
          <w:color w:val="000000"/>
          <w:sz w:val="21"/>
          <w:u w:val="single"/>
        </w:rPr>
        <w:t xml:space="preserve">                </w:t>
      </w:r>
      <w:r>
        <w:rPr>
          <w:rFonts w:ascii="SimSun" w:hAnsi="SimSun" w:eastAsia="SimSun" w:cs="SimSun"/>
          <w:color w:val="000000"/>
          <w:sz w:val="22"/>
        </w:rPr>
        <w:t xml:space="preserve">，主要人员名单详见附件。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四、本合同计划服务期：</w:t>
      </w:r>
      <w:r>
        <w:rPr>
          <w:rFonts w:ascii="SimSun" w:hAnsi="SimSun" w:eastAsia="SimSun" w:cs="SimSun"/>
          <w:color w:val="000000"/>
          <w:sz w:val="22"/>
          <w:highlight w:val="yellow"/>
        </w:rPr>
        <w:t xml:space="preserve">2024年6月-2025年6月</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五、甲方委托乙方进行技术服务的内容如下：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技术服务的目标：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受甲方委托，按规范完成工程的质量检测，出具真实、科学、准确、公正的检测报告，为甲方工程监管提供科学依据和技术咨询。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技术服务的内容和方式：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受甲方委托的工程实体质量检测和材料试验检测；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工程质量安全监督检查；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试验、检查资料的整理，档案管理。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六、甲方向乙方支付技术服务报酬及支付方式为：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．技术服务报酬：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①计人民币</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元</w:t>
      </w:r>
      <w:r>
        <w:rPr>
          <w:rFonts w:ascii="SimSun" w:hAnsi="SimSun" w:eastAsia="SimSun" w:cs="SimSun"/>
          <w:color w:val="000000"/>
          <w:sz w:val="22"/>
        </w:rPr>
        <w:t xml:space="preserve">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实际工作量根据甲方出具的试验检测委托任务书及现场检测试验工程量，并以出具的主要试验检测报告为准。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．具体支付方式和时间如下：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①当年完成实际工作量的技术服务报酬当年年底付清；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②支付时乙方必须提供正式税务发票，否则甲方有权拒付。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七、委托人在此同意按照本检测合同规定的期限和方式，向试验检测人支付根据检测合同规定应支付的费用和提供检测工作条件。</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八、试验检测人基于委托人的上述保证，在此向委托人承诺按照本检测合同的规定履行检测服务。</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九、本协议书经双方签字盖章后，自</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日生效，至双方按照检测合同的规定履行完各自的义务和责任后自然失效。</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十、本协议书正本一式四份，双方各执两份，具有同等法律效力。</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委托人</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（盖章）</w:t>
      </w:r>
      <w:r>
        <w:rPr>
          <w:rFonts w:ascii="SimSun" w:hAnsi="SimSun" w:eastAsia="SimSun" w:cs="SimSun"/>
          <w:color w:val="000000"/>
          <w:sz w:val="22"/>
        </w:rPr>
        <w:t xml:space="preserve">试验检测人</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（盖章）</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法定代表人</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或其授权的代理人：</w:t>
      </w:r>
      <w:r>
        <w:rPr>
          <w:rFonts w:ascii="SimSun" w:hAnsi="SimSun" w:eastAsia="SimSun" w:cs="SimSun"/>
          <w:color w:val="000000"/>
          <w:sz w:val="22"/>
          <w:u w:val="single"/>
        </w:rPr>
        <w:t xml:space="preserve">（签字）</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或其授权的代理人：</w:t>
      </w:r>
      <w:r>
        <w:rPr>
          <w:rFonts w:ascii="SimSun" w:hAnsi="SimSun" w:eastAsia="SimSun" w:cs="SimSun"/>
          <w:color w:val="000000"/>
          <w:sz w:val="22"/>
          <w:u w:val="single"/>
        </w:rPr>
        <w:t xml:space="preserve">（签字）</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日日期：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交通部《关于在交通基础设施建设中加强廉政建设的若于意见》以及有关工程建设、廉政建设的规定，为做好工程建设中的党风廉政建设，保证工程建设高效优质，保证建设资金的安全和有效使用以及投资效益，</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（工程名称）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的委托人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（全称）</w:t>
      </w:r>
      <w:r>
        <w:rPr>
          <w:rFonts w:ascii="SimSun" w:hAnsi="SimSun" w:eastAsia="SimSun" w:cs="SimSun"/>
          <w:color w:val="000000"/>
          <w:sz w:val="22"/>
        </w:rPr>
        <w:t xml:space="preserve">（以下称委托人）与试验检测人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（以下称试验检测人），特订立如下合同。</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w:t>
      </w:r>
      <w:r>
        <w:rPr>
          <w:rFonts w:ascii="SimSun" w:hAnsi="SimSun" w:eastAsia="SimSun" w:cs="SimSun"/>
          <w:b/>
          <w:color w:val="000000"/>
          <w:sz w:val="21"/>
        </w:rPr>
        <w:t xml:space="preserve"> </w:t>
      </w:r>
      <w:r>
        <w:rPr>
          <w:rFonts w:ascii="SimSun" w:hAnsi="SimSun" w:eastAsia="SimSun" w:cs="SimSun"/>
          <w:color w:val="000000"/>
          <w:sz w:val="22"/>
        </w:rPr>
        <w:t xml:space="preserve">甲乙双方的权利和义务</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（一）严格遵守国家有关法律法规及交通运输部的有关规定。</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（二）严格执行</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检测的合同文件，自觉按合同办事。</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（三）双方的业务活动坚持公开、公正、诚信、透明的原则（除法律认定的商业秘密和合同文件另有规定之外），不得损害国家和集体利益，违反工程建设管理规章制度。</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（四）建立健全廉政制度，开展廉政教育，设立廉政告示牌，公布举报电话，监督并认真查处违法违纪行为。</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（五）发现对方在业务活动中有违反廉政规定的行为，有及时提醒对方纠正的权利和义务。</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（六）发现对方严重违反本合同义务条款的行为，有向其上级有关部门举报、建议给予处理并要求告知处理结果的权利。影响合同履行的，可按照合同中关于合同解除的约定处理。</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w:t>
      </w:r>
      <w:r>
        <w:rPr>
          <w:rFonts w:ascii="SimSun" w:hAnsi="SimSun" w:eastAsia="SimSun" w:cs="SimSun"/>
          <w:b/>
          <w:color w:val="000000"/>
          <w:sz w:val="21"/>
        </w:rPr>
        <w:t xml:space="preserve"> </w:t>
      </w:r>
      <w:r>
        <w:rPr>
          <w:rFonts w:ascii="SimSun" w:hAnsi="SimSun" w:eastAsia="SimSun" w:cs="SimSun"/>
          <w:color w:val="000000"/>
          <w:sz w:val="22"/>
        </w:rPr>
        <w:t xml:space="preserve">委托人的义务</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（一）委托人作为工程项目的建设单位，认真履行合同规定的委托人责任。</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（二）委托人及其工作人员不得索要或接受试验检测人的礼金、有价证券和贵重物品，不得在试验检测人报销任何应由委托人或个人支付的费用等。</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（三）委托人工作人员不得参加试验检测人安排的超标准宴请和娱乐活动；不得接受试验检测人提供的通讯工具、交通工具和高档办公用品等。</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（四）委托人及其工作人员不得要求或者接受试验检测人为其住房装修、婚丧嫁娶活动、配偶子女的工作安排以及出国出境、旅游等提供方便等。</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（五）委托人工作人员的配偶、子女不得从事与委托人工程有关的检测分包项目。</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w:t>
      </w:r>
      <w:r>
        <w:rPr>
          <w:rFonts w:ascii="SimSun" w:hAnsi="SimSun" w:eastAsia="SimSun" w:cs="SimSun"/>
          <w:b/>
          <w:color w:val="000000"/>
          <w:sz w:val="21"/>
        </w:rPr>
        <w:t xml:space="preserve"> </w:t>
      </w:r>
      <w:r>
        <w:rPr>
          <w:rFonts w:ascii="SimSun" w:hAnsi="SimSun" w:eastAsia="SimSun" w:cs="SimSun"/>
          <w:color w:val="000000"/>
          <w:sz w:val="22"/>
        </w:rPr>
        <w:t xml:space="preserve">试验检测人的义务</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（一）试验检测人不得以任何理由向委托人及其工作人员行贿或馈赠礼金、有价证券、贵重礼品。</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（二）试验检测人不得以任何名义为委托人及其工作人员报销应由委托人单位或个人支付的任何费用。</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（三）试验检测人不得以任何理由安排委托人工作人员参加超标准宴请及娱乐活动。</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（四）试验检测人不得为委托人单位和个人购置或提供通讯工具、交通工具和高档办公用品等。</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（五）试验检测人及其工作人员不得索取或接受工作关系单位的礼金、有价证券和贵重物品，不得在工作关系报销任何应由试验检测人或个人支付的费用。</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（六）试验检测人及其工作人员必须严格按照检测规程办事，不得损害委托人利益。</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w:t>
      </w:r>
      <w:r>
        <w:rPr>
          <w:rFonts w:ascii="SimSun" w:hAnsi="SimSun" w:eastAsia="SimSun" w:cs="SimSun"/>
          <w:b/>
          <w:color w:val="000000"/>
          <w:sz w:val="21"/>
        </w:rPr>
        <w:t xml:space="preserve"> </w:t>
      </w:r>
      <w:r>
        <w:rPr>
          <w:rFonts w:ascii="SimSun" w:hAnsi="SimSun" w:eastAsia="SimSun" w:cs="SimSun"/>
          <w:color w:val="000000"/>
          <w:sz w:val="22"/>
        </w:rPr>
        <w:t xml:space="preserve">违约责任</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（一）委托人及其工作人员违反本合同第一、二条；按管理权限，依据有关规定给予党纪、政纪或组织处理；涉嫌犯罪的，移交司法机关追究刑事责任；给试验检测人单位造成经济损失的，应予以赔偿。</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w:t>
      </w:r>
      <w:r>
        <w:rPr>
          <w:rFonts w:ascii="SimSun" w:hAnsi="SimSun" w:eastAsia="SimSun" w:cs="SimSun"/>
          <w:b/>
          <w:color w:val="000000"/>
          <w:sz w:val="21"/>
        </w:rPr>
        <w:t xml:space="preserve"> </w:t>
      </w:r>
      <w:r>
        <w:rPr>
          <w:rFonts w:ascii="SimSun" w:hAnsi="SimSun" w:eastAsia="SimSun" w:cs="SimSun"/>
          <w:color w:val="000000"/>
          <w:sz w:val="22"/>
        </w:rPr>
        <w:t xml:space="preserve">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w:t>
      </w:r>
      <w:r>
        <w:rPr>
          <w:rFonts w:ascii="SimSun" w:hAnsi="SimSun" w:eastAsia="SimSun" w:cs="SimSun"/>
          <w:b/>
          <w:color w:val="000000"/>
          <w:sz w:val="21"/>
        </w:rPr>
        <w:t xml:space="preserve"> </w:t>
      </w:r>
      <w:r>
        <w:rPr>
          <w:rFonts w:ascii="SimSun" w:hAnsi="SimSun" w:eastAsia="SimSun" w:cs="SimSun"/>
          <w:color w:val="000000"/>
          <w:sz w:val="22"/>
        </w:rPr>
        <w:t xml:space="preserve">本合同有效期为甲乙双方签署之日起至该工程项目检测报告验收后止。</w:t>
      </w:r>
      <w:r/>
    </w:p>
    <w:p>
      <w:pPr>
        <w:ind w:left="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w:t>
      </w:r>
      <w:r>
        <w:rPr>
          <w:rFonts w:ascii="SimSun" w:hAnsi="SimSun" w:eastAsia="SimSun" w:cs="SimSun"/>
          <w:b/>
          <w:color w:val="000000"/>
          <w:sz w:val="21"/>
        </w:rPr>
        <w:t xml:space="preserve"> </w:t>
      </w:r>
      <w:r>
        <w:rPr>
          <w:rFonts w:ascii="SimSun" w:hAnsi="SimSun" w:eastAsia="SimSun" w:cs="SimSun"/>
          <w:color w:val="000000"/>
          <w:sz w:val="22"/>
        </w:rPr>
        <w:t xml:space="preserve">本合同作为工程检测合同的附件，与工程检测合同具有同等的法律效力，经合同双方签署立即生效。</w:t>
      </w:r>
      <w:r/>
    </w:p>
    <w:p>
      <w:pPr>
        <w:ind w:left="420" w:right="0" w:firstLine="422"/>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w:t>
      </w:r>
      <w:r>
        <w:rPr>
          <w:rFonts w:ascii="SimSun" w:hAnsi="SimSun" w:eastAsia="SimSun" w:cs="SimSun"/>
          <w:color w:val="000000"/>
          <w:sz w:val="21"/>
        </w:rPr>
        <w:t xml:space="preserve"> </w:t>
      </w:r>
      <w:r>
        <w:rPr>
          <w:rFonts w:ascii="SimSun" w:hAnsi="SimSun" w:eastAsia="SimSun" w:cs="SimSun"/>
          <w:color w:val="000000"/>
          <w:sz w:val="22"/>
        </w:rPr>
        <w:t xml:space="preserve">本合同甲、乙双方各执一份，送交双方监督单位一份。</w:t>
      </w:r>
      <w:r/>
    </w:p>
    <w:p>
      <w:pPr>
        <w:ind w:left="420" w:right="0" w:firstLine="0"/>
        <w:jc w:val="both"/>
        <w:spacing w:before="0" w:after="145"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委托人单位：</w:t>
      </w:r>
      <w:r>
        <w:rPr>
          <w:rFonts w:ascii="SimSun" w:hAnsi="SimSun" w:eastAsia="SimSun" w:cs="SimSun"/>
          <w:color w:val="000000"/>
          <w:sz w:val="22"/>
          <w:u w:val="single"/>
        </w:rPr>
        <w:t xml:space="preserve">（全称）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（盖章）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试验检测人：</w:t>
      </w:r>
      <w:r>
        <w:rPr>
          <w:rFonts w:ascii="SimSun" w:hAnsi="SimSun" w:eastAsia="SimSun" w:cs="SimSun"/>
          <w:color w:val="000000"/>
          <w:sz w:val="22"/>
          <w:u w:val="single"/>
        </w:rPr>
        <w:t xml:space="preserve">（全称）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（盖章）</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（签字）</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（签字）</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Times New Roman" w:hAnsi="Times New Roman" w:eastAsia="Times New Roman" w:cs="Times New Roman"/>
          <w:color w:val="000000"/>
          <w:sz w:val="21"/>
        </w:rPr>
        <w:t xml:space="preserve">_________________          </w:t>
      </w:r>
      <w:r>
        <w:rPr>
          <w:rFonts w:ascii="SimSun" w:hAnsi="SimSun" w:eastAsia="SimSun" w:cs="SimSun"/>
          <w:color w:val="000000"/>
          <w:sz w:val="21"/>
        </w:rPr>
        <w:t xml:space="preserve">  </w:t>
      </w:r>
      <w:r>
        <w:rPr>
          <w:rFonts w:ascii="SimSun" w:hAnsi="SimSun" w:eastAsia="SimSun" w:cs="SimSun"/>
          <w:color w:val="000000"/>
          <w:sz w:val="22"/>
        </w:rPr>
        <w:t xml:space="preserve">地址：</w:t>
      </w:r>
      <w:r>
        <w:rPr>
          <w:rFonts w:ascii="Times New Roman" w:hAnsi="Times New Roman" w:eastAsia="Times New Roman" w:cs="Times New Roman"/>
          <w:color w:val="000000"/>
          <w:sz w:val="21"/>
        </w:rPr>
        <w:t xml:space="preserve">______________</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Times New Roman" w:hAnsi="Times New Roman" w:eastAsia="Times New Roman" w:cs="Times New Roman"/>
          <w:color w:val="000000"/>
          <w:sz w:val="21"/>
        </w:rPr>
        <w:t xml:space="preserve">_________________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电话：</w:t>
      </w:r>
      <w:r>
        <w:rPr>
          <w:rFonts w:ascii="Times New Roman" w:hAnsi="Times New Roman" w:eastAsia="Times New Roman" w:cs="Times New Roman"/>
          <w:color w:val="000000"/>
          <w:sz w:val="21"/>
        </w:rPr>
        <w:t xml:space="preserve">______________</w:t>
      </w:r>
      <w:r/>
    </w:p>
    <w:p>
      <w:pPr>
        <w:ind w:left="0" w:right="0" w:firstLine="420"/>
        <w:jc w:val="both"/>
        <w:spacing w:before="0"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日期</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日</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委托人监督单位：</w:t>
      </w:r>
      <w:r>
        <w:rPr>
          <w:rFonts w:ascii="SimSun" w:hAnsi="SimSun" w:eastAsia="SimSun" w:cs="SimSun"/>
          <w:color w:val="000000"/>
          <w:sz w:val="22"/>
          <w:u w:val="single"/>
        </w:rPr>
        <w:t xml:space="preserve">（全称）（盖章）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试验检测人监督单位：</w:t>
      </w:r>
      <w:r>
        <w:rPr>
          <w:rFonts w:ascii="SimSun" w:hAnsi="SimSun" w:eastAsia="SimSun" w:cs="SimSun"/>
          <w:color w:val="000000"/>
          <w:sz w:val="22"/>
          <w:u w:val="single"/>
        </w:rPr>
        <w:t xml:space="preserve">（全称）（盖章）</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安全生产合同</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为在</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2"/>
        </w:rPr>
        <w:t xml:space="preserve">标段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SimSun" w:hAnsi="SimSun" w:eastAsia="SimSun" w:cs="SimSun"/>
          <w:color w:val="000000"/>
          <w:sz w:val="21"/>
          <w:u w:val="single"/>
        </w:rPr>
        <w:t xml:space="preserve">           </w:t>
      </w:r>
      <w:r>
        <w:rPr>
          <w:rFonts w:ascii="SimSun" w:hAnsi="SimSun" w:eastAsia="SimSun" w:cs="SimSun"/>
          <w:color w:val="000000"/>
          <w:sz w:val="22"/>
        </w:rPr>
        <w:t xml:space="preserve">（委托人名称，以下简称“委托人”）与试验检测人</w:t>
      </w:r>
      <w:r>
        <w:rPr>
          <w:rFonts w:ascii="SimSun" w:hAnsi="SimSun" w:eastAsia="SimSun" w:cs="SimSun"/>
          <w:color w:val="000000"/>
          <w:sz w:val="21"/>
          <w:u w:val="single"/>
        </w:rPr>
        <w:t xml:space="preserve">                   </w:t>
      </w:r>
      <w:r>
        <w:rPr>
          <w:rFonts w:ascii="SimSun" w:hAnsi="SimSun" w:eastAsia="SimSun" w:cs="SimSun"/>
          <w:color w:val="000000"/>
          <w:sz w:val="22"/>
        </w:rPr>
        <w:t xml:space="preserve">（试验检测人名称，以下简称“试验检测人”）特此签订安全生产合同：</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1、委托人职责</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严格遵守国家有关安全生产的法律法规，认真执行工程承包合同中的有关安全要求。严格贯彻执行国家、省有关行业部门的条例，掌握安全动态。对上级相关安全工作的批示、命令和规定等及时向试验检测人传达，并对落实情况进行监督检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（2）按照“安全第一、预防为主”和坚持“管生产必须管安全”的原则进行安全生产管理，做到生产与安全工作同时计划、布置、检查、总结和评比。</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（3）重要的安全设施必须坚持与主体工程“三同时”的原则，即：同时设计、审批，同时施工，同时验收，投入使用。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（4）定期召开安全生产调度会，及时传达中央及地方有关安全生产的精神。</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（5）组织对试验检测人施工现场进行安全生产检查，监督试验检测人及时处理发现的各种安全隐患。</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2、试验检测人职责</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（4）试验检测人在任何时候都应采取各种合理的预防措施，防止其员工发生任何违法、违禁、暴力或妨碍治安的行为。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试验检测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（8）所有检测机具设备和高空作业的设备均应定期检查，并有安全员的签字记录，保证其经常处于完好状态；不合格的机具、设备和劳动保护用品严禁使用。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（9）检测中采用新技术、新工艺、新设备、新材料时，必须制定相应的安全技术措施，检测现场必须具有相关的安全标记牌。</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试验检测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（11）安全生产费用按照《公路水运工程安全生产监督管理办法》的相关规定使用和管理。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3、违约责任</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如因委托人或试验检测人违约造成安全事故，将依法追究责任。</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4、本合同由双方法定代表人或其授权的代理人签署并加盖单位章后生效，全部工程竣工验收后失效。</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5、本合同正本二份、副本二份，合同双方各执正本一份，副本一份，当正本与副本的内容不一致时，以正本为准。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3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委托人：</w:t>
      </w:r>
      <w:r>
        <w:rPr>
          <w:rFonts w:ascii="SimSun" w:hAnsi="SimSun" w:eastAsia="SimSun" w:cs="SimSun"/>
          <w:color w:val="000000"/>
          <w:sz w:val="21"/>
          <w:u w:val="single"/>
        </w:rPr>
        <w:t xml:space="preserve">                   </w:t>
      </w:r>
      <w:r>
        <w:rPr>
          <w:rFonts w:ascii="SimSun" w:hAnsi="SimSun" w:eastAsia="SimSun" w:cs="SimSun"/>
          <w:color w:val="000000"/>
          <w:sz w:val="22"/>
        </w:rPr>
        <w:t xml:space="preserve">（盖单位章）试验检测人：</w:t>
      </w:r>
      <w:r>
        <w:rPr>
          <w:rFonts w:ascii="SimSun" w:hAnsi="SimSun" w:eastAsia="SimSun" w:cs="SimSun"/>
          <w:color w:val="000000"/>
          <w:sz w:val="21"/>
          <w:u w:val="single"/>
        </w:rPr>
        <w:t xml:space="preserve">                     </w:t>
      </w:r>
      <w:r>
        <w:rPr>
          <w:rFonts w:ascii="SimSun" w:hAnsi="SimSun" w:eastAsia="SimSun" w:cs="SimSun"/>
          <w:color w:val="000000"/>
          <w:sz w:val="22"/>
        </w:rPr>
        <w:t xml:space="preserve">（盖单位章）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rPr>
          <w:rFonts w:ascii="SimSun" w:hAnsi="SimSun" w:eastAsia="SimSun" w:cs="SimSun"/>
          <w:color w:val="000000"/>
          <w:sz w:val="21"/>
          <w:u w:val="single"/>
        </w:rPr>
        <w:t xml:space="preserve">     </w:t>
      </w:r>
      <w:r>
        <w:rPr>
          <w:rFonts w:ascii="SimSun" w:hAnsi="SimSun" w:eastAsia="SimSun" w:cs="SimSun"/>
          <w:color w:val="000000"/>
          <w:sz w:val="22"/>
        </w:rPr>
        <w:t xml:space="preserve">（签字）法定代表人或其委托代理人：</w:t>
      </w:r>
      <w:r>
        <w:rPr>
          <w:rFonts w:ascii="SimSun" w:hAnsi="SimSun" w:eastAsia="SimSun" w:cs="SimSun"/>
          <w:color w:val="000000"/>
          <w:sz w:val="21"/>
          <w:u w:val="single"/>
        </w:rPr>
        <w:t xml:space="preserve">       </w:t>
      </w:r>
      <w:r>
        <w:rPr>
          <w:rFonts w:ascii="SimSun" w:hAnsi="SimSun" w:eastAsia="SimSun" w:cs="SimSun"/>
          <w:color w:val="000000"/>
          <w:sz w:val="22"/>
        </w:rPr>
        <w:t xml:space="preserve">（签字）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pStyle w:val="670"/>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项目需求</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一、采购内容</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通州区2024年度三特桥梁及乡村道桥梁检测评定</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二、采购标的需实现的功能或者目标，以及为落实政府采购政策需满足的要求；</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三、国家相关标准、行业标准、地方标准或者其他标准、规范等要求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（1）《公路桥涵养护规范》（JTG H11-2004）；</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（2）《公路桥梁技术状况评定标准》（JTG/T H21-2011）；</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（3）《公路桥梁承载能力评定检测评定规程》(JTG/T J21-2011)；</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（4）《中国公路桥梁管理系统CBS300数据采集指南》；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（5）《公路桥涵设计通用规范》（JTG D60-2004）；</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（6）《公路钢筋混凝土及预应力混凝土桥涵设计规范》（JTG D62-2004）；</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（7）《公路桥涵施工技术规范》（JTG/T F50-2011）；</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（8）《公路工程质量检验评定标准》第一册 土建工程（JTG F80/1-2004）；</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（9）《公路桥梁板式橡胶支座》（JT/T4-2004）；</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（10）《公路桥梁伸缩装置》(JT/T327-2004)；</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（11）《公路桥梁橡胶支座病害评定技术标准》（DB32/T2172-2012）。</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四、相关要求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外观检查的内容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本项目的桥梁定期检查按《公路桥涵养护规范》（JTG H11-2004）定期检查的相关要求和本规范要求达到的指标和标准，完成下列主要工作：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（1）现场校核桥梁基本数据，（桥梁基本状况卡片）；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（2）当场填写“桥梁定期检查数据表”，记录各部件缺损状况并做出技术状况评分；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（3）判断缺损原因，估定维修范围及方式，提出有关维修整治方案的建议；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（4）对难以判断损坏原因和程度的部件，提出特殊检查（专门检查）的要求；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对损坏严重、危及安全运行的危险桥梁，提出处治建议；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（6）根据桥梁的技术状况，确定下次检查时间。</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定期检查</w:t>
      </w:r>
      <w:r>
        <w:rPr>
          <w:rFonts w:ascii="SimSun" w:hAnsi="SimSun" w:eastAsia="SimSun" w:cs="SimSun"/>
          <w:color w:val="000000"/>
          <w:sz w:val="22"/>
        </w:rPr>
        <w:t xml:space="preserve">的主要内容有：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（1）桥面系坑槽、开裂、车辙、松散、积水等现象；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（2）护栏松动、破损、露筋、锈蚀和变形等；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（3）伸缩缝破损、结构脱落、淤塞、填料凹凸等；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（4）泄水管损坏、淤积、堵塞；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（5）梁体砼开裂、空洞、剥落、露筋、渗水等绞缝开裂、脱落、渗水等；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（6）支座不正常位移、缺损、卡死、松动、开裂等；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（7）桥墩、桥台的盖梁、墩身、台身开裂、破损、外鼓、风化、剥落、空洞、露筋、变形、倾斜、沉降、冲刷、冲撞破坏等情况；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（8）桥头搭板沉降、断裂、脱空等；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（9）翼墙、耳墙开裂、倾斜、变形等；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（10）锥坡、护坡破损、沉降、开裂、冲刷、滑移等。</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定期检查</w:t>
      </w:r>
      <w:r>
        <w:rPr>
          <w:rFonts w:ascii="SimSun" w:hAnsi="SimSun" w:eastAsia="SimSun" w:cs="SimSun"/>
          <w:color w:val="000000"/>
          <w:sz w:val="22"/>
        </w:rPr>
        <w:t xml:space="preserve">的方法：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期检查以目测观察结合仪器观测进行，必须接近各部件详细检查其缺损情况。在桥梁定期检查工作中，对发现的病害除记录病害类型、部位外，还要对其进行量测、检测、拍照，并详细记录。定期检查以目视观察为主，辅以必要的测量仪器和设备。</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五、服务标准、期限、效率等要求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1、桥梁各构件检测要点</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桥面系</w:t>
      </w:r>
      <w:r>
        <w:rPr>
          <w:rFonts w:ascii="SimSun" w:hAnsi="SimSun" w:eastAsia="SimSun" w:cs="SimSun"/>
          <w:b/>
          <w:color w:val="000000"/>
          <w:sz w:val="22"/>
          <w:u w:val="none"/>
        </w:rPr>
        <w:t xml:space="preserve">检查的主要内容如下：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（1）桥面铺装层：纵、横坡是否顺适，有无严重的裂缝（龟裂、纵横裂缝）、坑槽、波浪、桥头跳车、防水层漏水。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（2）伸缩缝：是否有异常变形、破损、脱落、漏水，是否造成明显的跳车。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（3）人行道构件、栏杆、护栏有无撞坏、断裂、错位、缺件、剥落、锈蚀。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（4）桥面排水：是否顺畅，泄水管是否完好、畅通，桥头排水沟功能是否完好。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（5）锥坡有无冲蚀、塌陷。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桥上交通信号、标志、标线、照明设施是否损坏、老化、失效，是否需要更换；桥上避雷装置是否完善，避雷系统性能是否良好；桥上航空灯、航道灯是否完好，能否保证正常照明，结构物内供养护检修的照明系统是否完好；桥上的路用通信、供电线路及设备是否完好。</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钢筋混凝土和预应力混凝土板梁桥主要内容如下：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（1）梁端头、底面是否损坏，箱形梁内是否有积水，通风是否良好。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（2）混凝土有无裂缝、渗水、表面风化、剥落、露筋、钢筋锈蚀，有无碱集料反应引起的整体龟裂现象，混凝土表面有无严重碳化。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（3）预应力钢束锚固区段混凝土有无开裂，沿预应力筋的混凝土表面有无纵向裂缝。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（4）梁（板）式结构的跨中、支点及变截面处，悬臂端牛腿或中间铰部位，刚构的固结处和桁架节点部位，混凝土是否开裂、缺损和出现钢筋锈蚀。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（5）装配式梁桥应注意检查联结部位的缺损状况：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①组合梁的桥面板与梁的结合部位及预制桥面板之间的接头处混凝土有无开裂、渗水；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②横向联结构件是否开裂，连接钢板的焊缝有无锈蚀、断裂，边梁有无横移或向外倾斜。</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拱桥的主要内容如下：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主拱圈的拱板或拱肋是否开裂。钢筋混凝土拱有无露筋、钢筋锈蚀。圬工拱桥砌块有无压碎、局部掉块，砌缝有无脱离或脱落、渗水，表面有无苔藓、草木滋生，拱铰工作是否正常。空腹拱的小拱有无较大变形、开裂、错位，立墙或立柱有无倾斜、开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拱上立柱（或立墙）上下端、盖梁和横系梁的混凝土有无开裂、剥落、露筋和锈蚀。中、下承式拱桥的吊杆上下锚固区的混凝土有无开裂、渗水，吊杆锚头附近有无锈蚀现象，外罩是否有裂纹，锚头夹片、楔块是否发生滑移，吊杆钢索有无断丝。采用型钢或钢管混凝土芯的劲性骨架拱桥，混凝土是否沿骨架出现纵向或横向裂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（3）拱的侧墙与主拱圈间有无脱落，侧墙有无鼓突变形、开裂，实腹拱拱上填料有无沉陷。肋拱桥的肋间横向联结是否开裂、表面剥落、钢筋外露、锈蚀等。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（4）双曲拱桥拱肋间横向联结拉杆是否松动或断裂，拱波与拱肋结合处是否开裂、脱开，拱波之间砂浆有无松散脱落，拱波顶是否开裂、渗水等。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（5）薄壳拱桥壳体纵、横向及斜向是否出现裂缝及系杆是否开裂。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（6）系杆拱的系杆是否开裂、无混凝土包裹的系杆是否锈蚀。</w:t>
      </w:r>
      <w:r/>
    </w:p>
    <w:p>
      <w:pPr>
        <w:ind w:left="0" w:right="0" w:firstLine="42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表4.1 恒载裂缝最大限值</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4"/>
        <w:gridCol w:w="426"/>
        <w:gridCol w:w="2430"/>
        <w:gridCol w:w="1053"/>
        <w:gridCol w:w="2515"/>
      </w:tblGrid>
      <w:tr>
        <w:trPr>
          <w:trHeight w:val="4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结构类别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裂缝部位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允许最大裂缝宽度</w:t>
            </w:r>
            <w:r>
              <w:rPr>
                <w:rFonts w:ascii="SimSun" w:hAnsi="SimSun" w:eastAsia="SimSun" w:cs="SimSun"/>
                <w:color w:val="000000"/>
                <w:sz w:val="22"/>
              </w:rPr>
              <w:t xml:space="preserve">(mm)</w:t>
            </w:r>
            <w:r/>
          </w:p>
        </w:tc>
      </w:tr>
      <w:tr>
        <w:trPr>
          <w:trHeight w:val="3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钢筋混凝土构件精轧螺纹钢筋的预应力混凝土构件</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A类(一般环境)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0.20</w:t>
            </w:r>
            <w:r/>
          </w:p>
        </w:tc>
      </w:tr>
      <w:tr>
        <w:trPr>
          <w:trHeight w:val="22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B类(严寒、海滨环境)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0.20</w:t>
            </w:r>
            <w:r/>
          </w:p>
        </w:tc>
      </w:tr>
      <w:tr>
        <w:trPr>
          <w:trHeight w:val="22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C类(海水环境)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0.15</w:t>
            </w:r>
            <w:r/>
          </w:p>
        </w:tc>
      </w:tr>
      <w:tr>
        <w:trPr>
          <w:trHeight w:val="22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D类(侵蚀环境)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0.15</w:t>
            </w:r>
            <w:r/>
          </w:p>
        </w:tc>
      </w:tr>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采用钢丝和钢铰线的预应力混凝土构件</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A类和B类(一般环境)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0.10</w:t>
            </w:r>
            <w:r/>
          </w:p>
        </w:tc>
      </w:tr>
      <w:tr>
        <w:trPr>
          <w:trHeight w:val="287"/>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C类和D类(一般环境)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不允许</w:t>
            </w:r>
            <w:r/>
          </w:p>
        </w:tc>
      </w:tr>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混凝土拱</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拱圈横向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0.30(裂缝高小于截面高一半)</w:t>
            </w:r>
            <w:r/>
          </w:p>
        </w:tc>
      </w:tr>
      <w:tr>
        <w:trPr>
          <w:trHeight w:val="22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拱圈纵向</w:t>
            </w:r>
            <w:r>
              <w:rPr>
                <w:rFonts w:ascii="SimSun" w:hAnsi="SimSun" w:eastAsia="SimSun" w:cs="SimSun"/>
                <w:color w:val="000000"/>
                <w:sz w:val="22"/>
              </w:rPr>
              <w:t xml:space="preserve">(竖缝)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0.50(裂缝长小于跨径1/8)</w:t>
            </w:r>
            <w:r/>
          </w:p>
        </w:tc>
      </w:tr>
      <w:tr>
        <w:trPr>
          <w:trHeight w:val="22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拱波和拱肋结合处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0.20</w:t>
            </w:r>
            <w:r/>
          </w:p>
        </w:tc>
      </w:tr>
      <w:tr>
        <w:trPr>
          <w:trHeight w:val="2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墩台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墩台帽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0.30</w:t>
            </w:r>
            <w:r/>
          </w:p>
        </w:tc>
      </w:tr>
      <w:tr>
        <w:trPr>
          <w:trHeight w:val="22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墩台身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经常受侵蚀环境水影响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有筋</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无筋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0.20</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0.30(不允许贯通墩台身截面一半)</w:t>
            </w:r>
            <w:r/>
          </w:p>
        </w:tc>
      </w:tr>
      <w:tr>
        <w:trPr>
          <w:trHeight w:val="22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常年有水，但无侵蚀影响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有筋</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无筋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0.35(不允许贯通墩台身截面一半)</w:t>
            </w:r>
            <w:r/>
          </w:p>
        </w:tc>
      </w:tr>
      <w:tr>
        <w:trPr>
          <w:trHeight w:val="22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干沟或季节性有水河流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0.40(不允许贯通墩台身截面一半)</w:t>
            </w:r>
            <w:r/>
          </w:p>
        </w:tc>
      </w:tr>
      <w:tr>
        <w:trPr>
          <w:trHeight w:val="404"/>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有冻结作用部份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0.20</w:t>
            </w:r>
            <w:r/>
          </w:p>
        </w:tc>
      </w:tr>
    </w:tbl>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表4.2</w:t>
      </w:r>
      <w:r>
        <w:rPr>
          <w:rFonts w:ascii="SimHei" w:hAnsi="SimHei" w:eastAsia="SimHei" w:cs="SimHei"/>
          <w:color w:val="000000"/>
          <w:sz w:val="21"/>
        </w:rPr>
        <w:t xml:space="preserve"> </w:t>
      </w:r>
      <w:r>
        <w:rPr>
          <w:rFonts w:ascii="SimHei" w:hAnsi="SimHei" w:eastAsia="SimHei" w:cs="SimHei"/>
          <w:color w:val="000000"/>
          <w:sz w:val="22"/>
        </w:rPr>
        <w:t xml:space="preserve">不同类型桥梁主梁的重点检查部位</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5"/>
        <w:gridCol w:w="6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观察检测的重点部件及部位</w:t>
            </w:r>
            <w:r/>
          </w:p>
        </w:tc>
      </w:tr>
      <w:tr>
        <w:trPr>
          <w:trHeight w:val="10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预应力混凝土空心板梁连续梁桥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1"/>
              </w:rPr>
              <w:t xml:space="preserve">1/2~3/4</w:t>
            </w:r>
            <w:r>
              <w:rPr>
                <w:rFonts w:ascii="SimSun" w:hAnsi="SimSun" w:eastAsia="SimSun" w:cs="SimSun"/>
                <w:color w:val="000000"/>
                <w:sz w:val="22"/>
              </w:rPr>
              <w:t xml:space="preserve">跨位置截面底腹板出现横竖向裂缝；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②底板有无纵向裂缝；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③板梁间勾缝位置是否出现渗水析白现象。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普通混凝土</w:t>
            </w:r>
            <w:r>
              <w:rPr>
                <w:rFonts w:ascii="Times New Roman" w:hAnsi="Times New Roman" w:eastAsia="Times New Roman" w:cs="Times New Roman"/>
                <w:color w:val="000000"/>
                <w:sz w:val="21"/>
              </w:rPr>
              <w:t xml:space="preserve">T</w:t>
            </w:r>
            <w:r>
              <w:rPr>
                <w:rFonts w:ascii="SimSun" w:hAnsi="SimSun" w:eastAsia="SimSun" w:cs="SimSun"/>
                <w:color w:val="000000"/>
                <w:sz w:val="22"/>
              </w:rPr>
              <w:t xml:space="preserve">梁桥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1"/>
              </w:rPr>
              <w:t xml:space="preserve">1/2~3/4</w:t>
            </w:r>
            <w:r>
              <w:rPr>
                <w:rFonts w:ascii="SimSun" w:hAnsi="SimSun" w:eastAsia="SimSun" w:cs="SimSun"/>
                <w:color w:val="000000"/>
                <w:sz w:val="22"/>
              </w:rPr>
              <w:t xml:space="preserve">跨位置截面梁底腹板是否出现</w:t>
            </w:r>
            <w:r>
              <w:rPr>
                <w:rFonts w:ascii="Times New Roman" w:hAnsi="Times New Roman" w:eastAsia="Times New Roman" w:cs="Times New Roman"/>
                <w:color w:val="000000"/>
                <w:sz w:val="21"/>
              </w:rPr>
              <w:t xml:space="preserve">U</w:t>
            </w:r>
            <w:r>
              <w:rPr>
                <w:rFonts w:ascii="SimSun" w:hAnsi="SimSun" w:eastAsia="SimSun" w:cs="SimSun"/>
                <w:color w:val="000000"/>
                <w:sz w:val="22"/>
              </w:rPr>
              <w:t xml:space="preserve">形裂缝；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1"/>
              </w:rPr>
              <w:t xml:space="preserve">T</w:t>
            </w:r>
            <w:r>
              <w:rPr>
                <w:rFonts w:ascii="SimSun" w:hAnsi="SimSun" w:eastAsia="SimSun" w:cs="SimSun"/>
                <w:color w:val="000000"/>
                <w:sz w:val="22"/>
              </w:rPr>
              <w:t xml:space="preserve">梁间横向联系有无破损、断裂、渗水；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③梁体混凝土表面是否出现露筋、锈蚀胀裂现象；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④预制式</w:t>
            </w:r>
            <w:r>
              <w:rPr>
                <w:rFonts w:ascii="Times New Roman" w:hAnsi="Times New Roman" w:eastAsia="Times New Roman" w:cs="Times New Roman"/>
                <w:color w:val="000000"/>
                <w:sz w:val="21"/>
              </w:rPr>
              <w:t xml:space="preserve">T</w:t>
            </w:r>
            <w:r>
              <w:rPr>
                <w:rFonts w:ascii="SimSun" w:hAnsi="SimSun" w:eastAsia="SimSun" w:cs="SimSun"/>
                <w:color w:val="000000"/>
                <w:sz w:val="22"/>
              </w:rPr>
              <w:t xml:space="preserve">梁桥的横隔梁联接是否出现错位、开裂、断裂等现象；⑤注意观察当桥面有重车通过时是否出现较大梁体震动现象。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工形组合梁桥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1"/>
              </w:rPr>
              <w:t xml:space="preserve">1/2~3/4</w:t>
            </w:r>
            <w:r>
              <w:rPr>
                <w:rFonts w:ascii="SimSun" w:hAnsi="SimSun" w:eastAsia="SimSun" w:cs="SimSun"/>
                <w:color w:val="000000"/>
                <w:sz w:val="22"/>
              </w:rPr>
              <w:t xml:space="preserve">跨位置截面梁底腹板是否出现竖向裂缝；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②支座位置梁体是否出现剪切裂缝，并向腹板位置延伸；</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③位于梁体端部腹板位置是否出现锚固区域应力集中裂缝；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④湿接缝和横梁有无明显受力裂缝，是否出现错位、开裂、断裂等现象。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等截面预制箱梁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①位于梁体端部腹板位置是否出现锚固区域应力集中裂缝；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②支座位置梁体是否出现剪切裂缝，并向腹板位置延伸；</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③横隔梁联接是否出现错位、开裂、断裂，梁间湿接缝有无明显受力裂缝，是否出现错位、开裂、断裂等现象。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等截面普通混凝土现浇箱梁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①主梁底、腹、翼板是否出现横、纵、竖向裂缝；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②特别对于大体积浇筑的箱梁底板是否出现大面积混凝土表面收缩裂缝；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③对于此结构常采用下部独柱结构，常出现柱身竖、环向裂缝。</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等截面预应力混凝土现浇箱梁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①注意观测预应力锚固区域的是否出现裂缝，如梁体下锚固点区域出现的纵向裂缝；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②对于正负弯矩区域混凝土有无出现受力裂缝的观测；</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③主次支座组件是否完好、清洁，有无断裂、错位、脱空，其中活动支座是否灵活，实际位移量是否正常，固定支座的锚销是否完好，支承垫石是否有裂缝，位置是否准确，受力是否均匀。</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变截面预应力混凝土现浇箱梁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①箱梁底板是否出现纵向裂缝；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②对于正负弯矩区域混凝土有无出现受力斜裂缝的观测；</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③合拢段混凝土截面有无出现贯通的</w:t>
            </w:r>
            <w:r>
              <w:rPr>
                <w:rFonts w:ascii="Times New Roman" w:hAnsi="Times New Roman" w:eastAsia="Times New Roman" w:cs="Times New Roman"/>
                <w:color w:val="000000"/>
                <w:sz w:val="21"/>
              </w:rPr>
              <w:t xml:space="preserve">U</w:t>
            </w:r>
            <w:r>
              <w:rPr>
                <w:rFonts w:ascii="SimSun" w:hAnsi="SimSun" w:eastAsia="SimSun" w:cs="SimSun"/>
                <w:color w:val="000000"/>
                <w:sz w:val="22"/>
              </w:rPr>
              <w:t xml:space="preserve">裂缝；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④箱梁齿板区域有无应力集中造成开裂现象。</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钢桥的主要内容如下：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（1）构件（特别是受压构件）是否扭曲变形、局部损伤。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（2）铆钉和螺栓有无松动、脱落或断裂，节点是否滑动、错裂。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（3）焊缝边缘（热影响区）有无裂纹或脱开。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（4）油漆层有无裂纹、起皮、脱落，构件有无锈蚀。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（5）钢箱梁封闭环境中的湿度是否符合要求，除湿设施是否工作正常。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通道、跨线桥与高架桥</w:t>
      </w:r>
      <w:r>
        <w:rPr>
          <w:rFonts w:ascii="SimSun" w:hAnsi="SimSun" w:eastAsia="SimSun" w:cs="SimSun"/>
          <w:b/>
          <w:color w:val="000000"/>
          <w:sz w:val="22"/>
        </w:rPr>
        <w:t xml:space="preserve">的主要检查内容如下: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道、跨线桥与高架桥的结构检查同其他一般公路桥梁。通道还应检查通道内有无积水、机械排水的泵站是否完好，排水系统是否畅通。跨线桥、高架桥还应检查防抛网、隔音墙是否完好。通道、跨线桥与高架桥下的道面是否完好，有无非法占用情况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支座的主要检查内容如下: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（1）支座组件是否完好、清洁，有无断裂、错位、脱空。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（2）活动支座是否灵活，实际位移量是否正常，固定支座</w:t>
      </w:r>
      <w:r>
        <w:rPr>
          <w:rFonts w:ascii="SimSun" w:hAnsi="SimSun" w:eastAsia="SimSun" w:cs="SimSun"/>
          <w:color w:val="000000"/>
          <w:sz w:val="22"/>
          <w:vertAlign w:val="superscript"/>
        </w:rPr>
        <w:t xml:space="preserve">【6】</w:t>
      </w:r>
      <w:r>
        <w:rPr>
          <w:rFonts w:ascii="SimSun" w:hAnsi="SimSun" w:eastAsia="SimSun" w:cs="SimSun"/>
          <w:color w:val="000000"/>
          <w:sz w:val="22"/>
        </w:rPr>
        <w:t xml:space="preserve">的锚具是否完好。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（3）支承垫石是否有裂缝。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（4）简易支座的油毡是否老化、破裂或失效。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（5）橡胶支座是否老化、开裂，有无过大的剪切变形或压缩变形，各夹层钢板之间的橡胶层外凸是否均匀。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（6）四氟板支座是否脏污、老化，四氟乙烯板是否完好，橡胶块是否滑出钢板。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（7）盆式橡胶支座的固定螺栓是否剪断，螺母是否松动，钢盆外露部分是否锈蚀，防尘罩是否完好。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（8）组合式钢支座是否干涩、锈蚀，固定支座的锚栓是否紧固，销板或销钉是否完好。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（9）摆柱支座各组件相对位置是否准确，受力是否均匀。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（10）辊轴支座的辊轴是否出现不允许的爬动、歪斜。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（11）摆轴支座是否倾斜。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（12）钢筋混凝土摆柱支座的柱体有无混凝土脱皮、开裂、露筋，钢筋及钢板有无锈蚀。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墩台与基础检查</w:t>
      </w:r>
      <w:r>
        <w:rPr>
          <w:rFonts w:ascii="SimSun" w:hAnsi="SimSun" w:eastAsia="SimSun" w:cs="SimSun"/>
          <w:b/>
          <w:color w:val="000000"/>
          <w:sz w:val="22"/>
        </w:rPr>
        <w:t xml:space="preserve">的主要内容如下: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（1）墩台及基础有否滑动、倾斜、下沉或冻拔。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（2）台背填土有无沉降裂缝或挤压隆起。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（3）混凝土墩台及帽梁有无冻胀、风化、开裂、剥落、露筋等。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（4）石砌墩台有无砌块断裂、通缝脱开、变形，砌体泄水孔是否堵塞，防水层是否破坏。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（5）墩台顶面是否清洁，伸缩缝处是否漏水。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基础下是否发生不许可的冲刷或淘空现象，扩大基础的地基有无侵蚀。桩基顶段在水位涨落、干湿交替变化处有无冲刷磨损、颈缩、露筋，有无环状冻裂，是否受到污水，咸水或生物的腐蚀。必要时对大桥、特大桥的深水基础应派潜水员潜水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不同类型的墩台的观测重点部位示于表5.3。</w:t>
      </w:r>
      <w:r/>
    </w:p>
    <w:p>
      <w:pPr>
        <w:ind w:left="0" w:right="0" w:firstLine="42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表5.3</w:t>
      </w:r>
      <w:r>
        <w:rPr>
          <w:rFonts w:ascii="SimHei" w:hAnsi="SimHei" w:eastAsia="SimHei" w:cs="SimHei"/>
          <w:color w:val="000000"/>
          <w:sz w:val="21"/>
        </w:rPr>
        <w:t xml:space="preserve"> </w:t>
      </w:r>
      <w:r>
        <w:rPr>
          <w:rFonts w:ascii="SimHei" w:hAnsi="SimHei" w:eastAsia="SimHei" w:cs="SimHei"/>
          <w:color w:val="000000"/>
          <w:sz w:val="22"/>
        </w:rPr>
        <w:t xml:space="preserve">墩台观察检测的重点部位</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1"/>
        <w:gridCol w:w="5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墩台类型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观测的重点部位</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轻型桥台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①支座底板；②支撑梁；③耳墙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扶壁式桥台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①支座底板；②台身；③底板</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重力式桥台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①支座底板；②台身；③前墙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重型桥墩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①支座底板；②墩身；③水位变化部位</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柱式墩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①支座底板；②帽梁；③横系梁及其与桩的连接处</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调治构造物与其它检查</w:t>
      </w:r>
      <w:r>
        <w:rPr>
          <w:rFonts w:ascii="SimSun" w:hAnsi="SimSun" w:eastAsia="SimSun" w:cs="SimSun"/>
          <w:b/>
          <w:color w:val="000000"/>
          <w:sz w:val="22"/>
        </w:rPr>
        <w:t xml:space="preserve">的主要内容如下: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调治构造物是否完好，功能是否适用，桥位段河床是否有明显的冲淤或漂浮物堵塞现象。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桥梁检查中发现的各种缺损均应在现场用油漆等将其范围及日期标记清楚。发现三类以上桥梁及有严重缺损和难以判明损坏原因和程度的桥梁，应作影像记录，并附病害状况说明。</w:t>
      </w:r>
      <w:r/>
    </w:p>
    <w:p>
      <w:pPr>
        <w:pStyle w:val="674"/>
        <w:ind w:left="0" w:right="0" w:firstLine="422"/>
        <w:spacing w:before="145"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u w:val="none"/>
        </w:rPr>
        <w:t xml:space="preserve">桥梁技术</w:t>
      </w:r>
      <w:r>
        <w:rPr>
          <w:rFonts w:ascii="KaiTi" w:hAnsi="KaiTi" w:eastAsia="KaiTi" w:cs="KaiTi"/>
          <w:b/>
          <w:color w:val="000000"/>
          <w:sz w:val="22"/>
        </w:rPr>
        <w:t xml:space="preserve">状况评价方法</w:t>
      </w:r>
      <w:r/>
    </w:p>
    <w:p>
      <w:pPr>
        <w:pStyle w:val="676"/>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《公路桥涵养护规范》(JTG H11-2004)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根据《公路桥涵养护规范》</w:t>
      </w:r>
      <w:r>
        <w:rPr>
          <w:rFonts w:ascii="SimSun" w:hAnsi="SimSun" w:eastAsia="SimSun" w:cs="SimSun"/>
          <w:color w:val="000000"/>
          <w:sz w:val="21"/>
        </w:rPr>
        <w:t xml:space="preserve">(JTG H11-2004)(以下简称“养护规范”)</w:t>
      </w:r>
      <w:r>
        <w:rPr>
          <w:rFonts w:ascii="SimSun" w:hAnsi="SimSun" w:eastAsia="SimSun" w:cs="SimSun"/>
          <w:color w:val="000000"/>
          <w:sz w:val="22"/>
        </w:rPr>
        <w:t xml:space="preserve">的规定，对所检查桥梁的构件技术状况和桥梁总体技术状况等的评定，具体的评定方法如下：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桥梁各部件技术状况的评定方法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（1）根据缺损程度</w:t>
      </w:r>
      <w:r>
        <w:rPr>
          <w:rFonts w:ascii="SimSun" w:hAnsi="SimSun" w:eastAsia="SimSun" w:cs="SimSun"/>
          <w:color w:val="000000"/>
          <w:sz w:val="21"/>
        </w:rPr>
        <w:t xml:space="preserve">(大小、多少或轻重)、缺损时结构使用功能的影响程度(无、小、大)和缺损发展变化状况(趋向稳定、发展较慢、发展较快)以累加评分方法对各部件缺损状况作出等级评定。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（2）重要构件以其中缺损最严重的构件评分，其它部件根据多数构件缺损状况评分。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根据“养护规范”的要求和办法，桥梁各部件技术状况的评定方法如表5.4所列。</w:t>
      </w:r>
      <w:r/>
    </w:p>
    <w:p>
      <w:pPr>
        <w:ind w:left="0" w:right="0" w:firstLine="42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w:t>
      </w:r>
      <w:r>
        <w:rPr>
          <w:rFonts w:ascii="Times New Roman" w:hAnsi="Times New Roman" w:eastAsia="Times New Roman" w:cs="Times New Roman"/>
          <w:color w:val="000000"/>
          <w:sz w:val="22"/>
        </w:rPr>
        <w:t xml:space="preserve">4.4 </w:t>
      </w:r>
      <w:r>
        <w:rPr>
          <w:rFonts w:ascii="SimSun" w:hAnsi="SimSun" w:eastAsia="SimSun" w:cs="SimSun"/>
          <w:color w:val="000000"/>
          <w:sz w:val="22"/>
        </w:rPr>
        <w:t xml:space="preserve">桥梁部件缺损状况评定方法</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9"/>
        <w:gridCol w:w="141"/>
        <w:gridCol w:w="1682"/>
        <w:gridCol w:w="1098"/>
        <w:gridCol w:w="4079"/>
      </w:tblGrid>
      <w:tr>
        <w:trPr>
          <w:trHeight w:val="196"/>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缺损状况及标度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组合评定标度</w:t>
            </w:r>
            <w:r/>
          </w:p>
        </w:tc>
      </w:tr>
      <w:tr>
        <w:trPr>
          <w:trHeight w:val="19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缺损程度及标度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程</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 大</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少--→ 多</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轻度--→ 严重</w:t>
            </w:r>
            <w:r/>
          </w:p>
        </w:tc>
      </w:tr>
      <w:tr>
        <w:trPr>
          <w:trHeight w:val="196"/>
        </w:trPr>
        <w:tc>
          <w:tcPr>
            <w:gridSpan w:val="3"/>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115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0    1    2</w:t>
            </w:r>
            <w:r/>
          </w:p>
        </w:tc>
      </w:tr>
      <w:tr>
        <w:trPr>
          <w:trHeight w:val="1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缺损对结构使用功能的影响程度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无、不重要</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小、次要</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大、重要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0    1    2</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1    2    3</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2    3    4</w:t>
            </w:r>
            <w:r/>
          </w:p>
        </w:tc>
      </w:tr>
      <w:tr>
        <w:trPr>
          <w:trHeight w:val="19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以上两项评定组合标度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105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0     1    2    3    4</w:t>
            </w:r>
            <w:r/>
          </w:p>
        </w:tc>
      </w:tr>
      <w:tr>
        <w:trPr>
          <w:trHeight w:val="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缺损发展变化状况的修正</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趋向稳定</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发展缓慢</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发展较快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0    1    2    3</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0    1    2    3    4</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1    2    3    4    5</w:t>
            </w:r>
            <w:r/>
          </w:p>
        </w:tc>
      </w:tr>
      <w:tr>
        <w:trPr>
          <w:trHeight w:val="19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最终评定结果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63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0    1    2    3    4    5</w:t>
            </w:r>
            <w:r/>
          </w:p>
        </w:tc>
      </w:tr>
      <w:tr>
        <w:trPr>
          <w:trHeight w:val="19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0"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桥梁技术状况及分类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w:t>
            </w:r>
            <w:r>
              <w:rPr>
                <w:rFonts w:ascii="SimSun" w:hAnsi="SimSun" w:eastAsia="SimSun" w:cs="SimSun"/>
                <w:color w:val="000000"/>
                <w:sz w:val="21"/>
              </w:rPr>
              <w:t xml:space="preserve"> </w:t>
            </w:r>
            <w:r>
              <w:rPr>
                <w:rFonts w:ascii="SimSun" w:hAnsi="SimSun" w:eastAsia="SimSun" w:cs="SimSun"/>
                <w:color w:val="000000"/>
                <w:sz w:val="22"/>
              </w:rPr>
              <w:t xml:space="preserve">  良</w:t>
            </w:r>
            <w:r>
              <w:rPr>
                <w:rFonts w:ascii="SimSun" w:hAnsi="SimSun" w:eastAsia="SimSun" w:cs="SimSun"/>
                <w:color w:val="000000"/>
                <w:sz w:val="21"/>
              </w:rPr>
              <w:t xml:space="preserve"> </w:t>
            </w:r>
            <w:r>
              <w:rPr>
                <w:rFonts w:ascii="SimSun" w:hAnsi="SimSun" w:eastAsia="SimSun" w:cs="SimSun"/>
                <w:color w:val="000000"/>
                <w:sz w:val="22"/>
              </w:rPr>
              <w:t xml:space="preserve">  较</w:t>
            </w:r>
            <w:r>
              <w:rPr>
                <w:rFonts w:ascii="SimSun" w:hAnsi="SimSun" w:eastAsia="SimSun" w:cs="SimSun"/>
                <w:color w:val="000000"/>
                <w:sz w:val="21"/>
              </w:rPr>
              <w:t xml:space="preserve"> </w:t>
            </w:r>
            <w:r>
              <w:rPr>
                <w:rFonts w:ascii="SimSun" w:hAnsi="SimSun" w:eastAsia="SimSun" w:cs="SimSun"/>
                <w:color w:val="000000"/>
                <w:sz w:val="22"/>
              </w:rPr>
              <w:t xml:space="preserve">  较</w:t>
            </w:r>
            <w:r>
              <w:rPr>
                <w:rFonts w:ascii="SimSun" w:hAnsi="SimSun" w:eastAsia="SimSun" w:cs="SimSun"/>
                <w:color w:val="000000"/>
                <w:sz w:val="21"/>
              </w:rPr>
              <w:t xml:space="preserve"> </w:t>
            </w:r>
            <w:r>
              <w:rPr>
                <w:rFonts w:ascii="SimSun" w:hAnsi="SimSun" w:eastAsia="SimSun" w:cs="SimSun"/>
                <w:color w:val="000000"/>
                <w:sz w:val="22"/>
              </w:rPr>
              <w:t xml:space="preserve">  差</w:t>
            </w:r>
            <w:r>
              <w:rPr>
                <w:rFonts w:ascii="SimSun" w:hAnsi="SimSun" w:eastAsia="SimSun" w:cs="SimSun"/>
                <w:color w:val="000000"/>
                <w:sz w:val="21"/>
              </w:rPr>
              <w:t xml:space="preserve"> </w:t>
            </w:r>
            <w:r>
              <w:rPr>
                <w:rFonts w:ascii="SimSun" w:hAnsi="SimSun" w:eastAsia="SimSun" w:cs="SimSun"/>
                <w:color w:val="000000"/>
                <w:sz w:val="22"/>
              </w:rPr>
              <w:t xml:space="preserve">  危</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好</w:t>
            </w:r>
            <w:r>
              <w:rPr>
                <w:rFonts w:ascii="SimSun" w:hAnsi="SimSun" w:eastAsia="SimSun" w:cs="SimSun"/>
                <w:color w:val="000000"/>
                <w:sz w:val="21"/>
              </w:rPr>
              <w:t xml:space="preserve"> </w:t>
            </w:r>
            <w:r>
              <w:rPr>
                <w:rFonts w:ascii="SimSun" w:hAnsi="SimSun" w:eastAsia="SimSun" w:cs="SimSun"/>
                <w:color w:val="000000"/>
                <w:sz w:val="22"/>
              </w:rPr>
              <w:t xml:space="preserve">  好</w:t>
            </w:r>
            <w:r>
              <w:rPr>
                <w:rFonts w:ascii="SimSun" w:hAnsi="SimSun" w:eastAsia="SimSun" w:cs="SimSun"/>
                <w:color w:val="000000"/>
                <w:sz w:val="21"/>
              </w:rPr>
              <w:t xml:space="preserve"> </w:t>
            </w:r>
            <w:r>
              <w:rPr>
                <w:rFonts w:ascii="SimSun" w:hAnsi="SimSun" w:eastAsia="SimSun" w:cs="SimSun"/>
                <w:color w:val="000000"/>
                <w:sz w:val="22"/>
              </w:rPr>
              <w:t xml:space="preserve">  好</w:t>
            </w:r>
            <w:r>
              <w:rPr>
                <w:rFonts w:ascii="SimSun" w:hAnsi="SimSun" w:eastAsia="SimSun" w:cs="SimSun"/>
                <w:color w:val="000000"/>
                <w:sz w:val="21"/>
              </w:rPr>
              <w:t xml:space="preserve"> </w:t>
            </w:r>
            <w:r>
              <w:rPr>
                <w:rFonts w:ascii="SimSun" w:hAnsi="SimSun" w:eastAsia="SimSun" w:cs="SimSun"/>
                <w:color w:val="000000"/>
                <w:sz w:val="22"/>
              </w:rPr>
              <w:t xml:space="preserve">  差</w:t>
            </w:r>
            <w:r>
              <w:rPr>
                <w:rFonts w:ascii="SimSun" w:hAnsi="SimSun" w:eastAsia="SimSun" w:cs="SimSun"/>
                <w:color w:val="000000"/>
                <w:sz w:val="21"/>
              </w:rPr>
              <w:t xml:space="preserve"> </w:t>
            </w:r>
            <w:r>
              <w:rPr>
                <w:rFonts w:ascii="SimSun" w:hAnsi="SimSun" w:eastAsia="SimSun" w:cs="SimSun"/>
                <w:color w:val="000000"/>
                <w:sz w:val="22"/>
              </w:rPr>
              <w:t xml:space="preserve">  的</w:t>
            </w:r>
            <w:r>
              <w:rPr>
                <w:rFonts w:ascii="SimSun" w:hAnsi="SimSun" w:eastAsia="SimSun" w:cs="SimSun"/>
                <w:color w:val="000000"/>
                <w:sz w:val="21"/>
              </w:rPr>
              <w:t xml:space="preserve"> </w:t>
            </w:r>
            <w:r>
              <w:rPr>
                <w:rFonts w:ascii="SimSun" w:hAnsi="SimSun" w:eastAsia="SimSun" w:cs="SimSun"/>
                <w:color w:val="000000"/>
                <w:sz w:val="22"/>
              </w:rPr>
              <w:t xml:space="preserve">  险</w:t>
            </w:r>
            <w:r/>
          </w:p>
        </w:tc>
      </w:tr>
      <w:tr>
        <w:trPr>
          <w:trHeight w:val="196"/>
        </w:trPr>
        <w:tc>
          <w:tcPr>
            <w:gridSpan w:val="4"/>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9" w:type="dxa"/>
            <w:vAlign w:val="center"/>
            <w:textDirection w:val="lrTb"/>
            <w:noWrap w:val="false"/>
          </w:tcPr>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rPr>
                <w:rFonts w:ascii="SimSun" w:hAnsi="SimSun" w:eastAsia="SimSun" w:cs="SimSun"/>
                <w:color w:val="000000"/>
                <w:sz w:val="21"/>
              </w:rPr>
              <w:t xml:space="preserve"> </w:t>
            </w:r>
            <w:r>
              <w:rPr>
                <w:rFonts w:ascii="SimSun" w:hAnsi="SimSun" w:eastAsia="SimSun" w:cs="SimSun"/>
                <w:color w:val="000000"/>
                <w:sz w:val="22"/>
              </w:rPr>
              <w:t xml:space="preserve">    二</w:t>
            </w:r>
            <w:r>
              <w:rPr>
                <w:rFonts w:ascii="SimSun" w:hAnsi="SimSun" w:eastAsia="SimSun" w:cs="SimSun"/>
                <w:color w:val="000000"/>
                <w:sz w:val="21"/>
              </w:rPr>
              <w:t xml:space="preserve"> </w:t>
            </w:r>
            <w:r>
              <w:rPr>
                <w:rFonts w:ascii="SimSun" w:hAnsi="SimSun" w:eastAsia="SimSun" w:cs="SimSun"/>
                <w:color w:val="000000"/>
                <w:sz w:val="22"/>
              </w:rPr>
              <w:t xml:space="preserve">  三</w:t>
            </w:r>
            <w:r>
              <w:rPr>
                <w:rFonts w:ascii="SimSun" w:hAnsi="SimSun" w:eastAsia="SimSun" w:cs="SimSun"/>
                <w:color w:val="000000"/>
                <w:sz w:val="21"/>
              </w:rPr>
              <w:t xml:space="preserve"> </w:t>
            </w:r>
            <w:r>
              <w:rPr>
                <w:rFonts w:ascii="SimSun" w:hAnsi="SimSun" w:eastAsia="SimSun" w:cs="SimSun"/>
                <w:color w:val="000000"/>
                <w:sz w:val="22"/>
              </w:rPr>
              <w:t xml:space="preserve">  四</w:t>
            </w:r>
            <w:r>
              <w:rPr>
                <w:rFonts w:ascii="SimSun" w:hAnsi="SimSun" w:eastAsia="SimSun" w:cs="SimSun"/>
                <w:color w:val="000000"/>
                <w:sz w:val="21"/>
              </w:rPr>
              <w:t xml:space="preserve"> </w:t>
            </w:r>
            <w:r>
              <w:rPr>
                <w:rFonts w:ascii="SimSun" w:hAnsi="SimSun" w:eastAsia="SimSun" w:cs="SimSun"/>
                <w:color w:val="000000"/>
                <w:sz w:val="22"/>
              </w:rPr>
              <w:t xml:space="preserve">  五</w:t>
            </w:r>
            <w:r/>
          </w:p>
          <w:p>
            <w:pPr>
              <w:ind w:left="0" w:right="0" w:firstLine="42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w:t>
            </w:r>
            <w:r>
              <w:rPr>
                <w:rFonts w:ascii="SimSun" w:hAnsi="SimSun" w:eastAsia="SimSun" w:cs="SimSun"/>
                <w:color w:val="000000"/>
                <w:sz w:val="21"/>
              </w:rPr>
              <w:t xml:space="preserve"> </w:t>
            </w:r>
            <w:r>
              <w:rPr>
                <w:rFonts w:ascii="SimSun" w:hAnsi="SimSun" w:eastAsia="SimSun" w:cs="SimSun"/>
                <w:color w:val="000000"/>
                <w:sz w:val="22"/>
              </w:rPr>
              <w:t xml:space="preserve">    类</w:t>
            </w:r>
            <w:r>
              <w:rPr>
                <w:rFonts w:ascii="SimSun" w:hAnsi="SimSun" w:eastAsia="SimSun" w:cs="SimSun"/>
                <w:color w:val="000000"/>
                <w:sz w:val="21"/>
              </w:rPr>
              <w:t xml:space="preserve"> </w:t>
            </w:r>
            <w:r>
              <w:rPr>
                <w:rFonts w:ascii="SimSun" w:hAnsi="SimSun" w:eastAsia="SimSun" w:cs="SimSun"/>
                <w:color w:val="000000"/>
                <w:sz w:val="22"/>
              </w:rPr>
              <w:t xml:space="preserve">  类</w:t>
            </w:r>
            <w:r>
              <w:rPr>
                <w:rFonts w:ascii="SimSun" w:hAnsi="SimSun" w:eastAsia="SimSun" w:cs="SimSun"/>
                <w:color w:val="000000"/>
                <w:sz w:val="21"/>
              </w:rPr>
              <w:t xml:space="preserve"> </w:t>
            </w:r>
            <w:r>
              <w:rPr>
                <w:rFonts w:ascii="SimSun" w:hAnsi="SimSun" w:eastAsia="SimSun" w:cs="SimSun"/>
                <w:color w:val="000000"/>
                <w:sz w:val="22"/>
              </w:rPr>
              <w:t xml:space="preserve">  类</w:t>
            </w:r>
            <w:r>
              <w:rPr>
                <w:rFonts w:ascii="SimSun" w:hAnsi="SimSun" w:eastAsia="SimSun" w:cs="SimSun"/>
                <w:color w:val="000000"/>
                <w:sz w:val="21"/>
              </w:rPr>
              <w:t xml:space="preserve"> </w:t>
            </w:r>
            <w:r>
              <w:rPr>
                <w:rFonts w:ascii="SimSun" w:hAnsi="SimSun" w:eastAsia="SimSun" w:cs="SimSun"/>
                <w:color w:val="000000"/>
                <w:sz w:val="22"/>
              </w:rPr>
              <w:t xml:space="preserve">  类</w:t>
            </w:r>
            <w:r/>
          </w:p>
        </w:tc>
      </w:tr>
      <w:tr>
        <w:trPr>
          <w:trHeight w:val="19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9" w:type="dxa"/>
            <w:vAlign w:val="center"/>
            <w:textDirection w:val="lrTb"/>
            <w:noWrap w:val="false"/>
          </w:tcPr>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注：“0”表示完好状态，或表示没有设置的构造部件。当缺损程度为“0”时，不再进行叠加。</w:t>
            </w:r>
            <w:r/>
          </w:p>
          <w:p>
            <w:pPr>
              <w:ind w:left="0" w:right="0"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“5”表示危险状态，或表示原未设置，而调查表明需要补设的部件。</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桥梁总体技术状况等级评定方法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按上表对桥梁的各部件进行标度评定后，再根据《公路桥涵养护技术规范》中采用考虑各部件权重的综合评定方法并辅以按部件评定的方法对桥梁的总体技术状况进行等级评定（见表5.5）。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桥梁定期检查结果选定原则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（1）根据缺损程度（大小、多少或轻重）、缺损时结构使用功能的影响程度（无、小、大）和发展变化状况（趋向稳定、发展较慢、发展较快）以累加评分方法对各部件缺损状况做出等级评定。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（2）按照重要构件（如墩台与基础、上部承重构件、支座）以其中缺损最严重的构件评分。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（3）本次定期检查的桥梁评定结果的选取是按照以上两种结果相比较，选取较重的评定作为该桥最终评定结果。</w:t>
      </w:r>
      <w:r/>
    </w:p>
    <w:p>
      <w:pPr>
        <w:ind w:left="0" w:right="0" w:firstLine="42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表4.5桥梁各部件权重及综合评定</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917"/>
        <w:gridCol w:w="908"/>
        <w:gridCol w:w="505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权重</w:t>
            </w:r>
            <w:r>
              <w:rPr>
                <w:rFonts w:ascii="SimSun" w:hAnsi="SimSun" w:eastAsia="SimSun" w:cs="SimSun"/>
                <w:color w:val="000000"/>
                <w:sz w:val="21"/>
              </w:rPr>
              <w:t xml:space="preserve">Wi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桥梁技术状况评定办办法</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翼墙、耳墙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1）综合评定采用下列算式：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=100-</w:t>
              <mc:AlternateContent>
                <mc:Choice Requires="wpg">
                  <w:drawing>
                    <wp:inline xmlns:wp="http://schemas.openxmlformats.org/drawingml/2006/wordprocessingDrawing" distT="0" distB="0" distL="0" distR="0">
                      <wp:extent cx="295275" cy="4381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63177" name=""/>
                              <pic:cNvPicPr>
                                <a:picLocks noChangeAspect="1"/>
                              </pic:cNvPicPr>
                              <pic:nvPr/>
                            </pic:nvPicPr>
                            <pic:blipFill>
                              <a:blip/>
                              <a:stretch/>
                            </pic:blipFill>
                            <pic:spPr bwMode="auto">
                              <a:xfrm>
                                <a:off x="0" y="0"/>
                                <a:ext cx="295274"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34.5pt;mso-wrap-distance-left:0.0pt;mso-wrap-distance-top:0.0pt;mso-wrap-distance-right:0.0pt;mso-wrap-distance-bottom:0.0pt;" stroked="false">
                      <v:path textboxrect="0,0,0,0"/>
                    </v:shape>
                  </w:pict>
                </mc:Fallback>
              </mc:AlternateContent>
              <w:t xml:space="preserve">R</w:t>
            </w:r>
            <w:r>
              <w:rPr>
                <w:rFonts w:ascii="SimSun" w:hAnsi="SimSun" w:eastAsia="SimSun" w:cs="SimSun"/>
                <w:color w:val="000000"/>
                <w:sz w:val="21"/>
                <w:vertAlign w:val="subscript"/>
              </w:rPr>
              <w:t xml:space="preserve">i</w:t>
            </w:r>
            <w:r>
              <w:rPr>
                <w:rFonts w:ascii="SimSun" w:hAnsi="SimSun" w:eastAsia="SimSun" w:cs="SimSun"/>
                <w:color w:val="000000"/>
                <w:sz w:val="21"/>
              </w:rPr>
              <w:t xml:space="preserve">W</w:t>
            </w:r>
            <w:r>
              <w:rPr>
                <w:rFonts w:ascii="SimSun" w:hAnsi="SimSun" w:eastAsia="SimSun" w:cs="SimSun"/>
                <w:color w:val="000000"/>
                <w:sz w:val="21"/>
                <w:vertAlign w:val="subscript"/>
              </w:rPr>
              <w:t xml:space="preserve">i</w:t>
            </w:r>
            <w:r>
              <w:rPr>
                <w:rFonts w:ascii="SimSun" w:hAnsi="SimSun" w:eastAsia="SimSun" w:cs="SimSun"/>
                <w:color w:val="000000"/>
                <w:sz w:val="21"/>
              </w:rPr>
              <w:t xml:space="preserve">/5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式中</w:t>
            </w:r>
            <w:r>
              <w:rPr>
                <w:rFonts w:ascii="SimSun" w:hAnsi="SimSun" w:eastAsia="SimSun" w:cs="SimSun"/>
                <w:color w:val="000000"/>
                <w:sz w:val="21"/>
              </w:rPr>
              <w:t xml:space="preserve">R</w:t>
            </w:r>
            <w:r>
              <w:rPr>
                <w:rFonts w:ascii="SimSun" w:hAnsi="SimSun" w:eastAsia="SimSun" w:cs="SimSun"/>
                <w:color w:val="000000"/>
                <w:sz w:val="21"/>
                <w:vertAlign w:val="subscript"/>
              </w:rPr>
              <w:t xml:space="preserve">i</w:t>
            </w:r>
            <w:r>
              <w:rPr>
                <w:rFonts w:ascii="SimSun" w:hAnsi="SimSun" w:eastAsia="SimSun" w:cs="SimSun"/>
                <w:color w:val="000000"/>
                <w:sz w:val="22"/>
              </w:rPr>
              <w:t xml:space="preserve">——按桥梁部件缺损状况评定方法对各部件的评定标度（0~5）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W</w:t>
            </w:r>
            <w:r>
              <w:rPr>
                <w:rFonts w:ascii="SimSun" w:hAnsi="SimSun" w:eastAsia="SimSun" w:cs="SimSun"/>
                <w:color w:val="000000"/>
                <w:sz w:val="21"/>
                <w:vertAlign w:val="subscript"/>
              </w:rPr>
              <w:t xml:space="preserve">i</w:t>
            </w:r>
            <w:r>
              <w:rPr>
                <w:rFonts w:ascii="SimSun" w:hAnsi="SimSun" w:eastAsia="SimSun" w:cs="SimSun"/>
                <w:color w:val="000000"/>
                <w:sz w:val="22"/>
              </w:rPr>
              <w:t xml:space="preserve">——各部件权重，∑W</w:t>
            </w:r>
            <w:r>
              <w:rPr>
                <w:rFonts w:ascii="SimSun" w:hAnsi="SimSun" w:eastAsia="SimSun" w:cs="SimSun"/>
                <w:color w:val="000000"/>
                <w:sz w:val="21"/>
                <w:vertAlign w:val="subscript"/>
              </w:rPr>
              <w:t xml:space="preserve">i</w:t>
            </w:r>
            <w:r>
              <w:rPr>
                <w:rFonts w:ascii="SimSun" w:hAnsi="SimSun" w:eastAsia="SimSun" w:cs="SimSun"/>
                <w:color w:val="000000"/>
                <w:sz w:val="21"/>
              </w:rPr>
              <w:t xml:space="preserve">=100；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D</w:t>
            </w:r>
            <w:r>
              <w:rPr>
                <w:rFonts w:ascii="SimSun" w:hAnsi="SimSun" w:eastAsia="SimSun" w:cs="SimSun"/>
                <w:color w:val="000000"/>
                <w:sz w:val="21"/>
                <w:vertAlign w:val="subscript"/>
              </w:rPr>
              <w:t xml:space="preserve">r</w:t>
            </w:r>
            <w:r>
              <w:rPr>
                <w:rFonts w:ascii="SimSun" w:hAnsi="SimSun" w:eastAsia="SimSun" w:cs="SimSun"/>
                <w:color w:val="000000"/>
                <w:sz w:val="22"/>
              </w:rPr>
              <w:t xml:space="preserve">——全桥结构技术状况评分（0~100）;评分高表示结构状况好，缺损少。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2）评定分类采用下列界限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D</w:t>
            </w:r>
            <w:r>
              <w:rPr>
                <w:rFonts w:ascii="SimSun" w:hAnsi="SimSun" w:eastAsia="SimSun" w:cs="SimSun"/>
                <w:color w:val="000000"/>
                <w:sz w:val="21"/>
                <w:vertAlign w:val="subscript"/>
              </w:rPr>
              <w:t xml:space="preserve">r</w:t>
            </w:r>
            <w:r>
              <w:rPr>
                <w:rFonts w:ascii="SimSun" w:hAnsi="SimSun" w:eastAsia="SimSun" w:cs="SimSun"/>
                <w:color w:val="000000"/>
                <w:sz w:val="22"/>
              </w:rPr>
              <w:t xml:space="preserve">≥88           一类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88&gt; D</w:t>
            </w:r>
            <w:r>
              <w:rPr>
                <w:rFonts w:ascii="SimSun" w:hAnsi="SimSun" w:eastAsia="SimSun" w:cs="SimSun"/>
                <w:color w:val="000000"/>
                <w:sz w:val="21"/>
                <w:vertAlign w:val="subscript"/>
              </w:rPr>
              <w:t xml:space="preserve">r</w:t>
            </w:r>
            <w:r>
              <w:rPr>
                <w:rFonts w:ascii="SimSun" w:hAnsi="SimSun" w:eastAsia="SimSun" w:cs="SimSun"/>
                <w:color w:val="000000"/>
                <w:sz w:val="22"/>
              </w:rPr>
              <w:t xml:space="preserve">≥60       二类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60&gt; D</w:t>
            </w:r>
            <w:r>
              <w:rPr>
                <w:rFonts w:ascii="SimSun" w:hAnsi="SimSun" w:eastAsia="SimSun" w:cs="SimSun"/>
                <w:color w:val="000000"/>
                <w:sz w:val="21"/>
                <w:vertAlign w:val="subscript"/>
              </w:rPr>
              <w:t xml:space="preserve">r</w:t>
            </w:r>
            <w:r>
              <w:rPr>
                <w:rFonts w:ascii="SimSun" w:hAnsi="SimSun" w:eastAsia="SimSun" w:cs="SimSun"/>
                <w:color w:val="000000"/>
                <w:sz w:val="22"/>
              </w:rPr>
              <w:t xml:space="preserve">≥40       三类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40&gt; D</w:t>
            </w:r>
            <w:r>
              <w:rPr>
                <w:rFonts w:ascii="SimSun" w:hAnsi="SimSun" w:eastAsia="SimSun" w:cs="SimSun"/>
                <w:color w:val="000000"/>
                <w:sz w:val="21"/>
                <w:vertAlign w:val="subscript"/>
              </w:rPr>
              <w:t xml:space="preserve">r</w:t>
            </w:r>
            <w:r>
              <w:rPr>
                <w:rFonts w:ascii="SimSun" w:hAnsi="SimSun" w:eastAsia="SimSun" w:cs="SimSun"/>
                <w:color w:val="000000"/>
                <w:sz w:val="22"/>
              </w:rPr>
              <w:t xml:space="preserve">           四、五类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w:t>
            </w:r>
            <w:r>
              <w:rPr>
                <w:rFonts w:ascii="SimSun" w:hAnsi="SimSun" w:eastAsia="SimSun" w:cs="SimSun"/>
                <w:color w:val="000000"/>
                <w:sz w:val="21"/>
                <w:vertAlign w:val="subscript"/>
              </w:rPr>
              <w:t xml:space="preserve">r</w:t>
            </w:r>
            <w:r>
              <w:rPr>
                <w:rFonts w:ascii="SimSun" w:hAnsi="SimSun" w:eastAsia="SimSun" w:cs="SimSun"/>
                <w:color w:val="000000"/>
                <w:sz w:val="22"/>
              </w:rPr>
              <w:t xml:space="preserve">≥60桥梁，并不排除其中有评定标度R</w:t>
            </w:r>
            <w:r>
              <w:rPr>
                <w:rFonts w:ascii="SimSun" w:hAnsi="SimSun" w:eastAsia="SimSun" w:cs="SimSun"/>
                <w:color w:val="000000"/>
                <w:sz w:val="21"/>
                <w:vertAlign w:val="subscript"/>
              </w:rPr>
              <w:t xml:space="preserve">i</w:t>
            </w:r>
            <w:r>
              <w:rPr>
                <w:rFonts w:ascii="SimSun" w:hAnsi="SimSun" w:eastAsia="SimSun" w:cs="SimSun"/>
                <w:color w:val="000000"/>
                <w:sz w:val="22"/>
              </w:rPr>
              <w:t xml:space="preserve">≥3的部件，仍有维修的需要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锥坡、护坡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桥台及基础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桥墩及基础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地基冲刷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上部主要承重构件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上部一般承重构件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桥面铺装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桥头跳车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伸缩缝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人行道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栏杆、护栏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照明、标志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排水设施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调治构造物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bl>
    <w:p>
      <w:pPr>
        <w:pStyle w:val="676"/>
        <w:ind w:left="0" w:right="0" w:firstLine="44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《公路桥梁技术状况评定标准》（JTG/TH21-2011）</w:t>
      </w:r>
      <w:r/>
    </w:p>
    <w:p>
      <w:pPr>
        <w:ind w:left="0" w:right="0" w:firstLine="40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公路桥梁技术状况评定标准》（JTG/TH21-2011）对桥梁评定采用分层综合评定与5类桥梁单项控制指标相结合的方法，先对桥梁各构件进行评定，然后对各部件进行评定，再对桥面系、上部结构和下部结构分别进行评定，最后进行桥梁总体技术状况的评定。</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桥梁技术状况等级分类</w:t>
      </w:r>
      <w:r/>
    </w:p>
    <w:p>
      <w:pPr>
        <w:ind w:left="0" w:right="0" w:firstLine="400"/>
        <w:spacing w:before="14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桥梁部件分为主要部件和次要部件。</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（1）各结构类型桥梁主要部件见表5.6。</w:t>
      </w:r>
      <w:r/>
    </w:p>
    <w:p>
      <w:pPr>
        <w:ind w:left="0" w:right="0" w:firstLine="42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表4.6 各结构类型桥梁主要部件</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2964"/>
        <w:gridCol w:w="421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结构类型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主要部件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梁式桥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上部承重构件、桥墩、桥台、基础、支座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板拱桥（圬工、混凝土）肋拱桥、箱形拱桥、双曲拱桥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主拱圈、拱上结构、桥面板、桥墩、桥台、基础</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刚架拱桥、桁架拱桥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刚架（桁架）拱片、横向联结系、桥面板、桥墩、桥台、基础</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w:t>
            </w:r>
            <w:r>
              <w:rPr>
                <w:rFonts w:ascii="SimSun" w:hAnsi="SimSun" w:eastAsia="SimSun" w:cs="SimSun"/>
                <w:color w:val="000000"/>
                <w:sz w:val="21"/>
              </w:rPr>
              <w:t xml:space="preserve">-</w:t>
            </w:r>
            <w:r>
              <w:rPr>
                <w:rFonts w:ascii="SimSun" w:hAnsi="SimSun" w:eastAsia="SimSun" w:cs="SimSun"/>
                <w:color w:val="000000"/>
                <w:sz w:val="22"/>
              </w:rPr>
              <w:t xml:space="preserve">混凝土组合拱桥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拱肋、横向联结系、立柱、吊杆、系杆、行车道板（梁）、支座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悬索桥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主缆、吊索、加劲梁、索塔、锚锭、桥墩、桥台、基础、支座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斜拉桥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斜拉索 </w:t>
            </w:r>
            <w:r>
              <w:rPr>
                <w:rFonts w:ascii="SimSun" w:hAnsi="SimSun" w:eastAsia="SimSun" w:cs="SimSun"/>
                <w:color w:val="000000"/>
                <w:sz w:val="21"/>
              </w:rPr>
              <w:t xml:space="preserve">(</w:t>
            </w:r>
            <w:r>
              <w:rPr>
                <w:rFonts w:ascii="SimSun" w:hAnsi="SimSun" w:eastAsia="SimSun" w:cs="SimSun"/>
                <w:color w:val="000000"/>
                <w:sz w:val="22"/>
              </w:rPr>
              <w:t xml:space="preserve">索体、锚具）、主梁、索塔、桥墩、桥台、基础、支座</w:t>
            </w:r>
            <w:r/>
          </w:p>
        </w:tc>
      </w:tr>
    </w:tbl>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（2）桥梁总体技术状况评定等级分为1类、2类、3类、4类、5类，见表5.7。</w:t>
      </w:r>
      <w:r/>
    </w:p>
    <w:p>
      <w:pPr>
        <w:ind w:left="0" w:right="0" w:firstLine="420"/>
        <w:spacing w:before="14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表4.7 桥梁总体技术状况评定等级</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7174"/>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技术状况评定等级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桥梁技术状况描述</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全新状态，功能完好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有轻微缺损，对桥梁使用功能无影响</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有中等缺损，尚能维持正常使用功能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主要构件有大的缺损，严重影响桥梁使用功能；或影响承载能力，不能保证正常使用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主要构件存在严重缺损，不能正常使用，危及桥梁安全，桥梁处于危险状态</w:t>
            </w:r>
            <w:r/>
          </w:p>
        </w:tc>
      </w:tr>
    </w:tbl>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（3）桥梁主要部件技术状况评定标度分为1类、2类、3类、4类、5类，见表5.8.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表4.8 桥梁主要部件技术状况评定标度</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7174"/>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技术状况评定等级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桥梁技术状况描述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全新状态，功能完好</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功能良好，材料有局部轻度缺损或污染</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材料有中等缺损；或出现轻度功能性病害，但发展缓慢，尚能维持正常使用功能</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材料有严重缺损，或出现中等功能性病害，且发展较快；结构变形小于或等于规范值，功能明显降低</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材料严重缺损，出现严重的功能性病害，且有继续扩展现象；关键部位的部分材料强度达到极限，变形大于规范值，结构的强度、刚度、稳定性不能达到安全通行要求</w:t>
            </w:r>
            <w:r/>
          </w:p>
        </w:tc>
      </w:tr>
    </w:tbl>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（4）桥梁次要部件技术状况评定标度分为1类、2类、3类、4类，见表5.9。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表4.9 桥梁次要部件技术状况评定标度</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717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技术状况评定等级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桥梁技术状况描述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全新状态，功能完好；或功能良好，材料有轻度缺损、污染等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有中等缺损或污染</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材料有严重缺损，出现功能降低，进一步恶化将不利于主要部件，影响正常交通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材料有严重缺损，失去应有功能，严重影响正常交通；或原无设置，而调查需要补设</w:t>
            </w:r>
            <w:r/>
          </w:p>
        </w:tc>
      </w:tr>
    </w:tbl>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、系杆拱桥检查的内容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对结构进行全面细致的检查；拉索无损检测、荷载试验检测和桥梁承载能力评估等；根据公路桥梁技术状况评定相关标准对桥梁进行技术状况评定。</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吊杆索力检测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频率法索力检测，最终归结为对索自振频率的测试。</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静载试验测试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）拱肋控制截面在试验荷载下的挠度与应力；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）主拱肋拱脚附近截面在试验荷载下的应力；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）横梁控制截面在试验荷载下的应力；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）系梁控制截面在试验荷载下的应力和挠度；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）跨中吊杆在活载下索力增量。</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六、服务地点：</w:t>
      </w:r>
      <w:r>
        <w:rPr>
          <w:rFonts w:ascii="SimSun" w:hAnsi="SimSun" w:eastAsia="SimSun" w:cs="SimSun"/>
          <w:color w:val="000000"/>
          <w:sz w:val="22"/>
        </w:rPr>
        <w:t xml:space="preserve">详见桥梁清单。</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七、验收标准：</w:t>
      </w:r>
      <w:r>
        <w:rPr>
          <w:rFonts w:ascii="SimSun" w:hAnsi="SimSun" w:eastAsia="SimSun" w:cs="SimSun"/>
          <w:color w:val="000000"/>
          <w:sz w:val="22"/>
        </w:rPr>
        <w:t xml:space="preserve">符合国家及行业标准、规范，检测结果准确无误并对检测结果承担责任。</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八、服务期：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合同服务期：2024年5月-2025年5月（检测工作3个月内完成），具体以合同签订为准。</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九、付款步骤：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2024年12月31日前支付合同价70%;剩余款项在2025年12月31日前支付。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注：以上每次付款前，中标人均应提供符合采购人要求的同等金额的合法有效发票。否则，采购人有权顺延付款时间，且不承担任何违约或赔偿责任。</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十二、投标报价要求：</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本项目采用固定总价报价形式</w:t>
      </w:r>
      <w:r>
        <w:rPr>
          <w:rFonts w:ascii="SimSun" w:hAnsi="SimSun" w:eastAsia="SimSun" w:cs="SimSun"/>
          <w:color w:val="000000"/>
          <w:sz w:val="22"/>
        </w:rPr>
        <w:t xml:space="preserve">。</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报价服务费用包括服务期限内完成该项目工作所需的所有费用，包括专业检测人员、交通工具、检测办公室及测量仪器、试验器具、加载设备、租桥检车费用、支架工作棚、电源、照明；与公安、海事等部门申报、聘请协助管理等一切费用、税费等，及政策性文件规定和合同所包含的所有风险、责任等各项应有费用。服务期限内合同价款不因市场因素或政策调整而变动。</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3、投标人在报价时应考虑各种风险因素，相关风险因素费用包含在报价中。风险因素包括遇重大活动、检查、突发情况、最低工资调整、社保调整、公积金调整、物价调整、税费调整等。</w:t>
      </w:r>
      <w:r/>
    </w:p>
    <w:p>
      <w:pPr>
        <w:pStyle w:val="672"/>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十三、桥梁清单详见附件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名中标候选人。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一、政府采购政策功能落实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、小微型企业价格扣除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）本项目对小型和微型企业产品给予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的扣除价格，用扣除后的价格参与评审。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）供应商需按照采购文件的要求提供相应的《中小企业声明函》。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）企业标准请参照《关于印发中小企业划型标准规定的通知》（工信部联企业</w:t>
      </w:r>
      <w:r>
        <w:rPr>
          <w:rFonts w:ascii="Times New Roman" w:hAnsi="Times New Roman" w:eastAsia="Times New Roman" w:cs="Times New Roman"/>
          <w:color w:val="000000"/>
          <w:sz w:val="22"/>
        </w:rPr>
        <w:t xml:space="preserve">[2011]300</w:t>
      </w:r>
      <w:r>
        <w:rPr>
          <w:rFonts w:ascii="SimSun" w:hAnsi="SimSun" w:eastAsia="SimSun" w:cs="SimSun"/>
          <w:color w:val="000000"/>
          <w:sz w:val="22"/>
        </w:rPr>
        <w:t xml:space="preserve">号）文件规定自行填写。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、残疾人福利单位价格扣除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）本项目对残疾人福利性单位视同小型、微型企业，给予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）残疾人福利单位需按照采购文件的要求提供《残疾人福利性单位声明函》。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）残疾人福利单位标准请参照《关于促进残疾人就业政府采购政策的通知》（财库〔</w:t>
      </w:r>
      <w:r>
        <w:rPr>
          <w:rFonts w:ascii="Times New Roman" w:hAnsi="Times New Roman" w:eastAsia="Times New Roman" w:cs="Times New Roman"/>
          <w:color w:val="000000"/>
          <w:sz w:val="22"/>
        </w:rPr>
        <w:t xml:space="preserve">2017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、监狱和戒毒企业价格扣除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）本项目对监狱和戒毒企业（简称监狱企业）视同小型、微型企业，给予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）监狱企业参加政府采购活动时，需提供由省级以上监狱管理局、戒毒管理局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含新疆生产建设兵团</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出具的属于监狱企业的证明文件。供应商如不提供上述证明文件，价格将不做相应扣除。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）监狱企业标准请参照《关于政府采购支持监狱企业发展有关问题的通知》（财库</w:t>
      </w:r>
      <w:r>
        <w:rPr>
          <w:rFonts w:ascii="Times New Roman" w:hAnsi="Times New Roman" w:eastAsia="Times New Roman" w:cs="Times New Roman"/>
          <w:color w:val="000000"/>
          <w:sz w:val="22"/>
        </w:rPr>
        <w:t xml:space="preserve">[2014]68</w:t>
      </w:r>
      <w:r>
        <w:rPr>
          <w:rFonts w:ascii="SimSun" w:hAnsi="SimSun" w:eastAsia="SimSun" w:cs="SimSun"/>
          <w:color w:val="000000"/>
          <w:sz w:val="22"/>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、残疾人福利单位、监狱企业属于小型、微型企业的，不重复享受政策。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二、评标办法</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1、资格性审查必要合格条件标准如下：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（1）投标人符合《政府采购法》第二十二条规定条件的声明函；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（2）法人或者其他组织的营业执照等证明文件；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（3）法人授权书；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（4）具有良好的商业信誉和健全的财务会计制度证明材料（提供开标前近三个月基本账户开户银行资信证明或2022年度或2023年度经审计的财务状况报告复印件）；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（7）参加政府采购活动前 3 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（8）投标人具有国家交通运输行政主管部门核发的公路工程试验检测综合甲级资质和省级及以上计量行政部门颁发的计量认证证书；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w:t>
      </w:r>
      <w:r>
        <w:rPr>
          <w:rFonts w:ascii="SimSun" w:hAnsi="SimSun" w:eastAsia="SimSun" w:cs="SimSun"/>
          <w:color w:val="000000"/>
          <w:sz w:val="21"/>
        </w:rPr>
        <w:t xml:space="preserve">1</w:t>
      </w:r>
      <w:r>
        <w:rPr>
          <w:rFonts w:ascii="SimSun" w:hAnsi="SimSun" w:eastAsia="SimSun" w:cs="SimSun"/>
          <w:color w:val="000000"/>
          <w:sz w:val="22"/>
        </w:rPr>
        <w:t xml:space="preserve">）—（8）中任何一条不符合要求，则资格性审查不通过</w:t>
      </w:r>
      <w:r>
        <w:rPr>
          <w:rFonts w:ascii="SimSun" w:hAnsi="SimSun" w:eastAsia="SimSun" w:cs="SimSun"/>
          <w:color w:val="000000"/>
          <w:sz w:val="21"/>
        </w:rPr>
        <w:t xml:space="preserve">,</w:t>
      </w:r>
      <w:r>
        <w:rPr>
          <w:rFonts w:ascii="SimSun" w:hAnsi="SimSun" w:eastAsia="SimSun" w:cs="SimSun"/>
          <w:color w:val="000000"/>
          <w:sz w:val="22"/>
        </w:rPr>
        <w:t xml:space="preserve">按无效标处理。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注明：资格评审标准中要求的证书或证明材料请提供清晰的扫描件并加盖CA电子章，未按以上要求提供资格审查材料或缺项漏项或证明材料不清晰的，由此引起的后果由供应商自负。</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2、商务技术标评审标准（90分）</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51"/>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取值范围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评分准则</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、特殊检查工作的程序与方法。</w:t>
            </w:r>
            <w:r/>
          </w:p>
        </w:tc>
      </w:tr>
      <w:tr>
        <w:trPr>
          <w:trHeight w:val="454"/>
        </w:trPr>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、拟投入特殊检查的主要设备。</w:t>
            </w:r>
            <w:r/>
          </w:p>
        </w:tc>
      </w:tr>
      <w:tr>
        <w:trPr>
          <w:trHeight w:val="454"/>
        </w:trPr>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color w:val="000000"/>
                <w:sz w:val="22"/>
              </w:rPr>
              <w:t xml:space="preserve">以上贰项每项优于或完全符合本项目需求的得</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分，部分满足本项目需求的得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分，完全不符合本项目需求或未提供的不得分。</w:t>
            </w:r>
            <w:r/>
          </w:p>
        </w:tc>
      </w:tr>
      <w:tr>
        <w:trPr>
          <w:trHeight w:val="454"/>
        </w:trPr>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、特殊检查工作服务的目标及保证措施。</w:t>
            </w:r>
            <w:r/>
          </w:p>
        </w:tc>
      </w:tr>
      <w:tr>
        <w:trPr>
          <w:trHeight w:val="454"/>
        </w:trPr>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、本项目的重点和难点分析及对策措施。</w:t>
            </w:r>
            <w:r/>
          </w:p>
        </w:tc>
      </w:tr>
      <w:tr>
        <w:trPr>
          <w:trHeight w:val="454"/>
        </w:trPr>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color w:val="000000"/>
                <w:sz w:val="22"/>
              </w:rPr>
              <w:t xml:space="preserve">以上贰项每项优于或完全符合本项目需求的得</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分，部分满足本项目需求的得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分，完全不符合本项目需求或未提供的不得分。</w:t>
            </w:r>
            <w:r/>
          </w:p>
        </w:tc>
      </w:tr>
      <w:tr>
        <w:trPr>
          <w:trHeight w:val="1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投标人近三年以来有类似的桥梁检测项目（因本项目主要侧重荷载试验，因此业绩必须含桥梁荷载试验内容，或为桥梁荷载试验项目），</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项，最多得</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分。（投标时提供检测项目中标通知书或合同扫描件，日期以签订合同日期为准；放入投标文件中，不提供或提供不全者本项不得分）。</w:t>
            </w:r>
            <w:r/>
          </w:p>
        </w:tc>
      </w:tr>
      <w:tr>
        <w:trPr>
          <w:trHeight w:val="4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拟投入本项目的项目负责人具有检测工程师证书（至少包括桥梁专业）和高级工程师职称（地方工程师无效）得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分，具有研究员级高级工程师或正高级工程师职称（地方高工无效）的加</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分（投标时提供人员证书复印件，放入投标文件中，不提供或提供不全者本项不得分）。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拟投入本项目的技术负责人具有检测工程师证书（至少包括桥梁专业）和高级工程师职称（地方高工无效）得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分，具有研究员级高级工程师或正高级工程师职称（地方高工无效）的加</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分，具有一级注册结构工程师职称（地方高工无效）的加</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分，满分</w:t>
            </w:r>
            <w:r>
              <w:rPr>
                <w:rFonts w:ascii="Times New Roman" w:hAnsi="Times New Roman" w:eastAsia="Times New Roman" w:cs="Times New Roman"/>
                <w:color w:val="000000"/>
                <w:sz w:val="22"/>
              </w:rPr>
              <w:t xml:space="preserve">13</w:t>
            </w:r>
            <w:r>
              <w:rPr>
                <w:rFonts w:ascii="SimSun" w:hAnsi="SimSun" w:eastAsia="SimSun" w:cs="SimSun"/>
                <w:color w:val="000000"/>
                <w:sz w:val="22"/>
              </w:rPr>
              <w:t xml:space="preserve">分（投标时提供人员证书扫描件，放入投标文件中，不提供或提供不全者本项不得分）。</w:t>
            </w:r>
            <w:r/>
          </w:p>
        </w:tc>
      </w:tr>
      <w:tr>
        <w:trPr>
          <w:trHeight w:val="91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numPr>
                <w:ilvl w:val="3"/>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拟投入本项目的现场检测人员（人员组成除项目负责人和技术负责人外，现场检测人员也均需具有检测工程师证书（至少包括桥梁专业），有一个得1分，最多得3分。</w:t>
            </w:r>
            <w:r/>
          </w:p>
          <w:p>
            <w:pPr>
              <w:numPr>
                <w:ilvl w:val="3"/>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登高检测人员（除项目负责人和技术负责人外）应具有公路水运工程的桥梁专业或公路水运工程桥梁隧道工程专业试验检测工程师证书，同时具有由省级应急管理部门颁发的高处作业证书，每提供一人得3分，最多加6分（注：具有省级应急管理厅颁发的高处作业证书人员，须提供相关网站人员信息核验截图（特种作业操作证及安全生产知识和管理能力考核合格信息查询平台((http://cx.mem.gov.cn/），并加盖公章，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注：以上人员不得重复；投标时需提供项目组成员近</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个月的社保证明及检测人员证书复印件，放入投标文件中，不提供或提供不全者不得分。</w:t>
            </w:r>
            <w:r/>
          </w:p>
        </w:tc>
      </w:tr>
      <w:tr>
        <w:trPr>
          <w:trHeight w:val="8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投标人自有</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辆桥梁检测车的得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分，自有</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辆桥梁检测车的得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分，投标时提供相关凭证。</w:t>
            </w:r>
            <w:r/>
          </w:p>
        </w:tc>
      </w:tr>
      <w:tr>
        <w:trPr>
          <w:trHeight w:val="271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numPr>
                <w:ilvl w:val="3"/>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投标人同时具有ISO 9001质量管理体系认证证书（检测技术类）、ISO 14001环境管理体系认证证书（检测技术类）、ISO 45001职业健康安全管理体系认证证书（检测技术类）的得3分。</w:t>
            </w:r>
            <w:r/>
          </w:p>
          <w:p>
            <w:pPr>
              <w:numPr>
                <w:ilvl w:val="3"/>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投标人具有中国合格评定国家认可委员会（CNAS）颁发的实验室认可证书的，得3分。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注：投标时提供证书扫描件，放入投标文件中，不提供或提供不全者本项不得分。</w:t>
            </w:r>
            <w:r/>
          </w:p>
        </w:tc>
      </w:tr>
    </w:tbl>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3、投标报价（10分）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计算投标报价得分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满足招标文件要求的有效投标报价中投标价格最低的投标报价为评标基准价。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①供应商的投标报价与评标基准价相等的得10分。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②各供应商的投标报价得分</w:t>
      </w:r>
      <w:r>
        <w:rPr>
          <w:rFonts w:ascii="SimSun" w:hAnsi="SimSun" w:eastAsia="SimSun" w:cs="SimSun"/>
          <w:color w:val="000000"/>
          <w:sz w:val="21"/>
        </w:rPr>
        <w:t xml:space="preserve">=</w:t>
      </w:r>
      <w:r>
        <w:rPr>
          <w:rFonts w:ascii="SimSun" w:hAnsi="SimSun" w:eastAsia="SimSun" w:cs="SimSun"/>
          <w:color w:val="000000"/>
          <w:sz w:val="22"/>
        </w:rPr>
        <w:t xml:space="preserve">评标基准价</w:t>
      </w:r>
      <w:r>
        <w:rPr>
          <w:rFonts w:ascii="SimSun" w:hAnsi="SimSun" w:eastAsia="SimSun" w:cs="SimSun"/>
          <w:color w:val="000000"/>
          <w:sz w:val="21"/>
        </w:rPr>
        <w:t xml:space="preserve">/</w:t>
      </w:r>
      <w:r>
        <w:rPr>
          <w:rFonts w:ascii="SimSun" w:hAnsi="SimSun" w:eastAsia="SimSun" w:cs="SimSun"/>
          <w:color w:val="000000"/>
          <w:sz w:val="22"/>
        </w:rPr>
        <w:t xml:space="preserve">各供应商的投标报价</w:t>
      </w:r>
      <w:r>
        <w:rPr>
          <w:rFonts w:ascii="SimSun" w:hAnsi="SimSun" w:eastAsia="SimSun" w:cs="SimSun"/>
          <w:color w:val="000000"/>
          <w:sz w:val="21"/>
        </w:rPr>
        <w:t xml:space="preserve">*</w:t>
      </w:r>
      <w:r>
        <w:rPr>
          <w:rFonts w:ascii="SimSun" w:hAnsi="SimSun" w:eastAsia="SimSun" w:cs="SimSun"/>
          <w:color w:val="000000"/>
          <w:sz w:val="22"/>
        </w:rPr>
        <w:t xml:space="preserve">10分，得分保留小数点后两位。评标委员会在评标报告上签字后，上述方法的评标基准价不因招投标当事人质疑、投诉、复议以及其他任何情形而改变</w:t>
      </w:r>
      <w:r>
        <w:rPr>
          <w:rFonts w:ascii="SimSun" w:hAnsi="SimSun" w:eastAsia="SimSun" w:cs="SimSun"/>
          <w:color w:val="000000"/>
          <w:sz w:val="21"/>
        </w:rPr>
        <w:t xml:space="preserve">(</w:t>
      </w:r>
      <w:r>
        <w:rPr>
          <w:rFonts w:ascii="SimSun" w:hAnsi="SimSun" w:eastAsia="SimSun" w:cs="SimSun"/>
          <w:color w:val="000000"/>
          <w:sz w:val="22"/>
        </w:rPr>
        <w:t xml:space="preserve">评标过程中的计算错误可作调整</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注：中小企业声明函（如符合小型和微型企业的需提供）；监狱企业证明函（如符合监狱企业的需提供）；残疾人福利性单位声明函（如符合残疾人福利性单位的需提供）。</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、中小企业声明函如未提供则不能享受小型和微型企业的价格给予1</w:t>
      </w:r>
      <w:r>
        <w:rPr>
          <w:rFonts w:ascii="SimSun" w:hAnsi="SimSun" w:eastAsia="SimSun" w:cs="SimSun"/>
          <w:b/>
          <w:color w:val="000000"/>
          <w:sz w:val="21"/>
        </w:rPr>
        <w:t xml:space="preserve">0%</w:t>
      </w:r>
      <w:r>
        <w:rPr>
          <w:rFonts w:ascii="SimSun" w:hAnsi="SimSun" w:eastAsia="SimSun" w:cs="SimSun"/>
          <w:b/>
          <w:color w:val="000000"/>
          <w:sz w:val="22"/>
        </w:rPr>
        <w:t xml:space="preserve">的扣除；用扣除后的价格作为有效报价参与评审的优惠政策。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监狱企业证明函及残疾人福利性单位声明函如未提供则不能享受残疾人福利性单位及监狱企业产品的价格给予10%的扣除；用扣除后的价格作为有效报价参与评审的优惠政策。综合评分法，总分为100分，按评审后得分由高到低顺序排列，得分相同的，由价格低者中标。</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投标人名称 ：</w:t>
      </w:r>
      <w:r>
        <w:rPr>
          <w:rFonts w:ascii="FangSong" w:hAnsi="FangSong" w:eastAsia="FangSong" w:cs="FangSong"/>
          <w:b/>
          <w:color w:val="000000"/>
          <w:sz w:val="36"/>
          <w:u w:val="single"/>
        </w:rPr>
        <w:t xml:space="preserve">（加盖CA电子公章）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705"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投标文件组成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1.开标一览表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2.投标人符合《政府采购法》第二十二条规定条件的声明函；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5.具有良好的商业信誉和健全的财务会计制度证明材料（提供开标前近三个月基本账户开户银行资信证明或2022年度或2023年度经审计的财务状况报告复印件）；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9.投标人应具有国家交通运输行政主管部门核发的公路工程试验检测综合甲级资质和省级及以上计量行政部门颁发的计量认证证书；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10.投标人依据招标文件要求，提交的其他材料。</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符合性条件材料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14.商务要求响应及偏离表。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商务技术文件材料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15.投标人根据招标文件打分项，提交的材料。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报价折扣证明材料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16.中小企业声明函；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17.残疾人福利性单位声明函。</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备注：本招标文件中要求加盖CA电子签章的地方，仅需加盖牵头单位的CA电子签章。</w:t>
        <w:br w:type="page" w:clear="all"/>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（与上“开标一览表”二选一）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磋商编号：标段：</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投标人符合《政府采购法》第二十二条规定条件的声明函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我单位参加</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（项目名称）， </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（项目编号）投标活动。针对《中华人民共和国政府采购法》第二十二条规定做出如下声明：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1.我单位具有独立承担民事责任的能力；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2.我单位具有良好的商业信誉和健全的财务会计制度；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3.我单位具有履行合同所必需的设备和专业技术能力；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4.我单位有依法缴纳税收和社会保障资金的良好记录；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6.我单位满足法律、行政法规规定的其他条件。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承诺人名称（加盖CA电子签章）：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日期：</w:t>
      </w:r>
      <w:r>
        <w:rPr>
          <w:rFonts w:ascii="FangSong" w:hAnsi="FangSong" w:eastAsia="FangSong" w:cs="FangSong"/>
          <w:color w:val="000000"/>
          <w:sz w:val="22"/>
          <w:u w:val="single"/>
        </w:rPr>
        <w:t xml:space="preserve">______</w:t>
      </w:r>
      <w:r>
        <w:rPr>
          <w:rFonts w:ascii="FangSong" w:hAnsi="FangSong" w:eastAsia="FangSong" w:cs="FangSong"/>
          <w:color w:val="000000"/>
          <w:sz w:val="22"/>
        </w:rPr>
        <w:t xml:space="preserve">年</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月</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法人或者其他组织的营业执照等证明文件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（扫描件）</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法人授权书</w:t>
      </w:r>
      <w:r/>
    </w:p>
    <w:p>
      <w:pPr>
        <w:ind w:left="0" w:right="0" w:firstLine="72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本授权书声明：____________（投标人名称）授权___________（被授权人的姓名）为我方就JSZC-</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号项目采购活动的合法代理人，以本单位名义全权处理一切与该项目采购有关的事务。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本授权书于______年____月____日起生效，特此声明。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被授权人身份证号码：</w:t>
      </w:r>
      <w:r>
        <w:rPr>
          <w:rFonts w:ascii="FangSong" w:hAnsi="FangSong" w:eastAsia="FangSong" w:cs="FangSong"/>
          <w:color w:val="000000"/>
          <w:sz w:val="22"/>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被授权人联系电话：（手机）</w:t>
      </w:r>
      <w:r>
        <w:rPr>
          <w:rFonts w:ascii="FangSong" w:hAnsi="FangSong" w:eastAsia="FangSong" w:cs="FangSong"/>
          <w:color w:val="000000"/>
          <w:sz w:val="22"/>
          <w:u w:val="single"/>
        </w:rPr>
        <w:t xml:space="preserve">                          </w:t>
      </w:r>
      <w:r/>
    </w:p>
    <w:p>
      <w:pPr>
        <w:ind w:left="0" w:right="0" w:firstLine="11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授权单位名称：</w:t>
      </w:r>
      <w:r>
        <w:rPr>
          <w:rFonts w:ascii="FangSong" w:hAnsi="FangSong" w:eastAsia="FangSong" w:cs="FangSong"/>
          <w:color w:val="000000"/>
          <w:sz w:val="22"/>
          <w:u w:val="single"/>
        </w:rPr>
        <w:t xml:space="preserve">（加盖CA电子公章）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单位地址：</w:t>
      </w:r>
      <w:r>
        <w:rPr>
          <w:rFonts w:ascii="FangSong" w:hAnsi="FangSong" w:eastAsia="FangSong" w:cs="FangSong"/>
          <w:color w:val="000000"/>
          <w:sz w:val="22"/>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日期：</w:t>
      </w:r>
      <w:r>
        <w:rPr>
          <w:rFonts w:ascii="FangSong" w:hAnsi="FangSong" w:eastAsia="FangSong" w:cs="FangSong"/>
          <w:color w:val="000000"/>
          <w:sz w:val="22"/>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24"/>
          <w:u w:val="single"/>
        </w:rPr>
        <w:t xml:space="preserve">注：</w:t>
      </w:r>
      <w:r>
        <w:rPr>
          <w:rFonts w:ascii="FangSong" w:hAnsi="FangSong" w:eastAsia="FangSong" w:cs="FangSong"/>
          <w:i/>
          <w:color w:val="000000"/>
          <w:sz w:val="24"/>
          <w:u w:val="single"/>
        </w:rPr>
        <w:t xml:space="preserve">附法定代表人与被授权人身份证扫描件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2022年度或2023年度的财务状况报告或资信证明</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（投标人成立不满一年不需提供）</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依法缴纳税收和社会保障资金的相关材料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具备履行合同所必需的设备和专业技术能力的书面声明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主要设备有：</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主要专业技术能力有：</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参加政府采购活动前 3 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FangSong" w:hAnsi="FangSong" w:eastAsia="FangSong" w:cs="FangSong"/>
          <w:color w:val="000000"/>
          <w:sz w:val="22"/>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致：</w:t>
      </w:r>
      <w:r>
        <w:rPr>
          <w:rFonts w:ascii="FangSong" w:hAnsi="FangSong" w:eastAsia="FangSong" w:cs="FangSong"/>
          <w:color w:val="000000"/>
          <w:sz w:val="22"/>
        </w:rPr>
        <w:t xml:space="preserve">南通市通州区交通运输局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根据贵方的</w:t>
      </w:r>
      <w:r>
        <w:rPr>
          <w:rFonts w:ascii="FangSong" w:hAnsi="FangSong" w:eastAsia="FangSong" w:cs="FangSong"/>
          <w:color w:val="000000"/>
          <w:sz w:val="22"/>
          <w:u w:val="single"/>
        </w:rPr>
        <w:t xml:space="preserve">JSZC-320***</w:t>
      </w:r>
      <w:r>
        <w:rPr>
          <w:rFonts w:ascii="FangSong" w:hAnsi="FangSong" w:eastAsia="FangSong" w:cs="FangSong"/>
          <w:color w:val="000000"/>
          <w:sz w:val="22"/>
        </w:rPr>
        <w:t xml:space="preserve">号招标文件，正式授权下述签字人______(姓名)代表我方______________（投标人的名称），全权处理本次项目投标的有关事宜。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据此函，__________签字人兹宣布同意如下：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1.按招标文件规定的各项要求，向买方提供所需服务（包含与服务相关的货物）。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2.我们完全理解贵方不一定将合同授予最低报价的投标人。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3.我们已详细审核全部招标文件及其有效补充文件，我们知道必须放弃提出含糊不清或误解问题的权利。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4.我们同意从规定的开标日期起遵循本投标文件，并在规定的投标有效期期满之前均具有约束力。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5.同意向贵方提供贵方可能另外要求的与投标有关的任何证据或资料，并保证我方已提供和将要提供的文件是真实的、准确的。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6.一旦我方中标,我方将根据招标文件的规定，严格履行合同的责任和义务,并保证在招标文件规定的时间完成项目，交付买方验收、使用。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7.与本投标有关的正式通讯地址为：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邮编：</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电话：</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传真：</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投标人开户行：</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账号： </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日期：________年____月____日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中小企业声明函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本公司（联合体）郑重声明，根据《政府采购促进中小企业发展管理办法》（财库﹝2020﹞46 号）的规定，本公司（联合体）参加</w:t>
      </w:r>
      <w:r>
        <w:rPr>
          <w:rFonts w:ascii="FangSong" w:hAnsi="FangSong" w:eastAsia="FangSong" w:cs="FangSong"/>
          <w:color w:val="000000"/>
          <w:sz w:val="22"/>
          <w:u w:val="single"/>
        </w:rPr>
        <w:t xml:space="preserve"> （单位名称） </w:t>
      </w:r>
      <w:r>
        <w:rPr>
          <w:rFonts w:ascii="FangSong" w:hAnsi="FangSong" w:eastAsia="FangSong" w:cs="FangSong"/>
          <w:color w:val="000000"/>
          <w:sz w:val="22"/>
        </w:rPr>
        <w:t xml:space="preserve">的 </w:t>
      </w:r>
      <w:r>
        <w:rPr>
          <w:rFonts w:ascii="FangSong" w:hAnsi="FangSong" w:eastAsia="FangSong" w:cs="FangSong"/>
          <w:color w:val="000000"/>
          <w:sz w:val="22"/>
          <w:u w:val="single"/>
        </w:rPr>
        <w:t xml:space="preserve">（项目名称）</w:t>
      </w:r>
      <w:r>
        <w:rPr>
          <w:rFonts w:ascii="FangSong" w:hAnsi="FangSong" w:eastAsia="FangSong" w:cs="FangSong"/>
          <w:color w:val="000000"/>
          <w:sz w:val="22"/>
        </w:rPr>
        <w:t xml:space="preserve"> 采购活动，服务全部由符合政策要求的中小企业承接。相关企业（含联合体中的中小企业、签订分包意向协议的中小企业）的具体情况如下：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（标的名称）</w:t>
      </w:r>
      <w:r>
        <w:rPr>
          <w:rFonts w:ascii="FangSong" w:hAnsi="FangSong" w:eastAsia="FangSong" w:cs="FangSong"/>
          <w:color w:val="000000"/>
          <w:sz w:val="22"/>
        </w:rPr>
        <w:t xml:space="preserve">，属于 </w:t>
      </w:r>
      <w:r>
        <w:rPr>
          <w:rFonts w:ascii="FangSong" w:hAnsi="FangSong" w:eastAsia="FangSong" w:cs="FangSong"/>
          <w:color w:val="000000"/>
          <w:sz w:val="22"/>
          <w:u w:val="single"/>
        </w:rPr>
        <w:t xml:space="preserve">                （采购文件中明确的所属行业）</w:t>
      </w:r>
      <w:r>
        <w:rPr>
          <w:rFonts w:ascii="FangSong" w:hAnsi="FangSong" w:eastAsia="FangSong" w:cs="FangSong"/>
          <w:color w:val="000000"/>
          <w:sz w:val="22"/>
        </w:rPr>
        <w:t xml:space="preserve">；承接企业为</w:t>
      </w:r>
      <w:r>
        <w:rPr>
          <w:rFonts w:ascii="FangSong" w:hAnsi="FangSong" w:eastAsia="FangSong" w:cs="FangSong"/>
          <w:color w:val="000000"/>
          <w:sz w:val="22"/>
          <w:u w:val="single"/>
        </w:rPr>
        <w:t xml:space="preserve">（企业名称）</w:t>
      </w:r>
      <w:r>
        <w:rPr>
          <w:rFonts w:ascii="FangSong" w:hAnsi="FangSong" w:eastAsia="FangSong" w:cs="FangSong"/>
          <w:color w:val="000000"/>
          <w:sz w:val="22"/>
        </w:rPr>
        <w:t xml:space="preserve">，从业人员</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 人，营业收入为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万元，资产总额为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万元，属于</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（中型企业、小型企业、微型企业）；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以上企业，不属于大企业的分支机构，不存在控股股东为大企业的情形，也不存在与大企业的负责人为同一人的情形。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本企业对上述声明内容的真实性负责。如有虚假，将依法承担相应责任。</w:t>
      </w:r>
      <w:r/>
    </w:p>
    <w:p>
      <w:pPr>
        <w:ind w:left="0" w:right="0" w:firstLine="33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企业名称（加盖CA电子签章）：</w:t>
      </w:r>
      <w:r/>
    </w:p>
    <w:p>
      <w:pPr>
        <w:ind w:left="0" w:right="0" w:firstLine="5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备注1：从业人员、营业收入、资产总额填报上一年度数据，无上一年度数据的新成立企业可不填报。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备注2：供应商如不提供此声明函，价格将不做相应扣除。</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72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p>
    <w:p>
      <w:pPr>
        <w:ind w:left="0" w:right="1560" w:firstLine="624"/>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rPr>
          <w:rFonts w:ascii="FangSong" w:hAnsi="FangSong" w:eastAsia="FangSong" w:cs="FangSong"/>
          <w:color w:val="000000"/>
          <w:sz w:val="22"/>
        </w:rPr>
        <w:t xml:space="preserve">供应商全称（加盖CA电子公章）：</w:t>
      </w:r>
      <w:r/>
    </w:p>
    <w:p>
      <w:pPr>
        <w:ind w:left="0" w:right="156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日期：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联合体协议（本项目不涉及）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1、我们</w:t>
      </w:r>
      <w:r>
        <w:rPr>
          <w:rFonts w:ascii="FangSong" w:hAnsi="FangSong" w:eastAsia="FangSong" w:cs="FangSong"/>
          <w:color w:val="000000"/>
          <w:sz w:val="24"/>
          <w:u w:val="single"/>
        </w:rPr>
        <w:t xml:space="preserve"> （供应商1），（供应商2） </w:t>
      </w:r>
      <w:r>
        <w:rPr>
          <w:rFonts w:ascii="FangSong" w:hAnsi="FangSong" w:eastAsia="FangSong" w:cs="FangSong"/>
          <w:color w:val="000000"/>
          <w:sz w:val="24"/>
        </w:rPr>
        <w:t xml:space="preserve">自愿组成联合体，参加南通市通州区交通运输局组织的采购编号为</w:t>
      </w:r>
      <w:r>
        <w:rPr>
          <w:rFonts w:ascii="FangSong" w:hAnsi="FangSong" w:eastAsia="FangSong" w:cs="FangSong"/>
          <w:color w:val="000000"/>
          <w:sz w:val="24"/>
          <w:u w:val="single"/>
        </w:rPr>
        <w:t xml:space="preserve">（编号全称），（项目全称）</w:t>
      </w:r>
      <w:r>
        <w:rPr>
          <w:rFonts w:ascii="FangSong" w:hAnsi="FangSong" w:eastAsia="FangSong" w:cs="FangSong"/>
          <w:color w:val="000000"/>
          <w:sz w:val="24"/>
        </w:rPr>
        <w:t xml:space="preserve">项目的政府采购活动，我联合体指定</w:t>
      </w:r>
      <w:r>
        <w:rPr>
          <w:rFonts w:ascii="FangSong" w:hAnsi="FangSong" w:eastAsia="FangSong" w:cs="FangSong"/>
          <w:color w:val="000000"/>
          <w:sz w:val="24"/>
          <w:u w:val="single"/>
        </w:rPr>
        <w:t xml:space="preserve">（供应商*）</w:t>
      </w:r>
      <w:r>
        <w:rPr>
          <w:rFonts w:ascii="FangSong" w:hAnsi="FangSong" w:eastAsia="FangSong" w:cs="FangSong"/>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（小型、微型企业/残疾人福利性单位/监狱企业全称）为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（小型、微型企业/残疾人福利性单位/监狱企业）企业，且我们约定该公司/单位所承担的合同金额将占本项目合同总金额的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联合体中各供应商全称（公章）：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投标分项报价表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1274"/>
        <w:gridCol w:w="1288"/>
        <w:gridCol w:w="924"/>
        <w:gridCol w:w="1203"/>
        <w:gridCol w:w="1618"/>
        <w:gridCol w:w="179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技术要求响应及偏离表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 行数不够，可自行添加。</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注：技术要求是指对采购标的的功能和质量要求，包括性能、材料、结构、外观、安全，或者服务内容和标准等。（以上内容按照本项目招标文件实际情况填写）。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商务要求响应及偏离表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 行数不够，可自行添加。</w:t>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商务要求是指取得采购标的的时间、地点、财务和服务要求，包括交付（实施）的时间（期限）和地点（范围）付款条件（进度和方式），包装和运输，售后服务，保险等（以上内容按照本项目招标文件实际情况填写）。</w:t>
        <w:br w:type="page" w:clear="all"/>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质疑供应商：</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邮编：</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联系人：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联系电话：</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授权代表：</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联系电话：</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 </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邮编：</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质疑项目的名称：</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质疑项目的编号：</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包号：</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采购人名称：</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采购文件获取日期：</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质疑事项1：</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事实依据：</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法律依据：</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请求：</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3.质疑供应商若对项目的某一分包进行质疑，质疑函中应列明具体标段。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2">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5">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8">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11">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1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14">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1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17">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1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abstractNum w:abstractNumId="20">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0" w:firstLine="0"/>
      </w:pPr>
    </w:lvl>
    <w:lvl w:ilvl="2">
      <w:start w:val="1"/>
      <w:numFmt w:val="decimal"/>
      <w:isLgl w:val="false"/>
      <w:suff w:val="tab"/>
      <w:lvlText w:val="%3."/>
      <w:lvlJc w:val="left"/>
      <w:pPr>
        <w:ind w:left="0" w:firstLine="0"/>
      </w:pPr>
    </w:lvl>
    <w:lvl w:ilvl="3">
      <w:start w:val="1"/>
      <w:numFmt w:val="decimal"/>
      <w:isLgl w:val="false"/>
      <w:suff w:val="tab"/>
      <w:lvlText w:val="%4."/>
      <w:lvlJc w:val="left"/>
      <w:pPr>
        <w:ind w:left="0" w:firstLine="0"/>
      </w:pPr>
    </w:lvl>
    <w:lvl w:ilvl="4">
      <w:start w:val="1"/>
      <w:numFmt w:val="lowerLetter"/>
      <w:isLgl w:val="false"/>
      <w:suff w:val="tab"/>
      <w:lvlText w:val="%5)"/>
      <w:lvlJc w:val="left"/>
      <w:pPr>
        <w:ind w:left="0" w:firstLine="0"/>
      </w:pPr>
    </w:lvl>
    <w:lvl w:ilvl="5">
      <w:start w:val="1"/>
      <w:numFmt w:val="decimal"/>
      <w:isLgl w:val="false"/>
      <w:suff w:val="tab"/>
      <w:lvlText w:val="%6."/>
      <w:lvlJc w:val="lef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decimal"/>
      <w:isLgl w:val="false"/>
      <w:suff w:val="tab"/>
      <w:lvlText w:val="%9."/>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6"/>
    <w:next w:val="846"/>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6"/>
    <w:next w:val="846"/>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6"/>
    <w:next w:val="846"/>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6"/>
    <w:next w:val="846"/>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6"/>
    <w:next w:val="846"/>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6"/>
    <w:next w:val="84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6"/>
    <w:next w:val="846"/>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6"/>
    <w:next w:val="846"/>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6"/>
    <w:next w:val="846"/>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basedOn w:val="84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qFormat/>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No Spacing"/>
    <w:basedOn w:val="846"/>
    <w:uiPriority w:val="1"/>
    <w:qFormat/>
    <w:pPr>
      <w:spacing w:after="0" w:line="240" w:lineRule="auto"/>
    </w:pPr>
  </w:style>
  <w:style w:type="paragraph" w:styleId="850">
    <w:name w:val="List Paragraph"/>
    <w:basedOn w:val="846"/>
    <w:uiPriority w:val="34"/>
    <w:qFormat/>
    <w:pPr>
      <w:contextualSpacing/>
      <w:ind w:left="720"/>
    </w:pPr>
  </w:style>
  <w:style w:type="character" w:styleId="851"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曹晓伟</cp:lastModifiedBy>
  <cp:revision>7</cp:revision>
  <dcterms:modified xsi:type="dcterms:W3CDTF">2024-06-05T06:56:58Z</dcterms:modified>
</cp:coreProperties>
</file>