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white"/>
        </w:rPr>
      </w:pPr>
      <w:r>
        <w:rPr>
          <w:highlight w:val="white"/>
        </w:rPr>
      </w:r>
      <w:bookmarkStart w:id="0" w:name="_Hlk45004396"/>
      <w:r>
        <w:rPr>
          <w:highlight w:val="white"/>
        </w:rPr>
      </w:r>
      <w:bookmarkStart w:id="1" w:name="_Hlk63065838"/>
      <w:r>
        <w:rPr>
          <w:highlight w:val="white"/>
        </w:rPr>
      </w:r>
      <w:bookmarkStart w:id="2" w:name="_Hlk45004360"/>
      <w:r>
        <w:rPr>
          <w:rFonts w:hint="eastAsia" w:ascii="宋体" w:hAnsi="宋体" w:cs="宋体"/>
          <w:b/>
          <w:color w:val="auto"/>
          <w:sz w:val="32"/>
          <w:highlight w:val="white"/>
        </w:rPr>
        <w:t xml:space="preserve">招标公告</w:t>
      </w:r>
      <w:bookmarkEnd w:id="0"/>
      <w:r/>
      <w:bookmarkEnd w:id="1"/>
      <w:r/>
      <w:bookmarkEnd w:id="2"/>
      <w:r>
        <w:rPr>
          <w:highlight w:val="white"/>
        </w:rPr>
      </w:r>
      <w:r/>
    </w:p>
    <w:p>
      <w:pPr>
        <w:jc w:val="left"/>
        <w:spacing w:line="480" w:lineRule="atLeast"/>
        <w:shd w:val="clear" w:color="auto" w:fill="ffffff"/>
        <w:widowControl/>
        <w:rPr>
          <w:rFonts w:ascii="宋体" w:hAnsi="宋体" w:cs="宋体"/>
          <w:color w:val="auto"/>
          <w:szCs w:val="21"/>
          <w:highlight w:val="whit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white"/>
        </w:rPr>
        <w:t xml:space="preserve">项</w:t>
      </w:r>
      <w:r>
        <w:rPr>
          <w:rFonts w:hint="eastAsia" w:ascii="宋体" w:hAnsi="宋体" w:cs="宋体"/>
          <w:color w:val="auto"/>
          <w:szCs w:val="21"/>
          <w:highlight w:val="white"/>
        </w:rPr>
        <w:t xml:space="preserve">目概况 </w:t>
      </w:r>
      <w:r>
        <w:rPr>
          <w:highlight w:val="white"/>
        </w:rPr>
      </w:r>
      <w:r/>
    </w:p>
    <w:p>
      <w:pPr>
        <w:ind w:firstLine="420"/>
        <w:jc w:val="left"/>
        <w:spacing w:line="480" w:lineRule="atLeast"/>
        <w:shd w:val="clear" w:color="auto" w:fill="ffffff"/>
        <w:widowControl/>
        <w:rPr>
          <w:rFonts w:ascii="宋体" w:hAnsi="宋体" w:cs="宋体"/>
          <w:color w:val="auto"/>
          <w:szCs w:val="21"/>
          <w:highlight w:val="whit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white"/>
          <w:u w:val="single"/>
          <w:lang w:eastAsia="zh-CN"/>
        </w:rPr>
        <w:t xml:space="preserve">江苏太湖湿地生态系统国家定位观测研究站二期建设项目</w:t>
      </w:r>
      <w:r>
        <w:rPr>
          <w:rFonts w:hint="eastAsia" w:ascii="宋体" w:hAnsi="宋体" w:cs="宋体"/>
          <w:color w:val="auto"/>
          <w:szCs w:val="21"/>
          <w:highlight w:val="white"/>
        </w:rPr>
        <w:t xml:space="preserve">的潜在供应商应在</w:t>
      </w:r>
      <w:r>
        <w:rPr>
          <w:rFonts w:hint="eastAsia" w:ascii="宋体" w:hAnsi="宋体" w:cs="宋体"/>
          <w:color w:val="auto"/>
          <w:szCs w:val="21"/>
          <w:highlight w:val="white"/>
          <w:u w:val="single"/>
        </w:rPr>
        <w:t xml:space="preserve">苏采云系统通过网上报名</w:t>
      </w:r>
      <w:r>
        <w:rPr>
          <w:rFonts w:hint="eastAsia" w:ascii="宋体" w:hAnsi="宋体" w:cs="宋体"/>
          <w:color w:val="auto"/>
          <w:szCs w:val="21"/>
          <w:highlight w:val="white"/>
        </w:rPr>
        <w:t xml:space="preserve">获取招标文件，并于</w:t>
      </w:r>
      <w:r>
        <w:rPr>
          <w:rFonts w:hint="eastAsia" w:ascii="宋体" w:hAnsi="宋体" w:cs="宋体"/>
          <w:color w:val="auto"/>
          <w:szCs w:val="21"/>
          <w:highlight w:val="white"/>
          <w:u w:val="single"/>
          <w:lang w:eastAsia="zh-CN"/>
        </w:rPr>
        <w:t xml:space="preserve">2025年3月25日09点30分</w:t>
      </w:r>
      <w:r>
        <w:rPr>
          <w:rFonts w:hint="eastAsia" w:ascii="宋体" w:hAnsi="宋体" w:cs="宋体"/>
          <w:bCs/>
          <w:color w:val="auto"/>
          <w:szCs w:val="21"/>
          <w:highlight w:val="white"/>
        </w:rPr>
        <w:t xml:space="preserve">（北京时间）前提交电子投标文件</w:t>
      </w:r>
      <w:r>
        <w:rPr>
          <w:rFonts w:hint="eastAsia" w:ascii="宋体" w:hAnsi="宋体" w:cs="宋体"/>
          <w:color w:val="auto"/>
          <w:szCs w:val="21"/>
          <w:highlight w:val="white"/>
        </w:rPr>
        <w:t xml:space="preserve">。 </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color w:val="auto"/>
          <w:szCs w:val="21"/>
          <w:highlight w:val="white"/>
        </w:rPr>
      </w:pPr>
      <w:r>
        <w:rPr>
          <w:rFonts w:hint="eastAsia" w:ascii="宋体" w:hAnsi="宋体" w:cs="宋体"/>
          <w:bCs/>
          <w:color w:val="auto"/>
          <w:szCs w:val="21"/>
          <w:highlight w:val="white"/>
        </w:rPr>
        <w:t xml:space="preserve">一、项目基本情况 </w:t>
      </w:r>
      <w:r>
        <w:rPr>
          <w:highlight w:val="white"/>
        </w:rPr>
      </w:r>
      <w:r/>
    </w:p>
    <w:p>
      <w:pPr>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color w:val="auto"/>
          <w:szCs w:val="21"/>
          <w:highlight w:val="white"/>
        </w:rPr>
      </w:pPr>
      <w:r>
        <w:rPr>
          <w:rFonts w:hint="eastAsia" w:ascii="宋体" w:hAnsi="宋体" w:cs="宋体"/>
          <w:bCs/>
          <w:color w:val="auto"/>
          <w:szCs w:val="21"/>
          <w:highlight w:val="white"/>
        </w:rPr>
        <w:t xml:space="preserve">1.项目编号：</w:t>
      </w:r>
      <w:r>
        <w:rPr>
          <w:rFonts w:hint="eastAsia" w:ascii="宋体" w:hAnsi="宋体" w:cs="宋体"/>
          <w:bCs/>
          <w:color w:val="auto"/>
          <w:szCs w:val="21"/>
          <w:highlight w:val="white"/>
          <w:lang w:eastAsia="zh-CN"/>
        </w:rPr>
        <w:t xml:space="preserve">JSZC-320500-SZWK-G2025-0074</w:t>
      </w:r>
      <w:r>
        <w:rPr>
          <w:highlight w:val="white"/>
        </w:rPr>
      </w:r>
      <w:r/>
    </w:p>
    <w:p>
      <w:pPr>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color w:val="auto"/>
          <w:szCs w:val="21"/>
          <w:highlight w:val="white"/>
        </w:rPr>
      </w:pPr>
      <w:r>
        <w:rPr>
          <w:rFonts w:hint="eastAsia" w:ascii="宋体" w:hAnsi="宋体" w:cs="宋体"/>
          <w:bCs/>
          <w:color w:val="auto"/>
          <w:szCs w:val="21"/>
          <w:highlight w:val="white"/>
        </w:rPr>
        <w:t xml:space="preserve">2.项目名称：</w:t>
      </w:r>
      <w:r>
        <w:rPr>
          <w:rFonts w:hint="eastAsia" w:ascii="宋体" w:hAnsi="宋体" w:cs="宋体"/>
          <w:bCs/>
          <w:color w:val="auto"/>
          <w:szCs w:val="21"/>
          <w:highlight w:val="white"/>
          <w:lang w:eastAsia="zh-CN"/>
        </w:rPr>
        <w:t xml:space="preserve">江苏太湖湿地生态系统国家定位观测研究站二期建设项目</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color w:val="auto"/>
          <w:szCs w:val="21"/>
          <w:highlight w:val="white"/>
        </w:rPr>
      </w:pPr>
      <w:r>
        <w:rPr>
          <w:rFonts w:hint="eastAsia" w:ascii="宋体" w:hAnsi="宋体" w:cs="宋体"/>
          <w:bCs/>
          <w:color w:val="auto"/>
          <w:szCs w:val="21"/>
          <w:highlight w:val="white"/>
        </w:rPr>
        <w:t xml:space="preserve">3.采购方式：公开招标 </w:t>
      </w:r>
      <w:r>
        <w:rPr>
          <w:highlight w:val="white"/>
        </w:rPr>
      </w:r>
      <w:r/>
    </w:p>
    <w:p>
      <w:pPr>
        <w:ind w:firstLine="420"/>
        <w:jc w:val="left"/>
        <w:spacing w:line="480" w:lineRule="atLeast"/>
        <w:shd w:val="clear" w:color="auto" w:fill="ffffff"/>
        <w:widowControl/>
        <w:tabs>
          <w:tab w:val="left" w:pos="315" w:leader="none"/>
          <w:tab w:val="center" w:pos="4153" w:leader="none"/>
        </w:tabs>
        <w:rPr>
          <w:rFonts w:hint="eastAsia" w:ascii="宋体" w:hAnsi="宋体" w:cs="宋体"/>
          <w:color w:val="auto"/>
          <w:szCs w:val="21"/>
          <w:highlight w:val="white"/>
        </w:rPr>
      </w:pPr>
      <w:r>
        <w:rPr>
          <w:rFonts w:hint="eastAsia" w:ascii="宋体" w:hAnsi="宋体" w:cs="宋体"/>
          <w:bCs/>
          <w:color w:val="auto"/>
          <w:szCs w:val="21"/>
          <w:highlight w:val="white"/>
        </w:rPr>
        <w:t xml:space="preserve">4.预算金额及最高限价：</w:t>
      </w:r>
      <w:r>
        <w:rPr>
          <w:rFonts w:hint="eastAsia" w:ascii="宋体" w:hAnsi="宋体" w:cs="宋体"/>
          <w:color w:val="auto"/>
          <w:szCs w:val="21"/>
          <w:highlight w:val="white"/>
          <w:lang w:eastAsia="zh-CN"/>
        </w:rPr>
        <w:t xml:space="preserve">￥5380000.00</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color w:val="auto"/>
          <w:szCs w:val="21"/>
          <w:highlight w:val="white"/>
        </w:rPr>
      </w:pPr>
      <w:r>
        <w:rPr>
          <w:rFonts w:hint="eastAsia" w:ascii="宋体" w:hAnsi="宋体" w:cs="宋体"/>
          <w:bCs/>
          <w:color w:val="auto"/>
          <w:szCs w:val="21"/>
          <w:highlight w:val="white"/>
        </w:rPr>
        <w:t xml:space="preserve">5.采购需求： </w:t>
      </w:r>
      <w:r>
        <w:rPr>
          <w:highlight w:val="white"/>
        </w:rPr>
      </w:r>
      <w:r/>
    </w:p>
    <w:p>
      <w:pPr>
        <w:ind w:firstLine="420"/>
        <w:jc w:val="left"/>
        <w:spacing w:line="480" w:lineRule="atLeast"/>
        <w:shd w:val="clear" w:color="auto" w:fill="ffffff"/>
        <w:widowControl/>
        <w:tabs>
          <w:tab w:val="left" w:pos="315" w:leader="none"/>
          <w:tab w:val="center" w:pos="4153" w:leader="none"/>
        </w:tabs>
        <w:rPr>
          <w:rFonts w:hint="eastAsia" w:ascii="宋体" w:hAnsi="宋体" w:cs="宋体"/>
          <w:bCs/>
          <w:color w:val="auto"/>
          <w:szCs w:val="21"/>
          <w:highlight w:val="white"/>
        </w:rPr>
      </w:pPr>
      <w:r>
        <w:rPr>
          <w:rFonts w:hint="eastAsia" w:ascii="宋体" w:hAnsi="宋体" w:cs="宋体"/>
          <w:bCs/>
          <w:color w:val="auto"/>
          <w:szCs w:val="21"/>
          <w:highlight w:val="white"/>
          <w:lang w:val="en-US" w:eastAsia="zh-CN"/>
        </w:rPr>
        <w:t xml:space="preserve">根据实际需要，</w:t>
      </w:r>
      <w:bookmarkStart w:id="3" w:name="OLE_LINK3"/>
      <w:r>
        <w:rPr>
          <w:rFonts w:hint="eastAsia" w:ascii="宋体" w:hAnsi="宋体" w:cs="宋体"/>
          <w:bCs/>
          <w:color w:val="auto"/>
          <w:szCs w:val="21"/>
          <w:highlight w:val="white"/>
          <w:lang w:val="en-US" w:eastAsia="zh-CN"/>
        </w:rPr>
        <w:t xml:space="preserve">本项目需采购江苏太湖湿地生态系统国家定位观测研究站仪器设备一批</w:t>
      </w:r>
      <w:bookmarkEnd w:id="3"/>
      <w:r>
        <w:rPr>
          <w:rFonts w:hint="eastAsia" w:ascii="宋体" w:hAnsi="宋体" w:cs="宋体"/>
          <w:bCs/>
          <w:color w:val="auto"/>
          <w:szCs w:val="21"/>
          <w:highlight w:val="white"/>
          <w:lang w:val="en-US" w:eastAsia="zh-CN"/>
        </w:rPr>
        <w:t xml:space="preserve">。</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hint="eastAsia" w:ascii="宋体" w:hAnsi="宋体" w:cs="宋体"/>
          <w:bCs/>
          <w:color w:val="auto"/>
          <w:szCs w:val="21"/>
          <w:highlight w:val="white"/>
        </w:rPr>
        <w:t xml:space="preserve">6.合同履行期限：</w:t>
      </w:r>
      <w:r>
        <w:rPr>
          <w:rFonts w:hint="eastAsia" w:ascii="宋体" w:hAnsi="宋体" w:cs="宋体"/>
          <w:bCs/>
          <w:color w:val="auto"/>
          <w:szCs w:val="21"/>
          <w:highlight w:val="white"/>
          <w:lang w:val="en-US" w:eastAsia="zh-CN"/>
        </w:rPr>
        <w:t xml:space="preserve">合同签订之日起三个月内 </w:t>
      </w:r>
      <w:r>
        <w:rPr>
          <w:rFonts w:ascii="宋体" w:hAnsi="宋体" w:cs="宋体"/>
          <w:bCs/>
          <w:color w:val="auto"/>
          <w:szCs w:val="21"/>
          <w:highlight w:val="white"/>
        </w:rPr>
        <w:t xml:space="preserve">。</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color w:val="auto"/>
          <w:szCs w:val="21"/>
          <w:highlight w:val="white"/>
        </w:rPr>
      </w:pPr>
      <w:r>
        <w:rPr>
          <w:rFonts w:hint="eastAsia" w:ascii="宋体" w:hAnsi="宋体" w:cs="宋体"/>
          <w:bCs/>
          <w:color w:val="auto"/>
          <w:szCs w:val="21"/>
          <w:highlight w:val="white"/>
        </w:rPr>
        <w:t xml:space="preserve">二、申请人的资格要求： </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color w:val="auto"/>
          <w:szCs w:val="21"/>
          <w:highlight w:val="white"/>
        </w:rPr>
      </w:pPr>
      <w:r>
        <w:rPr>
          <w:rFonts w:hint="eastAsia" w:ascii="宋体" w:hAnsi="宋体" w:cs="宋体"/>
          <w:bCs/>
          <w:color w:val="auto"/>
          <w:szCs w:val="21"/>
          <w:highlight w:val="white"/>
        </w:rPr>
        <w:t xml:space="preserve">1.满足《中华人民共和国政府采购法》第二十二条规定，即： </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color w:val="auto"/>
          <w:szCs w:val="21"/>
          <w:highlight w:val="white"/>
        </w:rPr>
      </w:pPr>
      <w:r>
        <w:rPr>
          <w:rFonts w:hint="eastAsia" w:ascii="宋体" w:hAnsi="宋体" w:cs="宋体"/>
          <w:bCs/>
          <w:color w:val="auto"/>
          <w:szCs w:val="21"/>
          <w:highlight w:val="white"/>
        </w:rPr>
        <w:t xml:space="preserve">（1）具有独立承担民事责任的能力； </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color w:val="auto"/>
          <w:szCs w:val="21"/>
          <w:highlight w:val="white"/>
        </w:rPr>
      </w:pPr>
      <w:r>
        <w:rPr>
          <w:rFonts w:hint="eastAsia" w:ascii="宋体" w:hAnsi="宋体" w:cs="宋体"/>
          <w:bCs/>
          <w:color w:val="auto"/>
          <w:szCs w:val="21"/>
          <w:highlight w:val="white"/>
        </w:rPr>
        <w:t xml:space="preserve">（2）具有良好的商业信誉和健全的财务会计制度； </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color w:val="auto"/>
          <w:szCs w:val="21"/>
          <w:highlight w:val="white"/>
        </w:rPr>
      </w:pPr>
      <w:r>
        <w:rPr>
          <w:rFonts w:hint="eastAsia" w:ascii="宋体" w:hAnsi="宋体" w:cs="宋体"/>
          <w:bCs/>
          <w:color w:val="auto"/>
          <w:szCs w:val="21"/>
          <w:highlight w:val="white"/>
        </w:rPr>
        <w:t xml:space="preserve">（3）具有履行合同所必需的设备和专业技术能力； </w:t>
      </w:r>
      <w:bookmarkStart w:id="21" w:name="_GoBack"/>
      <w:r>
        <w:rPr>
          <w:highlight w:val="white"/>
        </w:rPr>
      </w:r>
      <w:bookmarkEnd w:id="21"/>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color w:val="auto"/>
          <w:szCs w:val="21"/>
          <w:highlight w:val="white"/>
        </w:rPr>
      </w:pPr>
      <w:r>
        <w:rPr>
          <w:rFonts w:hint="eastAsia" w:ascii="宋体" w:hAnsi="宋体" w:cs="宋体"/>
          <w:bCs/>
          <w:color w:val="auto"/>
          <w:szCs w:val="21"/>
          <w:highlight w:val="white"/>
        </w:rPr>
        <w:t xml:space="preserve">（4）有依法缴纳税收和社会保障资金的良好记录； </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color w:val="auto"/>
          <w:szCs w:val="21"/>
          <w:highlight w:val="white"/>
        </w:rPr>
      </w:pPr>
      <w:r>
        <w:rPr>
          <w:rFonts w:hint="eastAsia" w:ascii="宋体" w:hAnsi="宋体" w:cs="宋体"/>
          <w:bCs/>
          <w:color w:val="auto"/>
          <w:szCs w:val="21"/>
          <w:highlight w:val="white"/>
        </w:rPr>
        <w:t xml:space="preserve">（5）参加政府采购活动近三年内，在经营活动中没有重大违法记录； </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color w:val="auto"/>
          <w:szCs w:val="21"/>
          <w:highlight w:val="white"/>
        </w:rPr>
      </w:pPr>
      <w:r>
        <w:rPr>
          <w:rFonts w:hint="eastAsia" w:ascii="宋体" w:hAnsi="宋体" w:cs="宋体"/>
          <w:bCs/>
          <w:color w:val="auto"/>
          <w:szCs w:val="21"/>
          <w:highlight w:val="white"/>
        </w:rPr>
        <w:t xml:space="preserve">（6）法律、行政法规规定的其他条件； </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hint="eastAsia" w:ascii="宋体" w:hAnsi="宋体" w:cs="宋体"/>
          <w:bCs/>
          <w:color w:val="auto"/>
          <w:szCs w:val="21"/>
          <w:highlight w:val="white"/>
        </w:rPr>
        <w:t xml:space="preserve">2.落实政府采购政策需满足的资格要求：</w:t>
      </w:r>
      <w:r>
        <w:rPr>
          <w:rFonts w:hint="eastAsia" w:ascii="宋体" w:hAnsi="宋体" w:cs="宋体"/>
          <w:b/>
          <w:color w:val="auto"/>
          <w:szCs w:val="21"/>
          <w:highlight w:val="white"/>
        </w:rPr>
        <w:t xml:space="preserve">非专门面向中小企业采购项目，所属行业为工业；</w:t>
      </w:r>
      <w:r>
        <w:rPr>
          <w:rFonts w:ascii="宋体" w:hAnsi="宋体" w:cs="宋体"/>
          <w:b/>
          <w:color w:val="auto"/>
          <w:szCs w:val="21"/>
          <w:highlight w:val="white"/>
        </w:rPr>
        <w:t xml:space="preserve"> </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
          <w:color w:val="auto"/>
          <w:szCs w:val="21"/>
          <w:highlight w:val="white"/>
        </w:rPr>
      </w:pPr>
      <w:r>
        <w:rPr>
          <w:rFonts w:hint="eastAsia" w:ascii="宋体" w:hAnsi="宋体" w:cs="宋体"/>
          <w:bCs/>
          <w:color w:val="auto"/>
          <w:szCs w:val="21"/>
          <w:highlight w:val="white"/>
        </w:rPr>
        <w:t xml:space="preserve">3.本项目的特定资格要求：无。</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ascii="宋体" w:hAnsi="宋体" w:cs="宋体"/>
          <w:bCs/>
          <w:color w:val="auto"/>
          <w:szCs w:val="21"/>
          <w:highlight w:val="white"/>
        </w:rPr>
        <w:t xml:space="preserve">4、其他要求：</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ascii="宋体" w:hAnsi="宋体" w:cs="宋体"/>
          <w:bCs/>
          <w:color w:val="auto"/>
          <w:szCs w:val="21"/>
          <w:highlight w:val="white"/>
        </w:rPr>
        <w:t xml:space="preserve">4.1未被“信用中国”网站或“中国政府采购网”网站列入失信被执行人、重大税收违法案件当事人名单、政府采购严重失信行为记录名单；</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ascii="宋体" w:hAnsi="宋体" w:cs="宋体"/>
          <w:bCs/>
          <w:color w:val="auto"/>
          <w:szCs w:val="21"/>
          <w:highlight w:val="white"/>
        </w:rPr>
        <w:t xml:space="preserve">4.2单位负责人为同一人或者存在直接控股、管理关系的不同供应商（包含法定代表人为同一个人的两个及两个以上法人，母公司、全资子公司及其控股公司），不得参加同一合同项下的政府采购活动； </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ascii="宋体" w:hAnsi="宋体" w:cs="宋体"/>
          <w:bCs/>
          <w:color w:val="auto"/>
          <w:szCs w:val="21"/>
          <w:highlight w:val="white"/>
        </w:rPr>
        <w:t xml:space="preserve">4.3本项目不接受联合体投标；</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ascii="宋体" w:hAnsi="宋体" w:cs="宋体"/>
          <w:bCs/>
          <w:color w:val="auto"/>
          <w:szCs w:val="21"/>
          <w:highlight w:val="white"/>
        </w:rPr>
        <w:t xml:space="preserve">4.4为采购项目提供整体设计、规范编制或者项目管理、监理、检测等服务的供应商，不得再参加该采购项目的其他采购活动；</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ascii="宋体" w:hAnsi="宋体" w:cs="宋体"/>
          <w:bCs/>
          <w:color w:val="auto"/>
          <w:szCs w:val="21"/>
          <w:highlight w:val="white"/>
        </w:rPr>
        <w:t xml:space="preserve">4.5采购项目需要落实的政府采购政策：</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hint="eastAsia" w:ascii="宋体" w:hAnsi="宋体" w:cs="宋体"/>
          <w:bCs/>
          <w:color w:val="auto"/>
          <w:szCs w:val="21"/>
          <w:highlight w:val="white"/>
        </w:rPr>
        <w:t xml:space="preserve">《关于贯彻执行绿色采购、促进残疾人就业和支持监狱企业发展有关政策的通知（苏财购〔</w:t>
      </w:r>
      <w:r>
        <w:rPr>
          <w:rFonts w:ascii="宋体" w:hAnsi="宋体" w:cs="宋体"/>
          <w:bCs/>
          <w:color w:val="auto"/>
          <w:szCs w:val="21"/>
          <w:highlight w:val="white"/>
        </w:rPr>
        <w:t xml:space="preserve">2019〕10号）》。</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color w:val="auto"/>
          <w:szCs w:val="21"/>
          <w:highlight w:val="white"/>
        </w:rPr>
      </w:pPr>
      <w:r>
        <w:rPr>
          <w:rFonts w:hint="eastAsia" w:ascii="宋体" w:hAnsi="宋体" w:cs="宋体"/>
          <w:bCs/>
          <w:color w:val="auto"/>
          <w:szCs w:val="21"/>
          <w:highlight w:val="white"/>
        </w:rPr>
        <w:t xml:space="preserve">注： </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color w:val="auto"/>
          <w:szCs w:val="21"/>
          <w:highlight w:val="white"/>
        </w:rPr>
      </w:pPr>
      <w:r>
        <w:rPr>
          <w:rFonts w:hint="eastAsia" w:ascii="宋体" w:hAnsi="宋体" w:cs="宋体"/>
          <w:bCs/>
          <w:color w:val="auto"/>
          <w:szCs w:val="21"/>
          <w:highlight w:val="white"/>
        </w:rPr>
        <w:t xml:space="preserve">（1）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color w:val="auto"/>
          <w:szCs w:val="21"/>
          <w:highlight w:val="white"/>
        </w:rPr>
      </w:pPr>
      <w:r>
        <w:rPr>
          <w:rFonts w:hint="eastAsia" w:ascii="宋体" w:hAnsi="宋体" w:cs="宋体"/>
          <w:bCs/>
          <w:color w:val="auto"/>
          <w:szCs w:val="21"/>
          <w:highlight w:val="white"/>
        </w:rPr>
        <w:t xml:space="preserve">三、获取采购文件 </w:t>
      </w:r>
      <w:r>
        <w:rPr>
          <w:highlight w:val="white"/>
        </w:rPr>
      </w:r>
      <w:r/>
    </w:p>
    <w:p>
      <w:pPr>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color w:val="auto"/>
          <w:szCs w:val="21"/>
          <w:highlight w:val="white"/>
        </w:rPr>
      </w:pPr>
      <w:r>
        <w:rPr>
          <w:rFonts w:hint="eastAsia" w:ascii="宋体" w:hAnsi="宋体" w:cs="宋体"/>
          <w:bCs/>
          <w:color w:val="auto"/>
          <w:szCs w:val="21"/>
          <w:highlight w:val="white"/>
        </w:rPr>
        <w:t xml:space="preserve">1.时间：</w:t>
      </w:r>
      <w:r>
        <w:rPr>
          <w:rFonts w:hint="eastAsia" w:ascii="宋体" w:hAnsi="宋体" w:cs="宋体"/>
          <w:bCs/>
          <w:color w:val="auto"/>
          <w:szCs w:val="21"/>
          <w:highlight w:val="white"/>
          <w:lang w:eastAsia="zh-CN"/>
        </w:rPr>
        <w:t xml:space="preserve">自公告上网之日起五个工作日。</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color w:val="auto"/>
          <w:szCs w:val="21"/>
          <w:highlight w:val="white"/>
        </w:rPr>
      </w:pPr>
      <w:r>
        <w:rPr>
          <w:rFonts w:hint="eastAsia" w:ascii="宋体" w:hAnsi="宋体" w:cs="宋体"/>
          <w:bCs/>
          <w:color w:val="auto"/>
          <w:szCs w:val="21"/>
          <w:highlight w:val="white"/>
        </w:rPr>
        <w:t xml:space="preserve">2.方式：网上报名 </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color w:val="auto"/>
          <w:szCs w:val="21"/>
          <w:highlight w:val="white"/>
        </w:rPr>
      </w:pPr>
      <w:r>
        <w:rPr>
          <w:rFonts w:hint="eastAsia" w:ascii="宋体" w:hAnsi="宋体" w:cs="宋体"/>
          <w:bCs/>
          <w:color w:val="auto"/>
          <w:szCs w:val="21"/>
          <w:highlight w:val="white"/>
        </w:rPr>
        <w:t xml:space="preserve">（1）申领CA </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hint="eastAsia" w:ascii="宋体" w:hAnsi="宋体" w:cs="宋体"/>
          <w:bCs/>
          <w:color w:val="auto"/>
          <w:szCs w:val="21"/>
          <w:highlight w:val="white"/>
        </w:rPr>
        <w:t xml:space="preserve">供应商进入“江苏省政府采购”官网首页―“苏采云”―进入“苏采云政府采购一体化平台”―点击“新</w:t>
      </w:r>
      <w:r>
        <w:rPr>
          <w:rFonts w:ascii="宋体" w:hAnsi="宋体" w:cs="宋体"/>
          <w:bCs/>
          <w:color w:val="auto"/>
          <w:szCs w:val="21"/>
          <w:highlight w:val="white"/>
        </w:rPr>
        <w:t xml:space="preserve">CA办理指南”。详见《江苏省政府采购数字证书（供应商）数字证书CA及电子签章办理指南》 </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hint="eastAsia" w:ascii="宋体" w:hAnsi="宋体" w:cs="宋体"/>
          <w:bCs/>
          <w:color w:val="auto"/>
          <w:szCs w:val="21"/>
          <w:highlight w:val="white"/>
        </w:rPr>
        <w:t xml:space="preserve">（</w:t>
      </w:r>
      <w:r>
        <w:rPr>
          <w:rFonts w:ascii="宋体" w:hAnsi="宋体" w:cs="宋体"/>
          <w:bCs/>
          <w:color w:val="auto"/>
          <w:szCs w:val="21"/>
          <w:highlight w:val="white"/>
        </w:rPr>
        <w:t xml:space="preserve">2）登录报名 </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hint="eastAsia" w:ascii="宋体" w:hAnsi="宋体" w:cs="宋体"/>
          <w:bCs/>
          <w:color w:val="auto"/>
          <w:szCs w:val="21"/>
          <w:highlight w:val="white"/>
        </w:rPr>
        <w:t xml:space="preserve">供应商进入“江苏省政府采购”官网首页―点击“苏采云”―进入“苏采云政府采购一体化平台”―点击“供应商”。插入</w:t>
      </w:r>
      <w:r>
        <w:rPr>
          <w:rFonts w:ascii="宋体" w:hAnsi="宋体" w:cs="宋体"/>
          <w:bCs/>
          <w:color w:val="auto"/>
          <w:szCs w:val="21"/>
          <w:highlight w:val="white"/>
        </w:rPr>
        <w:t xml:space="preserve">CA证书登录―点击“项目参与”―选择具体项目并点击“我要参与”―进入采购项目点击“参与投标”―填写确认函后“保存”进入签章页面―点击“电子签章”―点击“提交”。 </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hint="eastAsia" w:ascii="宋体" w:hAnsi="宋体" w:cs="宋体"/>
          <w:bCs/>
          <w:color w:val="auto"/>
          <w:szCs w:val="21"/>
          <w:highlight w:val="white"/>
        </w:rPr>
        <w:t xml:space="preserve">（</w:t>
      </w:r>
      <w:r>
        <w:rPr>
          <w:rFonts w:ascii="宋体" w:hAnsi="宋体" w:cs="宋体"/>
          <w:bCs/>
          <w:color w:val="auto"/>
          <w:szCs w:val="21"/>
          <w:highlight w:val="white"/>
        </w:rPr>
        <w:t xml:space="preserve">3）在网上报名过程中如有疑问，请及时联系： </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ascii="宋体" w:hAnsi="宋体" w:cs="宋体"/>
          <w:bCs/>
          <w:color w:val="auto"/>
          <w:szCs w:val="21"/>
          <w:highlight w:val="white"/>
        </w:rPr>
        <w:t xml:space="preserve">CA技术咨询服务电话：400-608-6099 </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hint="eastAsia" w:ascii="宋体" w:hAnsi="宋体" w:cs="宋体"/>
          <w:bCs/>
          <w:color w:val="auto"/>
          <w:szCs w:val="21"/>
          <w:highlight w:val="white"/>
        </w:rPr>
        <w:t xml:space="preserve">电子签章技术咨询服务电话：</w:t>
      </w:r>
      <w:r>
        <w:rPr>
          <w:rFonts w:ascii="宋体" w:hAnsi="宋体" w:cs="宋体"/>
          <w:bCs/>
          <w:color w:val="auto"/>
          <w:szCs w:val="21"/>
          <w:highlight w:val="white"/>
        </w:rPr>
        <w:t xml:space="preserve">15380932027 15371015030 13675197356 13675197221 </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hint="eastAsia" w:ascii="宋体" w:hAnsi="宋体" w:cs="宋体"/>
          <w:bCs/>
          <w:color w:val="auto"/>
          <w:szCs w:val="21"/>
          <w:highlight w:val="white"/>
        </w:rPr>
        <w:t xml:space="preserve">系统使用指导与咨询：联系电话：</w:t>
      </w:r>
      <w:r>
        <w:rPr>
          <w:rFonts w:ascii="宋体" w:hAnsi="宋体" w:cs="宋体"/>
          <w:bCs/>
          <w:color w:val="auto"/>
          <w:szCs w:val="21"/>
          <w:highlight w:val="white"/>
        </w:rPr>
        <w:t xml:space="preserve">13914088964；18261002950（不见面项目）QQ：3048755361、895706745。 </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hint="eastAsia" w:ascii="宋体" w:hAnsi="宋体" w:cs="宋体"/>
          <w:bCs/>
          <w:color w:val="auto"/>
          <w:szCs w:val="21"/>
          <w:highlight w:val="white"/>
        </w:rPr>
        <w:t xml:space="preserve">（</w:t>
      </w:r>
      <w:r>
        <w:rPr>
          <w:rFonts w:ascii="宋体" w:hAnsi="宋体" w:cs="宋体"/>
          <w:bCs/>
          <w:color w:val="auto"/>
          <w:szCs w:val="21"/>
          <w:highlight w:val="white"/>
        </w:rPr>
        <w:t xml:space="preserve">4）</w:t>
      </w:r>
      <w:r>
        <w:rPr>
          <w:rFonts w:hint="eastAsia" w:ascii="宋体" w:hAnsi="宋体" w:cs="宋体"/>
          <w:bCs/>
          <w:color w:val="auto"/>
          <w:szCs w:val="21"/>
          <w:highlight w:val="white"/>
        </w:rPr>
        <w:t xml:space="preserve">依法获取采购文件的方式：供应商确认参与后自行免费下载采购文件。</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hint="eastAsia" w:ascii="宋体" w:hAnsi="宋体" w:cs="宋体"/>
          <w:bCs/>
          <w:color w:val="auto"/>
          <w:szCs w:val="21"/>
          <w:highlight w:val="white"/>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hint="eastAsia" w:ascii="宋体" w:hAnsi="宋体" w:cs="宋体"/>
          <w:bCs/>
          <w:color w:val="auto"/>
          <w:szCs w:val="21"/>
          <w:highlight w:val="white"/>
        </w:rPr>
        <w:t xml:space="preserve">（6）供应商在“苏采云”系统中操作参与项目后，必须在“已参与项目”界面中下载电子采购文件（后缀名为“.kedt”）并导入政府采购客户端工具后方可进行投标文件制作和提交。</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color w:val="auto"/>
          <w:szCs w:val="21"/>
          <w:highlight w:val="white"/>
        </w:rPr>
      </w:pPr>
      <w:r>
        <w:rPr>
          <w:rFonts w:hint="eastAsia" w:ascii="宋体" w:hAnsi="宋体" w:cs="宋体"/>
          <w:bCs/>
          <w:color w:val="auto"/>
          <w:szCs w:val="21"/>
          <w:highlight w:val="white"/>
        </w:rPr>
        <w:t xml:space="preserve">3.售价：无。 </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ascii="宋体" w:hAnsi="宋体" w:cs="宋体"/>
          <w:bCs/>
          <w:color w:val="auto"/>
          <w:szCs w:val="21"/>
          <w:highlight w:val="white"/>
        </w:rPr>
        <w:t xml:space="preserve">4、本项目采用网上投标电子评标方式。</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color w:val="auto"/>
          <w:szCs w:val="21"/>
          <w:highlight w:val="white"/>
        </w:rPr>
      </w:pPr>
      <w:r>
        <w:rPr>
          <w:rFonts w:hint="eastAsia" w:ascii="宋体" w:hAnsi="宋体" w:cs="宋体"/>
          <w:bCs/>
          <w:color w:val="auto"/>
          <w:szCs w:val="21"/>
          <w:highlight w:val="white"/>
        </w:rPr>
        <w:t xml:space="preserve">四、电子投标文件制作及上传 </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ascii="宋体" w:hAnsi="宋体" w:cs="宋体"/>
          <w:bCs/>
          <w:color w:val="auto"/>
          <w:szCs w:val="21"/>
          <w:highlight w:val="white"/>
        </w:rPr>
        <w:t xml:space="preserve">1、网上响应文件接收截止时间：</w:t>
      </w:r>
      <w:r>
        <w:rPr>
          <w:rFonts w:hint="eastAsia" w:ascii="宋体" w:hAnsi="宋体" w:cs="宋体"/>
          <w:bCs/>
          <w:color w:val="auto"/>
          <w:szCs w:val="21"/>
          <w:highlight w:val="white"/>
          <w:lang w:eastAsia="zh-CN"/>
        </w:rPr>
        <w:t xml:space="preserve">2025年3月25日09点30分</w:t>
      </w:r>
      <w:r>
        <w:rPr>
          <w:rFonts w:ascii="宋体" w:hAnsi="宋体" w:cs="宋体"/>
          <w:bCs/>
          <w:color w:val="auto"/>
          <w:szCs w:val="21"/>
          <w:highlight w:val="white"/>
        </w:rPr>
        <w:t xml:space="preserve">（北京时间）</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ascii="宋体" w:hAnsi="宋体" w:cs="宋体"/>
          <w:bCs/>
          <w:color w:val="auto"/>
          <w:szCs w:val="21"/>
          <w:highlight w:val="white"/>
        </w:rPr>
        <w:t xml:space="preserve">2、开标时间：</w:t>
      </w:r>
      <w:r>
        <w:rPr>
          <w:rFonts w:hint="eastAsia" w:ascii="宋体" w:hAnsi="宋体" w:cs="宋体"/>
          <w:bCs/>
          <w:color w:val="auto"/>
          <w:szCs w:val="21"/>
          <w:highlight w:val="white"/>
          <w:lang w:eastAsia="zh-CN"/>
        </w:rPr>
        <w:t xml:space="preserve">2025年3月25日09点30分</w:t>
      </w:r>
      <w:r>
        <w:rPr>
          <w:rFonts w:ascii="宋体" w:hAnsi="宋体" w:cs="宋体"/>
          <w:bCs/>
          <w:color w:val="auto"/>
          <w:szCs w:val="21"/>
          <w:highlight w:val="white"/>
        </w:rPr>
        <w:t xml:space="preserve">（北京时间）</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ascii="宋体" w:hAnsi="宋体" w:cs="宋体"/>
          <w:bCs/>
          <w:color w:val="auto"/>
          <w:szCs w:val="21"/>
          <w:highlight w:val="white"/>
        </w:rPr>
        <w:t xml:space="preserve">3、供应商解密开始时间：</w:t>
      </w:r>
      <w:r>
        <w:rPr>
          <w:rFonts w:hint="eastAsia" w:ascii="宋体" w:hAnsi="宋体" w:cs="宋体"/>
          <w:bCs/>
          <w:color w:val="auto"/>
          <w:szCs w:val="21"/>
          <w:highlight w:val="white"/>
          <w:lang w:eastAsia="zh-CN"/>
        </w:rPr>
        <w:t xml:space="preserve">2025年3月25日09点30分</w:t>
      </w:r>
      <w:r>
        <w:rPr>
          <w:rFonts w:ascii="宋体" w:hAnsi="宋体" w:cs="宋体"/>
          <w:bCs/>
          <w:color w:val="auto"/>
          <w:szCs w:val="21"/>
          <w:highlight w:val="white"/>
        </w:rPr>
        <w:t xml:space="preserve">（北京时间）</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ascii="宋体" w:hAnsi="宋体" w:cs="宋体"/>
          <w:bCs/>
          <w:color w:val="auto"/>
          <w:szCs w:val="21"/>
          <w:highlight w:val="white"/>
        </w:rPr>
        <w:t xml:space="preserve">4、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ascii="宋体" w:hAnsi="宋体" w:cs="宋体"/>
          <w:bCs/>
          <w:color w:val="auto"/>
          <w:szCs w:val="21"/>
          <w:highlight w:val="whit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color w:val="auto"/>
          <w:szCs w:val="21"/>
          <w:highlight w:val="white"/>
        </w:rPr>
      </w:pPr>
      <w:r>
        <w:rPr>
          <w:rFonts w:ascii="宋体" w:hAnsi="宋体" w:cs="宋体"/>
          <w:bCs/>
          <w:color w:val="auto"/>
          <w:szCs w:val="21"/>
          <w:highlight w:val="white"/>
        </w:rPr>
        <w:t xml:space="preserve">6、请供应商确保电脑、系统及其他设备（视频输入输出设备等）无误，且开标直至项目结束始终保持系统在线状态</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color w:val="auto"/>
          <w:szCs w:val="21"/>
          <w:highlight w:val="white"/>
        </w:rPr>
      </w:pPr>
      <w:r>
        <w:rPr>
          <w:rFonts w:hint="eastAsia" w:ascii="宋体" w:hAnsi="宋体" w:cs="宋体"/>
          <w:bCs/>
          <w:color w:val="auto"/>
          <w:szCs w:val="21"/>
          <w:highlight w:val="white"/>
        </w:rPr>
        <w:t xml:space="preserve">五、公告期限 </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color w:val="auto"/>
          <w:szCs w:val="21"/>
          <w:highlight w:val="white"/>
        </w:rPr>
      </w:pPr>
      <w:r>
        <w:rPr>
          <w:rFonts w:hint="eastAsia" w:ascii="宋体" w:hAnsi="宋体" w:cs="宋体"/>
          <w:bCs/>
          <w:color w:val="auto"/>
          <w:szCs w:val="21"/>
          <w:highlight w:val="white"/>
        </w:rPr>
        <w:t xml:space="preserve">自本公告发布之日起5个工作日。 </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hint="eastAsia" w:ascii="宋体" w:hAnsi="宋体" w:cs="宋体"/>
          <w:bCs/>
          <w:color w:val="auto"/>
          <w:szCs w:val="21"/>
          <w:highlight w:val="white"/>
        </w:rPr>
        <w:t xml:space="preserve">六、其他补充事宜</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ascii="宋体" w:hAnsi="宋体" w:cs="宋体"/>
          <w:bCs/>
          <w:color w:val="auto"/>
          <w:szCs w:val="21"/>
          <w:highlight w:val="white"/>
        </w:rPr>
        <w:t xml:space="preserve">1、有关本项目电子投标具体操作方法详见苏采云系统中的客户端使用说明和供应商《操作手册》。</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ascii="宋体" w:hAnsi="宋体" w:cs="宋体"/>
          <w:bCs/>
          <w:color w:val="auto"/>
          <w:szCs w:val="21"/>
          <w:highlight w:val="white"/>
        </w:rPr>
        <w:t xml:space="preserve">2、本次采购的有关信息将在以下网站上发布：</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ascii="宋体" w:hAnsi="宋体" w:cs="宋体"/>
          <w:bCs/>
          <w:color w:val="auto"/>
          <w:szCs w:val="21"/>
          <w:highlight w:val="white"/>
        </w:rPr>
        <w:t xml:space="preserve">2.1江苏政府采购网</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ascii="宋体" w:hAnsi="宋体" w:cs="宋体"/>
          <w:bCs/>
          <w:color w:val="auto"/>
          <w:szCs w:val="21"/>
          <w:highlight w:val="white"/>
        </w:rPr>
        <w:t xml:space="preserve">2.2苏州市政府采购网</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hint="eastAsia" w:ascii="宋体" w:hAnsi="宋体" w:cs="宋体"/>
          <w:bCs/>
          <w:color w:val="auto"/>
          <w:szCs w:val="21"/>
          <w:highlight w:val="white"/>
        </w:rPr>
        <w:t xml:space="preserve">3、苏州市财政局政府采购管理处监督电话：0512-68616651。</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color w:val="auto"/>
          <w:szCs w:val="21"/>
          <w:highlight w:val="white"/>
        </w:rPr>
      </w:pPr>
      <w:r>
        <w:rPr>
          <w:rFonts w:hint="eastAsia" w:ascii="宋体" w:hAnsi="宋体" w:cs="宋体"/>
          <w:bCs/>
          <w:color w:val="auto"/>
          <w:szCs w:val="21"/>
          <w:highlight w:val="white"/>
        </w:rPr>
        <w:t xml:space="preserve">七、</w:t>
      </w:r>
      <w:r>
        <w:rPr>
          <w:rFonts w:hint="eastAsia" w:ascii="宋体" w:hAnsi="宋体" w:cs="宋体"/>
          <w:bCs/>
          <w:color w:val="auto"/>
          <w:szCs w:val="21"/>
          <w:highlight w:val="white"/>
        </w:rPr>
        <w:t xml:space="preserve">针对中小企业需要落实的政府采购政策： </w:t>
      </w:r>
      <w:r/>
      <w:r>
        <w:rPr>
          <w:rFonts w:ascii="宋体" w:hAnsi="宋体" w:cs="宋体"/>
          <w:color w:val="auto"/>
          <w:szCs w:val="21"/>
          <w:highlight w:val="white"/>
        </w:rPr>
      </w:r>
    </w:p>
    <w:p>
      <w:pPr>
        <w:ind w:firstLine="420"/>
        <w:jc w:val="left"/>
        <w:spacing w:line="480" w:lineRule="atLeast"/>
        <w:shd w:val="clear" w:color="auto" w:fill="ffffff"/>
        <w:widowControl/>
        <w:tabs>
          <w:tab w:val="left" w:pos="315" w:leader="none"/>
          <w:tab w:val="center" w:pos="4153" w:leader="none"/>
        </w:tabs>
        <w:rPr>
          <w:rFonts w:ascii="宋体" w:hAnsi="宋体" w:cs="宋体"/>
          <w:color w:val="auto"/>
          <w:szCs w:val="21"/>
          <w:highlight w:val="white"/>
        </w:rPr>
      </w:pPr>
      <w:r>
        <w:rPr>
          <w:rFonts w:hint="eastAsia" w:ascii="宋体" w:hAnsi="宋体" w:cs="宋体"/>
          <w:bCs/>
          <w:color w:val="auto"/>
          <w:szCs w:val="21"/>
          <w:highlight w:val="whit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 </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color w:val="auto"/>
          <w:szCs w:val="21"/>
          <w:highlight w:val="white"/>
        </w:rPr>
      </w:pPr>
      <w:r>
        <w:rPr>
          <w:rFonts w:hint="eastAsia" w:ascii="宋体" w:hAnsi="宋体" w:cs="宋体"/>
          <w:bCs/>
          <w:color w:val="auto"/>
          <w:szCs w:val="21"/>
          <w:highlight w:val="white"/>
        </w:rPr>
        <w:t xml:space="preserve">八、凡对本次采购提出询问，请按以下方式联系。 </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color w:val="auto"/>
          <w:szCs w:val="21"/>
          <w:highlight w:val="white"/>
        </w:rPr>
      </w:pPr>
      <w:r>
        <w:rPr>
          <w:rFonts w:hint="eastAsia" w:ascii="宋体" w:hAnsi="宋体" w:cs="宋体"/>
          <w:bCs/>
          <w:color w:val="auto"/>
          <w:szCs w:val="21"/>
          <w:highlight w:val="white"/>
        </w:rPr>
        <w:t xml:space="preserve">1</w:t>
      </w:r>
      <w:r>
        <w:rPr>
          <w:rFonts w:ascii="宋体" w:hAnsi="宋体" w:cs="宋体"/>
          <w:bCs/>
          <w:color w:val="auto"/>
          <w:szCs w:val="21"/>
          <w:highlight w:val="white"/>
        </w:rPr>
        <w:t xml:space="preserve">.</w:t>
      </w:r>
      <w:r>
        <w:rPr>
          <w:rFonts w:hint="eastAsia" w:ascii="宋体" w:hAnsi="宋体" w:cs="宋体"/>
          <w:bCs/>
          <w:color w:val="auto"/>
          <w:szCs w:val="21"/>
          <w:highlight w:val="white"/>
        </w:rPr>
        <w:t xml:space="preserve">采购人信息 </w:t>
      </w:r>
      <w:r>
        <w:rPr>
          <w:highlight w:val="white"/>
        </w:rPr>
      </w:r>
      <w:r/>
    </w:p>
    <w:p>
      <w:pPr>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auto"/>
          <w:szCs w:val="21"/>
          <w:highlight w:val="white"/>
        </w:rPr>
      </w:pPr>
      <w:r>
        <w:rPr>
          <w:rFonts w:hint="eastAsia" w:ascii="宋体" w:hAnsi="宋体" w:cs="宋体"/>
          <w:bCs/>
          <w:color w:val="auto"/>
          <w:szCs w:val="21"/>
          <w:highlight w:val="white"/>
        </w:rPr>
        <w:t xml:space="preserve">名称：</w:t>
      </w:r>
      <w:r>
        <w:rPr>
          <w:rFonts w:hint="eastAsia" w:ascii="宋体" w:hAnsi="宋体" w:cs="宋体"/>
          <w:bCs/>
          <w:color w:val="auto"/>
          <w:szCs w:val="21"/>
          <w:highlight w:val="white"/>
          <w:lang w:eastAsia="zh-CN"/>
        </w:rPr>
        <w:t xml:space="preserve">苏州市湿地保护管理站</w:t>
      </w:r>
      <w:r>
        <w:rPr>
          <w:highlight w:val="white"/>
        </w:rPr>
      </w:r>
      <w:r/>
    </w:p>
    <w:p>
      <w:pPr>
        <w:ind w:firstLine="420"/>
        <w:jc w:val="left"/>
        <w:spacing w:line="480" w:lineRule="atLeast"/>
        <w:shd w:val="clear" w:color="auto" w:fill="ffffff"/>
        <w:widowControl/>
        <w:tabs>
          <w:tab w:val="left" w:pos="315" w:leader="none"/>
          <w:tab w:val="center" w:pos="4153" w:leader="none"/>
        </w:tabs>
        <w:rPr>
          <w:rFonts w:hint="eastAsia" w:ascii="宋体" w:hAnsi="宋体" w:cs="宋体"/>
          <w:bCs/>
          <w:color w:val="auto"/>
          <w:szCs w:val="21"/>
          <w:highlight w:val="white"/>
        </w:rPr>
      </w:pPr>
      <w:r>
        <w:rPr>
          <w:rFonts w:hint="eastAsia" w:ascii="宋体" w:hAnsi="宋体" w:cs="宋体"/>
          <w:bCs/>
          <w:color w:val="auto"/>
          <w:szCs w:val="21"/>
          <w:highlight w:val="white"/>
        </w:rPr>
        <w:t xml:space="preserve">联系人：李欣                       </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hint="eastAsia" w:ascii="宋体" w:hAnsi="宋体" w:cs="宋体"/>
          <w:bCs/>
          <w:color w:val="auto"/>
          <w:szCs w:val="21"/>
          <w:highlight w:val="white"/>
        </w:rPr>
        <w:t xml:space="preserve">联系电话：0512-65646738</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ascii="宋体" w:hAnsi="宋体" w:cs="宋体"/>
          <w:bCs/>
          <w:color w:val="auto"/>
          <w:szCs w:val="21"/>
          <w:highlight w:val="white"/>
        </w:rPr>
        <w:t xml:space="preserve">2.采购代理机构信息</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hint="eastAsia" w:ascii="宋体" w:hAnsi="宋体" w:cs="宋体"/>
          <w:bCs/>
          <w:color w:val="auto"/>
          <w:szCs w:val="21"/>
          <w:highlight w:val="white"/>
        </w:rPr>
        <w:t xml:space="preserve">名</w:t>
      </w:r>
      <w:r>
        <w:rPr>
          <w:rFonts w:ascii="宋体" w:hAnsi="宋体" w:cs="宋体"/>
          <w:bCs/>
          <w:color w:val="auto"/>
          <w:szCs w:val="21"/>
          <w:highlight w:val="white"/>
        </w:rPr>
        <w:t xml:space="preserve">称：苏州市卫康招投标咨询服务有限公司</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hint="eastAsia" w:ascii="宋体" w:hAnsi="宋体" w:cs="宋体"/>
          <w:bCs/>
          <w:color w:val="auto"/>
          <w:szCs w:val="21"/>
          <w:highlight w:val="white"/>
        </w:rPr>
        <w:t xml:space="preserve">地址：苏州市干将西路1296号深业姑苏中心1幢17层</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hint="eastAsia" w:ascii="宋体" w:hAnsi="宋体" w:cs="宋体"/>
          <w:bCs/>
          <w:color w:val="auto"/>
          <w:szCs w:val="21"/>
          <w:highlight w:val="white"/>
        </w:rPr>
        <w:t xml:space="preserve">前台联系方式：</w:t>
      </w:r>
      <w:r>
        <w:rPr>
          <w:rFonts w:ascii="宋体" w:hAnsi="宋体" w:cs="宋体"/>
          <w:bCs/>
          <w:color w:val="auto"/>
          <w:szCs w:val="21"/>
          <w:highlight w:val="white"/>
        </w:rPr>
        <w:t xml:space="preserve">0512-65158848</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ascii="宋体" w:hAnsi="宋体" w:cs="宋体"/>
          <w:bCs/>
          <w:color w:val="auto"/>
          <w:szCs w:val="21"/>
          <w:highlight w:val="white"/>
        </w:rPr>
        <w:t xml:space="preserve">3.项目联系方式</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bCs/>
          <w:color w:val="auto"/>
          <w:szCs w:val="21"/>
          <w:highlight w:val="white"/>
        </w:rPr>
      </w:pPr>
      <w:r>
        <w:rPr>
          <w:rFonts w:hint="eastAsia" w:ascii="宋体" w:hAnsi="宋体" w:cs="宋体"/>
          <w:bCs/>
          <w:color w:val="auto"/>
          <w:szCs w:val="21"/>
          <w:highlight w:val="white"/>
        </w:rPr>
        <w:t xml:space="preserve">项目联系人：王仕倩、吕兆莉、吴帆</w:t>
      </w:r>
      <w:r>
        <w:rPr>
          <w:highlight w:val="white"/>
        </w:rPr>
      </w:r>
      <w:r/>
    </w:p>
    <w:p>
      <w:pPr>
        <w:ind w:firstLine="420"/>
        <w:jc w:val="left"/>
        <w:spacing w:line="480" w:lineRule="atLeast"/>
        <w:shd w:val="clear" w:color="auto" w:fill="ffffff"/>
        <w:widowControl/>
        <w:tabs>
          <w:tab w:val="left" w:pos="315" w:leader="none"/>
          <w:tab w:val="center" w:pos="4153" w:leader="none"/>
        </w:tabs>
        <w:rPr>
          <w:rFonts w:ascii="宋体" w:hAnsi="宋体" w:cs="宋体"/>
          <w:color w:val="auto"/>
          <w:szCs w:val="21"/>
          <w:highlight w:val="white"/>
        </w:rPr>
      </w:pPr>
      <w:r>
        <w:rPr>
          <w:rFonts w:hint="eastAsia" w:ascii="宋体" w:hAnsi="宋体" w:cs="宋体"/>
          <w:bCs/>
          <w:color w:val="auto"/>
          <w:szCs w:val="21"/>
          <w:highlight w:val="white"/>
        </w:rPr>
        <w:t xml:space="preserve">电　　话：</w:t>
      </w:r>
      <w:r>
        <w:rPr>
          <w:rFonts w:ascii="宋体" w:hAnsi="宋体" w:cs="宋体"/>
          <w:bCs/>
          <w:color w:val="auto"/>
          <w:szCs w:val="21"/>
          <w:highlight w:val="white"/>
        </w:rPr>
        <w:t xml:space="preserve">0512-65237216</w:t>
      </w:r>
      <w:r>
        <w:rPr>
          <w:highlight w:val="white"/>
        </w:rPr>
      </w:r>
      <w:r/>
    </w:p>
    <w:p>
      <w:pPr>
        <w:ind w:firstLine="420"/>
        <w:jc w:val="right"/>
        <w:spacing w:line="480" w:lineRule="atLeast"/>
        <w:shd w:val="clear" w:color="auto" w:fill="ffffff"/>
        <w:widowControl/>
        <w:tabs>
          <w:tab w:val="left" w:pos="315" w:leader="none"/>
          <w:tab w:val="center" w:pos="4153" w:leader="none"/>
        </w:tabs>
        <w:rPr>
          <w:rFonts w:ascii="宋体" w:hAnsi="宋体" w:cs="宋体"/>
          <w:color w:val="auto"/>
          <w:szCs w:val="21"/>
          <w:highlight w:val="white"/>
        </w:rPr>
      </w:pPr>
      <w:r>
        <w:rPr>
          <w:rFonts w:hint="eastAsia" w:ascii="宋体" w:hAnsi="宋体" w:cs="宋体"/>
          <w:bCs/>
          <w:color w:val="auto"/>
          <w:szCs w:val="21"/>
          <w:highlight w:val="white"/>
        </w:rPr>
        <w:t xml:space="preserve">苏州市卫康招投标咨询服务有限公司 </w:t>
      </w:r>
      <w:r>
        <w:rPr>
          <w:highlight w:val="white"/>
        </w:rPr>
      </w:r>
      <w:r/>
    </w:p>
    <w:p>
      <w:pPr>
        <w:jc w:val="center"/>
        <w:rPr>
          <w:rFonts w:hint="eastAsia"/>
          <w:b/>
          <w:bCs/>
          <w:color w:val="auto"/>
          <w:spacing w:val="60"/>
          <w:sz w:val="100"/>
          <w:szCs w:val="100"/>
          <w:highlight w:val="white"/>
        </w:rPr>
      </w:pPr>
      <w:r>
        <w:rPr>
          <w:rFonts w:hint="eastAsia"/>
          <w:b/>
          <w:bCs/>
          <w:color w:val="auto"/>
          <w:spacing w:val="60"/>
          <w:sz w:val="100"/>
          <w:szCs w:val="100"/>
          <w:highlight w:val="white"/>
        </w:rPr>
      </w:r>
      <w:r>
        <w:rPr>
          <w:highlight w:val="white"/>
        </w:rPr>
      </w:r>
      <w:r/>
    </w:p>
    <w:p>
      <w:pPr>
        <w:jc w:val="center"/>
        <w:rPr>
          <w:b/>
          <w:bCs/>
          <w:color w:val="auto"/>
          <w:spacing w:val="60"/>
          <w:sz w:val="100"/>
          <w:szCs w:val="100"/>
          <w:highlight w:val="white"/>
        </w:rPr>
      </w:pPr>
      <w:r>
        <w:rPr>
          <w:rFonts w:hint="eastAsia"/>
          <w:b/>
          <w:bCs/>
          <w:color w:val="auto"/>
          <w:spacing w:val="60"/>
          <w:sz w:val="100"/>
          <w:szCs w:val="100"/>
          <w:highlight w:val="white"/>
        </w:rPr>
        <w:t xml:space="preserve">政府采购招标</w:t>
      </w:r>
      <w:r>
        <w:rPr>
          <w:highlight w:val="white"/>
        </w:rPr>
      </w:r>
      <w:r/>
    </w:p>
    <w:p>
      <w:pPr>
        <w:jc w:val="center"/>
        <w:spacing w:line="360" w:lineRule="auto"/>
        <w:rPr>
          <w:b/>
          <w:bCs/>
          <w:color w:val="auto"/>
          <w:sz w:val="116"/>
          <w:highlight w:val="white"/>
        </w:rPr>
      </w:pPr>
      <w:r>
        <w:rPr>
          <w:rFonts w:hint="eastAsia"/>
          <w:b/>
          <w:bCs/>
          <w:color w:val="auto"/>
          <w:sz w:val="100"/>
          <w:szCs w:val="100"/>
          <w:highlight w:val="white"/>
        </w:rPr>
        <w:t xml:space="preserve">文 </w:t>
      </w:r>
      <w:r>
        <w:rPr>
          <w:b/>
          <w:bCs/>
          <w:color w:val="auto"/>
          <w:sz w:val="100"/>
          <w:szCs w:val="100"/>
          <w:highlight w:val="white"/>
        </w:rPr>
        <w:t xml:space="preserve"> </w:t>
      </w:r>
      <w:r>
        <w:rPr>
          <w:rFonts w:hint="eastAsia"/>
          <w:b/>
          <w:bCs/>
          <w:color w:val="auto"/>
          <w:sz w:val="100"/>
          <w:szCs w:val="100"/>
          <w:highlight w:val="white"/>
        </w:rPr>
        <w:t xml:space="preserve">件</w:t>
      </w:r>
      <w:r>
        <w:rPr>
          <w:highlight w:val="white"/>
        </w:rPr>
      </w:r>
      <w:r/>
    </w:p>
    <w:p>
      <w:pPr>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ind w:left="420" w:firstLine="1280"/>
        <w:spacing w:line="360" w:lineRule="auto"/>
        <w:rPr>
          <w:color w:val="auto"/>
          <w:sz w:val="30"/>
          <w:highlight w:val="white"/>
        </w:rPr>
      </w:pPr>
      <w:r>
        <w:rPr>
          <w:rFonts w:hint="eastAsia"/>
          <w:color w:val="auto"/>
          <w:sz w:val="30"/>
          <w:highlight w:val="white"/>
        </w:rPr>
        <w:t xml:space="preserve">采购编号：</w:t>
      </w:r>
      <w:r>
        <w:rPr>
          <w:rFonts w:hint="eastAsia"/>
          <w:color w:val="auto"/>
          <w:sz w:val="30"/>
          <w:highlight w:val="white"/>
          <w:lang w:eastAsia="zh-CN"/>
        </w:rPr>
        <w:t xml:space="preserve">JSZC-320500-SZWK-G2025-0074</w:t>
      </w:r>
      <w:r>
        <w:rPr>
          <w:rFonts w:hint="eastAsia"/>
          <w:color w:val="auto"/>
          <w:sz w:val="30"/>
          <w:highlight w:val="white"/>
        </w:rPr>
        <w:t xml:space="preserve">号</w:t>
      </w:r>
      <w:r>
        <w:rPr>
          <w:highlight w:val="white"/>
        </w:rPr>
      </w:r>
      <w:r/>
    </w:p>
    <w:p>
      <w:pPr>
        <w:ind w:firstLine="1701"/>
        <w:spacing w:line="360" w:lineRule="auto"/>
        <w:rPr>
          <w:rFonts w:hint="eastAsia" w:eastAsia="宋体"/>
          <w:color w:val="auto"/>
          <w:sz w:val="30"/>
          <w:highlight w:val="white"/>
        </w:rPr>
      </w:pPr>
      <w:r>
        <w:rPr>
          <w:rFonts w:hint="eastAsia"/>
          <w:color w:val="auto"/>
          <w:sz w:val="30"/>
          <w:highlight w:val="white"/>
        </w:rPr>
        <w:t xml:space="preserve">招标项目：</w:t>
      </w:r>
      <w:r>
        <w:rPr>
          <w:rFonts w:hint="eastAsia"/>
          <w:color w:val="auto"/>
          <w:sz w:val="30"/>
          <w:highlight w:val="white"/>
          <w:lang w:eastAsia="zh-CN"/>
        </w:rPr>
        <w:t xml:space="preserve">江苏太湖湿地生态系统国家定位观测研究站二期建设项目</w:t>
      </w:r>
      <w:r>
        <w:rPr>
          <w:highlight w:val="white"/>
        </w:rPr>
      </w:r>
      <w:r/>
    </w:p>
    <w:p>
      <w:pPr>
        <w:ind w:left="420" w:firstLine="1280"/>
        <w:spacing w:line="360" w:lineRule="auto"/>
        <w:rPr>
          <w:rFonts w:hint="eastAsia" w:eastAsia="宋体"/>
          <w:color w:val="auto"/>
          <w:sz w:val="30"/>
          <w:highlight w:val="white"/>
        </w:rPr>
      </w:pPr>
      <w:r>
        <w:rPr>
          <w:rFonts w:hint="eastAsia"/>
          <w:color w:val="auto"/>
          <w:sz w:val="30"/>
          <w:highlight w:val="white"/>
        </w:rPr>
        <w:t xml:space="preserve">招标单位：</w:t>
      </w:r>
      <w:r>
        <w:rPr>
          <w:rFonts w:hint="eastAsia"/>
          <w:color w:val="auto"/>
          <w:sz w:val="30"/>
          <w:highlight w:val="white"/>
          <w:lang w:eastAsia="zh-CN"/>
        </w:rPr>
        <w:t xml:space="preserve">苏州市湿地保护管理站</w:t>
      </w:r>
      <w:r>
        <w:rPr>
          <w:highlight w:val="white"/>
        </w:rPr>
      </w:r>
      <w:r/>
    </w:p>
    <w:p>
      <w:pPr>
        <w:ind w:right="-159" w:firstLine="2424"/>
        <w:spacing w:line="480" w:lineRule="auto"/>
        <w:tabs>
          <w:tab w:val="left" w:pos="6585" w:leader="none"/>
        </w:tabs>
        <w:rPr>
          <w:b/>
          <w:color w:val="auto"/>
          <w:highlight w:val="white"/>
        </w:rPr>
      </w:pPr>
      <w:r>
        <w:rPr>
          <w:b/>
          <w:color w:val="auto"/>
          <w:highlight w:val="white"/>
        </w:rPr>
        <w:tab/>
      </w:r>
      <w:r>
        <w:rPr>
          <w:highlight w:val="white"/>
        </w:rPr>
      </w:r>
      <w:r/>
    </w:p>
    <w:p>
      <w:pPr>
        <w:ind w:right="-159"/>
        <w:spacing w:line="480" w:lineRule="auto"/>
        <w:rPr>
          <w:b/>
          <w:color w:val="auto"/>
          <w:highlight w:val="white"/>
        </w:rPr>
      </w:pPr>
      <w:r>
        <w:rPr>
          <w:b/>
          <w:color w:val="auto"/>
          <w:highlight w:val="whit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1421765</wp:posOffset>
                </wp:positionH>
                <wp:positionV relativeFrom="paragraph">
                  <wp:posOffset>178435</wp:posOffset>
                </wp:positionV>
                <wp:extent cx="2442210" cy="1145540"/>
                <wp:effectExtent l="0" t="0" r="0" b="0"/>
                <wp:wrapSquare wrapText="bothSides"/>
                <wp:docPr id="2" name="图片 3" descr="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441844" name="图片 3" descr="图标&#10;&#10;描述已自动生成"/>
                        <pic:cNvPicPr>
                          <a:picLocks noChangeAspect="1"/>
                        </pic:cNvPicPr>
                        <pic:nvPr/>
                      </pic:nvPicPr>
                      <pic:blipFill>
                        <a:blip r:embed="rId13"/>
                        <a:stretch/>
                      </pic:blipFill>
                      <pic:spPr bwMode="auto">
                        <a:xfrm>
                          <a:off x="0" y="0"/>
                          <a:ext cx="2442210" cy="1145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1.9pt;mso-position-horizontal:absolute;mso-position-vertical-relative:text;margin-top:14.0pt;mso-position-vertical:absolute;width:192.3pt;height:90.2pt;mso-wrap-distance-left:0.0pt;mso-wrap-distance-top:0.0pt;mso-wrap-distance-right:0.0pt;mso-wrap-distance-bottom:0.0pt;" stroked="f">
                <v:path textboxrect="0,0,0,0"/>
                <w10:wrap type="square"/>
                <v:imagedata r:id="rId13" o:title=""/>
              </v:shape>
            </w:pict>
          </mc:Fallback>
        </mc:AlternateContent>
      </w:r>
      <w:r>
        <w:rPr>
          <w:highlight w:val="white"/>
        </w:rPr>
      </w:r>
      <w:r/>
    </w:p>
    <w:p>
      <w:pPr>
        <w:ind w:firstLine="1950"/>
        <w:spacing w:line="360" w:lineRule="auto"/>
        <w:rPr>
          <w:color w:val="auto"/>
          <w:sz w:val="30"/>
          <w:highlight w:val="white"/>
        </w:rPr>
      </w:pPr>
      <w:r>
        <w:rPr>
          <w:color w:val="auto"/>
          <w:sz w:val="30"/>
          <w:highlight w:val="white"/>
        </w:rPr>
      </w:r>
      <w:r>
        <w:rPr>
          <w:highlight w:val="white"/>
        </w:rPr>
      </w:r>
      <w:r/>
    </w:p>
    <w:p>
      <w:pPr>
        <w:ind w:firstLine="1950"/>
        <w:spacing w:line="360" w:lineRule="auto"/>
        <w:rPr>
          <w:color w:val="auto"/>
          <w:sz w:val="30"/>
          <w:highlight w:val="white"/>
        </w:rPr>
      </w:pPr>
      <w:r>
        <w:rPr>
          <w:color w:val="auto"/>
          <w:sz w:val="30"/>
          <w:highlight w:val="white"/>
        </w:rPr>
      </w:r>
      <w:r>
        <w:rPr>
          <w:highlight w:val="white"/>
        </w:rPr>
      </w:r>
      <w:r/>
    </w:p>
    <w:p>
      <w:pPr>
        <w:ind w:firstLine="1950"/>
        <w:spacing w:line="360" w:lineRule="auto"/>
        <w:rPr>
          <w:color w:val="auto"/>
          <w:sz w:val="30"/>
          <w:highlight w:val="white"/>
        </w:rPr>
      </w:pPr>
      <w:r>
        <w:rPr>
          <w:color w:val="auto"/>
          <w:sz w:val="30"/>
          <w:highlight w:val="white"/>
        </w:rPr>
      </w:r>
      <w:r>
        <w:rPr>
          <w:highlight w:val="white"/>
        </w:rPr>
      </w:r>
      <w:r/>
    </w:p>
    <w:p>
      <w:pPr>
        <w:ind w:firstLine="1950"/>
        <w:spacing w:line="360" w:lineRule="auto"/>
        <w:rPr>
          <w:color w:val="auto"/>
          <w:sz w:val="30"/>
          <w:highlight w:val="white"/>
        </w:rPr>
      </w:pPr>
      <w:r>
        <w:rPr>
          <w:color w:val="auto"/>
          <w:sz w:val="30"/>
          <w:highlight w:val="white"/>
        </w:rPr>
      </w:r>
      <w:r>
        <w:rPr>
          <w:highlight w:val="white"/>
        </w:rPr>
      </w:r>
      <w:r/>
    </w:p>
    <w:p>
      <w:pPr>
        <w:ind w:firstLine="1950"/>
        <w:spacing w:line="360" w:lineRule="auto"/>
        <w:rPr>
          <w:color w:val="auto"/>
          <w:sz w:val="30"/>
          <w:highlight w:val="white"/>
        </w:rPr>
      </w:pPr>
      <w:r>
        <w:rPr>
          <w:rFonts w:hint="eastAsia"/>
          <w:color w:val="auto"/>
          <w:sz w:val="30"/>
          <w:highlight w:val="white"/>
        </w:rPr>
        <w:t xml:space="preserve">苏州市卫康招投标咨询服务有限公司</w:t>
      </w:r>
      <w:r>
        <w:rPr>
          <w:highlight w:val="white"/>
        </w:rPr>
      </w:r>
      <w:r/>
    </w:p>
    <w:p>
      <w:pPr>
        <w:ind w:firstLine="3150"/>
        <w:spacing w:line="360" w:lineRule="auto"/>
        <w:rPr>
          <w:color w:val="auto"/>
          <w:sz w:val="30"/>
          <w:highlight w:val="white"/>
        </w:rPr>
      </w:pPr>
      <w:r>
        <w:rPr>
          <w:rFonts w:hint="eastAsia"/>
          <w:color w:val="auto"/>
          <w:sz w:val="30"/>
          <w:highlight w:val="white"/>
        </w:rPr>
        <w:t xml:space="preserve">二〇二</w:t>
      </w:r>
      <w:r>
        <w:rPr>
          <w:rFonts w:hint="eastAsia"/>
          <w:color w:val="auto"/>
          <w:sz w:val="30"/>
          <w:highlight w:val="white"/>
          <w:lang w:val="en-US" w:eastAsia="zh-CN"/>
        </w:rPr>
        <w:t xml:space="preserve">五</w:t>
      </w:r>
      <w:r>
        <w:rPr>
          <w:rFonts w:hint="eastAsia"/>
          <w:color w:val="auto"/>
          <w:sz w:val="30"/>
          <w:highlight w:val="white"/>
        </w:rPr>
        <w:t xml:space="preserve">年</w:t>
      </w:r>
      <w:r>
        <w:rPr>
          <w:rFonts w:hint="eastAsia"/>
          <w:color w:val="auto"/>
          <w:sz w:val="30"/>
          <w:highlight w:val="white"/>
          <w:lang w:val="en-US" w:eastAsia="zh-CN"/>
        </w:rPr>
        <w:t xml:space="preserve">二</w:t>
      </w:r>
      <w:r>
        <w:rPr>
          <w:rFonts w:hint="eastAsia"/>
          <w:color w:val="auto"/>
          <w:sz w:val="30"/>
          <w:highlight w:val="white"/>
        </w:rPr>
        <w:t xml:space="preserve">月</w:t>
      </w:r>
      <w:r>
        <w:rPr>
          <w:highlight w:val="white"/>
        </w:rPr>
      </w:r>
      <w:r/>
    </w:p>
    <w:p>
      <w:pPr>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jc w:val="center"/>
        <w:rPr>
          <w:rFonts w:ascii="黑体" w:hAnsi="宋体" w:eastAsia="黑体"/>
          <w:b/>
          <w:bCs/>
          <w:color w:val="auto"/>
          <w:sz w:val="32"/>
          <w:szCs w:val="32"/>
          <w:highlight w:val="white"/>
        </w:rPr>
      </w:pPr>
      <w:r>
        <w:rPr>
          <w:rFonts w:ascii="黑体" w:hAnsi="宋体" w:eastAsia="黑体"/>
          <w:b/>
          <w:bCs/>
          <w:color w:val="auto"/>
          <w:highlight w:val="white"/>
        </w:rPr>
        <w:br w:type="page" w:clear="all"/>
      </w:r>
      <w:r>
        <w:rPr>
          <w:rFonts w:hint="eastAsia" w:ascii="黑体" w:hAnsi="宋体" w:eastAsia="黑体"/>
          <w:b/>
          <w:bCs/>
          <w:color w:val="auto"/>
          <w:sz w:val="32"/>
          <w:szCs w:val="32"/>
          <w:highlight w:val="white"/>
        </w:rPr>
        <w:t xml:space="preserve">前 附 表</w:t>
      </w:r>
      <w:r>
        <w:rPr>
          <w:highlight w:val="white"/>
        </w:rPr>
      </w:r>
      <w:r/>
    </w:p>
    <w:p>
      <w:pPr>
        <w:pStyle w:val="894"/>
        <w:ind w:right="420" w:firstLine="420"/>
        <w:spacing w:line="360" w:lineRule="auto"/>
        <w:rPr>
          <w:color w:val="auto"/>
          <w:spacing w:val="20"/>
          <w:sz w:val="21"/>
          <w:szCs w:val="21"/>
          <w:highlight w:val="white"/>
        </w:rPr>
      </w:pPr>
      <w:r>
        <w:rPr>
          <w:rFonts w:hint="eastAsia" w:hAnsi="宋体"/>
          <w:color w:val="auto"/>
          <w:sz w:val="21"/>
          <w:szCs w:val="21"/>
          <w:highlight w:val="white"/>
        </w:rPr>
        <w:t xml:space="preserve">（下列附表说明是对招标文件的具体补充和修正，如有矛盾之处以本附表为准）</w:t>
      </w:r>
      <w:r>
        <w:rPr>
          <w:highlight w:val="white"/>
        </w:rPr>
      </w:r>
      <w:r/>
    </w:p>
    <w:tbl>
      <w:tblPr>
        <w:tblStyle w:val="884"/>
        <w:tblW w:w="8760"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1"/>
        <w:gridCol w:w="6348"/>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宋体" w:hAnsi="宋体"/>
                <w:b/>
                <w:bCs/>
                <w:color w:val="auto"/>
                <w:szCs w:val="21"/>
                <w:highlight w:val="white"/>
              </w:rPr>
            </w:pPr>
            <w:r>
              <w:rPr>
                <w:rFonts w:hint="eastAsia" w:ascii="宋体" w:hAnsi="宋体"/>
                <w:b/>
                <w:bCs/>
                <w:color w:val="auto"/>
                <w:szCs w:val="21"/>
                <w:highlight w:val="white"/>
                <w:lang w:val="zh-CN"/>
              </w:rPr>
              <w:t xml:space="preserve">项号</w:t>
            </w:r>
            <w:r>
              <w:rPr>
                <w:highlight w:val="white"/>
              </w:rPr>
            </w:r>
            <w:r/>
          </w:p>
        </w:tc>
        <w:tc>
          <w:tcPr>
            <w:tcBorders>
              <w:top w:val="single" w:color="auto" w:sz="6" w:space="0"/>
              <w:left w:val="single" w:color="auto" w:sz="6" w:space="0"/>
              <w:bottom w:val="single" w:color="auto" w:sz="6" w:space="0"/>
              <w:right w:val="single" w:color="auto" w:sz="6" w:space="0"/>
            </w:tcBorders>
            <w:tcW w:w="1621" w:type="dxa"/>
            <w:vAlign w:val="center"/>
            <w:textDirection w:val="lrTb"/>
            <w:noWrap w:val="false"/>
          </w:tcPr>
          <w:p>
            <w:pPr>
              <w:jc w:val="center"/>
              <w:spacing w:line="360" w:lineRule="exact"/>
              <w:rPr>
                <w:rFonts w:ascii="宋体" w:hAnsi="宋体"/>
                <w:b/>
                <w:bCs/>
                <w:color w:val="auto"/>
                <w:szCs w:val="21"/>
                <w:highlight w:val="white"/>
              </w:rPr>
            </w:pPr>
            <w:r>
              <w:rPr>
                <w:rFonts w:hint="eastAsia" w:ascii="宋体" w:hAnsi="宋体"/>
                <w:b/>
                <w:bCs/>
                <w:color w:val="auto"/>
                <w:szCs w:val="21"/>
                <w:highlight w:val="white"/>
                <w:lang w:val="zh-CN"/>
              </w:rPr>
              <w:t xml:space="preserve">名称</w:t>
            </w:r>
            <w:r>
              <w:rPr>
                <w:highlight w:val="white"/>
              </w:rPr>
            </w:r>
            <w:r/>
          </w:p>
        </w:tc>
        <w:tc>
          <w:tcPr>
            <w:tcBorders>
              <w:top w:val="single" w:color="auto" w:sz="6" w:space="0"/>
              <w:left w:val="single" w:color="auto" w:sz="6" w:space="0"/>
              <w:bottom w:val="single" w:color="auto" w:sz="6" w:space="0"/>
              <w:right w:val="single" w:color="auto" w:sz="6" w:space="0"/>
            </w:tcBorders>
            <w:tcW w:w="6348" w:type="dxa"/>
            <w:vAlign w:val="center"/>
            <w:textDirection w:val="lrTb"/>
            <w:noWrap w:val="false"/>
          </w:tcPr>
          <w:p>
            <w:pPr>
              <w:jc w:val="center"/>
              <w:spacing w:line="360" w:lineRule="exact"/>
              <w:rPr>
                <w:rFonts w:ascii="宋体" w:hAnsi="宋体"/>
                <w:b/>
                <w:bCs/>
                <w:color w:val="auto"/>
                <w:szCs w:val="21"/>
                <w:highlight w:val="white"/>
              </w:rPr>
            </w:pPr>
            <w:r>
              <w:rPr>
                <w:rFonts w:hint="eastAsia" w:ascii="宋体" w:hAnsi="宋体"/>
                <w:b/>
                <w:bCs/>
                <w:color w:val="auto"/>
                <w:szCs w:val="21"/>
                <w:highlight w:val="white"/>
                <w:lang w:val="zh-CN"/>
              </w:rPr>
              <w:t xml:space="preserve">内</w:t>
            </w:r>
            <w:r>
              <w:rPr>
                <w:rFonts w:ascii="宋体" w:hAnsi="宋体"/>
                <w:b/>
                <w:bCs/>
                <w:color w:val="auto"/>
                <w:szCs w:val="21"/>
                <w:highlight w:val="white"/>
                <w:lang w:val="zh-CN"/>
              </w:rPr>
              <w:t xml:space="preserve">      </w:t>
            </w:r>
            <w:r>
              <w:rPr>
                <w:rFonts w:hint="eastAsia" w:ascii="宋体" w:hAnsi="宋体"/>
                <w:b/>
                <w:bCs/>
                <w:color w:val="auto"/>
                <w:szCs w:val="21"/>
                <w:highlight w:val="white"/>
                <w:lang w:val="zh-CN"/>
              </w:rPr>
              <w:t xml:space="preserve">容</w:t>
            </w:r>
            <w:r>
              <w:rPr>
                <w:highlight w:val="white"/>
              </w:rPr>
            </w:r>
            <w:r/>
          </w:p>
        </w:tc>
      </w:tr>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宋体" w:hAnsi="宋体"/>
                <w:color w:val="auto"/>
                <w:szCs w:val="21"/>
                <w:highlight w:val="white"/>
              </w:rPr>
            </w:pPr>
            <w:r>
              <w:rPr>
                <w:rFonts w:ascii="宋体" w:hAnsi="宋体"/>
                <w:color w:val="auto"/>
                <w:szCs w:val="21"/>
                <w:highlight w:val="white"/>
                <w:lang w:val="zh-CN"/>
              </w:rPr>
              <w:t xml:space="preserve">1</w:t>
            </w:r>
            <w:r>
              <w:rPr>
                <w:highlight w:val="white"/>
              </w:rPr>
            </w:r>
            <w:r/>
          </w:p>
        </w:tc>
        <w:tc>
          <w:tcPr>
            <w:tcBorders>
              <w:top w:val="single" w:color="auto" w:sz="6" w:space="0"/>
              <w:left w:val="single" w:color="auto" w:sz="6" w:space="0"/>
              <w:bottom w:val="single" w:color="auto" w:sz="6" w:space="0"/>
              <w:right w:val="single" w:color="auto" w:sz="6" w:space="0"/>
            </w:tcBorders>
            <w:tcW w:w="1621" w:type="dxa"/>
            <w:vAlign w:val="center"/>
            <w:textDirection w:val="lrTb"/>
            <w:noWrap w:val="false"/>
          </w:tcPr>
          <w:p>
            <w:pPr>
              <w:jc w:val="center"/>
              <w:spacing w:line="400" w:lineRule="exact"/>
              <w:rPr>
                <w:rFonts w:ascii="宋体" w:hAnsi="宋体"/>
                <w:color w:val="auto"/>
                <w:szCs w:val="21"/>
                <w:highlight w:val="white"/>
              </w:rPr>
            </w:pPr>
            <w:r>
              <w:rPr>
                <w:rFonts w:hint="eastAsia" w:ascii="宋体" w:hAnsi="宋体"/>
                <w:color w:val="auto"/>
                <w:szCs w:val="21"/>
                <w:highlight w:val="white"/>
                <w:lang w:val="zh-CN"/>
              </w:rPr>
              <w:t xml:space="preserve">采购编号</w:t>
            </w:r>
            <w:r>
              <w:rPr>
                <w:highlight w:val="white"/>
              </w:rPr>
            </w:r>
            <w:r/>
          </w:p>
        </w:tc>
        <w:tc>
          <w:tcPr>
            <w:tcBorders>
              <w:top w:val="single" w:color="auto" w:sz="6" w:space="0"/>
              <w:left w:val="single" w:color="auto" w:sz="6" w:space="0"/>
              <w:bottom w:val="single" w:color="auto" w:sz="6" w:space="0"/>
              <w:right w:val="single" w:color="auto" w:sz="6" w:space="0"/>
            </w:tcBorders>
            <w:tcW w:w="6348" w:type="dxa"/>
            <w:vAlign w:val="center"/>
            <w:textDirection w:val="lrTb"/>
            <w:noWrap w:val="false"/>
          </w:tcPr>
          <w:p>
            <w:pPr>
              <w:spacing w:line="400" w:lineRule="exact"/>
              <w:rPr>
                <w:rFonts w:ascii="宋体" w:hAnsi="宋体"/>
                <w:color w:val="auto"/>
                <w:szCs w:val="21"/>
                <w:highlight w:val="white"/>
              </w:rPr>
            </w:pPr>
            <w:r>
              <w:rPr>
                <w:rFonts w:hint="eastAsia" w:ascii="宋体" w:hAnsi="宋体"/>
                <w:color w:val="auto"/>
                <w:szCs w:val="21"/>
                <w:highlight w:val="white"/>
                <w:lang w:eastAsia="zh-CN"/>
              </w:rPr>
              <w:t xml:space="preserve">JSZC-320500-SZWK-G2025-0074</w:t>
            </w:r>
            <w:r>
              <w:rPr>
                <w:rFonts w:hint="eastAsia" w:ascii="宋体" w:hAnsi="宋体"/>
                <w:color w:val="auto"/>
                <w:szCs w:val="21"/>
                <w:highlight w:val="white"/>
              </w:rPr>
              <w:t xml:space="preserve">号</w:t>
            </w:r>
            <w:r>
              <w:rPr>
                <w:highlight w:val="white"/>
              </w:rPr>
            </w:r>
            <w:r/>
          </w:p>
        </w:tc>
      </w:tr>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color w:val="auto"/>
                <w:szCs w:val="21"/>
                <w:highlight w:val="white"/>
              </w:rPr>
            </w:pPr>
            <w:r>
              <w:rPr>
                <w:rFonts w:ascii="宋体" w:hAnsi="宋体"/>
                <w:color w:val="auto"/>
                <w:szCs w:val="21"/>
                <w:highlight w:val="white"/>
                <w:lang w:val="zh-CN"/>
              </w:rPr>
              <w:t xml:space="preserve">2</w:t>
            </w:r>
            <w:r>
              <w:rPr>
                <w:highlight w:val="white"/>
              </w:rPr>
            </w:r>
            <w:r/>
          </w:p>
        </w:tc>
        <w:tc>
          <w:tcPr>
            <w:tcBorders>
              <w:top w:val="single" w:color="auto" w:sz="6" w:space="0"/>
              <w:left w:val="single" w:color="auto" w:sz="6" w:space="0"/>
              <w:bottom w:val="single" w:color="auto" w:sz="6" w:space="0"/>
              <w:right w:val="single" w:color="auto" w:sz="6" w:space="0"/>
            </w:tcBorders>
            <w:tcW w:w="1621" w:type="dxa"/>
            <w:vAlign w:val="center"/>
            <w:textDirection w:val="lrTb"/>
            <w:noWrap w:val="false"/>
          </w:tcPr>
          <w:p>
            <w:pPr>
              <w:jc w:val="center"/>
              <w:spacing w:line="400" w:lineRule="exact"/>
              <w:rPr>
                <w:rFonts w:ascii="宋体" w:hAnsi="宋体"/>
                <w:color w:val="auto"/>
                <w:szCs w:val="21"/>
                <w:highlight w:val="white"/>
              </w:rPr>
            </w:pPr>
            <w:r>
              <w:rPr>
                <w:rFonts w:hint="eastAsia" w:ascii="宋体" w:hAnsi="宋体"/>
                <w:color w:val="auto"/>
                <w:szCs w:val="21"/>
                <w:highlight w:val="white"/>
              </w:rPr>
              <w:t xml:space="preserve">采购项目名称</w:t>
            </w:r>
            <w:r>
              <w:rPr>
                <w:highlight w:val="white"/>
              </w:rPr>
            </w:r>
            <w:r/>
          </w:p>
        </w:tc>
        <w:tc>
          <w:tcPr>
            <w:tcBorders>
              <w:top w:val="single" w:color="auto" w:sz="6" w:space="0"/>
              <w:left w:val="single" w:color="auto" w:sz="6" w:space="0"/>
              <w:bottom w:val="single" w:color="auto" w:sz="6" w:space="0"/>
              <w:right w:val="single" w:color="auto" w:sz="6" w:space="0"/>
            </w:tcBorders>
            <w:tcW w:w="6348" w:type="dxa"/>
            <w:vAlign w:val="center"/>
            <w:textDirection w:val="lrTb"/>
            <w:noWrap w:val="false"/>
          </w:tcPr>
          <w:p>
            <w:pPr>
              <w:spacing w:line="400" w:lineRule="exact"/>
              <w:rPr>
                <w:rFonts w:ascii="宋体" w:hAnsi="宋体"/>
                <w:color w:val="auto"/>
                <w:szCs w:val="21"/>
                <w:highlight w:val="white"/>
              </w:rPr>
            </w:pPr>
            <w:r>
              <w:rPr>
                <w:rFonts w:hint="eastAsia" w:ascii="宋体" w:hAnsi="宋体"/>
                <w:color w:val="auto"/>
                <w:szCs w:val="21"/>
                <w:highlight w:val="white"/>
                <w:lang w:val="zh-CN"/>
              </w:rPr>
              <w:t xml:space="preserve">江苏太湖湿地生态系统国家定位观测研究站二期建设项目</w:t>
            </w:r>
            <w:r>
              <w:rPr>
                <w:highlight w:val="white"/>
              </w:rPr>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color w:val="auto"/>
                <w:szCs w:val="21"/>
                <w:highlight w:val="white"/>
              </w:rPr>
            </w:pPr>
            <w:r>
              <w:rPr>
                <w:rFonts w:ascii="宋体" w:hAnsi="宋体"/>
                <w:color w:val="auto"/>
                <w:szCs w:val="21"/>
                <w:highlight w:val="white"/>
                <w:lang w:val="zh-CN"/>
              </w:rPr>
              <w:t xml:space="preserve">3</w:t>
            </w:r>
            <w:r>
              <w:rPr>
                <w:highlight w:val="white"/>
              </w:rPr>
            </w:r>
            <w:r/>
          </w:p>
        </w:tc>
        <w:tc>
          <w:tcPr>
            <w:tcBorders>
              <w:top w:val="single" w:color="auto" w:sz="6" w:space="0"/>
              <w:left w:val="single" w:color="auto" w:sz="6" w:space="0"/>
              <w:bottom w:val="single" w:color="auto" w:sz="6" w:space="0"/>
              <w:right w:val="single" w:color="auto" w:sz="6" w:space="0"/>
            </w:tcBorders>
            <w:tcW w:w="1621" w:type="dxa"/>
            <w:vAlign w:val="center"/>
            <w:textDirection w:val="lrTb"/>
            <w:noWrap w:val="false"/>
          </w:tcPr>
          <w:p>
            <w:pPr>
              <w:jc w:val="center"/>
              <w:spacing w:line="400" w:lineRule="exact"/>
              <w:tabs>
                <w:tab w:val="left" w:pos="3600" w:leader="none"/>
              </w:tabs>
              <w:rPr>
                <w:rFonts w:ascii="宋体" w:hAnsi="宋体"/>
                <w:color w:val="auto"/>
                <w:szCs w:val="21"/>
                <w:highlight w:val="white"/>
              </w:rPr>
            </w:pPr>
            <w:r>
              <w:rPr>
                <w:rFonts w:hint="eastAsia" w:ascii="宋体" w:hAnsi="宋体"/>
                <w:color w:val="auto"/>
                <w:szCs w:val="21"/>
                <w:highlight w:val="white"/>
                <w:lang w:val="zh-CN"/>
              </w:rPr>
              <w:t xml:space="preserve">采购人</w:t>
            </w:r>
            <w:r>
              <w:rPr>
                <w:highlight w:val="white"/>
              </w:rPr>
            </w:r>
            <w:r/>
          </w:p>
        </w:tc>
        <w:tc>
          <w:tcPr>
            <w:tcBorders>
              <w:top w:val="single" w:color="auto" w:sz="6" w:space="0"/>
              <w:left w:val="single" w:color="auto" w:sz="6" w:space="0"/>
              <w:bottom w:val="single" w:color="auto" w:sz="6" w:space="0"/>
              <w:right w:val="single" w:color="auto" w:sz="6" w:space="0"/>
            </w:tcBorders>
            <w:tcW w:w="6348" w:type="dxa"/>
            <w:vAlign w:val="center"/>
            <w:textDirection w:val="lrTb"/>
            <w:noWrap w:val="false"/>
          </w:tcPr>
          <w:p>
            <w:pPr>
              <w:spacing w:line="400" w:lineRule="exact"/>
              <w:tabs>
                <w:tab w:val="left" w:pos="3600" w:leader="none"/>
              </w:tabs>
              <w:rPr>
                <w:rFonts w:hint="eastAsia" w:ascii="宋体" w:hAnsi="宋体" w:eastAsia="宋体"/>
                <w:color w:val="auto"/>
                <w:szCs w:val="21"/>
                <w:highlight w:val="white"/>
              </w:rPr>
            </w:pPr>
            <w:r>
              <w:rPr>
                <w:rFonts w:hint="eastAsia" w:ascii="宋体" w:hAnsi="宋体"/>
                <w:color w:val="auto"/>
                <w:szCs w:val="21"/>
                <w:highlight w:val="white"/>
                <w:lang w:eastAsia="zh-CN"/>
              </w:rPr>
              <w:t xml:space="preserve">苏州市湿地保护管理站</w:t>
            </w:r>
            <w:r>
              <w:rPr>
                <w:highlight w:val="white"/>
              </w:rPr>
            </w:r>
            <w:r/>
          </w:p>
          <w:p>
            <w:pPr>
              <w:spacing w:line="400" w:lineRule="exact"/>
              <w:tabs>
                <w:tab w:val="left" w:pos="3600" w:leader="none"/>
              </w:tabs>
              <w:rPr>
                <w:rFonts w:hint="eastAsia" w:ascii="宋体" w:hAnsi="宋体"/>
                <w:color w:val="auto"/>
                <w:szCs w:val="21"/>
                <w:highlight w:val="white"/>
              </w:rPr>
            </w:pPr>
            <w:r>
              <w:rPr>
                <w:rFonts w:hint="eastAsia" w:ascii="宋体" w:hAnsi="宋体"/>
                <w:color w:val="auto"/>
                <w:szCs w:val="21"/>
                <w:highlight w:val="white"/>
              </w:rPr>
              <w:t xml:space="preserve">联系人：李欣                       </w:t>
            </w:r>
            <w:r>
              <w:rPr>
                <w:highlight w:val="white"/>
              </w:rPr>
            </w:r>
            <w:r/>
          </w:p>
          <w:p>
            <w:pPr>
              <w:spacing w:line="400" w:lineRule="exact"/>
              <w:tabs>
                <w:tab w:val="left" w:pos="3600" w:leader="none"/>
              </w:tabs>
              <w:rPr>
                <w:rFonts w:hint="default" w:ascii="宋体" w:hAnsi="宋体" w:eastAsia="宋体"/>
                <w:color w:val="auto"/>
                <w:szCs w:val="21"/>
                <w:highlight w:val="white"/>
              </w:rPr>
            </w:pPr>
            <w:r>
              <w:rPr>
                <w:rFonts w:hint="eastAsia" w:ascii="宋体" w:hAnsi="宋体"/>
                <w:color w:val="auto"/>
                <w:szCs w:val="21"/>
                <w:highlight w:val="white"/>
              </w:rPr>
              <w:t xml:space="preserve">联系电话：0512-6</w:t>
            </w:r>
            <w:r>
              <w:rPr>
                <w:rFonts w:hint="eastAsia" w:ascii="宋体" w:hAnsi="宋体"/>
                <w:color w:val="auto"/>
                <w:szCs w:val="21"/>
                <w:highlight w:val="white"/>
                <w:lang w:val="en-US" w:eastAsia="zh-CN"/>
              </w:rPr>
              <w:t xml:space="preserve">5626148</w:t>
            </w:r>
            <w:r>
              <w:rPr>
                <w:highlight w:val="white"/>
              </w:rPr>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color w:val="auto"/>
                <w:szCs w:val="21"/>
                <w:highlight w:val="white"/>
              </w:rPr>
            </w:pPr>
            <w:r>
              <w:rPr>
                <w:rFonts w:ascii="宋体" w:hAnsi="宋体"/>
                <w:color w:val="auto"/>
                <w:szCs w:val="21"/>
                <w:highlight w:val="white"/>
                <w:lang w:val="zh-CN"/>
              </w:rPr>
              <w:t xml:space="preserve">4</w:t>
            </w:r>
            <w:r>
              <w:rPr>
                <w:highlight w:val="white"/>
              </w:rPr>
            </w:r>
            <w:r/>
          </w:p>
        </w:tc>
        <w:tc>
          <w:tcPr>
            <w:tcBorders>
              <w:top w:val="single" w:color="auto" w:sz="6" w:space="0"/>
              <w:left w:val="single" w:color="auto" w:sz="6" w:space="0"/>
              <w:bottom w:val="single" w:color="auto" w:sz="6" w:space="0"/>
              <w:right w:val="single" w:color="auto" w:sz="6" w:space="0"/>
            </w:tcBorders>
            <w:tcW w:w="1621" w:type="dxa"/>
            <w:vAlign w:val="center"/>
            <w:textDirection w:val="lrTb"/>
            <w:noWrap w:val="false"/>
          </w:tcPr>
          <w:p>
            <w:pPr>
              <w:jc w:val="center"/>
              <w:spacing w:line="400" w:lineRule="exact"/>
              <w:rPr>
                <w:rFonts w:ascii="宋体" w:hAnsi="宋体"/>
                <w:color w:val="auto"/>
                <w:szCs w:val="21"/>
                <w:highlight w:val="white"/>
              </w:rPr>
            </w:pPr>
            <w:r>
              <w:rPr>
                <w:rFonts w:hint="eastAsia" w:ascii="宋体" w:hAnsi="宋体"/>
                <w:color w:val="auto"/>
                <w:szCs w:val="21"/>
                <w:highlight w:val="white"/>
                <w:lang w:val="zh-CN"/>
              </w:rPr>
              <w:t xml:space="preserve">采购代理机构</w:t>
            </w:r>
            <w:r>
              <w:rPr>
                <w:highlight w:val="white"/>
              </w:rPr>
            </w:r>
            <w:r/>
          </w:p>
        </w:tc>
        <w:tc>
          <w:tcPr>
            <w:tcBorders>
              <w:top w:val="single" w:color="auto" w:sz="6" w:space="0"/>
              <w:left w:val="single" w:color="auto" w:sz="6" w:space="0"/>
              <w:bottom w:val="single" w:color="auto" w:sz="6" w:space="0"/>
              <w:right w:val="single" w:color="auto" w:sz="6" w:space="0"/>
            </w:tcBorders>
            <w:tcW w:w="6348" w:type="dxa"/>
            <w:vAlign w:val="center"/>
            <w:textDirection w:val="lrTb"/>
            <w:noWrap w:val="false"/>
          </w:tcPr>
          <w:p>
            <w:pPr>
              <w:spacing w:line="400" w:lineRule="exact"/>
              <w:rPr>
                <w:rFonts w:ascii="宋体" w:hAnsi="宋体"/>
                <w:color w:val="auto"/>
                <w:szCs w:val="21"/>
                <w:highlight w:val="white"/>
              </w:rPr>
            </w:pPr>
            <w:r>
              <w:rPr>
                <w:rFonts w:hint="eastAsia" w:ascii="宋体" w:hAnsi="宋体"/>
                <w:color w:val="auto"/>
                <w:szCs w:val="21"/>
                <w:highlight w:val="white"/>
                <w:lang w:val="zh-CN"/>
              </w:rPr>
              <w:t xml:space="preserve">苏州市卫康招投标咨询服务有限公司</w:t>
            </w:r>
            <w:r>
              <w:rPr>
                <w:highlight w:val="white"/>
              </w:rPr>
            </w:r>
            <w:r/>
          </w:p>
          <w:p>
            <w:pPr>
              <w:spacing w:line="400" w:lineRule="exact"/>
              <w:rPr>
                <w:rFonts w:ascii="宋体" w:hAnsi="宋体"/>
                <w:color w:val="auto"/>
                <w:szCs w:val="21"/>
                <w:highlight w:val="white"/>
              </w:rPr>
            </w:pPr>
            <w:r>
              <w:rPr>
                <w:rFonts w:hint="eastAsia" w:ascii="宋体" w:hAnsi="宋体"/>
                <w:color w:val="auto"/>
                <w:szCs w:val="21"/>
                <w:highlight w:val="white"/>
                <w:lang w:val="zh-CN"/>
              </w:rPr>
              <w:t xml:space="preserve">地</w:t>
            </w:r>
            <w:r>
              <w:rPr>
                <w:rFonts w:ascii="宋体" w:hAnsi="宋体"/>
                <w:color w:val="auto"/>
                <w:szCs w:val="21"/>
                <w:highlight w:val="white"/>
              </w:rPr>
              <w:t xml:space="preserve">  </w:t>
            </w:r>
            <w:r>
              <w:rPr>
                <w:rFonts w:hint="eastAsia" w:ascii="宋体" w:hAnsi="宋体"/>
                <w:color w:val="auto"/>
                <w:szCs w:val="21"/>
                <w:highlight w:val="white"/>
                <w:lang w:val="zh-CN"/>
              </w:rPr>
              <w:t xml:space="preserve">址：苏州市干将西路1296号1幢17楼</w:t>
            </w:r>
            <w:r>
              <w:rPr>
                <w:rFonts w:ascii="宋体" w:hAnsi="宋体"/>
                <w:color w:val="auto"/>
                <w:szCs w:val="21"/>
                <w:highlight w:val="white"/>
              </w:rPr>
              <w:t xml:space="preserve">    </w:t>
            </w:r>
            <w:r>
              <w:rPr>
                <w:rFonts w:hint="eastAsia" w:ascii="宋体" w:hAnsi="宋体"/>
                <w:color w:val="auto"/>
                <w:szCs w:val="21"/>
                <w:highlight w:val="white"/>
                <w:lang w:val="zh-CN"/>
              </w:rPr>
              <w:t xml:space="preserve">邮编：</w:t>
            </w:r>
            <w:r>
              <w:rPr>
                <w:rFonts w:ascii="宋体" w:hAnsi="宋体"/>
                <w:color w:val="auto"/>
                <w:szCs w:val="21"/>
                <w:highlight w:val="white"/>
              </w:rPr>
              <w:t xml:space="preserve">215005</w:t>
            </w:r>
            <w:r>
              <w:rPr>
                <w:highlight w:val="white"/>
              </w:rPr>
            </w:r>
            <w:r/>
          </w:p>
          <w:p>
            <w:pPr>
              <w:spacing w:line="400" w:lineRule="exact"/>
              <w:rPr>
                <w:rFonts w:ascii="宋体" w:hAnsi="宋体"/>
                <w:color w:val="auto"/>
                <w:szCs w:val="21"/>
                <w:highlight w:val="white"/>
              </w:rPr>
            </w:pPr>
            <w:r>
              <w:rPr>
                <w:rFonts w:hint="eastAsia" w:ascii="宋体" w:hAnsi="宋体"/>
                <w:color w:val="auto"/>
                <w:szCs w:val="21"/>
                <w:highlight w:val="white"/>
                <w:lang w:val="zh-CN"/>
              </w:rPr>
              <w:t xml:space="preserve">电话：</w:t>
            </w:r>
            <w:r>
              <w:rPr>
                <w:rFonts w:ascii="宋体" w:hAnsi="宋体"/>
                <w:color w:val="auto"/>
                <w:szCs w:val="21"/>
                <w:highlight w:val="white"/>
              </w:rPr>
              <w:t xml:space="preserve">0512-65237216      </w:t>
            </w:r>
            <w:r>
              <w:rPr>
                <w:rFonts w:hint="eastAsia" w:ascii="宋体" w:hAnsi="宋体"/>
                <w:color w:val="auto"/>
                <w:szCs w:val="21"/>
                <w:highlight w:val="white"/>
              </w:rPr>
              <w:t xml:space="preserve">联系</w:t>
            </w:r>
            <w:r>
              <w:rPr>
                <w:rFonts w:hint="eastAsia" w:ascii="宋体" w:hAnsi="宋体"/>
                <w:color w:val="auto"/>
                <w:szCs w:val="21"/>
                <w:highlight w:val="white"/>
                <w:lang w:val="zh-CN"/>
              </w:rPr>
              <w:t xml:space="preserve">人：王仕倩、吕兆莉、吴帆</w:t>
            </w:r>
            <w:r>
              <w:rPr>
                <w:highlight w:val="white"/>
              </w:rPr>
            </w:r>
            <w:r/>
          </w:p>
          <w:p>
            <w:pPr>
              <w:spacing w:line="400" w:lineRule="exact"/>
              <w:rPr>
                <w:rFonts w:ascii="宋体" w:hAnsi="宋体"/>
                <w:color w:val="auto"/>
                <w:szCs w:val="21"/>
                <w:highlight w:val="white"/>
              </w:rPr>
            </w:pPr>
            <w:r>
              <w:rPr>
                <w:rFonts w:hint="eastAsia" w:ascii="宋体" w:hAnsi="宋体"/>
                <w:color w:val="auto"/>
                <w:szCs w:val="21"/>
                <w:highlight w:val="white"/>
                <w:lang w:val="zh-CN"/>
              </w:rPr>
              <w:t xml:space="preserve">传真</w:t>
            </w:r>
            <w:r>
              <w:rPr>
                <w:rFonts w:hint="eastAsia" w:ascii="宋体" w:hAnsi="宋体"/>
                <w:color w:val="auto"/>
                <w:szCs w:val="21"/>
                <w:highlight w:val="white"/>
              </w:rPr>
              <w:t xml:space="preserve">：</w:t>
            </w:r>
            <w:r>
              <w:rPr>
                <w:rFonts w:ascii="宋体" w:hAnsi="宋体"/>
                <w:color w:val="auto"/>
                <w:szCs w:val="21"/>
                <w:highlight w:val="white"/>
              </w:rPr>
              <w:t xml:space="preserve">0512-65153553</w:t>
            </w:r>
            <w:r>
              <w:rPr>
                <w:highlight w:val="white"/>
              </w:rPr>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color w:val="auto"/>
                <w:szCs w:val="21"/>
                <w:highlight w:val="white"/>
              </w:rPr>
            </w:pPr>
            <w:r>
              <w:rPr>
                <w:rFonts w:ascii="宋体" w:hAnsi="宋体"/>
                <w:color w:val="auto"/>
                <w:szCs w:val="21"/>
                <w:highlight w:val="white"/>
                <w:lang w:val="zh-CN"/>
              </w:rPr>
              <w:t xml:space="preserve">5</w:t>
            </w:r>
            <w:r>
              <w:rPr>
                <w:highlight w:val="white"/>
              </w:rPr>
            </w:r>
            <w:r/>
          </w:p>
        </w:tc>
        <w:tc>
          <w:tcPr>
            <w:tcBorders>
              <w:top w:val="single" w:color="auto" w:sz="6" w:space="0"/>
              <w:left w:val="single" w:color="auto" w:sz="6" w:space="0"/>
              <w:bottom w:val="single" w:color="auto" w:sz="6" w:space="0"/>
              <w:right w:val="single" w:color="auto" w:sz="6" w:space="0"/>
            </w:tcBorders>
            <w:tcW w:w="1621" w:type="dxa"/>
            <w:vAlign w:val="center"/>
            <w:textDirection w:val="lrTb"/>
            <w:noWrap w:val="false"/>
          </w:tcPr>
          <w:p>
            <w:pPr>
              <w:jc w:val="center"/>
              <w:spacing w:line="400" w:lineRule="exact"/>
              <w:rPr>
                <w:rFonts w:ascii="宋体" w:hAnsi="宋体"/>
                <w:color w:val="auto"/>
                <w:szCs w:val="21"/>
                <w:highlight w:val="white"/>
              </w:rPr>
            </w:pPr>
            <w:r>
              <w:rPr>
                <w:rFonts w:hint="eastAsia" w:ascii="宋体" w:hAnsi="宋体"/>
                <w:color w:val="auto"/>
                <w:szCs w:val="21"/>
                <w:highlight w:val="white"/>
                <w:lang w:val="zh-CN"/>
              </w:rPr>
              <w:t xml:space="preserve">投标有效期</w:t>
            </w:r>
            <w:r>
              <w:rPr>
                <w:highlight w:val="white"/>
              </w:rPr>
            </w:r>
            <w:r/>
          </w:p>
        </w:tc>
        <w:tc>
          <w:tcPr>
            <w:tcBorders>
              <w:top w:val="single" w:color="auto" w:sz="6" w:space="0"/>
              <w:left w:val="single" w:color="auto" w:sz="6" w:space="0"/>
              <w:bottom w:val="single" w:color="auto" w:sz="6" w:space="0"/>
              <w:right w:val="single" w:color="auto" w:sz="6" w:space="0"/>
            </w:tcBorders>
            <w:tcW w:w="6348" w:type="dxa"/>
            <w:vAlign w:val="center"/>
            <w:textDirection w:val="lrTb"/>
            <w:noWrap w:val="false"/>
          </w:tcPr>
          <w:p>
            <w:pPr>
              <w:spacing w:line="400" w:lineRule="exact"/>
              <w:rPr>
                <w:rFonts w:ascii="宋体" w:hAnsi="宋体"/>
                <w:color w:val="auto"/>
                <w:szCs w:val="21"/>
                <w:highlight w:val="white"/>
              </w:rPr>
            </w:pPr>
            <w:r>
              <w:rPr>
                <w:rFonts w:hint="eastAsia" w:ascii="宋体" w:hAnsi="宋体"/>
                <w:color w:val="auto"/>
                <w:szCs w:val="21"/>
                <w:highlight w:val="white"/>
                <w:lang w:val="zh-CN"/>
              </w:rPr>
              <w:t xml:space="preserve">自电子投标文件递交截止时间之日起</w:t>
            </w:r>
            <w:r>
              <w:rPr>
                <w:rFonts w:ascii="宋体" w:hAnsi="宋体"/>
                <w:color w:val="auto"/>
                <w:szCs w:val="21"/>
                <w:highlight w:val="white"/>
                <w:lang w:val="zh-CN"/>
              </w:rPr>
              <w:t xml:space="preserve">90</w:t>
            </w:r>
            <w:r>
              <w:rPr>
                <w:rFonts w:hint="eastAsia" w:ascii="宋体" w:hAnsi="宋体"/>
                <w:color w:val="auto"/>
                <w:szCs w:val="21"/>
                <w:highlight w:val="white"/>
                <w:lang w:val="zh-CN"/>
              </w:rPr>
              <w:t xml:space="preserve">天内</w:t>
            </w:r>
            <w:r>
              <w:rPr>
                <w:highlight w:val="white"/>
              </w:rPr>
            </w:r>
            <w:r/>
          </w:p>
        </w:tc>
      </w:tr>
      <w:tr>
        <w:trPr>
          <w:jc w:val="center"/>
          <w:trHeight w:val="72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color w:val="auto"/>
                <w:szCs w:val="21"/>
                <w:highlight w:val="white"/>
              </w:rPr>
            </w:pPr>
            <w:r>
              <w:rPr>
                <w:rFonts w:ascii="宋体" w:hAnsi="宋体"/>
                <w:color w:val="auto"/>
                <w:szCs w:val="21"/>
                <w:highlight w:val="white"/>
                <w:lang w:val="zh-CN"/>
              </w:rPr>
              <w:t xml:space="preserve">6</w:t>
            </w:r>
            <w:r>
              <w:rPr>
                <w:highlight w:val="white"/>
              </w:rPr>
            </w:r>
            <w:r/>
          </w:p>
        </w:tc>
        <w:tc>
          <w:tcPr>
            <w:tcBorders>
              <w:top w:val="single" w:color="auto" w:sz="6" w:space="0"/>
              <w:left w:val="single" w:color="auto" w:sz="6" w:space="0"/>
              <w:bottom w:val="single" w:color="auto" w:sz="6" w:space="0"/>
              <w:right w:val="single" w:color="auto" w:sz="6" w:space="0"/>
            </w:tcBorders>
            <w:tcW w:w="1621" w:type="dxa"/>
            <w:vAlign w:val="center"/>
            <w:textDirection w:val="lrTb"/>
            <w:noWrap w:val="false"/>
          </w:tcPr>
          <w:p>
            <w:pPr>
              <w:jc w:val="center"/>
              <w:spacing w:line="400" w:lineRule="exact"/>
              <w:rPr>
                <w:rFonts w:ascii="宋体" w:hAnsi="宋体" w:cs="宋体"/>
                <w:color w:val="auto"/>
                <w:szCs w:val="21"/>
                <w:highlight w:val="white"/>
              </w:rPr>
            </w:pPr>
            <w:r>
              <w:rPr>
                <w:rFonts w:hint="eastAsia" w:ascii="宋体" w:hAnsi="宋体" w:cs="宋体"/>
                <w:color w:val="auto"/>
                <w:szCs w:val="21"/>
                <w:highlight w:val="white"/>
                <w:lang w:val="zh-CN"/>
              </w:rPr>
              <w:t xml:space="preserve">投标保证金</w:t>
            </w:r>
            <w:r>
              <w:rPr>
                <w:highlight w:val="white"/>
              </w:rPr>
            </w:r>
            <w:r/>
          </w:p>
        </w:tc>
        <w:tc>
          <w:tcPr>
            <w:tcBorders>
              <w:top w:val="single" w:color="auto" w:sz="6" w:space="0"/>
              <w:left w:val="single" w:color="auto" w:sz="6" w:space="0"/>
              <w:bottom w:val="single" w:color="auto" w:sz="6" w:space="0"/>
              <w:right w:val="single" w:color="auto" w:sz="6" w:space="0"/>
            </w:tcBorders>
            <w:tcW w:w="6348" w:type="dxa"/>
            <w:vAlign w:val="center"/>
            <w:textDirection w:val="lrTb"/>
            <w:noWrap w:val="false"/>
          </w:tcPr>
          <w:p>
            <w:pPr>
              <w:spacing w:line="400" w:lineRule="exact"/>
              <w:rPr>
                <w:rFonts w:ascii="宋体" w:hAnsi="宋体" w:cs="宋体"/>
                <w:color w:val="auto"/>
                <w:szCs w:val="21"/>
                <w:highlight w:val="white"/>
              </w:rPr>
            </w:pPr>
            <w:r>
              <w:rPr>
                <w:rFonts w:hint="eastAsia" w:ascii="宋体" w:hAnsi="宋体" w:cs="宋体"/>
                <w:color w:val="auto"/>
                <w:szCs w:val="21"/>
                <w:highlight w:val="white"/>
              </w:rPr>
              <w:t xml:space="preserve">无</w:t>
            </w:r>
            <w:r>
              <w:rPr>
                <w:highlight w:val="white"/>
              </w:rPr>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color w:val="auto"/>
                <w:szCs w:val="21"/>
                <w:highlight w:val="white"/>
              </w:rPr>
            </w:pPr>
            <w:r>
              <w:rPr>
                <w:rFonts w:ascii="宋体" w:hAnsi="宋体"/>
                <w:color w:val="auto"/>
                <w:szCs w:val="21"/>
                <w:highlight w:val="white"/>
                <w:lang w:val="zh-CN"/>
              </w:rPr>
              <w:t xml:space="preserve">7</w:t>
            </w:r>
            <w:r>
              <w:rPr>
                <w:highlight w:val="white"/>
              </w:rPr>
            </w:r>
            <w:r/>
          </w:p>
        </w:tc>
        <w:tc>
          <w:tcPr>
            <w:tcBorders>
              <w:top w:val="single" w:color="auto" w:sz="6" w:space="0"/>
              <w:left w:val="single" w:color="auto" w:sz="6" w:space="0"/>
              <w:bottom w:val="single" w:color="auto" w:sz="6" w:space="0"/>
              <w:right w:val="single" w:color="auto" w:sz="6" w:space="0"/>
            </w:tcBorders>
            <w:tcW w:w="1621" w:type="dxa"/>
            <w:vAlign w:val="center"/>
            <w:textDirection w:val="lrTb"/>
            <w:noWrap w:val="false"/>
          </w:tcPr>
          <w:p>
            <w:pPr>
              <w:pStyle w:val="894"/>
              <w:ind w:firstLine="0"/>
              <w:jc w:val="center"/>
              <w:spacing w:line="440" w:lineRule="exact"/>
              <w:rPr>
                <w:rFonts w:ascii="宋体" w:hAnsi="宋体"/>
                <w:color w:val="auto"/>
                <w:sz w:val="21"/>
                <w:szCs w:val="21"/>
                <w:highlight w:val="white"/>
              </w:rPr>
            </w:pPr>
            <w:r>
              <w:rPr>
                <w:rFonts w:hint="eastAsia" w:ascii="宋体" w:hAnsi="宋体"/>
                <w:color w:val="auto"/>
                <w:sz w:val="21"/>
                <w:szCs w:val="21"/>
                <w:highlight w:val="white"/>
              </w:rPr>
              <w:t xml:space="preserve">网上报名截止时间</w:t>
            </w:r>
            <w:r>
              <w:rPr>
                <w:highlight w:val="white"/>
              </w:rPr>
            </w:r>
            <w:r/>
          </w:p>
        </w:tc>
        <w:tc>
          <w:tcPr>
            <w:tcBorders>
              <w:top w:val="single" w:color="auto" w:sz="6" w:space="0"/>
              <w:left w:val="single" w:color="auto" w:sz="6" w:space="0"/>
              <w:bottom w:val="single" w:color="auto" w:sz="6" w:space="0"/>
              <w:right w:val="single" w:color="auto" w:sz="6" w:space="0"/>
            </w:tcBorders>
            <w:tcW w:w="6348" w:type="dxa"/>
            <w:vAlign w:val="center"/>
            <w:textDirection w:val="lrTb"/>
            <w:noWrap w:val="false"/>
          </w:tcPr>
          <w:p>
            <w:pPr>
              <w:pStyle w:val="894"/>
              <w:ind w:firstLine="0"/>
              <w:spacing w:line="440" w:lineRule="exact"/>
              <w:rPr>
                <w:rFonts w:hint="eastAsia" w:ascii="宋体" w:hAnsi="宋体" w:eastAsia="宋体"/>
                <w:bCs/>
                <w:color w:val="auto"/>
                <w:sz w:val="21"/>
                <w:szCs w:val="21"/>
                <w:highlight w:val="white"/>
              </w:rPr>
            </w:pPr>
            <w:r>
              <w:rPr>
                <w:rFonts w:hint="eastAsia" w:ascii="宋体" w:hAnsi="宋体" w:eastAsia="宋体" w:cs="Times New Roman"/>
                <w:color w:val="auto"/>
                <w:sz w:val="21"/>
                <w:szCs w:val="21"/>
                <w:highlight w:val="white"/>
                <w:lang w:val="zh-CN" w:eastAsia="zh-CN" w:bidi="ar-SA"/>
              </w:rPr>
              <w:t xml:space="preserve">自公告上网之日起五个工作日</w:t>
            </w:r>
            <w:r>
              <w:rPr>
                <w:highlight w:val="white"/>
              </w:rPr>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color w:val="auto"/>
                <w:szCs w:val="21"/>
                <w:highlight w:val="white"/>
              </w:rPr>
            </w:pPr>
            <w:r>
              <w:rPr>
                <w:rFonts w:ascii="宋体" w:hAnsi="宋体"/>
                <w:color w:val="auto"/>
                <w:szCs w:val="21"/>
                <w:highlight w:val="white"/>
                <w:lang w:val="zh-CN"/>
              </w:rPr>
              <w:t xml:space="preserve">8</w:t>
            </w:r>
            <w:r>
              <w:rPr>
                <w:highlight w:val="white"/>
              </w:rPr>
            </w:r>
            <w:r/>
          </w:p>
        </w:tc>
        <w:tc>
          <w:tcPr>
            <w:tcBorders>
              <w:top w:val="single" w:color="auto" w:sz="6" w:space="0"/>
              <w:left w:val="single" w:color="auto" w:sz="6" w:space="0"/>
              <w:bottom w:val="single" w:color="auto" w:sz="6" w:space="0"/>
              <w:right w:val="single" w:color="auto" w:sz="6" w:space="0"/>
            </w:tcBorders>
            <w:tcW w:w="1621" w:type="dxa"/>
            <w:vAlign w:val="center"/>
            <w:textDirection w:val="lrTb"/>
            <w:noWrap w:val="false"/>
          </w:tcPr>
          <w:p>
            <w:pPr>
              <w:jc w:val="center"/>
              <w:spacing w:line="400" w:lineRule="exact"/>
              <w:rPr>
                <w:rFonts w:ascii="宋体" w:hAnsi="宋体" w:cs="宋体"/>
                <w:b/>
                <w:color w:val="auto"/>
                <w:szCs w:val="21"/>
                <w:highlight w:val="white"/>
              </w:rPr>
            </w:pPr>
            <w:r>
              <w:rPr>
                <w:rFonts w:hint="eastAsia" w:ascii="宋体" w:hAnsi="宋体"/>
                <w:b/>
                <w:bCs/>
                <w:color w:val="auto"/>
                <w:szCs w:val="21"/>
                <w:highlight w:val="white"/>
                <w:lang w:val="zh-CN"/>
              </w:rPr>
              <w:t xml:space="preserve">电子投标文件制作要求</w:t>
            </w:r>
            <w:r>
              <w:rPr>
                <w:highlight w:val="white"/>
              </w:rPr>
            </w:r>
            <w:r/>
          </w:p>
        </w:tc>
        <w:tc>
          <w:tcPr>
            <w:tcBorders>
              <w:top w:val="single" w:color="auto" w:sz="6" w:space="0"/>
              <w:left w:val="single" w:color="auto" w:sz="6" w:space="0"/>
              <w:bottom w:val="single" w:color="auto" w:sz="6" w:space="0"/>
              <w:right w:val="single" w:color="auto" w:sz="6" w:space="0"/>
            </w:tcBorders>
            <w:tcW w:w="6348" w:type="dxa"/>
            <w:vAlign w:val="center"/>
            <w:textDirection w:val="lrTb"/>
            <w:noWrap w:val="false"/>
          </w:tcPr>
          <w:p>
            <w:pPr>
              <w:spacing w:line="400" w:lineRule="exact"/>
              <w:rPr>
                <w:rFonts w:ascii="宋体" w:hAnsi="宋体"/>
                <w:b/>
                <w:bCs/>
                <w:color w:val="auto"/>
                <w:szCs w:val="21"/>
                <w:highlight w:val="white"/>
              </w:rPr>
            </w:pPr>
            <w:r>
              <w:rPr>
                <w:rFonts w:hint="eastAsia" w:ascii="宋体" w:hAnsi="宋体"/>
                <w:b/>
                <w:bCs/>
                <w:color w:val="auto"/>
                <w:szCs w:val="21"/>
                <w:highlight w:val="white"/>
                <w:lang w:val="zh-CN"/>
              </w:rPr>
              <w:t xml:space="preserve">电子投标文件</w:t>
            </w:r>
            <w:r>
              <w:rPr>
                <w:rFonts w:hint="eastAsia" w:ascii="宋体" w:hAnsi="宋体"/>
                <w:b/>
                <w:bCs/>
                <w:color w:val="auto"/>
                <w:szCs w:val="21"/>
                <w:highlight w:val="white"/>
              </w:rPr>
              <w:t xml:space="preserve">制作</w:t>
            </w:r>
            <w:r>
              <w:rPr>
                <w:rFonts w:hint="eastAsia" w:ascii="宋体" w:hAnsi="宋体"/>
                <w:b/>
                <w:bCs/>
                <w:color w:val="auto"/>
                <w:szCs w:val="21"/>
                <w:highlight w:val="white"/>
                <w:lang w:val="zh-CN"/>
              </w:rPr>
              <w:t xml:space="preserve">要求</w:t>
            </w:r>
            <w:r>
              <w:rPr>
                <w:highlight w:val="white"/>
              </w:rPr>
            </w:r>
            <w:r/>
          </w:p>
          <w:p>
            <w:pPr>
              <w:spacing w:line="400" w:lineRule="exact"/>
              <w:rPr>
                <w:rFonts w:ascii="宋体" w:hAnsi="宋体"/>
                <w:b/>
                <w:bCs/>
                <w:color w:val="auto"/>
                <w:szCs w:val="21"/>
                <w:highlight w:val="white"/>
              </w:rPr>
            </w:pPr>
            <w:r>
              <w:rPr>
                <w:rFonts w:hint="eastAsia" w:ascii="宋体" w:hAnsi="宋体"/>
                <w:b/>
                <w:bCs/>
                <w:color w:val="auto"/>
                <w:szCs w:val="21"/>
                <w:highlight w:val="white"/>
                <w:lang w:val="zh-CN"/>
              </w:rPr>
              <w:t xml:space="preserve">（1）</w:t>
            </w:r>
            <w:r>
              <w:rPr>
                <w:rFonts w:hint="eastAsia" w:ascii="宋体" w:hAnsi="宋体"/>
                <w:b/>
                <w:bCs/>
                <w:color w:val="auto"/>
                <w:szCs w:val="21"/>
                <w:highlight w:val="white"/>
              </w:rPr>
              <w:t xml:space="preserve">系统中下载招标文件后，点击“客户端下载地址”，下载投标文件客户端，查看客户端使用说明。</w:t>
            </w:r>
            <w:r>
              <w:rPr>
                <w:highlight w:val="white"/>
              </w:rPr>
            </w:r>
            <w:r/>
          </w:p>
          <w:p>
            <w:pPr>
              <w:spacing w:line="400" w:lineRule="exact"/>
              <w:rPr>
                <w:rFonts w:ascii="宋体" w:hAnsi="宋体"/>
                <w:b/>
                <w:bCs/>
                <w:color w:val="auto"/>
                <w:szCs w:val="21"/>
                <w:highlight w:val="white"/>
              </w:rPr>
            </w:pPr>
            <w:r>
              <w:rPr>
                <w:rFonts w:hint="eastAsia" w:ascii="宋体" w:hAnsi="宋体"/>
                <w:b/>
                <w:bCs/>
                <w:color w:val="auto"/>
                <w:szCs w:val="21"/>
                <w:highlight w:val="white"/>
              </w:rPr>
              <w:t xml:space="preserve">（2）将下载的采购文件导入投标文件客户端，按照使用说明完成投标文件的编制和加盖电子签章。</w:t>
            </w:r>
            <w:r>
              <w:rPr>
                <w:highlight w:val="white"/>
              </w:rPr>
            </w:r>
            <w:r/>
          </w:p>
          <w:p>
            <w:pPr>
              <w:spacing w:line="400" w:lineRule="exact"/>
              <w:rPr>
                <w:rFonts w:ascii="宋体" w:hAnsi="宋体"/>
                <w:b/>
                <w:bCs/>
                <w:color w:val="auto"/>
                <w:szCs w:val="21"/>
                <w:highlight w:val="white"/>
              </w:rPr>
            </w:pPr>
            <w:r>
              <w:rPr>
                <w:rFonts w:hint="eastAsia" w:ascii="宋体" w:hAnsi="宋体"/>
                <w:b/>
                <w:bCs/>
                <w:color w:val="auto"/>
                <w:szCs w:val="21"/>
                <w:highlight w:val="white"/>
              </w:rPr>
              <w:t xml:space="preserve">（3）导出制作完成的投标文件，上传至苏采云系统。</w:t>
            </w:r>
            <w:r>
              <w:rPr>
                <w:highlight w:val="white"/>
              </w:rPr>
            </w:r>
            <w:r/>
          </w:p>
          <w:p>
            <w:pPr>
              <w:spacing w:line="400" w:lineRule="exact"/>
              <w:rPr>
                <w:rFonts w:ascii="宋体" w:hAnsi="宋体" w:cs="宋体"/>
                <w:b/>
                <w:bCs/>
                <w:color w:val="auto"/>
                <w:szCs w:val="21"/>
                <w:highlight w:val="white"/>
              </w:rPr>
            </w:pPr>
            <w:r>
              <w:rPr>
                <w:rFonts w:hint="eastAsia" w:ascii="宋体" w:hAnsi="宋体"/>
                <w:color w:val="auto"/>
                <w:szCs w:val="21"/>
                <w:highlight w:val="white"/>
              </w:rPr>
              <w:t xml:space="preserve">供应商应充分考虑到网络环境、网络带宽等风险因素，如因供应商自身原因造成的电子投标文件上传不成功由供应商自行承担全部责任。</w:t>
            </w:r>
            <w:r>
              <w:rPr>
                <w:highlight w:val="white"/>
              </w:rPr>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color w:val="auto"/>
                <w:szCs w:val="21"/>
                <w:highlight w:val="white"/>
              </w:rPr>
            </w:pPr>
            <w:r>
              <w:rPr>
                <w:rFonts w:ascii="宋体" w:hAnsi="宋体"/>
                <w:color w:val="auto"/>
                <w:szCs w:val="21"/>
                <w:highlight w:val="white"/>
                <w:lang w:val="zh-CN"/>
              </w:rPr>
              <w:t xml:space="preserve">9</w:t>
            </w:r>
            <w:r>
              <w:rPr>
                <w:highlight w:val="white"/>
              </w:rPr>
            </w:r>
            <w:r/>
          </w:p>
        </w:tc>
        <w:tc>
          <w:tcPr>
            <w:tcBorders>
              <w:top w:val="single" w:color="auto" w:sz="6" w:space="0"/>
              <w:left w:val="single" w:color="auto" w:sz="6" w:space="0"/>
              <w:bottom w:val="single" w:color="auto" w:sz="6" w:space="0"/>
              <w:right w:val="single" w:color="auto" w:sz="6" w:space="0"/>
            </w:tcBorders>
            <w:tcW w:w="1621" w:type="dxa"/>
            <w:vAlign w:val="center"/>
            <w:textDirection w:val="lrTb"/>
            <w:noWrap w:val="false"/>
          </w:tcPr>
          <w:p>
            <w:pPr>
              <w:jc w:val="center"/>
              <w:spacing w:line="400" w:lineRule="exact"/>
              <w:rPr>
                <w:rFonts w:ascii="宋体" w:hAnsi="宋体"/>
                <w:color w:val="auto"/>
                <w:szCs w:val="21"/>
                <w:highlight w:val="white"/>
              </w:rPr>
            </w:pPr>
            <w:r>
              <w:rPr>
                <w:rFonts w:hint="eastAsia" w:ascii="宋体" w:hAnsi="宋体" w:cs="宋体"/>
                <w:color w:val="auto"/>
                <w:szCs w:val="21"/>
                <w:highlight w:val="white"/>
                <w:lang w:val="zh-CN"/>
              </w:rPr>
              <w:t xml:space="preserve">电子投标文件解密开始时间</w:t>
            </w:r>
            <w:r>
              <w:rPr>
                <w:highlight w:val="white"/>
              </w:rPr>
            </w:r>
            <w:r/>
          </w:p>
        </w:tc>
        <w:tc>
          <w:tcPr>
            <w:tcBorders>
              <w:top w:val="single" w:color="auto" w:sz="6" w:space="0"/>
              <w:left w:val="single" w:color="auto" w:sz="6" w:space="0"/>
              <w:bottom w:val="single" w:color="auto" w:sz="6" w:space="0"/>
              <w:right w:val="single" w:color="auto" w:sz="6" w:space="0"/>
            </w:tcBorders>
            <w:tcW w:w="6348" w:type="dxa"/>
            <w:vAlign w:val="center"/>
            <w:textDirection w:val="lrTb"/>
            <w:noWrap w:val="false"/>
          </w:tcPr>
          <w:p>
            <w:pPr>
              <w:spacing w:line="400" w:lineRule="exact"/>
              <w:rPr>
                <w:rFonts w:ascii="宋体" w:hAnsi="宋体"/>
                <w:color w:val="auto"/>
                <w:szCs w:val="21"/>
                <w:highlight w:val="white"/>
              </w:rPr>
            </w:pPr>
            <w:r>
              <w:rPr>
                <w:rFonts w:hint="eastAsia" w:ascii="宋体" w:hAnsi="宋体"/>
                <w:color w:val="auto"/>
                <w:szCs w:val="21"/>
                <w:highlight w:val="white"/>
                <w:lang w:val="zh-CN"/>
              </w:rPr>
              <w:t xml:space="preserve">2025年3月25日</w:t>
            </w:r>
            <w:r>
              <w:rPr>
                <w:highlight w:val="white"/>
              </w:rPr>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color w:val="auto"/>
                <w:szCs w:val="21"/>
                <w:highlight w:val="white"/>
              </w:rPr>
            </w:pPr>
            <w:r>
              <w:rPr>
                <w:rFonts w:ascii="宋体" w:hAnsi="宋体"/>
                <w:color w:val="auto"/>
                <w:szCs w:val="21"/>
                <w:highlight w:val="white"/>
                <w:lang w:val="zh-CN"/>
              </w:rPr>
              <w:t xml:space="preserve">10</w:t>
            </w:r>
            <w:r>
              <w:rPr>
                <w:highlight w:val="white"/>
              </w:rPr>
            </w:r>
            <w:r/>
          </w:p>
        </w:tc>
        <w:tc>
          <w:tcPr>
            <w:tcBorders>
              <w:top w:val="single" w:color="auto" w:sz="6" w:space="0"/>
              <w:left w:val="single" w:color="auto" w:sz="6" w:space="0"/>
              <w:bottom w:val="single" w:color="auto" w:sz="6" w:space="0"/>
              <w:right w:val="single" w:color="auto" w:sz="6" w:space="0"/>
            </w:tcBorders>
            <w:tcW w:w="1621" w:type="dxa"/>
            <w:vAlign w:val="center"/>
            <w:textDirection w:val="lrTb"/>
            <w:noWrap w:val="false"/>
          </w:tcPr>
          <w:p>
            <w:pPr>
              <w:jc w:val="center"/>
              <w:spacing w:line="400" w:lineRule="exact"/>
              <w:rPr>
                <w:rFonts w:ascii="宋体" w:hAnsi="宋体"/>
                <w:color w:val="auto"/>
                <w:szCs w:val="21"/>
                <w:highlight w:val="white"/>
              </w:rPr>
            </w:pPr>
            <w:r>
              <w:rPr>
                <w:rFonts w:hint="eastAsia" w:ascii="宋体" w:hAnsi="宋体"/>
                <w:color w:val="auto"/>
                <w:szCs w:val="21"/>
                <w:highlight w:val="white"/>
                <w:lang w:val="zh-CN"/>
              </w:rPr>
              <w:t xml:space="preserve">开标时间</w:t>
            </w:r>
            <w:r>
              <w:rPr>
                <w:highlight w:val="white"/>
              </w:rPr>
            </w:r>
            <w:r/>
          </w:p>
          <w:p>
            <w:pPr>
              <w:jc w:val="center"/>
              <w:spacing w:line="400" w:lineRule="exact"/>
              <w:rPr>
                <w:rFonts w:ascii="宋体" w:hAnsi="宋体"/>
                <w:color w:val="auto"/>
                <w:szCs w:val="21"/>
                <w:highlight w:val="white"/>
              </w:rPr>
            </w:pPr>
            <w:r>
              <w:rPr>
                <w:rFonts w:hint="eastAsia" w:ascii="宋体" w:hAnsi="宋体"/>
                <w:color w:val="auto"/>
                <w:szCs w:val="21"/>
                <w:highlight w:val="white"/>
                <w:lang w:val="zh-CN"/>
              </w:rPr>
              <w:t xml:space="preserve">地点</w:t>
            </w:r>
            <w:r>
              <w:rPr>
                <w:highlight w:val="white"/>
              </w:rPr>
            </w:r>
            <w:r/>
          </w:p>
        </w:tc>
        <w:tc>
          <w:tcPr>
            <w:tcBorders>
              <w:top w:val="single" w:color="auto" w:sz="6" w:space="0"/>
              <w:left w:val="single" w:color="auto" w:sz="6" w:space="0"/>
              <w:bottom w:val="single" w:color="auto" w:sz="6" w:space="0"/>
              <w:right w:val="single" w:color="auto" w:sz="6" w:space="0"/>
            </w:tcBorders>
            <w:tcW w:w="6348" w:type="dxa"/>
            <w:vAlign w:val="center"/>
            <w:textDirection w:val="lrTb"/>
            <w:noWrap w:val="false"/>
          </w:tcPr>
          <w:p>
            <w:pPr>
              <w:spacing w:line="400" w:lineRule="exact"/>
              <w:rPr>
                <w:rFonts w:ascii="宋体" w:hAnsi="宋体"/>
                <w:color w:val="auto"/>
                <w:szCs w:val="21"/>
                <w:highlight w:val="white"/>
              </w:rPr>
            </w:pPr>
            <w:r>
              <w:rPr>
                <w:rFonts w:hint="eastAsia" w:ascii="宋体" w:hAnsi="宋体"/>
                <w:color w:val="auto"/>
                <w:szCs w:val="21"/>
                <w:highlight w:val="white"/>
                <w:lang w:val="zh-CN"/>
              </w:rPr>
              <w:t xml:space="preserve">时间：</w:t>
            </w:r>
            <w:r>
              <w:rPr>
                <w:rFonts w:hint="eastAsia" w:ascii="宋体" w:hAnsi="宋体"/>
                <w:color w:val="auto"/>
                <w:szCs w:val="21"/>
                <w:highlight w:val="white"/>
                <w:lang w:eastAsia="zh-CN"/>
              </w:rPr>
              <w:t xml:space="preserve">2025年3月25日09:30</w:t>
            </w:r>
            <w:r>
              <w:rPr>
                <w:rFonts w:hint="eastAsia" w:ascii="宋体" w:hAnsi="宋体"/>
                <w:color w:val="auto"/>
                <w:szCs w:val="21"/>
                <w:highlight w:val="white"/>
                <w:lang w:val="zh-CN"/>
              </w:rPr>
              <w:t xml:space="preserve">（北京时间）</w:t>
            </w:r>
            <w:r>
              <w:rPr>
                <w:highlight w:val="white"/>
              </w:rPr>
            </w:r>
            <w:r/>
          </w:p>
          <w:p>
            <w:pPr>
              <w:spacing w:line="400" w:lineRule="exact"/>
              <w:rPr>
                <w:rFonts w:ascii="宋体" w:hAnsi="宋体"/>
                <w:color w:val="auto"/>
                <w:szCs w:val="21"/>
                <w:highlight w:val="white"/>
              </w:rPr>
            </w:pPr>
            <w:r>
              <w:rPr>
                <w:rFonts w:hint="eastAsia" w:ascii="宋体" w:hAnsi="宋体"/>
                <w:color w:val="auto"/>
                <w:szCs w:val="21"/>
                <w:highlight w:val="white"/>
                <w:lang w:val="zh-CN"/>
              </w:rPr>
              <w:t xml:space="preserve">开标地点：苏采云政府采购一体化平台开标大厅（网上不见面开标）</w:t>
            </w:r>
            <w:r>
              <w:rPr>
                <w:highlight w:val="white"/>
              </w:rPr>
            </w:r>
            <w:r/>
          </w:p>
          <w:p>
            <w:pPr>
              <w:spacing w:line="400" w:lineRule="exact"/>
              <w:rPr>
                <w:rFonts w:ascii="宋体" w:hAnsi="宋体"/>
                <w:color w:val="auto"/>
                <w:szCs w:val="21"/>
                <w:highlight w:val="white"/>
              </w:rPr>
            </w:pPr>
            <w:r>
              <w:rPr>
                <w:rFonts w:hint="eastAsia" w:ascii="宋体" w:hAnsi="宋体"/>
                <w:color w:val="auto"/>
                <w:szCs w:val="21"/>
                <w:highlight w:val="white"/>
                <w:lang w:val="zh-CN"/>
              </w:rPr>
              <w:t xml:space="preserve">请供应商确保电脑、系统及其他设备（视频输入输出设备等）无误，且开启直至项目结束始终保持系统在线状态。</w:t>
            </w:r>
            <w:r>
              <w:rPr>
                <w:highlight w:val="white"/>
              </w:rPr>
            </w:r>
            <w:r/>
          </w:p>
          <w:p>
            <w:pPr>
              <w:spacing w:line="400" w:lineRule="exact"/>
              <w:rPr>
                <w:rFonts w:ascii="宋体" w:hAnsi="宋体"/>
                <w:color w:val="auto"/>
                <w:szCs w:val="21"/>
                <w:highlight w:val="white"/>
              </w:rPr>
            </w:pPr>
            <w:r>
              <w:rPr>
                <w:rFonts w:hint="eastAsia" w:ascii="宋体" w:hAnsi="宋体"/>
                <w:color w:val="auto"/>
                <w:szCs w:val="21"/>
                <w:highlight w:val="white"/>
                <w:lang w:val="zh-CN"/>
              </w:rPr>
              <w:t xml:space="preserve">评标地点：苏州市姑苏区平泷路251号城市生活广场西楼五楼，苏州市公共资源交易中心（投标人无需到场）</w:t>
            </w:r>
            <w:r>
              <w:rPr>
                <w:highlight w:val="white"/>
              </w:rPr>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color w:val="auto"/>
                <w:szCs w:val="21"/>
                <w:highlight w:val="white"/>
              </w:rPr>
            </w:pPr>
            <w:r>
              <w:rPr>
                <w:rFonts w:ascii="宋体" w:hAnsi="宋体"/>
                <w:color w:val="auto"/>
                <w:szCs w:val="21"/>
                <w:highlight w:val="white"/>
                <w:lang w:val="zh-CN"/>
              </w:rPr>
              <w:t xml:space="preserve">11</w:t>
            </w:r>
            <w:r>
              <w:rPr>
                <w:highlight w:val="white"/>
              </w:rPr>
            </w:r>
            <w:r/>
          </w:p>
        </w:tc>
        <w:tc>
          <w:tcPr>
            <w:tcBorders>
              <w:top w:val="single" w:color="auto" w:sz="6" w:space="0"/>
              <w:left w:val="single" w:color="auto" w:sz="6" w:space="0"/>
              <w:bottom w:val="single" w:color="auto" w:sz="6" w:space="0"/>
              <w:right w:val="single" w:color="auto" w:sz="6" w:space="0"/>
            </w:tcBorders>
            <w:tcW w:w="1621" w:type="dxa"/>
            <w:vAlign w:val="center"/>
            <w:textDirection w:val="lrTb"/>
            <w:noWrap w:val="false"/>
          </w:tcPr>
          <w:p>
            <w:pPr>
              <w:jc w:val="center"/>
              <w:spacing w:line="400" w:lineRule="exact"/>
              <w:rPr>
                <w:rFonts w:ascii="宋体" w:hAnsi="宋体"/>
                <w:color w:val="auto"/>
                <w:szCs w:val="21"/>
                <w:highlight w:val="white"/>
              </w:rPr>
            </w:pPr>
            <w:r>
              <w:rPr>
                <w:rFonts w:hint="eastAsia" w:ascii="宋体" w:hAnsi="宋体"/>
                <w:color w:val="auto"/>
                <w:szCs w:val="21"/>
                <w:highlight w:val="white"/>
                <w:lang w:val="zh-CN"/>
              </w:rPr>
              <w:t xml:space="preserve">中标服务费</w:t>
            </w:r>
            <w:r>
              <w:rPr>
                <w:highlight w:val="white"/>
              </w:rPr>
            </w:r>
            <w:r/>
          </w:p>
        </w:tc>
        <w:tc>
          <w:tcPr>
            <w:tcBorders>
              <w:top w:val="single" w:color="auto" w:sz="6" w:space="0"/>
              <w:left w:val="single" w:color="auto" w:sz="6" w:space="0"/>
              <w:bottom w:val="single" w:color="auto" w:sz="6" w:space="0"/>
              <w:right w:val="single" w:color="auto" w:sz="6" w:space="0"/>
            </w:tcBorders>
            <w:tcW w:w="6348" w:type="dxa"/>
            <w:vAlign w:val="center"/>
            <w:textDirection w:val="lrTb"/>
            <w:noWrap w:val="false"/>
          </w:tcPr>
          <w:p>
            <w:pPr>
              <w:spacing w:line="400" w:lineRule="exact"/>
              <w:rPr>
                <w:rFonts w:ascii="宋体" w:hAnsi="宋体"/>
                <w:color w:val="auto"/>
                <w:szCs w:val="21"/>
                <w:highlight w:val="white"/>
              </w:rPr>
            </w:pPr>
            <w:r>
              <w:rPr>
                <w:rFonts w:hint="eastAsia" w:ascii="宋体" w:hAnsi="宋体"/>
                <w:color w:val="auto"/>
                <w:szCs w:val="21"/>
                <w:highlight w:val="white"/>
                <w:lang w:val="zh-CN"/>
              </w:rPr>
              <w:t xml:space="preserve">按苏财购告【2016】31号规定的收费标准收取，领取中标通知时中标人向采购代理机构一次性付清。中标服务费的收取按差额定率累进法计算，最低不少于3000元。</w:t>
            </w:r>
            <w:r>
              <w:rPr>
                <w:highlight w:val="white"/>
              </w:rPr>
            </w:r>
            <w:r/>
          </w:p>
          <w:p>
            <w:pPr>
              <w:spacing w:line="400" w:lineRule="exact"/>
              <w:rPr>
                <w:rFonts w:ascii="宋体" w:hAnsi="宋体"/>
                <w:color w:val="auto"/>
                <w:szCs w:val="21"/>
                <w:highlight w:val="white"/>
              </w:rPr>
            </w:pPr>
            <w:r>
              <w:rPr>
                <w:rFonts w:hint="eastAsia" w:ascii="宋体" w:hAnsi="宋体"/>
                <w:color w:val="auto"/>
                <w:szCs w:val="21"/>
                <w:highlight w:val="white"/>
                <w:lang w:val="zh-CN"/>
              </w:rPr>
              <w:t xml:space="preserve">收费标准：</w:t>
            </w:r>
            <w:r>
              <w:rPr>
                <w:highlight w:val="white"/>
              </w:rPr>
            </w:r>
            <w:r/>
          </w:p>
          <w:p>
            <w:pPr>
              <w:spacing w:line="400" w:lineRule="exact"/>
              <w:rPr>
                <w:rFonts w:ascii="宋体" w:hAnsi="宋体"/>
                <w:color w:val="auto"/>
                <w:szCs w:val="21"/>
                <w:highlight w:val="white"/>
              </w:rPr>
            </w:pPr>
            <w:r>
              <w:rPr>
                <w:rFonts w:hint="eastAsia" w:ascii="宋体" w:hAnsi="宋体"/>
                <w:color w:val="auto"/>
                <w:szCs w:val="21"/>
                <w:highlight w:val="white"/>
                <w:lang w:val="zh-CN"/>
              </w:rPr>
              <w:t xml:space="preserve">预算金额的100万（含）以下部分费率为1.5%； </w:t>
            </w:r>
            <w:r>
              <w:rPr>
                <w:highlight w:val="white"/>
              </w:rPr>
            </w:r>
            <w:r/>
          </w:p>
          <w:p>
            <w:pPr>
              <w:spacing w:line="400" w:lineRule="exact"/>
              <w:rPr>
                <w:rFonts w:ascii="宋体" w:hAnsi="宋体"/>
                <w:color w:val="auto"/>
                <w:szCs w:val="21"/>
                <w:highlight w:val="white"/>
              </w:rPr>
            </w:pPr>
            <w:r>
              <w:rPr>
                <w:rFonts w:hint="eastAsia" w:ascii="宋体" w:hAnsi="宋体"/>
                <w:color w:val="auto"/>
                <w:szCs w:val="21"/>
                <w:highlight w:val="white"/>
                <w:lang w:val="zh-CN"/>
              </w:rPr>
              <w:t xml:space="preserve">预算金额的100万以上~500万元（含）以下部分费率为1.1%； </w:t>
            </w:r>
            <w:r>
              <w:rPr>
                <w:highlight w:val="white"/>
              </w:rPr>
            </w:r>
            <w:r/>
          </w:p>
          <w:p>
            <w:pPr>
              <w:spacing w:line="400" w:lineRule="exact"/>
              <w:rPr>
                <w:rFonts w:ascii="宋体" w:hAnsi="宋体"/>
                <w:color w:val="auto"/>
                <w:szCs w:val="21"/>
                <w:highlight w:val="white"/>
              </w:rPr>
            </w:pPr>
            <w:r>
              <w:rPr>
                <w:rFonts w:hint="eastAsia" w:ascii="宋体" w:hAnsi="宋体"/>
                <w:color w:val="auto"/>
                <w:szCs w:val="21"/>
                <w:highlight w:val="white"/>
                <w:lang w:val="zh-CN"/>
              </w:rPr>
              <w:t xml:space="preserve">服务费交纳账户：苏州市卫康招投标咨询服务有限公司</w:t>
            </w:r>
            <w:r>
              <w:rPr>
                <w:highlight w:val="white"/>
              </w:rPr>
            </w:r>
            <w:r/>
          </w:p>
          <w:p>
            <w:pPr>
              <w:spacing w:line="400" w:lineRule="exact"/>
              <w:rPr>
                <w:rFonts w:ascii="宋体" w:hAnsi="宋体"/>
                <w:color w:val="auto"/>
                <w:szCs w:val="21"/>
                <w:highlight w:val="white"/>
              </w:rPr>
            </w:pPr>
            <w:r>
              <w:rPr>
                <w:rFonts w:hint="eastAsia" w:ascii="宋体" w:hAnsi="宋体"/>
                <w:color w:val="auto"/>
                <w:szCs w:val="21"/>
                <w:highlight w:val="white"/>
                <w:lang w:val="zh-CN"/>
              </w:rPr>
              <w:t xml:space="preserve">账号：1102020209000295112</w:t>
            </w:r>
            <w:r>
              <w:rPr>
                <w:highlight w:val="white"/>
              </w:rPr>
            </w:r>
            <w:r/>
          </w:p>
          <w:p>
            <w:pPr>
              <w:spacing w:line="400" w:lineRule="exact"/>
              <w:rPr>
                <w:rFonts w:ascii="宋体" w:hAnsi="宋体"/>
                <w:color w:val="auto"/>
                <w:szCs w:val="21"/>
                <w:highlight w:val="white"/>
              </w:rPr>
            </w:pPr>
            <w:r>
              <w:rPr>
                <w:rFonts w:hint="eastAsia" w:ascii="宋体" w:hAnsi="宋体"/>
                <w:color w:val="auto"/>
                <w:szCs w:val="21"/>
                <w:highlight w:val="white"/>
                <w:lang w:val="zh-CN"/>
              </w:rPr>
              <w:t xml:space="preserve">开户银行：苏州工行道前支行</w:t>
            </w:r>
            <w:r>
              <w:rPr>
                <w:highlight w:val="white"/>
              </w:rPr>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color w:val="auto"/>
                <w:szCs w:val="21"/>
                <w:highlight w:val="white"/>
              </w:rPr>
            </w:pPr>
            <w:r>
              <w:rPr>
                <w:rFonts w:ascii="宋体" w:hAnsi="宋体"/>
                <w:color w:val="auto"/>
                <w:szCs w:val="21"/>
                <w:highlight w:val="white"/>
                <w:lang w:val="zh-CN"/>
              </w:rPr>
              <w:t xml:space="preserve">12</w:t>
            </w:r>
            <w:r>
              <w:rPr>
                <w:highlight w:val="white"/>
              </w:rPr>
            </w:r>
            <w:r/>
          </w:p>
        </w:tc>
        <w:tc>
          <w:tcPr>
            <w:tcBorders>
              <w:top w:val="single" w:color="auto" w:sz="6" w:space="0"/>
              <w:left w:val="single" w:color="auto" w:sz="6" w:space="0"/>
              <w:bottom w:val="single" w:color="auto" w:sz="6" w:space="0"/>
              <w:right w:val="single" w:color="auto" w:sz="6" w:space="0"/>
            </w:tcBorders>
            <w:tcW w:w="1621" w:type="dxa"/>
            <w:vAlign w:val="center"/>
            <w:textDirection w:val="lrTb"/>
            <w:noWrap w:val="false"/>
          </w:tcPr>
          <w:p>
            <w:pPr>
              <w:jc w:val="center"/>
              <w:spacing w:line="400" w:lineRule="exact"/>
              <w:rPr>
                <w:rFonts w:ascii="宋体" w:hAnsi="宋体"/>
                <w:b/>
                <w:color w:val="auto"/>
                <w:szCs w:val="21"/>
                <w:highlight w:val="white"/>
              </w:rPr>
            </w:pPr>
            <w:r>
              <w:rPr>
                <w:rFonts w:hint="eastAsia" w:ascii="宋体" w:hAnsi="宋体"/>
                <w:b/>
                <w:color w:val="auto"/>
                <w:szCs w:val="21"/>
                <w:highlight w:val="white"/>
                <w:lang w:val="zh-CN"/>
              </w:rPr>
              <w:t xml:space="preserve">导致废标因素</w:t>
            </w:r>
            <w:r>
              <w:rPr>
                <w:highlight w:val="white"/>
              </w:rPr>
            </w:r>
            <w:r/>
          </w:p>
        </w:tc>
        <w:tc>
          <w:tcPr>
            <w:tcBorders>
              <w:top w:val="single" w:color="auto" w:sz="6" w:space="0"/>
              <w:left w:val="single" w:color="auto" w:sz="6" w:space="0"/>
              <w:bottom w:val="single" w:color="auto" w:sz="6" w:space="0"/>
              <w:right w:val="single" w:color="auto" w:sz="6" w:space="0"/>
            </w:tcBorders>
            <w:tcW w:w="6348" w:type="dxa"/>
            <w:vAlign w:val="center"/>
            <w:textDirection w:val="lrTb"/>
            <w:noWrap w:val="false"/>
          </w:tcPr>
          <w:p>
            <w:pPr>
              <w:jc w:val="left"/>
              <w:spacing w:line="400" w:lineRule="exact"/>
              <w:widowControl/>
              <w:rPr>
                <w:rFonts w:ascii="宋体" w:hAnsi="宋体"/>
                <w:b/>
                <w:color w:val="auto"/>
                <w:szCs w:val="21"/>
                <w:highlight w:val="white"/>
              </w:rPr>
            </w:pPr>
            <w:r>
              <w:rPr>
                <w:rFonts w:hint="eastAsia" w:ascii="宋体" w:hAnsi="宋体"/>
                <w:b/>
                <w:color w:val="auto"/>
                <w:szCs w:val="21"/>
                <w:highlight w:val="white"/>
                <w:lang w:val="zh-CN"/>
              </w:rPr>
              <w:t xml:space="preserve">出现下列情形之一的，为废标： </w:t>
            </w:r>
            <w:r>
              <w:rPr>
                <w:highlight w:val="white"/>
              </w:rPr>
            </w:r>
            <w:r/>
          </w:p>
          <w:p>
            <w:pPr>
              <w:jc w:val="left"/>
              <w:spacing w:line="360" w:lineRule="atLeast"/>
              <w:widowControl/>
              <w:rPr>
                <w:rFonts w:ascii="宋体" w:hAnsi="宋体"/>
                <w:b/>
                <w:color w:val="auto"/>
                <w:szCs w:val="21"/>
                <w:highlight w:val="white"/>
              </w:rPr>
            </w:pPr>
            <w:r>
              <w:rPr>
                <w:rFonts w:hint="eastAsia" w:ascii="宋体" w:hAnsi="宋体"/>
                <w:b/>
                <w:color w:val="auto"/>
                <w:szCs w:val="21"/>
                <w:highlight w:val="white"/>
                <w:lang w:val="zh-CN"/>
              </w:rPr>
              <w:t xml:space="preserve">（一）符合专业条件的供应商或者对采购文件作实质响应的供应商不足三家的； </w:t>
            </w:r>
            <w:r>
              <w:rPr>
                <w:highlight w:val="white"/>
              </w:rPr>
            </w:r>
            <w:r/>
          </w:p>
          <w:p>
            <w:pPr>
              <w:jc w:val="left"/>
              <w:spacing w:line="360" w:lineRule="atLeast"/>
              <w:widowControl/>
              <w:rPr>
                <w:rFonts w:ascii="宋体" w:hAnsi="宋体"/>
                <w:b/>
                <w:color w:val="auto"/>
                <w:szCs w:val="21"/>
                <w:highlight w:val="white"/>
              </w:rPr>
            </w:pPr>
            <w:r>
              <w:rPr>
                <w:rFonts w:hint="eastAsia" w:ascii="宋体" w:hAnsi="宋体"/>
                <w:b/>
                <w:color w:val="auto"/>
                <w:szCs w:val="21"/>
                <w:highlight w:val="white"/>
                <w:lang w:val="zh-CN"/>
              </w:rPr>
              <w:t xml:space="preserve">（二）出现影响采购公正的违法、违规行为的； </w:t>
            </w:r>
            <w:r>
              <w:rPr>
                <w:highlight w:val="white"/>
              </w:rPr>
            </w:r>
            <w:r/>
          </w:p>
          <w:p>
            <w:pPr>
              <w:jc w:val="left"/>
              <w:spacing w:line="360" w:lineRule="atLeast"/>
              <w:widowControl/>
              <w:rPr>
                <w:rFonts w:ascii="宋体" w:hAnsi="宋体"/>
                <w:b/>
                <w:color w:val="auto"/>
                <w:szCs w:val="21"/>
                <w:highlight w:val="white"/>
              </w:rPr>
            </w:pPr>
            <w:r>
              <w:rPr>
                <w:rFonts w:hint="eastAsia" w:ascii="宋体" w:hAnsi="宋体"/>
                <w:b/>
                <w:color w:val="auto"/>
                <w:szCs w:val="21"/>
                <w:highlight w:val="white"/>
                <w:lang w:val="zh-CN"/>
              </w:rPr>
              <w:t xml:space="preserve">（三）投标人的报价均超过了采购预算或者最高限价，采购人不能支付的； </w:t>
            </w:r>
            <w:r>
              <w:rPr>
                <w:highlight w:val="white"/>
              </w:rPr>
            </w:r>
            <w:r/>
          </w:p>
          <w:p>
            <w:pPr>
              <w:spacing w:line="400" w:lineRule="exact"/>
              <w:rPr>
                <w:rFonts w:ascii="宋体" w:hAnsi="宋体"/>
                <w:b/>
                <w:color w:val="auto"/>
                <w:szCs w:val="21"/>
                <w:highlight w:val="white"/>
              </w:rPr>
            </w:pPr>
            <w:r>
              <w:rPr>
                <w:rFonts w:hint="eastAsia" w:ascii="宋体" w:hAnsi="宋体"/>
                <w:b/>
                <w:color w:val="auto"/>
                <w:szCs w:val="21"/>
                <w:highlight w:val="white"/>
                <w:lang w:val="zh-CN"/>
              </w:rPr>
              <w:t xml:space="preserve">（四）因重大变故，采购任务取消的。</w:t>
            </w:r>
            <w:r>
              <w:rPr>
                <w:highlight w:val="white"/>
              </w:rPr>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color w:val="auto"/>
                <w:szCs w:val="21"/>
                <w:highlight w:val="white"/>
              </w:rPr>
            </w:pPr>
            <w:r>
              <w:rPr>
                <w:rFonts w:ascii="宋体" w:hAnsi="宋体"/>
                <w:color w:val="auto"/>
                <w:szCs w:val="21"/>
                <w:highlight w:val="white"/>
                <w:lang w:val="zh-CN"/>
              </w:rPr>
              <w:t xml:space="preserve">13</w:t>
            </w:r>
            <w:r>
              <w:rPr>
                <w:highlight w:val="white"/>
              </w:rPr>
            </w:r>
            <w:r/>
          </w:p>
        </w:tc>
        <w:tc>
          <w:tcPr>
            <w:tcBorders>
              <w:top w:val="single" w:color="auto" w:sz="6" w:space="0"/>
              <w:left w:val="single" w:color="auto" w:sz="6" w:space="0"/>
              <w:bottom w:val="single" w:color="auto" w:sz="6" w:space="0"/>
              <w:right w:val="single" w:color="auto" w:sz="6" w:space="0"/>
            </w:tcBorders>
            <w:tcW w:w="1621" w:type="dxa"/>
            <w:vAlign w:val="center"/>
            <w:textDirection w:val="lrTb"/>
            <w:noWrap w:val="false"/>
          </w:tcPr>
          <w:p>
            <w:pPr>
              <w:jc w:val="center"/>
              <w:spacing w:line="400" w:lineRule="exact"/>
              <w:rPr>
                <w:rFonts w:ascii="宋体" w:hAnsi="宋体"/>
                <w:b/>
                <w:color w:val="auto"/>
                <w:szCs w:val="21"/>
                <w:highlight w:val="white"/>
              </w:rPr>
            </w:pPr>
            <w:r>
              <w:rPr>
                <w:rFonts w:hint="eastAsia" w:ascii="宋体" w:hAnsi="宋体"/>
                <w:b/>
                <w:color w:val="auto"/>
                <w:szCs w:val="21"/>
                <w:highlight w:val="white"/>
                <w:lang w:val="zh-CN"/>
              </w:rPr>
              <w:t xml:space="preserve">导致无效标因素</w:t>
            </w:r>
            <w:r>
              <w:rPr>
                <w:highlight w:val="white"/>
              </w:rPr>
            </w:r>
            <w:r/>
          </w:p>
        </w:tc>
        <w:tc>
          <w:tcPr>
            <w:tcBorders>
              <w:top w:val="single" w:color="auto" w:sz="6" w:space="0"/>
              <w:left w:val="single" w:color="auto" w:sz="6" w:space="0"/>
              <w:bottom w:val="single" w:color="auto" w:sz="6" w:space="0"/>
              <w:right w:val="single" w:color="auto" w:sz="6" w:space="0"/>
            </w:tcBorders>
            <w:tcW w:w="6348" w:type="dxa"/>
            <w:vAlign w:val="center"/>
            <w:textDirection w:val="lrTb"/>
            <w:noWrap w:val="false"/>
          </w:tcPr>
          <w:p>
            <w:pPr>
              <w:jc w:val="left"/>
              <w:spacing w:line="400" w:lineRule="exact"/>
              <w:widowControl/>
              <w:rPr>
                <w:rFonts w:ascii="宋体" w:hAnsi="宋体"/>
                <w:b/>
                <w:color w:val="auto"/>
                <w:szCs w:val="21"/>
                <w:highlight w:val="white"/>
              </w:rPr>
            </w:pPr>
            <w:r>
              <w:rPr>
                <w:rFonts w:hint="eastAsia" w:ascii="宋体" w:hAnsi="宋体"/>
                <w:b/>
                <w:color w:val="auto"/>
                <w:szCs w:val="21"/>
                <w:highlight w:val="white"/>
                <w:lang w:val="zh-CN"/>
              </w:rPr>
              <w:t xml:space="preserve">电子投标文件属下列情况之一的，在资格性、符合性检查时按照无效投标处理：</w:t>
            </w:r>
            <w:r>
              <w:rPr>
                <w:highlight w:val="white"/>
              </w:rPr>
            </w:r>
            <w:r/>
          </w:p>
          <w:p>
            <w:pPr>
              <w:jc w:val="left"/>
              <w:spacing w:line="400" w:lineRule="exact"/>
              <w:widowControl/>
              <w:rPr>
                <w:rFonts w:ascii="宋体" w:hAnsi="宋体"/>
                <w:b/>
                <w:color w:val="auto"/>
                <w:szCs w:val="21"/>
                <w:highlight w:val="white"/>
              </w:rPr>
            </w:pPr>
            <w:r>
              <w:rPr>
                <w:rFonts w:hint="eastAsia" w:ascii="宋体" w:hAnsi="宋体"/>
                <w:b/>
                <w:color w:val="auto"/>
                <w:szCs w:val="21"/>
                <w:highlight w:val="white"/>
                <w:lang w:val="zh-CN"/>
              </w:rPr>
              <w:t xml:space="preserve">（一）电子投标文件未按采购文件要求签署、盖章的；</w:t>
            </w:r>
            <w:r>
              <w:rPr>
                <w:highlight w:val="white"/>
              </w:rPr>
            </w:r>
            <w:r/>
          </w:p>
          <w:p>
            <w:pPr>
              <w:jc w:val="left"/>
              <w:spacing w:line="400" w:lineRule="exact"/>
              <w:widowControl/>
              <w:rPr>
                <w:rFonts w:ascii="宋体" w:hAnsi="宋体"/>
                <w:b/>
                <w:color w:val="auto"/>
                <w:szCs w:val="21"/>
                <w:highlight w:val="white"/>
              </w:rPr>
            </w:pPr>
            <w:r>
              <w:rPr>
                <w:rFonts w:hint="eastAsia" w:ascii="宋体" w:hAnsi="宋体"/>
                <w:b/>
                <w:color w:val="auto"/>
                <w:szCs w:val="21"/>
                <w:highlight w:val="white"/>
                <w:lang w:val="zh-CN"/>
              </w:rPr>
              <w:t xml:space="preserve">（二）不具备采购文件中规定的资格要求的；</w:t>
            </w:r>
            <w:r>
              <w:rPr>
                <w:highlight w:val="white"/>
              </w:rPr>
            </w:r>
            <w:r/>
          </w:p>
          <w:p>
            <w:pPr>
              <w:jc w:val="left"/>
              <w:spacing w:line="400" w:lineRule="exact"/>
              <w:widowControl/>
              <w:rPr>
                <w:rFonts w:ascii="宋体" w:hAnsi="宋体"/>
                <w:b/>
                <w:color w:val="auto"/>
                <w:szCs w:val="21"/>
                <w:highlight w:val="white"/>
              </w:rPr>
            </w:pPr>
            <w:r>
              <w:rPr>
                <w:rFonts w:hint="eastAsia" w:ascii="宋体" w:hAnsi="宋体"/>
                <w:b/>
                <w:color w:val="auto"/>
                <w:szCs w:val="21"/>
                <w:highlight w:val="white"/>
                <w:lang w:val="zh-CN"/>
              </w:rPr>
              <w:t xml:space="preserve">（三）报价超过采购文件中规定的预算金额或者最高限价的；</w:t>
            </w:r>
            <w:r>
              <w:rPr>
                <w:highlight w:val="white"/>
              </w:rPr>
            </w:r>
            <w:r/>
          </w:p>
          <w:p>
            <w:pPr>
              <w:jc w:val="left"/>
              <w:spacing w:line="400" w:lineRule="exact"/>
              <w:widowControl/>
              <w:rPr>
                <w:rFonts w:ascii="宋体" w:hAnsi="宋体"/>
                <w:b/>
                <w:color w:val="auto"/>
                <w:szCs w:val="21"/>
                <w:highlight w:val="white"/>
              </w:rPr>
            </w:pPr>
            <w:r>
              <w:rPr>
                <w:rFonts w:hint="eastAsia" w:ascii="宋体" w:hAnsi="宋体"/>
                <w:b/>
                <w:color w:val="auto"/>
                <w:szCs w:val="21"/>
                <w:highlight w:val="white"/>
                <w:lang w:val="zh-CN"/>
              </w:rPr>
              <w:t xml:space="preserve">（四）</w:t>
            </w:r>
            <w:r>
              <w:rPr>
                <w:rFonts w:hint="eastAsia" w:ascii="宋体" w:hAnsi="宋体"/>
                <w:b/>
                <w:i/>
                <w:color w:val="auto"/>
                <w:sz w:val="24"/>
                <w:szCs w:val="24"/>
                <w:highlight w:val="white"/>
                <w:lang w:val="zh-CN"/>
              </w:rPr>
              <w:t xml:space="preserve">不同投标人的投标文件使用同一台电脑编制的；</w:t>
            </w:r>
            <w:r>
              <w:rPr>
                <w:highlight w:val="white"/>
              </w:rPr>
            </w:r>
            <w:r/>
          </w:p>
          <w:p>
            <w:pPr>
              <w:jc w:val="left"/>
              <w:spacing w:line="400" w:lineRule="exact"/>
              <w:widowControl/>
              <w:rPr>
                <w:rFonts w:ascii="宋体" w:hAnsi="宋体"/>
                <w:b/>
                <w:color w:val="auto"/>
                <w:szCs w:val="21"/>
                <w:highlight w:val="white"/>
              </w:rPr>
            </w:pPr>
            <w:r>
              <w:rPr>
                <w:rFonts w:hint="eastAsia" w:ascii="宋体" w:hAnsi="宋体"/>
                <w:b/>
                <w:color w:val="auto"/>
                <w:szCs w:val="21"/>
                <w:highlight w:val="white"/>
                <w:lang w:val="zh-CN"/>
              </w:rPr>
              <w:t xml:space="preserve">（五）电子投标文件含有采购人不能接受的附加条件的；</w:t>
            </w:r>
            <w:r>
              <w:rPr>
                <w:highlight w:val="white"/>
              </w:rPr>
            </w:r>
            <w:r/>
          </w:p>
          <w:p>
            <w:pPr>
              <w:spacing w:line="400" w:lineRule="exact"/>
              <w:rPr>
                <w:rFonts w:ascii="宋体" w:hAnsi="宋体"/>
                <w:b/>
                <w:color w:val="auto"/>
                <w:szCs w:val="21"/>
                <w:highlight w:val="white"/>
              </w:rPr>
            </w:pPr>
            <w:r>
              <w:rPr>
                <w:rFonts w:hint="eastAsia" w:ascii="宋体" w:hAnsi="宋体"/>
                <w:b/>
                <w:color w:val="auto"/>
                <w:szCs w:val="21"/>
                <w:highlight w:val="white"/>
                <w:lang w:val="zh-CN"/>
              </w:rPr>
              <w:t xml:space="preserve">（六）法律、法规和采购文件规定的其他无效情形。</w:t>
            </w:r>
            <w:r>
              <w:rPr>
                <w:highlight w:val="white"/>
              </w:rPr>
            </w:r>
            <w:r/>
          </w:p>
        </w:tc>
      </w:tr>
    </w:tbl>
    <w:p>
      <w:pPr>
        <w:rPr>
          <w:color w:val="auto"/>
          <w:highlight w:val="white"/>
        </w:rPr>
      </w:pPr>
      <w:r>
        <w:rPr>
          <w:color w:val="auto"/>
          <w:highlight w:val="white"/>
        </w:rPr>
      </w:r>
      <w:r>
        <w:rPr>
          <w:highlight w:val="white"/>
        </w:rPr>
      </w:r>
      <w:r/>
    </w:p>
    <w:p>
      <w:pPr>
        <w:jc w:val="center"/>
        <w:tabs>
          <w:tab w:val="left" w:pos="315" w:leader="none"/>
          <w:tab w:val="center" w:pos="4153" w:leader="none"/>
        </w:tabs>
        <w:rPr>
          <w:rFonts w:ascii="黑体" w:eastAsia="黑体"/>
          <w:b/>
          <w:color w:val="auto"/>
          <w:sz w:val="52"/>
          <w:szCs w:val="52"/>
          <w:highlight w:val="white"/>
        </w:rPr>
      </w:pPr>
      <w:r>
        <w:rPr>
          <w:rFonts w:ascii="黑体" w:eastAsia="黑体"/>
          <w:b/>
          <w:color w:val="auto"/>
          <w:sz w:val="52"/>
          <w:szCs w:val="52"/>
          <w:highlight w:val="white"/>
        </w:rPr>
        <w:br w:type="page" w:clear="all"/>
      </w:r>
      <w:r>
        <w:rPr>
          <w:rFonts w:hint="eastAsia" w:ascii="黑体" w:eastAsia="黑体"/>
          <w:b/>
          <w:color w:val="auto"/>
          <w:sz w:val="52"/>
          <w:szCs w:val="52"/>
          <w:highlight w:val="white"/>
        </w:rPr>
        <w:t xml:space="preserve">目    录</w:t>
      </w:r>
      <w:r>
        <w:rPr>
          <w:highlight w:val="white"/>
        </w:rPr>
      </w:r>
      <w:r/>
    </w:p>
    <w:p>
      <w:pPr>
        <w:jc w:val="center"/>
        <w:tabs>
          <w:tab w:val="left" w:pos="315" w:leader="none"/>
          <w:tab w:val="center" w:pos="4153" w:leader="none"/>
        </w:tabs>
        <w:rPr>
          <w:rFonts w:ascii="黑体" w:eastAsia="黑体"/>
          <w:b/>
          <w:color w:val="auto"/>
          <w:sz w:val="52"/>
          <w:szCs w:val="52"/>
          <w:highlight w:val="white"/>
        </w:rPr>
      </w:pPr>
      <w:r>
        <w:rPr>
          <w:rFonts w:ascii="黑体" w:eastAsia="黑体"/>
          <w:b/>
          <w:color w:val="auto"/>
          <w:sz w:val="52"/>
          <w:szCs w:val="52"/>
          <w:highlight w:val="white"/>
        </w:rPr>
      </w:r>
      <w:r>
        <w:rPr>
          <w:highlight w:val="white"/>
        </w:rPr>
      </w:r>
      <w:r/>
    </w:p>
    <w:p>
      <w:pPr>
        <w:pStyle w:val="930"/>
        <w:ind w:firstLine="720"/>
        <w:spacing w:after="312" w:line="480" w:lineRule="auto"/>
        <w:tabs>
          <w:tab w:val="right" w:pos="8302" w:leader="dot"/>
        </w:tabs>
        <w:rPr>
          <w:rFonts w:hAnsi="宋体" w:eastAsia="黑体"/>
          <w:color w:val="auto"/>
          <w:sz w:val="36"/>
          <w:szCs w:val="24"/>
          <w:highlight w:val="white"/>
        </w:rPr>
      </w:pPr>
      <w:r>
        <w:rPr>
          <w:rFonts w:hint="eastAsia" w:hAnsi="宋体" w:eastAsia="黑体"/>
          <w:color w:val="auto"/>
          <w:sz w:val="36"/>
          <w:szCs w:val="24"/>
          <w:highlight w:val="white"/>
        </w:rPr>
        <w:t xml:space="preserve">第一章  投标邀请函</w:t>
      </w:r>
      <w:r>
        <w:rPr>
          <w:highlight w:val="white"/>
        </w:rPr>
      </w:r>
      <w:r/>
    </w:p>
    <w:p>
      <w:pPr>
        <w:pStyle w:val="930"/>
        <w:ind w:firstLine="720"/>
        <w:spacing w:after="312" w:line="480" w:lineRule="auto"/>
        <w:tabs>
          <w:tab w:val="right" w:pos="8302" w:leader="dot"/>
        </w:tabs>
        <w:rPr>
          <w:rFonts w:hAnsi="宋体" w:eastAsia="黑体"/>
          <w:color w:val="auto"/>
          <w:sz w:val="36"/>
          <w:szCs w:val="24"/>
          <w:highlight w:val="white"/>
        </w:rPr>
      </w:pPr>
      <w:r>
        <w:rPr>
          <w:rFonts w:hint="eastAsia" w:hAnsi="宋体" w:eastAsia="黑体"/>
          <w:color w:val="auto"/>
          <w:sz w:val="36"/>
          <w:szCs w:val="24"/>
          <w:highlight w:val="white"/>
        </w:rPr>
        <w:t xml:space="preserve">第二章  投标人须知</w:t>
      </w:r>
      <w:r>
        <w:rPr>
          <w:highlight w:val="white"/>
        </w:rPr>
      </w:r>
      <w:r/>
    </w:p>
    <w:p>
      <w:pPr>
        <w:pStyle w:val="930"/>
        <w:ind w:firstLine="720"/>
        <w:spacing w:after="312" w:line="480" w:lineRule="auto"/>
        <w:tabs>
          <w:tab w:val="right" w:pos="8302" w:leader="dot"/>
        </w:tabs>
        <w:rPr>
          <w:rFonts w:hAnsi="宋体" w:eastAsia="黑体"/>
          <w:color w:val="auto"/>
          <w:sz w:val="36"/>
          <w:szCs w:val="24"/>
          <w:highlight w:val="white"/>
        </w:rPr>
      </w:pPr>
      <w:r>
        <w:rPr>
          <w:rFonts w:hint="eastAsia" w:hAnsi="宋体" w:eastAsia="黑体"/>
          <w:color w:val="auto"/>
          <w:sz w:val="36"/>
          <w:szCs w:val="24"/>
          <w:highlight w:val="white"/>
        </w:rPr>
        <w:t xml:space="preserve">第三章  投标文件格式</w:t>
      </w:r>
      <w:r>
        <w:rPr>
          <w:highlight w:val="white"/>
        </w:rPr>
      </w:r>
      <w:r/>
    </w:p>
    <w:p>
      <w:pPr>
        <w:pStyle w:val="930"/>
        <w:ind w:firstLine="720"/>
        <w:spacing w:after="312" w:line="480" w:lineRule="auto"/>
        <w:tabs>
          <w:tab w:val="right" w:pos="8302" w:leader="dot"/>
        </w:tabs>
        <w:rPr>
          <w:rFonts w:hAnsi="宋体" w:eastAsia="黑体"/>
          <w:color w:val="auto"/>
          <w:sz w:val="36"/>
          <w:szCs w:val="24"/>
          <w:highlight w:val="white"/>
        </w:rPr>
      </w:pPr>
      <w:r>
        <w:rPr>
          <w:rFonts w:hint="eastAsia" w:hAnsi="宋体" w:eastAsia="黑体"/>
          <w:color w:val="auto"/>
          <w:sz w:val="36"/>
          <w:szCs w:val="24"/>
          <w:highlight w:val="white"/>
        </w:rPr>
        <w:t xml:space="preserve">第四章  招标书</w:t>
      </w:r>
      <w:r>
        <w:rPr>
          <w:highlight w:val="white"/>
        </w:rPr>
      </w:r>
      <w:r/>
    </w:p>
    <w:p>
      <w:pPr>
        <w:pStyle w:val="930"/>
        <w:ind w:firstLine="720"/>
        <w:spacing w:after="312" w:line="480" w:lineRule="auto"/>
        <w:tabs>
          <w:tab w:val="right" w:pos="8302" w:leader="dot"/>
        </w:tabs>
        <w:rPr>
          <w:rFonts w:hAnsi="宋体" w:eastAsia="黑体"/>
          <w:color w:val="auto"/>
          <w:sz w:val="36"/>
          <w:szCs w:val="24"/>
          <w:highlight w:val="white"/>
        </w:rPr>
      </w:pPr>
      <w:r>
        <w:rPr>
          <w:rFonts w:hint="eastAsia" w:hAnsi="宋体" w:eastAsia="黑体"/>
          <w:color w:val="auto"/>
          <w:sz w:val="36"/>
          <w:szCs w:val="24"/>
          <w:highlight w:val="white"/>
        </w:rPr>
        <w:t xml:space="preserve">第五章  合同文本</w:t>
      </w:r>
      <w:r>
        <w:rPr>
          <w:highlight w:val="white"/>
        </w:rPr>
      </w:r>
      <w:r/>
    </w:p>
    <w:p>
      <w:pPr>
        <w:pStyle w:val="930"/>
        <w:ind w:firstLine="720"/>
        <w:spacing w:after="312" w:line="480" w:lineRule="auto"/>
        <w:tabs>
          <w:tab w:val="right" w:pos="8302" w:leader="dot"/>
        </w:tabs>
        <w:rPr>
          <w:rFonts w:hAnsi="宋体" w:eastAsia="黑体"/>
          <w:color w:val="auto"/>
          <w:sz w:val="36"/>
          <w:szCs w:val="24"/>
          <w:highlight w:val="white"/>
        </w:rPr>
      </w:pPr>
      <w:r>
        <w:rPr>
          <w:rFonts w:hint="eastAsia" w:hAnsi="宋体" w:eastAsia="黑体"/>
          <w:color w:val="auto"/>
          <w:sz w:val="36"/>
          <w:szCs w:val="24"/>
          <w:highlight w:val="white"/>
        </w:rPr>
        <w:t xml:space="preserve">第六章  评标办法及评分标准</w:t>
      </w:r>
      <w:r>
        <w:rPr>
          <w:highlight w:val="white"/>
        </w:rPr>
      </w:r>
      <w:r/>
    </w:p>
    <w:p>
      <w:pPr>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jc w:val="center"/>
        <w:rPr>
          <w:rFonts w:ascii="黑体" w:hAnsi="宋体" w:eastAsia="黑体"/>
          <w:b/>
          <w:bCs/>
          <w:color w:val="auto"/>
          <w:sz w:val="32"/>
          <w:szCs w:val="32"/>
          <w:highlight w:val="white"/>
        </w:rPr>
        <w:outlineLvl w:val="0"/>
      </w:pPr>
      <w:r>
        <w:rPr>
          <w:rFonts w:hint="eastAsia" w:ascii="黑体" w:hAnsi="宋体" w:eastAsia="黑体"/>
          <w:b/>
          <w:bCs/>
          <w:color w:val="auto"/>
          <w:sz w:val="32"/>
          <w:szCs w:val="32"/>
          <w:highlight w:val="white"/>
        </w:rPr>
        <w:t xml:space="preserve">第一章   投标邀请函</w:t>
      </w:r>
      <w:r>
        <w:rPr>
          <w:highlight w:val="white"/>
        </w:rPr>
      </w:r>
      <w:r/>
    </w:p>
    <w:p>
      <w:pPr>
        <w:ind w:right="-159"/>
        <w:spacing w:line="400" w:lineRule="exact"/>
        <w:rPr>
          <w:color w:val="auto"/>
          <w:highlight w:val="white"/>
        </w:rPr>
      </w:pPr>
      <w:r>
        <w:rPr>
          <w:color w:val="auto"/>
          <w:highlight w:val="white"/>
          <w:u w:val="single"/>
        </w:rPr>
        <w:t xml:space="preserve">                                    </w:t>
      </w:r>
      <w:r>
        <w:rPr>
          <w:rFonts w:hint="eastAsia"/>
          <w:color w:val="auto"/>
          <w:highlight w:val="white"/>
        </w:rPr>
        <w:t xml:space="preserve">：</w:t>
      </w:r>
      <w:r>
        <w:rPr>
          <w:highlight w:val="white"/>
        </w:rPr>
      </w:r>
      <w:r/>
    </w:p>
    <w:p>
      <w:pPr>
        <w:ind w:right="-159" w:firstLine="420"/>
        <w:spacing w:line="400" w:lineRule="exact"/>
        <w:rPr>
          <w:rFonts w:ascii="宋体" w:hAnsi="宋体"/>
          <w:color w:val="auto"/>
          <w:szCs w:val="21"/>
          <w:highlight w:val="white"/>
        </w:rPr>
      </w:pPr>
      <w:r>
        <w:rPr>
          <w:rFonts w:hint="eastAsia" w:ascii="宋体" w:hAnsi="宋体"/>
          <w:color w:val="auto"/>
          <w:szCs w:val="21"/>
          <w:highlight w:val="white"/>
        </w:rPr>
        <w:t xml:space="preserve">受</w:t>
      </w:r>
      <w:r>
        <w:rPr>
          <w:rFonts w:hint="eastAsia" w:ascii="宋体" w:hAnsi="宋体"/>
          <w:color w:val="auto"/>
          <w:szCs w:val="21"/>
          <w:highlight w:val="white"/>
          <w:lang w:eastAsia="zh-CN"/>
        </w:rPr>
        <w:t xml:space="preserve">苏州市湿地保护管理站</w:t>
      </w:r>
      <w:r>
        <w:rPr>
          <w:rFonts w:hint="eastAsia" w:ascii="宋体" w:hAnsi="宋体"/>
          <w:color w:val="auto"/>
          <w:szCs w:val="21"/>
          <w:highlight w:val="white"/>
        </w:rPr>
        <w:t xml:space="preserve">之委托，苏州市卫康招投标咨询服务有限公司作为招标代理机构，对其拟采购的以下货物进行国内公开招标。欢迎符合招标公告资格要求的供应商前来报名参加投标。</w:t>
      </w:r>
      <w:r>
        <w:rPr>
          <w:highlight w:val="white"/>
        </w:rPr>
      </w:r>
      <w:r/>
    </w:p>
    <w:p>
      <w:pPr>
        <w:ind w:firstLine="420"/>
        <w:spacing w:line="380" w:lineRule="exact"/>
        <w:rPr>
          <w:rFonts w:ascii="宋体" w:hAnsi="宋体"/>
          <w:color w:val="auto"/>
          <w:highlight w:val="white"/>
        </w:rPr>
      </w:pPr>
      <w:r>
        <w:rPr>
          <w:rFonts w:ascii="宋体" w:hAnsi="宋体"/>
          <w:color w:val="auto"/>
          <w:highlight w:val="white"/>
        </w:rPr>
        <w:t xml:space="preserve">1、采购编号：</w:t>
      </w:r>
      <w:r>
        <w:rPr>
          <w:rFonts w:hint="eastAsia" w:ascii="宋体" w:hAnsi="宋体"/>
          <w:color w:val="auto"/>
          <w:highlight w:val="white"/>
          <w:lang w:eastAsia="zh-CN"/>
        </w:rPr>
        <w:t xml:space="preserve">JSZC-320500-SZWK-G2025-0074</w:t>
      </w:r>
      <w:r>
        <w:rPr>
          <w:rFonts w:ascii="宋体" w:hAnsi="宋体"/>
          <w:color w:val="auto"/>
          <w:highlight w:val="white"/>
        </w:rPr>
        <w:t xml:space="preserve">号</w:t>
      </w:r>
      <w:r>
        <w:rPr>
          <w:highlight w:val="white"/>
        </w:rPr>
      </w:r>
      <w:r/>
    </w:p>
    <w:p>
      <w:pPr>
        <w:ind w:firstLine="420"/>
        <w:spacing w:line="380" w:lineRule="exact"/>
        <w:rPr>
          <w:rFonts w:hint="eastAsia" w:ascii="宋体" w:hAnsi="宋体" w:eastAsia="宋体"/>
          <w:color w:val="auto"/>
          <w:highlight w:val="white"/>
        </w:rPr>
      </w:pPr>
      <w:r>
        <w:rPr>
          <w:rFonts w:ascii="宋体" w:hAnsi="宋体"/>
          <w:color w:val="auto"/>
          <w:highlight w:val="white"/>
        </w:rPr>
        <w:t xml:space="preserve">2、采购项目名称：</w:t>
      </w:r>
      <w:r>
        <w:rPr>
          <w:rFonts w:hint="eastAsia" w:ascii="宋体" w:hAnsi="宋体"/>
          <w:color w:val="auto"/>
          <w:highlight w:val="white"/>
          <w:lang w:eastAsia="zh-CN"/>
        </w:rPr>
        <w:t xml:space="preserve">江苏太湖湿地生态系统国家定位观测研究站二期建设项目</w:t>
      </w:r>
      <w:r>
        <w:rPr>
          <w:highlight w:val="white"/>
        </w:rPr>
      </w:r>
      <w:r/>
    </w:p>
    <w:p>
      <w:pPr>
        <w:ind w:firstLine="420"/>
        <w:spacing w:line="380" w:lineRule="exact"/>
        <w:rPr>
          <w:rFonts w:hint="eastAsia" w:ascii="宋体" w:hAnsi="宋体" w:eastAsia="宋体"/>
          <w:color w:val="auto"/>
          <w:highlight w:val="white"/>
        </w:rPr>
      </w:pPr>
      <w:r>
        <w:rPr>
          <w:rFonts w:ascii="宋体" w:hAnsi="宋体"/>
          <w:color w:val="auto"/>
          <w:highlight w:val="white"/>
        </w:rPr>
        <w:t xml:space="preserve">3、采购预算</w:t>
      </w:r>
      <w:r>
        <w:rPr>
          <w:rFonts w:hint="eastAsia" w:ascii="宋体" w:hAnsi="宋体"/>
          <w:color w:val="auto"/>
          <w:highlight w:val="white"/>
        </w:rPr>
        <w:t xml:space="preserve">及最高限价</w:t>
      </w:r>
      <w:r>
        <w:rPr>
          <w:rFonts w:ascii="宋体" w:hAnsi="宋体"/>
          <w:color w:val="auto"/>
          <w:highlight w:val="white"/>
        </w:rPr>
        <w:t xml:space="preserve">：</w:t>
      </w:r>
      <w:r>
        <w:rPr>
          <w:rFonts w:hint="eastAsia" w:ascii="宋体" w:hAnsi="宋体"/>
          <w:color w:val="auto"/>
          <w:highlight w:val="white"/>
          <w:lang w:eastAsia="zh-CN"/>
        </w:rPr>
        <w:t xml:space="preserve">伍佰叁拾捌万元整（￥5380000.00）</w:t>
      </w:r>
      <w:r>
        <w:rPr>
          <w:highlight w:val="white"/>
        </w:rPr>
      </w:r>
      <w:r/>
    </w:p>
    <w:p>
      <w:pPr>
        <w:ind w:firstLine="420"/>
        <w:spacing w:line="380" w:lineRule="exact"/>
        <w:rPr>
          <w:rFonts w:ascii="宋体" w:hAnsi="宋体"/>
          <w:color w:val="auto"/>
          <w:highlight w:val="white"/>
        </w:rPr>
      </w:pPr>
      <w:r>
        <w:rPr>
          <w:rFonts w:hint="eastAsia" w:ascii="宋体" w:hAnsi="宋体"/>
          <w:color w:val="auto"/>
          <w:highlight w:val="white"/>
        </w:rPr>
        <w:t xml:space="preserve">4</w:t>
      </w:r>
      <w:r>
        <w:rPr>
          <w:rFonts w:ascii="宋体" w:hAnsi="宋体"/>
          <w:color w:val="auto"/>
          <w:highlight w:val="white"/>
        </w:rPr>
        <w:t xml:space="preserve">、采购需求：详见招标文件</w:t>
      </w:r>
      <w:r>
        <w:rPr>
          <w:highlight w:val="white"/>
        </w:rPr>
      </w:r>
      <w:r/>
    </w:p>
    <w:p>
      <w:pPr>
        <w:ind w:firstLine="420"/>
        <w:spacing w:line="380" w:lineRule="exact"/>
        <w:rPr>
          <w:rFonts w:hint="eastAsia" w:ascii="宋体" w:hAnsi="宋体" w:eastAsia="宋体"/>
          <w:color w:val="auto"/>
          <w:highlight w:val="white"/>
        </w:rPr>
      </w:pPr>
      <w:r>
        <w:rPr>
          <w:rFonts w:hint="eastAsia" w:ascii="宋体" w:hAnsi="宋体"/>
          <w:color w:val="auto"/>
          <w:highlight w:val="white"/>
        </w:rPr>
        <w:t xml:space="preserve">5</w:t>
      </w:r>
      <w:r>
        <w:rPr>
          <w:rFonts w:ascii="宋体" w:hAnsi="宋体"/>
          <w:color w:val="auto"/>
          <w:highlight w:val="white"/>
        </w:rPr>
        <w:t xml:space="preserve">、网上报名截止时间：</w:t>
      </w:r>
      <w:r>
        <w:rPr>
          <w:rFonts w:hint="eastAsia" w:ascii="宋体" w:hAnsi="宋体" w:cs="宋体"/>
          <w:bCs/>
          <w:color w:val="auto"/>
          <w:szCs w:val="21"/>
          <w:highlight w:val="white"/>
          <w:lang w:eastAsia="zh-CN"/>
        </w:rPr>
        <w:t xml:space="preserve">自公告上网之日起五个工作日。</w:t>
      </w:r>
      <w:r>
        <w:rPr>
          <w:highlight w:val="white"/>
        </w:rPr>
      </w:r>
      <w:r/>
    </w:p>
    <w:p>
      <w:pPr>
        <w:ind w:firstLine="420"/>
        <w:spacing w:line="380" w:lineRule="exact"/>
        <w:rPr>
          <w:rFonts w:ascii="宋体" w:hAnsi="宋体"/>
          <w:color w:val="auto"/>
          <w:highlight w:val="white"/>
        </w:rPr>
      </w:pPr>
      <w:r>
        <w:rPr>
          <w:rFonts w:hint="eastAsia" w:ascii="宋体" w:hAnsi="宋体"/>
          <w:color w:val="auto"/>
          <w:highlight w:val="white"/>
        </w:rPr>
        <w:t xml:space="preserve">6、上传投标文件截止时间：</w:t>
      </w:r>
      <w:r>
        <w:rPr>
          <w:rFonts w:hint="eastAsia" w:ascii="宋体" w:hAnsi="宋体"/>
          <w:color w:val="auto"/>
          <w:highlight w:val="white"/>
          <w:lang w:eastAsia="zh-CN"/>
        </w:rPr>
        <w:t xml:space="preserve">2025年3月25日09:30</w:t>
      </w:r>
      <w:r>
        <w:rPr>
          <w:rFonts w:hint="eastAsia" w:ascii="宋体" w:hAnsi="宋体"/>
          <w:color w:val="auto"/>
          <w:highlight w:val="white"/>
        </w:rPr>
        <w:t xml:space="preserve">。 </w:t>
      </w:r>
      <w:r>
        <w:rPr>
          <w:highlight w:val="white"/>
        </w:rPr>
      </w:r>
      <w:r/>
    </w:p>
    <w:p>
      <w:pPr>
        <w:ind w:firstLine="420"/>
        <w:spacing w:line="380" w:lineRule="exact"/>
        <w:rPr>
          <w:rFonts w:ascii="宋体" w:hAnsi="宋体"/>
          <w:color w:val="auto"/>
          <w:highlight w:val="white"/>
        </w:rPr>
      </w:pPr>
      <w:r>
        <w:rPr>
          <w:rFonts w:hint="eastAsia" w:ascii="宋体" w:hAnsi="宋体"/>
          <w:color w:val="auto"/>
          <w:highlight w:val="white"/>
        </w:rPr>
        <w:t xml:space="preserve">7、开标时间：</w:t>
      </w:r>
      <w:r>
        <w:rPr>
          <w:rFonts w:hint="eastAsia" w:ascii="宋体" w:hAnsi="宋体"/>
          <w:color w:val="auto"/>
          <w:highlight w:val="white"/>
          <w:lang w:eastAsia="zh-CN"/>
        </w:rPr>
        <w:t xml:space="preserve">2025年3月25日09:30</w:t>
      </w:r>
      <w:r>
        <w:rPr>
          <w:rFonts w:hint="eastAsia" w:ascii="宋体" w:hAnsi="宋体"/>
          <w:color w:val="auto"/>
          <w:highlight w:val="white"/>
        </w:rPr>
        <w:t xml:space="preserve">。 </w:t>
      </w:r>
      <w:r>
        <w:rPr>
          <w:highlight w:val="white"/>
        </w:rPr>
      </w:r>
      <w:r/>
    </w:p>
    <w:p>
      <w:pPr>
        <w:ind w:firstLine="420"/>
        <w:spacing w:line="380" w:lineRule="exact"/>
        <w:rPr>
          <w:rFonts w:ascii="宋体" w:hAnsi="宋体"/>
          <w:color w:val="auto"/>
          <w:highlight w:val="white"/>
        </w:rPr>
      </w:pPr>
      <w:r>
        <w:rPr>
          <w:rFonts w:hint="eastAsia" w:ascii="宋体" w:hAnsi="宋体"/>
          <w:color w:val="auto"/>
          <w:highlight w:val="white"/>
        </w:rPr>
        <w:t xml:space="preserve">8、开标地点：苏采云政府采购一体化平台开标大厅（网上不见面开标）。 </w:t>
      </w:r>
      <w:r>
        <w:rPr>
          <w:highlight w:val="white"/>
        </w:rPr>
      </w:r>
      <w:r/>
    </w:p>
    <w:p>
      <w:pPr>
        <w:ind w:firstLine="422"/>
        <w:spacing w:line="380" w:lineRule="exact"/>
        <w:rPr>
          <w:rFonts w:ascii="宋体" w:hAnsi="宋体"/>
          <w:b/>
          <w:bCs/>
          <w:color w:val="auto"/>
          <w:highlight w:val="white"/>
        </w:rPr>
      </w:pPr>
      <w:r>
        <w:rPr>
          <w:rFonts w:hint="eastAsia" w:ascii="宋体" w:hAnsi="宋体"/>
          <w:b/>
          <w:bCs/>
          <w:color w:val="auto"/>
          <w:highlight w:val="white"/>
        </w:rPr>
        <w:t xml:space="preserve">注：本项目为不见面开标项目，请供应商确保电脑、系统及其他设备（视频输入输出设备等）无误，且开标直至项目结束始终保持系统在线状态。</w:t>
      </w:r>
      <w:r>
        <w:rPr>
          <w:highlight w:val="white"/>
        </w:rPr>
      </w:r>
      <w:r/>
    </w:p>
    <w:p>
      <w:pPr>
        <w:ind w:firstLine="420"/>
        <w:spacing w:line="380" w:lineRule="exact"/>
        <w:rPr>
          <w:rFonts w:ascii="宋体" w:hAnsi="宋体"/>
          <w:color w:val="auto"/>
          <w:highlight w:val="white"/>
        </w:rPr>
      </w:pPr>
      <w:r>
        <w:rPr>
          <w:rFonts w:hint="eastAsia" w:ascii="宋体" w:hAnsi="宋体"/>
          <w:color w:val="auto"/>
          <w:highlight w:val="white"/>
        </w:rPr>
        <w:t xml:space="preserve">9</w:t>
      </w:r>
      <w:r>
        <w:rPr>
          <w:rFonts w:ascii="宋体" w:hAnsi="宋体"/>
          <w:color w:val="auto"/>
          <w:highlight w:val="white"/>
        </w:rPr>
        <w:t xml:space="preserve">、采购项目联系方式：</w:t>
      </w:r>
      <w:r>
        <w:rPr>
          <w:highlight w:val="white"/>
        </w:rPr>
      </w:r>
      <w:r/>
    </w:p>
    <w:p>
      <w:pPr>
        <w:ind w:firstLine="420"/>
        <w:spacing w:line="380" w:lineRule="exact"/>
        <w:rPr>
          <w:rFonts w:ascii="宋体" w:hAnsi="宋体"/>
          <w:color w:val="auto"/>
          <w:highlight w:val="white"/>
        </w:rPr>
      </w:pPr>
      <w:r>
        <w:rPr>
          <w:rFonts w:ascii="宋体" w:hAnsi="宋体"/>
          <w:color w:val="auto"/>
          <w:highlight w:val="white"/>
        </w:rPr>
        <w:t xml:space="preserve">（1）</w:t>
      </w:r>
      <w:r>
        <w:rPr>
          <w:rFonts w:hint="eastAsia" w:ascii="宋体" w:hAnsi="宋体"/>
          <w:color w:val="auto"/>
          <w:highlight w:val="white"/>
        </w:rPr>
        <w:t xml:space="preserve">采购代理机构信息</w:t>
      </w:r>
      <w:r>
        <w:rPr>
          <w:highlight w:val="white"/>
        </w:rPr>
      </w:r>
      <w:r/>
    </w:p>
    <w:p>
      <w:pPr>
        <w:ind w:firstLine="420"/>
        <w:spacing w:line="380" w:lineRule="exact"/>
        <w:rPr>
          <w:rFonts w:ascii="宋体" w:hAnsi="宋体"/>
          <w:color w:val="auto"/>
          <w:highlight w:val="white"/>
        </w:rPr>
      </w:pPr>
      <w:r>
        <w:rPr>
          <w:rFonts w:hint="eastAsia" w:ascii="宋体" w:hAnsi="宋体"/>
          <w:color w:val="auto"/>
          <w:highlight w:val="white"/>
        </w:rPr>
        <w:t xml:space="preserve">名</w:t>
      </w:r>
      <w:r>
        <w:rPr>
          <w:rFonts w:ascii="宋体" w:hAnsi="宋体"/>
          <w:color w:val="auto"/>
          <w:highlight w:val="white"/>
        </w:rPr>
        <w:t xml:space="preserve">称：苏州市卫康招投标咨询服务有限公司</w:t>
      </w:r>
      <w:r>
        <w:rPr>
          <w:highlight w:val="white"/>
        </w:rPr>
      </w:r>
      <w:r/>
    </w:p>
    <w:p>
      <w:pPr>
        <w:ind w:firstLine="420"/>
        <w:spacing w:line="380" w:lineRule="exact"/>
        <w:rPr>
          <w:rFonts w:ascii="宋体" w:hAnsi="宋体"/>
          <w:color w:val="auto"/>
          <w:highlight w:val="white"/>
        </w:rPr>
      </w:pPr>
      <w:r>
        <w:rPr>
          <w:rFonts w:hint="eastAsia" w:ascii="宋体" w:hAnsi="宋体"/>
          <w:color w:val="auto"/>
          <w:highlight w:val="white"/>
        </w:rPr>
        <w:t xml:space="preserve">地址：苏州市干将西路1296号深业姑苏中心1幢17层</w:t>
      </w:r>
      <w:r>
        <w:rPr>
          <w:highlight w:val="white"/>
        </w:rPr>
      </w:r>
      <w:r/>
    </w:p>
    <w:p>
      <w:pPr>
        <w:ind w:firstLine="420"/>
        <w:spacing w:line="380" w:lineRule="exact"/>
        <w:rPr>
          <w:rFonts w:ascii="宋体" w:hAnsi="宋体"/>
          <w:color w:val="auto"/>
          <w:highlight w:val="white"/>
        </w:rPr>
      </w:pPr>
      <w:r>
        <w:rPr>
          <w:rFonts w:hint="eastAsia" w:ascii="宋体" w:hAnsi="宋体"/>
          <w:color w:val="auto"/>
          <w:highlight w:val="white"/>
        </w:rPr>
        <w:t xml:space="preserve">项目联系人：王仕倩、吕兆莉、吴帆</w:t>
      </w:r>
      <w:r>
        <w:rPr>
          <w:highlight w:val="white"/>
        </w:rPr>
      </w:r>
      <w:r/>
    </w:p>
    <w:p>
      <w:pPr>
        <w:ind w:firstLine="420"/>
        <w:spacing w:line="380" w:lineRule="exact"/>
        <w:rPr>
          <w:rFonts w:ascii="宋体" w:hAnsi="宋体"/>
          <w:color w:val="auto"/>
          <w:highlight w:val="white"/>
        </w:rPr>
      </w:pPr>
      <w:r>
        <w:rPr>
          <w:rFonts w:hint="eastAsia" w:ascii="宋体" w:hAnsi="宋体"/>
          <w:color w:val="auto"/>
          <w:highlight w:val="white"/>
        </w:rPr>
        <w:t xml:space="preserve">联系电话：</w:t>
      </w:r>
      <w:r>
        <w:rPr>
          <w:rFonts w:ascii="宋体" w:hAnsi="宋体"/>
          <w:color w:val="auto"/>
          <w:highlight w:val="white"/>
        </w:rPr>
        <w:t xml:space="preserve">0512-65237216</w:t>
      </w:r>
      <w:r>
        <w:rPr>
          <w:highlight w:val="white"/>
        </w:rPr>
      </w:r>
      <w:r/>
    </w:p>
    <w:p>
      <w:pPr>
        <w:ind w:firstLine="420"/>
        <w:spacing w:line="380" w:lineRule="exact"/>
        <w:rPr>
          <w:rFonts w:hint="eastAsia" w:ascii="宋体" w:hAnsi="宋体" w:eastAsia="宋体"/>
          <w:color w:val="auto"/>
          <w:highlight w:val="white"/>
        </w:rPr>
      </w:pPr>
      <w:r>
        <w:rPr>
          <w:rFonts w:ascii="宋体" w:hAnsi="宋体"/>
          <w:color w:val="auto"/>
          <w:highlight w:val="white"/>
        </w:rPr>
        <w:t xml:space="preserve">（2）</w:t>
      </w:r>
      <w:r>
        <w:rPr>
          <w:rFonts w:hint="eastAsia" w:ascii="宋体" w:hAnsi="宋体"/>
          <w:color w:val="auto"/>
          <w:highlight w:val="white"/>
        </w:rPr>
        <w:t xml:space="preserve">名称：</w:t>
      </w:r>
      <w:r>
        <w:rPr>
          <w:rFonts w:hint="eastAsia" w:ascii="宋体" w:hAnsi="宋体"/>
          <w:color w:val="auto"/>
          <w:highlight w:val="white"/>
          <w:lang w:eastAsia="zh-CN"/>
        </w:rPr>
        <w:t xml:space="preserve">苏州市湿地保护管理站</w:t>
      </w:r>
      <w:r>
        <w:rPr>
          <w:highlight w:val="white"/>
        </w:rPr>
      </w:r>
      <w:r/>
    </w:p>
    <w:p>
      <w:pPr>
        <w:ind w:firstLine="420"/>
        <w:spacing w:line="380" w:lineRule="exact"/>
        <w:rPr>
          <w:rFonts w:hint="eastAsia" w:ascii="宋体" w:hAnsi="宋体"/>
          <w:color w:val="auto"/>
          <w:highlight w:val="white"/>
        </w:rPr>
      </w:pPr>
      <w:r>
        <w:rPr>
          <w:rFonts w:hint="eastAsia" w:ascii="宋体" w:hAnsi="宋体"/>
          <w:color w:val="auto"/>
          <w:highlight w:val="white"/>
        </w:rPr>
        <w:t xml:space="preserve">联系人：李欣                       </w:t>
      </w:r>
      <w:r>
        <w:rPr>
          <w:highlight w:val="white"/>
        </w:rPr>
      </w:r>
      <w:r/>
    </w:p>
    <w:p>
      <w:pPr>
        <w:ind w:firstLine="420"/>
        <w:spacing w:line="380" w:lineRule="exact"/>
        <w:rPr>
          <w:rFonts w:ascii="宋体" w:hAnsi="宋体"/>
          <w:color w:val="auto"/>
          <w:szCs w:val="21"/>
          <w:highlight w:val="white"/>
        </w:rPr>
      </w:pPr>
      <w:r>
        <w:rPr>
          <w:rFonts w:hint="eastAsia" w:ascii="宋体" w:hAnsi="宋体"/>
          <w:color w:val="auto"/>
          <w:highlight w:val="white"/>
        </w:rPr>
        <w:t xml:space="preserve">联系电话：0512-656</w:t>
      </w:r>
      <w:r>
        <w:rPr>
          <w:rFonts w:hint="eastAsia" w:ascii="宋体" w:hAnsi="宋体"/>
          <w:color w:val="auto"/>
          <w:highlight w:val="white"/>
          <w:lang w:val="en-US" w:eastAsia="zh-CN"/>
        </w:rPr>
        <w:t xml:space="preserve">26148</w:t>
      </w:r>
      <w:r>
        <w:rPr>
          <w:rFonts w:ascii="宋体" w:hAnsi="宋体"/>
          <w:color w:val="auto"/>
          <w:szCs w:val="21"/>
          <w:highlight w:val="white"/>
        </w:rPr>
        <w:t xml:space="preserve">（3）苏州市政府采购管理监督电话：</w:t>
      </w:r>
      <w:r>
        <w:rPr>
          <w:rFonts w:ascii="宋体" w:hAnsi="宋体"/>
          <w:color w:val="auto"/>
          <w:highlight w:val="white"/>
        </w:rPr>
        <w:t xml:space="preserve">0512-68616651</w:t>
      </w:r>
      <w:r>
        <w:rPr>
          <w:rFonts w:ascii="宋体" w:hAnsi="宋体"/>
          <w:color w:val="auto"/>
          <w:szCs w:val="21"/>
          <w:highlight w:val="white"/>
        </w:rPr>
        <w:t xml:space="preserve">。</w:t>
      </w:r>
      <w:r>
        <w:rPr>
          <w:highlight w:val="white"/>
        </w:rPr>
      </w:r>
      <w:r/>
    </w:p>
    <w:p>
      <w:pPr>
        <w:ind w:right="-159" w:firstLine="420"/>
        <w:spacing w:line="380" w:lineRule="exact"/>
        <w:rPr>
          <w:rFonts w:ascii="宋体" w:hAnsi="宋体"/>
          <w:color w:val="auto"/>
          <w:highlight w:val="white"/>
        </w:rPr>
      </w:pPr>
      <w:r>
        <w:rPr>
          <w:rFonts w:ascii="宋体" w:hAnsi="宋体"/>
          <w:color w:val="auto"/>
          <w:highlight w:val="white"/>
        </w:rPr>
        <w:t xml:space="preserve">请贵单位</w:t>
      </w:r>
      <w:r>
        <w:rPr>
          <w:rFonts w:ascii="宋体" w:hAnsi="宋体"/>
          <w:color w:val="auto"/>
          <w:szCs w:val="21"/>
          <w:highlight w:val="white"/>
        </w:rPr>
        <w:t xml:space="preserve">获取本次</w:t>
      </w:r>
      <w:r>
        <w:rPr>
          <w:rFonts w:ascii="宋体" w:hAnsi="宋体"/>
          <w:color w:val="auto"/>
          <w:highlight w:val="white"/>
        </w:rPr>
        <w:t xml:space="preserve">采购文件后，认真阅读各项内容，进行必要的投标准备，并按采购文件的要求详细填写和编制投标文件，并按采购公告确定的时间、地点准时参加投标。</w:t>
      </w:r>
      <w:r>
        <w:rPr>
          <w:highlight w:val="white"/>
        </w:rPr>
      </w:r>
      <w:r/>
    </w:p>
    <w:p>
      <w:pPr>
        <w:ind w:right="-159" w:firstLine="420"/>
        <w:spacing w:line="380" w:lineRule="exact"/>
        <w:rPr>
          <w:rFonts w:ascii="宋体" w:hAnsi="宋体"/>
          <w:color w:val="auto"/>
          <w:highlight w:val="white"/>
        </w:rPr>
      </w:pPr>
      <w:r>
        <w:rPr>
          <w:rFonts w:ascii="宋体" w:hAnsi="宋体"/>
          <w:color w:val="auto"/>
          <w:highlight w:val="white"/>
        </w:rPr>
      </w:r>
      <w:r>
        <w:rPr>
          <w:highlight w:val="white"/>
        </w:rPr>
      </w:r>
      <w:r/>
    </w:p>
    <w:p>
      <w:pPr>
        <w:ind w:right="-159" w:firstLine="420"/>
        <w:spacing w:line="380" w:lineRule="exact"/>
        <w:rPr>
          <w:rFonts w:ascii="宋体" w:hAnsi="宋体"/>
          <w:color w:val="auto"/>
          <w:highlight w:val="white"/>
        </w:rPr>
      </w:pPr>
      <w:r>
        <w:rPr>
          <w:rFonts w:ascii="宋体" w:hAnsi="宋体"/>
          <w:color w:val="auto"/>
          <w:highlight w:val="white"/>
        </w:rPr>
      </w:r>
      <w:r>
        <w:rPr>
          <w:highlight w:val="white"/>
        </w:rPr>
      </w:r>
      <w:r/>
    </w:p>
    <w:p>
      <w:pPr>
        <w:ind w:right="-159"/>
        <w:jc w:val="right"/>
        <w:spacing w:line="400" w:lineRule="exact"/>
        <w:rPr>
          <w:rFonts w:ascii="宋体" w:hAnsi="宋体"/>
          <w:color w:val="auto"/>
          <w:szCs w:val="21"/>
          <w:highlight w:val="white"/>
        </w:rPr>
      </w:pPr>
      <w:r>
        <w:rPr>
          <w:rFonts w:ascii="宋体" w:hAnsi="宋体"/>
          <w:color w:val="auto"/>
          <w:szCs w:val="21"/>
          <w:highlight w:val="white"/>
        </w:rPr>
        <w:t xml:space="preserve">苏州市卫康招投标咨询服务有限公司</w:t>
      </w:r>
      <w:r>
        <w:rPr>
          <w:highlight w:val="white"/>
        </w:rPr>
      </w:r>
      <w:r/>
    </w:p>
    <w:p>
      <w:pPr>
        <w:ind w:left="482"/>
        <w:jc w:val="center"/>
        <w:spacing w:line="400" w:lineRule="exact"/>
        <w:rPr>
          <w:rFonts w:ascii="黑体" w:hAnsi="宋体" w:eastAsia="黑体"/>
          <w:b/>
          <w:bCs/>
          <w:color w:val="auto"/>
          <w:sz w:val="32"/>
          <w:szCs w:val="32"/>
          <w:highlight w:val="white"/>
        </w:rPr>
        <w:outlineLvl w:val="0"/>
      </w:pPr>
      <w:r>
        <w:rPr>
          <w:rFonts w:ascii="黑体" w:hAnsi="宋体" w:eastAsia="黑体"/>
          <w:b/>
          <w:bCs/>
          <w:color w:val="auto"/>
          <w:sz w:val="32"/>
          <w:szCs w:val="32"/>
          <w:highlight w:val="white"/>
        </w:rPr>
        <w:br w:type="page" w:clear="all"/>
      </w:r>
      <w:r>
        <w:rPr>
          <w:rFonts w:hint="eastAsia" w:ascii="黑体" w:hAnsi="宋体" w:eastAsia="黑体"/>
          <w:b/>
          <w:bCs/>
          <w:color w:val="auto"/>
          <w:sz w:val="32"/>
          <w:szCs w:val="32"/>
          <w:highlight w:val="white"/>
        </w:rPr>
        <w:t xml:space="preserve">第二章  投标人须知</w:t>
      </w:r>
      <w:r>
        <w:rPr>
          <w:highlight w:val="white"/>
        </w:rPr>
      </w:r>
      <w:r/>
    </w:p>
    <w:p>
      <w:pPr>
        <w:spacing w:line="400" w:lineRule="exact"/>
        <w:rPr>
          <w:b/>
          <w:bCs/>
          <w:color w:val="auto"/>
          <w:highlight w:val="white"/>
        </w:rPr>
      </w:pPr>
      <w:r>
        <w:rPr>
          <w:b/>
          <w:bCs/>
          <w:color w:val="auto"/>
          <w:highlight w:val="white"/>
        </w:rPr>
      </w:r>
      <w:r>
        <w:rPr>
          <w:highlight w:val="white"/>
        </w:rPr>
      </w:r>
      <w:r/>
    </w:p>
    <w:p>
      <w:pPr>
        <w:ind w:firstLine="422"/>
        <w:spacing w:line="400" w:lineRule="exact"/>
        <w:rPr>
          <w:rFonts w:ascii="宋体" w:hAnsi="宋体"/>
          <w:b/>
          <w:bCs/>
          <w:color w:val="auto"/>
          <w:szCs w:val="21"/>
          <w:highlight w:val="white"/>
        </w:rPr>
      </w:pPr>
      <w:r>
        <w:rPr>
          <w:rFonts w:hint="eastAsia" w:ascii="宋体" w:hAnsi="宋体"/>
          <w:b/>
          <w:bCs/>
          <w:color w:val="auto"/>
          <w:szCs w:val="21"/>
          <w:highlight w:val="white"/>
          <w:lang w:val="zh-CN"/>
        </w:rPr>
        <w:t xml:space="preserve">一、说明和释义</w:t>
      </w:r>
      <w:r>
        <w:rPr>
          <w:highlight w:val="white"/>
        </w:rPr>
      </w:r>
      <w:r/>
    </w:p>
    <w:p>
      <w:pPr>
        <w:ind w:firstLine="422"/>
        <w:spacing w:line="400" w:lineRule="exact"/>
        <w:rPr>
          <w:rFonts w:ascii="宋体" w:hAnsi="宋体"/>
          <w:b/>
          <w:bCs/>
          <w:color w:val="auto"/>
          <w:szCs w:val="21"/>
          <w:highlight w:val="white"/>
        </w:rPr>
      </w:pPr>
      <w:r>
        <w:rPr>
          <w:rFonts w:hint="eastAsia" w:ascii="宋体" w:hAnsi="宋体"/>
          <w:b/>
          <w:bCs/>
          <w:color w:val="auto"/>
          <w:szCs w:val="21"/>
          <w:highlight w:val="white"/>
          <w:lang w:val="zh-CN"/>
        </w:rPr>
        <w:t xml:space="preserve">1. 说明</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1.1本采购文件仅适用于苏州市卫康招投标咨询服务有限公司组织的采购活动。</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1.2本次采购活动及因本次采购产生的合同受中国法律制约和保护。</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1.3本采购文件的解释权属于苏州市卫康招投标咨询服务有限公司及采购人。</w:t>
      </w:r>
      <w:r>
        <w:rPr>
          <w:highlight w:val="white"/>
        </w:rPr>
      </w:r>
      <w:r/>
    </w:p>
    <w:p>
      <w:pPr>
        <w:ind w:firstLine="422"/>
        <w:spacing w:line="400" w:lineRule="exact"/>
        <w:rPr>
          <w:rFonts w:ascii="宋体" w:hAnsi="宋体"/>
          <w:b/>
          <w:bCs/>
          <w:color w:val="auto"/>
          <w:szCs w:val="21"/>
          <w:highlight w:val="white"/>
        </w:rPr>
      </w:pPr>
      <w:r>
        <w:rPr>
          <w:rFonts w:hint="eastAsia" w:ascii="宋体" w:hAnsi="宋体"/>
          <w:b/>
          <w:bCs/>
          <w:color w:val="auto"/>
          <w:szCs w:val="21"/>
          <w:highlight w:val="white"/>
          <w:lang w:val="zh-CN"/>
        </w:rPr>
        <w:t xml:space="preserve">2、词语释义</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2.1采购人（甲方）：合同中明确规定的实际购买货物和服务的法人或其他组织和自然人（采购人）。</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2.2采购代理机构：具体组织实施采购活动的法人。</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2.3投标人（供应商）：经认定有资格响应招标，参加投标竞争的法人或其他组织或自然人。</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2.4响应：投标人根据采购代理机构或采购代理机构发布的采购文件，编制电子投标文件并按规定投标的行为。</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2.5中标人（乙方）：合同中规定的向采购方提供货物和服务的法人或其他组织和自然人（中标人）。</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2.6</w:t>
      </w:r>
      <w:r>
        <w:rPr>
          <w:rFonts w:ascii="宋体" w:hAnsi="宋体"/>
          <w:color w:val="auto"/>
          <w:szCs w:val="21"/>
          <w:highlight w:val="white"/>
          <w:lang w:val="zh-CN"/>
        </w:rPr>
        <w:t xml:space="preserve"> </w:t>
      </w:r>
      <w:r>
        <w:rPr>
          <w:rFonts w:hint="eastAsia" w:ascii="宋体" w:hAnsi="宋体"/>
          <w:color w:val="auto"/>
          <w:szCs w:val="21"/>
          <w:highlight w:val="white"/>
          <w:lang w:val="zh-CN"/>
        </w:rPr>
        <w:t xml:space="preserve">合同：</w:t>
      </w:r>
      <w:r>
        <w:rPr>
          <w:rFonts w:hint="eastAsia" w:ascii="宋体" w:hAnsi="宋体"/>
          <w:color w:val="auto"/>
          <w:szCs w:val="21"/>
          <w:highlight w:val="white"/>
        </w:rPr>
        <w:t xml:space="preserve">甲乙</w:t>
      </w:r>
      <w:r>
        <w:rPr>
          <w:rFonts w:hint="eastAsia" w:ascii="宋体" w:hAnsi="宋体"/>
          <w:color w:val="auto"/>
          <w:szCs w:val="21"/>
          <w:highlight w:val="white"/>
          <w:lang w:val="zh-CN"/>
        </w:rPr>
        <w:t xml:space="preserve">双方根据采购文件和中标的电子投标文件及中标通知书规定的内容签署的以书面形式所达成的协议，包括所有的附件、附录和构成协议的所有文件。</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w:t>
      </w:r>
      <w:r>
        <w:rPr>
          <w:rFonts w:hint="eastAsia" w:ascii="宋体" w:hAnsi="宋体"/>
          <w:color w:val="auto"/>
          <w:szCs w:val="21"/>
          <w:highlight w:val="white"/>
        </w:rPr>
        <w:t xml:space="preserve">7</w:t>
      </w:r>
      <w:r>
        <w:rPr>
          <w:rFonts w:ascii="宋体" w:hAnsi="宋体"/>
          <w:color w:val="auto"/>
          <w:szCs w:val="21"/>
          <w:highlight w:val="white"/>
        </w:rPr>
        <w:t xml:space="preserve"> </w:t>
      </w:r>
      <w:r>
        <w:rPr>
          <w:rFonts w:hint="eastAsia" w:ascii="宋体" w:hAnsi="宋体"/>
          <w:color w:val="auto"/>
          <w:szCs w:val="21"/>
          <w:highlight w:val="white"/>
          <w:lang w:val="zh-CN"/>
        </w:rPr>
        <w:t xml:space="preserve">服务：系指本次采购文件规定乙方应承担的服务</w:t>
      </w:r>
      <w:r>
        <w:rPr>
          <w:rFonts w:hint="eastAsia" w:ascii="宋体" w:hAnsi="宋体"/>
          <w:color w:val="auto"/>
          <w:szCs w:val="21"/>
          <w:highlight w:val="white"/>
        </w:rPr>
        <w:t xml:space="preserve">。</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w:t>
      </w:r>
      <w:r>
        <w:rPr>
          <w:rFonts w:hint="eastAsia" w:ascii="宋体" w:hAnsi="宋体"/>
          <w:color w:val="auto"/>
          <w:szCs w:val="21"/>
          <w:highlight w:val="white"/>
        </w:rPr>
        <w:t xml:space="preserve">8</w:t>
      </w:r>
      <w:r>
        <w:rPr>
          <w:rFonts w:ascii="宋体" w:hAnsi="宋体"/>
          <w:color w:val="auto"/>
          <w:szCs w:val="21"/>
          <w:highlight w:val="white"/>
        </w:rPr>
        <w:t xml:space="preserve"> </w:t>
      </w:r>
      <w:r>
        <w:rPr>
          <w:rFonts w:hint="eastAsia" w:ascii="宋体" w:hAnsi="宋体"/>
          <w:color w:val="auto"/>
          <w:szCs w:val="21"/>
          <w:highlight w:val="white"/>
          <w:lang w:val="zh-CN"/>
        </w:rPr>
        <w:t xml:space="preserve">知识产权：指专利权、商标权、著作权等无形财产专有权的统称。</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w:t>
      </w:r>
      <w:r>
        <w:rPr>
          <w:rFonts w:hint="eastAsia" w:ascii="宋体" w:hAnsi="宋体"/>
          <w:color w:val="auto"/>
          <w:szCs w:val="21"/>
          <w:highlight w:val="white"/>
        </w:rPr>
        <w:t xml:space="preserve">9</w:t>
      </w:r>
      <w:r>
        <w:rPr>
          <w:rFonts w:ascii="宋体" w:hAnsi="宋体"/>
          <w:color w:val="auto"/>
          <w:szCs w:val="21"/>
          <w:highlight w:val="white"/>
        </w:rPr>
        <w:t xml:space="preserve"> </w:t>
      </w:r>
      <w:r>
        <w:rPr>
          <w:rFonts w:hint="eastAsia" w:ascii="宋体" w:hAnsi="宋体"/>
          <w:color w:val="auto"/>
          <w:szCs w:val="21"/>
          <w:highlight w:val="white"/>
          <w:lang w:val="zh-CN"/>
        </w:rPr>
        <w:t xml:space="preserve">天：日历日。</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w:t>
      </w:r>
      <w:r>
        <w:rPr>
          <w:rFonts w:hint="eastAsia" w:ascii="宋体" w:hAnsi="宋体"/>
          <w:color w:val="auto"/>
          <w:szCs w:val="21"/>
          <w:highlight w:val="white"/>
        </w:rPr>
        <w:t xml:space="preserve">1</w:t>
      </w:r>
      <w:r>
        <w:rPr>
          <w:rFonts w:ascii="宋体" w:hAnsi="宋体"/>
          <w:color w:val="auto"/>
          <w:szCs w:val="21"/>
          <w:highlight w:val="white"/>
        </w:rPr>
        <w:t xml:space="preserve"> </w:t>
      </w:r>
      <w:r>
        <w:rPr>
          <w:rFonts w:hint="eastAsia" w:ascii="宋体" w:hAnsi="宋体"/>
          <w:color w:val="auto"/>
          <w:szCs w:val="21"/>
          <w:highlight w:val="white"/>
        </w:rPr>
        <w:t xml:space="preserve">0</w:t>
      </w:r>
      <w:r>
        <w:rPr>
          <w:rFonts w:hint="eastAsia" w:ascii="宋体" w:hAnsi="宋体"/>
          <w:color w:val="auto"/>
          <w:szCs w:val="21"/>
          <w:highlight w:val="white"/>
          <w:lang w:val="zh-CN"/>
        </w:rPr>
        <w:t xml:space="preserve">服务地点：合同中明确约定的</w:t>
      </w:r>
      <w:r>
        <w:rPr>
          <w:rFonts w:hint="eastAsia" w:ascii="宋体" w:hAnsi="宋体"/>
          <w:color w:val="auto"/>
          <w:szCs w:val="21"/>
          <w:highlight w:val="white"/>
        </w:rPr>
        <w:t xml:space="preserve">服务项目所在地。</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w:t>
      </w:r>
      <w:r>
        <w:rPr>
          <w:rFonts w:hint="eastAsia" w:ascii="宋体" w:hAnsi="宋体"/>
          <w:color w:val="auto"/>
          <w:szCs w:val="21"/>
          <w:highlight w:val="white"/>
        </w:rPr>
        <w:t xml:space="preserve">11</w:t>
      </w:r>
      <w:r>
        <w:rPr>
          <w:rFonts w:hint="eastAsia" w:ascii="宋体" w:hAnsi="宋体"/>
          <w:color w:val="auto"/>
          <w:szCs w:val="21"/>
          <w:highlight w:val="white"/>
          <w:lang w:val="zh-CN"/>
        </w:rPr>
        <w:t xml:space="preserve">合同价款：根据合同规定，乙方在正确地履行合同义务后甲方应支付乙方的价款。</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2.1</w:t>
      </w:r>
      <w:r>
        <w:rPr>
          <w:rFonts w:hint="eastAsia" w:ascii="宋体" w:hAnsi="宋体"/>
          <w:color w:val="auto"/>
          <w:szCs w:val="21"/>
          <w:highlight w:val="white"/>
        </w:rPr>
        <w:t xml:space="preserve">2</w:t>
      </w:r>
      <w:r>
        <w:rPr>
          <w:rFonts w:hint="eastAsia" w:ascii="宋体" w:hAnsi="宋体"/>
          <w:color w:val="auto"/>
          <w:szCs w:val="21"/>
          <w:highlight w:val="white"/>
          <w:lang w:val="zh-CN"/>
        </w:rPr>
        <w:t xml:space="preserve">不可抗力：不能预见、不能避免并且不能克服的客观情况。</w:t>
      </w:r>
      <w:r>
        <w:rPr>
          <w:highlight w:val="white"/>
        </w:rPr>
      </w:r>
      <w:r/>
    </w:p>
    <w:p>
      <w:pPr>
        <w:ind w:firstLine="420"/>
        <w:spacing w:line="400" w:lineRule="exact"/>
        <w:rPr>
          <w:rFonts w:ascii="宋体" w:hAnsi="宋体"/>
          <w:color w:val="auto"/>
          <w:szCs w:val="21"/>
          <w:highlight w:val="white"/>
        </w:rPr>
      </w:pPr>
      <w:r>
        <w:rPr>
          <w:rFonts w:hint="eastAsia" w:ascii="宋体" w:hAnsi="宋体"/>
          <w:bCs/>
          <w:color w:val="auto"/>
          <w:szCs w:val="21"/>
          <w:highlight w:val="white"/>
        </w:rPr>
        <w:t xml:space="preserve">2.13实质响应：</w:t>
      </w:r>
      <w:r>
        <w:rPr>
          <w:rFonts w:hint="eastAsia" w:ascii="宋体" w:hAnsi="宋体"/>
          <w:color w:val="auto"/>
          <w:szCs w:val="21"/>
          <w:highlight w:val="white"/>
          <w:lang w:val="zh-CN"/>
        </w:rPr>
        <w:t xml:space="preserve">满足有关本项目服务的岗位设置及人员配备数量、管理机构的设置、服务质量、价款或者报酬、履行期限、履行地点和方式、违约责任和解决争议方法等要求。</w:t>
      </w:r>
      <w:r>
        <w:rPr>
          <w:highlight w:val="white"/>
        </w:rPr>
      </w:r>
      <w:r/>
    </w:p>
    <w:p>
      <w:pPr>
        <w:ind w:firstLine="420"/>
        <w:spacing w:line="400" w:lineRule="exact"/>
        <w:rPr>
          <w:rFonts w:ascii="宋体" w:hAnsi="宋体"/>
          <w:bCs/>
          <w:color w:val="auto"/>
          <w:szCs w:val="21"/>
          <w:highlight w:val="white"/>
        </w:rPr>
      </w:pPr>
      <w:r>
        <w:rPr>
          <w:rFonts w:hint="eastAsia" w:ascii="宋体" w:hAnsi="宋体"/>
          <w:bCs/>
          <w:color w:val="auto"/>
          <w:szCs w:val="21"/>
          <w:highlight w:val="white"/>
        </w:rPr>
        <w:t xml:space="preserve">2.14书面形式：指书面文字、合同书、信件和传真等可以有形地表现所载内容的形式。</w:t>
      </w:r>
      <w:r>
        <w:rPr>
          <w:highlight w:val="white"/>
        </w:rPr>
      </w:r>
      <w:r/>
    </w:p>
    <w:p>
      <w:pPr>
        <w:ind w:firstLine="420"/>
        <w:spacing w:line="400" w:lineRule="exact"/>
        <w:rPr>
          <w:rFonts w:ascii="宋体" w:hAnsi="宋体"/>
          <w:bCs/>
          <w:color w:val="auto"/>
          <w:szCs w:val="21"/>
          <w:highlight w:val="white"/>
        </w:rPr>
      </w:pPr>
      <w:r>
        <w:rPr>
          <w:rFonts w:hint="eastAsia" w:ascii="宋体" w:hAnsi="宋体"/>
          <w:bCs/>
          <w:color w:val="auto"/>
          <w:szCs w:val="21"/>
          <w:highlight w:val="white"/>
        </w:rPr>
        <w:t xml:space="preserve">2.15中小企业：是指在中华人民共和国境内依法设立，依据国务院批准的中小企业划分标准确定的中型企业、小型企业和微型企业，但与大企业的负责人为同一人，或者与大企业存在直接控股、管理关系的除外。</w:t>
      </w:r>
      <w:r>
        <w:rPr>
          <w:highlight w:val="white"/>
        </w:rPr>
      </w:r>
      <w:r/>
    </w:p>
    <w:p>
      <w:pPr>
        <w:ind w:firstLine="422"/>
        <w:spacing w:line="400" w:lineRule="exact"/>
        <w:rPr>
          <w:rFonts w:ascii="宋体" w:hAnsi="宋体" w:cs="宋体"/>
          <w:b/>
          <w:color w:val="auto"/>
          <w:szCs w:val="21"/>
          <w:highlight w:val="white"/>
        </w:rPr>
      </w:pPr>
      <w:r>
        <w:rPr>
          <w:rFonts w:hint="eastAsia" w:ascii="宋体" w:hAnsi="宋体" w:cs="宋体"/>
          <w:b/>
          <w:color w:val="auto"/>
          <w:szCs w:val="21"/>
          <w:highlight w:val="white"/>
        </w:rPr>
        <w:t xml:space="preserve">本项目为非专门面向中小企业采购项目，所属行业为工业行业。</w:t>
      </w:r>
      <w:r>
        <w:rPr>
          <w:highlight w:val="white"/>
        </w:rPr>
      </w:r>
      <w:r/>
    </w:p>
    <w:p>
      <w:pPr>
        <w:ind w:firstLine="422"/>
        <w:spacing w:line="400" w:lineRule="exact"/>
        <w:rPr>
          <w:rFonts w:ascii="宋体" w:hAnsi="宋体"/>
          <w:b/>
          <w:bCs/>
          <w:color w:val="auto"/>
          <w:szCs w:val="21"/>
          <w:highlight w:val="white"/>
        </w:rPr>
      </w:pPr>
      <w:r>
        <w:rPr>
          <w:rFonts w:hint="eastAsia" w:ascii="宋体" w:hAnsi="宋体"/>
          <w:b/>
          <w:bCs/>
          <w:color w:val="auto"/>
          <w:szCs w:val="21"/>
          <w:highlight w:val="white"/>
          <w:lang w:val="zh-CN"/>
        </w:rPr>
        <w:t xml:space="preserve">二、投标人（供应商）</w:t>
      </w:r>
      <w:r>
        <w:rPr>
          <w:highlight w:val="white"/>
        </w:rPr>
      </w:r>
      <w:r/>
    </w:p>
    <w:p>
      <w:pPr>
        <w:ind w:firstLine="422"/>
        <w:spacing w:line="400" w:lineRule="exact"/>
        <w:rPr>
          <w:rFonts w:ascii="宋体" w:hAnsi="宋体"/>
          <w:b/>
          <w:bCs/>
          <w:color w:val="auto"/>
          <w:szCs w:val="21"/>
          <w:highlight w:val="white"/>
        </w:rPr>
      </w:pPr>
      <w:r>
        <w:rPr>
          <w:rFonts w:hint="eastAsia" w:ascii="宋体" w:hAnsi="宋体"/>
          <w:b/>
          <w:bCs/>
          <w:color w:val="auto"/>
          <w:szCs w:val="21"/>
          <w:highlight w:val="white"/>
          <w:lang w:val="zh-CN"/>
        </w:rPr>
        <w:t xml:space="preserve">3、供应商资格要求：</w:t>
      </w:r>
      <w:r>
        <w:rPr>
          <w:highlight w:val="white"/>
        </w:rPr>
      </w:r>
      <w:r/>
    </w:p>
    <w:p>
      <w:pPr>
        <w:ind w:firstLine="420"/>
        <w:spacing w:line="400" w:lineRule="exact"/>
        <w:rPr>
          <w:rFonts w:ascii="宋体" w:hAnsi="宋体"/>
          <w:bCs/>
          <w:color w:val="auto"/>
          <w:szCs w:val="21"/>
          <w:highlight w:val="white"/>
        </w:rPr>
      </w:pPr>
      <w:r>
        <w:rPr>
          <w:rFonts w:hint="eastAsia" w:ascii="宋体" w:hAnsi="宋体"/>
          <w:bCs/>
          <w:color w:val="auto"/>
          <w:szCs w:val="21"/>
          <w:highlight w:val="white"/>
        </w:rPr>
        <w:t xml:space="preserve">3.1具有独立承担民事责任的能力；</w:t>
      </w:r>
      <w:r>
        <w:rPr>
          <w:highlight w:val="white"/>
        </w:rPr>
      </w:r>
      <w:r/>
    </w:p>
    <w:p>
      <w:pPr>
        <w:ind w:firstLine="420"/>
        <w:spacing w:line="400" w:lineRule="exact"/>
        <w:rPr>
          <w:rFonts w:ascii="宋体" w:hAnsi="宋体"/>
          <w:bCs/>
          <w:color w:val="auto"/>
          <w:szCs w:val="21"/>
          <w:highlight w:val="white"/>
        </w:rPr>
      </w:pPr>
      <w:r>
        <w:rPr>
          <w:rFonts w:hint="eastAsia" w:ascii="宋体" w:hAnsi="宋体"/>
          <w:bCs/>
          <w:color w:val="auto"/>
          <w:szCs w:val="21"/>
          <w:highlight w:val="white"/>
        </w:rPr>
        <w:t xml:space="preserve">3.2具有良好的商业信誉和健全的财务会计制度；</w:t>
      </w:r>
      <w:r>
        <w:rPr>
          <w:highlight w:val="white"/>
        </w:rPr>
      </w:r>
      <w:r/>
    </w:p>
    <w:p>
      <w:pPr>
        <w:ind w:firstLine="420"/>
        <w:spacing w:line="400" w:lineRule="exact"/>
        <w:rPr>
          <w:rFonts w:ascii="宋体" w:hAnsi="宋体"/>
          <w:bCs/>
          <w:color w:val="auto"/>
          <w:szCs w:val="21"/>
          <w:highlight w:val="white"/>
        </w:rPr>
      </w:pPr>
      <w:r>
        <w:rPr>
          <w:rFonts w:hint="eastAsia" w:ascii="宋体" w:hAnsi="宋体"/>
          <w:bCs/>
          <w:color w:val="auto"/>
          <w:szCs w:val="21"/>
          <w:highlight w:val="white"/>
        </w:rPr>
        <w:t xml:space="preserve">3.3具有履行合同所必需的设备和专业技术能力；</w:t>
      </w:r>
      <w:r>
        <w:rPr>
          <w:highlight w:val="white"/>
        </w:rPr>
      </w:r>
      <w:r/>
    </w:p>
    <w:p>
      <w:pPr>
        <w:ind w:firstLine="420"/>
        <w:spacing w:line="400" w:lineRule="exact"/>
        <w:rPr>
          <w:rFonts w:ascii="宋体" w:hAnsi="宋体"/>
          <w:bCs/>
          <w:color w:val="auto"/>
          <w:szCs w:val="21"/>
          <w:highlight w:val="white"/>
        </w:rPr>
      </w:pPr>
      <w:r>
        <w:rPr>
          <w:rFonts w:hint="eastAsia" w:ascii="宋体" w:hAnsi="宋体"/>
          <w:bCs/>
          <w:color w:val="auto"/>
          <w:szCs w:val="21"/>
          <w:highlight w:val="white"/>
        </w:rPr>
        <w:t xml:space="preserve">3.4有依法缴纳税收和社会保障资金的良好记录；</w:t>
      </w:r>
      <w:r>
        <w:rPr>
          <w:highlight w:val="white"/>
        </w:rPr>
      </w:r>
      <w:r/>
    </w:p>
    <w:p>
      <w:pPr>
        <w:ind w:firstLine="420"/>
        <w:spacing w:line="400" w:lineRule="exact"/>
        <w:rPr>
          <w:rFonts w:ascii="宋体" w:hAnsi="宋体"/>
          <w:bCs/>
          <w:color w:val="auto"/>
          <w:szCs w:val="21"/>
          <w:highlight w:val="white"/>
        </w:rPr>
      </w:pPr>
      <w:r>
        <w:rPr>
          <w:rFonts w:hint="eastAsia" w:ascii="宋体" w:hAnsi="宋体"/>
          <w:bCs/>
          <w:color w:val="auto"/>
          <w:szCs w:val="21"/>
          <w:highlight w:val="white"/>
        </w:rPr>
        <w:t xml:space="preserve">3.5参加政府采购活动前三年内，在经营活动中没有重大违法记录；</w:t>
      </w:r>
      <w:r>
        <w:rPr>
          <w:highlight w:val="white"/>
        </w:rPr>
      </w:r>
      <w:r/>
    </w:p>
    <w:p>
      <w:pPr>
        <w:ind w:firstLine="420"/>
        <w:spacing w:line="400" w:lineRule="exact"/>
        <w:rPr>
          <w:rFonts w:ascii="宋体" w:hAnsi="宋体"/>
          <w:bCs/>
          <w:color w:val="auto"/>
          <w:szCs w:val="21"/>
          <w:highlight w:val="white"/>
        </w:rPr>
      </w:pPr>
      <w:r>
        <w:rPr>
          <w:rFonts w:hint="eastAsia" w:ascii="宋体" w:hAnsi="宋体"/>
          <w:bCs/>
          <w:color w:val="auto"/>
          <w:szCs w:val="21"/>
          <w:highlight w:val="white"/>
        </w:rPr>
        <w:t xml:space="preserve">3.6法律、行政法规规定的其他条件。</w:t>
      </w:r>
      <w:r>
        <w:rPr>
          <w:highlight w:val="white"/>
        </w:rPr>
      </w:r>
      <w:r/>
    </w:p>
    <w:p>
      <w:pPr>
        <w:ind w:firstLine="422"/>
        <w:spacing w:line="400" w:lineRule="exact"/>
        <w:rPr>
          <w:rFonts w:ascii="宋体" w:hAnsi="宋体"/>
          <w:b/>
          <w:bCs/>
          <w:color w:val="auto"/>
          <w:szCs w:val="21"/>
          <w:highlight w:val="white"/>
        </w:rPr>
      </w:pPr>
      <w:r>
        <w:rPr>
          <w:rFonts w:hint="eastAsia" w:ascii="宋体" w:hAnsi="宋体"/>
          <w:b/>
          <w:bCs/>
          <w:color w:val="auto"/>
          <w:szCs w:val="21"/>
          <w:highlight w:val="white"/>
        </w:rPr>
        <w:t xml:space="preserve">4. </w:t>
      </w:r>
      <w:r>
        <w:rPr>
          <w:rFonts w:hint="eastAsia" w:ascii="宋体" w:hAnsi="宋体"/>
          <w:b/>
          <w:bCs/>
          <w:color w:val="auto"/>
          <w:szCs w:val="21"/>
          <w:highlight w:val="white"/>
          <w:lang w:val="zh-CN"/>
        </w:rPr>
        <w:t xml:space="preserve">投标人代表</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4.1指全权代表投标人参加投标活动并签署电子投标文件的人，如果投标人代表不是法定代表人，须持有《法人授权委托书》（详见统一格式）。</w:t>
      </w:r>
      <w:r>
        <w:rPr>
          <w:highlight w:val="white"/>
        </w:rPr>
      </w:r>
      <w:r/>
    </w:p>
    <w:p>
      <w:pPr>
        <w:ind w:firstLine="422"/>
        <w:spacing w:line="400" w:lineRule="exact"/>
        <w:rPr>
          <w:rFonts w:ascii="宋体" w:hAnsi="宋体"/>
          <w:b/>
          <w:bCs/>
          <w:color w:val="auto"/>
          <w:szCs w:val="21"/>
          <w:highlight w:val="white"/>
        </w:rPr>
      </w:pPr>
      <w:r>
        <w:rPr>
          <w:rFonts w:hint="eastAsia" w:ascii="宋体" w:hAnsi="宋体"/>
          <w:b/>
          <w:bCs/>
          <w:color w:val="auto"/>
          <w:szCs w:val="21"/>
          <w:highlight w:val="white"/>
        </w:rPr>
        <w:t xml:space="preserve">5. 投标费用</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5.1无论投标过程中的做法和结果如何，投标人自行承担所有与参加投标有关的全部费用。</w:t>
      </w:r>
      <w:r>
        <w:rPr>
          <w:highlight w:val="white"/>
        </w:rPr>
      </w:r>
      <w:r/>
    </w:p>
    <w:p>
      <w:pPr>
        <w:ind w:firstLine="422"/>
        <w:spacing w:line="400" w:lineRule="exact"/>
        <w:rPr>
          <w:rFonts w:ascii="宋体" w:hAnsi="宋体"/>
          <w:b/>
          <w:bCs/>
          <w:color w:val="auto"/>
          <w:szCs w:val="21"/>
          <w:highlight w:val="white"/>
        </w:rPr>
      </w:pPr>
      <w:r>
        <w:rPr>
          <w:rFonts w:hint="eastAsia" w:ascii="宋体" w:hAnsi="宋体"/>
          <w:b/>
          <w:bCs/>
          <w:color w:val="auto"/>
          <w:szCs w:val="21"/>
          <w:highlight w:val="white"/>
        </w:rPr>
        <w:t xml:space="preserve">6. 联合投标</w:t>
      </w:r>
      <w:r>
        <w:rPr>
          <w:highlight w:val="white"/>
        </w:rPr>
      </w:r>
      <w:r/>
    </w:p>
    <w:p>
      <w:pPr>
        <w:ind w:firstLine="420"/>
        <w:spacing w:line="400" w:lineRule="exact"/>
        <w:rPr>
          <w:rFonts w:ascii="宋体" w:hAnsi="宋体"/>
          <w:bCs/>
          <w:color w:val="auto"/>
          <w:szCs w:val="21"/>
          <w:highlight w:val="white"/>
        </w:rPr>
      </w:pPr>
      <w:r>
        <w:rPr>
          <w:rFonts w:hint="eastAsia" w:ascii="宋体" w:hAnsi="宋体"/>
          <w:bCs/>
          <w:color w:val="auto"/>
          <w:szCs w:val="21"/>
          <w:highlight w:val="white"/>
          <w:lang w:val="zh-CN"/>
        </w:rPr>
        <w:t xml:space="preserve">本采购项目不接受联合体投标。</w:t>
      </w:r>
      <w:r>
        <w:rPr>
          <w:highlight w:val="white"/>
        </w:rPr>
      </w:r>
      <w:r/>
    </w:p>
    <w:p>
      <w:pPr>
        <w:ind w:firstLine="422"/>
        <w:spacing w:line="400" w:lineRule="exact"/>
        <w:rPr>
          <w:rFonts w:ascii="宋体" w:hAnsi="宋体"/>
          <w:b/>
          <w:bCs/>
          <w:color w:val="auto"/>
          <w:szCs w:val="21"/>
          <w:highlight w:val="white"/>
        </w:rPr>
      </w:pPr>
      <w:r>
        <w:rPr>
          <w:rFonts w:hint="eastAsia" w:ascii="宋体" w:hAnsi="宋体"/>
          <w:b/>
          <w:bCs/>
          <w:color w:val="auto"/>
          <w:szCs w:val="21"/>
          <w:highlight w:val="white"/>
          <w:lang w:val="zh-CN"/>
        </w:rPr>
        <w:t xml:space="preserve">三、采购文件的说明</w:t>
      </w:r>
      <w:r>
        <w:rPr>
          <w:highlight w:val="white"/>
        </w:rPr>
      </w:r>
      <w:r/>
    </w:p>
    <w:p>
      <w:pPr>
        <w:ind w:firstLine="422"/>
        <w:spacing w:line="400" w:lineRule="exact"/>
        <w:rPr>
          <w:rFonts w:ascii="宋体" w:hAnsi="宋体"/>
          <w:b/>
          <w:bCs/>
          <w:color w:val="auto"/>
          <w:szCs w:val="21"/>
          <w:highlight w:val="white"/>
        </w:rPr>
      </w:pPr>
      <w:r>
        <w:rPr>
          <w:rFonts w:hint="eastAsia" w:ascii="宋体" w:hAnsi="宋体"/>
          <w:b/>
          <w:bCs/>
          <w:color w:val="auto"/>
          <w:szCs w:val="21"/>
          <w:highlight w:val="white"/>
          <w:lang w:val="zh-CN"/>
        </w:rPr>
        <w:t xml:space="preserve">7、采购文件</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电子投标文件没有按采购文件要求提交全部资料，或电子投标文件没有对采购文件做出实质性响应，其风险由投标人自行承担，并根据有关条款规定，该投标有可能被拒绝。</w:t>
      </w:r>
      <w:r>
        <w:rPr>
          <w:highlight w:val="white"/>
        </w:rPr>
      </w:r>
      <w:r/>
    </w:p>
    <w:p>
      <w:pPr>
        <w:ind w:firstLine="422"/>
        <w:spacing w:line="400" w:lineRule="exact"/>
        <w:rPr>
          <w:rFonts w:ascii="宋体" w:hAnsi="宋体"/>
          <w:b/>
          <w:color w:val="auto"/>
          <w:szCs w:val="21"/>
          <w:highlight w:val="white"/>
        </w:rPr>
      </w:pPr>
      <w:r>
        <w:rPr>
          <w:rFonts w:hint="eastAsia" w:ascii="宋体" w:hAnsi="宋体"/>
          <w:b/>
          <w:color w:val="auto"/>
          <w:szCs w:val="21"/>
          <w:highlight w:val="white"/>
          <w:lang w:val="zh-CN"/>
        </w:rPr>
        <w:t xml:space="preserve">8、采购文件的询问与澄清</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8.1投标人在收到采购文件后，若有问题需要询问，应于收到采购文件后按网上报名相关流程提出，采购代理机构将予以解答。</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8.2采购人或者采购代理机构可以对已发出的采购文件进行必要的澄清或者修改，并发布澄清（修改）公告。澄清或者修改的内容为采购文件的组成部分。</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8.3采购代理机构推迟投标截止时间时，应以补充通知的形式在网上发布公告。在这种情况下，采购代理机构和投标人的权利和义务将受到新的截止期的约束。</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8.4至采购文件获取截止时间，获取采购文件的潜在投标人不足3家的，采购人或采购代理机构可以顺延采购文件提供期限。</w:t>
      </w:r>
      <w:r>
        <w:rPr>
          <w:highlight w:val="white"/>
        </w:rPr>
      </w:r>
      <w:r/>
    </w:p>
    <w:p>
      <w:pPr>
        <w:ind w:firstLine="422"/>
        <w:spacing w:line="400" w:lineRule="exact"/>
        <w:rPr>
          <w:rFonts w:ascii="宋体" w:hAnsi="宋体"/>
          <w:b/>
          <w:bCs/>
          <w:color w:val="auto"/>
          <w:szCs w:val="21"/>
          <w:highlight w:val="white"/>
        </w:rPr>
      </w:pPr>
      <w:r>
        <w:rPr>
          <w:rFonts w:hint="eastAsia" w:ascii="宋体" w:hAnsi="宋体"/>
          <w:b/>
          <w:bCs/>
          <w:color w:val="auto"/>
          <w:szCs w:val="21"/>
          <w:highlight w:val="white"/>
          <w:lang w:val="zh-CN"/>
        </w:rPr>
        <w:t xml:space="preserve">9、采购文件的修改</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9.1采购代理机构无论出于自己的考虑，还是出于对投标人提问的澄清，均可对采购文件用补充文件的方式进行修改。</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9.2采购代理机构对采购文件的修改，将以补充通知的形式在网上发布公告。补充通知将作为采购文件的组成部分，对所有投标人有约束力。</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9.3为使投标人有足够的时间按采购文件的修改要求考虑修正电子投标文件，或出于其他原因，采购代理机构有权推迟投标截止日期和开标日期，并将此变更以补充通知的形式在网上发布公告。</w:t>
      </w:r>
      <w:r>
        <w:rPr>
          <w:highlight w:val="white"/>
        </w:rPr>
      </w:r>
      <w:r/>
    </w:p>
    <w:p>
      <w:pPr>
        <w:ind w:firstLine="422"/>
        <w:spacing w:line="400" w:lineRule="exact"/>
        <w:rPr>
          <w:rFonts w:ascii="宋体" w:hAnsi="宋体"/>
          <w:b/>
          <w:bCs/>
          <w:color w:val="auto"/>
          <w:szCs w:val="21"/>
          <w:highlight w:val="white"/>
        </w:rPr>
      </w:pPr>
      <w:r>
        <w:rPr>
          <w:rFonts w:hint="eastAsia" w:ascii="宋体" w:hAnsi="宋体"/>
          <w:b/>
          <w:bCs/>
          <w:color w:val="auto"/>
          <w:szCs w:val="21"/>
          <w:highlight w:val="white"/>
          <w:lang w:val="zh-CN"/>
        </w:rPr>
        <w:t xml:space="preserve">10、质疑</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10.4供应商如对本项目提出质疑须在法定质疑期内一次性提出针对同一采购程序环节的质疑。</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10.5接受质疑函的方式：当场送达或邮寄方式。</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10.6联系单位：苏州市卫康招投标咨询服务有限公司</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10.7收件人：祝丽林</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10.8联系电话：0512-69165625</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10.9通讯地址：苏州市干将西路1296号深业姑苏中心17层</w:t>
      </w:r>
      <w:r>
        <w:rPr>
          <w:highlight w:val="white"/>
        </w:rPr>
      </w:r>
      <w:r/>
    </w:p>
    <w:p>
      <w:pPr>
        <w:ind w:firstLine="422"/>
        <w:spacing w:line="400" w:lineRule="exact"/>
        <w:rPr>
          <w:rFonts w:ascii="宋体" w:hAnsi="宋体"/>
          <w:b/>
          <w:bCs/>
          <w:color w:val="auto"/>
          <w:szCs w:val="21"/>
          <w:highlight w:val="white"/>
        </w:rPr>
      </w:pPr>
      <w:r>
        <w:rPr>
          <w:rFonts w:hint="eastAsia" w:ascii="宋体" w:hAnsi="宋体"/>
          <w:b/>
          <w:bCs/>
          <w:color w:val="auto"/>
          <w:szCs w:val="21"/>
          <w:highlight w:val="white"/>
          <w:lang w:val="zh-CN"/>
        </w:rPr>
        <w:t xml:space="preserve">四、电子投标文件说明</w:t>
      </w:r>
      <w:r>
        <w:rPr>
          <w:highlight w:val="white"/>
        </w:rPr>
      </w:r>
      <w:r/>
    </w:p>
    <w:p>
      <w:pPr>
        <w:ind w:firstLine="422"/>
        <w:spacing w:line="400" w:lineRule="exact"/>
        <w:rPr>
          <w:rFonts w:ascii="宋体" w:hAnsi="宋体"/>
          <w:b/>
          <w:bCs/>
          <w:color w:val="auto"/>
          <w:szCs w:val="21"/>
          <w:highlight w:val="white"/>
        </w:rPr>
      </w:pPr>
      <w:r>
        <w:rPr>
          <w:rFonts w:hint="eastAsia" w:ascii="宋体" w:hAnsi="宋体"/>
          <w:b/>
          <w:bCs/>
          <w:color w:val="auto"/>
          <w:szCs w:val="21"/>
          <w:highlight w:val="white"/>
          <w:lang w:val="zh-CN"/>
        </w:rPr>
        <w:t xml:space="preserve">11、提示与要求</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11.1投标人应仔细阅读采购文件的所有内容，按采购文件的要求提供电子投标文件，并保证所提供的全部资料的真实性，以使其投标对采购文件做出实质性响应，否则，其投标可能被拒绝。</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11.2无论是否递交电子投标文件，投标人都应将采购文件及以后的所有通知、文件等视为保密文件。</w:t>
      </w:r>
      <w:r>
        <w:rPr>
          <w:highlight w:val="white"/>
        </w:rPr>
      </w:r>
      <w:r/>
    </w:p>
    <w:p>
      <w:pPr>
        <w:ind w:firstLine="422"/>
        <w:spacing w:line="400" w:lineRule="exact"/>
        <w:rPr>
          <w:rFonts w:ascii="宋体" w:hAnsi="宋体"/>
          <w:b/>
          <w:bCs/>
          <w:color w:val="auto"/>
          <w:szCs w:val="21"/>
          <w:highlight w:val="white"/>
        </w:rPr>
      </w:pPr>
      <w:r>
        <w:rPr>
          <w:rFonts w:hint="eastAsia" w:ascii="宋体" w:hAnsi="宋体"/>
          <w:b/>
          <w:bCs/>
          <w:color w:val="auto"/>
          <w:szCs w:val="21"/>
          <w:highlight w:val="white"/>
          <w:lang w:val="zh-CN"/>
        </w:rPr>
        <w:t xml:space="preserve">12、电子投标文件计量单位和使用文字</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12.1电子投标文件中所使用的计量单位，除采购文件中有特殊要求外，均应使用中华人民共和国法定计量单位。</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12.2电子投标文件应使用中文编制，电子投标文件中必须使用其他文字的，必须附有中文译本。对于未附有中文译本和中文译本不准确的电子投标文件可能引起的对投标人不利的后果，采购代理机构概不负责。</w:t>
      </w:r>
      <w:r>
        <w:rPr>
          <w:highlight w:val="white"/>
        </w:rPr>
      </w:r>
      <w:r/>
    </w:p>
    <w:p>
      <w:pPr>
        <w:ind w:firstLine="439"/>
        <w:spacing w:line="400" w:lineRule="exact"/>
        <w:rPr>
          <w:rFonts w:ascii="宋体" w:hAnsi="宋体"/>
          <w:b/>
          <w:color w:val="auto"/>
          <w:szCs w:val="21"/>
          <w:highlight w:val="white"/>
        </w:rPr>
      </w:pPr>
      <w:r>
        <w:rPr>
          <w:rFonts w:hint="eastAsia" w:ascii="宋体" w:hAnsi="宋体"/>
          <w:b/>
          <w:bCs/>
          <w:color w:val="auto"/>
          <w:szCs w:val="21"/>
          <w:highlight w:val="white"/>
        </w:rPr>
        <w:t xml:space="preserve">13、</w:t>
      </w:r>
      <w:r>
        <w:rPr>
          <w:rFonts w:hint="eastAsia" w:ascii="宋体" w:hAnsi="宋体"/>
          <w:b/>
          <w:color w:val="auto"/>
          <w:szCs w:val="21"/>
          <w:highlight w:val="white"/>
          <w:lang w:val="zh-CN"/>
        </w:rPr>
        <w:t xml:space="preserve">电子投标文件的组成</w:t>
      </w:r>
      <w:r>
        <w:rPr>
          <w:highlight w:val="white"/>
        </w:rPr>
      </w:r>
      <w:r/>
    </w:p>
    <w:p>
      <w:pPr>
        <w:ind w:firstLine="422"/>
        <w:spacing w:line="360" w:lineRule="auto"/>
        <w:rPr>
          <w:rFonts w:ascii="宋体" w:hAnsi="宋体"/>
          <w:b/>
          <w:color w:val="auto"/>
          <w:szCs w:val="21"/>
          <w:highlight w:val="white"/>
        </w:rPr>
      </w:pPr>
      <w:r>
        <w:rPr>
          <w:rFonts w:ascii="宋体" w:hAnsi="宋体"/>
          <w:b/>
          <w:color w:val="auto"/>
          <w:szCs w:val="21"/>
          <w:highlight w:val="white"/>
          <w:lang w:val="zh-CN"/>
        </w:rPr>
        <w:t xml:space="preserve">13.1</w:t>
      </w:r>
      <w:r>
        <w:rPr>
          <w:rFonts w:hint="eastAsia" w:ascii="宋体" w:hAnsi="宋体"/>
          <w:b/>
          <w:color w:val="auto"/>
          <w:szCs w:val="21"/>
          <w:highlight w:val="white"/>
          <w:lang w:val="zh-CN"/>
        </w:rPr>
        <w:t xml:space="preserve">报价部分：</w:t>
      </w:r>
      <w:r>
        <w:rPr>
          <w:highlight w:val="white"/>
        </w:rPr>
      </w:r>
      <w:r/>
    </w:p>
    <w:p>
      <w:pPr>
        <w:ind w:firstLine="420"/>
        <w:spacing w:line="360" w:lineRule="auto"/>
        <w:rPr>
          <w:rFonts w:ascii="宋体" w:hAnsi="宋体"/>
          <w:color w:val="auto"/>
          <w:szCs w:val="21"/>
          <w:highlight w:val="white"/>
        </w:rPr>
      </w:pPr>
      <w:r>
        <w:rPr>
          <w:rFonts w:ascii="宋体" w:hAnsi="宋体"/>
          <w:color w:val="auto"/>
          <w:szCs w:val="21"/>
          <w:highlight w:val="white"/>
          <w:lang w:val="zh-CN"/>
        </w:rPr>
        <w:t xml:space="preserve">13.1.1</w:t>
      </w:r>
      <w:r>
        <w:rPr>
          <w:rFonts w:hint="eastAsia" w:ascii="宋体" w:hAnsi="宋体"/>
          <w:color w:val="auto"/>
          <w:szCs w:val="21"/>
          <w:highlight w:val="white"/>
          <w:lang w:val="zh-CN"/>
        </w:rPr>
        <w:t xml:space="preserve">投标函；（格式见第三章）</w:t>
      </w:r>
      <w:r>
        <w:rPr>
          <w:highlight w:val="white"/>
        </w:rPr>
      </w:r>
      <w:r/>
    </w:p>
    <w:p>
      <w:pPr>
        <w:ind w:firstLine="420"/>
        <w:spacing w:line="360" w:lineRule="auto"/>
        <w:rPr>
          <w:rFonts w:ascii="宋体" w:hAnsi="宋体"/>
          <w:color w:val="auto"/>
          <w:szCs w:val="21"/>
          <w:highlight w:val="white"/>
        </w:rPr>
      </w:pPr>
      <w:r>
        <w:rPr>
          <w:rFonts w:ascii="宋体" w:hAnsi="宋体"/>
          <w:color w:val="auto"/>
          <w:szCs w:val="21"/>
          <w:highlight w:val="white"/>
          <w:lang w:val="zh-CN"/>
        </w:rPr>
        <w:t xml:space="preserve">13.1.2</w:t>
      </w:r>
      <w:r>
        <w:rPr>
          <w:rFonts w:hint="eastAsia" w:ascii="宋体" w:hAnsi="宋体"/>
          <w:color w:val="auto"/>
          <w:szCs w:val="21"/>
          <w:highlight w:val="white"/>
          <w:lang w:val="zh-CN"/>
        </w:rPr>
        <w:t xml:space="preserve">开标一览表（统一格式，用于唱标）；</w:t>
      </w:r>
      <w:r>
        <w:rPr>
          <w:highlight w:val="white"/>
        </w:rPr>
      </w:r>
      <w:r/>
    </w:p>
    <w:p>
      <w:pPr>
        <w:ind w:firstLine="420"/>
        <w:spacing w:line="360" w:lineRule="auto"/>
        <w:rPr>
          <w:rFonts w:ascii="宋体" w:hAnsi="宋体"/>
          <w:color w:val="auto"/>
          <w:szCs w:val="21"/>
          <w:highlight w:val="white"/>
        </w:rPr>
      </w:pPr>
      <w:r>
        <w:rPr>
          <w:rFonts w:ascii="宋体" w:hAnsi="宋体"/>
          <w:color w:val="auto"/>
          <w:szCs w:val="21"/>
          <w:highlight w:val="white"/>
          <w:lang w:val="zh-CN"/>
        </w:rPr>
        <w:t xml:space="preserve">13.1.3</w:t>
      </w:r>
      <w:r>
        <w:rPr>
          <w:rFonts w:hint="eastAsia" w:ascii="宋体" w:hAnsi="宋体"/>
          <w:color w:val="auto"/>
          <w:szCs w:val="21"/>
          <w:highlight w:val="white"/>
          <w:lang w:val="zh-CN"/>
        </w:rPr>
        <w:t xml:space="preserve">投标分项报价表；</w:t>
      </w:r>
      <w:r>
        <w:rPr>
          <w:highlight w:val="white"/>
        </w:rPr>
      </w:r>
      <w:r/>
    </w:p>
    <w:p>
      <w:pPr>
        <w:ind w:firstLine="439"/>
        <w:spacing w:line="360" w:lineRule="auto"/>
        <w:rPr>
          <w:rFonts w:ascii="宋体" w:hAnsi="宋体"/>
          <w:color w:val="auto"/>
          <w:szCs w:val="21"/>
          <w:highlight w:val="white"/>
        </w:rPr>
      </w:pPr>
      <w:r>
        <w:rPr>
          <w:rFonts w:ascii="宋体" w:hAnsi="宋体"/>
          <w:color w:val="auto"/>
          <w:szCs w:val="21"/>
          <w:highlight w:val="white"/>
          <w:lang w:val="zh-CN"/>
        </w:rPr>
        <w:t xml:space="preserve">13.1.4</w:t>
      </w:r>
      <w:r>
        <w:rPr>
          <w:rFonts w:hint="eastAsia" w:ascii="宋体" w:hAnsi="宋体"/>
          <w:color w:val="auto"/>
          <w:szCs w:val="21"/>
          <w:highlight w:val="white"/>
          <w:lang w:val="zh-CN"/>
        </w:rPr>
        <w:t xml:space="preserve">法人授权委托书（如有授权）；</w:t>
      </w:r>
      <w:r>
        <w:rPr>
          <w:highlight w:val="white"/>
        </w:rPr>
      </w:r>
      <w:r/>
    </w:p>
    <w:p>
      <w:pPr>
        <w:ind w:firstLine="439"/>
        <w:spacing w:line="360" w:lineRule="auto"/>
        <w:rPr>
          <w:rFonts w:ascii="宋体" w:hAnsi="宋体"/>
          <w:color w:val="auto"/>
          <w:szCs w:val="21"/>
          <w:highlight w:val="white"/>
        </w:rPr>
      </w:pPr>
      <w:r>
        <w:rPr>
          <w:rFonts w:ascii="宋体" w:hAnsi="宋体"/>
          <w:color w:val="auto"/>
          <w:szCs w:val="21"/>
          <w:highlight w:val="white"/>
          <w:lang w:val="zh-CN"/>
        </w:rPr>
        <w:t xml:space="preserve">13.1.5</w:t>
      </w:r>
      <w:r>
        <w:rPr>
          <w:rFonts w:hint="eastAsia" w:ascii="宋体" w:hAnsi="宋体"/>
          <w:color w:val="auto"/>
          <w:szCs w:val="21"/>
          <w:highlight w:val="white"/>
          <w:lang w:val="zh-CN"/>
        </w:rPr>
        <w:t xml:space="preserve">法定代表人身份证复印件；</w:t>
      </w:r>
      <w:r>
        <w:rPr>
          <w:highlight w:val="white"/>
        </w:rPr>
      </w:r>
      <w:r/>
    </w:p>
    <w:p>
      <w:pPr>
        <w:ind w:firstLine="439"/>
        <w:spacing w:line="360" w:lineRule="auto"/>
        <w:rPr>
          <w:rFonts w:ascii="宋体" w:hAnsi="宋体"/>
          <w:color w:val="auto"/>
          <w:szCs w:val="21"/>
          <w:highlight w:val="white"/>
        </w:rPr>
      </w:pPr>
      <w:r>
        <w:rPr>
          <w:rFonts w:ascii="宋体" w:hAnsi="宋体"/>
          <w:color w:val="auto"/>
          <w:szCs w:val="21"/>
          <w:highlight w:val="white"/>
          <w:lang w:val="zh-CN"/>
        </w:rPr>
        <w:t xml:space="preserve">13.1.6</w:t>
      </w:r>
      <w:r>
        <w:rPr>
          <w:rFonts w:hint="eastAsia" w:ascii="宋体" w:hAnsi="宋体"/>
          <w:color w:val="auto"/>
          <w:szCs w:val="21"/>
          <w:highlight w:val="white"/>
          <w:lang w:val="zh-CN"/>
        </w:rPr>
        <w:t xml:space="preserve">代理人身份证复印件（如有授权）；</w:t>
      </w:r>
      <w:r>
        <w:rPr>
          <w:highlight w:val="white"/>
        </w:rPr>
      </w:r>
      <w:r/>
    </w:p>
    <w:p>
      <w:pPr>
        <w:ind w:firstLine="439"/>
        <w:spacing w:line="360" w:lineRule="auto"/>
        <w:rPr>
          <w:rFonts w:ascii="宋体" w:hAnsi="宋体"/>
          <w:b/>
          <w:color w:val="auto"/>
          <w:szCs w:val="21"/>
          <w:highlight w:val="white"/>
        </w:rPr>
      </w:pPr>
      <w:r>
        <w:rPr>
          <w:rFonts w:ascii="宋体" w:hAnsi="宋体"/>
          <w:b/>
          <w:color w:val="auto"/>
          <w:szCs w:val="21"/>
          <w:highlight w:val="white"/>
          <w:lang w:val="zh-CN"/>
        </w:rPr>
        <w:t xml:space="preserve">13.2</w:t>
      </w:r>
      <w:r>
        <w:rPr>
          <w:rFonts w:ascii="宋体" w:hAnsi="宋体"/>
          <w:b/>
          <w:color w:val="auto"/>
          <w:szCs w:val="21"/>
          <w:highlight w:val="white"/>
        </w:rPr>
        <w:t xml:space="preserve">13.2</w:t>
      </w:r>
      <w:r>
        <w:rPr>
          <w:rFonts w:hint="eastAsia" w:ascii="宋体" w:hAnsi="宋体"/>
          <w:b/>
          <w:color w:val="auto"/>
          <w:szCs w:val="21"/>
          <w:highlight w:val="white"/>
        </w:rPr>
        <w:t xml:space="preserve">资格证明及其他文件</w:t>
      </w:r>
      <w:r>
        <w:rPr>
          <w:highlight w:val="white"/>
        </w:rPr>
      </w:r>
      <w:r/>
    </w:p>
    <w:p>
      <w:pPr>
        <w:ind w:firstLine="439"/>
        <w:spacing w:line="360" w:lineRule="auto"/>
        <w:rPr>
          <w:rFonts w:ascii="宋体" w:hAnsi="宋体"/>
          <w:color w:val="auto"/>
          <w:szCs w:val="21"/>
          <w:highlight w:val="white"/>
        </w:rPr>
      </w:pPr>
      <w:r>
        <w:rPr>
          <w:rFonts w:ascii="宋体" w:hAnsi="宋体"/>
          <w:color w:val="auto"/>
          <w:szCs w:val="21"/>
          <w:highlight w:val="white"/>
        </w:rPr>
        <w:t xml:space="preserve">13.2.1 </w:t>
      </w:r>
      <w:r>
        <w:rPr>
          <w:rFonts w:hint="eastAsia" w:ascii="宋体" w:hAnsi="宋体"/>
          <w:color w:val="auto"/>
          <w:szCs w:val="21"/>
          <w:highlight w:val="white"/>
        </w:rPr>
        <w:t xml:space="preserve">关于资格文件的声明函（格式见第三章）；</w:t>
      </w:r>
      <w:r>
        <w:rPr>
          <w:highlight w:val="white"/>
        </w:rPr>
      </w:r>
      <w:r/>
    </w:p>
    <w:p>
      <w:pPr>
        <w:ind w:firstLine="439"/>
        <w:spacing w:line="360" w:lineRule="auto"/>
        <w:rPr>
          <w:rFonts w:ascii="宋体" w:hAnsi="宋体"/>
          <w:color w:val="auto"/>
          <w:szCs w:val="21"/>
          <w:highlight w:val="white"/>
        </w:rPr>
      </w:pPr>
      <w:r>
        <w:rPr>
          <w:rFonts w:ascii="宋体" w:hAnsi="宋体"/>
          <w:color w:val="auto"/>
          <w:szCs w:val="21"/>
          <w:highlight w:val="white"/>
        </w:rPr>
        <w:t xml:space="preserve">13.2.2 </w:t>
      </w:r>
      <w:r>
        <w:rPr>
          <w:rFonts w:hint="eastAsia" w:ascii="宋体" w:hAnsi="宋体"/>
          <w:color w:val="auto"/>
          <w:szCs w:val="21"/>
          <w:highlight w:val="white"/>
        </w:rPr>
        <w:t xml:space="preserve">投标人情况表（格式见第三章）；</w:t>
      </w:r>
      <w:r>
        <w:rPr>
          <w:highlight w:val="white"/>
        </w:rPr>
      </w:r>
      <w:r/>
    </w:p>
    <w:p>
      <w:pPr>
        <w:ind w:firstLine="439"/>
        <w:spacing w:line="360" w:lineRule="auto"/>
        <w:rPr>
          <w:rFonts w:ascii="宋体" w:hAnsi="宋体"/>
          <w:b/>
          <w:bCs/>
          <w:color w:val="auto"/>
          <w:szCs w:val="21"/>
          <w:highlight w:val="white"/>
        </w:rPr>
      </w:pPr>
      <w:r>
        <w:rPr>
          <w:rFonts w:ascii="宋体" w:hAnsi="宋体"/>
          <w:b/>
          <w:bCs/>
          <w:color w:val="auto"/>
          <w:szCs w:val="21"/>
          <w:highlight w:val="white"/>
        </w:rPr>
        <w:t xml:space="preserve">13.2.3</w:t>
      </w:r>
      <w:r>
        <w:rPr>
          <w:rFonts w:hint="eastAsia" w:ascii="宋体" w:hAnsi="宋体"/>
          <w:b/>
          <w:bCs/>
          <w:color w:val="auto"/>
          <w:szCs w:val="21"/>
          <w:highlight w:val="white"/>
        </w:rPr>
        <w:t xml:space="preserve">资格条件证明材料：</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13.2.3.1法人或者其他组织的营业执照等证明文件，自然人的身份证明；（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13.2.3.2良好的商业信誉和健全的财务会计制度证明的相关材料（包括但不限于最近一期经审计的财务报告复印件或银行出具的资信证明原件）；</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13.2.3.3有依法缴纳税收和社会保障资金的良好记录的相关材料（最近一期依法缴纳税收的凭据复印件和最近一期依法缴纳社会保险的凭据复印件（专用收据或社会保险缴纳清单））；</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13.2.3.4具备履行合同所必需的设备和专业技术能力的证明材料（例如完成本项目所使用的设备的购置合同或发票、本项目服务人员情况介绍和用工合同等证明材料）；</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13.2.3.5参加政府采购活动前3年内在经营活动中没有重大违法记录的书面声明；</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13.2.4 具有中小企业声明函/残疾人福利性单位声明函/监狱企业；（如属）</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13.2.5+</w:t>
      </w:r>
      <w:r>
        <w:rPr>
          <w:rFonts w:ascii="宋体" w:hAnsi="宋体"/>
          <w:color w:val="auto"/>
          <w:szCs w:val="21"/>
          <w:highlight w:val="white"/>
        </w:rPr>
        <w:t xml:space="preserve"> </w:t>
      </w:r>
      <w:r>
        <w:rPr>
          <w:rFonts w:hint="eastAsia" w:ascii="宋体" w:hAnsi="宋体"/>
          <w:color w:val="auto"/>
          <w:szCs w:val="21"/>
          <w:highlight w:val="white"/>
        </w:rPr>
        <w:t xml:space="preserve">投标（响应）保证承诺书。</w:t>
      </w:r>
      <w:r>
        <w:rPr>
          <w:highlight w:val="white"/>
        </w:rPr>
      </w:r>
      <w:r/>
    </w:p>
    <w:p>
      <w:pPr>
        <w:ind w:firstLine="422"/>
        <w:spacing w:line="360" w:lineRule="auto"/>
        <w:rPr>
          <w:rFonts w:ascii="宋体" w:hAnsi="宋体"/>
          <w:b/>
          <w:color w:val="auto"/>
          <w:szCs w:val="21"/>
          <w:highlight w:val="white"/>
        </w:rPr>
      </w:pPr>
      <w:r>
        <w:rPr>
          <w:rFonts w:ascii="宋体" w:hAnsi="宋体"/>
          <w:b/>
          <w:color w:val="auto"/>
          <w:szCs w:val="21"/>
          <w:highlight w:val="white"/>
        </w:rPr>
        <w:t xml:space="preserve">13.3</w:t>
      </w:r>
      <w:r>
        <w:rPr>
          <w:rFonts w:hint="eastAsia" w:ascii="宋体" w:hAnsi="宋体"/>
          <w:b/>
          <w:color w:val="auto"/>
          <w:szCs w:val="21"/>
          <w:highlight w:val="white"/>
          <w:lang w:val="zh-CN"/>
        </w:rPr>
        <w:t xml:space="preserve">技术部分</w:t>
      </w:r>
      <w:r>
        <w:rPr>
          <w:highlight w:val="white"/>
        </w:rPr>
      </w:r>
      <w:r/>
    </w:p>
    <w:p>
      <w:pPr>
        <w:ind w:firstLine="420"/>
        <w:spacing w:line="360" w:lineRule="auto"/>
        <w:rPr>
          <w:rFonts w:ascii="宋体" w:hAnsi="宋体"/>
          <w:color w:val="auto"/>
          <w:szCs w:val="21"/>
          <w:highlight w:val="white"/>
        </w:rPr>
      </w:pPr>
      <w:r>
        <w:rPr>
          <w:rFonts w:ascii="宋体" w:hAnsi="宋体"/>
          <w:color w:val="auto"/>
          <w:szCs w:val="21"/>
          <w:highlight w:val="white"/>
          <w:lang w:val="zh-CN"/>
        </w:rPr>
        <w:t xml:space="preserve">13.3.1</w:t>
      </w:r>
      <w:r>
        <w:rPr>
          <w:rFonts w:hint="eastAsia" w:ascii="宋体" w:hAnsi="宋体"/>
          <w:color w:val="auto"/>
          <w:szCs w:val="21"/>
          <w:highlight w:val="white"/>
          <w:lang w:val="zh-CN"/>
        </w:rPr>
        <w:t xml:space="preserve">投标产品清单表；（格式见第三章）</w:t>
      </w:r>
      <w:r>
        <w:rPr>
          <w:highlight w:val="white"/>
        </w:rPr>
      </w:r>
      <w:r/>
    </w:p>
    <w:p>
      <w:pPr>
        <w:ind w:firstLine="420"/>
        <w:spacing w:line="360" w:lineRule="auto"/>
        <w:rPr>
          <w:rFonts w:ascii="宋体" w:hAnsi="宋体"/>
          <w:color w:val="auto"/>
          <w:szCs w:val="21"/>
          <w:highlight w:val="white"/>
        </w:rPr>
      </w:pPr>
      <w:r>
        <w:rPr>
          <w:rFonts w:ascii="宋体" w:hAnsi="宋体"/>
          <w:color w:val="auto"/>
          <w:szCs w:val="21"/>
          <w:highlight w:val="white"/>
          <w:lang w:val="zh-CN"/>
        </w:rPr>
        <w:t xml:space="preserve">13.3.2</w:t>
      </w:r>
      <w:r>
        <w:rPr>
          <w:rFonts w:hint="eastAsia" w:ascii="宋体" w:hAnsi="宋体"/>
          <w:color w:val="auto"/>
          <w:szCs w:val="21"/>
          <w:highlight w:val="white"/>
          <w:lang w:val="zh-CN"/>
        </w:rPr>
        <w:t xml:space="preserve">投标设备技术对照表；（格式见第三章）</w:t>
      </w:r>
      <w:r>
        <w:rPr>
          <w:highlight w:val="white"/>
        </w:rPr>
      </w:r>
      <w:r/>
    </w:p>
    <w:p>
      <w:pPr>
        <w:ind w:firstLine="420"/>
        <w:spacing w:line="360" w:lineRule="auto"/>
        <w:rPr>
          <w:rFonts w:ascii="宋体" w:hAnsi="宋体"/>
          <w:color w:val="auto"/>
          <w:szCs w:val="21"/>
          <w:highlight w:val="white"/>
        </w:rPr>
      </w:pPr>
      <w:r>
        <w:rPr>
          <w:rFonts w:ascii="宋体" w:hAnsi="宋体"/>
          <w:color w:val="auto"/>
          <w:szCs w:val="21"/>
          <w:highlight w:val="white"/>
          <w:lang w:val="zh-CN"/>
        </w:rPr>
        <w:t xml:space="preserve">13.3.3</w:t>
      </w:r>
      <w:r>
        <w:rPr>
          <w:rFonts w:hint="eastAsia" w:ascii="宋体" w:hAnsi="宋体"/>
          <w:color w:val="auto"/>
          <w:szCs w:val="21"/>
          <w:highlight w:val="white"/>
          <w:lang w:val="zh-CN"/>
        </w:rPr>
        <w:t xml:space="preserve">产品质量承诺；</w:t>
      </w:r>
      <w:r>
        <w:rPr>
          <w:highlight w:val="white"/>
        </w:rPr>
      </w:r>
      <w:r/>
    </w:p>
    <w:p>
      <w:pPr>
        <w:ind w:firstLine="420"/>
        <w:spacing w:line="360" w:lineRule="auto"/>
        <w:rPr>
          <w:rFonts w:ascii="宋体" w:hAnsi="宋体"/>
          <w:color w:val="auto"/>
          <w:szCs w:val="21"/>
          <w:highlight w:val="white"/>
        </w:rPr>
      </w:pPr>
      <w:r>
        <w:rPr>
          <w:rFonts w:ascii="宋体" w:hAnsi="宋体"/>
          <w:color w:val="auto"/>
          <w:szCs w:val="21"/>
          <w:highlight w:val="white"/>
          <w:lang w:val="zh-CN"/>
        </w:rPr>
        <w:t xml:space="preserve">13.3.4</w:t>
      </w:r>
      <w:r>
        <w:rPr>
          <w:rFonts w:hint="eastAsia" w:ascii="宋体" w:hAnsi="宋体"/>
          <w:color w:val="auto"/>
          <w:szCs w:val="21"/>
          <w:highlight w:val="white"/>
          <w:lang w:val="zh-CN"/>
        </w:rPr>
        <w:t xml:space="preserve">商务条款偏离表；（格式见第三章）</w:t>
      </w:r>
      <w:r>
        <w:rPr>
          <w:highlight w:val="white"/>
        </w:rPr>
      </w:r>
      <w:r/>
    </w:p>
    <w:p>
      <w:pPr>
        <w:ind w:firstLine="420"/>
        <w:spacing w:line="360" w:lineRule="auto"/>
        <w:rPr>
          <w:rFonts w:ascii="宋体" w:hAnsi="宋体"/>
          <w:color w:val="auto"/>
          <w:szCs w:val="21"/>
          <w:highlight w:val="white"/>
        </w:rPr>
      </w:pPr>
      <w:r>
        <w:rPr>
          <w:rFonts w:ascii="宋体" w:hAnsi="宋体"/>
          <w:color w:val="auto"/>
          <w:szCs w:val="21"/>
          <w:highlight w:val="white"/>
          <w:lang w:val="zh-CN"/>
        </w:rPr>
        <w:t xml:space="preserve">13.3.5</w:t>
      </w:r>
      <w:r>
        <w:rPr>
          <w:rFonts w:hint="eastAsia" w:ascii="宋体" w:hAnsi="宋体"/>
          <w:color w:val="auto"/>
          <w:szCs w:val="21"/>
          <w:highlight w:val="white"/>
          <w:lang w:val="zh-CN"/>
        </w:rPr>
        <w:t xml:space="preserve">货物的技术服务、售后服务体系；</w:t>
      </w:r>
      <w:r>
        <w:rPr>
          <w:highlight w:val="white"/>
        </w:rPr>
      </w:r>
      <w:r/>
    </w:p>
    <w:p>
      <w:pPr>
        <w:ind w:firstLine="420"/>
        <w:spacing w:line="360" w:lineRule="auto"/>
        <w:rPr>
          <w:rFonts w:ascii="宋体" w:hAnsi="宋体"/>
          <w:color w:val="auto"/>
          <w:szCs w:val="21"/>
          <w:highlight w:val="white"/>
        </w:rPr>
      </w:pPr>
      <w:r>
        <w:rPr>
          <w:rFonts w:ascii="宋体" w:hAnsi="宋体"/>
          <w:color w:val="auto"/>
          <w:szCs w:val="21"/>
          <w:highlight w:val="white"/>
          <w:lang w:val="zh-CN"/>
        </w:rPr>
        <w:t xml:space="preserve">13.3.6</w:t>
      </w:r>
      <w:r>
        <w:rPr>
          <w:rFonts w:hint="eastAsia" w:ascii="宋体" w:hAnsi="宋体"/>
          <w:color w:val="auto"/>
          <w:szCs w:val="21"/>
          <w:highlight w:val="white"/>
          <w:lang w:val="zh-CN"/>
        </w:rPr>
        <w:t xml:space="preserve">对本次投标的详细说明（投标人视各自的情况自行编制）；</w:t>
      </w:r>
      <w:r>
        <w:rPr>
          <w:highlight w:val="white"/>
        </w:rPr>
      </w:r>
      <w:r/>
    </w:p>
    <w:p>
      <w:pPr>
        <w:ind w:firstLine="439"/>
        <w:spacing w:line="360" w:lineRule="auto"/>
        <w:rPr>
          <w:rFonts w:ascii="宋体" w:hAnsi="宋体"/>
          <w:color w:val="auto"/>
          <w:szCs w:val="21"/>
          <w:highlight w:val="white"/>
        </w:rPr>
      </w:pPr>
      <w:r>
        <w:rPr>
          <w:rFonts w:ascii="宋体" w:hAnsi="宋体"/>
          <w:color w:val="auto"/>
          <w:szCs w:val="21"/>
          <w:highlight w:val="white"/>
          <w:lang w:val="zh-CN"/>
        </w:rPr>
        <w:t xml:space="preserve">13.3.7</w:t>
      </w:r>
      <w:r>
        <w:rPr>
          <w:rFonts w:hint="eastAsia" w:ascii="宋体" w:hAnsi="宋体"/>
          <w:color w:val="auto"/>
          <w:szCs w:val="21"/>
          <w:highlight w:val="white"/>
          <w:lang w:val="zh-CN"/>
        </w:rPr>
        <w:t xml:space="preserve">对本次招标有关的及评分标准要求的其它证明材料。</w:t>
      </w:r>
      <w:r>
        <w:rPr>
          <w:highlight w:val="white"/>
        </w:rPr>
      </w:r>
      <w:r/>
    </w:p>
    <w:p>
      <w:pPr>
        <w:ind w:firstLine="422"/>
        <w:spacing w:line="360" w:lineRule="auto"/>
        <w:rPr>
          <w:b/>
          <w:color w:val="auto"/>
          <w:szCs w:val="21"/>
          <w:highlight w:val="white"/>
        </w:rPr>
      </w:pPr>
      <w:r>
        <w:rPr>
          <w:b/>
          <w:color w:val="auto"/>
          <w:szCs w:val="21"/>
          <w:highlight w:val="white"/>
          <w:lang w:val="zh-CN"/>
        </w:rPr>
        <w:t xml:space="preserve">14</w:t>
      </w:r>
      <w:r>
        <w:rPr>
          <w:rFonts w:hint="eastAsia"/>
          <w:b/>
          <w:color w:val="auto"/>
          <w:szCs w:val="21"/>
          <w:highlight w:val="white"/>
          <w:lang w:val="zh-CN"/>
        </w:rPr>
        <w:t xml:space="preserve">、电子投标文件编制要求</w:t>
      </w:r>
      <w:r>
        <w:rPr>
          <w:highlight w:val="white"/>
        </w:rPr>
      </w:r>
      <w:r/>
    </w:p>
    <w:p>
      <w:pPr>
        <w:ind w:firstLine="422"/>
        <w:spacing w:line="360" w:lineRule="auto"/>
        <w:rPr>
          <w:rFonts w:ascii="宋体" w:hAnsi="宋体"/>
          <w:color w:val="auto"/>
          <w:szCs w:val="21"/>
          <w:highlight w:val="white"/>
        </w:rPr>
      </w:pPr>
      <w:r>
        <w:rPr>
          <w:rFonts w:ascii="宋体" w:hAnsi="宋体"/>
          <w:color w:val="auto"/>
          <w:szCs w:val="21"/>
          <w:highlight w:val="white"/>
        </w:rPr>
        <w:t xml:space="preserve">14.1</w:t>
      </w:r>
      <w:r>
        <w:rPr>
          <w:rFonts w:hint="eastAsia" w:ascii="宋体" w:hAnsi="宋体"/>
          <w:color w:val="auto"/>
          <w:szCs w:val="21"/>
          <w:highlight w:val="white"/>
        </w:rPr>
        <w:t xml:space="preserve">电子</w:t>
      </w:r>
      <w:r>
        <w:rPr>
          <w:rFonts w:ascii="宋体" w:hAnsi="宋体"/>
          <w:color w:val="auto"/>
          <w:szCs w:val="21"/>
          <w:highlight w:val="white"/>
        </w:rPr>
        <w:t xml:space="preserve">投标文件按上述13.1-13.3统一顺序、统一格式编写</w:t>
      </w:r>
      <w:r>
        <w:rPr>
          <w:rFonts w:hint="eastAsia" w:ascii="宋体" w:hAnsi="宋体"/>
          <w:color w:val="auto"/>
          <w:szCs w:val="21"/>
          <w:highlight w:val="white"/>
        </w:rPr>
        <w:t xml:space="preserve">，</w:t>
      </w:r>
      <w:r>
        <w:rPr>
          <w:rFonts w:ascii="宋体" w:hAnsi="宋体"/>
          <w:color w:val="auto"/>
          <w:szCs w:val="21"/>
          <w:highlight w:val="white"/>
        </w:rPr>
        <w:t xml:space="preserve">并编制“投标文件目录”。</w:t>
      </w:r>
      <w:r>
        <w:rPr>
          <w:highlight w:val="white"/>
        </w:rPr>
      </w:r>
      <w:r/>
    </w:p>
    <w:p>
      <w:pPr>
        <w:ind w:firstLine="422"/>
        <w:spacing w:line="360" w:lineRule="auto"/>
        <w:rPr>
          <w:rFonts w:ascii="宋体" w:hAnsi="宋体"/>
          <w:color w:val="auto"/>
          <w:szCs w:val="21"/>
          <w:highlight w:val="white"/>
        </w:rPr>
      </w:pPr>
      <w:r>
        <w:rPr>
          <w:rFonts w:hint="eastAsia" w:ascii="宋体" w:hAnsi="宋体"/>
          <w:color w:val="auto"/>
          <w:szCs w:val="21"/>
          <w:highlight w:val="white"/>
        </w:rPr>
        <w:t xml:space="preserve">14.2电子投标文件制作 </w:t>
      </w:r>
      <w:r>
        <w:rPr>
          <w:highlight w:val="white"/>
        </w:rPr>
      </w:r>
      <w:r/>
    </w:p>
    <w:p>
      <w:pPr>
        <w:ind w:firstLine="422"/>
        <w:spacing w:line="360" w:lineRule="auto"/>
        <w:rPr>
          <w:rFonts w:ascii="宋体" w:hAnsi="宋体"/>
          <w:color w:val="auto"/>
          <w:szCs w:val="21"/>
          <w:highlight w:val="white"/>
        </w:rPr>
      </w:pPr>
      <w:r>
        <w:rPr>
          <w:rFonts w:hint="eastAsia" w:ascii="宋体" w:hAnsi="宋体"/>
          <w:color w:val="auto"/>
          <w:szCs w:val="21"/>
          <w:highlight w:val="white"/>
        </w:rPr>
        <w:t xml:space="preserve">（1）在苏采云系统中下载招标文件后，点击“客户端下载地址”，下载投标文件客户端，查看客户端使用说明。</w:t>
      </w:r>
      <w:r>
        <w:rPr>
          <w:highlight w:val="white"/>
        </w:rPr>
      </w:r>
      <w:r/>
    </w:p>
    <w:p>
      <w:pPr>
        <w:ind w:firstLine="422"/>
        <w:spacing w:line="360" w:lineRule="auto"/>
        <w:rPr>
          <w:rFonts w:ascii="宋体" w:hAnsi="宋体"/>
          <w:color w:val="auto"/>
          <w:szCs w:val="21"/>
          <w:highlight w:val="white"/>
        </w:rPr>
      </w:pPr>
      <w:r>
        <w:rPr>
          <w:rFonts w:hint="eastAsia" w:ascii="宋体" w:hAnsi="宋体"/>
          <w:color w:val="auto"/>
          <w:szCs w:val="21"/>
          <w:highlight w:val="white"/>
        </w:rPr>
        <w:t xml:space="preserve">（2）将下载的采购文件导入投标文件客户端，按照《操作手册》完成投标文件的编制和加盖电子签章。</w:t>
      </w:r>
      <w:r>
        <w:rPr>
          <w:highlight w:val="white"/>
        </w:rPr>
      </w:r>
      <w:r/>
    </w:p>
    <w:p>
      <w:pPr>
        <w:ind w:firstLine="422"/>
        <w:spacing w:line="360" w:lineRule="auto"/>
        <w:rPr>
          <w:rFonts w:ascii="宋体" w:hAnsi="宋体"/>
          <w:color w:val="auto"/>
          <w:szCs w:val="21"/>
          <w:highlight w:val="white"/>
        </w:rPr>
      </w:pPr>
      <w:r>
        <w:rPr>
          <w:rFonts w:hint="eastAsia" w:ascii="宋体" w:hAnsi="宋体"/>
          <w:color w:val="auto"/>
          <w:szCs w:val="21"/>
          <w:highlight w:val="white"/>
        </w:rPr>
        <w:t xml:space="preserve">（3）导出制作完成的投标文件，上传至苏采云系统。</w:t>
      </w:r>
      <w:r>
        <w:rPr>
          <w:highlight w:val="white"/>
        </w:rPr>
      </w:r>
      <w:r/>
    </w:p>
    <w:p>
      <w:pPr>
        <w:ind w:firstLine="422"/>
        <w:spacing w:line="360" w:lineRule="auto"/>
        <w:rPr>
          <w:rFonts w:ascii="宋体" w:hAnsi="宋体"/>
          <w:color w:val="auto"/>
          <w:szCs w:val="21"/>
          <w:highlight w:val="white"/>
          <w:u w:val="single"/>
        </w:rPr>
      </w:pPr>
      <w:r>
        <w:rPr>
          <w:rFonts w:hint="eastAsia" w:ascii="宋体" w:hAnsi="宋体"/>
          <w:color w:val="auto"/>
          <w:szCs w:val="21"/>
          <w:highlight w:val="white"/>
          <w:u w:val="single"/>
        </w:rPr>
        <w:t xml:space="preserve">注：具体投标文件编制教程查看苏采云系统中的客户端使用说明和供应商《操作手册》。</w:t>
      </w:r>
      <w:r>
        <w:rPr>
          <w:rFonts w:ascii="宋体" w:hAnsi="宋体"/>
          <w:color w:val="auto"/>
          <w:szCs w:val="21"/>
          <w:highlight w:val="whit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7.2pt;height:56.2pt;mso-wrap-distance-left:0.0pt;mso-wrap-distance-top:0.0pt;mso-wrap-distance-right:0.0pt;mso-wrap-distance-bottom:0.0pt;" filled="f" stroked="f">
            <v:path textboxrect="0,0,0,0"/>
            <v:imagedata r:id="rId14" o:title=""/>
          </v:shape>
          <o:OLEObject DrawAspect="Icon" r:id="rId15" ObjectID="_1525042" ProgID="Package" ShapeID="_x0000_i2" Type="Embed"/>
        </w:object>
      </w:r>
      <w:r>
        <w:rPr>
          <w:highlight w:val="white"/>
        </w:rPr>
      </w:r>
      <w:r/>
    </w:p>
    <w:p>
      <w:pPr>
        <w:ind w:firstLine="422"/>
        <w:spacing w:line="360" w:lineRule="auto"/>
        <w:rPr>
          <w:rFonts w:ascii="宋体" w:hAnsi="宋体"/>
          <w:color w:val="auto"/>
          <w:szCs w:val="21"/>
          <w:highlight w:val="white"/>
        </w:rPr>
      </w:pPr>
      <w:r>
        <w:rPr>
          <w:rFonts w:hint="eastAsia" w:ascii="宋体" w:hAnsi="宋体"/>
          <w:color w:val="auto"/>
          <w:szCs w:val="21"/>
          <w:highlight w:val="white"/>
        </w:rPr>
        <w:t xml:space="preserve">14.3电子投标文件中的资料应按采购文件的要求加盖投标人的电子签章或公章。</w:t>
      </w:r>
      <w:r>
        <w:rPr>
          <w:highlight w:val="white"/>
        </w:rPr>
      </w:r>
      <w:r/>
    </w:p>
    <w:p>
      <w:pPr>
        <w:ind w:firstLine="422"/>
        <w:spacing w:line="360" w:lineRule="auto"/>
        <w:rPr>
          <w:rFonts w:ascii="宋体" w:hAnsi="宋体"/>
          <w:color w:val="auto"/>
          <w:szCs w:val="21"/>
          <w:highlight w:val="white"/>
        </w:rPr>
      </w:pPr>
      <w:r>
        <w:rPr>
          <w:rFonts w:hint="eastAsia" w:ascii="宋体" w:hAnsi="宋体"/>
          <w:color w:val="auto"/>
          <w:szCs w:val="21"/>
          <w:highlight w:val="white"/>
        </w:rPr>
        <w:t xml:space="preserve">1</w:t>
      </w:r>
      <w:r>
        <w:rPr>
          <w:rFonts w:ascii="宋体" w:hAnsi="宋体"/>
          <w:color w:val="auto"/>
          <w:szCs w:val="21"/>
          <w:highlight w:val="white"/>
        </w:rPr>
        <w:t xml:space="preserve">4.</w:t>
      </w:r>
      <w:r>
        <w:rPr>
          <w:rFonts w:hint="eastAsia" w:ascii="宋体" w:hAnsi="宋体"/>
          <w:color w:val="auto"/>
          <w:szCs w:val="21"/>
          <w:highlight w:val="white"/>
        </w:rPr>
        <w:t xml:space="preserve">4未按照要求编制电子投标文件，未按照要求在电子投标文件上加盖电子签章的，均视为无效投标。</w:t>
      </w:r>
      <w:r>
        <w:rPr>
          <w:highlight w:val="white"/>
        </w:rPr>
      </w:r>
      <w:r/>
    </w:p>
    <w:p>
      <w:pPr>
        <w:ind w:firstLine="422"/>
        <w:spacing w:line="360" w:lineRule="auto"/>
        <w:rPr>
          <w:rFonts w:ascii="宋体" w:hAnsi="宋体"/>
          <w:color w:val="auto"/>
          <w:szCs w:val="21"/>
          <w:highlight w:val="white"/>
        </w:rPr>
      </w:pPr>
      <w:r>
        <w:rPr>
          <w:rFonts w:ascii="宋体" w:hAnsi="宋体"/>
          <w:color w:val="auto"/>
          <w:szCs w:val="21"/>
          <w:highlight w:val="white"/>
        </w:rPr>
        <w:t xml:space="preserve">14.</w:t>
      </w:r>
      <w:r>
        <w:rPr>
          <w:rFonts w:hint="eastAsia" w:ascii="宋体" w:hAnsi="宋体"/>
          <w:color w:val="auto"/>
          <w:szCs w:val="21"/>
          <w:highlight w:val="white"/>
        </w:rPr>
        <w:t xml:space="preserve">5</w:t>
      </w:r>
      <w:r>
        <w:rPr>
          <w:rFonts w:ascii="宋体" w:hAnsi="宋体"/>
          <w:color w:val="auto"/>
          <w:szCs w:val="21"/>
          <w:highlight w:val="white"/>
        </w:rPr>
        <w:t xml:space="preserve">投标报价（编制）要求的说明</w:t>
      </w:r>
      <w:r>
        <w:rPr>
          <w:highlight w:val="white"/>
        </w:rPr>
      </w:r>
      <w:r/>
    </w:p>
    <w:p>
      <w:pPr>
        <w:ind w:firstLine="422"/>
        <w:spacing w:line="360" w:lineRule="auto"/>
        <w:rPr>
          <w:rFonts w:ascii="宋体" w:hAnsi="宋体"/>
          <w:color w:val="auto"/>
          <w:szCs w:val="21"/>
          <w:highlight w:val="white"/>
        </w:rPr>
      </w:pPr>
      <w:r>
        <w:rPr>
          <w:rFonts w:ascii="宋体" w:hAnsi="宋体"/>
          <w:color w:val="auto"/>
          <w:szCs w:val="21"/>
          <w:highlight w:val="white"/>
        </w:rPr>
        <w:t xml:space="preserve">14.</w:t>
      </w:r>
      <w:r>
        <w:rPr>
          <w:rFonts w:hint="eastAsia" w:ascii="宋体" w:hAnsi="宋体"/>
          <w:color w:val="auto"/>
          <w:szCs w:val="21"/>
          <w:highlight w:val="white"/>
        </w:rPr>
        <w:t xml:space="preserve">5</w:t>
      </w:r>
      <w:r>
        <w:rPr>
          <w:rFonts w:ascii="宋体" w:hAnsi="宋体"/>
          <w:color w:val="auto"/>
          <w:szCs w:val="21"/>
          <w:highlight w:val="white"/>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highlight w:val="white"/>
        </w:rPr>
      </w:r>
      <w:r/>
    </w:p>
    <w:p>
      <w:pPr>
        <w:ind w:firstLine="422"/>
        <w:spacing w:line="360" w:lineRule="auto"/>
        <w:rPr>
          <w:rFonts w:ascii="宋体" w:hAnsi="宋体"/>
          <w:color w:val="auto"/>
          <w:szCs w:val="21"/>
          <w:highlight w:val="white"/>
        </w:rPr>
      </w:pPr>
      <w:r>
        <w:rPr>
          <w:rFonts w:ascii="宋体" w:hAnsi="宋体"/>
          <w:color w:val="auto"/>
          <w:szCs w:val="21"/>
          <w:highlight w:val="white"/>
        </w:rPr>
        <w:t xml:space="preserve">14.</w:t>
      </w:r>
      <w:r>
        <w:rPr>
          <w:rFonts w:hint="eastAsia" w:ascii="宋体" w:hAnsi="宋体"/>
          <w:color w:val="auto"/>
          <w:szCs w:val="21"/>
          <w:highlight w:val="white"/>
        </w:rPr>
        <w:t xml:space="preserve">5</w:t>
      </w:r>
      <w:r>
        <w:rPr>
          <w:rFonts w:ascii="宋体" w:hAnsi="宋体"/>
          <w:color w:val="auto"/>
          <w:szCs w:val="21"/>
          <w:highlight w:val="white"/>
        </w:rPr>
        <w:t xml:space="preserve">.2投标人应按《投标报价表》中的全部货物和服务计算单价和总价。《投标报价表》中的每一单项均应计算并填写单价和总价，并由法定代表人或代理人签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white"/>
        </w:rPr>
        <w:t xml:space="preserve">章</w:t>
      </w:r>
      <w:r>
        <w:rPr>
          <w:rFonts w:ascii="宋体" w:hAnsi="宋体"/>
          <w:color w:val="auto"/>
          <w:szCs w:val="21"/>
          <w:highlight w:val="white"/>
        </w:rPr>
        <w:t xml:space="preserve">。</w:t>
      </w:r>
      <w:r>
        <w:rPr>
          <w:highlight w:val="white"/>
        </w:rPr>
      </w:r>
      <w:r/>
    </w:p>
    <w:p>
      <w:pPr>
        <w:ind w:firstLine="422"/>
        <w:spacing w:line="360" w:lineRule="auto"/>
        <w:rPr>
          <w:rFonts w:ascii="宋体" w:hAnsi="宋体"/>
          <w:color w:val="auto"/>
          <w:szCs w:val="21"/>
          <w:highlight w:val="white"/>
        </w:rPr>
      </w:pPr>
      <w:r>
        <w:rPr>
          <w:rFonts w:ascii="宋体" w:hAnsi="宋体"/>
          <w:color w:val="auto"/>
          <w:szCs w:val="21"/>
          <w:highlight w:val="white"/>
        </w:rPr>
        <w:t xml:space="preserve">14.</w:t>
      </w:r>
      <w:r>
        <w:rPr>
          <w:rFonts w:hint="eastAsia" w:ascii="宋体" w:hAnsi="宋体"/>
          <w:color w:val="auto"/>
          <w:szCs w:val="21"/>
          <w:highlight w:val="white"/>
        </w:rPr>
        <w:t xml:space="preserve">5</w:t>
      </w:r>
      <w:r>
        <w:rPr>
          <w:rFonts w:ascii="宋体" w:hAnsi="宋体"/>
          <w:color w:val="auto"/>
          <w:szCs w:val="21"/>
          <w:highlight w:val="white"/>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highlight w:val="white"/>
        </w:rPr>
      </w:r>
      <w:r/>
    </w:p>
    <w:p>
      <w:pPr>
        <w:ind w:firstLine="422"/>
        <w:spacing w:line="360" w:lineRule="auto"/>
        <w:rPr>
          <w:rFonts w:ascii="宋体" w:hAnsi="宋体"/>
          <w:color w:val="auto"/>
          <w:szCs w:val="21"/>
          <w:highlight w:val="white"/>
        </w:rPr>
      </w:pPr>
      <w:r>
        <w:rPr>
          <w:rFonts w:ascii="宋体" w:hAnsi="宋体"/>
          <w:color w:val="auto"/>
          <w:szCs w:val="21"/>
          <w:highlight w:val="white"/>
        </w:rPr>
        <w:t xml:space="preserve">14.</w:t>
      </w:r>
      <w:r>
        <w:rPr>
          <w:rFonts w:hint="eastAsia" w:ascii="宋体" w:hAnsi="宋体"/>
          <w:color w:val="auto"/>
          <w:szCs w:val="21"/>
          <w:highlight w:val="white"/>
        </w:rPr>
        <w:t xml:space="preserve">5</w:t>
      </w:r>
      <w:r>
        <w:rPr>
          <w:rFonts w:ascii="宋体" w:hAnsi="宋体"/>
          <w:color w:val="auto"/>
          <w:szCs w:val="21"/>
          <w:highlight w:val="white"/>
        </w:rPr>
        <w:t xml:space="preserve">.4一项投标内容只允许一个报价，采购代理机构不接受任何有选择性的投标报价。</w:t>
      </w:r>
      <w:r>
        <w:rPr>
          <w:highlight w:val="white"/>
        </w:rPr>
      </w:r>
      <w:r/>
    </w:p>
    <w:p>
      <w:pPr>
        <w:ind w:firstLine="422"/>
        <w:spacing w:line="360" w:lineRule="auto"/>
        <w:rPr>
          <w:rFonts w:ascii="宋体" w:hAnsi="宋体"/>
          <w:color w:val="auto"/>
          <w:szCs w:val="21"/>
          <w:highlight w:val="white"/>
        </w:rPr>
      </w:pPr>
      <w:r>
        <w:rPr>
          <w:rFonts w:ascii="宋体" w:hAnsi="宋体"/>
          <w:color w:val="auto"/>
          <w:szCs w:val="21"/>
          <w:highlight w:val="white"/>
        </w:rPr>
        <w:t xml:space="preserve">14.</w:t>
      </w:r>
      <w:r>
        <w:rPr>
          <w:rFonts w:hint="eastAsia" w:ascii="宋体" w:hAnsi="宋体"/>
          <w:color w:val="auto"/>
          <w:szCs w:val="21"/>
          <w:highlight w:val="white"/>
        </w:rPr>
        <w:t xml:space="preserve">5</w:t>
      </w:r>
      <w:r>
        <w:rPr>
          <w:rFonts w:ascii="宋体" w:hAnsi="宋体"/>
          <w:color w:val="auto"/>
          <w:szCs w:val="21"/>
          <w:highlight w:val="white"/>
        </w:rPr>
        <w:t xml:space="preserve">.5投标文件报价中的单价和总价全部采用人民币表示，除非合同的特殊条款另有规定。</w:t>
      </w:r>
      <w:r>
        <w:rPr>
          <w:highlight w:val="white"/>
        </w:rPr>
      </w:r>
      <w:r/>
    </w:p>
    <w:p>
      <w:pPr>
        <w:ind w:firstLine="422"/>
        <w:spacing w:line="360" w:lineRule="auto"/>
        <w:rPr>
          <w:rFonts w:ascii="宋体" w:hAnsi="宋体"/>
          <w:color w:val="auto"/>
          <w:szCs w:val="21"/>
          <w:highlight w:val="white"/>
        </w:rPr>
      </w:pPr>
      <w:r>
        <w:rPr>
          <w:rFonts w:ascii="宋体" w:hAnsi="宋体"/>
          <w:color w:val="auto"/>
          <w:szCs w:val="21"/>
          <w:highlight w:val="white"/>
        </w:rPr>
        <w:t xml:space="preserve">14.</w:t>
      </w:r>
      <w:r>
        <w:rPr>
          <w:rFonts w:hint="eastAsia" w:ascii="宋体" w:hAnsi="宋体"/>
          <w:color w:val="auto"/>
          <w:szCs w:val="21"/>
          <w:highlight w:val="white"/>
        </w:rPr>
        <w:t xml:space="preserve">5</w:t>
      </w:r>
      <w:r>
        <w:rPr>
          <w:rFonts w:ascii="宋体" w:hAnsi="宋体"/>
          <w:color w:val="auto"/>
          <w:szCs w:val="21"/>
          <w:highlight w:val="white"/>
        </w:rPr>
        <w:t xml:space="preserve">.6最低的投标报价或最高的折扣比例是中标的重要条件，但不是中标的唯一条件。</w:t>
      </w:r>
      <w:r>
        <w:rPr>
          <w:highlight w:val="white"/>
        </w:rPr>
      </w:r>
      <w:r/>
    </w:p>
    <w:p>
      <w:pPr>
        <w:spacing w:line="360" w:lineRule="auto"/>
        <w:rPr>
          <w:b/>
          <w:bCs/>
          <w:color w:val="auto"/>
          <w:szCs w:val="21"/>
          <w:highlight w:val="white"/>
        </w:rPr>
      </w:pPr>
      <w:r>
        <w:rPr>
          <w:b/>
          <w:bCs/>
          <w:color w:val="auto"/>
          <w:szCs w:val="21"/>
          <w:highlight w:val="white"/>
          <w:lang w:val="zh-CN"/>
        </w:rPr>
        <w:t xml:space="preserve">15</w:t>
      </w:r>
      <w:r>
        <w:rPr>
          <w:rFonts w:hint="eastAsia"/>
          <w:b/>
          <w:bCs/>
          <w:color w:val="auto"/>
          <w:szCs w:val="21"/>
          <w:highlight w:val="white"/>
          <w:lang w:val="zh-CN"/>
        </w:rPr>
        <w:t xml:space="preserve">、电子投标文件的签署</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15.1投标人应按采购文件的规定，编制电子投标文件并上传系统。</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15.2投标文件均应使用不能擦去的黑色或蓝色墨水打印或书写，需要法定代表人或代理人加盖公章或签名的文件必须按要求加盖电子签章或签名，若未按上述要求签署的电子投标文件为无效投标。</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15.3全套投标文件应无涂改和行间插字。因投标人造成的必须修改的错误，在修改处应由法定代表人或代理人签名证明。</w:t>
      </w:r>
      <w:r>
        <w:rPr>
          <w:highlight w:val="white"/>
        </w:rPr>
      </w:r>
      <w:r/>
    </w:p>
    <w:p>
      <w:pPr>
        <w:spacing w:line="360" w:lineRule="auto"/>
        <w:rPr>
          <w:b/>
          <w:bCs/>
          <w:color w:val="auto"/>
          <w:szCs w:val="21"/>
          <w:highlight w:val="white"/>
        </w:rPr>
      </w:pPr>
      <w:r>
        <w:rPr>
          <w:b/>
          <w:bCs/>
          <w:color w:val="auto"/>
          <w:szCs w:val="21"/>
          <w:highlight w:val="white"/>
          <w:lang w:val="zh-CN"/>
        </w:rPr>
        <w:t xml:space="preserve">16</w:t>
      </w:r>
      <w:r>
        <w:rPr>
          <w:rFonts w:hint="eastAsia"/>
          <w:b/>
          <w:bCs/>
          <w:color w:val="auto"/>
          <w:szCs w:val="21"/>
          <w:highlight w:val="white"/>
          <w:lang w:val="zh-CN"/>
        </w:rPr>
        <w:t xml:space="preserve">、投标保证金</w:t>
      </w:r>
      <w:r>
        <w:rPr>
          <w:highlight w:val="white"/>
        </w:rPr>
      </w:r>
      <w:r/>
    </w:p>
    <w:p>
      <w:pPr>
        <w:ind w:firstLine="420"/>
        <w:spacing w:line="360" w:lineRule="auto"/>
        <w:rPr>
          <w:bCs/>
          <w:color w:val="auto"/>
          <w:szCs w:val="21"/>
          <w:highlight w:val="white"/>
        </w:rPr>
      </w:pPr>
      <w:r>
        <w:rPr>
          <w:rFonts w:hint="eastAsia"/>
          <w:color w:val="auto"/>
          <w:szCs w:val="21"/>
          <w:highlight w:val="white"/>
          <w:lang w:val="zh-CN"/>
        </w:rPr>
        <w:t xml:space="preserve">无。</w:t>
      </w:r>
      <w:r>
        <w:rPr>
          <w:highlight w:val="white"/>
        </w:rPr>
      </w:r>
      <w:r/>
    </w:p>
    <w:p>
      <w:pPr>
        <w:spacing w:line="360" w:lineRule="auto"/>
        <w:rPr>
          <w:b/>
          <w:color w:val="auto"/>
          <w:szCs w:val="21"/>
          <w:highlight w:val="white"/>
        </w:rPr>
      </w:pPr>
      <w:r>
        <w:rPr>
          <w:b/>
          <w:bCs/>
          <w:color w:val="auto"/>
          <w:szCs w:val="21"/>
          <w:highlight w:val="white"/>
          <w:lang w:val="zh-CN"/>
        </w:rPr>
        <w:t xml:space="preserve">17</w:t>
      </w:r>
      <w:r>
        <w:rPr>
          <w:rFonts w:hint="eastAsia"/>
          <w:b/>
          <w:bCs/>
          <w:color w:val="auto"/>
          <w:szCs w:val="21"/>
          <w:highlight w:val="white"/>
          <w:lang w:val="zh-CN"/>
        </w:rPr>
        <w:t xml:space="preserve">、电子投标文件的有效期</w:t>
      </w:r>
      <w:r>
        <w:rPr>
          <w:highlight w:val="white"/>
        </w:rPr>
      </w:r>
      <w:r/>
    </w:p>
    <w:p>
      <w:pPr>
        <w:ind w:firstLine="420"/>
        <w:spacing w:line="360" w:lineRule="auto"/>
        <w:rPr>
          <w:rFonts w:ascii="宋体" w:hAnsi="宋体"/>
          <w:color w:val="auto"/>
          <w:szCs w:val="21"/>
          <w:highlight w:val="white"/>
        </w:rPr>
      </w:pPr>
      <w:r>
        <w:rPr>
          <w:rFonts w:ascii="宋体" w:hAnsi="宋体"/>
          <w:color w:val="auto"/>
          <w:szCs w:val="21"/>
          <w:highlight w:val="white"/>
          <w:lang w:val="zh-CN"/>
        </w:rPr>
        <w:t xml:space="preserve">17.1</w:t>
      </w:r>
      <w:r>
        <w:rPr>
          <w:rFonts w:hint="eastAsia" w:ascii="宋体" w:hAnsi="宋体"/>
          <w:color w:val="auto"/>
          <w:szCs w:val="21"/>
          <w:highlight w:val="white"/>
          <w:lang w:val="zh-CN"/>
        </w:rPr>
        <w:t xml:space="preserve">自电子投标文件递交截止时间之日起</w:t>
      </w:r>
      <w:r>
        <w:rPr>
          <w:rFonts w:ascii="宋体" w:hAnsi="宋体"/>
          <w:color w:val="auto"/>
          <w:szCs w:val="21"/>
          <w:highlight w:val="white"/>
          <w:lang w:val="zh-CN"/>
        </w:rPr>
        <w:t xml:space="preserve">90</w:t>
      </w:r>
      <w:r>
        <w:rPr>
          <w:rFonts w:hint="eastAsia" w:ascii="宋体" w:hAnsi="宋体"/>
          <w:color w:val="auto"/>
          <w:szCs w:val="21"/>
          <w:highlight w:val="white"/>
          <w:lang w:val="zh-CN"/>
        </w:rPr>
        <w:t xml:space="preserve">天内，投标书应保持有效。有效期短于这个规定期限的投标，将被拒绝。</w:t>
      </w:r>
      <w:r>
        <w:rPr>
          <w:highlight w:val="white"/>
        </w:rPr>
      </w:r>
      <w:r/>
    </w:p>
    <w:p>
      <w:pPr>
        <w:ind w:firstLine="420"/>
        <w:spacing w:line="360" w:lineRule="auto"/>
        <w:rPr>
          <w:rFonts w:ascii="宋体" w:hAnsi="宋体"/>
          <w:b/>
          <w:bCs/>
          <w:color w:val="auto"/>
          <w:szCs w:val="21"/>
          <w:highlight w:val="white"/>
        </w:rPr>
      </w:pPr>
      <w:r>
        <w:rPr>
          <w:rFonts w:ascii="宋体" w:hAnsi="宋体"/>
          <w:color w:val="auto"/>
          <w:szCs w:val="21"/>
          <w:highlight w:val="white"/>
          <w:lang w:val="zh-CN"/>
        </w:rPr>
        <w:t xml:space="preserve">17.2</w:t>
      </w:r>
      <w:r>
        <w:rPr>
          <w:rFonts w:hint="eastAsia" w:ascii="宋体" w:hAnsi="宋体"/>
          <w:color w:val="auto"/>
          <w:szCs w:val="21"/>
          <w:highlight w:val="white"/>
          <w:lang w:val="zh-CN"/>
        </w:rPr>
        <w:t xml:space="preserve">在特殊情况下，采购代理机构可与投标人协商延长投标书的有效期。这种要求和答复都应以书面、传真的形式进行。</w:t>
      </w:r>
      <w:r>
        <w:rPr>
          <w:rFonts w:ascii="宋体" w:hAnsi="宋体"/>
          <w:color w:val="auto"/>
          <w:szCs w:val="21"/>
          <w:highlight w:val="white"/>
          <w:lang w:val="zh-CN"/>
        </w:rPr>
        <w:t xml:space="preserve"> </w:t>
      </w:r>
      <w:r>
        <w:rPr>
          <w:rFonts w:hint="eastAsia" w:ascii="宋体" w:hAnsi="宋体"/>
          <w:color w:val="auto"/>
          <w:szCs w:val="21"/>
          <w:highlight w:val="white"/>
          <w:lang w:val="zh-CN"/>
        </w:rPr>
        <w:t xml:space="preserve">同意延长有效期的投标人不能修改投标文件。</w:t>
      </w:r>
      <w:r>
        <w:rPr>
          <w:highlight w:val="white"/>
        </w:rPr>
      </w:r>
      <w:r/>
    </w:p>
    <w:p>
      <w:pPr>
        <w:spacing w:line="360" w:lineRule="auto"/>
        <w:rPr>
          <w:b/>
          <w:bCs/>
          <w:color w:val="auto"/>
          <w:szCs w:val="21"/>
          <w:highlight w:val="white"/>
        </w:rPr>
      </w:pPr>
      <w:r>
        <w:rPr>
          <w:rFonts w:hint="eastAsia"/>
          <w:b/>
          <w:bCs/>
          <w:color w:val="auto"/>
          <w:szCs w:val="21"/>
          <w:highlight w:val="white"/>
          <w:lang w:val="zh-CN"/>
        </w:rPr>
        <w:t xml:space="preserve">五、电子投标文件的解密</w:t>
      </w:r>
      <w:r>
        <w:rPr>
          <w:highlight w:val="white"/>
        </w:rPr>
      </w:r>
      <w:r/>
    </w:p>
    <w:p>
      <w:pPr>
        <w:ind w:firstLine="420"/>
        <w:spacing w:line="360" w:lineRule="auto"/>
        <w:rPr>
          <w:rFonts w:ascii="宋体" w:hAnsi="宋体"/>
          <w:color w:val="auto"/>
          <w:szCs w:val="21"/>
          <w:highlight w:val="white"/>
        </w:rPr>
      </w:pPr>
      <w:r>
        <w:rPr>
          <w:rFonts w:hint="eastAsia" w:ascii="宋体" w:hAnsi="宋体"/>
          <w:color w:val="auto"/>
          <w:szCs w:val="21"/>
          <w:highlight w:val="white"/>
          <w:lang w:val="zh-CN"/>
        </w:rPr>
        <w:t xml:space="preserve">1</w:t>
      </w:r>
      <w:r>
        <w:rPr>
          <w:rFonts w:ascii="宋体" w:hAnsi="宋体"/>
          <w:color w:val="auto"/>
          <w:szCs w:val="21"/>
          <w:highlight w:val="white"/>
          <w:lang w:val="zh-CN"/>
        </w:rPr>
        <w:t xml:space="preserve">8.</w:t>
      </w:r>
      <w:r>
        <w:rPr>
          <w:rFonts w:hint="eastAsia" w:ascii="宋体" w:hAnsi="宋体"/>
          <w:color w:val="auto"/>
          <w:szCs w:val="21"/>
          <w:highlight w:val="white"/>
          <w:lang w:val="zh-CN"/>
        </w:rPr>
        <w:t xml:space="preserve">投标人必须使用数字证书（CA）登录苏采云系统开标大厅，到投标截止时间完成电子投标文件解密。</w:t>
      </w:r>
      <w:r>
        <w:rPr>
          <w:highlight w:val="white"/>
        </w:rPr>
      </w:r>
      <w:r/>
    </w:p>
    <w:p>
      <w:pPr>
        <w:ind w:firstLine="422"/>
        <w:spacing w:line="360" w:lineRule="auto"/>
        <w:rPr>
          <w:b/>
          <w:bCs/>
          <w:color w:val="auto"/>
          <w:szCs w:val="21"/>
          <w:highlight w:val="white"/>
        </w:rPr>
      </w:pPr>
      <w:r>
        <w:rPr>
          <w:rFonts w:hint="eastAsia"/>
          <w:b/>
          <w:bCs/>
          <w:color w:val="auto"/>
          <w:szCs w:val="21"/>
          <w:highlight w:val="white"/>
          <w:lang w:val="zh-CN"/>
        </w:rPr>
        <w:t xml:space="preserve">至投标截止时间，完成解密的投标人不足3家的，不得开标。</w:t>
      </w:r>
      <w:r>
        <w:rPr>
          <w:highlight w:val="white"/>
        </w:rPr>
      </w:r>
      <w:r/>
    </w:p>
    <w:p>
      <w:pPr>
        <w:spacing w:line="360" w:lineRule="auto"/>
        <w:rPr>
          <w:b/>
          <w:bCs/>
          <w:color w:val="auto"/>
          <w:szCs w:val="21"/>
          <w:highlight w:val="white"/>
        </w:rPr>
      </w:pPr>
      <w:r>
        <w:rPr>
          <w:rFonts w:hint="eastAsia"/>
          <w:b/>
          <w:bCs/>
          <w:color w:val="auto"/>
          <w:szCs w:val="21"/>
          <w:highlight w:val="white"/>
          <w:lang w:val="zh-CN"/>
        </w:rPr>
        <w:t xml:space="preserve">六、开标和评标</w:t>
      </w:r>
      <w:r>
        <w:rPr>
          <w:highlight w:val="white"/>
        </w:rPr>
      </w:r>
      <w:r/>
    </w:p>
    <w:p>
      <w:pPr>
        <w:ind w:firstLine="422"/>
        <w:spacing w:line="400" w:lineRule="exact"/>
        <w:rPr>
          <w:rFonts w:ascii="宋体" w:hAnsi="宋体"/>
          <w:b/>
          <w:bCs/>
          <w:color w:val="auto"/>
          <w:szCs w:val="21"/>
          <w:highlight w:val="white"/>
        </w:rPr>
      </w:pPr>
      <w:r>
        <w:rPr>
          <w:rFonts w:ascii="宋体" w:hAnsi="宋体"/>
          <w:b/>
          <w:bCs/>
          <w:color w:val="auto"/>
          <w:szCs w:val="21"/>
          <w:highlight w:val="white"/>
          <w:lang w:val="zh-CN"/>
        </w:rPr>
        <w:t xml:space="preserve">19、投标截止时间</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19</w:t>
      </w:r>
      <w:r>
        <w:rPr>
          <w:rFonts w:hint="eastAsia" w:ascii="宋体" w:hAnsi="宋体"/>
          <w:color w:val="auto"/>
          <w:szCs w:val="21"/>
          <w:highlight w:val="white"/>
          <w:lang w:val="zh-CN"/>
        </w:rPr>
        <w:t xml:space="preserve">.1 </w:t>
      </w:r>
      <w:r>
        <w:rPr>
          <w:rFonts w:hint="eastAsia" w:ascii="宋体" w:hAnsi="宋体"/>
          <w:color w:val="auto"/>
          <w:szCs w:val="21"/>
          <w:highlight w:val="white"/>
          <w:u w:val="single"/>
          <w:lang w:val="zh-CN"/>
        </w:rPr>
        <w:t xml:space="preserve">投标人上传电子投标文件的时间不得迟于招标公告中规定的投标截止时间</w:t>
      </w:r>
      <w:r>
        <w:rPr>
          <w:rFonts w:hint="eastAsia" w:ascii="宋体" w:hAnsi="宋体"/>
          <w:color w:val="auto"/>
          <w:szCs w:val="21"/>
          <w:highlight w:val="white"/>
          <w:lang w:val="zh-CN"/>
        </w:rPr>
        <w:t xml:space="preserve">。</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投标人应充分考虑到网络环境、网络带宽等风险因素，如因投标人自身原因造成的电子投标文件上传不成功的按照无效投标处理。</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19</w:t>
      </w:r>
      <w:r>
        <w:rPr>
          <w:rFonts w:hint="eastAsia" w:ascii="宋体" w:hAnsi="宋体"/>
          <w:color w:val="auto"/>
          <w:szCs w:val="21"/>
          <w:highlight w:val="white"/>
          <w:lang w:val="zh-CN"/>
        </w:rPr>
        <w:t xml:space="preserve">.2 </w:t>
      </w:r>
      <w:r>
        <w:rPr>
          <w:rFonts w:hint="eastAsia" w:ascii="宋体" w:hAnsi="宋体"/>
          <w:color w:val="auto"/>
          <w:szCs w:val="21"/>
          <w:highlight w:val="white"/>
        </w:rPr>
        <w:t xml:space="preserve">代理机构</w:t>
      </w:r>
      <w:r>
        <w:rPr>
          <w:rFonts w:hint="eastAsia" w:ascii="宋体" w:hAnsi="宋体"/>
          <w:color w:val="auto"/>
          <w:szCs w:val="21"/>
          <w:highlight w:val="white"/>
          <w:lang w:val="zh-CN"/>
        </w:rPr>
        <w:t xml:space="preserve">可以按照规定，通过修改招标文件酌情延长投标截止日期，在此情况下，投标人的所有权利和义务以及投标人受制的截止日期均应以延长后新的截止日期为准。</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19.3至投标截止时间，投标人不足3家的，不得开标。</w:t>
      </w:r>
      <w:r>
        <w:rPr>
          <w:highlight w:val="white"/>
        </w:rPr>
      </w:r>
      <w:r/>
    </w:p>
    <w:p>
      <w:pPr>
        <w:ind w:firstLine="422"/>
        <w:spacing w:line="400" w:lineRule="exact"/>
        <w:rPr>
          <w:rFonts w:ascii="宋体" w:hAnsi="宋体"/>
          <w:b/>
          <w:color w:val="auto"/>
          <w:szCs w:val="21"/>
          <w:highlight w:val="white"/>
        </w:rPr>
      </w:pPr>
      <w:r>
        <w:rPr>
          <w:rFonts w:ascii="宋体" w:hAnsi="宋体"/>
          <w:b/>
          <w:color w:val="auto"/>
          <w:szCs w:val="21"/>
          <w:highlight w:val="white"/>
          <w:lang w:val="zh-CN"/>
        </w:rPr>
        <w:t xml:space="preserve">20、电子投标文件的修改和撤回、</w:t>
      </w:r>
      <w:r>
        <w:rPr>
          <w:rFonts w:ascii="宋体" w:hAnsi="宋体"/>
          <w:b/>
          <w:color w:val="auto"/>
          <w:szCs w:val="21"/>
          <w:highlight w:val="white"/>
        </w:rPr>
        <w:t xml:space="preserve">撤销</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w:t>
      </w:r>
      <w:r>
        <w:rPr>
          <w:rFonts w:hint="eastAsia" w:ascii="宋体" w:hAnsi="宋体"/>
          <w:color w:val="auto"/>
          <w:szCs w:val="21"/>
          <w:highlight w:val="white"/>
        </w:rPr>
        <w:t xml:space="preserve">0</w:t>
      </w:r>
      <w:r>
        <w:rPr>
          <w:rFonts w:hint="eastAsia" w:ascii="宋体" w:hAnsi="宋体"/>
          <w:color w:val="auto"/>
          <w:szCs w:val="21"/>
          <w:highlight w:val="white"/>
          <w:lang w:val="zh-CN"/>
        </w:rPr>
        <w:t xml:space="preserve">.1 投标文件的撤回</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w:t>
      </w:r>
      <w:r>
        <w:rPr>
          <w:rFonts w:hint="eastAsia" w:ascii="宋体" w:hAnsi="宋体"/>
          <w:color w:val="auto"/>
          <w:szCs w:val="21"/>
          <w:highlight w:val="white"/>
        </w:rPr>
        <w:t xml:space="preserve">0</w:t>
      </w:r>
      <w:r>
        <w:rPr>
          <w:rFonts w:hint="eastAsia" w:ascii="宋体" w:hAnsi="宋体"/>
          <w:color w:val="auto"/>
          <w:szCs w:val="21"/>
          <w:highlight w:val="white"/>
          <w:lang w:val="zh-CN"/>
        </w:rPr>
        <w:t xml:space="preserve">.1.1 电子投标文件的撤回</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投标人可在投标截止时间前，撤回其电子投标文件，具体操作方法见《操作手册》。</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w:t>
      </w:r>
      <w:r>
        <w:rPr>
          <w:rFonts w:hint="eastAsia" w:ascii="宋体" w:hAnsi="宋体"/>
          <w:color w:val="auto"/>
          <w:szCs w:val="21"/>
          <w:highlight w:val="white"/>
        </w:rPr>
        <w:t xml:space="preserve">0</w:t>
      </w:r>
      <w:r>
        <w:rPr>
          <w:rFonts w:hint="eastAsia" w:ascii="宋体" w:hAnsi="宋体"/>
          <w:color w:val="auto"/>
          <w:szCs w:val="21"/>
          <w:highlight w:val="white"/>
          <w:lang w:val="zh-CN"/>
        </w:rPr>
        <w:t xml:space="preserve">.1.</w:t>
      </w:r>
      <w:r>
        <w:rPr>
          <w:rFonts w:ascii="宋体" w:hAnsi="宋体"/>
          <w:color w:val="auto"/>
          <w:szCs w:val="21"/>
          <w:highlight w:val="white"/>
          <w:lang w:val="zh-CN"/>
        </w:rPr>
        <w:t xml:space="preserve">2</w:t>
      </w:r>
      <w:r>
        <w:rPr>
          <w:rFonts w:hint="eastAsia" w:ascii="宋体" w:hAnsi="宋体"/>
          <w:color w:val="auto"/>
          <w:szCs w:val="21"/>
          <w:highlight w:val="white"/>
          <w:lang w:val="zh-CN"/>
        </w:rPr>
        <w:t xml:space="preserve"> 投标人撤回电子投标文件，则认为其不再参与本项目投标活动。</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w:t>
      </w:r>
      <w:r>
        <w:rPr>
          <w:rFonts w:hint="eastAsia" w:ascii="宋体" w:hAnsi="宋体"/>
          <w:color w:val="auto"/>
          <w:szCs w:val="21"/>
          <w:highlight w:val="white"/>
        </w:rPr>
        <w:t xml:space="preserve">0</w:t>
      </w:r>
      <w:r>
        <w:rPr>
          <w:rFonts w:hint="eastAsia" w:ascii="宋体" w:hAnsi="宋体"/>
          <w:color w:val="auto"/>
          <w:szCs w:val="21"/>
          <w:highlight w:val="white"/>
          <w:lang w:val="zh-CN"/>
        </w:rPr>
        <w:t xml:space="preserve">.2 投标文件的修改</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w:t>
      </w:r>
      <w:r>
        <w:rPr>
          <w:rFonts w:hint="eastAsia" w:ascii="宋体" w:hAnsi="宋体"/>
          <w:color w:val="auto"/>
          <w:szCs w:val="21"/>
          <w:highlight w:val="white"/>
        </w:rPr>
        <w:t xml:space="preserve">0</w:t>
      </w:r>
      <w:r>
        <w:rPr>
          <w:rFonts w:hint="eastAsia" w:ascii="宋体" w:hAnsi="宋体"/>
          <w:color w:val="auto"/>
          <w:szCs w:val="21"/>
          <w:highlight w:val="white"/>
          <w:lang w:val="zh-CN"/>
        </w:rPr>
        <w:t xml:space="preserve">.2.1投标人可在投标截止时间前，对其电子投标文件进行修改，具体操作方法见《操作手册》。</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w:t>
      </w:r>
      <w:r>
        <w:rPr>
          <w:rFonts w:hint="eastAsia" w:ascii="宋体" w:hAnsi="宋体"/>
          <w:color w:val="auto"/>
          <w:szCs w:val="21"/>
          <w:highlight w:val="white"/>
        </w:rPr>
        <w:t xml:space="preserve">0</w:t>
      </w:r>
      <w:r>
        <w:rPr>
          <w:rFonts w:hint="eastAsia" w:ascii="宋体" w:hAnsi="宋体"/>
          <w:color w:val="auto"/>
          <w:szCs w:val="21"/>
          <w:highlight w:val="white"/>
          <w:lang w:val="zh-CN"/>
        </w:rPr>
        <w:t xml:space="preserve">.</w:t>
      </w:r>
      <w:r>
        <w:rPr>
          <w:rFonts w:ascii="宋体" w:hAnsi="宋体"/>
          <w:color w:val="auto"/>
          <w:szCs w:val="21"/>
          <w:highlight w:val="white"/>
          <w:lang w:val="zh-CN"/>
        </w:rPr>
        <w:t xml:space="preserve">2.2</w:t>
      </w:r>
      <w:r>
        <w:rPr>
          <w:rFonts w:hint="eastAsia" w:ascii="宋体" w:hAnsi="宋体"/>
          <w:color w:val="auto"/>
          <w:szCs w:val="21"/>
          <w:highlight w:val="white"/>
          <w:lang w:val="zh-CN"/>
        </w:rPr>
        <w:t xml:space="preserve"> 在投标截止时间之后，投标人不得对其电子投标文件作任何修改。</w:t>
      </w:r>
      <w:r>
        <w:rPr>
          <w:highlight w:val="white"/>
        </w:rPr>
      </w:r>
      <w:r/>
    </w:p>
    <w:p>
      <w:pPr>
        <w:ind w:firstLine="420"/>
        <w:spacing w:line="400" w:lineRule="exact"/>
        <w:rPr>
          <w:rFonts w:ascii="宋体" w:hAnsi="宋体" w:cs="宋体"/>
          <w:color w:val="auto"/>
          <w:szCs w:val="21"/>
          <w:highlight w:val="white"/>
        </w:rPr>
      </w:pPr>
      <w:r>
        <w:rPr>
          <w:rFonts w:hint="eastAsia" w:ascii="宋体" w:hAnsi="宋体"/>
          <w:color w:val="auto"/>
          <w:szCs w:val="21"/>
          <w:highlight w:val="white"/>
          <w:lang w:val="zh-CN"/>
        </w:rPr>
        <w:t xml:space="preserve">2</w:t>
      </w:r>
      <w:r>
        <w:rPr>
          <w:rFonts w:hint="eastAsia" w:ascii="宋体" w:hAnsi="宋体"/>
          <w:color w:val="auto"/>
          <w:szCs w:val="21"/>
          <w:highlight w:val="white"/>
        </w:rPr>
        <w:t xml:space="preserve">0</w:t>
      </w:r>
      <w:r>
        <w:rPr>
          <w:rFonts w:hint="eastAsia" w:ascii="宋体" w:hAnsi="宋体"/>
          <w:color w:val="auto"/>
          <w:szCs w:val="21"/>
          <w:highlight w:val="white"/>
          <w:lang w:val="zh-CN"/>
        </w:rPr>
        <w:t xml:space="preserve">.3 在投标截止时间至招标文件中规定的投标有效期满之间的这段时间内，投标人不得撤回其投标。</w:t>
      </w:r>
      <w:r>
        <w:rPr>
          <w:highlight w:val="white"/>
        </w:rPr>
      </w:r>
      <w:r/>
    </w:p>
    <w:p>
      <w:pPr>
        <w:ind w:firstLine="422"/>
        <w:spacing w:line="400" w:lineRule="exact"/>
        <w:rPr>
          <w:rFonts w:ascii="宋体" w:hAnsi="宋体"/>
          <w:b/>
          <w:bCs/>
          <w:color w:val="auto"/>
          <w:szCs w:val="21"/>
          <w:highlight w:val="white"/>
        </w:rPr>
      </w:pPr>
      <w:r>
        <w:rPr>
          <w:rFonts w:ascii="宋体" w:hAnsi="宋体"/>
          <w:b/>
          <w:bCs/>
          <w:color w:val="auto"/>
          <w:szCs w:val="21"/>
          <w:highlight w:val="white"/>
          <w:lang w:val="zh-CN"/>
        </w:rPr>
        <w:t xml:space="preserve">21、开标</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w:t>
      </w:r>
      <w:r>
        <w:rPr>
          <w:rFonts w:hint="eastAsia" w:ascii="宋体" w:hAnsi="宋体"/>
          <w:color w:val="auto"/>
          <w:szCs w:val="21"/>
          <w:highlight w:val="white"/>
        </w:rPr>
        <w:t xml:space="preserve">1</w:t>
      </w:r>
      <w:r>
        <w:rPr>
          <w:rFonts w:hint="eastAsia" w:ascii="宋体" w:hAnsi="宋体"/>
          <w:color w:val="auto"/>
          <w:szCs w:val="21"/>
          <w:highlight w:val="white"/>
          <w:lang w:val="zh-CN"/>
        </w:rPr>
        <w:t xml:space="preserve">.1 </w:t>
      </w:r>
      <w:r>
        <w:rPr>
          <w:rFonts w:hint="eastAsia" w:ascii="宋体" w:hAnsi="宋体"/>
          <w:color w:val="auto"/>
          <w:szCs w:val="21"/>
          <w:highlight w:val="white"/>
        </w:rPr>
        <w:t xml:space="preserve">代理机构工作人员</w:t>
      </w:r>
      <w:r>
        <w:rPr>
          <w:rFonts w:hint="eastAsia" w:ascii="宋体" w:hAnsi="宋体"/>
          <w:color w:val="auto"/>
          <w:szCs w:val="21"/>
          <w:highlight w:val="white"/>
          <w:lang w:val="zh-CN"/>
        </w:rPr>
        <w:t xml:space="preserve">将在招标公告中规定的时间和地点组织公开开标。投标人应当按照《操作手册》规定，参加开标活动和在苏采云系统规定的时间内对投标文件进行解密。</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w:t>
      </w:r>
      <w:r>
        <w:rPr>
          <w:rFonts w:hint="eastAsia" w:ascii="宋体" w:hAnsi="宋体"/>
          <w:color w:val="auto"/>
          <w:szCs w:val="21"/>
          <w:highlight w:val="white"/>
        </w:rPr>
        <w:t xml:space="preserve">1</w:t>
      </w:r>
      <w:r>
        <w:rPr>
          <w:rFonts w:hint="eastAsia" w:ascii="宋体" w:hAnsi="宋体"/>
          <w:color w:val="auto"/>
          <w:szCs w:val="21"/>
          <w:highlight w:val="white"/>
          <w:lang w:val="zh-CN"/>
        </w:rPr>
        <w:t xml:space="preserve">.2开标仪式由</w:t>
      </w:r>
      <w:r>
        <w:rPr>
          <w:rFonts w:hint="eastAsia" w:ascii="宋体" w:hAnsi="宋体"/>
          <w:color w:val="auto"/>
          <w:szCs w:val="21"/>
          <w:highlight w:val="white"/>
        </w:rPr>
        <w:t xml:space="preserve">代理机构</w:t>
      </w:r>
      <w:r>
        <w:rPr>
          <w:rFonts w:hint="eastAsia" w:ascii="宋体" w:hAnsi="宋体"/>
          <w:color w:val="auto"/>
          <w:szCs w:val="21"/>
          <w:highlight w:val="white"/>
          <w:lang w:val="zh-CN"/>
        </w:rPr>
        <w:t xml:space="preserve">组织。苏采云系统将自动对项目进行开标，并宣布各投标人名称和投标价格。</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w:t>
      </w:r>
      <w:r>
        <w:rPr>
          <w:rFonts w:hint="eastAsia" w:ascii="宋体" w:hAnsi="宋体"/>
          <w:color w:val="auto"/>
          <w:szCs w:val="21"/>
          <w:highlight w:val="white"/>
        </w:rPr>
        <w:t xml:space="preserve">1</w:t>
      </w:r>
      <w:r>
        <w:rPr>
          <w:rFonts w:hint="eastAsia" w:ascii="宋体" w:hAnsi="宋体"/>
          <w:color w:val="auto"/>
          <w:szCs w:val="21"/>
          <w:highlight w:val="white"/>
          <w:lang w:val="zh-CN"/>
        </w:rPr>
        <w:t xml:space="preserve">.3投标人在开标过程中涉及到的投标文件解密、开标结果确认等工作，应按照《操作手册》规定执行。</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w:t>
      </w:r>
      <w:r>
        <w:rPr>
          <w:rFonts w:hint="eastAsia" w:ascii="宋体" w:hAnsi="宋体"/>
          <w:color w:val="auto"/>
          <w:szCs w:val="21"/>
          <w:highlight w:val="white"/>
        </w:rPr>
        <w:t xml:space="preserve">1</w:t>
      </w:r>
      <w:r>
        <w:rPr>
          <w:rFonts w:hint="eastAsia" w:ascii="宋体" w:hAnsi="宋体"/>
          <w:color w:val="auto"/>
          <w:szCs w:val="21"/>
          <w:highlight w:val="white"/>
          <w:lang w:val="zh-CN"/>
        </w:rPr>
        <w:t xml:space="preserve">.4投标人如果对开标过程和开标记录有疑义，应当根据《操作手册》规定提出，如苏采云系统中《开标记录表》宣布后5分钟内未提出的，视同认可开标结果。</w:t>
      </w:r>
      <w:r>
        <w:rPr>
          <w:highlight w:val="white"/>
        </w:rPr>
      </w:r>
      <w:r/>
    </w:p>
    <w:p>
      <w:pPr>
        <w:ind w:firstLine="422"/>
        <w:spacing w:line="400" w:lineRule="exact"/>
        <w:rPr>
          <w:rFonts w:ascii="宋体" w:hAnsi="宋体"/>
          <w:b/>
          <w:bCs/>
          <w:color w:val="auto"/>
          <w:szCs w:val="21"/>
          <w:highlight w:val="white"/>
        </w:rPr>
      </w:pPr>
      <w:r>
        <w:rPr>
          <w:rFonts w:hint="eastAsia" w:ascii="宋体" w:hAnsi="宋体"/>
          <w:b/>
          <w:bCs/>
          <w:color w:val="auto"/>
          <w:szCs w:val="21"/>
          <w:highlight w:val="white"/>
          <w:lang w:val="zh-CN"/>
        </w:rPr>
        <w:t xml:space="preserve">2</w:t>
      </w:r>
      <w:r>
        <w:rPr>
          <w:rFonts w:ascii="宋体" w:hAnsi="宋体"/>
          <w:b/>
          <w:bCs/>
          <w:color w:val="auto"/>
          <w:szCs w:val="21"/>
          <w:highlight w:val="white"/>
          <w:lang w:val="zh-CN"/>
        </w:rPr>
        <w:t xml:space="preserve">2</w:t>
      </w:r>
      <w:r>
        <w:rPr>
          <w:rFonts w:hint="eastAsia" w:ascii="宋体" w:hAnsi="宋体"/>
          <w:b/>
          <w:bCs/>
          <w:color w:val="auto"/>
          <w:szCs w:val="21"/>
          <w:highlight w:val="white"/>
          <w:lang w:val="zh-CN"/>
        </w:rPr>
        <w:t xml:space="preserve">、投标文件的澄清</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22.1评标期间，评标委员会对投标文件中含义不明确、同类问题表述不一致或者有明显文字和计算错误的内容，有权要求投标人作出必要的澄清、说明或者补正。</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投标人的澄清、说明或者补正不得超出投标文件的范围或者改变投标文件的实质性内容。</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评标委员会并非对每个投标人都做澄清要求。</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w:t>
      </w:r>
      <w:r>
        <w:rPr>
          <w:rFonts w:ascii="宋体" w:hAnsi="宋体"/>
          <w:color w:val="auto"/>
          <w:szCs w:val="21"/>
          <w:highlight w:val="white"/>
          <w:lang w:val="zh-CN"/>
        </w:rPr>
        <w:t xml:space="preserve">2</w:t>
      </w:r>
      <w:r>
        <w:rPr>
          <w:rFonts w:hint="eastAsia" w:ascii="宋体" w:hAnsi="宋体"/>
          <w:color w:val="auto"/>
          <w:szCs w:val="21"/>
          <w:highlight w:val="whit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white"/>
        </w:rPr>
      </w:r>
      <w:r/>
    </w:p>
    <w:p>
      <w:pPr>
        <w:ind w:firstLine="420"/>
        <w:spacing w:line="400" w:lineRule="exact"/>
        <w:rPr>
          <w:rFonts w:ascii="宋体" w:hAnsi="宋体"/>
          <w:b/>
          <w:color w:val="auto"/>
          <w:szCs w:val="21"/>
          <w:highlight w:val="white"/>
        </w:rPr>
      </w:pPr>
      <w:r>
        <w:rPr>
          <w:rFonts w:hint="eastAsia" w:ascii="宋体" w:hAnsi="宋体"/>
          <w:color w:val="auto"/>
          <w:szCs w:val="21"/>
          <w:highlight w:val="white"/>
          <w:lang w:val="zh-CN"/>
        </w:rPr>
        <w:t xml:space="preserve">2</w:t>
      </w:r>
      <w:r>
        <w:rPr>
          <w:rFonts w:ascii="宋体" w:hAnsi="宋体"/>
          <w:color w:val="auto"/>
          <w:szCs w:val="21"/>
          <w:highlight w:val="white"/>
          <w:lang w:val="zh-CN"/>
        </w:rPr>
        <w:t xml:space="preserve">2</w:t>
      </w:r>
      <w:r>
        <w:rPr>
          <w:rFonts w:hint="eastAsia" w:ascii="宋体" w:hAnsi="宋体"/>
          <w:color w:val="auto"/>
          <w:szCs w:val="21"/>
          <w:highlight w:val="white"/>
          <w:lang w:val="zh-CN"/>
        </w:rPr>
        <w:t xml:space="preserve">.3 接到评标委员会澄清、说明和补正要求的投标人如未按规定做出澄清、说明和补正，其风险由投标人自行承担。</w:t>
      </w:r>
      <w:r>
        <w:rPr>
          <w:highlight w:val="white"/>
        </w:rPr>
      </w:r>
      <w:r/>
    </w:p>
    <w:p>
      <w:pPr>
        <w:ind w:firstLine="422"/>
        <w:spacing w:line="400" w:lineRule="exact"/>
        <w:rPr>
          <w:rFonts w:ascii="宋体" w:hAnsi="宋体"/>
          <w:b/>
          <w:color w:val="auto"/>
          <w:szCs w:val="21"/>
          <w:highlight w:val="white"/>
        </w:rPr>
      </w:pPr>
      <w:r>
        <w:rPr>
          <w:rFonts w:ascii="宋体" w:hAnsi="宋体"/>
          <w:b/>
          <w:color w:val="auto"/>
          <w:szCs w:val="21"/>
          <w:highlight w:val="white"/>
          <w:lang w:val="zh-CN"/>
        </w:rPr>
        <w:t xml:space="preserve">23、</w:t>
      </w:r>
      <w:r>
        <w:rPr>
          <w:rFonts w:hint="eastAsia" w:ascii="宋体" w:hAnsi="宋体"/>
          <w:b/>
          <w:color w:val="auto"/>
          <w:szCs w:val="21"/>
          <w:highlight w:val="white"/>
          <w:lang w:val="zh-CN"/>
        </w:rPr>
        <w:t xml:space="preserve">对投标文件的初审</w:t>
      </w:r>
      <w:r>
        <w:rPr>
          <w:highlight w:val="white"/>
        </w:rPr>
      </w:r>
      <w:r/>
    </w:p>
    <w:p>
      <w:pPr>
        <w:ind w:firstLine="420"/>
        <w:spacing w:line="400" w:lineRule="exact"/>
        <w:rPr>
          <w:rFonts w:ascii="宋体" w:hAnsi="宋体"/>
          <w:bCs/>
          <w:color w:val="auto"/>
          <w:szCs w:val="21"/>
          <w:highlight w:val="white"/>
        </w:rPr>
      </w:pPr>
      <w:r>
        <w:rPr>
          <w:rFonts w:hint="eastAsia" w:ascii="宋体" w:hAnsi="宋体"/>
          <w:bCs/>
          <w:color w:val="auto"/>
          <w:szCs w:val="21"/>
          <w:highlight w:val="white"/>
          <w:lang w:val="zh-CN"/>
        </w:rPr>
        <w:t xml:space="preserve">2</w:t>
      </w:r>
      <w:r>
        <w:rPr>
          <w:rFonts w:ascii="宋体" w:hAnsi="宋体"/>
          <w:bCs/>
          <w:color w:val="auto"/>
          <w:szCs w:val="21"/>
          <w:highlight w:val="white"/>
          <w:lang w:val="zh-CN"/>
        </w:rPr>
        <w:t xml:space="preserve">3</w:t>
      </w:r>
      <w:r>
        <w:rPr>
          <w:rFonts w:hint="eastAsia" w:ascii="宋体" w:hAnsi="宋体"/>
          <w:bCs/>
          <w:color w:val="auto"/>
          <w:szCs w:val="21"/>
          <w:highlight w:val="white"/>
          <w:lang w:val="zh-CN"/>
        </w:rPr>
        <w:t xml:space="preserve">.1投标文件初审分为资格审查和符合性审查。</w:t>
      </w:r>
      <w:r>
        <w:rPr>
          <w:highlight w:val="white"/>
        </w:rPr>
      </w:r>
      <w:r/>
    </w:p>
    <w:p>
      <w:pPr>
        <w:ind w:firstLine="420"/>
        <w:spacing w:line="400" w:lineRule="exact"/>
        <w:rPr>
          <w:rFonts w:ascii="宋体" w:hAnsi="宋体"/>
          <w:bCs/>
          <w:color w:val="auto"/>
          <w:szCs w:val="21"/>
          <w:highlight w:val="white"/>
        </w:rPr>
      </w:pPr>
      <w:r>
        <w:rPr>
          <w:rFonts w:hint="eastAsia" w:ascii="宋体" w:hAnsi="宋体"/>
          <w:bCs/>
          <w:color w:val="auto"/>
          <w:szCs w:val="21"/>
          <w:highlight w:val="white"/>
          <w:lang w:val="zh-CN"/>
        </w:rPr>
        <w:t xml:space="preserve">2</w:t>
      </w:r>
      <w:r>
        <w:rPr>
          <w:rFonts w:ascii="宋体" w:hAnsi="宋体"/>
          <w:bCs/>
          <w:color w:val="auto"/>
          <w:szCs w:val="21"/>
          <w:highlight w:val="white"/>
          <w:lang w:val="zh-CN"/>
        </w:rPr>
        <w:t xml:space="preserve">3</w:t>
      </w:r>
      <w:r>
        <w:rPr>
          <w:rFonts w:hint="eastAsia" w:ascii="宋体" w:hAnsi="宋体"/>
          <w:bCs/>
          <w:color w:val="auto"/>
          <w:szCs w:val="21"/>
          <w:highlight w:val="white"/>
          <w:lang w:val="zh-CN"/>
        </w:rPr>
        <w:t xml:space="preserve">.1.1 资格审查：依据法律法规和招标文件的规定，由采购人</w:t>
      </w:r>
      <w:r>
        <w:rPr>
          <w:rFonts w:hint="eastAsia" w:ascii="宋体" w:hAnsi="宋体"/>
          <w:bCs/>
          <w:color w:val="auto"/>
          <w:szCs w:val="21"/>
          <w:highlight w:val="white"/>
        </w:rPr>
        <w:t xml:space="preserve">代表</w:t>
      </w:r>
      <w:r>
        <w:rPr>
          <w:rFonts w:hint="eastAsia" w:ascii="宋体" w:hAnsi="宋体"/>
          <w:bCs/>
          <w:color w:val="auto"/>
          <w:szCs w:val="21"/>
          <w:highlight w:val="white"/>
          <w:lang w:val="zh-CN"/>
        </w:rPr>
        <w:t xml:space="preserve">对投标文件中的资格证明文件进行审查。资格审查的结论，采购人</w:t>
      </w:r>
      <w:r>
        <w:rPr>
          <w:rFonts w:hint="eastAsia" w:ascii="宋体" w:hAnsi="宋体"/>
          <w:bCs/>
          <w:color w:val="auto"/>
          <w:szCs w:val="21"/>
          <w:highlight w:val="white"/>
        </w:rPr>
        <w:t xml:space="preserve">代表</w:t>
      </w:r>
      <w:r>
        <w:rPr>
          <w:rFonts w:hint="eastAsia" w:ascii="宋体" w:hAnsi="宋体"/>
          <w:bCs/>
          <w:color w:val="auto"/>
          <w:szCs w:val="21"/>
          <w:highlight w:val="white"/>
          <w:lang w:val="zh-CN"/>
        </w:rPr>
        <w:t xml:space="preserve">以书面形式向评标委员会进行反馈。</w:t>
      </w:r>
      <w:r>
        <w:rPr>
          <w:highlight w:val="white"/>
        </w:rPr>
      </w:r>
      <w:r/>
    </w:p>
    <w:p>
      <w:pPr>
        <w:ind w:firstLine="420"/>
        <w:spacing w:line="400" w:lineRule="exact"/>
        <w:rPr>
          <w:rFonts w:ascii="宋体" w:hAnsi="宋体"/>
          <w:bCs/>
          <w:color w:val="auto"/>
          <w:szCs w:val="21"/>
          <w:highlight w:val="white"/>
        </w:rPr>
      </w:pPr>
      <w:r>
        <w:rPr>
          <w:rFonts w:hint="eastAsia" w:ascii="宋体" w:hAnsi="宋体"/>
          <w:bCs/>
          <w:color w:val="auto"/>
          <w:szCs w:val="21"/>
          <w:highlight w:val="white"/>
          <w:lang w:val="zh-CN"/>
        </w:rPr>
        <w:t xml:space="preserve">采购人</w:t>
      </w:r>
      <w:r>
        <w:rPr>
          <w:rFonts w:hint="eastAsia" w:ascii="宋体" w:hAnsi="宋体"/>
          <w:bCs/>
          <w:color w:val="auto"/>
          <w:szCs w:val="21"/>
          <w:highlight w:val="white"/>
        </w:rPr>
        <w:t xml:space="preserve">代表</w:t>
      </w:r>
      <w:r>
        <w:rPr>
          <w:rFonts w:hint="eastAsia" w:ascii="宋体" w:hAnsi="宋体"/>
          <w:bCs/>
          <w:color w:val="auto"/>
          <w:szCs w:val="21"/>
          <w:highlight w:val="white"/>
          <w:lang w:val="zh-CN"/>
        </w:rPr>
        <w:t xml:space="preserve">在进行资格性审查的同时，将在“信用中国”网站（www.creditchina.gov.cn）查询投标人的信用记录，以确定投标人是否具备投标资格,查询结果留存并归档。</w:t>
      </w:r>
      <w:r>
        <w:rPr>
          <w:highlight w:val="white"/>
        </w:rPr>
      </w:r>
      <w:r/>
    </w:p>
    <w:p>
      <w:pPr>
        <w:ind w:firstLine="420"/>
        <w:spacing w:line="400" w:lineRule="exact"/>
        <w:rPr>
          <w:rFonts w:ascii="宋体" w:hAnsi="宋体"/>
          <w:bCs/>
          <w:color w:val="auto"/>
          <w:szCs w:val="21"/>
          <w:highlight w:val="white"/>
        </w:rPr>
      </w:pPr>
      <w:r>
        <w:rPr>
          <w:rFonts w:hint="eastAsia" w:ascii="宋体" w:hAnsi="宋体"/>
          <w:bCs/>
          <w:color w:val="auto"/>
          <w:szCs w:val="21"/>
          <w:highlight w:val="whit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white"/>
        </w:rPr>
      </w:r>
      <w:r/>
    </w:p>
    <w:p>
      <w:pPr>
        <w:ind w:firstLine="420"/>
        <w:spacing w:line="400" w:lineRule="exact"/>
        <w:rPr>
          <w:rFonts w:ascii="宋体" w:hAnsi="宋体"/>
          <w:bCs/>
          <w:color w:val="auto"/>
          <w:szCs w:val="21"/>
          <w:highlight w:val="white"/>
        </w:rPr>
      </w:pPr>
      <w:r>
        <w:rPr>
          <w:rFonts w:hint="eastAsia" w:ascii="宋体" w:hAnsi="宋体"/>
          <w:bCs/>
          <w:color w:val="auto"/>
          <w:szCs w:val="21"/>
          <w:highlight w:val="white"/>
          <w:lang w:val="zh-CN"/>
        </w:rPr>
        <w:t xml:space="preserve">2</w:t>
      </w:r>
      <w:r>
        <w:rPr>
          <w:rFonts w:ascii="宋体" w:hAnsi="宋体"/>
          <w:bCs/>
          <w:color w:val="auto"/>
          <w:szCs w:val="21"/>
          <w:highlight w:val="white"/>
          <w:lang w:val="zh-CN"/>
        </w:rPr>
        <w:t xml:space="preserve">3</w:t>
      </w:r>
      <w:r>
        <w:rPr>
          <w:rFonts w:hint="eastAsia" w:ascii="宋体" w:hAnsi="宋体"/>
          <w:bCs/>
          <w:color w:val="auto"/>
          <w:szCs w:val="21"/>
          <w:highlight w:val="white"/>
          <w:lang w:val="zh-CN"/>
        </w:rPr>
        <w:t xml:space="preserve">.1.2 符合性审查：依据招标文件的规定，由评标委员会从投标文件的有效性、完整性和对招标文件的响应程度进行审查，以确定是否对招标文件的实质性要求作出响应。</w:t>
      </w:r>
      <w:r>
        <w:rPr>
          <w:highlight w:val="white"/>
        </w:rPr>
      </w:r>
      <w:r/>
    </w:p>
    <w:p>
      <w:pPr>
        <w:ind w:firstLine="420"/>
        <w:spacing w:line="400" w:lineRule="exact"/>
        <w:rPr>
          <w:rFonts w:ascii="宋体" w:hAnsi="宋体"/>
          <w:bCs/>
          <w:color w:val="auto"/>
          <w:szCs w:val="21"/>
          <w:highlight w:val="white"/>
        </w:rPr>
      </w:pPr>
      <w:r>
        <w:rPr>
          <w:rFonts w:hint="eastAsia" w:ascii="宋体" w:hAnsi="宋体"/>
          <w:bCs/>
          <w:color w:val="auto"/>
          <w:szCs w:val="21"/>
          <w:highlight w:val="white"/>
          <w:lang w:val="zh-CN"/>
        </w:rPr>
        <w:t xml:space="preserve">2</w:t>
      </w:r>
      <w:r>
        <w:rPr>
          <w:rFonts w:ascii="宋体" w:hAnsi="宋体"/>
          <w:bCs/>
          <w:color w:val="auto"/>
          <w:szCs w:val="21"/>
          <w:highlight w:val="white"/>
          <w:lang w:val="zh-CN"/>
        </w:rPr>
        <w:t xml:space="preserve">3</w:t>
      </w:r>
      <w:r>
        <w:rPr>
          <w:rFonts w:hint="eastAsia" w:ascii="宋体" w:hAnsi="宋体"/>
          <w:bCs/>
          <w:color w:val="auto"/>
          <w:szCs w:val="21"/>
          <w:highlight w:val="whit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highlight w:val="white"/>
        </w:rPr>
      </w:r>
      <w:r/>
    </w:p>
    <w:p>
      <w:pPr>
        <w:ind w:firstLine="420"/>
        <w:spacing w:line="400" w:lineRule="exact"/>
        <w:rPr>
          <w:rFonts w:ascii="宋体" w:hAnsi="宋体"/>
          <w:bCs/>
          <w:color w:val="auto"/>
          <w:szCs w:val="21"/>
          <w:highlight w:val="white"/>
        </w:rPr>
      </w:pPr>
      <w:r>
        <w:rPr>
          <w:rFonts w:hint="eastAsia" w:ascii="宋体" w:hAnsi="宋体"/>
          <w:bCs/>
          <w:color w:val="auto"/>
          <w:szCs w:val="21"/>
          <w:highlight w:val="white"/>
          <w:lang w:val="zh-CN"/>
        </w:rPr>
        <w:t xml:space="preserve">2</w:t>
      </w:r>
      <w:r>
        <w:rPr>
          <w:rFonts w:ascii="宋体" w:hAnsi="宋体"/>
          <w:bCs/>
          <w:color w:val="auto"/>
          <w:szCs w:val="21"/>
          <w:highlight w:val="white"/>
          <w:lang w:val="zh-CN"/>
        </w:rPr>
        <w:t xml:space="preserve">3</w:t>
      </w:r>
      <w:r>
        <w:rPr>
          <w:rFonts w:hint="eastAsia" w:ascii="宋体" w:hAnsi="宋体"/>
          <w:bCs/>
          <w:color w:val="auto"/>
          <w:szCs w:val="21"/>
          <w:highlight w:val="whit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w:t>
      </w:r>
      <w:r>
        <w:rPr>
          <w:rFonts w:ascii="宋体" w:hAnsi="宋体"/>
          <w:color w:val="auto"/>
          <w:szCs w:val="21"/>
          <w:highlight w:val="white"/>
          <w:lang w:val="zh-CN"/>
        </w:rPr>
        <w:t xml:space="preserve">3</w:t>
      </w:r>
      <w:r>
        <w:rPr>
          <w:rFonts w:hint="eastAsia" w:ascii="宋体" w:hAnsi="宋体"/>
          <w:color w:val="auto"/>
          <w:szCs w:val="21"/>
          <w:highlight w:val="white"/>
          <w:lang w:val="zh-CN"/>
        </w:rPr>
        <w:t xml:space="preserve">.</w:t>
      </w:r>
      <w:r>
        <w:rPr>
          <w:rFonts w:ascii="宋体" w:hAnsi="宋体"/>
          <w:color w:val="auto"/>
          <w:szCs w:val="21"/>
          <w:highlight w:val="white"/>
          <w:lang w:val="zh-CN"/>
        </w:rPr>
        <w:t xml:space="preserve">3</w:t>
      </w:r>
      <w:r>
        <w:rPr>
          <w:rFonts w:hint="eastAsia" w:ascii="宋体" w:hAnsi="宋体"/>
          <w:color w:val="auto"/>
          <w:szCs w:val="21"/>
          <w:highlight w:val="white"/>
          <w:lang w:val="zh-CN"/>
        </w:rPr>
        <w:t xml:space="preserve">如果投标文件实质上没有响应招标文件的要求，评标委员会将予以拒绝，投标人不得通过修改或撤销不合要求的偏离或保留而使其投标成为实质性响应的投标。</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w:t>
      </w:r>
      <w:r>
        <w:rPr>
          <w:rFonts w:ascii="宋体" w:hAnsi="宋体"/>
          <w:color w:val="auto"/>
          <w:szCs w:val="21"/>
          <w:highlight w:val="white"/>
          <w:lang w:val="zh-CN"/>
        </w:rPr>
        <w:t xml:space="preserve">3</w:t>
      </w:r>
      <w:r>
        <w:rPr>
          <w:rFonts w:hint="eastAsia" w:ascii="宋体" w:hAnsi="宋体"/>
          <w:color w:val="auto"/>
          <w:szCs w:val="21"/>
          <w:highlight w:val="white"/>
          <w:lang w:val="zh-CN"/>
        </w:rPr>
        <w:t xml:space="preserve">.</w:t>
      </w:r>
      <w:r>
        <w:rPr>
          <w:rFonts w:ascii="宋体" w:hAnsi="宋体"/>
          <w:color w:val="auto"/>
          <w:szCs w:val="21"/>
          <w:highlight w:val="white"/>
          <w:lang w:val="zh-CN"/>
        </w:rPr>
        <w:t xml:space="preserve">4</w:t>
      </w:r>
      <w:r>
        <w:rPr>
          <w:rFonts w:hint="eastAsia" w:ascii="宋体" w:hAnsi="宋体"/>
          <w:color w:val="auto"/>
          <w:szCs w:val="21"/>
          <w:highlight w:val="white"/>
        </w:rPr>
        <w:t xml:space="preserve">评标委员</w:t>
      </w:r>
      <w:r>
        <w:rPr>
          <w:rFonts w:hint="eastAsia" w:ascii="宋体" w:hAnsi="宋体"/>
          <w:color w:val="auto"/>
          <w:szCs w:val="21"/>
          <w:highlight w:val="white"/>
          <w:lang w:val="zh-CN"/>
        </w:rPr>
        <w:t xml:space="preserve">会将对确定为实质性响应的投标进行进一步审核，看其是否有计算上或累加上的算术错误，修正错误的原则如下：</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（1）投标文件中开标一览表内容与投标文件中相应内容不一致的，以开标一览表为准。</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（2）大写金额和小写金额不一致的，以大写金额为准。</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（3）单价金额小数点或者百分比有明显错位的，以开标一览表的总价为准，并修改单价。</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（4）总价金额与按单价汇总金额不一致的，以单价金额计算结果为准。</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同时出现两种以上错误的，按照前款规定的顺序修正。</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w:t>
      </w:r>
      <w:r>
        <w:rPr>
          <w:rFonts w:ascii="宋体" w:hAnsi="宋体"/>
          <w:color w:val="auto"/>
          <w:szCs w:val="21"/>
          <w:highlight w:val="white"/>
          <w:lang w:val="zh-CN"/>
        </w:rPr>
        <w:t xml:space="preserve">3</w:t>
      </w:r>
      <w:r>
        <w:rPr>
          <w:rFonts w:hint="eastAsia" w:ascii="宋体" w:hAnsi="宋体"/>
          <w:color w:val="auto"/>
          <w:szCs w:val="21"/>
          <w:highlight w:val="white"/>
          <w:lang w:val="zh-CN"/>
        </w:rPr>
        <w:t xml:space="preserve">.</w:t>
      </w:r>
      <w:r>
        <w:rPr>
          <w:rFonts w:ascii="宋体" w:hAnsi="宋体"/>
          <w:color w:val="auto"/>
          <w:szCs w:val="21"/>
          <w:highlight w:val="white"/>
          <w:lang w:val="zh-CN"/>
        </w:rPr>
        <w:t xml:space="preserve">5</w:t>
      </w:r>
      <w:r>
        <w:rPr>
          <w:rFonts w:hint="eastAsia" w:ascii="宋体" w:hAnsi="宋体"/>
          <w:color w:val="auto"/>
          <w:szCs w:val="21"/>
          <w:highlight w:val="whit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highlight w:val="white"/>
        </w:rPr>
      </w:r>
      <w:r/>
    </w:p>
    <w:p>
      <w:pPr>
        <w:ind w:firstLine="422"/>
        <w:spacing w:line="400" w:lineRule="exact"/>
        <w:rPr>
          <w:rFonts w:ascii="宋体" w:hAnsi="宋体"/>
          <w:color w:val="auto"/>
          <w:szCs w:val="21"/>
          <w:highlight w:val="white"/>
        </w:rPr>
      </w:pPr>
      <w:r>
        <w:rPr>
          <w:rFonts w:ascii="宋体" w:hAnsi="宋体"/>
          <w:b/>
          <w:color w:val="auto"/>
          <w:szCs w:val="21"/>
          <w:highlight w:val="white"/>
          <w:lang w:val="zh-CN"/>
        </w:rPr>
        <w:t xml:space="preserve">23.6评标委员会认为投标人的报价明显低于其他通过符合性审查投标人的报价，有可能影响产品质量或者不能诚信履约的，应当要求其在</w:t>
      </w:r>
      <w:r>
        <w:rPr>
          <w:rFonts w:hint="eastAsia" w:ascii="宋体" w:hAnsi="宋体"/>
          <w:b/>
          <w:color w:val="auto"/>
          <w:szCs w:val="21"/>
          <w:highlight w:val="white"/>
        </w:rPr>
        <w:t xml:space="preserve">系统要求的</w:t>
      </w:r>
      <w:r>
        <w:rPr>
          <w:rFonts w:ascii="宋体" w:hAnsi="宋体"/>
          <w:b/>
          <w:color w:val="auto"/>
          <w:szCs w:val="21"/>
          <w:highlight w:val="white"/>
          <w:lang w:val="zh-CN"/>
        </w:rPr>
        <w:t xml:space="preserve">时间内提供书面说明，必要时提交相关证明材料；投标人不能证明其报价合理性的，评标委员会应当将其作为无效投标处理。</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w:t>
      </w:r>
      <w:r>
        <w:rPr>
          <w:rFonts w:ascii="宋体" w:hAnsi="宋体"/>
          <w:color w:val="auto"/>
          <w:szCs w:val="21"/>
          <w:highlight w:val="white"/>
          <w:lang w:val="zh-CN"/>
        </w:rPr>
        <w:t xml:space="preserve">3</w:t>
      </w:r>
      <w:r>
        <w:rPr>
          <w:rFonts w:hint="eastAsia" w:ascii="宋体" w:hAnsi="宋体"/>
          <w:color w:val="auto"/>
          <w:szCs w:val="21"/>
          <w:highlight w:val="white"/>
          <w:lang w:val="zh-CN"/>
        </w:rPr>
        <w:t xml:space="preserve">.</w:t>
      </w:r>
      <w:r>
        <w:rPr>
          <w:rFonts w:ascii="宋体" w:hAnsi="宋体"/>
          <w:color w:val="auto"/>
          <w:szCs w:val="21"/>
          <w:highlight w:val="white"/>
          <w:lang w:val="zh-CN"/>
        </w:rPr>
        <w:t xml:space="preserve">7</w:t>
      </w:r>
      <w:r>
        <w:rPr>
          <w:rFonts w:hint="eastAsia" w:ascii="宋体" w:hAnsi="宋体"/>
          <w:color w:val="auto"/>
          <w:szCs w:val="21"/>
          <w:highlight w:val="whit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非单一产品采购项目，招标文件中将载明其中的核心产品。多家投标人提供的核心产品品牌相同的，按前两款规定处理。</w:t>
      </w:r>
      <w:r>
        <w:rPr>
          <w:highlight w:val="white"/>
        </w:rPr>
      </w:r>
      <w:r/>
    </w:p>
    <w:p>
      <w:pPr>
        <w:ind w:firstLine="420"/>
        <w:spacing w:line="400" w:lineRule="exact"/>
        <w:rPr>
          <w:rFonts w:ascii="宋体" w:hAnsi="宋体"/>
          <w:b/>
          <w:bCs/>
          <w:color w:val="auto"/>
          <w:szCs w:val="21"/>
          <w:highlight w:val="white"/>
        </w:rPr>
      </w:pPr>
      <w:r>
        <w:rPr>
          <w:rFonts w:hint="eastAsia" w:ascii="宋体" w:hAnsi="宋体"/>
          <w:color w:val="auto"/>
          <w:szCs w:val="21"/>
          <w:highlight w:val="white"/>
          <w:lang w:val="zh-CN"/>
        </w:rPr>
        <w:t xml:space="preserve">2</w:t>
      </w:r>
      <w:r>
        <w:rPr>
          <w:rFonts w:ascii="宋体" w:hAnsi="宋体"/>
          <w:color w:val="auto"/>
          <w:szCs w:val="21"/>
          <w:highlight w:val="white"/>
          <w:lang w:val="zh-CN"/>
        </w:rPr>
        <w:t xml:space="preserve">3</w:t>
      </w:r>
      <w:r>
        <w:rPr>
          <w:rFonts w:hint="eastAsia" w:ascii="宋体" w:hAnsi="宋体"/>
          <w:color w:val="auto"/>
          <w:szCs w:val="21"/>
          <w:highlight w:val="white"/>
          <w:lang w:val="zh-CN"/>
        </w:rPr>
        <w:t xml:space="preserve">.</w:t>
      </w:r>
      <w:r>
        <w:rPr>
          <w:rFonts w:ascii="宋体" w:hAnsi="宋体"/>
          <w:color w:val="auto"/>
          <w:szCs w:val="21"/>
          <w:highlight w:val="white"/>
          <w:lang w:val="zh-CN"/>
        </w:rPr>
        <w:t xml:space="preserve">8</w:t>
      </w:r>
      <w:r>
        <w:rPr>
          <w:rFonts w:hint="eastAsia" w:ascii="宋体" w:hAnsi="宋体"/>
          <w:color w:val="auto"/>
          <w:szCs w:val="21"/>
          <w:highlight w:val="white"/>
          <w:lang w:val="zh-CN"/>
        </w:rPr>
        <w:t xml:space="preserve">投标人在开、评标全过程中应保持通讯畅通，及时登录苏采云系统查阅、答复相关信息，并安排专人与代理机构及评标委员会联系。</w:t>
      </w:r>
      <w:r>
        <w:rPr>
          <w:highlight w:val="white"/>
        </w:rPr>
      </w:r>
      <w:r/>
    </w:p>
    <w:p>
      <w:pPr>
        <w:ind w:firstLine="422"/>
        <w:spacing w:line="400" w:lineRule="exact"/>
        <w:rPr>
          <w:rFonts w:ascii="宋体" w:hAnsi="宋体"/>
          <w:b/>
          <w:bCs/>
          <w:color w:val="auto"/>
          <w:szCs w:val="21"/>
          <w:highlight w:val="white"/>
        </w:rPr>
      </w:pPr>
      <w:r>
        <w:rPr>
          <w:rFonts w:ascii="宋体" w:hAnsi="宋体"/>
          <w:b/>
          <w:bCs/>
          <w:color w:val="auto"/>
          <w:szCs w:val="21"/>
          <w:highlight w:val="white"/>
          <w:lang w:val="zh-CN"/>
        </w:rPr>
        <w:t xml:space="preserve">24、评标委员会</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24.1评标委员会（以下简称</w:t>
      </w:r>
      <w:r>
        <w:rPr>
          <w:rFonts w:hint="eastAsia" w:ascii="宋体" w:hAnsi="宋体"/>
          <w:color w:val="auto"/>
          <w:szCs w:val="21"/>
          <w:highlight w:val="white"/>
          <w:lang w:val="zh-CN"/>
        </w:rPr>
        <w:t xml:space="preserve">评标委员会</w:t>
      </w:r>
      <w:r>
        <w:rPr>
          <w:rFonts w:ascii="宋体" w:hAnsi="宋体"/>
          <w:color w:val="auto"/>
          <w:szCs w:val="21"/>
          <w:highlight w:val="white"/>
          <w:lang w:val="zh-CN"/>
        </w:rPr>
        <w:t xml:space="preserve">）成员依法组建；</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24.2评标委员会将对符合资格的投标人的</w:t>
      </w:r>
      <w:r>
        <w:rPr>
          <w:rFonts w:hint="eastAsia" w:ascii="宋体" w:hAnsi="宋体"/>
          <w:color w:val="auto"/>
          <w:szCs w:val="21"/>
          <w:highlight w:val="white"/>
          <w:lang w:val="zh-CN"/>
        </w:rPr>
        <w:t xml:space="preserve">电子投标文件</w:t>
      </w:r>
      <w:r>
        <w:rPr>
          <w:rFonts w:ascii="宋体" w:hAnsi="宋体"/>
          <w:color w:val="auto"/>
          <w:szCs w:val="21"/>
          <w:highlight w:val="white"/>
          <w:lang w:val="zh-CN"/>
        </w:rPr>
        <w:t xml:space="preserve">进行符合性审查，以确定其是否满足采购文件的实质性要求。</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24.3</w:t>
      </w:r>
      <w:r>
        <w:rPr>
          <w:rFonts w:hint="eastAsia" w:ascii="宋体" w:hAnsi="宋体"/>
          <w:color w:val="auto"/>
          <w:szCs w:val="21"/>
          <w:highlight w:val="white"/>
          <w:lang w:val="zh-CN"/>
        </w:rPr>
        <w:t xml:space="preserve">评标委员会</w:t>
      </w:r>
      <w:r>
        <w:rPr>
          <w:rFonts w:ascii="宋体" w:hAnsi="宋体"/>
          <w:color w:val="auto"/>
          <w:szCs w:val="21"/>
          <w:highlight w:val="white"/>
          <w:lang w:val="zh-CN"/>
        </w:rPr>
        <w:t xml:space="preserve">组负责具体的评标事务，并独立履行以下职责：</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24.3.1审查、评价</w:t>
      </w:r>
      <w:r>
        <w:rPr>
          <w:rFonts w:hint="eastAsia" w:ascii="宋体" w:hAnsi="宋体"/>
          <w:color w:val="auto"/>
          <w:szCs w:val="21"/>
          <w:highlight w:val="white"/>
          <w:lang w:val="zh-CN"/>
        </w:rPr>
        <w:t xml:space="preserve">电子投标文件</w:t>
      </w:r>
      <w:r>
        <w:rPr>
          <w:rFonts w:ascii="宋体" w:hAnsi="宋体"/>
          <w:color w:val="auto"/>
          <w:szCs w:val="21"/>
          <w:highlight w:val="white"/>
          <w:lang w:val="zh-CN"/>
        </w:rPr>
        <w:t xml:space="preserve">是否符合采购文件的商务、技术等实质性要求；</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24.3.2要求投标人对</w:t>
      </w:r>
      <w:r>
        <w:rPr>
          <w:rFonts w:hint="eastAsia" w:ascii="宋体" w:hAnsi="宋体"/>
          <w:color w:val="auto"/>
          <w:szCs w:val="21"/>
          <w:highlight w:val="white"/>
          <w:lang w:val="zh-CN"/>
        </w:rPr>
        <w:t xml:space="preserve">电子投标文件</w:t>
      </w:r>
      <w:r>
        <w:rPr>
          <w:rFonts w:ascii="宋体" w:hAnsi="宋体"/>
          <w:color w:val="auto"/>
          <w:szCs w:val="21"/>
          <w:highlight w:val="white"/>
          <w:lang w:val="zh-CN"/>
        </w:rPr>
        <w:t xml:space="preserve">有关事项作出澄清或者说明；</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24.3.3对</w:t>
      </w:r>
      <w:r>
        <w:rPr>
          <w:rFonts w:hint="eastAsia" w:ascii="宋体" w:hAnsi="宋体"/>
          <w:color w:val="auto"/>
          <w:szCs w:val="21"/>
          <w:highlight w:val="white"/>
          <w:lang w:val="zh-CN"/>
        </w:rPr>
        <w:t xml:space="preserve">电子投标文件</w:t>
      </w:r>
      <w:r>
        <w:rPr>
          <w:rFonts w:ascii="宋体" w:hAnsi="宋体"/>
          <w:color w:val="auto"/>
          <w:szCs w:val="21"/>
          <w:highlight w:val="white"/>
          <w:lang w:val="zh-CN"/>
        </w:rPr>
        <w:t xml:space="preserve">进行比较和评价；</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24.3.4签署评标报告、推荐中标候选人并根据采购方委托从中确定中标人；</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24.3.5向采购人、采购代理机构或者有关部门报告评标中发现的违法行为。</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24.4</w:t>
      </w:r>
      <w:r>
        <w:rPr>
          <w:rFonts w:hint="eastAsia" w:ascii="宋体" w:hAnsi="宋体"/>
          <w:color w:val="auto"/>
          <w:szCs w:val="21"/>
          <w:highlight w:val="white"/>
          <w:lang w:val="zh-CN"/>
        </w:rPr>
        <w:t xml:space="preserve">评标委员会</w:t>
      </w:r>
      <w:r>
        <w:rPr>
          <w:rFonts w:ascii="宋体" w:hAnsi="宋体"/>
          <w:color w:val="auto"/>
          <w:szCs w:val="21"/>
          <w:highlight w:val="white"/>
          <w:lang w:val="zh-CN"/>
        </w:rPr>
        <w:t xml:space="preserve">成员应当履行下列义务：</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24.4.1遵纪守法，客观、公正、廉洁地履行职责；</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24.4.2按照采购文件规定的评标办法和评标标准进行评标，对评审意见承担个人责任；</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24.4.3对评标过程和结果，以及投标人的商业秘密保密；</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24.4.4参与评标报告的起草；</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24.4.5配合招标采购人答复投标人提出的质疑；</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24.4.6配合有关部门的投诉处理工作。</w:t>
      </w:r>
      <w:r>
        <w:rPr>
          <w:highlight w:val="white"/>
        </w:rPr>
      </w:r>
      <w:r/>
    </w:p>
    <w:p>
      <w:pPr>
        <w:ind w:firstLine="422"/>
        <w:spacing w:line="400" w:lineRule="exact"/>
        <w:rPr>
          <w:rFonts w:ascii="宋体" w:hAnsi="宋体"/>
          <w:b/>
          <w:bCs/>
          <w:color w:val="auto"/>
          <w:szCs w:val="21"/>
          <w:highlight w:val="white"/>
        </w:rPr>
      </w:pPr>
      <w:r>
        <w:rPr>
          <w:rFonts w:ascii="宋体" w:hAnsi="宋体"/>
          <w:b/>
          <w:bCs/>
          <w:color w:val="auto"/>
          <w:szCs w:val="21"/>
          <w:highlight w:val="white"/>
          <w:lang w:val="zh-CN"/>
        </w:rPr>
        <w:t xml:space="preserve">25、评标内容的保密</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25.1公开开标后，直到宣布授予中标人合同为止，凡属于审查、澄清、评价和比较投标的所有资料，有关授予合同的信息都不应向投标人或与评标无关的其他人泄露。</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25.2在电子投标文件的审查、澄清、评价和比较以及授予合同的过程中，投标人对采购代理机构和评标委员会成员施加影响的任何行为，都将取消其中标资格。</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25.3在评标期间，采购代理机构将通过指定联络人与投标人进行联系。</w:t>
      </w:r>
      <w:r>
        <w:rPr>
          <w:highlight w:val="white"/>
        </w:rPr>
      </w:r>
      <w:r/>
    </w:p>
    <w:p>
      <w:pPr>
        <w:ind w:firstLine="422"/>
        <w:spacing w:line="400" w:lineRule="exact"/>
        <w:rPr>
          <w:rFonts w:ascii="宋体" w:hAnsi="宋体"/>
          <w:b/>
          <w:bCs/>
          <w:color w:val="auto"/>
          <w:szCs w:val="21"/>
          <w:highlight w:val="white"/>
        </w:rPr>
      </w:pPr>
      <w:r>
        <w:rPr>
          <w:rFonts w:ascii="宋体" w:hAnsi="宋体"/>
          <w:b/>
          <w:bCs/>
          <w:color w:val="auto"/>
          <w:szCs w:val="21"/>
          <w:highlight w:val="white"/>
          <w:lang w:val="zh-CN"/>
        </w:rPr>
        <w:t xml:space="preserve">26、废标</w:t>
      </w:r>
      <w:r>
        <w:rPr>
          <w:highlight w:val="white"/>
        </w:rPr>
      </w:r>
      <w:r/>
    </w:p>
    <w:p>
      <w:pPr>
        <w:ind w:firstLine="422"/>
        <w:spacing w:line="400" w:lineRule="exact"/>
        <w:tabs>
          <w:tab w:val="left" w:pos="0" w:leader="none"/>
        </w:tabs>
        <w:rPr>
          <w:rFonts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.1无效投标条款</w:t>
      </w:r>
      <w:r>
        <w:rPr>
          <w:highlight w:val="white"/>
        </w:rPr>
      </w:r>
      <w:r/>
    </w:p>
    <w:p>
      <w:pPr>
        <w:ind w:firstLine="422"/>
        <w:spacing w:line="400" w:lineRule="exact"/>
        <w:tabs>
          <w:tab w:val="left" w:pos="0" w:leader="none"/>
        </w:tabs>
        <w:rPr>
          <w:rFonts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.1.1 投标人在苏采云系统规定的时间内未成功解密电子投标文件的。</w:t>
      </w:r>
      <w:r>
        <w:rPr>
          <w:highlight w:val="white"/>
        </w:rPr>
      </w:r>
      <w:r/>
    </w:p>
    <w:p>
      <w:pPr>
        <w:ind w:firstLine="422"/>
        <w:spacing w:line="400" w:lineRule="exact"/>
        <w:tabs>
          <w:tab w:val="left" w:pos="0" w:leader="none"/>
        </w:tabs>
        <w:rPr>
          <w:rFonts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.1.2 投标人未按照招标文件要求上传电子投标文件的。</w:t>
      </w:r>
      <w:r>
        <w:rPr>
          <w:highlight w:val="white"/>
        </w:rPr>
      </w:r>
      <w:r/>
    </w:p>
    <w:p>
      <w:pPr>
        <w:ind w:firstLine="422"/>
        <w:spacing w:line="400" w:lineRule="exact"/>
        <w:tabs>
          <w:tab w:val="left" w:pos="0" w:leader="none"/>
        </w:tabs>
        <w:rPr>
          <w:rFonts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.1.3同一投标人提交两个（含两个）以上不同的投标报价的。</w:t>
      </w:r>
      <w:r>
        <w:rPr>
          <w:highlight w:val="white"/>
        </w:rPr>
      </w:r>
      <w:r/>
    </w:p>
    <w:p>
      <w:pPr>
        <w:ind w:firstLine="422"/>
        <w:spacing w:line="400" w:lineRule="exact"/>
        <w:tabs>
          <w:tab w:val="left" w:pos="0" w:leader="none"/>
        </w:tabs>
        <w:rPr>
          <w:rFonts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.1.4投标人不具备招标文件中规定资格要求的。</w:t>
      </w:r>
      <w:r>
        <w:rPr>
          <w:highlight w:val="white"/>
        </w:rPr>
      </w:r>
      <w:r/>
    </w:p>
    <w:p>
      <w:pPr>
        <w:ind w:firstLine="422"/>
        <w:spacing w:line="400" w:lineRule="exact"/>
        <w:tabs>
          <w:tab w:val="left" w:pos="0" w:leader="none"/>
        </w:tabs>
        <w:rPr>
          <w:rFonts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.1.5投标人的报价超过了采购预算或最高限价的。</w:t>
      </w:r>
      <w:r>
        <w:rPr>
          <w:highlight w:val="white"/>
        </w:rPr>
      </w:r>
      <w:r/>
    </w:p>
    <w:p>
      <w:pPr>
        <w:ind w:firstLine="422"/>
        <w:spacing w:line="400" w:lineRule="exact"/>
        <w:tabs>
          <w:tab w:val="left" w:pos="0" w:leader="none"/>
        </w:tabs>
        <w:rPr>
          <w:rFonts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.1.6未通过符合性审查的。</w:t>
      </w:r>
      <w:r>
        <w:rPr>
          <w:highlight w:val="white"/>
        </w:rPr>
      </w:r>
      <w:r/>
    </w:p>
    <w:p>
      <w:pPr>
        <w:ind w:firstLine="422"/>
        <w:spacing w:line="400" w:lineRule="exact"/>
        <w:tabs>
          <w:tab w:val="left" w:pos="0" w:leader="none"/>
        </w:tabs>
        <w:rPr>
          <w:rFonts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.1.7不符合招标文件中规定的实质性要求和条件的。</w:t>
      </w:r>
      <w:r>
        <w:rPr>
          <w:highlight w:val="white"/>
        </w:rPr>
      </w:r>
      <w:r/>
    </w:p>
    <w:p>
      <w:pPr>
        <w:ind w:firstLine="422"/>
        <w:spacing w:line="400" w:lineRule="exact"/>
        <w:tabs>
          <w:tab w:val="left" w:pos="0" w:leader="none"/>
        </w:tabs>
        <w:rPr>
          <w:rFonts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white"/>
        </w:rPr>
      </w:r>
      <w:r/>
    </w:p>
    <w:p>
      <w:pPr>
        <w:ind w:firstLine="422"/>
        <w:spacing w:line="400" w:lineRule="exact"/>
        <w:tabs>
          <w:tab w:val="left" w:pos="0" w:leader="none"/>
        </w:tabs>
        <w:rPr>
          <w:rFonts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.1.9 投标文件含有采购人不能接受的附加条件的。</w:t>
      </w:r>
      <w:r>
        <w:rPr>
          <w:highlight w:val="white"/>
        </w:rPr>
      </w:r>
      <w:r/>
    </w:p>
    <w:p>
      <w:pPr>
        <w:ind w:firstLine="422"/>
        <w:spacing w:line="400" w:lineRule="exact"/>
        <w:tabs>
          <w:tab w:val="left" w:pos="0" w:leader="none"/>
        </w:tabs>
        <w:rPr>
          <w:rFonts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highlight w:val="white"/>
        </w:rPr>
      </w:r>
      <w:r/>
    </w:p>
    <w:p>
      <w:pPr>
        <w:ind w:firstLine="422"/>
        <w:spacing w:line="400" w:lineRule="exact"/>
        <w:tabs>
          <w:tab w:val="left" w:pos="0" w:leader="none"/>
        </w:tabs>
        <w:rPr>
          <w:rFonts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如属）</w:t>
      </w:r>
      <w:r>
        <w:rPr>
          <w:highlight w:val="white"/>
        </w:rPr>
      </w:r>
      <w:r/>
    </w:p>
    <w:p>
      <w:pPr>
        <w:ind w:firstLine="422"/>
        <w:spacing w:line="400" w:lineRule="exact"/>
        <w:tabs>
          <w:tab w:val="left" w:pos="0" w:leader="none"/>
        </w:tabs>
        <w:rPr>
          <w:rFonts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.1.12 投标文件未按照招标文件要求加盖CA电子公章的。</w:t>
      </w:r>
      <w:r>
        <w:rPr>
          <w:highlight w:val="white"/>
        </w:rPr>
      </w:r>
      <w:r/>
    </w:p>
    <w:p>
      <w:pPr>
        <w:ind w:firstLine="422"/>
        <w:spacing w:line="400" w:lineRule="exact"/>
        <w:tabs>
          <w:tab w:val="left" w:pos="0" w:leader="none"/>
        </w:tabs>
        <w:rPr>
          <w:rFonts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.1.13其他法律、法规及本招标文件规定的属无效投标的情形。</w:t>
      </w:r>
      <w:r>
        <w:rPr>
          <w:highlight w:val="white"/>
        </w:rPr>
      </w:r>
      <w:r/>
    </w:p>
    <w:p>
      <w:pPr>
        <w:ind w:firstLine="422"/>
        <w:spacing w:line="400" w:lineRule="exact"/>
        <w:tabs>
          <w:tab w:val="left" w:pos="0" w:leader="none"/>
        </w:tabs>
        <w:rPr>
          <w:rFonts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.2废标条款</w:t>
      </w:r>
      <w:r>
        <w:rPr>
          <w:highlight w:val="white"/>
        </w:rPr>
      </w:r>
      <w:r/>
    </w:p>
    <w:p>
      <w:pPr>
        <w:ind w:firstLine="422"/>
        <w:spacing w:line="400" w:lineRule="exact"/>
        <w:tabs>
          <w:tab w:val="left" w:pos="0" w:leader="none"/>
        </w:tabs>
        <w:rPr>
          <w:rFonts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.2.1符合专业条件的供应商或者对招标文件作实质响应的供应商不足三家的。</w:t>
      </w:r>
      <w:r>
        <w:rPr>
          <w:highlight w:val="white"/>
        </w:rPr>
      </w:r>
      <w:r/>
    </w:p>
    <w:p>
      <w:pPr>
        <w:ind w:firstLine="422"/>
        <w:spacing w:line="400" w:lineRule="exact"/>
        <w:tabs>
          <w:tab w:val="left" w:pos="0" w:leader="none"/>
        </w:tabs>
        <w:rPr>
          <w:rFonts w:ascii="宋体" w:hAnsi="宋体"/>
          <w:b/>
          <w:color w:val="auto"/>
          <w:szCs w:val="21"/>
          <w:highlight w:val="white"/>
        </w:rPr>
      </w:pPr>
      <w:r>
        <w:rPr>
          <w:rFonts w:hint="eastAsia" w:ascii="宋体" w:hAnsi="宋体"/>
          <w:b/>
          <w:color w:val="auto"/>
          <w:szCs w:val="21"/>
          <w:highlight w:val="white"/>
          <w:lang w:val="zh-CN"/>
        </w:rPr>
        <w:t xml:space="preserve">2</w:t>
      </w:r>
      <w:r>
        <w:rPr>
          <w:rFonts w:hint="eastAsia" w:ascii="宋体" w:hAnsi="宋体"/>
          <w:b/>
          <w:color w:val="auto"/>
          <w:szCs w:val="21"/>
          <w:highlight w:val="white"/>
        </w:rPr>
        <w:t xml:space="preserve">6</w:t>
      </w:r>
      <w:r>
        <w:rPr>
          <w:rFonts w:hint="eastAsia" w:ascii="宋体" w:hAnsi="宋体"/>
          <w:b/>
          <w:color w:val="auto"/>
          <w:szCs w:val="21"/>
          <w:highlight w:val="white"/>
          <w:lang w:val="zh-CN"/>
        </w:rPr>
        <w:t xml:space="preserve">.2.2出现影响采购公正的违法、违规行为的。</w:t>
      </w:r>
      <w:r>
        <w:rPr>
          <w:highlight w:val="white"/>
        </w:rPr>
      </w:r>
      <w:r/>
    </w:p>
    <w:p>
      <w:pPr>
        <w:ind w:firstLine="422"/>
        <w:spacing w:line="400" w:lineRule="exact"/>
        <w:tabs>
          <w:tab w:val="left" w:pos="0" w:leader="none"/>
        </w:tabs>
        <w:rPr>
          <w:rFonts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.2.</w:t>
      </w:r>
      <w:r>
        <w:rPr>
          <w:rFonts w:hint="eastAsia" w:ascii="宋体" w:hAnsi="宋体"/>
          <w:b/>
          <w:color w:val="auto"/>
          <w:szCs w:val="21"/>
          <w:highlight w:val="white"/>
        </w:rPr>
        <w:t xml:space="preserve">3</w:t>
      </w:r>
      <w:r>
        <w:rPr>
          <w:rFonts w:hint="eastAsia" w:ascii="宋体" w:hAnsi="宋体"/>
          <w:b/>
          <w:color w:val="auto"/>
          <w:szCs w:val="21"/>
          <w:highlight w:val="white"/>
          <w:lang w:val="zh-CN"/>
        </w:rPr>
        <w:t xml:space="preserve">因重大变故，采购任务取消的。</w:t>
      </w:r>
      <w:r>
        <w:rPr>
          <w:highlight w:val="white"/>
        </w:rPr>
      </w:r>
      <w:r/>
    </w:p>
    <w:p>
      <w:pPr>
        <w:ind w:firstLine="422"/>
        <w:spacing w:line="400" w:lineRule="exact"/>
        <w:tabs>
          <w:tab w:val="left" w:pos="0" w:leader="none"/>
        </w:tabs>
        <w:rPr>
          <w:rFonts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.2.</w:t>
      </w:r>
      <w:r>
        <w:rPr>
          <w:rFonts w:hint="eastAsia" w:ascii="宋体" w:hAnsi="宋体"/>
          <w:b/>
          <w:color w:val="auto"/>
          <w:szCs w:val="21"/>
          <w:highlight w:val="white"/>
        </w:rPr>
        <w:t xml:space="preserve">4</w:t>
      </w:r>
      <w:r>
        <w:rPr>
          <w:rFonts w:hint="eastAsia" w:ascii="宋体" w:hAnsi="宋体"/>
          <w:b/>
          <w:color w:val="auto"/>
          <w:szCs w:val="21"/>
          <w:highlight w:val="white"/>
          <w:lang w:val="zh-CN"/>
        </w:rPr>
        <w:t xml:space="preserve">评标委员会认定招标文件存在歧义、重大缺陷导致评审工作无法进行。</w:t>
      </w:r>
      <w:r>
        <w:rPr>
          <w:highlight w:val="white"/>
        </w:rPr>
      </w:r>
      <w:r/>
    </w:p>
    <w:p>
      <w:pPr>
        <w:ind w:firstLine="422"/>
        <w:spacing w:line="400" w:lineRule="exact"/>
        <w:tabs>
          <w:tab w:val="left" w:pos="0" w:leader="none"/>
        </w:tabs>
        <w:rPr>
          <w:rFonts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.2.</w:t>
      </w:r>
      <w:r>
        <w:rPr>
          <w:rFonts w:hint="eastAsia" w:ascii="宋体" w:hAnsi="宋体"/>
          <w:b/>
          <w:color w:val="auto"/>
          <w:szCs w:val="21"/>
          <w:highlight w:val="white"/>
        </w:rPr>
        <w:t xml:space="preserve">5</w:t>
      </w:r>
      <w:r>
        <w:rPr>
          <w:rFonts w:hint="eastAsia" w:ascii="宋体" w:hAnsi="宋体"/>
          <w:b/>
          <w:color w:val="auto"/>
          <w:szCs w:val="21"/>
          <w:highlight w:val="white"/>
          <w:lang w:val="zh-CN"/>
        </w:rPr>
        <w:t xml:space="preserve">因苏采云系统系统故障原因造成开标不成功的。</w:t>
      </w:r>
      <w:r>
        <w:rPr>
          <w:highlight w:val="white"/>
        </w:rPr>
      </w:r>
      <w:r/>
    </w:p>
    <w:p>
      <w:pPr>
        <w:ind w:firstLine="422"/>
        <w:spacing w:line="400" w:lineRule="exact"/>
        <w:tabs>
          <w:tab w:val="left" w:pos="0" w:leader="none"/>
        </w:tabs>
        <w:rPr>
          <w:rFonts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.3 投标截止时间结束后参加投标的供应商不足三家的处理：</w:t>
      </w:r>
      <w:r>
        <w:rPr>
          <w:highlight w:val="white"/>
        </w:rPr>
      </w:r>
      <w:r/>
    </w:p>
    <w:p>
      <w:pPr>
        <w:ind w:firstLine="422"/>
        <w:spacing w:line="400" w:lineRule="exact"/>
        <w:tabs>
          <w:tab w:val="left" w:pos="0" w:leader="none"/>
        </w:tabs>
        <w:rPr>
          <w:rFonts w:ascii="宋体" w:hAnsi="宋体"/>
          <w:b/>
          <w:color w:val="auto"/>
          <w:szCs w:val="21"/>
          <w:highlight w:val="white"/>
        </w:rPr>
      </w:pPr>
      <w:r>
        <w:rPr>
          <w:rFonts w:hint="eastAsia" w:ascii="宋体" w:hAnsi="宋体"/>
          <w:b/>
          <w:color w:val="auto"/>
          <w:szCs w:val="21"/>
          <w:highlight w:val="white"/>
          <w:lang w:val="zh-CN"/>
        </w:rPr>
        <w:t xml:space="preserve">2</w:t>
      </w:r>
      <w:r>
        <w:rPr>
          <w:rFonts w:ascii="宋体" w:hAnsi="宋体"/>
          <w:b/>
          <w:color w:val="auto"/>
          <w:szCs w:val="21"/>
          <w:highlight w:val="white"/>
          <w:lang w:val="zh-CN"/>
        </w:rPr>
        <w:t xml:space="preserve">6</w:t>
      </w:r>
      <w:r>
        <w:rPr>
          <w:rFonts w:hint="eastAsia" w:ascii="宋体" w:hAnsi="宋体"/>
          <w:b/>
          <w:color w:val="auto"/>
          <w:szCs w:val="21"/>
          <w:highlight w:val="white"/>
          <w:lang w:val="zh-CN"/>
        </w:rPr>
        <w:t xml:space="preserve">.3.1如出现投标截止时间结束后参加投标的供应商或者在评标期间对招标文件做出实质响应的供应商不足三家情况，按政府采购相关规定执行。</w:t>
      </w:r>
      <w:r>
        <w:rPr>
          <w:highlight w:val="white"/>
        </w:rPr>
      </w:r>
      <w:r/>
    </w:p>
    <w:p>
      <w:pPr>
        <w:ind w:firstLine="422"/>
        <w:spacing w:line="400" w:lineRule="exact"/>
        <w:rPr>
          <w:rFonts w:ascii="宋体" w:hAnsi="宋体"/>
          <w:b/>
          <w:bCs/>
          <w:color w:val="auto"/>
          <w:szCs w:val="21"/>
          <w:highlight w:val="white"/>
        </w:rPr>
      </w:pPr>
      <w:r>
        <w:rPr>
          <w:rFonts w:ascii="宋体" w:hAnsi="宋体"/>
          <w:b/>
          <w:bCs/>
          <w:color w:val="auto"/>
          <w:szCs w:val="21"/>
          <w:highlight w:val="white"/>
          <w:lang w:val="zh-CN"/>
        </w:rPr>
        <w:t xml:space="preserve">27、</w:t>
      </w:r>
      <w:r>
        <w:rPr>
          <w:rFonts w:hint="eastAsia" w:ascii="宋体" w:hAnsi="宋体"/>
          <w:b/>
          <w:bCs/>
          <w:color w:val="auto"/>
          <w:szCs w:val="21"/>
          <w:highlight w:val="white"/>
          <w:lang w:val="zh-CN"/>
        </w:rPr>
        <w:t xml:space="preserve">电子投标文件</w:t>
      </w:r>
      <w:r>
        <w:rPr>
          <w:rFonts w:ascii="宋体" w:hAnsi="宋体"/>
          <w:b/>
          <w:bCs/>
          <w:color w:val="auto"/>
          <w:szCs w:val="21"/>
          <w:highlight w:val="white"/>
          <w:lang w:val="zh-CN"/>
        </w:rPr>
        <w:t xml:space="preserve">的评价和比较</w:t>
      </w:r>
      <w:r>
        <w:rPr>
          <w:highlight w:val="white"/>
        </w:rPr>
      </w:r>
      <w:r/>
    </w:p>
    <w:p>
      <w:pPr>
        <w:ind w:firstLine="420"/>
        <w:spacing w:line="400" w:lineRule="exact"/>
        <w:rPr>
          <w:rFonts w:ascii="宋体" w:hAnsi="宋体"/>
          <w:b/>
          <w:bCs/>
          <w:color w:val="auto"/>
          <w:szCs w:val="21"/>
          <w:highlight w:val="white"/>
        </w:rPr>
      </w:pPr>
      <w:r>
        <w:rPr>
          <w:rFonts w:ascii="宋体" w:hAnsi="宋体"/>
          <w:color w:val="auto"/>
          <w:szCs w:val="21"/>
          <w:highlight w:val="white"/>
          <w:lang w:val="zh-CN"/>
        </w:rPr>
        <w:t xml:space="preserve">27.1评标委员会将仅对</w:t>
      </w:r>
      <w:r>
        <w:rPr>
          <w:rFonts w:ascii="宋体" w:hAnsi="宋体"/>
          <w:color w:val="auto"/>
          <w:szCs w:val="21"/>
          <w:highlight w:val="white"/>
        </w:rPr>
        <w:t xml:space="preserve">满足</w:t>
      </w:r>
      <w:r>
        <w:rPr>
          <w:rFonts w:ascii="宋体" w:hAnsi="宋体"/>
          <w:color w:val="auto"/>
          <w:szCs w:val="21"/>
          <w:highlight w:val="white"/>
          <w:lang w:val="zh-CN"/>
        </w:rPr>
        <w:t xml:space="preserve">采购文件</w:t>
      </w:r>
      <w:r>
        <w:rPr>
          <w:rFonts w:ascii="宋体" w:hAnsi="宋体"/>
          <w:color w:val="auto"/>
          <w:szCs w:val="21"/>
          <w:highlight w:val="white"/>
        </w:rPr>
        <w:t xml:space="preserve">实质性</w:t>
      </w:r>
      <w:r>
        <w:rPr>
          <w:rFonts w:ascii="宋体" w:hAnsi="宋体"/>
          <w:color w:val="auto"/>
          <w:szCs w:val="21"/>
          <w:highlight w:val="white"/>
          <w:lang w:val="zh-CN"/>
        </w:rPr>
        <w:t xml:space="preserve">要求的电子投标文件进行评价和比较。</w:t>
      </w:r>
      <w:r>
        <w:rPr>
          <w:highlight w:val="white"/>
        </w:rPr>
      </w:r>
      <w:r/>
    </w:p>
    <w:p>
      <w:pPr>
        <w:ind w:firstLine="420"/>
        <w:spacing w:line="400" w:lineRule="exact"/>
        <w:rPr>
          <w:rFonts w:ascii="宋体" w:hAnsi="宋体"/>
          <w:b/>
          <w:bCs/>
          <w:color w:val="auto"/>
          <w:szCs w:val="21"/>
          <w:highlight w:val="white"/>
        </w:rPr>
      </w:pPr>
      <w:r>
        <w:rPr>
          <w:rFonts w:ascii="宋体" w:hAnsi="宋体"/>
          <w:color w:val="auto"/>
          <w:szCs w:val="21"/>
          <w:highlight w:val="white"/>
          <w:lang w:val="zh-CN"/>
        </w:rPr>
        <w:t xml:space="preserve">27.2评价和比较采用综合评分法，</w:t>
      </w:r>
      <w:r>
        <w:rPr>
          <w:rFonts w:hint="eastAsia" w:ascii="宋体" w:hAnsi="宋体"/>
          <w:color w:val="auto"/>
          <w:szCs w:val="21"/>
          <w:highlight w:val="white"/>
          <w:lang w:val="zh-CN"/>
        </w:rPr>
        <w:t xml:space="preserve">评标委员会</w:t>
      </w:r>
      <w:r>
        <w:rPr>
          <w:rFonts w:ascii="宋体" w:hAnsi="宋体"/>
          <w:color w:val="auto"/>
          <w:szCs w:val="21"/>
          <w:highlight w:val="white"/>
          <w:lang w:val="zh-CN"/>
        </w:rPr>
        <w:t xml:space="preserve">严格按照采购文件的规定要求、条件、评分标准，对投标人所提供货物或服务的先进性、可靠性、售后服务承诺、质量保证承诺等实质性响应内容进行比较评价。</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27.3 最低的投标报价或最高的折扣比例是中标的重要条件，但不是唯一条件。</w:t>
      </w:r>
      <w:r>
        <w:rPr>
          <w:highlight w:val="white"/>
        </w:rPr>
      </w:r>
      <w:r/>
    </w:p>
    <w:p>
      <w:pPr>
        <w:ind w:firstLine="422"/>
        <w:spacing w:line="400" w:lineRule="exact"/>
        <w:rPr>
          <w:rFonts w:ascii="宋体" w:hAnsi="宋体"/>
          <w:b/>
          <w:bCs/>
          <w:color w:val="auto"/>
          <w:szCs w:val="21"/>
          <w:highlight w:val="white"/>
        </w:rPr>
      </w:pPr>
      <w:r>
        <w:rPr>
          <w:rFonts w:ascii="宋体" w:hAnsi="宋体"/>
          <w:b/>
          <w:bCs/>
          <w:color w:val="auto"/>
          <w:szCs w:val="21"/>
          <w:highlight w:val="white"/>
          <w:lang w:val="zh-CN"/>
        </w:rPr>
        <w:t xml:space="preserve">七、授予合同</w:t>
      </w:r>
      <w:r>
        <w:rPr>
          <w:highlight w:val="white"/>
        </w:rPr>
      </w:r>
      <w:r/>
    </w:p>
    <w:p>
      <w:pPr>
        <w:ind w:firstLine="422"/>
        <w:spacing w:line="400" w:lineRule="exact"/>
        <w:rPr>
          <w:rFonts w:ascii="宋体" w:hAnsi="宋体"/>
          <w:b/>
          <w:bCs/>
          <w:color w:val="auto"/>
          <w:szCs w:val="21"/>
          <w:highlight w:val="white"/>
        </w:rPr>
      </w:pPr>
      <w:r>
        <w:rPr>
          <w:rFonts w:ascii="宋体" w:hAnsi="宋体"/>
          <w:b/>
          <w:bCs/>
          <w:color w:val="auto"/>
          <w:szCs w:val="21"/>
          <w:highlight w:val="white"/>
          <w:lang w:val="zh-CN"/>
        </w:rPr>
        <w:t xml:space="preserve">28、中标人的确认</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28.1评标委员会按照评标办法和标准对合格投标人的</w:t>
      </w:r>
      <w:r>
        <w:rPr>
          <w:rFonts w:hint="eastAsia" w:ascii="宋体" w:hAnsi="宋体"/>
          <w:color w:val="auto"/>
          <w:szCs w:val="21"/>
          <w:highlight w:val="white"/>
          <w:lang w:val="zh-CN"/>
        </w:rPr>
        <w:t xml:space="preserve">电子投标文件</w:t>
      </w:r>
      <w:r>
        <w:rPr>
          <w:rFonts w:ascii="宋体" w:hAnsi="宋体"/>
          <w:color w:val="auto"/>
          <w:szCs w:val="21"/>
          <w:highlight w:val="white"/>
          <w:lang w:val="zh-CN"/>
        </w:rPr>
        <w:t xml:space="preserve">进行评价和比较、打分，并确定中标人。</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28.2采购代理机构在</w:t>
      </w:r>
      <w:r>
        <w:rPr>
          <w:rFonts w:hint="eastAsia" w:ascii="宋体" w:hAnsi="宋体"/>
          <w:color w:val="auto"/>
          <w:szCs w:val="21"/>
          <w:highlight w:val="white"/>
          <w:lang w:val="zh-CN"/>
        </w:rPr>
        <w:t xml:space="preserve">苏采云系统中</w:t>
      </w:r>
      <w:r>
        <w:rPr>
          <w:rFonts w:ascii="宋体" w:hAnsi="宋体"/>
          <w:color w:val="auto"/>
          <w:szCs w:val="21"/>
          <w:highlight w:val="white"/>
          <w:lang w:val="zh-CN"/>
        </w:rPr>
        <w:t xml:space="preserve">向参与评审的未中标供应商发放《未中标通知书》。未中标供应商未按约定的时间和方式获取告知信息的，视为自动放弃并自行承担相应后果。</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2</w:t>
      </w:r>
      <w:r>
        <w:rPr>
          <w:rFonts w:ascii="宋体" w:hAnsi="宋体"/>
          <w:color w:val="auto"/>
          <w:szCs w:val="21"/>
          <w:highlight w:val="whit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highlight w:val="white"/>
        </w:rPr>
      </w:r>
      <w:r/>
    </w:p>
    <w:p>
      <w:pPr>
        <w:ind w:firstLine="422"/>
        <w:spacing w:line="400" w:lineRule="exact"/>
        <w:rPr>
          <w:rFonts w:ascii="宋体" w:hAnsi="宋体"/>
          <w:b/>
          <w:bCs/>
          <w:color w:val="auto"/>
          <w:szCs w:val="21"/>
          <w:highlight w:val="white"/>
        </w:rPr>
      </w:pPr>
      <w:r>
        <w:rPr>
          <w:rFonts w:ascii="宋体" w:hAnsi="宋体"/>
          <w:b/>
          <w:bCs/>
          <w:color w:val="auto"/>
          <w:szCs w:val="21"/>
          <w:highlight w:val="white"/>
          <w:lang w:val="zh-CN"/>
        </w:rPr>
        <w:t xml:space="preserve">29、合同授予标准</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29.1采购代理机构将把合同授予其电子投标文件在实质上响应采购文件要求和按本须知规定评选出的中标人。确定为中标人的必须具有实施本合同的能力和资源。</w:t>
      </w:r>
      <w:r>
        <w:rPr>
          <w:highlight w:val="white"/>
        </w:rPr>
      </w:r>
      <w:r/>
    </w:p>
    <w:p>
      <w:pPr>
        <w:ind w:firstLine="422"/>
        <w:spacing w:line="400" w:lineRule="exact"/>
        <w:rPr>
          <w:rFonts w:ascii="宋体" w:hAnsi="宋体"/>
          <w:b/>
          <w:color w:val="auto"/>
          <w:szCs w:val="21"/>
          <w:highlight w:val="white"/>
        </w:rPr>
      </w:pPr>
      <w:r>
        <w:rPr>
          <w:rFonts w:hint="eastAsia" w:ascii="宋体" w:hAnsi="宋体"/>
          <w:b/>
          <w:color w:val="auto"/>
          <w:szCs w:val="21"/>
          <w:highlight w:val="white"/>
          <w:lang w:val="zh-CN"/>
        </w:rPr>
        <w:t xml:space="preserve">29.2依据《政府采购促进中小企业发展管理办法》规定享受扶持政策获得政府采购合同的小微企业不得将合同分包给大中型企业，中型企业不得将合同分包给大型企业。</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29.3在合同签订之前，如发现中标人提供的材料虚假或对标书所要求说明的情况故意隐瞒或虚报，则按政府采购规定处理。</w:t>
      </w:r>
      <w:r>
        <w:rPr>
          <w:highlight w:val="white"/>
        </w:rPr>
      </w:r>
      <w:r/>
    </w:p>
    <w:p>
      <w:pPr>
        <w:ind w:firstLine="422"/>
        <w:spacing w:line="400" w:lineRule="exact"/>
        <w:rPr>
          <w:rFonts w:ascii="宋体" w:hAnsi="宋体"/>
          <w:b/>
          <w:bCs/>
          <w:color w:val="auto"/>
          <w:szCs w:val="21"/>
          <w:highlight w:val="white"/>
        </w:rPr>
      </w:pPr>
      <w:r>
        <w:rPr>
          <w:rFonts w:ascii="宋体" w:hAnsi="宋体"/>
          <w:b/>
          <w:bCs/>
          <w:color w:val="auto"/>
          <w:szCs w:val="21"/>
          <w:highlight w:val="white"/>
          <w:lang w:val="zh-CN"/>
        </w:rPr>
        <w:t xml:space="preserve">30、中标通知书</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30.1确定出中标人后，采购代理机构将在规定的时间内以书面形式通知中标人其投标被接受。在中标通知书中明确中标人的中标标价、交货时间、质量标准和有关合同签订的日期和地点。</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30.2中标通知书将成为合同的组成部分。</w:t>
      </w:r>
      <w:r>
        <w:rPr>
          <w:highlight w:val="white"/>
        </w:rPr>
      </w:r>
      <w:r/>
    </w:p>
    <w:p>
      <w:pPr>
        <w:ind w:firstLine="420"/>
        <w:spacing w:line="400" w:lineRule="exact"/>
        <w:rPr>
          <w:rFonts w:ascii="宋体" w:hAnsi="宋体"/>
          <w:bCs/>
          <w:color w:val="auto"/>
          <w:szCs w:val="21"/>
          <w:highlight w:val="white"/>
        </w:rPr>
      </w:pPr>
      <w:r>
        <w:rPr>
          <w:rFonts w:ascii="宋体" w:hAnsi="宋体"/>
          <w:color w:val="auto"/>
          <w:szCs w:val="21"/>
          <w:highlight w:val="white"/>
          <w:lang w:val="zh-CN"/>
        </w:rPr>
        <w:t xml:space="preserve">30.3采购代理机构对未中标人不承担解释未中标原因的义务。</w:t>
      </w:r>
      <w:r>
        <w:rPr>
          <w:highlight w:val="white"/>
        </w:rPr>
      </w:r>
      <w:r/>
    </w:p>
    <w:p>
      <w:pPr>
        <w:ind w:firstLine="422"/>
        <w:spacing w:line="400" w:lineRule="exact"/>
        <w:rPr>
          <w:rFonts w:ascii="宋体" w:hAnsi="宋体"/>
          <w:b/>
          <w:bCs/>
          <w:color w:val="auto"/>
          <w:szCs w:val="21"/>
          <w:highlight w:val="white"/>
        </w:rPr>
      </w:pPr>
      <w:r>
        <w:rPr>
          <w:rFonts w:ascii="宋体" w:hAnsi="宋体"/>
          <w:b/>
          <w:bCs/>
          <w:color w:val="auto"/>
          <w:szCs w:val="21"/>
          <w:highlight w:val="white"/>
          <w:lang w:val="zh-CN"/>
        </w:rPr>
        <w:t xml:space="preserve">31、合同的签订</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31.1中标人应按中标通知书中规定的时间和地点与采购人签订政府采购合同。</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31.2签订的合同及合同条款应以采购文件和中标人的电子投标文件及其澄清文件为依据。</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31.3中标人无正当理由不得放弃中标。</w:t>
      </w:r>
      <w:r>
        <w:rPr>
          <w:highlight w:val="white"/>
        </w:rPr>
      </w:r>
      <w:r/>
    </w:p>
    <w:p>
      <w:pPr>
        <w:ind w:firstLine="422"/>
        <w:spacing w:line="400" w:lineRule="exact"/>
        <w:rPr>
          <w:rFonts w:ascii="宋体" w:hAnsi="宋体"/>
          <w:b/>
          <w:bCs/>
          <w:color w:val="auto"/>
          <w:szCs w:val="21"/>
          <w:highlight w:val="white"/>
        </w:rPr>
      </w:pPr>
      <w:r>
        <w:rPr>
          <w:rFonts w:ascii="宋体" w:hAnsi="宋体"/>
          <w:b/>
          <w:bCs/>
          <w:color w:val="auto"/>
          <w:szCs w:val="21"/>
          <w:highlight w:val="white"/>
        </w:rPr>
        <w:t xml:space="preserve">32、履约保证金</w:t>
      </w:r>
      <w:r>
        <w:rPr>
          <w:highlight w:val="white"/>
        </w:rPr>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人在本合同签订时向采购人支付合同总金额的5%作为约保证金，如因中标人未履行合同义务导致采购人损失的，采购人有权从履约保证金中予以扣除。中标人无违约行为，履约保证金将在本合同履行完毕后凭收款收据在七个工作日内无息返还。</w:t>
      </w:r>
      <w:r/>
    </w:p>
    <w:p>
      <w:pPr>
        <w:ind w:firstLine="422"/>
        <w:spacing w:line="400" w:lineRule="exact"/>
        <w:rPr>
          <w:rFonts w:ascii="宋体" w:hAnsi="宋体"/>
          <w:b/>
          <w:bCs/>
          <w:color w:val="auto"/>
          <w:szCs w:val="21"/>
          <w:highlight w:val="white"/>
        </w:rPr>
      </w:pPr>
      <w:r>
        <w:rPr>
          <w:rFonts w:ascii="宋体" w:hAnsi="宋体"/>
          <w:b/>
          <w:bCs/>
          <w:color w:val="auto"/>
          <w:szCs w:val="21"/>
          <w:highlight w:val="white"/>
          <w:lang w:val="zh-CN"/>
        </w:rPr>
        <w:t xml:space="preserve">八、其他事项</w:t>
      </w:r>
      <w:r>
        <w:rPr>
          <w:highlight w:val="white"/>
        </w:rPr>
      </w:r>
      <w:r/>
    </w:p>
    <w:p>
      <w:pPr>
        <w:ind w:firstLine="422"/>
        <w:spacing w:line="400" w:lineRule="exact"/>
        <w:rPr>
          <w:rFonts w:ascii="宋体" w:hAnsi="宋体"/>
          <w:b/>
          <w:bCs/>
          <w:color w:val="auto"/>
          <w:szCs w:val="21"/>
          <w:highlight w:val="white"/>
        </w:rPr>
      </w:pPr>
      <w:r>
        <w:rPr>
          <w:rFonts w:ascii="宋体" w:hAnsi="宋体"/>
          <w:b/>
          <w:bCs/>
          <w:color w:val="auto"/>
          <w:szCs w:val="21"/>
          <w:highlight w:val="white"/>
          <w:lang w:val="zh-CN"/>
        </w:rPr>
        <w:t xml:space="preserve">33、中标服务费</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33.1中标人应按前附表规定缴纳中标服务费。</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33.2服务费交纳账户：苏州市卫康招投标咨询服务有限公司</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账号：1102020209000295112</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开户银行：</w:t>
      </w:r>
      <w:r>
        <w:rPr>
          <w:rFonts w:hint="eastAsia" w:ascii="宋体" w:hAnsi="宋体"/>
          <w:color w:val="auto"/>
          <w:szCs w:val="21"/>
          <w:highlight w:val="white"/>
          <w:lang w:val="zh-CN"/>
        </w:rPr>
        <w:t xml:space="preserve">中国工商银行股份有限公司苏州</w:t>
      </w:r>
      <w:r>
        <w:rPr>
          <w:rFonts w:ascii="宋体" w:hAnsi="宋体"/>
          <w:color w:val="auto"/>
          <w:szCs w:val="21"/>
          <w:highlight w:val="white"/>
          <w:lang w:val="zh-CN"/>
        </w:rPr>
        <w:t xml:space="preserve">道前支行</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33.3缴纳服务费时中标人需提供开票信息：单位公司名称、地址、电话、税号、开户银行、账号。</w:t>
      </w:r>
      <w:r>
        <w:rPr>
          <w:highlight w:val="white"/>
        </w:rPr>
      </w:r>
      <w:r/>
    </w:p>
    <w:p>
      <w:pPr>
        <w:ind w:firstLine="422"/>
        <w:spacing w:line="400" w:lineRule="exact"/>
        <w:rPr>
          <w:rFonts w:ascii="宋体" w:hAnsi="宋体"/>
          <w:b/>
          <w:bCs/>
          <w:color w:val="auto"/>
          <w:szCs w:val="21"/>
          <w:highlight w:val="white"/>
        </w:rPr>
      </w:pPr>
      <w:r>
        <w:rPr>
          <w:rFonts w:ascii="宋体" w:hAnsi="宋体"/>
          <w:b/>
          <w:bCs/>
          <w:color w:val="auto"/>
          <w:szCs w:val="21"/>
          <w:highlight w:val="white"/>
          <w:lang w:val="zh-CN"/>
        </w:rPr>
        <w:t xml:space="preserve">34、监督和公证</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34.1政府有关监督部门将对招投标全过程进行监督。</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lang w:val="zh-CN"/>
        </w:rPr>
        <w:t xml:space="preserve">34.2采购代理机构的开标、评标过程将通过公证机关进行公证。</w:t>
      </w:r>
      <w:r>
        <w:rPr>
          <w:highlight w:val="white"/>
        </w:rPr>
      </w:r>
      <w:r/>
    </w:p>
    <w:p>
      <w:pPr>
        <w:ind w:firstLine="422"/>
        <w:spacing w:line="400" w:lineRule="exact"/>
        <w:rPr>
          <w:rFonts w:ascii="宋体" w:hAnsi="宋体"/>
          <w:b/>
          <w:bCs/>
          <w:color w:val="auto"/>
          <w:szCs w:val="21"/>
          <w:highlight w:val="white"/>
        </w:rPr>
      </w:pPr>
      <w:r>
        <w:rPr>
          <w:rFonts w:ascii="宋体" w:hAnsi="宋体"/>
          <w:b/>
          <w:bCs/>
          <w:color w:val="auto"/>
          <w:szCs w:val="21"/>
          <w:highlight w:val="white"/>
          <w:lang w:val="zh-CN"/>
        </w:rPr>
        <w:t xml:space="preserve">35、未尽事宜</w:t>
      </w:r>
      <w:r>
        <w:rPr>
          <w:highlight w:val="white"/>
        </w:rPr>
      </w:r>
      <w:r/>
    </w:p>
    <w:p>
      <w:pPr>
        <w:ind w:firstLine="420"/>
        <w:spacing w:line="400" w:lineRule="exact"/>
        <w:rPr>
          <w:color w:val="auto"/>
          <w:szCs w:val="21"/>
          <w:highlight w:val="white"/>
        </w:rPr>
      </w:pPr>
      <w:r>
        <w:rPr>
          <w:rFonts w:ascii="宋体" w:hAnsi="宋体"/>
          <w:color w:val="auto"/>
          <w:szCs w:val="21"/>
          <w:highlight w:val="white"/>
          <w:lang w:val="zh-CN"/>
        </w:rPr>
        <w:t xml:space="preserve">按《中华人民共和国</w:t>
      </w:r>
      <w:r>
        <w:rPr>
          <w:rFonts w:hint="eastAsia" w:ascii="宋体" w:hAnsi="宋体"/>
          <w:color w:val="auto"/>
          <w:szCs w:val="21"/>
          <w:highlight w:val="white"/>
          <w:lang w:val="zh-CN"/>
        </w:rPr>
        <w:t xml:space="preserve">民法典</w:t>
      </w:r>
      <w:r>
        <w:rPr>
          <w:rFonts w:ascii="宋体" w:hAnsi="宋体"/>
          <w:color w:val="auto"/>
          <w:szCs w:val="21"/>
          <w:highlight w:val="white"/>
          <w:lang w:val="zh-CN"/>
        </w:rPr>
        <w:t xml:space="preserve">》及其他有关政府采购的法律法规的规定执行</w:t>
      </w:r>
      <w:r>
        <w:rPr>
          <w:color w:val="auto"/>
          <w:szCs w:val="21"/>
          <w:highlight w:val="white"/>
          <w:lang w:val="zh-CN"/>
        </w:rPr>
        <w:t xml:space="preserve">。</w:t>
      </w:r>
      <w:r>
        <w:rPr>
          <w:highlight w:val="white"/>
        </w:rPr>
      </w:r>
      <w:r/>
    </w:p>
    <w:p>
      <w:pPr>
        <w:ind w:firstLine="549"/>
        <w:spacing w:line="360" w:lineRule="auto"/>
        <w:rPr>
          <w:rFonts w:ascii="黑体" w:hAnsi="宋体" w:eastAsia="黑体"/>
          <w:b/>
          <w:bCs/>
          <w:color w:val="auto"/>
          <w:sz w:val="32"/>
          <w:szCs w:val="32"/>
          <w:highlight w:val="white"/>
        </w:rPr>
      </w:pPr>
      <w:r>
        <w:rPr>
          <w:rFonts w:ascii="宋体" w:hAnsi="宋体"/>
          <w:color w:val="auto"/>
          <w:szCs w:val="24"/>
          <w:highlight w:val="white"/>
        </w:rPr>
        <w:br w:type="page" w:clear="all"/>
      </w:r>
      <w:r>
        <w:rPr>
          <w:highlight w:val="white"/>
        </w:rPr>
      </w:r>
      <w:r/>
    </w:p>
    <w:p>
      <w:pPr>
        <w:ind w:left="482"/>
        <w:jc w:val="center"/>
        <w:spacing w:line="420" w:lineRule="exact"/>
        <w:rPr>
          <w:rFonts w:ascii="黑体" w:hAnsi="宋体" w:eastAsia="黑体"/>
          <w:b/>
          <w:bCs/>
          <w:color w:val="auto"/>
          <w:sz w:val="32"/>
          <w:szCs w:val="32"/>
          <w:highlight w:val="white"/>
        </w:rPr>
        <w:outlineLvl w:val="0"/>
      </w:pPr>
      <w:r>
        <w:rPr>
          <w:rFonts w:hint="eastAsia" w:ascii="黑体" w:hAnsi="宋体" w:eastAsia="黑体"/>
          <w:b/>
          <w:bCs/>
          <w:color w:val="auto"/>
          <w:sz w:val="32"/>
          <w:szCs w:val="32"/>
          <w:highlight w:val="white"/>
        </w:rPr>
        <w:t xml:space="preserve">第三章  投标文件格式</w:t>
      </w:r>
      <w:r>
        <w:rPr>
          <w:highlight w:val="white"/>
        </w:rPr>
      </w:r>
      <w:r/>
    </w:p>
    <w:p>
      <w:pPr>
        <w:spacing w:line="360" w:lineRule="auto"/>
        <w:rPr>
          <w:rFonts w:ascii="宋体" w:cs="宋体"/>
          <w:b/>
          <w:bCs/>
          <w:color w:val="auto"/>
          <w:szCs w:val="21"/>
          <w:highlight w:val="white"/>
        </w:rPr>
      </w:pPr>
      <w:r>
        <w:rPr>
          <w:rFonts w:ascii="宋体" w:cs="宋体"/>
          <w:b/>
          <w:bCs/>
          <w:color w:val="auto"/>
          <w:szCs w:val="21"/>
          <w:highlight w:val="white"/>
          <w:lang w:val="zh-CN"/>
        </w:rPr>
      </w:r>
      <w:r>
        <w:rPr>
          <w:highlight w:val="white"/>
        </w:rPr>
      </w:r>
      <w:r/>
    </w:p>
    <w:p>
      <w:pPr>
        <w:pStyle w:val="895"/>
        <w:jc w:val="center"/>
        <w:spacing w:before="75" w:beforeAutospacing="0" w:after="75" w:afterAutospacing="0" w:line="435" w:lineRule="atLeast"/>
        <w:rPr>
          <w:rFonts w:ascii="Arial" w:hAnsi="Arial" w:eastAsia="Arial" w:cs="Arial"/>
          <w:color w:val="auto"/>
          <w:highlight w:val="white"/>
        </w:rPr>
      </w:pPr>
      <w:r>
        <w:rPr>
          <w:rStyle w:val="900"/>
          <w:rFonts w:hint="eastAsia" w:cs="宋体"/>
          <w:color w:val="auto"/>
          <w:highlight w:val="white"/>
        </w:rPr>
        <w:t xml:space="preserve">编制说明</w:t>
      </w:r>
      <w:r>
        <w:rPr>
          <w:highlight w:val="white"/>
        </w:rPr>
      </w:r>
      <w:r/>
    </w:p>
    <w:p>
      <w:pPr>
        <w:ind w:firstLine="480"/>
        <w:spacing w:line="360" w:lineRule="auto"/>
        <w:rPr>
          <w:color w:val="auto"/>
          <w:szCs w:val="21"/>
          <w:highlight w:val="white"/>
        </w:rPr>
      </w:pPr>
      <w:r>
        <w:rPr>
          <w:rFonts w:hint="eastAsia" w:ascii="宋体" w:hAnsi="宋体" w:cs="宋体"/>
          <w:color w:val="auto"/>
          <w:szCs w:val="21"/>
          <w:highlight w:val="white"/>
        </w:rPr>
        <w:t xml:space="preserve">本附件所有格式为投标文件的组成部分，供投标人编制投标文件时参考使用。由于新增政策、行业管理规定或者不同项目实际特点需要,投标人可以对有关表格进行必要的补充或修改，以满足实际项目的使用</w:t>
      </w:r>
      <w:r>
        <w:rPr>
          <w:rFonts w:hint="eastAsia"/>
          <w:color w:val="auto"/>
          <w:szCs w:val="21"/>
          <w:highlight w:val="white"/>
          <w:lang w:val="zh-CN"/>
        </w:rPr>
        <w:t xml:space="preserve">，但补充和修改不得造成与本格式内容有实质性的违背。</w:t>
      </w:r>
      <w:r>
        <w:rPr>
          <w:highlight w:val="white"/>
        </w:rPr>
      </w:r>
      <w:r/>
    </w:p>
    <w:p>
      <w:pPr>
        <w:spacing w:line="360" w:lineRule="auto"/>
        <w:rPr>
          <w:rFonts w:hAnsi="宋体"/>
          <w:bCs/>
          <w:color w:val="auto"/>
          <w:szCs w:val="21"/>
          <w:highlight w:val="white"/>
        </w:rPr>
      </w:pPr>
      <w:r>
        <w:rPr>
          <w:b/>
          <w:bCs/>
          <w:color w:val="auto"/>
          <w:highlight w:val="white"/>
        </w:rPr>
        <w:br w:type="page" w:clear="all"/>
      </w:r>
      <w:r>
        <w:rPr>
          <w:highlight w:val="white"/>
        </w:rPr>
      </w:r>
      <w:r/>
    </w:p>
    <w:p>
      <w:pPr>
        <w:spacing w:line="360" w:lineRule="auto"/>
        <w:rPr>
          <w:bCs/>
          <w:color w:val="auto"/>
          <w:szCs w:val="21"/>
          <w:highlight w:val="white"/>
        </w:rPr>
      </w:pPr>
      <w:r>
        <w:rPr>
          <w:rFonts w:hint="eastAsia" w:hAnsi="宋体"/>
          <w:bCs/>
          <w:color w:val="auto"/>
          <w:szCs w:val="21"/>
          <w:highlight w:val="white"/>
        </w:rPr>
        <w:t xml:space="preserve">格式</w:t>
      </w:r>
      <w:r>
        <w:rPr>
          <w:bCs/>
          <w:color w:val="auto"/>
          <w:szCs w:val="21"/>
          <w:highlight w:val="white"/>
        </w:rPr>
        <w:t xml:space="preserve">1</w:t>
      </w:r>
      <w:r>
        <w:rPr>
          <w:rFonts w:hint="eastAsia" w:hAnsi="宋体"/>
          <w:bCs/>
          <w:color w:val="auto"/>
          <w:szCs w:val="21"/>
          <w:highlight w:val="white"/>
        </w:rPr>
        <w:t xml:space="preserve">、投标函</w:t>
      </w:r>
      <w:r>
        <w:rPr>
          <w:highlight w:val="white"/>
        </w:rPr>
      </w:r>
      <w:r/>
    </w:p>
    <w:p>
      <w:pPr>
        <w:jc w:val="center"/>
        <w:spacing w:line="360" w:lineRule="auto"/>
        <w:rPr>
          <w:rFonts w:eastAsia="黑体"/>
          <w:b/>
          <w:color w:val="auto"/>
          <w:sz w:val="28"/>
          <w:szCs w:val="28"/>
          <w:highlight w:val="white"/>
        </w:rPr>
      </w:pPr>
      <w:r>
        <w:rPr>
          <w:rFonts w:hint="eastAsia" w:eastAsia="黑体"/>
          <w:b/>
          <w:color w:val="auto"/>
          <w:sz w:val="28"/>
          <w:szCs w:val="28"/>
          <w:highlight w:val="white"/>
          <w:lang w:val="zh-CN"/>
        </w:rPr>
        <w:t xml:space="preserve">投标函</w:t>
      </w:r>
      <w:r>
        <w:rPr>
          <w:highlight w:val="white"/>
        </w:rPr>
      </w:r>
      <w:r/>
    </w:p>
    <w:p>
      <w:pPr>
        <w:pStyle w:val="934"/>
        <w:spacing w:line="360" w:lineRule="exact"/>
        <w:rPr>
          <w:rFonts w:ascii="Times New Roman" w:hAnsi="Times New Roman" w:eastAsia="宋体"/>
          <w:bCs/>
          <w:color w:val="auto"/>
          <w:sz w:val="21"/>
          <w:szCs w:val="21"/>
          <w:highlight w:val="white"/>
        </w:rPr>
      </w:pPr>
      <w:r>
        <w:rPr>
          <w:rFonts w:hint="eastAsia" w:ascii="Times New Roman" w:hAnsi="宋体" w:eastAsia="宋体"/>
          <w:bCs/>
          <w:color w:val="auto"/>
          <w:sz w:val="21"/>
          <w:szCs w:val="21"/>
          <w:highlight w:val="white"/>
        </w:rPr>
        <w:t xml:space="preserve">苏州市卫康招投标咨询服务有限公司</w:t>
      </w:r>
      <w:r>
        <w:rPr>
          <w:rFonts w:ascii="Times New Roman" w:hAnsi="Times New Roman" w:eastAsia="宋体"/>
          <w:bCs/>
          <w:color w:val="auto"/>
          <w:sz w:val="21"/>
          <w:szCs w:val="21"/>
          <w:highlight w:val="white"/>
        </w:rPr>
        <w:t xml:space="preserve"> </w:t>
      </w:r>
      <w:r>
        <w:rPr>
          <w:rFonts w:hint="eastAsia" w:ascii="Times New Roman" w:hAnsi="宋体" w:eastAsia="宋体"/>
          <w:bCs/>
          <w:color w:val="auto"/>
          <w:sz w:val="21"/>
          <w:szCs w:val="21"/>
          <w:highlight w:val="white"/>
        </w:rPr>
        <w:t xml:space="preserve">：</w:t>
      </w:r>
      <w:r>
        <w:rPr>
          <w:highlight w:val="white"/>
        </w:rPr>
      </w:r>
      <w:r/>
    </w:p>
    <w:p>
      <w:pPr>
        <w:pStyle w:val="934"/>
        <w:ind w:firstLine="420"/>
        <w:spacing w:line="360" w:lineRule="exact"/>
        <w:rPr>
          <w:rFonts w:ascii="Times New Roman" w:hAnsi="Times New Roman" w:eastAsia="宋体"/>
          <w:bCs/>
          <w:color w:val="auto"/>
          <w:sz w:val="21"/>
          <w:szCs w:val="21"/>
          <w:highlight w:val="white"/>
        </w:rPr>
      </w:pPr>
      <w:r>
        <w:rPr>
          <w:rFonts w:hint="eastAsia" w:ascii="Times New Roman" w:hAnsi="宋体" w:eastAsia="宋体"/>
          <w:bCs/>
          <w:color w:val="auto"/>
          <w:sz w:val="21"/>
          <w:szCs w:val="21"/>
          <w:highlight w:val="white"/>
        </w:rPr>
        <w:t xml:space="preserve">我方收到贵公司</w:t>
      </w:r>
      <w:r>
        <w:rPr>
          <w:rFonts w:ascii="Times New Roman" w:hAnsi="Times New Roman" w:eastAsia="宋体"/>
          <w:color w:val="auto"/>
          <w:sz w:val="24"/>
          <w:highlight w:val="white"/>
        </w:rPr>
        <w:t xml:space="preserve"> </w:t>
      </w:r>
      <w:r>
        <w:rPr>
          <w:rFonts w:ascii="Times New Roman" w:hAnsi="Times New Roman" w:eastAsia="宋体"/>
          <w:color w:val="auto"/>
          <w:sz w:val="24"/>
          <w:highlight w:val="white"/>
          <w:u w:val="single"/>
        </w:rPr>
        <w:t xml:space="preserve">                         </w:t>
      </w:r>
      <w:r>
        <w:rPr>
          <w:rFonts w:hint="eastAsia" w:ascii="Times New Roman" w:hAnsi="宋体" w:eastAsia="宋体"/>
          <w:bCs/>
          <w:color w:val="auto"/>
          <w:sz w:val="21"/>
          <w:szCs w:val="21"/>
          <w:highlight w:val="white"/>
        </w:rPr>
        <w:t xml:space="preserve">号招标文件，经仔细阅读和研究，我方决定参加投标。并向贵公司承诺：</w:t>
      </w:r>
      <w:r>
        <w:rPr>
          <w:highlight w:val="white"/>
        </w:rPr>
      </w:r>
      <w:r/>
    </w:p>
    <w:p>
      <w:pPr>
        <w:ind w:firstLine="420"/>
        <w:jc w:val="left"/>
        <w:spacing w:line="360" w:lineRule="exact"/>
        <w:widowControl/>
        <w:rPr>
          <w:rFonts w:ascii="宋体" w:hAnsi="宋体"/>
          <w:color w:val="auto"/>
          <w:szCs w:val="21"/>
          <w:highlight w:val="white"/>
        </w:rPr>
      </w:pPr>
      <w:r>
        <w:rPr>
          <w:rFonts w:hint="eastAsia" w:ascii="宋体" w:hAnsi="宋体"/>
          <w:bCs/>
          <w:color w:val="auto"/>
          <w:szCs w:val="21"/>
          <w:highlight w:val="white"/>
        </w:rPr>
        <w:t xml:space="preserve">1、我方愿意按照采购文件的一切要求，提供本项目的所有内容，我方投标</w:t>
      </w:r>
      <w:r>
        <w:rPr>
          <w:rFonts w:hint="eastAsia" w:ascii="宋体" w:hAnsi="宋体"/>
          <w:color w:val="auto"/>
          <w:szCs w:val="21"/>
          <w:highlight w:val="white"/>
        </w:rPr>
        <w:t xml:space="preserve">的全部服务的报价包括完成本项工作所需的一切应有费用。</w:t>
      </w:r>
      <w:r>
        <w:rPr>
          <w:highlight w:val="white"/>
        </w:rPr>
      </w:r>
      <w:r/>
    </w:p>
    <w:p>
      <w:pPr>
        <w:ind w:firstLine="420"/>
        <w:jc w:val="left"/>
        <w:spacing w:line="360" w:lineRule="exact"/>
        <w:widowControl/>
        <w:rPr>
          <w:rFonts w:ascii="宋体" w:hAnsi="宋体"/>
          <w:bCs/>
          <w:color w:val="auto"/>
          <w:szCs w:val="21"/>
          <w:highlight w:val="white"/>
        </w:rPr>
      </w:pPr>
      <w:r>
        <w:rPr>
          <w:rFonts w:hint="eastAsia" w:ascii="宋体" w:hAnsi="宋体"/>
          <w:bCs/>
          <w:color w:val="auto"/>
          <w:szCs w:val="21"/>
          <w:highlight w:val="white"/>
        </w:rPr>
        <w:t xml:space="preserve">2、如果我方的投标书被接受，我方将严格履行采购文件中规定的每一项要求，严格履行合同的责任和义务，保证按期、按质履行合同。完成合同所规定的全部内容。</w:t>
      </w:r>
      <w:r>
        <w:rPr>
          <w:highlight w:val="white"/>
        </w:rPr>
      </w:r>
      <w:r/>
    </w:p>
    <w:p>
      <w:pPr>
        <w:ind w:firstLine="420"/>
        <w:jc w:val="left"/>
        <w:spacing w:line="360" w:lineRule="exact"/>
        <w:widowControl/>
        <w:rPr>
          <w:rFonts w:ascii="宋体" w:hAnsi="宋体"/>
          <w:bCs/>
          <w:color w:val="auto"/>
          <w:szCs w:val="21"/>
          <w:highlight w:val="white"/>
        </w:rPr>
      </w:pPr>
      <w:r>
        <w:rPr>
          <w:rFonts w:hint="eastAsia" w:ascii="宋体" w:hAnsi="宋体"/>
          <w:bCs/>
          <w:color w:val="auto"/>
          <w:szCs w:val="21"/>
          <w:highlight w:val="white"/>
        </w:rPr>
        <w:t xml:space="preserve">3、我方同意采购文件及更正文件中的规定。本投标书的有效期限为电子投标文件递交截止时间之日起90天。</w:t>
      </w:r>
      <w:r>
        <w:rPr>
          <w:highlight w:val="white"/>
        </w:rPr>
      </w:r>
      <w:r/>
    </w:p>
    <w:p>
      <w:pPr>
        <w:ind w:firstLine="420"/>
        <w:jc w:val="left"/>
        <w:spacing w:line="360" w:lineRule="exact"/>
        <w:widowControl/>
        <w:rPr>
          <w:rFonts w:ascii="宋体" w:hAnsi="宋体"/>
          <w:bCs/>
          <w:color w:val="auto"/>
          <w:szCs w:val="21"/>
          <w:highlight w:val="white"/>
        </w:rPr>
      </w:pPr>
      <w:r>
        <w:rPr>
          <w:rFonts w:hint="eastAsia" w:ascii="宋体" w:hAnsi="宋体"/>
          <w:bCs/>
          <w:color w:val="auto"/>
          <w:szCs w:val="21"/>
          <w:highlight w:val="white"/>
        </w:rPr>
        <w:t xml:space="preserve">4、我方愿意提供招标方在采购文件中要求的所有资料，并保证所提供的资料全部是真实的、有效的，若有虚假，我方愿承担一切责任。</w:t>
      </w:r>
      <w:r>
        <w:rPr>
          <w:highlight w:val="white"/>
        </w:rPr>
      </w:r>
      <w:r/>
    </w:p>
    <w:p>
      <w:pPr>
        <w:ind w:firstLine="420"/>
        <w:jc w:val="left"/>
        <w:spacing w:line="360" w:lineRule="exact"/>
        <w:widowControl/>
        <w:rPr>
          <w:rFonts w:ascii="宋体" w:hAnsi="宋体"/>
          <w:bCs/>
          <w:color w:val="auto"/>
          <w:szCs w:val="21"/>
          <w:highlight w:val="white"/>
        </w:rPr>
      </w:pPr>
      <w:r>
        <w:rPr>
          <w:rFonts w:hint="eastAsia" w:ascii="宋体" w:hAnsi="宋体"/>
          <w:bCs/>
          <w:color w:val="auto"/>
          <w:szCs w:val="21"/>
          <w:highlight w:val="white"/>
        </w:rPr>
        <w:t xml:space="preserve">5、我方愿意遵守招标公告及采购文件中所列的收费标准。</w:t>
      </w:r>
      <w:r>
        <w:rPr>
          <w:highlight w:val="white"/>
        </w:rPr>
      </w:r>
      <w:r/>
    </w:p>
    <w:p>
      <w:pPr>
        <w:ind w:firstLine="420"/>
        <w:jc w:val="left"/>
        <w:spacing w:line="360" w:lineRule="exact"/>
        <w:widowControl/>
        <w:rPr>
          <w:rFonts w:ascii="宋体" w:hAnsi="宋体"/>
          <w:bCs/>
          <w:color w:val="auto"/>
          <w:szCs w:val="21"/>
          <w:highlight w:val="white"/>
        </w:rPr>
      </w:pPr>
      <w:r>
        <w:rPr>
          <w:rFonts w:hint="eastAsia" w:ascii="宋体" w:hAnsi="宋体"/>
          <w:bCs/>
          <w:color w:val="auto"/>
          <w:szCs w:val="21"/>
          <w:highlight w:val="white"/>
        </w:rPr>
        <w:t xml:space="preserve">6、我方承诺该项投标在开标后的全过程中保持有效，不作任何更改和变动。</w:t>
      </w:r>
      <w:r>
        <w:rPr>
          <w:highlight w:val="white"/>
        </w:rPr>
      </w:r>
      <w:r/>
    </w:p>
    <w:p>
      <w:pPr>
        <w:ind w:firstLine="420"/>
        <w:jc w:val="left"/>
        <w:spacing w:line="360" w:lineRule="exact"/>
        <w:widowControl/>
        <w:rPr>
          <w:rFonts w:ascii="宋体" w:hAnsi="宋体"/>
          <w:bCs/>
          <w:color w:val="auto"/>
          <w:szCs w:val="21"/>
          <w:highlight w:val="white"/>
        </w:rPr>
      </w:pPr>
      <w:r>
        <w:rPr>
          <w:rFonts w:hint="eastAsia" w:ascii="宋体" w:hAnsi="宋体"/>
          <w:bCs/>
          <w:color w:val="auto"/>
          <w:szCs w:val="21"/>
          <w:highlight w:val="white"/>
        </w:rPr>
        <w:t xml:space="preserve">7、我方承诺在参加政府采购活动前三年内，在经营活动中没有重大违法记录。</w:t>
      </w:r>
      <w:r>
        <w:rPr>
          <w:highlight w:val="white"/>
        </w:rPr>
      </w:r>
      <w:r/>
    </w:p>
    <w:p>
      <w:pPr>
        <w:ind w:firstLine="420"/>
        <w:jc w:val="left"/>
        <w:spacing w:line="360" w:lineRule="exact"/>
        <w:widowControl/>
        <w:rPr>
          <w:rFonts w:ascii="宋体" w:hAnsi="宋体"/>
          <w:bCs/>
          <w:color w:val="auto"/>
          <w:szCs w:val="21"/>
          <w:highlight w:val="white"/>
        </w:rPr>
      </w:pPr>
      <w:r>
        <w:rPr>
          <w:rFonts w:hint="eastAsia" w:ascii="宋体" w:hAnsi="宋体"/>
          <w:bCs/>
          <w:color w:val="auto"/>
          <w:szCs w:val="21"/>
          <w:highlight w:val="white"/>
        </w:rPr>
        <w:t xml:space="preserve">8、如果我方中标，我方愿意按采购文件规定支付中标服务费，如未按规定缴纳中标服务费，采购代理机构有权保留诉讼的权力；</w:t>
      </w:r>
      <w:r>
        <w:rPr>
          <w:highlight w:val="white"/>
        </w:rPr>
      </w:r>
      <w:r/>
    </w:p>
    <w:p>
      <w:pPr>
        <w:pStyle w:val="934"/>
        <w:ind w:firstLine="420"/>
        <w:spacing w:line="360" w:lineRule="exact"/>
        <w:rPr>
          <w:rFonts w:ascii="Times New Roman" w:hAnsi="Times New Roman" w:eastAsia="宋体"/>
          <w:bCs/>
          <w:color w:val="auto"/>
          <w:sz w:val="21"/>
          <w:szCs w:val="21"/>
          <w:highlight w:val="white"/>
        </w:rPr>
      </w:pPr>
      <w:r>
        <w:rPr>
          <w:rFonts w:ascii="Times New Roman" w:hAnsi="Times New Roman" w:eastAsia="宋体"/>
          <w:bCs/>
          <w:color w:val="auto"/>
          <w:sz w:val="21"/>
          <w:szCs w:val="21"/>
          <w:highlight w:val="white"/>
        </w:rPr>
        <w:t xml:space="preserve">9</w:t>
      </w:r>
      <w:r>
        <w:rPr>
          <w:rFonts w:hint="eastAsia" w:ascii="Times New Roman" w:hAnsi="Times New Roman" w:eastAsia="宋体"/>
          <w:bCs/>
          <w:color w:val="auto"/>
          <w:sz w:val="21"/>
          <w:szCs w:val="21"/>
          <w:highlight w:val="white"/>
        </w:rPr>
        <w:t xml:space="preserve">、与本投标有关的通讯地址：</w:t>
      </w:r>
      <w:r>
        <w:rPr>
          <w:highlight w:val="white"/>
        </w:rPr>
      </w:r>
      <w:r/>
    </w:p>
    <w:p>
      <w:pPr>
        <w:pStyle w:val="934"/>
        <w:ind w:firstLine="420"/>
        <w:spacing w:line="360" w:lineRule="exact"/>
        <w:rPr>
          <w:rFonts w:ascii="Times New Roman" w:hAnsi="Times New Roman" w:eastAsia="宋体"/>
          <w:color w:val="auto"/>
          <w:sz w:val="24"/>
          <w:highlight w:val="white"/>
          <w:u w:val="single"/>
        </w:rPr>
      </w:pPr>
      <w:r>
        <w:rPr>
          <w:rFonts w:hint="eastAsia" w:ascii="Times New Roman" w:hAnsi="宋体" w:eastAsia="宋体"/>
          <w:bCs/>
          <w:color w:val="auto"/>
          <w:sz w:val="21"/>
          <w:szCs w:val="21"/>
          <w:highlight w:val="white"/>
        </w:rPr>
        <w:t xml:space="preserve">单</w:t>
      </w:r>
      <w:r>
        <w:rPr>
          <w:rFonts w:ascii="Times New Roman" w:hAnsi="Times New Roman" w:eastAsia="宋体"/>
          <w:bCs/>
          <w:color w:val="auto"/>
          <w:sz w:val="21"/>
          <w:szCs w:val="21"/>
          <w:highlight w:val="white"/>
        </w:rPr>
        <w:t xml:space="preserve">    </w:t>
      </w:r>
      <w:r>
        <w:rPr>
          <w:rFonts w:hint="eastAsia" w:ascii="Times New Roman" w:hAnsi="宋体" w:eastAsia="宋体"/>
          <w:bCs/>
          <w:color w:val="auto"/>
          <w:sz w:val="21"/>
          <w:szCs w:val="21"/>
          <w:highlight w:val="white"/>
        </w:rPr>
        <w:t xml:space="preserve">位：</w:t>
      </w:r>
      <w:r>
        <w:rPr>
          <w:rFonts w:ascii="Times New Roman" w:hAnsi="Times New Roman" w:eastAsia="宋体"/>
          <w:color w:val="auto"/>
          <w:sz w:val="24"/>
          <w:highlight w:val="white"/>
        </w:rPr>
        <w:t xml:space="preserve"> </w:t>
      </w:r>
      <w:r>
        <w:rPr>
          <w:rFonts w:ascii="Times New Roman" w:hAnsi="Times New Roman" w:eastAsia="宋体"/>
          <w:color w:val="auto"/>
          <w:sz w:val="24"/>
          <w:highlight w:val="white"/>
          <w:u w:val="single"/>
        </w:rPr>
        <w:t xml:space="preserve">                                </w:t>
      </w:r>
      <w:r>
        <w:rPr>
          <w:rFonts w:hint="eastAsia" w:ascii="Times New Roman" w:hAnsi="宋体" w:eastAsia="宋体"/>
          <w:bCs/>
          <w:color w:val="auto"/>
          <w:sz w:val="21"/>
          <w:szCs w:val="21"/>
          <w:highlight w:val="white"/>
        </w:rPr>
        <w:t xml:space="preserve">联</w:t>
      </w:r>
      <w:r>
        <w:rPr>
          <w:rFonts w:ascii="Times New Roman" w:hAnsi="Times New Roman" w:eastAsia="宋体"/>
          <w:bCs/>
          <w:color w:val="auto"/>
          <w:sz w:val="21"/>
          <w:szCs w:val="21"/>
          <w:highlight w:val="white"/>
        </w:rPr>
        <w:t xml:space="preserve"> </w:t>
      </w:r>
      <w:r>
        <w:rPr>
          <w:rFonts w:hint="eastAsia" w:ascii="Times New Roman" w:hAnsi="宋体" w:eastAsia="宋体"/>
          <w:bCs/>
          <w:color w:val="auto"/>
          <w:sz w:val="21"/>
          <w:szCs w:val="21"/>
          <w:highlight w:val="white"/>
        </w:rPr>
        <w:t xml:space="preserve">系</w:t>
      </w:r>
      <w:r>
        <w:rPr>
          <w:rFonts w:ascii="Times New Roman" w:hAnsi="Times New Roman" w:eastAsia="宋体"/>
          <w:bCs/>
          <w:color w:val="auto"/>
          <w:sz w:val="21"/>
          <w:szCs w:val="21"/>
          <w:highlight w:val="white"/>
        </w:rPr>
        <w:t xml:space="preserve"> </w:t>
      </w:r>
      <w:r>
        <w:rPr>
          <w:rFonts w:hint="eastAsia" w:ascii="Times New Roman" w:hAnsi="宋体" w:eastAsia="宋体"/>
          <w:bCs/>
          <w:color w:val="auto"/>
          <w:sz w:val="21"/>
          <w:szCs w:val="21"/>
          <w:highlight w:val="white"/>
        </w:rPr>
        <w:t xml:space="preserve">人：</w:t>
      </w:r>
      <w:r>
        <w:rPr>
          <w:rFonts w:ascii="Times New Roman" w:hAnsi="Times New Roman" w:eastAsia="宋体"/>
          <w:color w:val="auto"/>
          <w:sz w:val="24"/>
          <w:highlight w:val="white"/>
          <w:u w:val="single"/>
        </w:rPr>
        <w:t xml:space="preserve">                   </w:t>
      </w:r>
      <w:r>
        <w:rPr>
          <w:highlight w:val="white"/>
        </w:rPr>
      </w:r>
      <w:r/>
    </w:p>
    <w:p>
      <w:pPr>
        <w:pStyle w:val="934"/>
        <w:ind w:firstLine="420"/>
        <w:spacing w:line="360" w:lineRule="exact"/>
        <w:rPr>
          <w:rFonts w:ascii="Times New Roman" w:hAnsi="Times New Roman" w:eastAsia="宋体"/>
          <w:color w:val="auto"/>
          <w:sz w:val="24"/>
          <w:highlight w:val="white"/>
          <w:u w:val="single"/>
        </w:rPr>
      </w:pPr>
      <w:r>
        <w:rPr>
          <w:rFonts w:hint="eastAsia" w:ascii="Times New Roman" w:hAnsi="宋体" w:eastAsia="宋体"/>
          <w:bCs/>
          <w:color w:val="auto"/>
          <w:sz w:val="21"/>
          <w:szCs w:val="21"/>
          <w:highlight w:val="white"/>
        </w:rPr>
        <w:t xml:space="preserve">地</w:t>
      </w:r>
      <w:r>
        <w:rPr>
          <w:rFonts w:ascii="Times New Roman" w:hAnsi="Times New Roman" w:eastAsia="宋体"/>
          <w:bCs/>
          <w:color w:val="auto"/>
          <w:sz w:val="21"/>
          <w:szCs w:val="21"/>
          <w:highlight w:val="white"/>
        </w:rPr>
        <w:t xml:space="preserve">    </w:t>
      </w:r>
      <w:r>
        <w:rPr>
          <w:rFonts w:hint="eastAsia" w:ascii="Times New Roman" w:hAnsi="宋体" w:eastAsia="宋体"/>
          <w:bCs/>
          <w:color w:val="auto"/>
          <w:sz w:val="21"/>
          <w:szCs w:val="21"/>
          <w:highlight w:val="white"/>
        </w:rPr>
        <w:t xml:space="preserve">址：</w:t>
      </w:r>
      <w:r>
        <w:rPr>
          <w:rFonts w:ascii="Times New Roman" w:hAnsi="Times New Roman" w:eastAsia="宋体"/>
          <w:color w:val="auto"/>
          <w:sz w:val="24"/>
          <w:highlight w:val="white"/>
          <w:u w:val="single"/>
        </w:rPr>
        <w:t xml:space="preserve">                                </w:t>
      </w:r>
      <w:r>
        <w:rPr>
          <w:rFonts w:ascii="Times New Roman" w:hAnsi="Times New Roman" w:eastAsia="宋体"/>
          <w:color w:val="auto"/>
          <w:sz w:val="24"/>
          <w:highlight w:val="white"/>
        </w:rPr>
        <w:t xml:space="preserve"> </w:t>
      </w:r>
      <w:r>
        <w:rPr>
          <w:rFonts w:hint="eastAsia" w:ascii="Times New Roman" w:hAnsi="宋体" w:eastAsia="宋体"/>
          <w:bCs/>
          <w:color w:val="auto"/>
          <w:sz w:val="21"/>
          <w:szCs w:val="21"/>
          <w:highlight w:val="white"/>
        </w:rPr>
        <w:t xml:space="preserve">邮政编码：</w:t>
      </w:r>
      <w:r>
        <w:rPr>
          <w:rFonts w:ascii="Times New Roman" w:hAnsi="Times New Roman" w:eastAsia="宋体"/>
          <w:color w:val="auto"/>
          <w:sz w:val="24"/>
          <w:highlight w:val="white"/>
          <w:u w:val="single"/>
        </w:rPr>
        <w:t xml:space="preserve">                   </w:t>
      </w:r>
      <w:r>
        <w:rPr>
          <w:highlight w:val="white"/>
        </w:rPr>
      </w:r>
      <w:r/>
    </w:p>
    <w:p>
      <w:pPr>
        <w:pStyle w:val="934"/>
        <w:ind w:firstLine="420"/>
        <w:spacing w:line="360" w:lineRule="exact"/>
        <w:rPr>
          <w:rFonts w:ascii="Times New Roman" w:hAnsi="Times New Roman" w:eastAsia="宋体"/>
          <w:color w:val="auto"/>
          <w:sz w:val="24"/>
          <w:highlight w:val="white"/>
          <w:u w:val="single"/>
        </w:rPr>
      </w:pPr>
      <w:r>
        <w:rPr>
          <w:rFonts w:hint="eastAsia" w:ascii="Times New Roman" w:hAnsi="宋体" w:eastAsia="宋体"/>
          <w:bCs/>
          <w:color w:val="auto"/>
          <w:sz w:val="21"/>
          <w:szCs w:val="21"/>
          <w:highlight w:val="white"/>
        </w:rPr>
        <w:t xml:space="preserve">联系电话：</w:t>
      </w:r>
      <w:r>
        <w:rPr>
          <w:rFonts w:ascii="Times New Roman" w:hAnsi="Times New Roman" w:eastAsia="宋体"/>
          <w:color w:val="auto"/>
          <w:sz w:val="24"/>
          <w:highlight w:val="white"/>
          <w:u w:val="single"/>
        </w:rPr>
        <w:t xml:space="preserve">                                </w:t>
      </w:r>
      <w:r>
        <w:rPr>
          <w:rFonts w:ascii="Times New Roman" w:hAnsi="Times New Roman" w:eastAsia="宋体"/>
          <w:color w:val="auto"/>
          <w:sz w:val="24"/>
          <w:highlight w:val="white"/>
        </w:rPr>
        <w:t xml:space="preserve"> </w:t>
      </w:r>
      <w:r>
        <w:rPr>
          <w:rFonts w:hint="eastAsia" w:ascii="Times New Roman" w:hAnsi="宋体" w:eastAsia="宋体"/>
          <w:bCs/>
          <w:color w:val="auto"/>
          <w:sz w:val="21"/>
          <w:szCs w:val="21"/>
          <w:highlight w:val="white"/>
        </w:rPr>
        <w:t xml:space="preserve">传</w:t>
      </w:r>
      <w:r>
        <w:rPr>
          <w:rFonts w:ascii="Times New Roman" w:hAnsi="Times New Roman" w:eastAsia="宋体"/>
          <w:bCs/>
          <w:color w:val="auto"/>
          <w:sz w:val="21"/>
          <w:szCs w:val="21"/>
          <w:highlight w:val="white"/>
        </w:rPr>
        <w:t xml:space="preserve">    </w:t>
      </w:r>
      <w:r>
        <w:rPr>
          <w:rFonts w:hint="eastAsia" w:ascii="Times New Roman" w:hAnsi="宋体" w:eastAsia="宋体"/>
          <w:bCs/>
          <w:color w:val="auto"/>
          <w:sz w:val="21"/>
          <w:szCs w:val="21"/>
          <w:highlight w:val="white"/>
        </w:rPr>
        <w:t xml:space="preserve">真：</w:t>
      </w:r>
      <w:r>
        <w:rPr>
          <w:rFonts w:ascii="Times New Roman" w:hAnsi="Times New Roman" w:eastAsia="宋体"/>
          <w:color w:val="auto"/>
          <w:sz w:val="24"/>
          <w:highlight w:val="white"/>
          <w:u w:val="single"/>
        </w:rPr>
        <w:t xml:space="preserve">                   </w:t>
      </w:r>
      <w:r>
        <w:rPr>
          <w:highlight w:val="white"/>
        </w:rPr>
      </w:r>
      <w:r/>
    </w:p>
    <w:p>
      <w:pPr>
        <w:pStyle w:val="934"/>
        <w:ind w:firstLine="425"/>
        <w:spacing w:line="360" w:lineRule="exact"/>
        <w:rPr>
          <w:rFonts w:ascii="Times New Roman" w:hAnsi="Times New Roman" w:eastAsia="宋体"/>
          <w:bCs/>
          <w:color w:val="auto"/>
          <w:sz w:val="21"/>
          <w:szCs w:val="21"/>
          <w:highlight w:val="white"/>
        </w:rPr>
      </w:pPr>
      <w:r>
        <w:rPr>
          <w:rFonts w:hint="eastAsia" w:ascii="Times New Roman" w:hAnsi="宋体" w:eastAsia="宋体"/>
          <w:bCs/>
          <w:color w:val="auto"/>
          <w:sz w:val="21"/>
          <w:szCs w:val="21"/>
          <w:highlight w:val="white"/>
        </w:rPr>
        <w:t xml:space="preserve">投标人：（公章）</w:t>
      </w:r>
      <w:r>
        <w:rPr>
          <w:highlight w:val="white"/>
        </w:rPr>
      </w:r>
      <w:r/>
    </w:p>
    <w:p>
      <w:pPr>
        <w:ind w:firstLine="420"/>
        <w:spacing w:line="360" w:lineRule="exact"/>
        <w:rPr>
          <w:bCs/>
          <w:color w:val="auto"/>
          <w:szCs w:val="21"/>
          <w:highlight w:val="white"/>
        </w:rPr>
      </w:pPr>
      <w:r>
        <w:rPr>
          <w:rFonts w:hint="eastAsia" w:hAnsi="宋体"/>
          <w:bCs/>
          <w:color w:val="auto"/>
          <w:szCs w:val="21"/>
          <w:highlight w:val="white"/>
        </w:rPr>
        <w:t xml:space="preserve">单位法定代表人或代理人：（签名或签章）</w:t>
      </w:r>
      <w:r>
        <w:rPr>
          <w:bCs/>
          <w:color w:val="auto"/>
          <w:szCs w:val="21"/>
          <w:highlight w:val="white"/>
        </w:rPr>
        <w:t xml:space="preserve">           </w:t>
      </w:r>
      <w:r>
        <w:rPr>
          <w:rFonts w:hint="eastAsia" w:hAnsi="宋体"/>
          <w:bCs/>
          <w:color w:val="auto"/>
          <w:szCs w:val="21"/>
          <w:highlight w:val="white"/>
        </w:rPr>
        <w:t xml:space="preserve">年</w:t>
      </w:r>
      <w:r>
        <w:rPr>
          <w:bCs/>
          <w:color w:val="auto"/>
          <w:szCs w:val="21"/>
          <w:highlight w:val="white"/>
        </w:rPr>
        <w:t xml:space="preserve">     </w:t>
      </w:r>
      <w:r>
        <w:rPr>
          <w:rFonts w:hint="eastAsia" w:hAnsi="宋体"/>
          <w:bCs/>
          <w:color w:val="auto"/>
          <w:szCs w:val="21"/>
          <w:highlight w:val="white"/>
        </w:rPr>
        <w:t xml:space="preserve">月</w:t>
      </w:r>
      <w:r>
        <w:rPr>
          <w:bCs/>
          <w:color w:val="auto"/>
          <w:szCs w:val="21"/>
          <w:highlight w:val="white"/>
        </w:rPr>
        <w:t xml:space="preserve">     </w:t>
      </w:r>
      <w:r>
        <w:rPr>
          <w:rFonts w:hint="eastAsia" w:hAnsi="宋体"/>
          <w:bCs/>
          <w:color w:val="auto"/>
          <w:szCs w:val="21"/>
          <w:highlight w:val="white"/>
        </w:rPr>
        <w:t xml:space="preserve">日</w:t>
      </w:r>
      <w:r>
        <w:rPr>
          <w:highlight w:val="white"/>
        </w:rPr>
      </w:r>
      <w:r/>
    </w:p>
    <w:p>
      <w:pPr>
        <w:spacing w:line="360" w:lineRule="auto"/>
        <w:rPr>
          <w:bCs/>
          <w:color w:val="auto"/>
          <w:szCs w:val="21"/>
          <w:highlight w:val="white"/>
        </w:rPr>
      </w:pPr>
      <w:r>
        <w:rPr>
          <w:color w:val="auto"/>
          <w:highlight w:val="white"/>
        </w:rPr>
        <w:br w:type="page" w:clear="all"/>
      </w:r>
      <w:r>
        <w:rPr>
          <w:rFonts w:hint="eastAsia" w:hAnsi="宋体"/>
          <w:bCs/>
          <w:color w:val="auto"/>
          <w:szCs w:val="21"/>
          <w:highlight w:val="white"/>
        </w:rPr>
        <w:t xml:space="preserve">格式</w:t>
      </w:r>
      <w:r>
        <w:rPr>
          <w:bCs/>
          <w:color w:val="auto"/>
          <w:szCs w:val="21"/>
          <w:highlight w:val="white"/>
        </w:rPr>
        <w:t xml:space="preserve">2</w:t>
      </w:r>
      <w:r>
        <w:rPr>
          <w:rFonts w:hint="eastAsia" w:hAnsi="宋体"/>
          <w:bCs/>
          <w:color w:val="auto"/>
          <w:szCs w:val="21"/>
          <w:highlight w:val="white"/>
        </w:rPr>
        <w:t xml:space="preserve">、法人授权委托书</w:t>
      </w:r>
      <w:r>
        <w:rPr>
          <w:highlight w:val="white"/>
        </w:rPr>
      </w:r>
      <w:r/>
    </w:p>
    <w:p>
      <w:pPr>
        <w:jc w:val="center"/>
        <w:spacing w:line="360" w:lineRule="auto"/>
        <w:rPr>
          <w:rFonts w:eastAsia="黑体"/>
          <w:b/>
          <w:color w:val="auto"/>
          <w:sz w:val="28"/>
          <w:szCs w:val="28"/>
          <w:highlight w:val="white"/>
        </w:rPr>
      </w:pPr>
      <w:r>
        <w:rPr>
          <w:rFonts w:hint="eastAsia" w:eastAsia="黑体"/>
          <w:b/>
          <w:color w:val="auto"/>
          <w:sz w:val="28"/>
          <w:szCs w:val="28"/>
          <w:highlight w:val="white"/>
          <w:lang w:val="zh-CN"/>
        </w:rPr>
        <w:t xml:space="preserve">法人授权委托书</w:t>
      </w:r>
      <w:r>
        <w:rPr>
          <w:highlight w:val="white"/>
        </w:rPr>
      </w:r>
      <w:r/>
    </w:p>
    <w:p>
      <w:pPr>
        <w:pStyle w:val="885"/>
        <w:jc w:val="center"/>
        <w:spacing w:line="360" w:lineRule="auto"/>
        <w:rPr>
          <w:rFonts w:eastAsia="宋体"/>
          <w:bCs/>
          <w:color w:val="auto"/>
          <w:sz w:val="21"/>
          <w:szCs w:val="21"/>
          <w:highlight w:val="white"/>
        </w:rPr>
      </w:pPr>
      <w:r>
        <w:rPr>
          <w:rFonts w:eastAsia="宋体"/>
          <w:bCs/>
          <w:color w:val="auto"/>
          <w:sz w:val="21"/>
          <w:szCs w:val="21"/>
          <w:highlight w:val="white"/>
        </w:rPr>
      </w:r>
      <w:r>
        <w:rPr>
          <w:highlight w:val="white"/>
        </w:rPr>
      </w:r>
      <w:r/>
    </w:p>
    <w:p>
      <w:pPr>
        <w:ind w:firstLine="420"/>
        <w:spacing w:line="360" w:lineRule="auto"/>
        <w:rPr>
          <w:bCs/>
          <w:color w:val="auto"/>
          <w:szCs w:val="21"/>
          <w:highlight w:val="white"/>
        </w:rPr>
      </w:pPr>
      <w:r>
        <w:rPr>
          <w:rFonts w:hint="eastAsia" w:hAnsi="宋体"/>
          <w:bCs/>
          <w:color w:val="auto"/>
          <w:szCs w:val="21"/>
          <w:highlight w:val="white"/>
        </w:rPr>
        <w:t xml:space="preserve">本授权委托书声明：</w:t>
      </w:r>
      <w:r>
        <w:rPr>
          <w:bCs/>
          <w:color w:val="auto"/>
          <w:szCs w:val="21"/>
          <w:highlight w:val="white"/>
        </w:rPr>
        <w:t xml:space="preserve">  </w:t>
      </w:r>
      <w:r>
        <w:rPr>
          <w:rFonts w:hint="eastAsia" w:hAnsi="宋体"/>
          <w:bCs/>
          <w:color w:val="auto"/>
          <w:szCs w:val="21"/>
          <w:highlight w:val="white"/>
        </w:rPr>
        <w:t xml:space="preserve">我</w:t>
      </w:r>
      <w:r>
        <w:rPr>
          <w:bCs/>
          <w:color w:val="auto"/>
          <w:szCs w:val="21"/>
          <w:highlight w:val="white"/>
          <w:u w:val="single"/>
        </w:rPr>
        <w:t xml:space="preserve">  X  X  X </w:t>
      </w:r>
      <w:r>
        <w:rPr>
          <w:rFonts w:hint="eastAsia" w:hAnsi="宋体"/>
          <w:bCs/>
          <w:color w:val="auto"/>
          <w:szCs w:val="21"/>
          <w:highlight w:val="white"/>
        </w:rPr>
        <w:t xml:space="preserve">（姓名）系</w:t>
      </w:r>
      <w:r>
        <w:rPr>
          <w:bCs/>
          <w:color w:val="auto"/>
          <w:szCs w:val="21"/>
          <w:highlight w:val="white"/>
          <w:u w:val="single"/>
        </w:rPr>
        <w:t xml:space="preserve">     X   X   X      </w:t>
      </w:r>
      <w:r>
        <w:rPr>
          <w:rFonts w:hint="eastAsia" w:hAnsi="宋体"/>
          <w:bCs/>
          <w:color w:val="auto"/>
          <w:szCs w:val="21"/>
          <w:highlight w:val="white"/>
        </w:rPr>
        <w:t xml:space="preserve">（投标人名称）的法定代表人，现授权委托</w:t>
      </w:r>
      <w:r>
        <w:rPr>
          <w:bCs/>
          <w:color w:val="auto"/>
          <w:szCs w:val="21"/>
          <w:highlight w:val="white"/>
          <w:u w:val="single"/>
        </w:rPr>
        <w:t xml:space="preserve">X  X  X </w:t>
      </w:r>
      <w:r>
        <w:rPr>
          <w:rFonts w:hint="eastAsia" w:hAnsi="宋体"/>
          <w:bCs/>
          <w:color w:val="auto"/>
          <w:szCs w:val="21"/>
          <w:highlight w:val="white"/>
        </w:rPr>
        <w:t xml:space="preserve">（姓名）为我公司代理人，以本公司的名义参加苏州市卫康招投标咨询服务有限公司组织实施的编号为</w:t>
      </w:r>
      <w:r>
        <w:rPr>
          <w:bCs/>
          <w:color w:val="auto"/>
          <w:szCs w:val="21"/>
          <w:highlight w:val="white"/>
          <w:u w:val="single"/>
        </w:rPr>
        <w:t xml:space="preserve">   X   X   X   </w:t>
      </w:r>
      <w:r>
        <w:rPr>
          <w:rFonts w:hint="eastAsia" w:hAnsi="宋体"/>
          <w:bCs/>
          <w:color w:val="auto"/>
          <w:szCs w:val="21"/>
          <w:highlight w:val="white"/>
        </w:rPr>
        <w:t xml:space="preserve">号公开招标的招投标活动。代理人在开标、评标、合同谈判过程中所签署的一切文件和处理与这有关的一切事务，我均予以承认。</w:t>
      </w:r>
      <w:r>
        <w:rPr>
          <w:highlight w:val="white"/>
        </w:rPr>
      </w:r>
      <w:r/>
    </w:p>
    <w:p>
      <w:pPr>
        <w:ind w:firstLine="420"/>
        <w:spacing w:line="360" w:lineRule="auto"/>
        <w:rPr>
          <w:bCs/>
          <w:color w:val="auto"/>
          <w:szCs w:val="21"/>
          <w:highlight w:val="white"/>
        </w:rPr>
      </w:pPr>
      <w:r>
        <w:rPr>
          <w:rFonts w:hint="eastAsia" w:hAnsi="宋体"/>
          <w:bCs/>
          <w:color w:val="auto"/>
          <w:szCs w:val="21"/>
          <w:highlight w:val="white"/>
        </w:rPr>
        <w:t xml:space="preserve">代理人在授权委托书有效期内签署的所有文件不因授权委托的撤销而失效，除非有撤销授权委托的书面通知，本授权委托书自投标开始至合同履行完毕止。</w:t>
      </w:r>
      <w:r>
        <w:rPr>
          <w:highlight w:val="white"/>
        </w:rPr>
      </w:r>
      <w:r/>
    </w:p>
    <w:p>
      <w:pPr>
        <w:ind w:firstLine="425"/>
        <w:spacing w:line="360" w:lineRule="auto"/>
        <w:rPr>
          <w:bCs/>
          <w:color w:val="auto"/>
          <w:szCs w:val="21"/>
          <w:highlight w:val="white"/>
        </w:rPr>
      </w:pPr>
      <w:r>
        <w:rPr>
          <w:rFonts w:hint="eastAsia" w:hAnsi="宋体"/>
          <w:bCs/>
          <w:color w:val="auto"/>
          <w:szCs w:val="21"/>
          <w:highlight w:val="white"/>
        </w:rPr>
        <w:t xml:space="preserve">代理人无转委托权。特此委托。</w:t>
      </w:r>
      <w:r>
        <w:rPr>
          <w:highlight w:val="white"/>
        </w:rPr>
      </w:r>
      <w:r/>
    </w:p>
    <w:p>
      <w:pPr>
        <w:pStyle w:val="885"/>
        <w:spacing w:line="360" w:lineRule="auto"/>
        <w:rPr>
          <w:rFonts w:eastAsia="宋体"/>
          <w:color w:val="auto"/>
          <w:szCs w:val="24"/>
          <w:highlight w:val="white"/>
        </w:rPr>
      </w:pPr>
      <w:r>
        <w:rPr>
          <w:rFonts w:eastAsia="宋体"/>
          <w:color w:val="auto"/>
          <w:szCs w:val="24"/>
          <w:highlight w:val="white"/>
        </w:rPr>
      </w:r>
      <w:r>
        <w:rPr>
          <w:highlight w:val="white"/>
        </w:rPr>
      </w:r>
      <w:r/>
    </w:p>
    <w:p>
      <w:pPr>
        <w:pStyle w:val="885"/>
        <w:spacing w:line="360" w:lineRule="auto"/>
        <w:rPr>
          <w:rFonts w:eastAsia="宋体"/>
          <w:bCs/>
          <w:color w:val="auto"/>
          <w:sz w:val="21"/>
          <w:szCs w:val="21"/>
          <w:highlight w:val="white"/>
        </w:rPr>
      </w:pPr>
      <w:r>
        <w:rPr>
          <w:rFonts w:hint="eastAsia" w:hAnsi="宋体" w:eastAsia="宋体"/>
          <w:bCs/>
          <w:color w:val="auto"/>
          <w:sz w:val="21"/>
          <w:szCs w:val="21"/>
          <w:highlight w:val="white"/>
        </w:rPr>
        <w:t xml:space="preserve">投标人：（公章）</w:t>
      </w:r>
      <w:r>
        <w:rPr>
          <w:highlight w:val="white"/>
        </w:rPr>
      </w:r>
      <w:r/>
    </w:p>
    <w:p>
      <w:pPr>
        <w:pStyle w:val="885"/>
        <w:spacing w:line="360" w:lineRule="auto"/>
        <w:rPr>
          <w:rFonts w:eastAsia="宋体"/>
          <w:bCs/>
          <w:color w:val="auto"/>
          <w:sz w:val="21"/>
          <w:szCs w:val="21"/>
          <w:highlight w:val="white"/>
        </w:rPr>
      </w:pPr>
      <w:r>
        <w:rPr>
          <w:rFonts w:hint="eastAsia" w:hAnsi="宋体" w:eastAsia="宋体"/>
          <w:bCs/>
          <w:color w:val="auto"/>
          <w:sz w:val="21"/>
          <w:szCs w:val="21"/>
          <w:highlight w:val="white"/>
        </w:rPr>
        <w:t xml:space="preserve">法定代表人：（签名或签章）</w:t>
      </w:r>
      <w:r>
        <w:rPr>
          <w:highlight w:val="white"/>
        </w:rPr>
      </w:r>
      <w:r/>
    </w:p>
    <w:p>
      <w:pPr>
        <w:pStyle w:val="885"/>
        <w:spacing w:line="360" w:lineRule="auto"/>
        <w:rPr>
          <w:rFonts w:eastAsia="宋体"/>
          <w:bCs/>
          <w:color w:val="auto"/>
          <w:sz w:val="21"/>
          <w:szCs w:val="21"/>
          <w:highlight w:val="white"/>
        </w:rPr>
      </w:pPr>
      <w:r>
        <w:rPr>
          <w:rFonts w:hint="eastAsia" w:hAnsi="宋体" w:eastAsia="宋体"/>
          <w:bCs/>
          <w:color w:val="auto"/>
          <w:sz w:val="21"/>
          <w:szCs w:val="21"/>
          <w:highlight w:val="white"/>
        </w:rPr>
        <w:t xml:space="preserve">代理人：（签名或签章）</w:t>
      </w:r>
      <w:r>
        <w:rPr>
          <w:highlight w:val="white"/>
        </w:rPr>
      </w:r>
      <w:r/>
    </w:p>
    <w:p>
      <w:pPr>
        <w:pStyle w:val="885"/>
        <w:spacing w:line="360" w:lineRule="auto"/>
        <w:rPr>
          <w:rFonts w:eastAsia="宋体"/>
          <w:bCs/>
          <w:color w:val="auto"/>
          <w:sz w:val="21"/>
          <w:szCs w:val="21"/>
          <w:highlight w:val="white"/>
        </w:rPr>
      </w:pPr>
      <w:r>
        <w:rPr>
          <w:rFonts w:eastAsia="宋体"/>
          <w:bCs/>
          <w:color w:val="auto"/>
          <w:sz w:val="21"/>
          <w:szCs w:val="21"/>
          <w:highlight w:val="white"/>
        </w:rPr>
      </w:r>
      <w:r>
        <w:rPr>
          <w:highlight w:val="white"/>
        </w:rPr>
      </w:r>
      <w:r/>
    </w:p>
    <w:p>
      <w:pPr>
        <w:pStyle w:val="885"/>
        <w:spacing w:line="360" w:lineRule="auto"/>
        <w:rPr>
          <w:rFonts w:eastAsia="宋体"/>
          <w:bCs/>
          <w:color w:val="auto"/>
          <w:sz w:val="21"/>
          <w:szCs w:val="21"/>
          <w:highlight w:val="white"/>
        </w:rPr>
      </w:pPr>
      <w:r>
        <w:rPr>
          <w:rFonts w:eastAsia="宋体"/>
          <w:bCs/>
          <w:color w:val="auto"/>
          <w:sz w:val="21"/>
          <w:szCs w:val="21"/>
          <w:highlight w:val="white"/>
        </w:rPr>
      </w:r>
      <w:r>
        <w:rPr>
          <w:highlight w:val="white"/>
        </w:rPr>
      </w:r>
      <w:r/>
    </w:p>
    <w:p>
      <w:pPr>
        <w:pStyle w:val="885"/>
        <w:jc w:val="right"/>
        <w:spacing w:line="360" w:lineRule="auto"/>
        <w:rPr>
          <w:rFonts w:eastAsia="宋体"/>
          <w:bCs/>
          <w:color w:val="auto"/>
          <w:sz w:val="21"/>
          <w:szCs w:val="21"/>
          <w:highlight w:val="white"/>
        </w:rPr>
      </w:pPr>
      <w:r>
        <w:rPr>
          <w:rFonts w:eastAsia="宋体"/>
          <w:bCs/>
          <w:color w:val="auto"/>
          <w:sz w:val="21"/>
          <w:szCs w:val="21"/>
          <w:highlight w:val="white"/>
        </w:rPr>
      </w:r>
      <w:r>
        <w:rPr>
          <w:highlight w:val="white"/>
        </w:rPr>
      </w:r>
      <w:r/>
    </w:p>
    <w:p>
      <w:pPr>
        <w:pStyle w:val="885"/>
        <w:jc w:val="center"/>
        <w:spacing w:line="360" w:lineRule="auto"/>
        <w:rPr>
          <w:rFonts w:eastAsia="宋体"/>
          <w:bCs/>
          <w:color w:val="auto"/>
          <w:sz w:val="21"/>
          <w:szCs w:val="21"/>
          <w:highlight w:val="white"/>
        </w:rPr>
      </w:pPr>
      <w:r>
        <w:rPr>
          <w:rFonts w:eastAsia="宋体"/>
          <w:bCs/>
          <w:color w:val="auto"/>
          <w:sz w:val="21"/>
          <w:szCs w:val="21"/>
          <w:highlight w:val="white"/>
        </w:rPr>
        <w:t xml:space="preserve">                                       </w:t>
      </w:r>
      <w:r>
        <w:rPr>
          <w:rFonts w:hint="eastAsia" w:hAnsi="宋体" w:eastAsia="宋体"/>
          <w:bCs/>
          <w:color w:val="auto"/>
          <w:sz w:val="21"/>
          <w:szCs w:val="21"/>
          <w:highlight w:val="white"/>
        </w:rPr>
        <w:t xml:space="preserve">年</w:t>
      </w:r>
      <w:r>
        <w:rPr>
          <w:rFonts w:eastAsia="宋体"/>
          <w:bCs/>
          <w:color w:val="auto"/>
          <w:sz w:val="21"/>
          <w:szCs w:val="21"/>
          <w:highlight w:val="white"/>
        </w:rPr>
        <w:t xml:space="preserve">    </w:t>
      </w:r>
      <w:r>
        <w:rPr>
          <w:rFonts w:hint="eastAsia" w:hAnsi="宋体" w:eastAsia="宋体"/>
          <w:bCs/>
          <w:color w:val="auto"/>
          <w:sz w:val="21"/>
          <w:szCs w:val="21"/>
          <w:highlight w:val="white"/>
        </w:rPr>
        <w:t xml:space="preserve">月</w:t>
      </w:r>
      <w:r>
        <w:rPr>
          <w:rFonts w:eastAsia="宋体"/>
          <w:bCs/>
          <w:color w:val="auto"/>
          <w:sz w:val="21"/>
          <w:szCs w:val="21"/>
          <w:highlight w:val="white"/>
        </w:rPr>
        <w:t xml:space="preserve">    </w:t>
      </w:r>
      <w:r>
        <w:rPr>
          <w:rFonts w:hint="eastAsia" w:hAnsi="宋体" w:eastAsia="宋体"/>
          <w:bCs/>
          <w:color w:val="auto"/>
          <w:sz w:val="21"/>
          <w:szCs w:val="21"/>
          <w:highlight w:val="white"/>
        </w:rPr>
        <w:t xml:space="preserve">日</w:t>
      </w:r>
      <w:r>
        <w:rPr>
          <w:highlight w:val="white"/>
        </w:rPr>
      </w:r>
      <w:r/>
    </w:p>
    <w:p>
      <w:pPr>
        <w:spacing w:line="360" w:lineRule="auto"/>
        <w:rPr>
          <w:color w:val="auto"/>
          <w:highlight w:val="white"/>
        </w:rPr>
      </w:pPr>
      <w:r>
        <w:rPr>
          <w:color w:val="auto"/>
          <w:highlight w:val="white"/>
        </w:rPr>
      </w:r>
      <w:r>
        <w:rPr>
          <w:highlight w:val="white"/>
        </w:rPr>
      </w:r>
      <w:r/>
    </w:p>
    <w:p>
      <w:pPr>
        <w:spacing w:line="360" w:lineRule="auto"/>
        <w:rPr>
          <w:color w:val="auto"/>
          <w:highlight w:val="white"/>
        </w:rPr>
      </w:pPr>
      <w:r>
        <w:rPr>
          <w:color w:val="auto"/>
          <w:highlight w:val="white"/>
        </w:rPr>
      </w:r>
      <w:r>
        <w:rPr>
          <w:highlight w:val="white"/>
        </w:rPr>
      </w:r>
      <w:r/>
    </w:p>
    <w:p>
      <w:pPr>
        <w:spacing w:line="360" w:lineRule="auto"/>
        <w:rPr>
          <w:bCs/>
          <w:color w:val="auto"/>
          <w:szCs w:val="21"/>
          <w:highlight w:val="white"/>
        </w:rPr>
      </w:pPr>
      <w:r>
        <w:rPr>
          <w:color w:val="auto"/>
          <w:highlight w:val="white"/>
        </w:rPr>
        <w:br w:type="page" w:clear="all"/>
      </w:r>
      <w:r>
        <w:rPr>
          <w:rFonts w:hint="eastAsia" w:hAnsi="宋体"/>
          <w:bCs/>
          <w:color w:val="auto"/>
          <w:szCs w:val="21"/>
          <w:highlight w:val="white"/>
        </w:rPr>
        <w:t xml:space="preserve">格式</w:t>
      </w:r>
      <w:r>
        <w:rPr>
          <w:bCs/>
          <w:color w:val="auto"/>
          <w:szCs w:val="21"/>
          <w:highlight w:val="white"/>
        </w:rPr>
        <w:t xml:space="preserve">3</w:t>
      </w:r>
      <w:r>
        <w:rPr>
          <w:rFonts w:hint="eastAsia" w:hAnsi="宋体"/>
          <w:bCs/>
          <w:color w:val="auto"/>
          <w:szCs w:val="21"/>
          <w:highlight w:val="white"/>
        </w:rPr>
        <w:t xml:space="preserve">、开标一览表</w:t>
      </w:r>
      <w:r>
        <w:rPr>
          <w:highlight w:val="white"/>
        </w:rPr>
      </w:r>
      <w:r/>
    </w:p>
    <w:p>
      <w:pPr>
        <w:jc w:val="center"/>
        <w:spacing w:line="360" w:lineRule="auto"/>
        <w:rPr>
          <w:rFonts w:eastAsia="黑体"/>
          <w:b/>
          <w:color w:val="auto"/>
          <w:sz w:val="32"/>
          <w:szCs w:val="32"/>
          <w:highlight w:val="white"/>
        </w:rPr>
      </w:pPr>
      <w:r>
        <w:rPr>
          <w:rFonts w:hint="eastAsia" w:eastAsia="黑体"/>
          <w:b/>
          <w:color w:val="auto"/>
          <w:sz w:val="32"/>
          <w:szCs w:val="32"/>
          <w:highlight w:val="white"/>
          <w:lang w:val="zh-CN"/>
        </w:rPr>
        <w:t xml:space="preserve">开标一览表</w:t>
      </w:r>
      <w:r>
        <w:rPr>
          <w:highlight w:val="white"/>
        </w:rPr>
      </w:r>
      <w:r/>
    </w:p>
    <w:p>
      <w:pPr>
        <w:ind w:firstLine="359"/>
        <w:spacing w:line="360" w:lineRule="auto"/>
        <w:rPr>
          <w:color w:val="auto"/>
          <w:highlight w:val="white"/>
        </w:rPr>
      </w:pPr>
      <w:r>
        <w:rPr>
          <w:rFonts w:hint="eastAsia"/>
          <w:color w:val="auto"/>
          <w:highlight w:val="white"/>
          <w:lang w:val="zh-CN"/>
        </w:rPr>
        <w:t xml:space="preserve">投标人全称（加盖公章）：</w:t>
      </w:r>
      <w:r>
        <w:rPr>
          <w:highlight w:val="white"/>
        </w:rPr>
      </w:r>
      <w:r/>
    </w:p>
    <w:p>
      <w:pPr>
        <w:ind w:firstLine="359"/>
        <w:spacing w:line="360" w:lineRule="auto"/>
        <w:rPr>
          <w:color w:val="auto"/>
          <w:highlight w:val="white"/>
        </w:rPr>
      </w:pPr>
      <w:r>
        <w:rPr>
          <w:rFonts w:hint="eastAsia"/>
          <w:color w:val="auto"/>
          <w:highlight w:val="white"/>
          <w:lang w:val="zh-CN"/>
        </w:rPr>
        <w:t xml:space="preserve">项目编号：</w:t>
      </w:r>
      <w:r>
        <w:rPr>
          <w:highlight w:val="white"/>
        </w:rPr>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4"/>
        <w:gridCol w:w="4264"/>
      </w:tblGrid>
      <w:tr>
        <w:trPr/>
        <w:tc>
          <w:tcPr>
            <w:tcBorders>
              <w:top w:val="single" w:color="auto" w:sz="4" w:space="0"/>
              <w:left w:val="single" w:color="auto" w:sz="4" w:space="0"/>
              <w:bottom w:val="single" w:color="auto" w:sz="4" w:space="0"/>
              <w:right w:val="single" w:color="auto" w:sz="4" w:space="0"/>
            </w:tcBorders>
            <w:tcW w:w="4264" w:type="dxa"/>
            <w:vAlign w:val="center"/>
            <w:textDirection w:val="lrTb"/>
            <w:noWrap w:val="false"/>
          </w:tcPr>
          <w:p>
            <w:pPr>
              <w:jc w:val="center"/>
              <w:spacing w:line="360" w:lineRule="auto"/>
              <w:rPr>
                <w:color w:val="auto"/>
                <w:highlight w:val="white"/>
              </w:rPr>
            </w:pPr>
            <w:r>
              <w:rPr>
                <w:rFonts w:hint="eastAsia"/>
                <w:color w:val="auto"/>
                <w:highlight w:val="white"/>
                <w:lang w:val="zh-CN"/>
              </w:rPr>
              <w:t xml:space="preserve">项目名称</w:t>
            </w:r>
            <w:r>
              <w:rPr>
                <w:highlight w:val="white"/>
              </w:rPr>
            </w:r>
            <w:r/>
          </w:p>
        </w:tc>
        <w:tc>
          <w:tcPr>
            <w:tcBorders>
              <w:top w:val="single" w:color="auto" w:sz="4" w:space="0"/>
              <w:left w:val="single" w:color="auto" w:sz="4" w:space="0"/>
              <w:bottom w:val="single" w:color="auto" w:sz="4" w:space="0"/>
              <w:right w:val="single" w:color="auto" w:sz="4" w:space="0"/>
            </w:tcBorders>
            <w:tcW w:w="4264" w:type="dxa"/>
            <w:vAlign w:val="center"/>
            <w:textDirection w:val="lrTb"/>
            <w:noWrap w:val="false"/>
          </w:tcPr>
          <w:p>
            <w:pPr>
              <w:jc w:val="center"/>
              <w:spacing w:line="360" w:lineRule="auto"/>
              <w:rPr>
                <w:color w:val="auto"/>
                <w:highlight w:val="white"/>
              </w:rPr>
            </w:pPr>
            <w:r>
              <w:rPr>
                <w:color w:val="auto"/>
                <w:highlight w:val="white"/>
                <w:lang w:val="zh-CN"/>
              </w:rPr>
            </w:r>
            <w:r>
              <w:rPr>
                <w:highlight w:val="white"/>
              </w:rPr>
            </w:r>
            <w:r/>
          </w:p>
        </w:tc>
      </w:tr>
      <w:tr>
        <w:trPr/>
        <w:tc>
          <w:tcPr>
            <w:tcBorders>
              <w:top w:val="single" w:color="auto" w:sz="4" w:space="0"/>
              <w:left w:val="single" w:color="auto" w:sz="4" w:space="0"/>
              <w:bottom w:val="single" w:color="auto" w:sz="4" w:space="0"/>
              <w:right w:val="single" w:color="auto" w:sz="4" w:space="0"/>
            </w:tcBorders>
            <w:tcW w:w="4264" w:type="dxa"/>
            <w:vAlign w:val="center"/>
            <w:textDirection w:val="lrTb"/>
            <w:noWrap w:val="false"/>
          </w:tcPr>
          <w:p>
            <w:pPr>
              <w:jc w:val="center"/>
              <w:spacing w:line="360" w:lineRule="auto"/>
              <w:rPr>
                <w:color w:val="auto"/>
                <w:highlight w:val="white"/>
              </w:rPr>
            </w:pPr>
            <w:r>
              <w:rPr>
                <w:rFonts w:hint="eastAsia"/>
                <w:color w:val="auto"/>
                <w:highlight w:val="white"/>
                <w:lang w:val="zh-CN"/>
              </w:rPr>
              <w:t xml:space="preserve">采购编号</w:t>
            </w:r>
            <w:r>
              <w:rPr>
                <w:highlight w:val="white"/>
              </w:rPr>
            </w:r>
            <w:r/>
          </w:p>
        </w:tc>
        <w:tc>
          <w:tcPr>
            <w:tcBorders>
              <w:top w:val="single" w:color="auto" w:sz="4" w:space="0"/>
              <w:left w:val="single" w:color="auto" w:sz="4" w:space="0"/>
              <w:bottom w:val="single" w:color="auto" w:sz="4" w:space="0"/>
              <w:right w:val="single" w:color="auto" w:sz="4" w:space="0"/>
            </w:tcBorders>
            <w:tcW w:w="4264" w:type="dxa"/>
            <w:vAlign w:val="center"/>
            <w:textDirection w:val="lrTb"/>
            <w:noWrap w:val="false"/>
          </w:tcPr>
          <w:p>
            <w:pPr>
              <w:jc w:val="center"/>
              <w:spacing w:line="360" w:lineRule="auto"/>
              <w:rPr>
                <w:color w:val="auto"/>
                <w:highlight w:val="white"/>
              </w:rPr>
            </w:pPr>
            <w:r>
              <w:rPr>
                <w:rFonts w:hint="eastAsia"/>
                <w:color w:val="auto"/>
                <w:highlight w:val="white"/>
                <w:lang w:val="zh-CN"/>
              </w:rPr>
              <w:t xml:space="preserve">JSZC-320500-SZWK-G2025-0074</w:t>
            </w:r>
            <w:r>
              <w:rPr>
                <w:highlight w:val="white"/>
              </w:rPr>
            </w:r>
            <w:r/>
          </w:p>
        </w:tc>
      </w:tr>
      <w:tr>
        <w:trPr/>
        <w:tc>
          <w:tcPr>
            <w:tcBorders>
              <w:top w:val="single" w:color="auto" w:sz="4" w:space="0"/>
              <w:left w:val="single" w:color="auto" w:sz="4" w:space="0"/>
              <w:bottom w:val="single" w:color="auto" w:sz="4" w:space="0"/>
              <w:right w:val="single" w:color="auto" w:sz="4" w:space="0"/>
            </w:tcBorders>
            <w:tcW w:w="4264" w:type="dxa"/>
            <w:vAlign w:val="center"/>
            <w:textDirection w:val="lrTb"/>
            <w:noWrap w:val="false"/>
          </w:tcPr>
          <w:p>
            <w:pPr>
              <w:jc w:val="center"/>
              <w:spacing w:line="360" w:lineRule="auto"/>
              <w:rPr>
                <w:rFonts w:hint="eastAsia" w:eastAsia="宋体"/>
                <w:color w:val="auto"/>
                <w:highlight w:val="white"/>
              </w:rPr>
            </w:pPr>
            <w:r>
              <w:rPr>
                <w:rFonts w:hint="eastAsia"/>
                <w:color w:val="auto"/>
                <w:highlight w:val="white"/>
                <w:lang w:val="en-US" w:eastAsia="zh-CN"/>
              </w:rPr>
              <w:t xml:space="preserve">总价</w:t>
            </w:r>
            <w:r>
              <w:rPr>
                <w:highlight w:val="white"/>
              </w:rPr>
            </w:r>
            <w:r/>
          </w:p>
        </w:tc>
        <w:tc>
          <w:tcPr>
            <w:tcBorders>
              <w:top w:val="single" w:color="auto" w:sz="4" w:space="0"/>
              <w:left w:val="single" w:color="auto" w:sz="4" w:space="0"/>
              <w:bottom w:val="single" w:color="auto" w:sz="4" w:space="0"/>
              <w:right w:val="single" w:color="auto" w:sz="4" w:space="0"/>
            </w:tcBorders>
            <w:tcW w:w="4264" w:type="dxa"/>
            <w:vAlign w:val="center"/>
            <w:textDirection w:val="lrTb"/>
            <w:noWrap w:val="false"/>
          </w:tcPr>
          <w:p>
            <w:pPr>
              <w:jc w:val="center"/>
              <w:spacing w:line="360" w:lineRule="auto"/>
              <w:rPr>
                <w:rFonts w:hint="eastAsia" w:eastAsia="宋体"/>
                <w:color w:val="auto"/>
                <w:highlight w:val="white"/>
              </w:rPr>
            </w:pPr>
            <w:r>
              <w:rPr>
                <w:rFonts w:hint="eastAsia"/>
                <w:color w:val="auto"/>
                <w:highlight w:val="white"/>
                <w:lang w:val="en-US" w:eastAsia="zh-CN"/>
              </w:rPr>
              <w:t xml:space="preserve">元</w:t>
            </w:r>
            <w:r>
              <w:rPr>
                <w:highlight w:val="white"/>
              </w:rPr>
            </w:r>
            <w:r/>
          </w:p>
        </w:tc>
      </w:tr>
    </w:tbl>
    <w:p>
      <w:pPr>
        <w:ind w:firstLine="359"/>
        <w:spacing w:line="360" w:lineRule="auto"/>
        <w:rPr>
          <w:color w:val="auto"/>
          <w:highlight w:val="white"/>
        </w:rPr>
      </w:pPr>
      <w:r>
        <w:rPr>
          <w:color w:val="auto"/>
          <w:highlight w:val="white"/>
          <w:lang w:val="zh-CN"/>
        </w:rPr>
      </w:r>
      <w:r>
        <w:rPr>
          <w:highlight w:val="white"/>
        </w:rPr>
      </w:r>
      <w:r/>
    </w:p>
    <w:p>
      <w:pPr>
        <w:spacing w:line="360" w:lineRule="auto"/>
        <w:rPr>
          <w:rFonts w:ascii="宋体" w:hAnsi="宋体"/>
          <w:bCs/>
          <w:color w:val="auto"/>
          <w:highlight w:val="white"/>
        </w:rPr>
      </w:pPr>
      <w:r>
        <w:rPr>
          <w:rFonts w:ascii="宋体" w:hAnsi="宋体"/>
          <w:bCs/>
          <w:color w:val="auto"/>
          <w:highlight w:val="white"/>
        </w:rPr>
      </w:r>
      <w:r>
        <w:rPr>
          <w:highlight w:val="white"/>
        </w:rPr>
      </w:r>
      <w:r/>
    </w:p>
    <w:p>
      <w:pPr>
        <w:spacing w:line="360" w:lineRule="auto"/>
        <w:rPr>
          <w:color w:val="auto"/>
          <w:highlight w:val="white"/>
        </w:rPr>
      </w:pPr>
      <w:r>
        <w:rPr>
          <w:color w:val="auto"/>
          <w:highlight w:val="white"/>
        </w:rPr>
      </w:r>
      <w:r>
        <w:rPr>
          <w:highlight w:val="white"/>
        </w:rPr>
      </w:r>
      <w:r/>
    </w:p>
    <w:p>
      <w:pPr>
        <w:ind w:firstLine="210"/>
        <w:spacing w:line="360" w:lineRule="auto"/>
        <w:rPr>
          <w:color w:val="auto"/>
          <w:highlight w:val="white"/>
        </w:rPr>
      </w:pPr>
      <w:r>
        <w:rPr>
          <w:rFonts w:hint="eastAsia"/>
          <w:color w:val="auto"/>
          <w:highlight w:val="white"/>
          <w:lang w:val="zh-CN"/>
        </w:rPr>
        <w:t xml:space="preserve">投标人（公章）：</w:t>
      </w:r>
      <w:r>
        <w:rPr>
          <w:highlight w:val="white"/>
        </w:rPr>
      </w:r>
      <w:r/>
    </w:p>
    <w:p>
      <w:pPr>
        <w:ind w:firstLine="210"/>
        <w:spacing w:line="360" w:lineRule="auto"/>
        <w:rPr>
          <w:color w:val="auto"/>
          <w:highlight w:val="white"/>
        </w:rPr>
      </w:pPr>
      <w:r>
        <w:rPr>
          <w:rFonts w:hint="eastAsia"/>
          <w:color w:val="auto"/>
          <w:highlight w:val="white"/>
          <w:lang w:val="zh-CN"/>
        </w:rPr>
        <w:t xml:space="preserve">法定代表人或代理人：（签名或签章）</w:t>
      </w:r>
      <w:r>
        <w:rPr>
          <w:highlight w:val="white"/>
        </w:rPr>
      </w:r>
      <w:r/>
    </w:p>
    <w:p>
      <w:pPr>
        <w:ind w:firstLine="210"/>
        <w:spacing w:line="360" w:lineRule="auto"/>
        <w:rPr>
          <w:color w:val="auto"/>
          <w:highlight w:val="white"/>
        </w:rPr>
      </w:pPr>
      <w:r>
        <w:rPr>
          <w:rFonts w:hint="eastAsia"/>
          <w:color w:val="auto"/>
          <w:highlight w:val="white"/>
          <w:lang w:val="zh-CN"/>
        </w:rPr>
        <w:t xml:space="preserve">日期：</w:t>
      </w:r>
      <w:r>
        <w:rPr>
          <w:color w:val="auto"/>
          <w:highlight w:val="white"/>
        </w:rPr>
        <w:t xml:space="preserve">        </w:t>
      </w:r>
      <w:r>
        <w:rPr>
          <w:rFonts w:hint="eastAsia"/>
          <w:color w:val="auto"/>
          <w:highlight w:val="white"/>
          <w:lang w:val="zh-CN"/>
        </w:rPr>
        <w:t xml:space="preserve">年</w:t>
      </w:r>
      <w:r>
        <w:rPr>
          <w:color w:val="auto"/>
          <w:highlight w:val="white"/>
        </w:rPr>
        <w:t xml:space="preserve">     </w:t>
      </w:r>
      <w:r>
        <w:rPr>
          <w:rFonts w:hint="eastAsia"/>
          <w:color w:val="auto"/>
          <w:highlight w:val="white"/>
          <w:lang w:val="zh-CN"/>
        </w:rPr>
        <w:t xml:space="preserve">月</w:t>
      </w:r>
      <w:r>
        <w:rPr>
          <w:color w:val="auto"/>
          <w:highlight w:val="white"/>
        </w:rPr>
        <w:t xml:space="preserve">     </w:t>
      </w:r>
      <w:r>
        <w:rPr>
          <w:rFonts w:hint="eastAsia"/>
          <w:color w:val="auto"/>
          <w:highlight w:val="white"/>
          <w:lang w:val="zh-CN"/>
        </w:rPr>
        <w:t xml:space="preserve">日</w:t>
      </w:r>
      <w:r>
        <w:rPr>
          <w:highlight w:val="white"/>
        </w:rPr>
      </w:r>
      <w:r/>
    </w:p>
    <w:p>
      <w:pPr>
        <w:spacing w:line="360" w:lineRule="auto"/>
        <w:rPr>
          <w:b/>
          <w:color w:val="auto"/>
          <w:highlight w:val="white"/>
        </w:rPr>
      </w:pPr>
      <w:r>
        <w:rPr>
          <w:b/>
          <w:color w:val="auto"/>
          <w:highlight w:val="white"/>
        </w:rPr>
      </w:r>
      <w:r>
        <w:rPr>
          <w:highlight w:val="white"/>
        </w:rPr>
      </w:r>
      <w:r/>
    </w:p>
    <w:p>
      <w:pPr>
        <w:ind w:firstLine="359"/>
        <w:spacing w:line="360" w:lineRule="auto"/>
        <w:rPr>
          <w:color w:val="auto"/>
          <w:highlight w:val="white"/>
        </w:rPr>
      </w:pPr>
      <w:r>
        <w:rPr>
          <w:rFonts w:hint="eastAsia"/>
          <w:color w:val="auto"/>
          <w:highlight w:val="white"/>
          <w:lang w:val="zh-CN"/>
        </w:rPr>
        <w:t xml:space="preserve">注：</w:t>
      </w:r>
      <w:r>
        <w:rPr>
          <w:highlight w:val="white"/>
        </w:rPr>
      </w:r>
      <w:r/>
    </w:p>
    <w:p>
      <w:pPr>
        <w:ind w:firstLine="359"/>
        <w:spacing w:line="360" w:lineRule="auto"/>
        <w:rPr>
          <w:color w:val="auto"/>
          <w:highlight w:val="white"/>
        </w:rPr>
      </w:pPr>
      <w:r>
        <w:rPr>
          <w:rFonts w:hint="eastAsia"/>
          <w:color w:val="auto"/>
          <w:highlight w:val="white"/>
          <w:lang w:val="zh-CN"/>
        </w:rPr>
        <w:t xml:space="preserve">（1）投标报价应包括采购文件所规定的采购范围的全部内容。</w:t>
      </w:r>
      <w:r>
        <w:rPr>
          <w:highlight w:val="white"/>
        </w:rPr>
      </w:r>
      <w:r/>
    </w:p>
    <w:p>
      <w:pPr>
        <w:ind w:firstLine="359"/>
        <w:spacing w:line="360" w:lineRule="auto"/>
        <w:rPr>
          <w:color w:val="auto"/>
          <w:highlight w:val="white"/>
        </w:rPr>
      </w:pPr>
      <w:r>
        <w:rPr>
          <w:rFonts w:hint="eastAsia"/>
          <w:color w:val="auto"/>
          <w:highlight w:val="white"/>
          <w:lang w:val="zh-CN"/>
        </w:rPr>
        <w:t xml:space="preserve">（2）投标供应商不得实质性改动开标一览表格式及内容。</w:t>
      </w:r>
      <w:r>
        <w:rPr>
          <w:highlight w:val="white"/>
        </w:rPr>
      </w:r>
      <w:r/>
    </w:p>
    <w:p>
      <w:pPr>
        <w:spacing w:line="360" w:lineRule="auto"/>
        <w:rPr>
          <w:bCs/>
          <w:color w:val="auto"/>
          <w:szCs w:val="21"/>
          <w:highlight w:val="white"/>
        </w:rPr>
      </w:pPr>
      <w:r>
        <w:rPr>
          <w:bCs/>
          <w:color w:val="auto"/>
          <w:szCs w:val="21"/>
          <w:highlight w:val="white"/>
        </w:rPr>
      </w:r>
      <w:r>
        <w:rPr>
          <w:highlight w:val="white"/>
        </w:rPr>
      </w:r>
      <w:r/>
    </w:p>
    <w:p>
      <w:pPr>
        <w:spacing w:line="360" w:lineRule="auto"/>
        <w:rPr>
          <w:bCs/>
          <w:color w:val="auto"/>
          <w:szCs w:val="21"/>
          <w:highlight w:val="white"/>
        </w:rPr>
      </w:pPr>
      <w:r>
        <w:rPr>
          <w:color w:val="auto"/>
          <w:highlight w:val="white"/>
          <w:lang w:val="zh-CN"/>
        </w:rPr>
        <w:br w:type="page" w:clear="all"/>
      </w:r>
      <w:r>
        <w:rPr>
          <w:rFonts w:hint="eastAsia" w:hAnsi="宋体"/>
          <w:bCs/>
          <w:color w:val="auto"/>
          <w:szCs w:val="21"/>
          <w:highlight w:val="white"/>
        </w:rPr>
        <w:t xml:space="preserve">格式</w:t>
      </w:r>
      <w:r>
        <w:rPr>
          <w:bCs/>
          <w:color w:val="auto"/>
          <w:szCs w:val="21"/>
          <w:highlight w:val="white"/>
        </w:rPr>
        <w:t xml:space="preserve">4</w:t>
      </w:r>
      <w:r>
        <w:rPr>
          <w:rFonts w:hint="eastAsia" w:hAnsi="宋体"/>
          <w:bCs/>
          <w:color w:val="auto"/>
          <w:szCs w:val="21"/>
          <w:highlight w:val="white"/>
        </w:rPr>
        <w:t xml:space="preserve">、投标分项报价表（报价分析）</w:t>
      </w:r>
      <w:r>
        <w:rPr>
          <w:highlight w:val="white"/>
        </w:rPr>
      </w:r>
      <w:r/>
    </w:p>
    <w:p>
      <w:pPr>
        <w:jc w:val="center"/>
        <w:spacing w:line="360" w:lineRule="auto"/>
        <w:rPr>
          <w:rFonts w:eastAsia="黑体"/>
          <w:b/>
          <w:color w:val="auto"/>
          <w:sz w:val="28"/>
          <w:szCs w:val="28"/>
          <w:highlight w:val="white"/>
        </w:rPr>
      </w:pPr>
      <w:r>
        <w:rPr>
          <w:rFonts w:hint="eastAsia" w:eastAsia="黑体"/>
          <w:b/>
          <w:color w:val="auto"/>
          <w:sz w:val="28"/>
          <w:szCs w:val="28"/>
          <w:highlight w:val="white"/>
          <w:lang w:val="zh-CN"/>
        </w:rPr>
        <w:t xml:space="preserve">投标分项报价表</w:t>
      </w:r>
      <w:r>
        <w:rPr>
          <w:highlight w:val="white"/>
        </w:rPr>
      </w:r>
      <w:r/>
    </w:p>
    <w:p>
      <w:pPr>
        <w:jc w:val="center"/>
        <w:spacing w:line="360" w:lineRule="auto"/>
        <w:rPr>
          <w:color w:val="auto"/>
          <w:szCs w:val="21"/>
          <w:highlight w:val="white"/>
        </w:rPr>
      </w:pPr>
      <w:r>
        <w:rPr>
          <w:rFonts w:hint="eastAsia"/>
          <w:color w:val="auto"/>
          <w:szCs w:val="21"/>
          <w:highlight w:val="white"/>
          <w:lang w:val="zh-CN"/>
        </w:rPr>
        <w:t xml:space="preserve">（格式）</w:t>
      </w:r>
      <w:r>
        <w:rPr>
          <w:highlight w:val="white"/>
        </w:rPr>
      </w:r>
      <w:r/>
    </w:p>
    <w:p>
      <w:pPr>
        <w:spacing w:line="360" w:lineRule="auto"/>
        <w:rPr>
          <w:color w:val="auto"/>
          <w:highlight w:val="white"/>
        </w:rPr>
      </w:pPr>
      <w:r>
        <w:rPr>
          <w:rFonts w:hint="eastAsia"/>
          <w:color w:val="auto"/>
          <w:highlight w:val="white"/>
          <w:lang w:val="zh-CN"/>
        </w:rPr>
        <w:t xml:space="preserve">采购编号：</w:t>
      </w:r>
      <w:r>
        <w:rPr>
          <w:color w:val="auto"/>
          <w:highlight w:val="white"/>
          <w:lang w:val="zh-CN"/>
        </w:rPr>
        <w:t xml:space="preserve">                                       </w:t>
      </w:r>
      <w:r>
        <w:rPr>
          <w:highlight w:val="white"/>
        </w:rPr>
      </w:r>
      <w:r/>
    </w:p>
    <w:tbl>
      <w:tblPr>
        <w:tblStyle w:val="884"/>
        <w:tblW w:w="9231"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2769"/>
        <w:gridCol w:w="1276"/>
        <w:gridCol w:w="1133"/>
        <w:gridCol w:w="1134"/>
        <w:gridCol w:w="992"/>
        <w:gridCol w:w="992"/>
      </w:tblGrid>
      <w:tr>
        <w:trPr>
          <w:trHeight w:val="340"/>
        </w:trPr>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ascii="宋体" w:hAnsi="宋体" w:cs="宋体"/>
                <w:szCs w:val="21"/>
                <w:highlight w:val="white"/>
              </w:rPr>
            </w:pPr>
            <w:r>
              <w:rPr>
                <w:rFonts w:hint="eastAsia" w:ascii="宋体" w:hAnsi="宋体" w:cs="宋体"/>
                <w:szCs w:val="21"/>
                <w:highlight w:val="white"/>
              </w:rPr>
              <w:t xml:space="preserve">序号</w:t>
            </w:r>
            <w:r>
              <w:rPr>
                <w:highlight w:val="white"/>
              </w:rPr>
            </w:r>
            <w:r/>
          </w:p>
        </w:tc>
        <w:tc>
          <w:tcPr>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jc w:val="center"/>
              <w:rPr>
                <w:rFonts w:ascii="宋体" w:hAnsi="宋体" w:cs="宋体"/>
                <w:szCs w:val="21"/>
                <w:highlight w:val="white"/>
              </w:rPr>
            </w:pPr>
            <w:r>
              <w:rPr>
                <w:rFonts w:hint="eastAsia" w:ascii="宋体" w:hAnsi="宋体" w:cs="宋体"/>
                <w:szCs w:val="21"/>
                <w:highlight w:val="white"/>
              </w:rPr>
              <w:t xml:space="preserve">名称</w:t>
            </w:r>
            <w:r>
              <w:rPr>
                <w:highlight w:val="whit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s="宋体"/>
                <w:szCs w:val="21"/>
                <w:highlight w:val="white"/>
              </w:rPr>
            </w:pPr>
            <w:r>
              <w:rPr>
                <w:rFonts w:hint="eastAsia" w:ascii="宋体" w:hAnsi="宋体" w:cs="宋体"/>
                <w:szCs w:val="21"/>
                <w:highlight w:val="white"/>
              </w:rPr>
              <w:t xml:space="preserve">生产厂家</w:t>
            </w:r>
            <w:r>
              <w:rPr>
                <w:highlight w:val="whit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ascii="宋体" w:hAnsi="宋体" w:cs="宋体"/>
                <w:szCs w:val="21"/>
                <w:highlight w:val="white"/>
              </w:rPr>
            </w:pPr>
            <w:r>
              <w:rPr>
                <w:rFonts w:hint="eastAsia" w:ascii="宋体" w:hAnsi="宋体" w:cs="宋体"/>
                <w:szCs w:val="21"/>
                <w:highlight w:val="white"/>
              </w:rPr>
              <w:t xml:space="preserve">规格</w:t>
            </w:r>
            <w:r>
              <w:rPr>
                <w:highlight w:val="whit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s="宋体"/>
                <w:szCs w:val="21"/>
                <w:highlight w:val="white"/>
              </w:rPr>
            </w:pPr>
            <w:r>
              <w:rPr>
                <w:rFonts w:hint="eastAsia" w:ascii="宋体" w:hAnsi="宋体" w:cs="宋体"/>
                <w:szCs w:val="21"/>
                <w:highlight w:val="white"/>
              </w:rPr>
              <w:t xml:space="preserve">数量</w:t>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highlight w:val="white"/>
              </w:rPr>
            </w:pPr>
            <w:r>
              <w:rPr>
                <w:rFonts w:hint="eastAsia" w:ascii="宋体" w:hAnsi="宋体" w:cs="宋体"/>
                <w:szCs w:val="21"/>
                <w:highlight w:val="white"/>
              </w:rPr>
              <w:t xml:space="preserve">单价（元）</w:t>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highlight w:val="white"/>
              </w:rPr>
            </w:pPr>
            <w:r>
              <w:rPr>
                <w:rFonts w:hint="eastAsia" w:ascii="宋体" w:hAnsi="宋体" w:cs="宋体"/>
                <w:szCs w:val="21"/>
                <w:highlight w:val="white"/>
              </w:rPr>
              <w:t xml:space="preserve">总价（元）</w:t>
            </w:r>
            <w:r>
              <w:rPr>
                <w:highlight w:val="whit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ascii="宋体" w:hAnsi="宋体" w:cs="宋体"/>
                <w:szCs w:val="21"/>
                <w:highlight w:val="white"/>
              </w:rPr>
            </w:pPr>
            <w:r>
              <w:rPr>
                <w:rFonts w:hint="eastAsia" w:ascii="宋体" w:hAnsi="宋体" w:cs="宋体"/>
                <w:szCs w:val="21"/>
                <w:highlight w:val="white"/>
              </w:rPr>
              <w:t xml:space="preserve">1</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ascii="宋体" w:hAnsi="宋体" w:cs="宋体"/>
                <w:szCs w:val="21"/>
                <w:highlight w:val="white"/>
              </w:rPr>
            </w:pPr>
            <w:r>
              <w:rPr>
                <w:rFonts w:hint="eastAsia" w:ascii="宋体" w:hAnsi="宋体" w:cs="宋体"/>
                <w:szCs w:val="21"/>
                <w:highlight w:val="white"/>
              </w:rPr>
              <w:t xml:space="preserve">2</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ascii="宋体" w:hAnsi="宋体" w:cs="宋体"/>
                <w:szCs w:val="21"/>
                <w:highlight w:val="white"/>
              </w:rPr>
            </w:pPr>
            <w:r>
              <w:rPr>
                <w:rFonts w:hint="eastAsia" w:ascii="宋体" w:hAnsi="宋体" w:cs="宋体"/>
                <w:szCs w:val="21"/>
                <w:highlight w:val="white"/>
              </w:rPr>
              <w:t xml:space="preserve">3</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ascii="宋体" w:hAnsi="宋体" w:cs="宋体"/>
                <w:szCs w:val="21"/>
                <w:highlight w:val="white"/>
              </w:rPr>
            </w:pPr>
            <w:r>
              <w:rPr>
                <w:rFonts w:hint="eastAsia" w:ascii="宋体" w:hAnsi="宋体" w:cs="宋体"/>
                <w:szCs w:val="21"/>
                <w:highlight w:val="white"/>
              </w:rPr>
              <w:t xml:space="preserve">4</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jc w:val="center"/>
              <w:rPr>
                <w:rFonts w:ascii="宋体" w:hAnsi="宋体"/>
                <w:szCs w:val="21"/>
                <w:highlight w:val="white"/>
              </w:rPr>
            </w:pPr>
            <w:r>
              <w:rPr>
                <w:rFonts w:ascii="宋体" w:hAnsi="宋体"/>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ascii="宋体" w:hAnsi="宋体" w:cs="宋体"/>
                <w:szCs w:val="21"/>
                <w:highlight w:val="white"/>
              </w:rPr>
            </w:pPr>
            <w:r>
              <w:rPr>
                <w:rFonts w:hint="eastAsia" w:ascii="宋体" w:hAnsi="宋体" w:cs="宋体"/>
                <w:szCs w:val="21"/>
                <w:highlight w:val="white"/>
              </w:rPr>
              <w:t xml:space="preserve">5</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ascii="宋体" w:hAnsi="宋体" w:cs="宋体"/>
                <w:szCs w:val="21"/>
                <w:highlight w:val="white"/>
              </w:rPr>
            </w:pPr>
            <w:r>
              <w:rPr>
                <w:rFonts w:hint="eastAsia" w:ascii="宋体" w:hAnsi="宋体" w:cs="宋体"/>
                <w:szCs w:val="21"/>
                <w:highlight w:val="white"/>
              </w:rPr>
              <w:t xml:space="preserve">6</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ascii="宋体" w:hAnsi="宋体" w:cs="宋体"/>
                <w:szCs w:val="21"/>
                <w:highlight w:val="white"/>
              </w:rPr>
            </w:pPr>
            <w:r>
              <w:rPr>
                <w:rFonts w:hint="eastAsia" w:ascii="宋体" w:hAnsi="宋体" w:cs="宋体"/>
                <w:szCs w:val="21"/>
                <w:highlight w:val="white"/>
              </w:rPr>
              <w:t xml:space="preserve">7</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ascii="宋体" w:hAnsi="宋体" w:cs="宋体"/>
                <w:szCs w:val="21"/>
                <w:highlight w:val="white"/>
              </w:rPr>
            </w:pPr>
            <w:r>
              <w:rPr>
                <w:rFonts w:hint="eastAsia" w:ascii="宋体" w:hAnsi="宋体" w:cs="宋体"/>
                <w:szCs w:val="21"/>
                <w:highlight w:val="white"/>
              </w:rPr>
              <w:t xml:space="preserve">8</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ascii="宋体" w:hAnsi="宋体" w:cs="宋体"/>
                <w:szCs w:val="21"/>
                <w:highlight w:val="white"/>
              </w:rPr>
            </w:pPr>
            <w:r>
              <w:rPr>
                <w:rFonts w:hint="eastAsia" w:ascii="宋体" w:hAnsi="宋体" w:cs="宋体"/>
                <w:szCs w:val="21"/>
                <w:highlight w:val="white"/>
              </w:rPr>
              <w:t xml:space="preserve">9</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ascii="宋体" w:hAnsi="宋体" w:cs="宋体"/>
                <w:szCs w:val="21"/>
                <w:highlight w:val="white"/>
              </w:rPr>
            </w:pPr>
            <w:r>
              <w:rPr>
                <w:rFonts w:hint="eastAsia" w:ascii="宋体" w:hAnsi="宋体" w:cs="宋体"/>
                <w:szCs w:val="21"/>
                <w:highlight w:val="white"/>
              </w:rPr>
              <w:t xml:space="preserve">10</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ascii="宋体" w:hAnsi="宋体" w:cs="宋体"/>
                <w:szCs w:val="21"/>
                <w:highlight w:val="white"/>
              </w:rPr>
            </w:pPr>
            <w:r>
              <w:rPr>
                <w:rFonts w:hint="eastAsia" w:ascii="宋体" w:hAnsi="宋体" w:cs="宋体"/>
                <w:szCs w:val="21"/>
                <w:highlight w:val="white"/>
              </w:rPr>
              <w:t xml:space="preserve">11</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ind w:firstLine="420"/>
              <w:jc w:val="center"/>
              <w:spacing w:line="360" w:lineRule="exact"/>
              <w:rPr>
                <w:rFonts w:ascii="宋体" w:hAnsi="宋体" w:cs="宋体"/>
                <w:szCs w:val="21"/>
                <w:highlight w:val="white"/>
              </w:rPr>
            </w:pPr>
            <w:r>
              <w:rPr>
                <w:rFonts w:ascii="宋体" w:hAnsi="宋体" w:cs="宋体"/>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ascii="宋体" w:hAnsi="宋体" w:cs="宋体"/>
                <w:szCs w:val="21"/>
                <w:highlight w:val="white"/>
              </w:rPr>
            </w:pPr>
            <w:r>
              <w:rPr>
                <w:rFonts w:hint="eastAsia" w:ascii="宋体" w:hAnsi="宋体" w:cs="宋体"/>
                <w:szCs w:val="21"/>
                <w:highlight w:val="white"/>
              </w:rPr>
              <w:t xml:space="preserve">12</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jc w:val="center"/>
              <w:rPr>
                <w:rFonts w:ascii="宋体" w:hAnsi="宋体" w:cs="宋体"/>
                <w:bCs/>
                <w:szCs w:val="21"/>
                <w:highlight w:val="white"/>
              </w:rPr>
            </w:pPr>
            <w:r>
              <w:rPr>
                <w:rFonts w:ascii="宋体" w:hAnsi="宋体" w:cs="宋体"/>
                <w:bCs/>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ascii="宋体" w:hAnsi="宋体" w:cs="宋体"/>
                <w:szCs w:val="21"/>
                <w:highlight w:val="white"/>
              </w:rPr>
            </w:pPr>
            <w:r>
              <w:rPr>
                <w:rFonts w:hint="eastAsia" w:ascii="宋体" w:hAnsi="宋体" w:cs="宋体"/>
                <w:szCs w:val="21"/>
                <w:highlight w:val="white"/>
              </w:rPr>
              <w:t xml:space="preserve">13</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jc w:val="center"/>
              <w:rPr>
                <w:rFonts w:ascii="宋体" w:hAnsi="宋体" w:cs="宋体"/>
                <w:bCs/>
                <w:szCs w:val="21"/>
                <w:highlight w:val="white"/>
              </w:rPr>
            </w:pPr>
            <w:r>
              <w:rPr>
                <w:rFonts w:ascii="宋体" w:hAnsi="宋体" w:cs="宋体"/>
                <w:bCs/>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ascii="宋体" w:hAnsi="宋体" w:cs="宋体"/>
                <w:szCs w:val="21"/>
                <w:highlight w:val="white"/>
              </w:rPr>
            </w:pPr>
            <w:r>
              <w:rPr>
                <w:rFonts w:hint="eastAsia" w:ascii="宋体" w:hAnsi="宋体" w:cs="宋体"/>
                <w:szCs w:val="21"/>
                <w:highlight w:val="white"/>
              </w:rPr>
              <w:t xml:space="preserve">14</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jc w:val="center"/>
              <w:rPr>
                <w:rFonts w:ascii="宋体" w:hAnsi="宋体" w:cs="宋体"/>
                <w:bCs/>
                <w:szCs w:val="21"/>
                <w:highlight w:val="white"/>
              </w:rPr>
            </w:pPr>
            <w:r>
              <w:rPr>
                <w:rFonts w:ascii="宋体" w:hAnsi="宋体" w:cs="宋体"/>
                <w:bCs/>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ascii="宋体" w:hAnsi="宋体" w:cs="宋体"/>
                <w:szCs w:val="21"/>
                <w:highlight w:val="white"/>
              </w:rPr>
            </w:pPr>
            <w:r>
              <w:rPr>
                <w:rFonts w:hint="eastAsia" w:ascii="宋体" w:hAnsi="宋体" w:cs="宋体"/>
                <w:szCs w:val="21"/>
                <w:highlight w:val="white"/>
              </w:rPr>
              <w:t xml:space="preserve">15</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jc w:val="center"/>
              <w:rPr>
                <w:rFonts w:ascii="宋体" w:hAnsi="宋体" w:cs="宋体"/>
                <w:bCs/>
                <w:szCs w:val="21"/>
                <w:highlight w:val="white"/>
              </w:rPr>
            </w:pPr>
            <w:r>
              <w:rPr>
                <w:rFonts w:ascii="宋体" w:hAnsi="宋体" w:cs="宋体"/>
                <w:bCs/>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ascii="宋体" w:hAnsi="宋体" w:cs="宋体"/>
                <w:szCs w:val="21"/>
                <w:highlight w:val="white"/>
              </w:rPr>
            </w:pPr>
            <w:r>
              <w:rPr>
                <w:rFonts w:hint="eastAsia" w:ascii="宋体" w:hAnsi="宋体" w:cs="宋体"/>
                <w:szCs w:val="21"/>
                <w:highlight w:val="white"/>
              </w:rPr>
              <w:t xml:space="preserve">16</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jc w:val="center"/>
              <w:rPr>
                <w:rFonts w:ascii="宋体" w:hAnsi="宋体" w:cs="宋体"/>
                <w:bCs/>
                <w:szCs w:val="21"/>
                <w:highlight w:val="white"/>
              </w:rPr>
            </w:pPr>
            <w:r>
              <w:rPr>
                <w:rFonts w:ascii="宋体" w:hAnsi="宋体" w:cs="宋体"/>
                <w:bCs/>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ascii="宋体" w:hAnsi="宋体" w:cs="宋体"/>
                <w:szCs w:val="21"/>
                <w:highlight w:val="white"/>
              </w:rPr>
            </w:pPr>
            <w:r>
              <w:rPr>
                <w:rFonts w:hint="eastAsia" w:ascii="宋体" w:hAnsi="宋体" w:cs="宋体"/>
                <w:szCs w:val="21"/>
                <w:highlight w:val="white"/>
              </w:rPr>
              <w:t xml:space="preserve">...</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jc w:val="center"/>
              <w:rPr>
                <w:rFonts w:ascii="宋体" w:hAnsi="宋体" w:cs="宋体"/>
                <w:bCs/>
                <w:szCs w:val="21"/>
                <w:highlight w:val="white"/>
              </w:rPr>
            </w:pPr>
            <w:r>
              <w:rPr>
                <w:rFonts w:ascii="宋体" w:hAnsi="宋体" w:cs="宋体"/>
                <w:bCs/>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rPr>
                <w:rFonts w:ascii="宋体" w:hAnsi="宋体" w:cs="宋体"/>
                <w:szCs w:val="21"/>
                <w:highlight w:val="white"/>
              </w:rPr>
            </w:pPr>
            <w:r>
              <w:rPr>
                <w:rFonts w:ascii="宋体" w:hAnsi="宋体" w:cs="宋体"/>
                <w:szCs w:val="21"/>
                <w:highlight w:val="white"/>
              </w:rPr>
            </w:r>
            <w:r>
              <w:rPr>
                <w:highlight w:val="white"/>
              </w:rPr>
            </w:r>
            <w:r/>
          </w:p>
        </w:tc>
      </w:tr>
    </w:tbl>
    <w:p>
      <w:pPr>
        <w:ind w:firstLine="210"/>
        <w:spacing w:line="360" w:lineRule="auto"/>
        <w:rPr>
          <w:color w:val="auto"/>
          <w:highlight w:val="white"/>
        </w:rPr>
      </w:pPr>
      <w:r>
        <w:rPr>
          <w:rFonts w:hint="eastAsia"/>
          <w:color w:val="auto"/>
          <w:highlight w:val="white"/>
          <w:lang w:val="zh-CN"/>
        </w:rPr>
        <w:t xml:space="preserve">投标人（公章）：</w:t>
      </w:r>
      <w:r>
        <w:rPr>
          <w:highlight w:val="white"/>
        </w:rPr>
      </w:r>
      <w:r/>
    </w:p>
    <w:p>
      <w:pPr>
        <w:ind w:firstLine="210"/>
        <w:spacing w:line="360" w:lineRule="auto"/>
        <w:rPr>
          <w:color w:val="auto"/>
          <w:highlight w:val="white"/>
        </w:rPr>
      </w:pPr>
      <w:r>
        <w:rPr>
          <w:rFonts w:hint="eastAsia"/>
          <w:color w:val="auto"/>
          <w:highlight w:val="white"/>
          <w:lang w:val="zh-CN"/>
        </w:rPr>
        <w:t xml:space="preserve">法定代表人或代理人：（签名或签章）</w:t>
      </w:r>
      <w:r>
        <w:rPr>
          <w:highlight w:val="white"/>
        </w:rPr>
      </w:r>
      <w:r/>
    </w:p>
    <w:p>
      <w:pPr>
        <w:ind w:firstLine="210"/>
        <w:spacing w:line="360" w:lineRule="auto"/>
        <w:rPr>
          <w:color w:val="auto"/>
          <w:highlight w:val="white"/>
        </w:rPr>
      </w:pPr>
      <w:r>
        <w:rPr>
          <w:rFonts w:hint="eastAsia"/>
          <w:color w:val="auto"/>
          <w:highlight w:val="white"/>
          <w:lang w:val="zh-CN"/>
        </w:rPr>
        <w:t xml:space="preserve">日期：</w:t>
      </w:r>
      <w:r>
        <w:rPr>
          <w:color w:val="auto"/>
          <w:highlight w:val="white"/>
        </w:rPr>
        <w:t xml:space="preserve">        </w:t>
      </w:r>
      <w:r>
        <w:rPr>
          <w:rFonts w:hint="eastAsia"/>
          <w:color w:val="auto"/>
          <w:highlight w:val="white"/>
          <w:lang w:val="zh-CN"/>
        </w:rPr>
        <w:t xml:space="preserve">年</w:t>
      </w:r>
      <w:r>
        <w:rPr>
          <w:color w:val="auto"/>
          <w:highlight w:val="white"/>
        </w:rPr>
        <w:t xml:space="preserve">     </w:t>
      </w:r>
      <w:r>
        <w:rPr>
          <w:rFonts w:hint="eastAsia"/>
          <w:color w:val="auto"/>
          <w:highlight w:val="white"/>
          <w:lang w:val="zh-CN"/>
        </w:rPr>
        <w:t xml:space="preserve">月</w:t>
      </w:r>
      <w:r>
        <w:rPr>
          <w:color w:val="auto"/>
          <w:highlight w:val="white"/>
        </w:rPr>
        <w:t xml:space="preserve">     </w:t>
      </w:r>
      <w:r>
        <w:rPr>
          <w:rFonts w:hint="eastAsia"/>
          <w:color w:val="auto"/>
          <w:highlight w:val="white"/>
          <w:lang w:val="zh-CN"/>
        </w:rPr>
        <w:t xml:space="preserve">日</w:t>
      </w:r>
      <w:r>
        <w:rPr>
          <w:highlight w:val="white"/>
        </w:rPr>
      </w:r>
      <w:r/>
    </w:p>
    <w:p>
      <w:pPr>
        <w:ind w:firstLine="359"/>
        <w:spacing w:line="360" w:lineRule="auto"/>
        <w:rPr>
          <w:color w:val="auto"/>
          <w:highlight w:val="white"/>
        </w:rPr>
      </w:pPr>
      <w:r>
        <w:rPr>
          <w:color w:val="auto"/>
          <w:highlight w:val="white"/>
          <w:lang w:val="zh-CN"/>
        </w:rPr>
      </w:r>
      <w:r>
        <w:rPr>
          <w:highlight w:val="white"/>
        </w:rPr>
      </w:r>
      <w:r/>
    </w:p>
    <w:p>
      <w:pPr>
        <w:ind w:firstLine="359"/>
        <w:spacing w:line="360" w:lineRule="auto"/>
        <w:rPr>
          <w:rFonts w:hint="eastAsia"/>
          <w:color w:val="auto"/>
          <w:highlight w:val="white"/>
        </w:rPr>
      </w:pPr>
      <w:r>
        <w:rPr>
          <w:rFonts w:hint="eastAsia"/>
          <w:color w:val="auto"/>
          <w:highlight w:val="white"/>
          <w:lang w:val="zh-CN"/>
        </w:rPr>
        <w:t xml:space="preserve">注：</w:t>
      </w:r>
      <w:r>
        <w:rPr>
          <w:highlight w:val="white"/>
        </w:rPr>
      </w:r>
      <w:r/>
    </w:p>
    <w:p>
      <w:pPr>
        <w:ind w:firstLine="359"/>
        <w:spacing w:line="360" w:lineRule="auto"/>
        <w:rPr>
          <w:rFonts w:hint="eastAsia"/>
          <w:color w:val="auto"/>
          <w:highlight w:val="white"/>
        </w:rPr>
      </w:pPr>
      <w:r>
        <w:rPr>
          <w:rFonts w:hint="eastAsia"/>
          <w:color w:val="auto"/>
          <w:highlight w:val="white"/>
          <w:lang w:val="zh-CN"/>
        </w:rPr>
        <w:t xml:space="preserve">（1）投标报价应包括采购文件所规定的采购范围的全部内容。</w:t>
      </w:r>
      <w:r>
        <w:rPr>
          <w:highlight w:val="white"/>
        </w:rPr>
      </w:r>
      <w:r/>
    </w:p>
    <w:p>
      <w:pPr>
        <w:ind w:firstLine="359"/>
        <w:spacing w:line="360" w:lineRule="auto"/>
        <w:rPr>
          <w:color w:val="auto"/>
          <w:highlight w:val="white"/>
        </w:rPr>
      </w:pPr>
      <w:r>
        <w:rPr>
          <w:rFonts w:hint="eastAsia"/>
          <w:color w:val="auto"/>
          <w:highlight w:val="white"/>
          <w:lang w:val="zh-CN"/>
        </w:rPr>
        <w:t xml:space="preserve">（2）投标供应商不得实质性改动开标一览表格式及内容。</w:t>
      </w:r>
      <w:r>
        <w:rPr>
          <w:highlight w:val="white"/>
        </w:rPr>
      </w:r>
      <w:r/>
    </w:p>
    <w:p>
      <w:pPr>
        <w:spacing w:line="360" w:lineRule="auto"/>
        <w:rPr>
          <w:bCs/>
          <w:color w:val="auto"/>
          <w:szCs w:val="21"/>
          <w:highlight w:val="white"/>
        </w:rPr>
      </w:pPr>
      <w:r>
        <w:rPr>
          <w:color w:val="auto"/>
          <w:highlight w:val="white"/>
          <w:lang w:val="zh-CN"/>
        </w:rPr>
        <w:br w:type="page" w:clear="all"/>
      </w:r>
      <w:r>
        <w:rPr>
          <w:rFonts w:hint="eastAsia" w:hAnsi="宋体"/>
          <w:bCs/>
          <w:color w:val="auto"/>
          <w:szCs w:val="21"/>
          <w:highlight w:val="white"/>
        </w:rPr>
        <w:t xml:space="preserve">格式</w:t>
      </w:r>
      <w:r>
        <w:rPr>
          <w:bCs/>
          <w:color w:val="auto"/>
          <w:szCs w:val="21"/>
          <w:highlight w:val="white"/>
        </w:rPr>
        <w:t xml:space="preserve">5</w:t>
      </w:r>
      <w:r>
        <w:rPr>
          <w:rFonts w:hint="eastAsia" w:hAnsi="宋体"/>
          <w:bCs/>
          <w:color w:val="auto"/>
          <w:szCs w:val="21"/>
          <w:highlight w:val="white"/>
        </w:rPr>
        <w:t xml:space="preserve">、投标货物技术对照表</w:t>
      </w:r>
      <w:r>
        <w:rPr>
          <w:highlight w:val="white"/>
        </w:rPr>
      </w:r>
      <w:r/>
    </w:p>
    <w:p>
      <w:pPr>
        <w:jc w:val="center"/>
        <w:spacing w:line="360" w:lineRule="auto"/>
        <w:rPr>
          <w:rFonts w:eastAsia="黑体"/>
          <w:b/>
          <w:color w:val="auto"/>
          <w:sz w:val="28"/>
          <w:szCs w:val="28"/>
          <w:highlight w:val="white"/>
        </w:rPr>
      </w:pPr>
      <w:r>
        <w:rPr>
          <w:rFonts w:hint="eastAsia" w:eastAsia="黑体"/>
          <w:b/>
          <w:color w:val="auto"/>
          <w:sz w:val="28"/>
          <w:szCs w:val="28"/>
          <w:highlight w:val="white"/>
          <w:lang w:val="zh-CN"/>
        </w:rPr>
        <w:t xml:space="preserve">投标货物技术对照表</w:t>
      </w:r>
      <w:r>
        <w:rPr>
          <w:highlight w:val="white"/>
        </w:rPr>
      </w:r>
      <w:r/>
    </w:p>
    <w:p>
      <w:pPr>
        <w:spacing w:line="360" w:lineRule="auto"/>
        <w:rPr>
          <w:bCs/>
          <w:color w:val="auto"/>
          <w:szCs w:val="21"/>
          <w:highlight w:val="white"/>
        </w:rPr>
      </w:pPr>
      <w:r>
        <w:rPr>
          <w:rFonts w:hint="eastAsia" w:hAnsi="宋体"/>
          <w:bCs/>
          <w:color w:val="auto"/>
          <w:szCs w:val="21"/>
          <w:highlight w:val="white"/>
        </w:rPr>
        <w:t xml:space="preserve">采购编号：</w:t>
      </w:r>
      <w:r>
        <w:rPr>
          <w:rFonts w:hAnsi="宋体"/>
          <w:bCs/>
          <w:color w:val="auto"/>
          <w:szCs w:val="21"/>
          <w:highlight w:val="white"/>
        </w:rPr>
        <w:t xml:space="preserve">                                                </w:t>
      </w:r>
      <w:r>
        <w:rPr>
          <w:rFonts w:hint="eastAsia"/>
          <w:color w:val="auto"/>
          <w:highlight w:val="white"/>
          <w:lang w:val="zh-CN"/>
        </w:rPr>
        <w:t xml:space="preserve">标段号：</w:t>
      </w:r>
      <w:r>
        <w:rPr>
          <w:highlight w:val="white"/>
        </w:rPr>
      </w:r>
      <w:r/>
    </w:p>
    <w:tbl>
      <w:tblPr>
        <w:tblStyle w:val="884"/>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69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bCs/>
                <w:color w:val="auto"/>
                <w:szCs w:val="21"/>
                <w:highlight w:val="white"/>
              </w:rPr>
            </w:pPr>
            <w:r>
              <w:rPr>
                <w:rFonts w:hint="eastAsia" w:hAnsi="宋体"/>
                <w:bCs/>
                <w:color w:val="auto"/>
                <w:szCs w:val="21"/>
                <w:highlight w:val="white"/>
              </w:rPr>
              <w:t xml:space="preserve">序号</w:t>
            </w:r>
            <w:r>
              <w:rPr>
                <w:highlight w:val="white"/>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rPr>
                <w:bCs/>
                <w:color w:val="auto"/>
                <w:szCs w:val="21"/>
                <w:highlight w:val="white"/>
              </w:rPr>
            </w:pPr>
            <w:r>
              <w:rPr>
                <w:rFonts w:hint="eastAsia" w:hAnsi="宋体"/>
                <w:bCs/>
                <w:color w:val="auto"/>
                <w:szCs w:val="21"/>
                <w:highlight w:val="white"/>
              </w:rPr>
              <w:t xml:space="preserve">产品名称、品牌、</w:t>
            </w:r>
            <w:r>
              <w:rPr>
                <w:highlight w:val="white"/>
              </w:rPr>
            </w:r>
            <w:r/>
          </w:p>
          <w:p>
            <w:pPr>
              <w:jc w:val="center"/>
              <w:rPr>
                <w:bCs/>
                <w:color w:val="auto"/>
                <w:szCs w:val="21"/>
                <w:highlight w:val="white"/>
              </w:rPr>
            </w:pPr>
            <w:r>
              <w:rPr>
                <w:rFonts w:hint="eastAsia" w:hAnsi="宋体"/>
                <w:bCs/>
                <w:color w:val="auto"/>
                <w:szCs w:val="21"/>
                <w:highlight w:val="white"/>
              </w:rPr>
              <w:t xml:space="preserve">规格型号</w:t>
            </w:r>
            <w:r>
              <w:rPr>
                <w:highlight w:val="whit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bCs/>
                <w:color w:val="auto"/>
                <w:szCs w:val="21"/>
                <w:highlight w:val="white"/>
              </w:rPr>
            </w:pPr>
            <w:r>
              <w:rPr>
                <w:rFonts w:hint="eastAsia" w:hAnsi="宋体"/>
                <w:bCs/>
                <w:color w:val="auto"/>
                <w:szCs w:val="21"/>
                <w:highlight w:val="white"/>
              </w:rPr>
              <w:t xml:space="preserve">招标技术要求</w:t>
            </w:r>
            <w:r>
              <w:rPr>
                <w:highlight w:val="whit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bCs/>
                <w:color w:val="auto"/>
                <w:szCs w:val="21"/>
                <w:highlight w:val="white"/>
              </w:rPr>
            </w:pPr>
            <w:r>
              <w:rPr>
                <w:rFonts w:hint="eastAsia" w:hAnsi="宋体"/>
                <w:bCs/>
                <w:color w:val="auto"/>
                <w:szCs w:val="21"/>
                <w:highlight w:val="white"/>
              </w:rPr>
              <w:t xml:space="preserve">投标产品技术指标</w:t>
            </w:r>
            <w:r>
              <w:rPr>
                <w:highlight w:val="whit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bCs/>
                <w:color w:val="auto"/>
                <w:szCs w:val="21"/>
                <w:highlight w:val="white"/>
              </w:rPr>
            </w:pPr>
            <w:r>
              <w:rPr>
                <w:rFonts w:hint="eastAsia" w:hAnsi="宋体"/>
                <w:bCs/>
                <w:color w:val="auto"/>
                <w:szCs w:val="21"/>
                <w:highlight w:val="white"/>
              </w:rPr>
              <w:t xml:space="preserve">选择项（符合、正偏离或负偏离）</w:t>
            </w:r>
            <w:r>
              <w:rPr>
                <w:highlight w:val="white"/>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color w:val="auto"/>
                <w:highlight w:val="white"/>
              </w:rPr>
            </w:pPr>
            <w:r>
              <w:rPr>
                <w:color w:val="auto"/>
                <w:highlight w:val="white"/>
              </w:rPr>
            </w:r>
            <w:r>
              <w:rPr>
                <w:highlight w:val="white"/>
              </w:rPr>
            </w:r>
            <w:r/>
          </w:p>
        </w:tc>
      </w:tr>
    </w:tbl>
    <w:p>
      <w:pPr>
        <w:spacing w:line="360" w:lineRule="auto"/>
        <w:rPr>
          <w:color w:val="auto"/>
          <w:highlight w:val="white"/>
        </w:rPr>
      </w:pPr>
      <w:r>
        <w:rPr>
          <w:color w:val="auto"/>
          <w:highlight w:val="white"/>
          <w:lang w:val="zh-CN"/>
        </w:rPr>
      </w:r>
      <w:r>
        <w:rPr>
          <w:highlight w:val="white"/>
        </w:rPr>
      </w:r>
      <w:r/>
    </w:p>
    <w:p>
      <w:pPr>
        <w:ind w:firstLine="210"/>
        <w:spacing w:line="360" w:lineRule="auto"/>
        <w:rPr>
          <w:bCs/>
          <w:color w:val="auto"/>
          <w:szCs w:val="21"/>
          <w:highlight w:val="white"/>
        </w:rPr>
      </w:pPr>
      <w:r>
        <w:rPr>
          <w:rFonts w:hint="eastAsia" w:hAnsi="宋体"/>
          <w:bCs/>
          <w:color w:val="auto"/>
          <w:szCs w:val="21"/>
          <w:highlight w:val="white"/>
        </w:rPr>
        <w:t xml:space="preserve">投标人（公章）：</w:t>
      </w:r>
      <w:r>
        <w:rPr>
          <w:highlight w:val="white"/>
        </w:rPr>
      </w:r>
      <w:r/>
    </w:p>
    <w:p>
      <w:pPr>
        <w:ind w:firstLine="210"/>
        <w:spacing w:line="360" w:lineRule="auto"/>
        <w:rPr>
          <w:bCs/>
          <w:color w:val="auto"/>
          <w:szCs w:val="21"/>
          <w:highlight w:val="white"/>
        </w:rPr>
      </w:pPr>
      <w:r>
        <w:rPr>
          <w:rFonts w:hint="eastAsia" w:hAnsi="宋体"/>
          <w:bCs/>
          <w:color w:val="auto"/>
          <w:szCs w:val="21"/>
          <w:highlight w:val="white"/>
        </w:rPr>
        <w:t xml:space="preserve">法定代表人或代理人：（签名或签章）</w:t>
      </w:r>
      <w:r>
        <w:rPr>
          <w:highlight w:val="white"/>
        </w:rPr>
      </w:r>
      <w:r/>
    </w:p>
    <w:p>
      <w:pPr>
        <w:ind w:firstLine="210"/>
        <w:spacing w:line="360" w:lineRule="auto"/>
        <w:rPr>
          <w:bCs/>
          <w:color w:val="auto"/>
          <w:szCs w:val="21"/>
          <w:highlight w:val="white"/>
        </w:rPr>
      </w:pPr>
      <w:r>
        <w:rPr>
          <w:rFonts w:hint="eastAsia" w:hAnsi="宋体"/>
          <w:bCs/>
          <w:color w:val="auto"/>
          <w:szCs w:val="21"/>
          <w:highlight w:val="white"/>
        </w:rPr>
        <w:t xml:space="preserve">日期：</w:t>
      </w:r>
      <w:r>
        <w:rPr>
          <w:bCs/>
          <w:color w:val="auto"/>
          <w:szCs w:val="21"/>
          <w:highlight w:val="white"/>
        </w:rPr>
        <w:t xml:space="preserve">        </w:t>
      </w:r>
      <w:r>
        <w:rPr>
          <w:rFonts w:hint="eastAsia" w:hAnsi="宋体"/>
          <w:bCs/>
          <w:color w:val="auto"/>
          <w:szCs w:val="21"/>
          <w:highlight w:val="white"/>
        </w:rPr>
        <w:t xml:space="preserve">年</w:t>
      </w:r>
      <w:r>
        <w:rPr>
          <w:bCs/>
          <w:color w:val="auto"/>
          <w:szCs w:val="21"/>
          <w:highlight w:val="white"/>
        </w:rPr>
        <w:t xml:space="preserve">     </w:t>
      </w:r>
      <w:r>
        <w:rPr>
          <w:rFonts w:hint="eastAsia" w:hAnsi="宋体"/>
          <w:bCs/>
          <w:color w:val="auto"/>
          <w:szCs w:val="21"/>
          <w:highlight w:val="white"/>
        </w:rPr>
        <w:t xml:space="preserve">月</w:t>
      </w:r>
      <w:r>
        <w:rPr>
          <w:bCs/>
          <w:color w:val="auto"/>
          <w:szCs w:val="21"/>
          <w:highlight w:val="white"/>
        </w:rPr>
        <w:t xml:space="preserve">     </w:t>
      </w:r>
      <w:r>
        <w:rPr>
          <w:rFonts w:hint="eastAsia" w:hAnsi="宋体"/>
          <w:bCs/>
          <w:color w:val="auto"/>
          <w:szCs w:val="21"/>
          <w:highlight w:val="white"/>
        </w:rPr>
        <w:t xml:space="preserve">日</w:t>
      </w:r>
      <w:r>
        <w:rPr>
          <w:highlight w:val="white"/>
        </w:rPr>
      </w:r>
      <w:r/>
    </w:p>
    <w:p>
      <w:pPr>
        <w:spacing w:line="360" w:lineRule="auto"/>
        <w:rPr>
          <w:bCs/>
          <w:color w:val="auto"/>
          <w:szCs w:val="21"/>
          <w:highlight w:val="white"/>
        </w:rPr>
      </w:pPr>
      <w:r>
        <w:rPr>
          <w:bCs/>
          <w:color w:val="auto"/>
          <w:szCs w:val="21"/>
          <w:highlight w:val="white"/>
        </w:rPr>
      </w:r>
      <w:r>
        <w:rPr>
          <w:highlight w:val="white"/>
        </w:rPr>
      </w:r>
      <w:r/>
    </w:p>
    <w:p>
      <w:pPr>
        <w:spacing w:line="360" w:lineRule="auto"/>
        <w:rPr>
          <w:bCs/>
          <w:color w:val="auto"/>
          <w:szCs w:val="21"/>
          <w:highlight w:val="white"/>
        </w:rPr>
      </w:pPr>
      <w:r>
        <w:rPr>
          <w:bCs/>
          <w:color w:val="auto"/>
          <w:szCs w:val="21"/>
          <w:highlight w:val="white"/>
        </w:rPr>
      </w:r>
      <w:r>
        <w:rPr>
          <w:highlight w:val="white"/>
        </w:rPr>
      </w:r>
      <w:r/>
    </w:p>
    <w:p>
      <w:pPr>
        <w:spacing w:line="360" w:lineRule="auto"/>
        <w:rPr>
          <w:bCs/>
          <w:color w:val="auto"/>
          <w:szCs w:val="21"/>
          <w:highlight w:val="white"/>
        </w:rPr>
      </w:pPr>
      <w:r>
        <w:rPr>
          <w:bCs/>
          <w:color w:val="auto"/>
          <w:szCs w:val="21"/>
          <w:highlight w:val="white"/>
        </w:rPr>
      </w:r>
      <w:r>
        <w:rPr>
          <w:highlight w:val="white"/>
        </w:rPr>
      </w:r>
      <w:r/>
    </w:p>
    <w:p>
      <w:pPr>
        <w:spacing w:line="360" w:lineRule="auto"/>
        <w:rPr>
          <w:bCs/>
          <w:color w:val="auto"/>
          <w:szCs w:val="21"/>
          <w:highlight w:val="white"/>
        </w:rPr>
      </w:pPr>
      <w:r>
        <w:rPr>
          <w:rFonts w:hint="eastAsia" w:hAnsi="宋体"/>
          <w:bCs/>
          <w:color w:val="auto"/>
          <w:szCs w:val="21"/>
          <w:highlight w:val="white"/>
        </w:rPr>
        <w:t xml:space="preserve">注：</w:t>
      </w:r>
      <w:r>
        <w:rPr>
          <w:bCs/>
          <w:color w:val="auto"/>
          <w:szCs w:val="21"/>
          <w:highlight w:val="white"/>
        </w:rPr>
        <w:t xml:space="preserve">1</w:t>
      </w:r>
      <w:r>
        <w:rPr>
          <w:rFonts w:hint="eastAsia" w:hAnsi="宋体"/>
          <w:bCs/>
          <w:color w:val="auto"/>
          <w:szCs w:val="21"/>
          <w:highlight w:val="white"/>
        </w:rPr>
        <w:t xml:space="preserve">、各投标人可参照上述格式自制《投标货物技术对照表》投标</w:t>
      </w:r>
      <w:r>
        <w:rPr>
          <w:highlight w:val="white"/>
        </w:rPr>
      </w:r>
      <w:r/>
    </w:p>
    <w:p>
      <w:pPr>
        <w:ind w:firstLine="411"/>
        <w:spacing w:line="360" w:lineRule="auto"/>
        <w:rPr>
          <w:rFonts w:hAnsi="宋体"/>
          <w:bCs/>
          <w:color w:val="auto"/>
          <w:szCs w:val="21"/>
          <w:highlight w:val="white"/>
        </w:rPr>
      </w:pPr>
      <w:r>
        <w:rPr>
          <w:bCs/>
          <w:color w:val="auto"/>
          <w:szCs w:val="21"/>
          <w:highlight w:val="white"/>
        </w:rPr>
        <w:t xml:space="preserve">2</w:t>
      </w:r>
      <w:r>
        <w:rPr>
          <w:rFonts w:hint="eastAsia" w:hAnsi="宋体"/>
          <w:bCs/>
          <w:color w:val="auto"/>
          <w:szCs w:val="21"/>
          <w:highlight w:val="white"/>
        </w:rPr>
        <w:t xml:space="preserve">、投标人须对照招标技术参数要求逐条列出并对比，其中</w:t>
      </w:r>
      <w:r>
        <w:rPr>
          <w:bCs/>
          <w:color w:val="auto"/>
          <w:szCs w:val="21"/>
          <w:highlight w:val="white"/>
        </w:rPr>
        <w:t xml:space="preserve">“</w:t>
      </w:r>
      <w:r>
        <w:rPr>
          <w:rFonts w:hint="eastAsia" w:hAnsi="宋体"/>
          <w:bCs/>
          <w:color w:val="auto"/>
          <w:szCs w:val="21"/>
          <w:highlight w:val="white"/>
        </w:rPr>
        <w:t xml:space="preserve">投标技术指标描述</w:t>
      </w:r>
      <w:r>
        <w:rPr>
          <w:bCs/>
          <w:color w:val="auto"/>
          <w:szCs w:val="21"/>
          <w:highlight w:val="white"/>
        </w:rPr>
        <w:t xml:space="preserve">”</w:t>
      </w:r>
      <w:r>
        <w:rPr>
          <w:rFonts w:hint="eastAsia" w:hAnsi="宋体"/>
          <w:bCs/>
          <w:color w:val="auto"/>
          <w:szCs w:val="21"/>
          <w:highlight w:val="white"/>
        </w:rPr>
        <w:t xml:space="preserve">一栏须详细说明投标产品的具体量化参数，如照抄招标文件要求或只写</w:t>
      </w:r>
      <w:r>
        <w:rPr>
          <w:bCs/>
          <w:color w:val="auto"/>
          <w:szCs w:val="21"/>
          <w:highlight w:val="white"/>
        </w:rPr>
        <w:t xml:space="preserve">“</w:t>
      </w:r>
      <w:r>
        <w:rPr>
          <w:rFonts w:hint="eastAsia" w:hAnsi="宋体"/>
          <w:bCs/>
          <w:color w:val="auto"/>
          <w:szCs w:val="21"/>
          <w:highlight w:val="white"/>
        </w:rPr>
        <w:t xml:space="preserve">完全响应</w:t>
      </w:r>
      <w:r>
        <w:rPr>
          <w:bCs/>
          <w:color w:val="auto"/>
          <w:szCs w:val="21"/>
          <w:highlight w:val="white"/>
        </w:rPr>
        <w:t xml:space="preserve">“</w:t>
      </w:r>
      <w:r>
        <w:rPr>
          <w:rFonts w:hint="eastAsia" w:hAnsi="宋体"/>
          <w:bCs/>
          <w:color w:val="auto"/>
          <w:szCs w:val="21"/>
          <w:highlight w:val="white"/>
        </w:rPr>
        <w:t xml:space="preserve">等字样的技术参数部分不得分。</w:t>
      </w:r>
      <w:r>
        <w:rPr>
          <w:highlight w:val="white"/>
        </w:rPr>
      </w:r>
      <w:r/>
    </w:p>
    <w:p>
      <w:pPr>
        <w:ind w:firstLine="411"/>
        <w:spacing w:line="360" w:lineRule="auto"/>
        <w:rPr>
          <w:bCs/>
          <w:color w:val="auto"/>
          <w:szCs w:val="21"/>
          <w:highlight w:val="white"/>
        </w:rPr>
      </w:pPr>
      <w:r>
        <w:rPr>
          <w:rFonts w:hint="eastAsia" w:hAnsi="宋体"/>
          <w:bCs/>
          <w:color w:val="auto"/>
          <w:szCs w:val="21"/>
          <w:highlight w:val="white"/>
        </w:rPr>
        <w:t xml:space="preserve">3、技术参数中要求提供检测报告、原厂质保函、认证证书等相关材料的，投标人需提供对应证明材料并上传至投标文件中，否则相关评分项不得分。</w:t>
      </w:r>
      <w:r>
        <w:rPr>
          <w:highlight w:val="white"/>
        </w:rPr>
      </w:r>
      <w:r/>
    </w:p>
    <w:p>
      <w:pPr>
        <w:spacing w:line="360" w:lineRule="auto"/>
        <w:rPr>
          <w:bCs/>
          <w:color w:val="auto"/>
          <w:szCs w:val="21"/>
          <w:highlight w:val="white"/>
        </w:rPr>
        <w:outlineLvl w:val="9"/>
      </w:pPr>
      <w:r>
        <w:rPr>
          <w:color w:val="auto"/>
          <w:highlight w:val="white"/>
          <w:lang w:val="zh-CN"/>
        </w:rPr>
        <w:br w:type="page" w:clear="all"/>
      </w:r>
      <w:r>
        <w:rPr>
          <w:rFonts w:hint="eastAsia" w:hAnsi="宋体"/>
          <w:bCs/>
          <w:color w:val="auto"/>
          <w:szCs w:val="21"/>
          <w:highlight w:val="white"/>
        </w:rPr>
        <w:t xml:space="preserve">格式</w:t>
      </w:r>
      <w:r>
        <w:rPr>
          <w:rFonts w:hAnsi="宋体"/>
          <w:bCs/>
          <w:color w:val="auto"/>
          <w:szCs w:val="21"/>
          <w:highlight w:val="white"/>
        </w:rPr>
        <w:t xml:space="preserve">6</w:t>
      </w:r>
      <w:r>
        <w:rPr>
          <w:rFonts w:hint="eastAsia" w:hAnsi="宋体"/>
          <w:bCs/>
          <w:color w:val="auto"/>
          <w:szCs w:val="21"/>
          <w:highlight w:val="white"/>
        </w:rPr>
        <w:t xml:space="preserve">、商务条款偏离表</w:t>
      </w:r>
      <w:r>
        <w:rPr>
          <w:highlight w:val="white"/>
        </w:rPr>
      </w:r>
      <w:r/>
    </w:p>
    <w:p>
      <w:pPr>
        <w:pStyle w:val="885"/>
        <w:ind w:left="480" w:firstLine="0"/>
        <w:jc w:val="center"/>
        <w:spacing w:line="360" w:lineRule="auto"/>
        <w:rPr>
          <w:rFonts w:eastAsia="黑体"/>
          <w:b/>
          <w:color w:val="auto"/>
          <w:sz w:val="28"/>
          <w:szCs w:val="28"/>
          <w:highlight w:val="white"/>
        </w:rPr>
      </w:pPr>
      <w:r>
        <w:rPr>
          <w:rFonts w:hint="eastAsia" w:eastAsia="黑体"/>
          <w:b/>
          <w:color w:val="auto"/>
          <w:sz w:val="28"/>
          <w:szCs w:val="28"/>
          <w:highlight w:val="white"/>
          <w:lang w:val="zh-CN"/>
        </w:rPr>
        <w:t xml:space="preserve">商务条款偏离表</w:t>
      </w:r>
      <w:r>
        <w:rPr>
          <w:highlight w:val="white"/>
        </w:rPr>
      </w:r>
      <w:r/>
    </w:p>
    <w:p>
      <w:pPr>
        <w:pStyle w:val="885"/>
        <w:ind w:firstLine="0"/>
        <w:spacing w:line="360" w:lineRule="auto"/>
        <w:rPr>
          <w:rFonts w:eastAsia="宋体"/>
          <w:bCs/>
          <w:color w:val="auto"/>
          <w:sz w:val="21"/>
          <w:szCs w:val="21"/>
          <w:highlight w:val="white"/>
        </w:rPr>
      </w:pPr>
      <w:r>
        <w:rPr>
          <w:rFonts w:hint="eastAsia" w:hAnsi="宋体" w:eastAsia="宋体"/>
          <w:bCs/>
          <w:color w:val="auto"/>
          <w:sz w:val="21"/>
          <w:szCs w:val="21"/>
          <w:highlight w:val="white"/>
        </w:rPr>
        <w:t xml:space="preserve">采购编号：</w:t>
      </w:r>
      <w:r>
        <w:rPr>
          <w:highlight w:val="white"/>
        </w:rPr>
      </w:r>
      <w:r/>
    </w:p>
    <w:tbl>
      <w:tblPr>
        <w:tblStyle w:val="884"/>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Borders>
              <w:top w:val="single" w:color="auto" w:sz="12" w:space="0"/>
              <w:left w:val="single" w:color="auto" w:sz="12" w:space="0"/>
              <w:bottom w:val="single" w:color="auto" w:sz="4" w:space="0"/>
              <w:right w:val="single" w:color="auto" w:sz="4" w:space="0"/>
            </w:tcBorders>
            <w:tcW w:w="828" w:type="dxa"/>
            <w:vAlign w:val="center"/>
            <w:textDirection w:val="lrTb"/>
            <w:noWrap w:val="false"/>
          </w:tcPr>
          <w:p>
            <w:pPr>
              <w:jc w:val="center"/>
              <w:rPr>
                <w:bCs/>
                <w:color w:val="auto"/>
                <w:szCs w:val="21"/>
                <w:highlight w:val="white"/>
              </w:rPr>
            </w:pPr>
            <w:r>
              <w:rPr>
                <w:rFonts w:hint="eastAsia" w:hAnsi="宋体"/>
                <w:bCs/>
                <w:color w:val="auto"/>
                <w:szCs w:val="21"/>
                <w:highlight w:val="white"/>
              </w:rPr>
              <w:t xml:space="preserve">序号</w:t>
            </w:r>
            <w:r>
              <w:rPr>
                <w:highlight w:val="white"/>
              </w:rPr>
            </w:r>
            <w:r/>
          </w:p>
        </w:tc>
        <w:tc>
          <w:tcPr>
            <w:tcBorders>
              <w:top w:val="single" w:color="auto" w:sz="12" w:space="0"/>
              <w:left w:val="single" w:color="auto" w:sz="4" w:space="0"/>
              <w:bottom w:val="single" w:color="auto" w:sz="4" w:space="0"/>
              <w:right w:val="single" w:color="auto" w:sz="4" w:space="0"/>
            </w:tcBorders>
            <w:tcW w:w="3240" w:type="dxa"/>
            <w:vAlign w:val="center"/>
            <w:textDirection w:val="lrTb"/>
            <w:noWrap w:val="false"/>
          </w:tcPr>
          <w:p>
            <w:pPr>
              <w:jc w:val="center"/>
              <w:rPr>
                <w:bCs/>
                <w:color w:val="auto"/>
                <w:szCs w:val="21"/>
                <w:highlight w:val="white"/>
              </w:rPr>
            </w:pPr>
            <w:r>
              <w:rPr>
                <w:rFonts w:hint="eastAsia" w:hAnsi="宋体"/>
                <w:bCs/>
                <w:color w:val="auto"/>
                <w:szCs w:val="21"/>
                <w:highlight w:val="white"/>
              </w:rPr>
              <w:t xml:space="preserve">招标文件的商务条款</w:t>
            </w:r>
            <w:r>
              <w:rPr>
                <w:highlight w:val="white"/>
              </w:rPr>
            </w:r>
            <w:r/>
          </w:p>
        </w:tc>
        <w:tc>
          <w:tcPr>
            <w:tcBorders>
              <w:top w:val="single" w:color="auto" w:sz="12" w:space="0"/>
              <w:left w:val="single" w:color="auto" w:sz="4" w:space="0"/>
              <w:bottom w:val="single" w:color="auto" w:sz="4" w:space="0"/>
              <w:right w:val="single" w:color="auto" w:sz="4" w:space="0"/>
            </w:tcBorders>
            <w:tcW w:w="3060" w:type="dxa"/>
            <w:vAlign w:val="center"/>
            <w:textDirection w:val="lrTb"/>
            <w:noWrap w:val="false"/>
          </w:tcPr>
          <w:p>
            <w:pPr>
              <w:jc w:val="center"/>
              <w:rPr>
                <w:bCs/>
                <w:color w:val="auto"/>
                <w:szCs w:val="21"/>
                <w:highlight w:val="white"/>
              </w:rPr>
            </w:pPr>
            <w:r>
              <w:rPr>
                <w:rFonts w:hint="eastAsia" w:hAnsi="宋体"/>
                <w:bCs/>
                <w:color w:val="auto"/>
                <w:szCs w:val="21"/>
                <w:highlight w:val="white"/>
              </w:rPr>
              <w:t xml:space="preserve">投标文件的商务条款</w:t>
            </w:r>
            <w:r>
              <w:rPr>
                <w:highlight w:val="white"/>
              </w:rPr>
            </w:r>
            <w:r/>
          </w:p>
        </w:tc>
        <w:tc>
          <w:tcPr>
            <w:tcBorders>
              <w:top w:val="single" w:color="auto" w:sz="12" w:space="0"/>
              <w:left w:val="single" w:color="auto" w:sz="4" w:space="0"/>
              <w:bottom w:val="single" w:color="auto" w:sz="4" w:space="0"/>
              <w:right w:val="single" w:color="auto" w:sz="12" w:space="0"/>
            </w:tcBorders>
            <w:tcW w:w="1260" w:type="dxa"/>
            <w:vAlign w:val="center"/>
            <w:textDirection w:val="lrTb"/>
            <w:noWrap w:val="false"/>
          </w:tcPr>
          <w:p>
            <w:pPr>
              <w:jc w:val="center"/>
              <w:rPr>
                <w:bCs/>
                <w:color w:val="auto"/>
                <w:szCs w:val="21"/>
                <w:highlight w:val="white"/>
              </w:rPr>
            </w:pPr>
            <w:r>
              <w:rPr>
                <w:rFonts w:hint="eastAsia" w:hAnsi="宋体"/>
                <w:bCs/>
                <w:color w:val="auto"/>
                <w:szCs w:val="21"/>
                <w:highlight w:val="white"/>
              </w:rPr>
              <w:t xml:space="preserve">说明</w:t>
            </w:r>
            <w:r>
              <w:rPr>
                <w:highlight w:val="white"/>
              </w:rPr>
            </w:r>
            <w:r/>
          </w:p>
        </w:tc>
      </w:tr>
      <w:tr>
        <w:trPr/>
        <w:tc>
          <w:tcPr>
            <w:tcBorders>
              <w:top w:val="single" w:color="auto" w:sz="4" w:space="0"/>
              <w:left w:val="single" w:color="auto" w:sz="12" w:space="0"/>
              <w:bottom w:val="single" w:color="auto" w:sz="4" w:space="0"/>
              <w:right w:val="single" w:color="auto" w:sz="4" w:space="0"/>
            </w:tcBorders>
            <w:tcW w:w="828"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12" w:space="0"/>
            </w:tcBorders>
            <w:tcW w:w="1260" w:type="dxa"/>
            <w:vAlign w:val="center"/>
            <w:textDirection w:val="lrTb"/>
            <w:noWrap w:val="false"/>
          </w:tcPr>
          <w:p>
            <w:pPr>
              <w:spacing w:before="240" w:after="240"/>
              <w:rPr>
                <w:color w:val="auto"/>
                <w:highlight w:val="white"/>
              </w:rPr>
            </w:pPr>
            <w:r>
              <w:rPr>
                <w:color w:val="auto"/>
                <w:highlight w:val="white"/>
              </w:rPr>
            </w:r>
            <w:r>
              <w:rPr>
                <w:highlight w:val="white"/>
              </w:rPr>
            </w:r>
            <w:r/>
          </w:p>
        </w:tc>
      </w:tr>
      <w:tr>
        <w:trPr/>
        <w:tc>
          <w:tcPr>
            <w:tcBorders>
              <w:top w:val="single" w:color="auto" w:sz="4" w:space="0"/>
              <w:left w:val="single" w:color="auto" w:sz="12" w:space="0"/>
              <w:bottom w:val="single" w:color="auto" w:sz="4" w:space="0"/>
              <w:right w:val="single" w:color="auto" w:sz="4" w:space="0"/>
            </w:tcBorders>
            <w:tcW w:w="828"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12" w:space="0"/>
            </w:tcBorders>
            <w:tcW w:w="1260" w:type="dxa"/>
            <w:vAlign w:val="center"/>
            <w:textDirection w:val="lrTb"/>
            <w:noWrap w:val="false"/>
          </w:tcPr>
          <w:p>
            <w:pPr>
              <w:spacing w:before="240" w:after="240"/>
              <w:rPr>
                <w:color w:val="auto"/>
                <w:highlight w:val="white"/>
              </w:rPr>
            </w:pPr>
            <w:r>
              <w:rPr>
                <w:color w:val="auto"/>
                <w:highlight w:val="white"/>
              </w:rPr>
            </w:r>
            <w:r>
              <w:rPr>
                <w:highlight w:val="white"/>
              </w:rPr>
            </w:r>
            <w:r/>
          </w:p>
        </w:tc>
      </w:tr>
      <w:tr>
        <w:trPr/>
        <w:tc>
          <w:tcPr>
            <w:tcBorders>
              <w:top w:val="single" w:color="auto" w:sz="4" w:space="0"/>
              <w:left w:val="single" w:color="auto" w:sz="12" w:space="0"/>
              <w:bottom w:val="single" w:color="auto" w:sz="4" w:space="0"/>
              <w:right w:val="single" w:color="auto" w:sz="4" w:space="0"/>
            </w:tcBorders>
            <w:tcW w:w="828"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12" w:space="0"/>
            </w:tcBorders>
            <w:tcW w:w="1260" w:type="dxa"/>
            <w:vAlign w:val="center"/>
            <w:textDirection w:val="lrTb"/>
            <w:noWrap w:val="false"/>
          </w:tcPr>
          <w:p>
            <w:pPr>
              <w:spacing w:before="240" w:after="240"/>
              <w:rPr>
                <w:color w:val="auto"/>
                <w:highlight w:val="white"/>
              </w:rPr>
            </w:pPr>
            <w:r>
              <w:rPr>
                <w:color w:val="auto"/>
                <w:highlight w:val="white"/>
              </w:rPr>
            </w:r>
            <w:r>
              <w:rPr>
                <w:highlight w:val="white"/>
              </w:rPr>
            </w:r>
            <w:r/>
          </w:p>
        </w:tc>
      </w:tr>
      <w:tr>
        <w:trPr/>
        <w:tc>
          <w:tcPr>
            <w:tcBorders>
              <w:top w:val="single" w:color="auto" w:sz="4" w:space="0"/>
              <w:left w:val="single" w:color="auto" w:sz="12" w:space="0"/>
              <w:bottom w:val="single" w:color="auto" w:sz="4" w:space="0"/>
              <w:right w:val="single" w:color="auto" w:sz="4" w:space="0"/>
            </w:tcBorders>
            <w:tcW w:w="828"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12" w:space="0"/>
            </w:tcBorders>
            <w:tcW w:w="1260" w:type="dxa"/>
            <w:vAlign w:val="center"/>
            <w:textDirection w:val="lrTb"/>
            <w:noWrap w:val="false"/>
          </w:tcPr>
          <w:p>
            <w:pPr>
              <w:spacing w:before="240" w:after="240"/>
              <w:rPr>
                <w:color w:val="auto"/>
                <w:highlight w:val="white"/>
              </w:rPr>
            </w:pPr>
            <w:r>
              <w:rPr>
                <w:color w:val="auto"/>
                <w:highlight w:val="white"/>
              </w:rPr>
            </w:r>
            <w:r>
              <w:rPr>
                <w:highlight w:val="white"/>
              </w:rPr>
            </w:r>
            <w:r/>
          </w:p>
        </w:tc>
      </w:tr>
      <w:tr>
        <w:trPr/>
        <w:tc>
          <w:tcPr>
            <w:tcBorders>
              <w:top w:val="single" w:color="auto" w:sz="4" w:space="0"/>
              <w:left w:val="single" w:color="auto" w:sz="12" w:space="0"/>
              <w:bottom w:val="single" w:color="auto" w:sz="4" w:space="0"/>
              <w:right w:val="single" w:color="auto" w:sz="4" w:space="0"/>
            </w:tcBorders>
            <w:tcW w:w="828"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12" w:space="0"/>
            </w:tcBorders>
            <w:tcW w:w="1260" w:type="dxa"/>
            <w:vAlign w:val="center"/>
            <w:textDirection w:val="lrTb"/>
            <w:noWrap w:val="false"/>
          </w:tcPr>
          <w:p>
            <w:pPr>
              <w:spacing w:before="240" w:after="240"/>
              <w:rPr>
                <w:color w:val="auto"/>
                <w:highlight w:val="white"/>
              </w:rPr>
            </w:pPr>
            <w:r>
              <w:rPr>
                <w:color w:val="auto"/>
                <w:highlight w:val="white"/>
              </w:rPr>
            </w:r>
            <w:r>
              <w:rPr>
                <w:highlight w:val="white"/>
              </w:rPr>
            </w:r>
            <w:r/>
          </w:p>
        </w:tc>
      </w:tr>
      <w:tr>
        <w:trPr/>
        <w:tc>
          <w:tcPr>
            <w:tcBorders>
              <w:top w:val="single" w:color="auto" w:sz="4" w:space="0"/>
              <w:left w:val="single" w:color="auto" w:sz="12" w:space="0"/>
              <w:bottom w:val="single" w:color="auto" w:sz="4" w:space="0"/>
              <w:right w:val="single" w:color="auto" w:sz="4" w:space="0"/>
            </w:tcBorders>
            <w:tcW w:w="828"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12" w:space="0"/>
            </w:tcBorders>
            <w:tcW w:w="1260" w:type="dxa"/>
            <w:vAlign w:val="center"/>
            <w:textDirection w:val="lrTb"/>
            <w:noWrap w:val="false"/>
          </w:tcPr>
          <w:p>
            <w:pPr>
              <w:spacing w:before="240" w:after="240"/>
              <w:rPr>
                <w:color w:val="auto"/>
                <w:highlight w:val="white"/>
              </w:rPr>
            </w:pPr>
            <w:r>
              <w:rPr>
                <w:color w:val="auto"/>
                <w:highlight w:val="white"/>
              </w:rPr>
            </w:r>
            <w:r>
              <w:rPr>
                <w:highlight w:val="white"/>
              </w:rPr>
            </w:r>
            <w:r/>
          </w:p>
        </w:tc>
      </w:tr>
      <w:tr>
        <w:trPr/>
        <w:tc>
          <w:tcPr>
            <w:tcBorders>
              <w:top w:val="single" w:color="auto" w:sz="4" w:space="0"/>
              <w:left w:val="single" w:color="auto" w:sz="12" w:space="0"/>
              <w:bottom w:val="single" w:color="auto" w:sz="4" w:space="0"/>
              <w:right w:val="single" w:color="auto" w:sz="4" w:space="0"/>
            </w:tcBorders>
            <w:tcW w:w="828"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12" w:space="0"/>
            </w:tcBorders>
            <w:tcW w:w="1260" w:type="dxa"/>
            <w:vAlign w:val="center"/>
            <w:textDirection w:val="lrTb"/>
            <w:noWrap w:val="false"/>
          </w:tcPr>
          <w:p>
            <w:pPr>
              <w:spacing w:before="240" w:after="240"/>
              <w:rPr>
                <w:color w:val="auto"/>
                <w:highlight w:val="white"/>
              </w:rPr>
            </w:pPr>
            <w:r>
              <w:rPr>
                <w:color w:val="auto"/>
                <w:highlight w:val="white"/>
              </w:rPr>
            </w:r>
            <w:r>
              <w:rPr>
                <w:highlight w:val="white"/>
              </w:rPr>
            </w:r>
            <w:r/>
          </w:p>
        </w:tc>
      </w:tr>
      <w:tr>
        <w:trPr>
          <w:trHeight w:val="297"/>
        </w:trPr>
        <w:tc>
          <w:tcPr>
            <w:tcBorders>
              <w:top w:val="single" w:color="auto" w:sz="4" w:space="0"/>
              <w:left w:val="single" w:color="auto" w:sz="12" w:space="0"/>
              <w:bottom w:val="single" w:color="auto" w:sz="4" w:space="0"/>
              <w:right w:val="single" w:color="auto" w:sz="4" w:space="0"/>
            </w:tcBorders>
            <w:tcW w:w="828"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12" w:space="0"/>
            </w:tcBorders>
            <w:tcW w:w="1260" w:type="dxa"/>
            <w:vAlign w:val="center"/>
            <w:textDirection w:val="lrTb"/>
            <w:noWrap w:val="false"/>
          </w:tcPr>
          <w:p>
            <w:pPr>
              <w:spacing w:before="240" w:after="240"/>
              <w:rPr>
                <w:color w:val="auto"/>
                <w:highlight w:val="white"/>
              </w:rPr>
            </w:pPr>
            <w:r>
              <w:rPr>
                <w:color w:val="auto"/>
                <w:highlight w:val="white"/>
              </w:rPr>
            </w:r>
            <w:r>
              <w:rPr>
                <w:highlight w:val="white"/>
              </w:rPr>
            </w:r>
            <w:r/>
          </w:p>
        </w:tc>
      </w:tr>
      <w:tr>
        <w:trPr>
          <w:trHeight w:val="70"/>
        </w:trPr>
        <w:tc>
          <w:tcPr>
            <w:tcBorders>
              <w:top w:val="single" w:color="auto" w:sz="4" w:space="0"/>
              <w:left w:val="single" w:color="auto" w:sz="12" w:space="0"/>
              <w:bottom w:val="single" w:color="auto" w:sz="12" w:space="0"/>
              <w:right w:val="single" w:color="auto" w:sz="4" w:space="0"/>
            </w:tcBorders>
            <w:tcW w:w="828"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12" w:space="0"/>
              <w:right w:val="single" w:color="auto" w:sz="4" w:space="0"/>
            </w:tcBorders>
            <w:tcW w:w="324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12" w:space="0"/>
              <w:right w:val="single" w:color="auto" w:sz="4" w:space="0"/>
            </w:tcBorders>
            <w:tcW w:w="3060" w:type="dxa"/>
            <w:vAlign w:val="center"/>
            <w:textDirection w:val="lrTb"/>
            <w:noWrap w:val="false"/>
          </w:tcPr>
          <w:p>
            <w:pPr>
              <w:spacing w:before="240" w:after="240"/>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12" w:space="0"/>
              <w:right w:val="single" w:color="auto" w:sz="12" w:space="0"/>
            </w:tcBorders>
            <w:tcW w:w="1260" w:type="dxa"/>
            <w:vAlign w:val="center"/>
            <w:textDirection w:val="lrTb"/>
            <w:noWrap w:val="false"/>
          </w:tcPr>
          <w:p>
            <w:pPr>
              <w:spacing w:before="240" w:after="240"/>
              <w:rPr>
                <w:color w:val="auto"/>
                <w:highlight w:val="white"/>
              </w:rPr>
            </w:pPr>
            <w:r>
              <w:rPr>
                <w:color w:val="auto"/>
                <w:highlight w:val="white"/>
              </w:rPr>
            </w:r>
            <w:r>
              <w:rPr>
                <w:highlight w:val="white"/>
              </w:rPr>
            </w:r>
            <w:r/>
          </w:p>
        </w:tc>
      </w:tr>
    </w:tbl>
    <w:p>
      <w:pPr>
        <w:spacing w:line="360" w:lineRule="auto"/>
        <w:rPr>
          <w:bCs/>
          <w:color w:val="auto"/>
          <w:szCs w:val="21"/>
          <w:highlight w:val="white"/>
        </w:rPr>
      </w:pPr>
      <w:r>
        <w:rPr>
          <w:rFonts w:hint="eastAsia" w:hAnsi="宋体"/>
          <w:bCs/>
          <w:color w:val="auto"/>
          <w:szCs w:val="21"/>
          <w:highlight w:val="white"/>
        </w:rPr>
        <w:t xml:space="preserve">注：投标人的投标文件（除技术规格部分）与招标文件规定的有偏离的，应在此表中说明。未在上表中说明的，将被认为完全响应招标文件的规定。</w:t>
      </w:r>
      <w:r>
        <w:rPr>
          <w:highlight w:val="white"/>
        </w:rPr>
      </w:r>
      <w:r/>
    </w:p>
    <w:p>
      <w:pPr>
        <w:pStyle w:val="885"/>
        <w:ind w:firstLine="0"/>
        <w:spacing w:line="360" w:lineRule="auto"/>
        <w:rPr>
          <w:rFonts w:eastAsia="宋体"/>
          <w:bCs/>
          <w:color w:val="auto"/>
          <w:sz w:val="21"/>
          <w:szCs w:val="21"/>
          <w:highlight w:val="white"/>
        </w:rPr>
      </w:pPr>
      <w:r>
        <w:rPr>
          <w:rFonts w:eastAsia="宋体"/>
          <w:bCs/>
          <w:color w:val="auto"/>
          <w:sz w:val="21"/>
          <w:szCs w:val="21"/>
          <w:highlight w:val="white"/>
        </w:rPr>
      </w:r>
      <w:r>
        <w:rPr>
          <w:highlight w:val="white"/>
        </w:rPr>
      </w:r>
      <w:r/>
    </w:p>
    <w:p>
      <w:pPr>
        <w:ind w:firstLine="210"/>
        <w:spacing w:line="360" w:lineRule="auto"/>
        <w:rPr>
          <w:bCs/>
          <w:color w:val="auto"/>
          <w:szCs w:val="21"/>
          <w:highlight w:val="white"/>
        </w:rPr>
      </w:pPr>
      <w:r>
        <w:rPr>
          <w:rFonts w:hint="eastAsia" w:hAnsi="宋体"/>
          <w:bCs/>
          <w:color w:val="auto"/>
          <w:szCs w:val="21"/>
          <w:highlight w:val="white"/>
        </w:rPr>
        <w:t xml:space="preserve">投标人（公章）：</w:t>
      </w:r>
      <w:r>
        <w:rPr>
          <w:highlight w:val="white"/>
        </w:rPr>
      </w:r>
      <w:r/>
    </w:p>
    <w:p>
      <w:pPr>
        <w:ind w:firstLine="210"/>
        <w:spacing w:line="360" w:lineRule="auto"/>
        <w:rPr>
          <w:bCs/>
          <w:color w:val="auto"/>
          <w:szCs w:val="21"/>
          <w:highlight w:val="white"/>
        </w:rPr>
      </w:pPr>
      <w:r>
        <w:rPr>
          <w:rFonts w:hint="eastAsia" w:hAnsi="宋体"/>
          <w:bCs/>
          <w:color w:val="auto"/>
          <w:szCs w:val="21"/>
          <w:highlight w:val="white"/>
        </w:rPr>
        <w:t xml:space="preserve">法定代表人或代理人：（签名或签章）</w:t>
      </w:r>
      <w:r>
        <w:rPr>
          <w:highlight w:val="white"/>
        </w:rPr>
      </w:r>
      <w:r/>
    </w:p>
    <w:p>
      <w:pPr>
        <w:ind w:firstLine="210"/>
        <w:spacing w:line="360" w:lineRule="auto"/>
        <w:rPr>
          <w:bCs/>
          <w:color w:val="auto"/>
          <w:szCs w:val="21"/>
          <w:highlight w:val="white"/>
        </w:rPr>
      </w:pPr>
      <w:r>
        <w:rPr>
          <w:rFonts w:hint="eastAsia" w:hAnsi="宋体"/>
          <w:bCs/>
          <w:color w:val="auto"/>
          <w:szCs w:val="21"/>
          <w:highlight w:val="white"/>
        </w:rPr>
        <w:t xml:space="preserve">日期：</w:t>
      </w:r>
      <w:r>
        <w:rPr>
          <w:bCs/>
          <w:color w:val="auto"/>
          <w:szCs w:val="21"/>
          <w:highlight w:val="white"/>
        </w:rPr>
        <w:t xml:space="preserve">        </w:t>
      </w:r>
      <w:r>
        <w:rPr>
          <w:rFonts w:hint="eastAsia" w:hAnsi="宋体"/>
          <w:bCs/>
          <w:color w:val="auto"/>
          <w:szCs w:val="21"/>
          <w:highlight w:val="white"/>
        </w:rPr>
        <w:t xml:space="preserve">年</w:t>
      </w:r>
      <w:r>
        <w:rPr>
          <w:bCs/>
          <w:color w:val="auto"/>
          <w:szCs w:val="21"/>
          <w:highlight w:val="white"/>
        </w:rPr>
        <w:t xml:space="preserve">     </w:t>
      </w:r>
      <w:r>
        <w:rPr>
          <w:rFonts w:hint="eastAsia" w:hAnsi="宋体"/>
          <w:bCs/>
          <w:color w:val="auto"/>
          <w:szCs w:val="21"/>
          <w:highlight w:val="white"/>
        </w:rPr>
        <w:t xml:space="preserve">月</w:t>
      </w:r>
      <w:r>
        <w:rPr>
          <w:bCs/>
          <w:color w:val="auto"/>
          <w:szCs w:val="21"/>
          <w:highlight w:val="white"/>
        </w:rPr>
        <w:t xml:space="preserve">     </w:t>
      </w:r>
      <w:r>
        <w:rPr>
          <w:rFonts w:hint="eastAsia" w:hAnsi="宋体"/>
          <w:bCs/>
          <w:color w:val="auto"/>
          <w:szCs w:val="21"/>
          <w:highlight w:val="white"/>
        </w:rPr>
        <w:t xml:space="preserve">日</w:t>
      </w:r>
      <w:r>
        <w:rPr>
          <w:highlight w:val="white"/>
        </w:rPr>
      </w:r>
      <w:r/>
    </w:p>
    <w:p>
      <w:pPr>
        <w:spacing w:line="360" w:lineRule="auto"/>
        <w:rPr>
          <w:color w:val="auto"/>
          <w:highlight w:val="white"/>
        </w:rPr>
      </w:pPr>
      <w:r>
        <w:rPr>
          <w:color w:val="auto"/>
          <w:highlight w:val="white"/>
        </w:rPr>
      </w:r>
      <w:r>
        <w:rPr>
          <w:highlight w:val="white"/>
        </w:rPr>
      </w:r>
      <w:r/>
    </w:p>
    <w:p>
      <w:pPr>
        <w:spacing w:line="360" w:lineRule="auto"/>
        <w:rPr>
          <w:bCs/>
          <w:color w:val="auto"/>
          <w:szCs w:val="21"/>
          <w:highlight w:val="white"/>
        </w:rPr>
      </w:pPr>
      <w:r>
        <w:rPr>
          <w:color w:val="auto"/>
          <w:highlight w:val="white"/>
        </w:rPr>
        <w:br w:type="page" w:clear="all"/>
      </w:r>
      <w:r>
        <w:rPr>
          <w:rFonts w:hint="eastAsia" w:hAnsi="宋体"/>
          <w:bCs/>
          <w:color w:val="auto"/>
          <w:szCs w:val="21"/>
          <w:highlight w:val="white"/>
        </w:rPr>
        <w:t xml:space="preserve">格式</w:t>
      </w:r>
      <w:r>
        <w:rPr>
          <w:rFonts w:hAnsi="宋体"/>
          <w:bCs/>
          <w:color w:val="auto"/>
          <w:szCs w:val="21"/>
          <w:highlight w:val="white"/>
        </w:rPr>
        <w:t xml:space="preserve">7</w:t>
      </w:r>
      <w:r>
        <w:rPr>
          <w:rFonts w:hint="eastAsia" w:hAnsi="宋体"/>
          <w:bCs/>
          <w:color w:val="auto"/>
          <w:szCs w:val="21"/>
          <w:highlight w:val="white"/>
        </w:rPr>
        <w:t xml:space="preserve">、售后服务承诺书</w:t>
      </w:r>
      <w:r>
        <w:rPr>
          <w:highlight w:val="white"/>
        </w:rPr>
      </w:r>
      <w:r/>
    </w:p>
    <w:p>
      <w:pPr>
        <w:spacing w:line="360" w:lineRule="auto"/>
        <w:rPr>
          <w:bCs/>
          <w:color w:val="auto"/>
          <w:szCs w:val="21"/>
          <w:highlight w:val="white"/>
        </w:rPr>
      </w:pPr>
      <w:r>
        <w:rPr>
          <w:bCs/>
          <w:color w:val="auto"/>
          <w:szCs w:val="21"/>
          <w:highlight w:val="white"/>
        </w:rPr>
      </w:r>
      <w:r>
        <w:rPr>
          <w:highlight w:val="white"/>
        </w:rPr>
      </w:r>
      <w:r/>
    </w:p>
    <w:p>
      <w:pPr>
        <w:jc w:val="center"/>
        <w:spacing w:line="360" w:lineRule="auto"/>
        <w:rPr>
          <w:b/>
          <w:bCs/>
          <w:color w:val="auto"/>
          <w:sz w:val="28"/>
          <w:szCs w:val="28"/>
          <w:highlight w:val="white"/>
        </w:rPr>
      </w:pPr>
      <w:r>
        <w:rPr>
          <w:rFonts w:hint="eastAsia" w:hAnsi="宋体"/>
          <w:b/>
          <w:bCs/>
          <w:color w:val="auto"/>
          <w:sz w:val="28"/>
          <w:szCs w:val="28"/>
          <w:highlight w:val="white"/>
        </w:rPr>
        <w:t xml:space="preserve">售后服务承诺书</w:t>
      </w:r>
      <w:r>
        <w:rPr>
          <w:highlight w:val="white"/>
        </w:rPr>
      </w:r>
      <w:r/>
    </w:p>
    <w:p>
      <w:pPr>
        <w:pStyle w:val="885"/>
        <w:ind w:firstLine="0"/>
        <w:spacing w:line="360" w:lineRule="auto"/>
        <w:rPr>
          <w:rFonts w:eastAsia="宋体"/>
          <w:bCs/>
          <w:color w:val="auto"/>
          <w:sz w:val="21"/>
          <w:szCs w:val="21"/>
          <w:highlight w:val="white"/>
        </w:rPr>
      </w:pPr>
      <w:r>
        <w:rPr>
          <w:rFonts w:hint="eastAsia" w:hAnsi="宋体" w:eastAsia="宋体"/>
          <w:bCs/>
          <w:color w:val="auto"/>
          <w:sz w:val="21"/>
          <w:szCs w:val="21"/>
          <w:highlight w:val="white"/>
        </w:rPr>
        <w:t xml:space="preserve">采购编号：</w:t>
      </w:r>
      <w:r>
        <w:rPr>
          <w:highlight w:val="white"/>
        </w:rPr>
      </w:r>
      <w:r/>
    </w:p>
    <w:tbl>
      <w:tblPr>
        <w:tblStyle w:val="884"/>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Cs/>
                <w:color w:val="auto"/>
                <w:szCs w:val="21"/>
                <w:highlight w:val="white"/>
              </w:rPr>
            </w:pPr>
            <w:r>
              <w:rPr>
                <w:rFonts w:hint="eastAsia" w:hAnsi="宋体"/>
                <w:bCs/>
                <w:color w:val="auto"/>
                <w:szCs w:val="21"/>
                <w:highlight w:val="white"/>
              </w:rPr>
              <w:t xml:space="preserve">序号</w:t>
            </w:r>
            <w:r>
              <w:rPr>
                <w:highlight w:val="white"/>
              </w:rPr>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jc w:val="center"/>
              <w:rPr>
                <w:bCs/>
                <w:color w:val="auto"/>
                <w:szCs w:val="21"/>
                <w:highlight w:val="white"/>
              </w:rPr>
            </w:pPr>
            <w:r>
              <w:rPr>
                <w:rFonts w:hint="eastAsia" w:hAnsi="宋体"/>
                <w:bCs/>
                <w:color w:val="auto"/>
                <w:szCs w:val="21"/>
                <w:highlight w:val="white"/>
              </w:rPr>
              <w:t xml:space="preserve">售后服务内容</w:t>
            </w:r>
            <w:r>
              <w:rPr>
                <w:highlight w:val="white"/>
              </w:rPr>
            </w:r>
            <w:r/>
          </w:p>
        </w:tc>
        <w:tc>
          <w:tcPr>
            <w:tcBorders>
              <w:top w:val="single" w:color="auto" w:sz="4" w:space="0"/>
              <w:left w:val="single" w:color="auto" w:sz="4" w:space="0"/>
              <w:bottom w:val="single" w:color="auto" w:sz="4" w:space="0"/>
              <w:right w:val="single" w:color="auto" w:sz="4" w:space="0"/>
            </w:tcBorders>
            <w:tcW w:w="2052" w:type="dxa"/>
            <w:vAlign w:val="center"/>
            <w:textDirection w:val="lrTb"/>
            <w:noWrap w:val="false"/>
          </w:tcPr>
          <w:p>
            <w:pPr>
              <w:jc w:val="center"/>
              <w:rPr>
                <w:bCs/>
                <w:color w:val="auto"/>
                <w:szCs w:val="21"/>
                <w:highlight w:val="white"/>
              </w:rPr>
            </w:pPr>
            <w:r>
              <w:rPr>
                <w:rFonts w:hint="eastAsia" w:hAnsi="宋体"/>
                <w:bCs/>
                <w:color w:val="auto"/>
                <w:szCs w:val="21"/>
                <w:highlight w:val="white"/>
              </w:rPr>
              <w:t xml:space="preserve">期限（时间）</w:t>
            </w:r>
            <w:r>
              <w:rPr>
                <w:highlight w:val="whit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rPr>
                <w:bCs/>
                <w:color w:val="auto"/>
                <w:szCs w:val="21"/>
                <w:highlight w:val="white"/>
              </w:rPr>
            </w:pPr>
            <w:r>
              <w:rPr>
                <w:rFonts w:hint="eastAsia" w:hAnsi="宋体"/>
                <w:bCs/>
                <w:color w:val="auto"/>
                <w:szCs w:val="21"/>
                <w:highlight w:val="white"/>
              </w:rPr>
              <w:t xml:space="preserve">备注</w:t>
            </w:r>
            <w:r>
              <w:rPr>
                <w:highlight w:val="white"/>
              </w:rPr>
            </w:r>
            <w:r/>
          </w:p>
        </w:tc>
      </w:tr>
      <w:tr>
        <w:trPr>
          <w:trHeight w:val="853"/>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before="25" w:after="25"/>
              <w:rPr>
                <w:bCs/>
                <w:color w:val="auto"/>
                <w:szCs w:val="21"/>
                <w:highlight w:val="white"/>
              </w:rPr>
            </w:pPr>
            <w:r>
              <w:rPr>
                <w:bCs/>
                <w:color w:val="auto"/>
                <w:szCs w:val="21"/>
                <w:highlight w:val="white"/>
              </w:rPr>
              <w:t xml:space="preserve">1</w:t>
            </w:r>
            <w:r>
              <w:rPr>
                <w:highlight w:val="white"/>
              </w:rPr>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jc w:val="center"/>
              <w:spacing w:before="25" w:after="25"/>
              <w:rPr>
                <w:bCs/>
                <w:color w:val="auto"/>
                <w:szCs w:val="21"/>
                <w:highlight w:val="white"/>
              </w:rPr>
            </w:pPr>
            <w:r>
              <w:rPr>
                <w:rFonts w:hint="eastAsia" w:hAnsi="宋体"/>
                <w:bCs/>
                <w:color w:val="auto"/>
                <w:szCs w:val="21"/>
                <w:highlight w:val="white"/>
              </w:rPr>
              <w:t xml:space="preserve">保质期</w:t>
            </w:r>
            <w:r>
              <w:rPr>
                <w:highlight w:val="white"/>
              </w:rPr>
            </w:r>
            <w:r/>
          </w:p>
        </w:tc>
        <w:tc>
          <w:tcPr>
            <w:tcBorders>
              <w:top w:val="single" w:color="auto" w:sz="4" w:space="0"/>
              <w:left w:val="single" w:color="auto" w:sz="4" w:space="0"/>
              <w:bottom w:val="single" w:color="auto" w:sz="4" w:space="0"/>
              <w:right w:val="single" w:color="auto" w:sz="4" w:space="0"/>
            </w:tcBorders>
            <w:tcW w:w="2052" w:type="dxa"/>
            <w:vAlign w:val="center"/>
            <w:textDirection w:val="lrTb"/>
            <w:noWrap w:val="false"/>
          </w:tcPr>
          <w:p>
            <w:pPr>
              <w:jc w:val="center"/>
              <w:spacing w:before="25" w:after="25"/>
              <w:rPr>
                <w:bCs/>
                <w:color w:val="auto"/>
                <w:szCs w:val="21"/>
                <w:highlight w:val="white"/>
              </w:rPr>
            </w:pPr>
            <w:r>
              <w:rPr>
                <w:bCs/>
                <w:color w:val="auto"/>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before="25" w:after="25"/>
              <w:rPr>
                <w:bCs/>
                <w:color w:val="auto"/>
                <w:szCs w:val="21"/>
                <w:highlight w:val="white"/>
              </w:rPr>
            </w:pPr>
            <w:r>
              <w:rPr>
                <w:bCs/>
                <w:color w:val="auto"/>
                <w:szCs w:val="21"/>
                <w:highlight w:val="white"/>
              </w:rPr>
            </w:r>
            <w:r>
              <w:rPr>
                <w:highlight w:val="white"/>
              </w:rPr>
            </w:r>
            <w:r/>
          </w:p>
        </w:tc>
      </w:tr>
      <w:tr>
        <w:trPr>
          <w:trHeight w:val="85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before="25" w:after="25"/>
              <w:rPr>
                <w:bCs/>
                <w:color w:val="auto"/>
                <w:szCs w:val="21"/>
                <w:highlight w:val="white"/>
              </w:rPr>
            </w:pPr>
            <w:r>
              <w:rPr>
                <w:bCs/>
                <w:color w:val="auto"/>
                <w:szCs w:val="21"/>
                <w:highlight w:val="white"/>
              </w:rPr>
              <w:t xml:space="preserve">2</w:t>
            </w:r>
            <w:r>
              <w:rPr>
                <w:highlight w:val="white"/>
              </w:rPr>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jc w:val="center"/>
              <w:spacing w:before="25" w:after="25"/>
              <w:rPr>
                <w:bCs/>
                <w:color w:val="auto"/>
                <w:szCs w:val="21"/>
                <w:highlight w:val="white"/>
              </w:rPr>
            </w:pPr>
            <w:r>
              <w:rPr>
                <w:rFonts w:hint="eastAsia" w:hAnsi="宋体"/>
                <w:bCs/>
                <w:color w:val="auto"/>
                <w:szCs w:val="21"/>
                <w:highlight w:val="white"/>
              </w:rPr>
              <w:t xml:space="preserve">服务响应</w:t>
            </w:r>
            <w:r>
              <w:rPr>
                <w:highlight w:val="white"/>
              </w:rPr>
            </w:r>
            <w:r/>
          </w:p>
        </w:tc>
        <w:tc>
          <w:tcPr>
            <w:tcBorders>
              <w:top w:val="single" w:color="auto" w:sz="4" w:space="0"/>
              <w:left w:val="single" w:color="auto" w:sz="4" w:space="0"/>
              <w:bottom w:val="single" w:color="auto" w:sz="4" w:space="0"/>
              <w:right w:val="single" w:color="auto" w:sz="4" w:space="0"/>
            </w:tcBorders>
            <w:tcW w:w="2052" w:type="dxa"/>
            <w:vAlign w:val="center"/>
            <w:textDirection w:val="lrTb"/>
            <w:noWrap w:val="false"/>
          </w:tcPr>
          <w:p>
            <w:pPr>
              <w:jc w:val="center"/>
              <w:spacing w:before="25" w:after="25"/>
              <w:rPr>
                <w:bCs/>
                <w:color w:val="auto"/>
                <w:szCs w:val="21"/>
                <w:highlight w:val="white"/>
              </w:rPr>
            </w:pPr>
            <w:r>
              <w:rPr>
                <w:bCs/>
                <w:color w:val="auto"/>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before="25" w:after="25"/>
              <w:rPr>
                <w:bCs/>
                <w:color w:val="auto"/>
                <w:szCs w:val="21"/>
                <w:highlight w:val="white"/>
              </w:rPr>
            </w:pPr>
            <w:r>
              <w:rPr>
                <w:bCs/>
                <w:color w:val="auto"/>
                <w:szCs w:val="21"/>
                <w:highlight w:val="white"/>
              </w:rPr>
            </w:r>
            <w:r>
              <w:rPr>
                <w:highlight w:val="white"/>
              </w:rPr>
            </w:r>
            <w:r/>
          </w:p>
        </w:tc>
      </w:tr>
      <w:tr>
        <w:trPr>
          <w:trHeight w:val="853"/>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before="25" w:after="25"/>
              <w:rPr>
                <w:bCs/>
                <w:color w:val="auto"/>
                <w:szCs w:val="21"/>
                <w:highlight w:val="white"/>
              </w:rPr>
            </w:pPr>
            <w:r>
              <w:rPr>
                <w:bCs/>
                <w:color w:val="auto"/>
                <w:szCs w:val="21"/>
                <w:highlight w:val="white"/>
              </w:rPr>
              <w:t xml:space="preserve">3</w:t>
            </w:r>
            <w:r>
              <w:rPr>
                <w:highlight w:val="white"/>
              </w:rPr>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jc w:val="center"/>
              <w:spacing w:before="25" w:after="25"/>
              <w:rPr>
                <w:bCs/>
                <w:color w:val="auto"/>
                <w:szCs w:val="21"/>
                <w:highlight w:val="white"/>
              </w:rPr>
            </w:pPr>
            <w:r>
              <w:rPr>
                <w:rFonts w:hint="eastAsia" w:hAnsi="宋体"/>
                <w:bCs/>
                <w:color w:val="auto"/>
                <w:szCs w:val="21"/>
                <w:highlight w:val="white"/>
              </w:rPr>
              <w:t xml:space="preserve">解决问题</w:t>
            </w:r>
            <w:r>
              <w:rPr>
                <w:highlight w:val="white"/>
              </w:rPr>
            </w:r>
            <w:r/>
          </w:p>
        </w:tc>
        <w:tc>
          <w:tcPr>
            <w:tcBorders>
              <w:top w:val="single" w:color="auto" w:sz="4" w:space="0"/>
              <w:left w:val="single" w:color="auto" w:sz="4" w:space="0"/>
              <w:bottom w:val="single" w:color="auto" w:sz="4" w:space="0"/>
              <w:right w:val="single" w:color="auto" w:sz="4" w:space="0"/>
            </w:tcBorders>
            <w:tcW w:w="2052" w:type="dxa"/>
            <w:vAlign w:val="center"/>
            <w:textDirection w:val="lrTb"/>
            <w:noWrap w:val="false"/>
          </w:tcPr>
          <w:p>
            <w:pPr>
              <w:jc w:val="center"/>
              <w:spacing w:before="25" w:after="25"/>
              <w:rPr>
                <w:bCs/>
                <w:color w:val="auto"/>
                <w:szCs w:val="21"/>
                <w:highlight w:val="white"/>
              </w:rPr>
            </w:pPr>
            <w:r>
              <w:rPr>
                <w:bCs/>
                <w:color w:val="auto"/>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before="25" w:after="25"/>
              <w:rPr>
                <w:bCs/>
                <w:color w:val="auto"/>
                <w:szCs w:val="21"/>
                <w:highlight w:val="white"/>
              </w:rPr>
            </w:pPr>
            <w:r>
              <w:rPr>
                <w:bCs/>
                <w:color w:val="auto"/>
                <w:szCs w:val="21"/>
                <w:highlight w:val="white"/>
              </w:rPr>
            </w:r>
            <w:r>
              <w:rPr>
                <w:highlight w:val="white"/>
              </w:rPr>
            </w:r>
            <w:r/>
          </w:p>
        </w:tc>
      </w:tr>
      <w:tr>
        <w:trPr>
          <w:trHeight w:val="853"/>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before="25" w:after="25"/>
              <w:rPr>
                <w:bCs/>
                <w:color w:val="auto"/>
                <w:szCs w:val="21"/>
                <w:highlight w:val="white"/>
              </w:rPr>
            </w:pPr>
            <w:r>
              <w:rPr>
                <w:bCs/>
                <w:color w:val="auto"/>
                <w:szCs w:val="21"/>
                <w:highlight w:val="white"/>
              </w:rPr>
              <w:t xml:space="preserve">4</w:t>
            </w:r>
            <w:r>
              <w:rPr>
                <w:highlight w:val="white"/>
              </w:rPr>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jc w:val="center"/>
              <w:spacing w:before="25" w:after="25"/>
              <w:rPr>
                <w:bCs/>
                <w:color w:val="auto"/>
                <w:szCs w:val="21"/>
                <w:highlight w:val="white"/>
              </w:rPr>
            </w:pPr>
            <w:r>
              <w:rPr>
                <w:bCs/>
                <w:color w:val="auto"/>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052" w:type="dxa"/>
            <w:vAlign w:val="center"/>
            <w:textDirection w:val="lrTb"/>
            <w:noWrap w:val="false"/>
          </w:tcPr>
          <w:p>
            <w:pPr>
              <w:jc w:val="center"/>
              <w:spacing w:before="25" w:after="25"/>
              <w:rPr>
                <w:bCs/>
                <w:color w:val="auto"/>
                <w:szCs w:val="21"/>
                <w:highlight w:val="white"/>
              </w:rPr>
            </w:pPr>
            <w:r>
              <w:rPr>
                <w:bCs/>
                <w:color w:val="auto"/>
                <w:szCs w:val="21"/>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before="25" w:after="25"/>
              <w:rPr>
                <w:bCs/>
                <w:color w:val="auto"/>
                <w:szCs w:val="21"/>
                <w:highlight w:val="white"/>
              </w:rPr>
            </w:pPr>
            <w:r>
              <w:rPr>
                <w:bCs/>
                <w:color w:val="auto"/>
                <w:szCs w:val="21"/>
                <w:highlight w:val="white"/>
              </w:rPr>
            </w:r>
            <w:r>
              <w:rPr>
                <w:highlight w:val="white"/>
              </w:rPr>
            </w:r>
            <w:r/>
          </w:p>
        </w:tc>
      </w:tr>
      <w:tr>
        <w:trPr>
          <w:trHeight w:val="85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before="25" w:after="25"/>
              <w:rPr>
                <w:bCs/>
                <w:color w:val="auto"/>
                <w:szCs w:val="21"/>
                <w:highlight w:val="white"/>
              </w:rPr>
            </w:pPr>
            <w:r>
              <w:rPr>
                <w:bCs/>
                <w:color w:val="auto"/>
                <w:szCs w:val="21"/>
                <w:highlight w:val="white"/>
              </w:rPr>
              <w:t xml:space="preserve">5</w:t>
            </w:r>
            <w:r>
              <w:rPr>
                <w:highlight w:val="white"/>
              </w:rPr>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jc w:val="center"/>
              <w:spacing w:before="25" w:after="25"/>
              <w:rPr>
                <w:color w:val="auto"/>
                <w:highlight w:val="white"/>
              </w:rPr>
            </w:pPr>
            <w:r>
              <w:rPr>
                <w:color w:val="auto"/>
                <w:highlight w:val="white"/>
                <w:lang w:val="zh-CN"/>
              </w:rPr>
            </w:r>
            <w:r>
              <w:rPr>
                <w:highlight w:val="white"/>
              </w:rPr>
            </w:r>
            <w:r/>
          </w:p>
        </w:tc>
        <w:tc>
          <w:tcPr>
            <w:tcBorders>
              <w:top w:val="single" w:color="auto" w:sz="4" w:space="0"/>
              <w:left w:val="single" w:color="auto" w:sz="4" w:space="0"/>
              <w:bottom w:val="single" w:color="auto" w:sz="4" w:space="0"/>
              <w:right w:val="single" w:color="auto" w:sz="4" w:space="0"/>
            </w:tcBorders>
            <w:tcW w:w="2052" w:type="dxa"/>
            <w:vAlign w:val="center"/>
            <w:textDirection w:val="lrTb"/>
            <w:noWrap w:val="false"/>
          </w:tcPr>
          <w:p>
            <w:pPr>
              <w:jc w:val="center"/>
              <w:spacing w:before="25" w:after="25"/>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before="25" w:after="25"/>
              <w:rPr>
                <w:color w:val="auto"/>
                <w:highlight w:val="white"/>
              </w:rPr>
            </w:pPr>
            <w:r>
              <w:rPr>
                <w:color w:val="auto"/>
                <w:highlight w:val="white"/>
              </w:rPr>
            </w:r>
            <w:r>
              <w:rPr>
                <w:highlight w:val="white"/>
              </w:rPr>
            </w:r>
            <w:r/>
          </w:p>
        </w:tc>
      </w:tr>
      <w:tr>
        <w:trPr>
          <w:trHeight w:val="853"/>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before="25" w:after="25"/>
              <w:rPr>
                <w:bCs/>
                <w:color w:val="auto"/>
                <w:szCs w:val="21"/>
                <w:highlight w:val="white"/>
              </w:rPr>
            </w:pPr>
            <w:r>
              <w:rPr>
                <w:bCs/>
                <w:color w:val="auto"/>
                <w:szCs w:val="21"/>
                <w:highlight w:val="white"/>
              </w:rPr>
              <w:t xml:space="preserve">6</w:t>
            </w:r>
            <w:r>
              <w:rPr>
                <w:highlight w:val="white"/>
              </w:rPr>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jc w:val="center"/>
              <w:spacing w:before="25" w:after="25"/>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052" w:type="dxa"/>
            <w:vAlign w:val="center"/>
            <w:textDirection w:val="lrTb"/>
            <w:noWrap w:val="false"/>
          </w:tcPr>
          <w:p>
            <w:pPr>
              <w:jc w:val="center"/>
              <w:spacing w:before="25" w:after="25"/>
              <w:rPr>
                <w:color w:val="auto"/>
                <w:highlight w:val="white"/>
              </w:rPr>
            </w:pPr>
            <w:r>
              <w:rPr>
                <w:color w:val="auto"/>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before="25" w:after="25"/>
              <w:rPr>
                <w:color w:val="auto"/>
                <w:highlight w:val="white"/>
              </w:rPr>
            </w:pPr>
            <w:r>
              <w:rPr>
                <w:color w:val="auto"/>
                <w:highlight w:val="white"/>
              </w:rPr>
            </w:r>
            <w:r>
              <w:rPr>
                <w:highlight w:val="white"/>
              </w:rPr>
            </w:r>
            <w:r/>
          </w:p>
        </w:tc>
      </w:tr>
    </w:tbl>
    <w:p>
      <w:pPr>
        <w:ind w:firstLine="420"/>
        <w:spacing w:before="25" w:after="25" w:line="360" w:lineRule="auto"/>
        <w:rPr>
          <w:bCs/>
          <w:color w:val="auto"/>
          <w:szCs w:val="21"/>
          <w:highlight w:val="white"/>
        </w:rPr>
      </w:pPr>
      <w:r>
        <w:rPr>
          <w:rFonts w:hint="eastAsia" w:hAnsi="宋体"/>
          <w:bCs/>
          <w:color w:val="auto"/>
          <w:szCs w:val="21"/>
          <w:highlight w:val="white"/>
        </w:rPr>
        <w:t xml:space="preserve">注：</w:t>
      </w:r>
      <w:r>
        <w:rPr>
          <w:bCs/>
          <w:color w:val="auto"/>
          <w:szCs w:val="21"/>
          <w:highlight w:val="white"/>
        </w:rPr>
        <w:t xml:space="preserve">1</w:t>
      </w:r>
      <w:r>
        <w:rPr>
          <w:rFonts w:hint="eastAsia" w:hAnsi="宋体"/>
          <w:bCs/>
          <w:color w:val="auto"/>
          <w:szCs w:val="21"/>
          <w:highlight w:val="white"/>
        </w:rPr>
        <w:t xml:space="preserve">、针对服务内容有必须说明的事项，请在</w:t>
      </w:r>
      <w:r>
        <w:rPr>
          <w:bCs/>
          <w:color w:val="auto"/>
          <w:szCs w:val="21"/>
          <w:highlight w:val="white"/>
        </w:rPr>
        <w:t xml:space="preserve">“</w:t>
      </w:r>
      <w:r>
        <w:rPr>
          <w:rFonts w:hint="eastAsia" w:hAnsi="宋体"/>
          <w:bCs/>
          <w:color w:val="auto"/>
          <w:szCs w:val="21"/>
          <w:highlight w:val="white"/>
        </w:rPr>
        <w:t xml:space="preserve">备注</w:t>
      </w:r>
      <w:r>
        <w:rPr>
          <w:bCs/>
          <w:color w:val="auto"/>
          <w:szCs w:val="21"/>
          <w:highlight w:val="white"/>
        </w:rPr>
        <w:t xml:space="preserve">”</w:t>
      </w:r>
      <w:r>
        <w:rPr>
          <w:rFonts w:hint="eastAsia" w:hAnsi="宋体"/>
          <w:bCs/>
          <w:color w:val="auto"/>
          <w:szCs w:val="21"/>
          <w:highlight w:val="white"/>
        </w:rPr>
        <w:t xml:space="preserve">栏目内注明；</w:t>
      </w:r>
      <w:r>
        <w:rPr>
          <w:highlight w:val="white"/>
        </w:rPr>
      </w:r>
      <w:r/>
    </w:p>
    <w:p>
      <w:pPr>
        <w:ind w:firstLine="840"/>
        <w:spacing w:before="25" w:after="25" w:line="360" w:lineRule="auto"/>
        <w:rPr>
          <w:bCs/>
          <w:color w:val="auto"/>
          <w:szCs w:val="21"/>
          <w:highlight w:val="white"/>
        </w:rPr>
      </w:pPr>
      <w:r>
        <w:rPr>
          <w:bCs/>
          <w:color w:val="auto"/>
          <w:szCs w:val="21"/>
          <w:highlight w:val="white"/>
        </w:rPr>
        <w:t xml:space="preserve">2</w:t>
      </w:r>
      <w:r>
        <w:rPr>
          <w:rFonts w:hint="eastAsia" w:hAnsi="宋体"/>
          <w:bCs/>
          <w:color w:val="auto"/>
          <w:szCs w:val="21"/>
          <w:highlight w:val="white"/>
        </w:rPr>
        <w:t xml:space="preserve">、如有其它售后服务内容，可自行参照填写。</w:t>
      </w:r>
      <w:r>
        <w:rPr>
          <w:highlight w:val="white"/>
        </w:rPr>
      </w:r>
      <w:r/>
    </w:p>
    <w:p>
      <w:pPr>
        <w:ind w:firstLine="420"/>
        <w:spacing w:before="25" w:after="25" w:line="360" w:lineRule="auto"/>
        <w:rPr>
          <w:bCs/>
          <w:color w:val="auto"/>
          <w:szCs w:val="21"/>
          <w:highlight w:val="white"/>
        </w:rPr>
      </w:pPr>
      <w:r>
        <w:rPr>
          <w:bCs/>
          <w:color w:val="auto"/>
          <w:szCs w:val="21"/>
          <w:highlight w:val="white"/>
        </w:rPr>
      </w:r>
      <w:r>
        <w:rPr>
          <w:highlight w:val="white"/>
        </w:rPr>
      </w:r>
      <w:r/>
    </w:p>
    <w:p>
      <w:pPr>
        <w:ind w:firstLine="210"/>
        <w:spacing w:line="360" w:lineRule="auto"/>
        <w:rPr>
          <w:bCs/>
          <w:color w:val="auto"/>
          <w:szCs w:val="21"/>
          <w:highlight w:val="white"/>
        </w:rPr>
      </w:pPr>
      <w:r>
        <w:rPr>
          <w:rFonts w:hint="eastAsia" w:hAnsi="宋体"/>
          <w:bCs/>
          <w:color w:val="auto"/>
          <w:szCs w:val="21"/>
          <w:highlight w:val="white"/>
        </w:rPr>
        <w:t xml:space="preserve">投标人（公章）：</w:t>
      </w:r>
      <w:r>
        <w:rPr>
          <w:highlight w:val="white"/>
        </w:rPr>
      </w:r>
      <w:r/>
    </w:p>
    <w:p>
      <w:pPr>
        <w:ind w:firstLine="210"/>
        <w:spacing w:line="360" w:lineRule="auto"/>
        <w:rPr>
          <w:bCs/>
          <w:color w:val="auto"/>
          <w:szCs w:val="21"/>
          <w:highlight w:val="white"/>
        </w:rPr>
      </w:pPr>
      <w:r>
        <w:rPr>
          <w:rFonts w:hint="eastAsia" w:hAnsi="宋体"/>
          <w:bCs/>
          <w:color w:val="auto"/>
          <w:szCs w:val="21"/>
          <w:highlight w:val="white"/>
        </w:rPr>
        <w:t xml:space="preserve">法定代表人或代理人：（签名或签章）</w:t>
      </w:r>
      <w:r>
        <w:rPr>
          <w:highlight w:val="white"/>
        </w:rPr>
      </w:r>
      <w:r/>
    </w:p>
    <w:p>
      <w:pPr>
        <w:ind w:firstLine="210"/>
        <w:spacing w:line="360" w:lineRule="auto"/>
        <w:rPr>
          <w:bCs/>
          <w:color w:val="auto"/>
          <w:szCs w:val="21"/>
          <w:highlight w:val="white"/>
        </w:rPr>
      </w:pPr>
      <w:r>
        <w:rPr>
          <w:rFonts w:hint="eastAsia" w:hAnsi="宋体"/>
          <w:bCs/>
          <w:color w:val="auto"/>
          <w:szCs w:val="21"/>
          <w:highlight w:val="white"/>
        </w:rPr>
        <w:t xml:space="preserve">日期：</w:t>
      </w:r>
      <w:r>
        <w:rPr>
          <w:bCs/>
          <w:color w:val="auto"/>
          <w:szCs w:val="21"/>
          <w:highlight w:val="white"/>
        </w:rPr>
        <w:t xml:space="preserve">        </w:t>
      </w:r>
      <w:r>
        <w:rPr>
          <w:rFonts w:hint="eastAsia" w:hAnsi="宋体"/>
          <w:bCs/>
          <w:color w:val="auto"/>
          <w:szCs w:val="21"/>
          <w:highlight w:val="white"/>
        </w:rPr>
        <w:t xml:space="preserve">年</w:t>
      </w:r>
      <w:r>
        <w:rPr>
          <w:bCs/>
          <w:color w:val="auto"/>
          <w:szCs w:val="21"/>
          <w:highlight w:val="white"/>
        </w:rPr>
        <w:t xml:space="preserve">     </w:t>
      </w:r>
      <w:r>
        <w:rPr>
          <w:rFonts w:hint="eastAsia" w:hAnsi="宋体"/>
          <w:bCs/>
          <w:color w:val="auto"/>
          <w:szCs w:val="21"/>
          <w:highlight w:val="white"/>
        </w:rPr>
        <w:t xml:space="preserve">月</w:t>
      </w:r>
      <w:r>
        <w:rPr>
          <w:bCs/>
          <w:color w:val="auto"/>
          <w:szCs w:val="21"/>
          <w:highlight w:val="white"/>
        </w:rPr>
        <w:t xml:space="preserve">     </w:t>
      </w:r>
      <w:r>
        <w:rPr>
          <w:rFonts w:hint="eastAsia" w:hAnsi="宋体"/>
          <w:bCs/>
          <w:color w:val="auto"/>
          <w:szCs w:val="21"/>
          <w:highlight w:val="white"/>
        </w:rPr>
        <w:t xml:space="preserve">日</w:t>
      </w:r>
      <w:r>
        <w:rPr>
          <w:highlight w:val="white"/>
        </w:rPr>
      </w:r>
      <w:r/>
    </w:p>
    <w:p>
      <w:pPr>
        <w:spacing w:before="25" w:after="25" w:line="360" w:lineRule="auto"/>
        <w:rPr>
          <w:bCs/>
          <w:color w:val="auto"/>
          <w:szCs w:val="21"/>
          <w:highlight w:val="white"/>
        </w:rPr>
      </w:pPr>
      <w:r>
        <w:rPr>
          <w:color w:val="auto"/>
          <w:highlight w:val="white"/>
        </w:rPr>
        <w:br w:type="page" w:clear="all"/>
      </w:r>
      <w:r>
        <w:rPr>
          <w:rFonts w:hint="eastAsia"/>
          <w:color w:val="auto"/>
          <w:szCs w:val="21"/>
          <w:highlight w:val="white"/>
          <w:lang w:val="zh-CN"/>
        </w:rPr>
        <w:t xml:space="preserve">格式</w:t>
      </w:r>
      <w:r>
        <w:rPr>
          <w:color w:val="auto"/>
          <w:szCs w:val="21"/>
          <w:highlight w:val="white"/>
          <w:lang w:val="zh-CN"/>
        </w:rPr>
        <w:t xml:space="preserve">8</w:t>
      </w:r>
      <w:r>
        <w:rPr>
          <w:rFonts w:hint="eastAsia"/>
          <w:color w:val="auto"/>
          <w:szCs w:val="21"/>
          <w:highlight w:val="white"/>
          <w:lang w:val="zh-CN"/>
        </w:rPr>
        <w:t xml:space="preserve">、</w:t>
      </w:r>
      <w:r>
        <w:rPr>
          <w:rFonts w:hint="eastAsia"/>
          <w:bCs/>
          <w:color w:val="auto"/>
          <w:szCs w:val="21"/>
          <w:highlight w:val="white"/>
          <w:lang w:val="zh-CN"/>
        </w:rPr>
        <w:t xml:space="preserve">类似项目一览表</w:t>
      </w:r>
      <w:r>
        <w:rPr>
          <w:highlight w:val="white"/>
        </w:rPr>
      </w:r>
      <w:r/>
    </w:p>
    <w:p>
      <w:pPr>
        <w:jc w:val="center"/>
        <w:spacing w:line="360" w:lineRule="auto"/>
        <w:rPr>
          <w:rFonts w:eastAsia="黑体"/>
          <w:b/>
          <w:color w:val="auto"/>
          <w:sz w:val="28"/>
          <w:szCs w:val="28"/>
          <w:highlight w:val="white"/>
        </w:rPr>
      </w:pPr>
      <w:r>
        <w:rPr>
          <w:rFonts w:hint="eastAsia" w:eastAsia="黑体"/>
          <w:b/>
          <w:color w:val="auto"/>
          <w:sz w:val="28"/>
          <w:szCs w:val="28"/>
          <w:highlight w:val="white"/>
        </w:rPr>
        <w:t xml:space="preserve">类似项目一览表</w:t>
      </w:r>
      <w:r>
        <w:rPr>
          <w:highlight w:val="white"/>
        </w:rPr>
      </w:r>
      <w:r/>
    </w:p>
    <w:p>
      <w:pPr>
        <w:pStyle w:val="885"/>
        <w:ind w:firstLine="0"/>
        <w:jc w:val="both"/>
        <w:spacing w:line="360" w:lineRule="auto"/>
        <w:rPr>
          <w:rFonts w:eastAsia="宋体"/>
          <w:bCs/>
          <w:color w:val="auto"/>
          <w:sz w:val="21"/>
          <w:szCs w:val="21"/>
          <w:highlight w:val="white"/>
        </w:rPr>
      </w:pPr>
      <w:r>
        <w:rPr>
          <w:rFonts w:hint="eastAsia" w:eastAsia="宋体"/>
          <w:color w:val="auto"/>
          <w:sz w:val="21"/>
          <w:szCs w:val="21"/>
          <w:highlight w:val="white"/>
          <w:lang w:val="zh-CN"/>
        </w:rPr>
        <w:t xml:space="preserve">采购编号：</w:t>
      </w:r>
      <w:r>
        <w:rPr>
          <w:highlight w:val="white"/>
        </w:rPr>
      </w:r>
      <w:r/>
    </w:p>
    <w:tbl>
      <w:tblPr>
        <w:tblStyle w:val="88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85"/>
              <w:ind w:firstLine="0"/>
              <w:jc w:val="center"/>
              <w:rPr>
                <w:rFonts w:eastAsia="宋体"/>
                <w:bCs/>
                <w:color w:val="auto"/>
                <w:sz w:val="21"/>
                <w:szCs w:val="21"/>
                <w:highlight w:val="white"/>
              </w:rPr>
            </w:pPr>
            <w:r>
              <w:rPr>
                <w:rFonts w:hint="eastAsia" w:hAnsi="宋体" w:eastAsia="宋体"/>
                <w:bCs/>
                <w:color w:val="auto"/>
                <w:sz w:val="21"/>
                <w:szCs w:val="21"/>
                <w:highlight w:val="white"/>
              </w:rPr>
              <w:t xml:space="preserve">序号</w:t>
            </w:r>
            <w:r>
              <w:rPr>
                <w:highlight w:val="whit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85"/>
              <w:ind w:firstLine="0"/>
              <w:jc w:val="center"/>
              <w:rPr>
                <w:rFonts w:eastAsia="宋体"/>
                <w:bCs/>
                <w:color w:val="auto"/>
                <w:sz w:val="21"/>
                <w:szCs w:val="21"/>
                <w:highlight w:val="white"/>
              </w:rPr>
            </w:pPr>
            <w:r>
              <w:rPr>
                <w:rFonts w:hint="eastAsia" w:hAnsi="宋体" w:eastAsia="宋体"/>
                <w:bCs/>
                <w:color w:val="auto"/>
                <w:sz w:val="21"/>
                <w:szCs w:val="21"/>
                <w:highlight w:val="white"/>
              </w:rPr>
              <w:t xml:space="preserve">项目名称</w:t>
            </w:r>
            <w:r>
              <w:rPr>
                <w:highlight w:val="whit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85"/>
              <w:ind w:firstLine="0"/>
              <w:jc w:val="center"/>
              <w:rPr>
                <w:rFonts w:eastAsia="宋体"/>
                <w:bCs/>
                <w:color w:val="auto"/>
                <w:sz w:val="21"/>
                <w:szCs w:val="21"/>
                <w:highlight w:val="white"/>
              </w:rPr>
            </w:pPr>
            <w:r>
              <w:rPr>
                <w:rFonts w:hint="eastAsia" w:hAnsi="宋体" w:eastAsia="宋体"/>
                <w:bCs/>
                <w:color w:val="auto"/>
                <w:sz w:val="21"/>
                <w:szCs w:val="21"/>
                <w:highlight w:val="white"/>
              </w:rPr>
              <w:t xml:space="preserve">采购单位</w:t>
            </w:r>
            <w:r>
              <w:rPr>
                <w:highlight w:val="whit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85"/>
              <w:ind w:firstLine="0"/>
              <w:jc w:val="center"/>
              <w:rPr>
                <w:rFonts w:eastAsia="宋体"/>
                <w:bCs/>
                <w:color w:val="auto"/>
                <w:sz w:val="21"/>
                <w:szCs w:val="21"/>
                <w:highlight w:val="white"/>
              </w:rPr>
            </w:pPr>
            <w:r>
              <w:rPr>
                <w:rFonts w:hint="eastAsia" w:hAnsi="宋体" w:eastAsia="宋体"/>
                <w:bCs/>
                <w:color w:val="auto"/>
                <w:sz w:val="21"/>
                <w:szCs w:val="21"/>
                <w:highlight w:val="white"/>
              </w:rPr>
              <w:t xml:space="preserve">签订时间</w:t>
            </w:r>
            <w:r>
              <w:rPr>
                <w:highlight w:val="whit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85"/>
              <w:ind w:firstLine="0"/>
              <w:jc w:val="center"/>
              <w:rPr>
                <w:rFonts w:eastAsia="宋体"/>
                <w:bCs/>
                <w:color w:val="auto"/>
                <w:sz w:val="21"/>
                <w:szCs w:val="21"/>
                <w:highlight w:val="white"/>
              </w:rPr>
            </w:pPr>
            <w:r>
              <w:rPr>
                <w:rFonts w:hint="eastAsia" w:hAnsi="宋体" w:eastAsia="宋体"/>
                <w:bCs/>
                <w:color w:val="auto"/>
                <w:sz w:val="21"/>
                <w:szCs w:val="21"/>
                <w:highlight w:val="white"/>
              </w:rPr>
              <w:t xml:space="preserve">合同金额（万元）</w:t>
            </w:r>
            <w:r>
              <w:rPr>
                <w:highlight w:val="whit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85"/>
              <w:ind w:firstLine="0"/>
              <w:jc w:val="center"/>
              <w:rPr>
                <w:rFonts w:eastAsia="宋体"/>
                <w:bCs/>
                <w:color w:val="auto"/>
                <w:sz w:val="21"/>
                <w:szCs w:val="21"/>
                <w:highlight w:val="white"/>
              </w:rPr>
            </w:pPr>
            <w:r>
              <w:rPr>
                <w:rFonts w:hint="eastAsia" w:hAnsi="宋体" w:eastAsia="宋体"/>
                <w:bCs/>
                <w:color w:val="auto"/>
                <w:sz w:val="21"/>
                <w:szCs w:val="21"/>
                <w:highlight w:val="white"/>
              </w:rPr>
              <w:t xml:space="preserve">备注</w:t>
            </w:r>
            <w:r>
              <w:rPr>
                <w:highlight w:val="whit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t xml:space="preserve">1</w:t>
            </w:r>
            <w:r>
              <w:rPr>
                <w:highlight w:val="whit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t xml:space="preserve">2</w:t>
            </w:r>
            <w:r>
              <w:rPr>
                <w:highlight w:val="whit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t xml:space="preserve">3</w:t>
            </w:r>
            <w:r>
              <w:rPr>
                <w:highlight w:val="whit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t xml:space="preserve">4</w:t>
            </w:r>
            <w:r>
              <w:rPr>
                <w:highlight w:val="whit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t xml:space="preserve">5</w:t>
            </w:r>
            <w:r>
              <w:rPr>
                <w:highlight w:val="whit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tbRlV"/>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85"/>
              <w:ind w:firstLine="0"/>
              <w:jc w:val="center"/>
              <w:rPr>
                <w:rFonts w:eastAsia="宋体"/>
                <w:bCs/>
                <w:color w:val="auto"/>
                <w:sz w:val="21"/>
                <w:szCs w:val="21"/>
                <w:highlight w:val="white"/>
              </w:rPr>
            </w:pPr>
            <w:r>
              <w:rPr>
                <w:rFonts w:eastAsia="宋体"/>
                <w:bCs/>
                <w:color w:val="auto"/>
                <w:sz w:val="21"/>
                <w:szCs w:val="21"/>
                <w:highlight w:val="white"/>
              </w:rPr>
            </w:r>
            <w:r>
              <w:rPr>
                <w:highlight w:val="white"/>
              </w:rPr>
            </w:r>
            <w:r/>
          </w:p>
        </w:tc>
      </w:tr>
    </w:tbl>
    <w:p>
      <w:pPr>
        <w:pStyle w:val="885"/>
        <w:ind w:firstLine="0"/>
        <w:jc w:val="both"/>
        <w:spacing w:line="360" w:lineRule="auto"/>
        <w:rPr>
          <w:rFonts w:eastAsia="宋体"/>
          <w:bCs/>
          <w:color w:val="auto"/>
          <w:szCs w:val="24"/>
          <w:highlight w:val="white"/>
        </w:rPr>
      </w:pPr>
      <w:r>
        <w:rPr>
          <w:rFonts w:eastAsia="宋体"/>
          <w:bCs/>
          <w:color w:val="auto"/>
          <w:szCs w:val="24"/>
          <w:highlight w:val="white"/>
        </w:rPr>
      </w:r>
      <w:r>
        <w:rPr>
          <w:highlight w:val="white"/>
        </w:rPr>
      </w:r>
      <w:r/>
    </w:p>
    <w:p>
      <w:pPr>
        <w:pStyle w:val="885"/>
        <w:ind w:firstLine="0"/>
        <w:jc w:val="both"/>
        <w:spacing w:line="360" w:lineRule="auto"/>
        <w:rPr>
          <w:rFonts w:eastAsia="宋体"/>
          <w:bCs/>
          <w:color w:val="auto"/>
          <w:sz w:val="21"/>
          <w:szCs w:val="21"/>
          <w:highlight w:val="white"/>
        </w:rPr>
      </w:pPr>
      <w:r>
        <w:rPr>
          <w:rFonts w:hint="eastAsia" w:hAnsi="宋体" w:eastAsia="宋体"/>
          <w:bCs/>
          <w:color w:val="auto"/>
          <w:sz w:val="21"/>
          <w:szCs w:val="21"/>
          <w:highlight w:val="white"/>
        </w:rPr>
        <w:t xml:space="preserve">注：投标人应提供双方签订合同的复印件并加盖投标人公章（公章），否则将不作为评标的依据。</w:t>
      </w:r>
      <w:r>
        <w:rPr>
          <w:highlight w:val="white"/>
        </w:rPr>
      </w:r>
      <w:r/>
    </w:p>
    <w:p>
      <w:pPr>
        <w:pStyle w:val="885"/>
        <w:ind w:firstLine="0"/>
        <w:jc w:val="center"/>
        <w:spacing w:line="360" w:lineRule="auto"/>
        <w:rPr>
          <w:rFonts w:eastAsia="宋体"/>
          <w:bCs/>
          <w:color w:val="auto"/>
          <w:sz w:val="21"/>
          <w:szCs w:val="21"/>
          <w:highlight w:val="white"/>
        </w:rPr>
      </w:pPr>
      <w:r>
        <w:rPr>
          <w:rFonts w:eastAsia="宋体"/>
          <w:bCs/>
          <w:color w:val="auto"/>
          <w:sz w:val="21"/>
          <w:szCs w:val="21"/>
          <w:highlight w:val="white"/>
        </w:rPr>
      </w:r>
      <w:r>
        <w:rPr>
          <w:highlight w:val="white"/>
        </w:rPr>
      </w:r>
      <w:r/>
    </w:p>
    <w:p>
      <w:pPr>
        <w:pStyle w:val="885"/>
        <w:ind w:firstLine="0"/>
        <w:jc w:val="center"/>
        <w:spacing w:line="360" w:lineRule="auto"/>
        <w:rPr>
          <w:rFonts w:eastAsia="宋体"/>
          <w:bCs/>
          <w:color w:val="auto"/>
          <w:sz w:val="21"/>
          <w:szCs w:val="21"/>
          <w:highlight w:val="white"/>
        </w:rPr>
      </w:pPr>
      <w:r>
        <w:rPr>
          <w:rFonts w:eastAsia="宋体"/>
          <w:bCs/>
          <w:color w:val="auto"/>
          <w:sz w:val="21"/>
          <w:szCs w:val="21"/>
          <w:highlight w:val="white"/>
        </w:rPr>
      </w:r>
      <w:r>
        <w:rPr>
          <w:highlight w:val="white"/>
        </w:rPr>
      </w:r>
      <w:r/>
    </w:p>
    <w:p>
      <w:pPr>
        <w:ind w:firstLine="210"/>
        <w:spacing w:line="360" w:lineRule="auto"/>
        <w:rPr>
          <w:color w:val="auto"/>
          <w:szCs w:val="21"/>
          <w:highlight w:val="white"/>
        </w:rPr>
      </w:pPr>
      <w:r>
        <w:rPr>
          <w:rFonts w:hint="eastAsia"/>
          <w:color w:val="auto"/>
          <w:szCs w:val="21"/>
          <w:highlight w:val="white"/>
          <w:lang w:val="zh-CN"/>
        </w:rPr>
        <w:t xml:space="preserve">投标人（公章）：</w:t>
      </w:r>
      <w:r>
        <w:rPr>
          <w:highlight w:val="white"/>
        </w:rPr>
      </w:r>
      <w:r/>
    </w:p>
    <w:p>
      <w:pPr>
        <w:ind w:firstLine="210"/>
        <w:spacing w:line="360" w:lineRule="auto"/>
        <w:rPr>
          <w:color w:val="auto"/>
          <w:szCs w:val="21"/>
          <w:highlight w:val="white"/>
        </w:rPr>
      </w:pPr>
      <w:r>
        <w:rPr>
          <w:rFonts w:hint="eastAsia"/>
          <w:color w:val="auto"/>
          <w:szCs w:val="21"/>
          <w:highlight w:val="white"/>
          <w:lang w:val="zh-CN"/>
        </w:rPr>
        <w:t xml:space="preserve">法定代表人或代理人：（签名或签章）</w:t>
      </w:r>
      <w:r>
        <w:rPr>
          <w:highlight w:val="white"/>
        </w:rPr>
      </w:r>
      <w:r/>
    </w:p>
    <w:p>
      <w:pPr>
        <w:ind w:firstLine="210"/>
        <w:spacing w:line="360" w:lineRule="auto"/>
        <w:rPr>
          <w:color w:val="auto"/>
          <w:szCs w:val="21"/>
          <w:highlight w:val="white"/>
        </w:rPr>
      </w:pPr>
      <w:r>
        <w:rPr>
          <w:rFonts w:hint="eastAsia"/>
          <w:color w:val="auto"/>
          <w:szCs w:val="21"/>
          <w:highlight w:val="white"/>
          <w:lang w:val="zh-CN"/>
        </w:rPr>
        <w:t xml:space="preserve">日期：</w:t>
      </w:r>
      <w:r>
        <w:rPr>
          <w:color w:val="auto"/>
          <w:szCs w:val="21"/>
          <w:highlight w:val="white"/>
        </w:rPr>
        <w:t xml:space="preserve">        </w:t>
      </w:r>
      <w:r>
        <w:rPr>
          <w:rFonts w:hint="eastAsia"/>
          <w:color w:val="auto"/>
          <w:szCs w:val="21"/>
          <w:highlight w:val="white"/>
          <w:lang w:val="zh-CN"/>
        </w:rPr>
        <w:t xml:space="preserve">年</w:t>
      </w:r>
      <w:r>
        <w:rPr>
          <w:color w:val="auto"/>
          <w:szCs w:val="21"/>
          <w:highlight w:val="white"/>
        </w:rPr>
        <w:t xml:space="preserve">     </w:t>
      </w:r>
      <w:r>
        <w:rPr>
          <w:rFonts w:hint="eastAsia"/>
          <w:color w:val="auto"/>
          <w:szCs w:val="21"/>
          <w:highlight w:val="white"/>
          <w:lang w:val="zh-CN"/>
        </w:rPr>
        <w:t xml:space="preserve">月</w:t>
      </w:r>
      <w:r>
        <w:rPr>
          <w:color w:val="auto"/>
          <w:szCs w:val="21"/>
          <w:highlight w:val="white"/>
        </w:rPr>
        <w:t xml:space="preserve">     </w:t>
      </w:r>
      <w:r>
        <w:rPr>
          <w:rFonts w:hint="eastAsia"/>
          <w:color w:val="auto"/>
          <w:szCs w:val="21"/>
          <w:highlight w:val="white"/>
          <w:lang w:val="zh-CN"/>
        </w:rPr>
        <w:t xml:space="preserve">日</w:t>
      </w:r>
      <w:r>
        <w:rPr>
          <w:highlight w:val="white"/>
        </w:rPr>
      </w:r>
      <w:r/>
    </w:p>
    <w:p>
      <w:pPr>
        <w:spacing w:line="360" w:lineRule="auto"/>
        <w:rPr>
          <w:color w:val="auto"/>
          <w:highlight w:val="white"/>
        </w:rPr>
      </w:pPr>
      <w:r>
        <w:rPr>
          <w:color w:val="auto"/>
          <w:highlight w:val="white"/>
        </w:rPr>
      </w:r>
      <w:r>
        <w:rPr>
          <w:highlight w:val="white"/>
        </w:rPr>
      </w:r>
      <w:r/>
    </w:p>
    <w:p>
      <w:pPr>
        <w:spacing w:line="360" w:lineRule="auto"/>
        <w:rPr>
          <w:color w:val="auto"/>
          <w:szCs w:val="21"/>
          <w:highlight w:val="white"/>
        </w:rPr>
      </w:pPr>
      <w:r>
        <w:rPr>
          <w:color w:val="auto"/>
          <w:highlight w:val="white"/>
          <w:lang w:val="zh-CN"/>
        </w:rPr>
        <w:br w:type="page" w:clear="all"/>
      </w:r>
      <w:r>
        <w:rPr>
          <w:rFonts w:hint="eastAsia"/>
          <w:color w:val="auto"/>
          <w:szCs w:val="21"/>
          <w:highlight w:val="white"/>
          <w:lang w:val="zh-CN"/>
        </w:rPr>
        <w:t xml:space="preserve">格式</w:t>
      </w:r>
      <w:r>
        <w:rPr>
          <w:color w:val="auto"/>
          <w:szCs w:val="21"/>
          <w:highlight w:val="white"/>
          <w:lang w:val="zh-CN"/>
        </w:rPr>
        <w:t xml:space="preserve">9</w:t>
      </w:r>
      <w:r>
        <w:rPr>
          <w:rFonts w:hint="eastAsia"/>
          <w:color w:val="auto"/>
          <w:szCs w:val="21"/>
          <w:highlight w:val="white"/>
          <w:lang w:val="zh-CN"/>
        </w:rPr>
        <w:t xml:space="preserve">、资格证明文件</w:t>
      </w:r>
      <w:r>
        <w:rPr>
          <w:highlight w:val="white"/>
        </w:rPr>
      </w:r>
      <w:r/>
    </w:p>
    <w:p>
      <w:pPr>
        <w:spacing w:line="360" w:lineRule="auto"/>
        <w:rPr>
          <w:color w:val="auto"/>
          <w:szCs w:val="21"/>
          <w:highlight w:val="white"/>
        </w:rPr>
      </w:pPr>
      <w:r>
        <w:rPr>
          <w:rFonts w:hint="eastAsia"/>
          <w:color w:val="auto"/>
          <w:szCs w:val="21"/>
          <w:highlight w:val="white"/>
          <w:lang w:val="zh-CN"/>
        </w:rPr>
        <w:t xml:space="preserve">（</w:t>
      </w:r>
      <w:r>
        <w:rPr>
          <w:color w:val="auto"/>
          <w:szCs w:val="21"/>
          <w:highlight w:val="white"/>
          <w:lang w:val="zh-CN"/>
        </w:rPr>
        <w:t xml:space="preserve">1</w:t>
      </w:r>
      <w:r>
        <w:rPr>
          <w:rFonts w:hint="eastAsia"/>
          <w:color w:val="auto"/>
          <w:szCs w:val="21"/>
          <w:highlight w:val="white"/>
          <w:lang w:val="zh-CN"/>
        </w:rPr>
        <w:t xml:space="preserve">）关于资格文件的声明函</w:t>
      </w:r>
      <w:r>
        <w:rPr>
          <w:highlight w:val="white"/>
        </w:rPr>
      </w:r>
      <w:r/>
    </w:p>
    <w:p>
      <w:pPr>
        <w:ind w:firstLine="425"/>
        <w:jc w:val="center"/>
        <w:spacing w:line="360" w:lineRule="auto"/>
        <w:rPr>
          <w:rFonts w:eastAsia="黑体"/>
          <w:b/>
          <w:color w:val="auto"/>
          <w:highlight w:val="white"/>
        </w:rPr>
      </w:pPr>
      <w:r>
        <w:rPr>
          <w:rFonts w:eastAsia="黑体"/>
          <w:b/>
          <w:color w:val="auto"/>
          <w:highlight w:val="white"/>
        </w:rPr>
      </w:r>
      <w:r>
        <w:rPr>
          <w:highlight w:val="white"/>
        </w:rPr>
      </w:r>
      <w:r/>
    </w:p>
    <w:p>
      <w:pPr>
        <w:jc w:val="center"/>
        <w:spacing w:line="360" w:lineRule="auto"/>
        <w:rPr>
          <w:rFonts w:eastAsia="黑体"/>
          <w:b/>
          <w:color w:val="auto"/>
          <w:sz w:val="28"/>
          <w:szCs w:val="28"/>
          <w:highlight w:val="white"/>
        </w:rPr>
      </w:pPr>
      <w:r>
        <w:rPr>
          <w:rFonts w:hint="eastAsia" w:eastAsia="黑体"/>
          <w:b/>
          <w:color w:val="auto"/>
          <w:sz w:val="28"/>
          <w:szCs w:val="28"/>
          <w:highlight w:val="white"/>
          <w:lang w:val="zh-CN"/>
        </w:rPr>
        <w:t xml:space="preserve">关于资格文件的声明函</w:t>
      </w:r>
      <w:r>
        <w:rPr>
          <w:highlight w:val="white"/>
        </w:rPr>
      </w:r>
      <w:r/>
    </w:p>
    <w:p>
      <w:pPr>
        <w:ind w:firstLine="425"/>
        <w:jc w:val="center"/>
        <w:spacing w:line="360" w:lineRule="auto"/>
        <w:rPr>
          <w:color w:val="auto"/>
          <w:highlight w:val="white"/>
        </w:rPr>
      </w:pPr>
      <w:r>
        <w:rPr>
          <w:color w:val="auto"/>
          <w:highlight w:val="white"/>
        </w:rPr>
      </w:r>
      <w:r>
        <w:rPr>
          <w:highlight w:val="white"/>
        </w:rPr>
      </w:r>
      <w:r/>
    </w:p>
    <w:p>
      <w:pPr>
        <w:spacing w:line="360" w:lineRule="auto"/>
        <w:rPr>
          <w:color w:val="auto"/>
          <w:szCs w:val="21"/>
          <w:highlight w:val="white"/>
        </w:rPr>
      </w:pPr>
      <w:r>
        <w:rPr>
          <w:color w:val="auto"/>
          <w:szCs w:val="21"/>
          <w:highlight w:val="white"/>
          <w:u w:val="single"/>
          <w:lang w:val="zh-CN"/>
        </w:rPr>
        <w:t xml:space="preserve">                                    </w:t>
      </w:r>
      <w:r>
        <w:rPr>
          <w:rFonts w:hint="eastAsia"/>
          <w:color w:val="auto"/>
          <w:szCs w:val="21"/>
          <w:highlight w:val="white"/>
          <w:lang w:val="zh-CN"/>
        </w:rPr>
        <w:t xml:space="preserve">：</w:t>
      </w:r>
      <w:r>
        <w:rPr>
          <w:highlight w:val="white"/>
        </w:rPr>
      </w:r>
      <w:r/>
    </w:p>
    <w:p>
      <w:pPr>
        <w:ind w:firstLine="420"/>
        <w:spacing w:line="360" w:lineRule="auto"/>
        <w:rPr>
          <w:color w:val="auto"/>
          <w:szCs w:val="21"/>
          <w:highlight w:val="white"/>
        </w:rPr>
      </w:pPr>
      <w:r>
        <w:rPr>
          <w:rFonts w:hint="eastAsia"/>
          <w:color w:val="auto"/>
          <w:szCs w:val="21"/>
          <w:highlight w:val="white"/>
          <w:lang w:val="zh-CN"/>
        </w:rPr>
        <w:t xml:space="preserve">本公司愿就由贵公司组织实施的编号为</w:t>
      </w:r>
      <w:r>
        <w:rPr>
          <w:color w:val="auto"/>
          <w:szCs w:val="21"/>
          <w:highlight w:val="white"/>
          <w:lang w:val="zh-CN"/>
        </w:rPr>
        <w:t xml:space="preserve"> </w:t>
      </w:r>
      <w:r>
        <w:rPr>
          <w:color w:val="auto"/>
          <w:szCs w:val="21"/>
          <w:highlight w:val="white"/>
          <w:u w:val="single"/>
          <w:lang w:val="zh-CN"/>
        </w:rPr>
        <w:t xml:space="preserve">             </w:t>
      </w:r>
      <w:r>
        <w:rPr>
          <w:rFonts w:hint="eastAsia"/>
          <w:color w:val="auto"/>
          <w:szCs w:val="21"/>
          <w:highlight w:val="white"/>
          <w:lang w:val="zh-CN"/>
        </w:rPr>
        <w:t xml:space="preserve">号的招标活动进行投标。本公司所提交的投标文件中所有关于投标资格的文件、证明和陈述均是真实的、准确的。若与真实情况不符，本公司愿意承担由此而产生的一切后果。</w:t>
      </w:r>
      <w:r>
        <w:rPr>
          <w:highlight w:val="white"/>
        </w:rPr>
      </w:r>
      <w:r/>
    </w:p>
    <w:p>
      <w:pPr>
        <w:ind w:firstLine="425"/>
        <w:spacing w:line="360" w:lineRule="auto"/>
        <w:rPr>
          <w:color w:val="auto"/>
          <w:szCs w:val="21"/>
          <w:highlight w:val="white"/>
        </w:rPr>
      </w:pPr>
      <w:r>
        <w:rPr>
          <w:color w:val="auto"/>
          <w:szCs w:val="21"/>
          <w:highlight w:val="white"/>
          <w:lang w:val="zh-CN"/>
        </w:rPr>
      </w:r>
      <w:r>
        <w:rPr>
          <w:highlight w:val="white"/>
        </w:rPr>
      </w:r>
      <w:r/>
    </w:p>
    <w:p>
      <w:pPr>
        <w:ind w:firstLine="425"/>
        <w:spacing w:line="360" w:lineRule="auto"/>
        <w:rPr>
          <w:color w:val="auto"/>
          <w:szCs w:val="21"/>
          <w:highlight w:val="white"/>
        </w:rPr>
      </w:pPr>
      <w:r>
        <w:rPr>
          <w:color w:val="auto"/>
          <w:szCs w:val="21"/>
          <w:highlight w:val="white"/>
          <w:lang w:val="zh-CN"/>
        </w:rPr>
      </w:r>
      <w:r>
        <w:rPr>
          <w:highlight w:val="white"/>
        </w:rPr>
      </w:r>
      <w:r/>
    </w:p>
    <w:p>
      <w:pPr>
        <w:ind w:firstLine="425"/>
        <w:spacing w:line="360" w:lineRule="auto"/>
        <w:rPr>
          <w:color w:val="auto"/>
          <w:szCs w:val="21"/>
          <w:highlight w:val="white"/>
        </w:rPr>
      </w:pPr>
      <w:r>
        <w:rPr>
          <w:color w:val="auto"/>
          <w:szCs w:val="21"/>
          <w:highlight w:val="white"/>
          <w:lang w:val="zh-CN"/>
        </w:rPr>
      </w:r>
      <w:r>
        <w:rPr>
          <w:highlight w:val="white"/>
        </w:rPr>
      </w:r>
      <w:r/>
    </w:p>
    <w:p>
      <w:pPr>
        <w:ind w:firstLine="210"/>
        <w:spacing w:line="360" w:lineRule="auto"/>
        <w:rPr>
          <w:color w:val="auto"/>
          <w:szCs w:val="21"/>
          <w:highlight w:val="white"/>
        </w:rPr>
      </w:pPr>
      <w:r>
        <w:rPr>
          <w:rFonts w:hint="eastAsia"/>
          <w:color w:val="auto"/>
          <w:szCs w:val="21"/>
          <w:highlight w:val="white"/>
          <w:lang w:val="zh-CN"/>
        </w:rPr>
        <w:t xml:space="preserve">投标人（公章）：</w:t>
      </w:r>
      <w:r>
        <w:rPr>
          <w:highlight w:val="white"/>
        </w:rPr>
      </w:r>
      <w:r/>
    </w:p>
    <w:p>
      <w:pPr>
        <w:ind w:firstLine="210"/>
        <w:spacing w:line="360" w:lineRule="auto"/>
        <w:rPr>
          <w:color w:val="auto"/>
          <w:szCs w:val="21"/>
          <w:highlight w:val="white"/>
        </w:rPr>
      </w:pPr>
      <w:r>
        <w:rPr>
          <w:rFonts w:hint="eastAsia"/>
          <w:color w:val="auto"/>
          <w:szCs w:val="21"/>
          <w:highlight w:val="white"/>
          <w:lang w:val="zh-CN"/>
        </w:rPr>
        <w:t xml:space="preserve">法定代表人或代理人：（签名或签章）</w:t>
      </w:r>
      <w:r>
        <w:rPr>
          <w:highlight w:val="white"/>
        </w:rPr>
      </w:r>
      <w:r/>
    </w:p>
    <w:p>
      <w:pPr>
        <w:ind w:firstLine="210"/>
        <w:spacing w:line="360" w:lineRule="auto"/>
        <w:rPr>
          <w:color w:val="auto"/>
          <w:szCs w:val="21"/>
          <w:highlight w:val="white"/>
        </w:rPr>
      </w:pPr>
      <w:r>
        <w:rPr>
          <w:rFonts w:hint="eastAsia"/>
          <w:color w:val="auto"/>
          <w:szCs w:val="21"/>
          <w:highlight w:val="white"/>
          <w:lang w:val="zh-CN"/>
        </w:rPr>
        <w:t xml:space="preserve">日期：</w:t>
      </w:r>
      <w:r>
        <w:rPr>
          <w:color w:val="auto"/>
          <w:szCs w:val="21"/>
          <w:highlight w:val="white"/>
          <w:lang w:val="zh-CN"/>
        </w:rPr>
        <w:t xml:space="preserve">        </w:t>
      </w:r>
      <w:r>
        <w:rPr>
          <w:rFonts w:hint="eastAsia"/>
          <w:color w:val="auto"/>
          <w:szCs w:val="21"/>
          <w:highlight w:val="white"/>
          <w:lang w:val="zh-CN"/>
        </w:rPr>
        <w:t xml:space="preserve">年</w:t>
      </w:r>
      <w:r>
        <w:rPr>
          <w:color w:val="auto"/>
          <w:szCs w:val="21"/>
          <w:highlight w:val="white"/>
          <w:lang w:val="zh-CN"/>
        </w:rPr>
        <w:t xml:space="preserve">     </w:t>
      </w:r>
      <w:r>
        <w:rPr>
          <w:rFonts w:hint="eastAsia"/>
          <w:color w:val="auto"/>
          <w:szCs w:val="21"/>
          <w:highlight w:val="white"/>
          <w:lang w:val="zh-CN"/>
        </w:rPr>
        <w:t xml:space="preserve">月</w:t>
      </w:r>
      <w:r>
        <w:rPr>
          <w:color w:val="auto"/>
          <w:szCs w:val="21"/>
          <w:highlight w:val="white"/>
          <w:lang w:val="zh-CN"/>
        </w:rPr>
        <w:t xml:space="preserve">     </w:t>
      </w:r>
      <w:r>
        <w:rPr>
          <w:rFonts w:hint="eastAsia"/>
          <w:color w:val="auto"/>
          <w:szCs w:val="21"/>
          <w:highlight w:val="white"/>
          <w:lang w:val="zh-CN"/>
        </w:rPr>
        <w:t xml:space="preserve">日</w:t>
      </w:r>
      <w:r>
        <w:rPr>
          <w:highlight w:val="white"/>
        </w:rPr>
      </w:r>
      <w:r/>
    </w:p>
    <w:p>
      <w:pPr>
        <w:ind w:firstLine="1995"/>
        <w:spacing w:line="360" w:lineRule="auto"/>
        <w:rPr>
          <w:color w:val="auto"/>
          <w:highlight w:val="white"/>
        </w:rPr>
      </w:pPr>
      <w:r>
        <w:rPr>
          <w:color w:val="auto"/>
          <w:highlight w:val="white"/>
          <w:lang w:val="zh-CN"/>
        </w:rPr>
      </w:r>
      <w:r>
        <w:rPr>
          <w:highlight w:val="white"/>
        </w:rPr>
      </w:r>
      <w:r/>
    </w:p>
    <w:p>
      <w:pPr>
        <w:spacing w:line="320" w:lineRule="exact"/>
        <w:rPr>
          <w:color w:val="auto"/>
          <w:szCs w:val="21"/>
          <w:highlight w:val="white"/>
        </w:rPr>
      </w:pPr>
      <w:r>
        <w:rPr>
          <w:color w:val="auto"/>
          <w:highlight w:val="white"/>
          <w:lang w:val="zh-CN"/>
        </w:rPr>
        <w:br w:type="page" w:clear="all"/>
      </w:r>
      <w:r>
        <w:rPr>
          <w:rFonts w:hint="eastAsia"/>
          <w:color w:val="auto"/>
          <w:szCs w:val="21"/>
          <w:highlight w:val="white"/>
          <w:lang w:val="zh-CN"/>
        </w:rPr>
        <w:t xml:space="preserve">（</w:t>
      </w:r>
      <w:r>
        <w:rPr>
          <w:color w:val="auto"/>
          <w:szCs w:val="21"/>
          <w:highlight w:val="white"/>
          <w:lang w:val="zh-CN"/>
        </w:rPr>
        <w:t xml:space="preserve">2</w:t>
      </w:r>
      <w:r>
        <w:rPr>
          <w:rFonts w:hint="eastAsia"/>
          <w:color w:val="auto"/>
          <w:szCs w:val="21"/>
          <w:highlight w:val="white"/>
          <w:lang w:val="zh-CN"/>
        </w:rPr>
        <w:t xml:space="preserve">）投标人情况表</w:t>
      </w:r>
      <w:r>
        <w:rPr>
          <w:highlight w:val="white"/>
        </w:rPr>
      </w:r>
      <w:r/>
    </w:p>
    <w:p>
      <w:pPr>
        <w:jc w:val="center"/>
        <w:spacing w:line="360" w:lineRule="auto"/>
        <w:rPr>
          <w:rFonts w:eastAsia="黑体"/>
          <w:b/>
          <w:color w:val="auto"/>
          <w:sz w:val="28"/>
          <w:szCs w:val="28"/>
          <w:highlight w:val="white"/>
        </w:rPr>
      </w:pPr>
      <w:r>
        <w:rPr>
          <w:rFonts w:hint="eastAsia" w:eastAsia="黑体"/>
          <w:b/>
          <w:color w:val="auto"/>
          <w:sz w:val="28"/>
          <w:szCs w:val="28"/>
          <w:highlight w:val="white"/>
          <w:lang w:val="zh-CN"/>
        </w:rPr>
        <w:t xml:space="preserve">投标人情况表</w:t>
      </w:r>
      <w:r>
        <w:rPr>
          <w:highlight w:val="white"/>
        </w:rPr>
      </w:r>
      <w:r/>
    </w:p>
    <w:p>
      <w:pPr>
        <w:spacing w:line="320" w:lineRule="exact"/>
        <w:rPr>
          <w:color w:val="auto"/>
          <w:szCs w:val="21"/>
          <w:highlight w:val="white"/>
        </w:rPr>
      </w:pPr>
      <w:r>
        <w:rPr>
          <w:rFonts w:hint="eastAsia"/>
          <w:color w:val="auto"/>
          <w:szCs w:val="21"/>
          <w:highlight w:val="white"/>
          <w:lang w:val="zh-CN"/>
        </w:rPr>
        <w:t xml:space="preserve">采购编号：</w:t>
      </w:r>
      <w:r>
        <w:rPr>
          <w:highlight w:val="white"/>
        </w:rPr>
      </w:r>
      <w:r/>
    </w:p>
    <w:tbl>
      <w:tblPr>
        <w:tblStyle w:val="884"/>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color w:val="auto"/>
                <w:szCs w:val="21"/>
                <w:highlight w:val="white"/>
              </w:rPr>
            </w:pPr>
            <w:r>
              <w:rPr>
                <w:rFonts w:hint="eastAsia"/>
                <w:color w:val="auto"/>
                <w:szCs w:val="21"/>
                <w:highlight w:val="white"/>
                <w:lang w:val="zh-CN"/>
              </w:rPr>
              <w:t xml:space="preserve">法定代表人</w:t>
            </w:r>
            <w:r>
              <w:rPr>
                <w:highlight w:val="white"/>
              </w:rPr>
            </w:r>
            <w:r/>
          </w:p>
        </w:tc>
        <w:tc>
          <w:tcPr>
            <w:tcBorders>
              <w:top w:val="single" w:color="auto" w:sz="6" w:space="0"/>
              <w:left w:val="single" w:color="auto" w:sz="6" w:space="0"/>
              <w:bottom w:val="single" w:color="auto" w:sz="6" w:space="0"/>
              <w:right w:val="single" w:color="auto" w:sz="6" w:space="0"/>
            </w:tcBorders>
            <w:tcW w:w="1630" w:type="dxa"/>
            <w:vAlign w:val="center"/>
            <w:textDirection w:val="lrTb"/>
            <w:noWrap w:val="false"/>
          </w:tcPr>
          <w:p>
            <w:pPr>
              <w:spacing w:line="320" w:lineRule="exact"/>
              <w:rPr>
                <w:color w:val="auto"/>
                <w:szCs w:val="21"/>
                <w:highlight w:val="white"/>
              </w:rPr>
            </w:pPr>
            <w:r>
              <w:rPr>
                <w:color w:val="auto"/>
                <w:szCs w:val="21"/>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20" w:lineRule="exact"/>
              <w:rPr>
                <w:color w:val="auto"/>
                <w:szCs w:val="21"/>
                <w:highlight w:val="white"/>
              </w:rPr>
            </w:pPr>
            <w:r>
              <w:rPr>
                <w:rFonts w:hint="eastAsia"/>
                <w:color w:val="auto"/>
                <w:szCs w:val="21"/>
                <w:highlight w:val="white"/>
                <w:lang w:val="zh-CN"/>
              </w:rPr>
              <w:t xml:space="preserve">成立日期</w:t>
            </w:r>
            <w:r>
              <w:rPr>
                <w:highlight w:val="white"/>
              </w:rPr>
            </w:r>
            <w:r/>
          </w:p>
        </w:tc>
        <w:tc>
          <w:tcPr>
            <w:gridSpan w:val="2"/>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color w:val="auto"/>
                <w:szCs w:val="21"/>
                <w:highlight w:val="white"/>
              </w:rPr>
            </w:pPr>
            <w:r>
              <w:rPr>
                <w:color w:val="auto"/>
                <w:szCs w:val="21"/>
                <w:highlight w:val="white"/>
              </w:rPr>
            </w:r>
            <w:r>
              <w:rPr>
                <w:highlight w:val="white"/>
              </w:rPr>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color w:val="auto"/>
                <w:szCs w:val="21"/>
                <w:highlight w:val="white"/>
              </w:rPr>
            </w:pPr>
            <w:r>
              <w:rPr>
                <w:rFonts w:hint="eastAsia"/>
                <w:color w:val="auto"/>
                <w:szCs w:val="21"/>
                <w:highlight w:val="white"/>
                <w:lang w:val="zh-CN"/>
              </w:rPr>
              <w:t xml:space="preserve">企业地址</w:t>
            </w:r>
            <w:r>
              <w:rPr>
                <w:highlight w:val="white"/>
              </w:rPr>
            </w:r>
            <w:r/>
          </w:p>
        </w:tc>
        <w:tc>
          <w:tcPr>
            <w:tcBorders>
              <w:top w:val="single" w:color="auto" w:sz="6" w:space="0"/>
              <w:left w:val="single" w:color="auto" w:sz="6" w:space="0"/>
              <w:bottom w:val="single" w:color="auto" w:sz="6" w:space="0"/>
              <w:right w:val="single" w:color="auto" w:sz="6" w:space="0"/>
            </w:tcBorders>
            <w:tcW w:w="1630" w:type="dxa"/>
            <w:vAlign w:val="center"/>
            <w:textDirection w:val="lrTb"/>
            <w:noWrap w:val="false"/>
          </w:tcPr>
          <w:p>
            <w:pPr>
              <w:spacing w:line="320" w:lineRule="exact"/>
              <w:rPr>
                <w:color w:val="auto"/>
                <w:szCs w:val="21"/>
                <w:highlight w:val="white"/>
              </w:rPr>
            </w:pPr>
            <w:r>
              <w:rPr>
                <w:color w:val="auto"/>
                <w:szCs w:val="21"/>
                <w:highlight w:val="white"/>
              </w:rPr>
            </w:r>
            <w:r>
              <w:rPr>
                <w:highlight w:val="white"/>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20" w:lineRule="exact"/>
              <w:rPr>
                <w:color w:val="auto"/>
                <w:szCs w:val="21"/>
                <w:highlight w:val="white"/>
              </w:rPr>
            </w:pPr>
            <w:r>
              <w:rPr>
                <w:rFonts w:hint="eastAsia"/>
                <w:color w:val="auto"/>
                <w:szCs w:val="21"/>
                <w:highlight w:val="white"/>
                <w:lang w:val="zh-CN"/>
              </w:rPr>
              <w:t xml:space="preserve">注册资本</w:t>
            </w:r>
            <w:r>
              <w:rPr>
                <w:highlight w:val="white"/>
              </w:rPr>
            </w:r>
            <w:r/>
          </w:p>
        </w:tc>
        <w:tc>
          <w:tcPr>
            <w:gridSpan w:val="2"/>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right"/>
              <w:spacing w:line="320" w:lineRule="exact"/>
              <w:rPr>
                <w:color w:val="auto"/>
                <w:szCs w:val="21"/>
                <w:highlight w:val="white"/>
              </w:rPr>
            </w:pPr>
            <w:r>
              <w:rPr>
                <w:rFonts w:hint="eastAsia"/>
                <w:color w:val="auto"/>
                <w:szCs w:val="21"/>
                <w:highlight w:val="white"/>
                <w:lang w:val="zh-CN"/>
              </w:rPr>
              <w:t xml:space="preserve">万元</w:t>
            </w:r>
            <w:r>
              <w:rPr>
                <w:highlight w:val="white"/>
              </w:rPr>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color w:val="auto"/>
                <w:szCs w:val="21"/>
                <w:highlight w:val="white"/>
              </w:rPr>
            </w:pPr>
            <w:r>
              <w:rPr>
                <w:rFonts w:hint="eastAsia"/>
                <w:color w:val="auto"/>
                <w:szCs w:val="21"/>
                <w:highlight w:val="white"/>
                <w:lang w:val="zh-CN"/>
              </w:rPr>
              <w:t xml:space="preserve">经营范围</w:t>
            </w:r>
            <w:r>
              <w:rPr>
                <w:highlight w:val="white"/>
              </w:rPr>
            </w:r>
            <w:r/>
          </w:p>
        </w:tc>
        <w:tc>
          <w:tcPr>
            <w:gridSpan w:val="4"/>
            <w:tcBorders>
              <w:top w:val="single" w:color="auto" w:sz="6" w:space="0"/>
              <w:left w:val="single" w:color="auto" w:sz="6" w:space="0"/>
              <w:bottom w:val="single" w:color="auto" w:sz="6" w:space="0"/>
              <w:right w:val="single" w:color="auto" w:sz="6" w:space="0"/>
            </w:tcBorders>
            <w:tcW w:w="5590" w:type="dxa"/>
            <w:vAlign w:val="center"/>
            <w:textDirection w:val="lrTb"/>
            <w:noWrap w:val="false"/>
          </w:tcPr>
          <w:p>
            <w:pPr>
              <w:spacing w:line="320" w:lineRule="exact"/>
              <w:rPr>
                <w:color w:val="auto"/>
                <w:szCs w:val="21"/>
                <w:highlight w:val="white"/>
              </w:rPr>
            </w:pPr>
            <w:r>
              <w:rPr>
                <w:color w:val="auto"/>
                <w:szCs w:val="21"/>
                <w:highlight w:val="white"/>
              </w:rPr>
            </w:r>
            <w:r>
              <w:rPr>
                <w:highlight w:val="white"/>
              </w:rPr>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color w:val="auto"/>
                <w:szCs w:val="21"/>
                <w:highlight w:val="white"/>
              </w:rPr>
            </w:pPr>
            <w:r>
              <w:rPr>
                <w:rFonts w:hint="eastAsia"/>
                <w:color w:val="auto"/>
                <w:szCs w:val="21"/>
                <w:highlight w:val="white"/>
                <w:lang w:val="zh-CN"/>
              </w:rPr>
              <w:t xml:space="preserve">职工人数</w:t>
            </w:r>
            <w:r>
              <w:rPr>
                <w:highlight w:val="white"/>
              </w:rPr>
            </w:r>
            <w:r/>
          </w:p>
        </w:tc>
        <w:tc>
          <w:tcPr>
            <w:tcBorders>
              <w:top w:val="single" w:color="auto" w:sz="6" w:space="0"/>
              <w:left w:val="single" w:color="auto" w:sz="6" w:space="0"/>
              <w:bottom w:val="single" w:color="auto" w:sz="6" w:space="0"/>
              <w:right w:val="single" w:color="auto" w:sz="6" w:space="0"/>
            </w:tcBorders>
            <w:tcW w:w="1630" w:type="dxa"/>
            <w:vAlign w:val="center"/>
            <w:textDirection w:val="lrTb"/>
            <w:noWrap w:val="false"/>
          </w:tcPr>
          <w:p>
            <w:pPr>
              <w:spacing w:line="320" w:lineRule="exact"/>
              <w:rPr>
                <w:color w:val="auto"/>
                <w:szCs w:val="21"/>
                <w:highlight w:val="white"/>
              </w:rPr>
            </w:pPr>
            <w:r>
              <w:rPr>
                <w:color w:val="auto"/>
                <w:szCs w:val="21"/>
                <w:highlight w:val="white"/>
              </w:rPr>
            </w:r>
            <w:r>
              <w:rPr>
                <w:highlight w:val="white"/>
              </w:rPr>
            </w:r>
            <w:r/>
          </w:p>
        </w:tc>
        <w:tc>
          <w:tcPr>
            <w:gridSpan w:val="2"/>
            <w:tcBorders>
              <w:top w:val="single" w:color="auto" w:sz="6" w:space="0"/>
              <w:left w:val="single" w:color="auto" w:sz="6" w:space="0"/>
              <w:bottom w:val="single" w:color="auto" w:sz="6" w:space="0"/>
              <w:right w:val="single" w:color="auto" w:sz="6" w:space="0"/>
            </w:tcBorders>
            <w:tcW w:w="3316" w:type="dxa"/>
            <w:vAlign w:val="center"/>
            <w:textDirection w:val="lrTb"/>
            <w:noWrap w:val="false"/>
          </w:tcPr>
          <w:p>
            <w:pPr>
              <w:spacing w:line="320" w:lineRule="exact"/>
              <w:rPr>
                <w:color w:val="auto"/>
                <w:szCs w:val="21"/>
                <w:highlight w:val="white"/>
              </w:rPr>
            </w:pPr>
            <w:r>
              <w:rPr>
                <w:rFonts w:hint="eastAsia"/>
                <w:color w:val="auto"/>
                <w:szCs w:val="21"/>
                <w:highlight w:val="white"/>
                <w:lang w:val="zh-CN"/>
              </w:rPr>
              <w:t xml:space="preserve">其中：有中高级以上职称的人数</w:t>
            </w:r>
            <w:r>
              <w:rPr>
                <w:highlight w:val="white"/>
              </w:rPr>
            </w:r>
            <w:r/>
          </w:p>
        </w:tc>
        <w:tc>
          <w:tcPr>
            <w:tcBorders>
              <w:top w:val="single" w:color="auto" w:sz="6" w:space="0"/>
              <w:left w:val="single" w:color="auto" w:sz="6" w:space="0"/>
              <w:bottom w:val="single" w:color="auto" w:sz="6" w:space="0"/>
              <w:right w:val="single" w:color="auto" w:sz="6" w:space="0"/>
            </w:tcBorders>
            <w:tcW w:w="644" w:type="dxa"/>
            <w:vAlign w:val="center"/>
            <w:textDirection w:val="lrTb"/>
            <w:noWrap w:val="false"/>
          </w:tcPr>
          <w:p>
            <w:pPr>
              <w:spacing w:line="320" w:lineRule="exact"/>
              <w:rPr>
                <w:color w:val="auto"/>
                <w:szCs w:val="21"/>
                <w:highlight w:val="white"/>
              </w:rPr>
            </w:pPr>
            <w:r>
              <w:rPr>
                <w:color w:val="auto"/>
                <w:szCs w:val="21"/>
                <w:highlight w:val="white"/>
              </w:rPr>
            </w:r>
            <w:r>
              <w:rPr>
                <w:highlight w:val="white"/>
              </w:rPr>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color w:val="auto"/>
                <w:szCs w:val="21"/>
                <w:highlight w:val="white"/>
              </w:rPr>
            </w:pPr>
            <w:r>
              <w:rPr>
                <w:rFonts w:hint="eastAsia"/>
                <w:color w:val="auto"/>
                <w:szCs w:val="21"/>
                <w:highlight w:val="white"/>
                <w:lang w:val="zh-CN"/>
              </w:rPr>
              <w:t xml:space="preserve">资产总计</w:t>
            </w:r>
            <w:r>
              <w:rPr>
                <w:highlight w:val="white"/>
              </w:rPr>
            </w:r>
            <w:r/>
          </w:p>
        </w:tc>
        <w:tc>
          <w:tcPr>
            <w:tcBorders>
              <w:top w:val="single" w:color="auto" w:sz="6" w:space="0"/>
              <w:left w:val="single" w:color="auto" w:sz="6" w:space="0"/>
              <w:bottom w:val="single" w:color="auto" w:sz="6" w:space="0"/>
              <w:right w:val="single" w:color="auto" w:sz="6" w:space="0"/>
            </w:tcBorders>
            <w:tcW w:w="1630" w:type="dxa"/>
            <w:vAlign w:val="center"/>
            <w:textDirection w:val="lrTb"/>
            <w:noWrap w:val="false"/>
          </w:tcPr>
          <w:p>
            <w:pPr>
              <w:spacing w:line="320" w:lineRule="exact"/>
              <w:rPr>
                <w:color w:val="auto"/>
                <w:szCs w:val="21"/>
                <w:highlight w:val="white"/>
              </w:rPr>
            </w:pPr>
            <w:r>
              <w:rPr>
                <w:color w:val="auto"/>
                <w:szCs w:val="21"/>
                <w:highlight w:val="white"/>
                <w:lang w:val="zh-CN"/>
              </w:rPr>
              <w:t xml:space="preserve">        </w:t>
            </w:r>
            <w:r>
              <w:rPr>
                <w:rFonts w:hint="eastAsia"/>
                <w:color w:val="auto"/>
                <w:szCs w:val="21"/>
                <w:highlight w:val="white"/>
                <w:lang w:val="zh-CN"/>
              </w:rPr>
              <w:t xml:space="preserve">万元</w:t>
            </w:r>
            <w:r>
              <w:rPr>
                <w:highlight w:val="white"/>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20" w:lineRule="exact"/>
              <w:rPr>
                <w:color w:val="auto"/>
                <w:szCs w:val="21"/>
                <w:highlight w:val="white"/>
              </w:rPr>
            </w:pPr>
            <w:r>
              <w:rPr>
                <w:rFonts w:hint="eastAsia"/>
                <w:color w:val="auto"/>
                <w:szCs w:val="21"/>
                <w:highlight w:val="white"/>
                <w:lang w:val="zh-CN"/>
              </w:rPr>
              <w:t xml:space="preserve">净资产</w:t>
            </w:r>
            <w:r>
              <w:rPr>
                <w:highlight w:val="white"/>
              </w:rPr>
            </w:r>
            <w:r/>
          </w:p>
        </w:tc>
        <w:tc>
          <w:tcPr>
            <w:gridSpan w:val="2"/>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color w:val="auto"/>
                <w:szCs w:val="21"/>
                <w:highlight w:val="white"/>
              </w:rPr>
            </w:pPr>
            <w:r>
              <w:rPr>
                <w:rFonts w:hint="eastAsia"/>
                <w:color w:val="auto"/>
                <w:szCs w:val="21"/>
                <w:highlight w:val="white"/>
                <w:lang w:val="zh-CN"/>
              </w:rPr>
              <w:t xml:space="preserve">万元</w:t>
            </w:r>
            <w:r>
              <w:rPr>
                <w:highlight w:val="white"/>
              </w:rPr>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color w:val="auto"/>
                <w:szCs w:val="21"/>
                <w:highlight w:val="white"/>
              </w:rPr>
            </w:pPr>
            <w:r>
              <w:rPr>
                <w:rFonts w:hint="eastAsia"/>
                <w:color w:val="auto"/>
                <w:szCs w:val="21"/>
                <w:highlight w:val="white"/>
                <w:lang w:val="zh-CN"/>
              </w:rPr>
              <w:t xml:space="preserve">股东权益</w:t>
            </w:r>
            <w:r>
              <w:rPr>
                <w:highlight w:val="white"/>
              </w:rPr>
            </w:r>
            <w:r/>
          </w:p>
        </w:tc>
        <w:tc>
          <w:tcPr>
            <w:tcBorders>
              <w:top w:val="single" w:color="auto" w:sz="6" w:space="0"/>
              <w:left w:val="single" w:color="auto" w:sz="6" w:space="0"/>
              <w:bottom w:val="single" w:color="auto" w:sz="6" w:space="0"/>
              <w:right w:val="single" w:color="auto" w:sz="6" w:space="0"/>
            </w:tcBorders>
            <w:tcW w:w="1630" w:type="dxa"/>
            <w:vAlign w:val="center"/>
            <w:textDirection w:val="lrTb"/>
            <w:noWrap w:val="false"/>
          </w:tcPr>
          <w:p>
            <w:pPr>
              <w:spacing w:line="320" w:lineRule="exact"/>
              <w:rPr>
                <w:color w:val="auto"/>
                <w:szCs w:val="21"/>
                <w:highlight w:val="white"/>
              </w:rPr>
            </w:pPr>
            <w:r>
              <w:rPr>
                <w:color w:val="auto"/>
                <w:szCs w:val="21"/>
                <w:highlight w:val="white"/>
                <w:lang w:val="zh-CN"/>
              </w:rPr>
              <w:t xml:space="preserve">        </w:t>
            </w:r>
            <w:r>
              <w:rPr>
                <w:rFonts w:hint="eastAsia"/>
                <w:color w:val="auto"/>
                <w:szCs w:val="21"/>
                <w:highlight w:val="white"/>
                <w:lang w:val="zh-CN"/>
              </w:rPr>
              <w:t xml:space="preserve">万元</w:t>
            </w:r>
            <w:r>
              <w:rPr>
                <w:highlight w:val="white"/>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20" w:lineRule="exact"/>
              <w:rPr>
                <w:color w:val="auto"/>
                <w:szCs w:val="21"/>
                <w:highlight w:val="white"/>
              </w:rPr>
            </w:pPr>
            <w:r>
              <w:rPr>
                <w:rFonts w:hint="eastAsia"/>
                <w:color w:val="auto"/>
                <w:szCs w:val="21"/>
                <w:highlight w:val="white"/>
                <w:lang w:val="zh-CN"/>
              </w:rPr>
              <w:t xml:space="preserve">销售收入</w:t>
            </w:r>
            <w:r>
              <w:rPr>
                <w:highlight w:val="white"/>
              </w:rPr>
            </w:r>
            <w:r/>
          </w:p>
        </w:tc>
        <w:tc>
          <w:tcPr>
            <w:gridSpan w:val="2"/>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color w:val="auto"/>
                <w:szCs w:val="21"/>
                <w:highlight w:val="white"/>
              </w:rPr>
            </w:pPr>
            <w:r>
              <w:rPr>
                <w:color w:val="auto"/>
                <w:szCs w:val="21"/>
                <w:highlight w:val="white"/>
                <w:lang w:val="zh-CN"/>
              </w:rPr>
              <w:t xml:space="preserve">202</w:t>
            </w:r>
            <w:r>
              <w:rPr>
                <w:rFonts w:hint="eastAsia"/>
                <w:color w:val="auto"/>
                <w:szCs w:val="21"/>
                <w:highlight w:val="white"/>
                <w:lang w:val="en-US" w:eastAsia="zh-CN"/>
              </w:rPr>
              <w:t xml:space="preserve">4</w:t>
            </w:r>
            <w:r>
              <w:rPr>
                <w:color w:val="auto"/>
                <w:szCs w:val="21"/>
                <w:highlight w:val="white"/>
                <w:lang w:val="zh-CN"/>
              </w:rPr>
              <w:t xml:space="preserve">年       </w:t>
            </w:r>
            <w:r>
              <w:rPr>
                <w:rFonts w:hint="eastAsia"/>
                <w:color w:val="auto"/>
                <w:szCs w:val="21"/>
                <w:highlight w:val="white"/>
                <w:lang w:val="zh-CN"/>
              </w:rPr>
              <w:t xml:space="preserve">万元</w:t>
            </w:r>
            <w:r>
              <w:rPr>
                <w:highlight w:val="white"/>
              </w:rPr>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color w:val="auto"/>
                <w:szCs w:val="21"/>
                <w:highlight w:val="white"/>
              </w:rPr>
            </w:pPr>
            <w:r>
              <w:rPr>
                <w:rFonts w:hint="eastAsia"/>
                <w:color w:val="auto"/>
                <w:szCs w:val="21"/>
                <w:highlight w:val="white"/>
                <w:lang w:val="zh-CN"/>
              </w:rPr>
              <w:t xml:space="preserve">实现利润</w:t>
            </w:r>
            <w:r>
              <w:rPr>
                <w:highlight w:val="white"/>
              </w:rPr>
            </w:r>
            <w:r/>
          </w:p>
        </w:tc>
        <w:tc>
          <w:tcPr>
            <w:tcBorders>
              <w:top w:val="single" w:color="auto" w:sz="6" w:space="0"/>
              <w:left w:val="single" w:color="auto" w:sz="6" w:space="0"/>
              <w:bottom w:val="single" w:color="auto" w:sz="6" w:space="0"/>
              <w:right w:val="single" w:color="auto" w:sz="6" w:space="0"/>
            </w:tcBorders>
            <w:tcW w:w="1630" w:type="dxa"/>
            <w:vAlign w:val="center"/>
            <w:textDirection w:val="lrTb"/>
            <w:noWrap w:val="false"/>
          </w:tcPr>
          <w:p>
            <w:pPr>
              <w:spacing w:line="320" w:lineRule="exact"/>
              <w:rPr>
                <w:color w:val="auto"/>
                <w:szCs w:val="21"/>
                <w:highlight w:val="white"/>
              </w:rPr>
            </w:pPr>
            <w:r>
              <w:rPr>
                <w:color w:val="auto"/>
                <w:szCs w:val="21"/>
                <w:highlight w:val="white"/>
                <w:lang w:val="zh-CN"/>
              </w:rPr>
              <w:t xml:space="preserve">202</w:t>
            </w:r>
            <w:r>
              <w:rPr>
                <w:rFonts w:hint="eastAsia"/>
                <w:color w:val="auto"/>
                <w:szCs w:val="21"/>
                <w:highlight w:val="white"/>
                <w:lang w:val="en-US" w:eastAsia="zh-CN"/>
              </w:rPr>
              <w:t xml:space="preserve">4</w:t>
            </w:r>
            <w:r>
              <w:rPr>
                <w:color w:val="auto"/>
                <w:szCs w:val="21"/>
                <w:highlight w:val="white"/>
                <w:lang w:val="zh-CN"/>
              </w:rPr>
              <w:t xml:space="preserve">年   </w:t>
            </w:r>
            <w:r>
              <w:rPr>
                <w:rFonts w:hint="eastAsia"/>
                <w:color w:val="auto"/>
                <w:szCs w:val="21"/>
                <w:highlight w:val="white"/>
                <w:lang w:val="zh-CN"/>
              </w:rPr>
              <w:t xml:space="preserve">万元</w:t>
            </w:r>
            <w:r>
              <w:rPr>
                <w:highlight w:val="white"/>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20" w:lineRule="exact"/>
              <w:rPr>
                <w:color w:val="auto"/>
                <w:szCs w:val="21"/>
                <w:highlight w:val="white"/>
              </w:rPr>
            </w:pPr>
            <w:r>
              <w:rPr>
                <w:color w:val="auto"/>
                <w:szCs w:val="21"/>
                <w:highlight w:val="white"/>
              </w:rPr>
            </w:r>
            <w:r>
              <w:rPr>
                <w:highlight w:val="white"/>
              </w:rPr>
            </w:r>
            <w:r/>
          </w:p>
        </w:tc>
        <w:tc>
          <w:tcPr>
            <w:gridSpan w:val="2"/>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color w:val="auto"/>
                <w:szCs w:val="21"/>
                <w:highlight w:val="white"/>
              </w:rPr>
            </w:pPr>
            <w:r>
              <w:rPr>
                <w:color w:val="auto"/>
                <w:szCs w:val="21"/>
                <w:highlight w:val="white"/>
              </w:rPr>
            </w:r>
            <w:r>
              <w:rPr>
                <w:highlight w:val="white"/>
              </w:rPr>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color w:val="auto"/>
                <w:szCs w:val="21"/>
                <w:highlight w:val="white"/>
              </w:rPr>
            </w:pPr>
            <w:r>
              <w:rPr>
                <w:rFonts w:hint="eastAsia"/>
                <w:color w:val="auto"/>
                <w:szCs w:val="21"/>
                <w:highlight w:val="white"/>
                <w:lang w:val="zh-CN"/>
              </w:rPr>
              <w:t xml:space="preserve">营业面积（含厂房面积）</w:t>
            </w:r>
            <w:r>
              <w:rPr>
                <w:highlight w:val="white"/>
              </w:rPr>
            </w:r>
            <w:r/>
          </w:p>
        </w:tc>
        <w:tc>
          <w:tcPr>
            <w:tcBorders>
              <w:top w:val="single" w:color="auto" w:sz="6" w:space="0"/>
              <w:left w:val="single" w:color="auto" w:sz="6" w:space="0"/>
              <w:bottom w:val="single" w:color="auto" w:sz="6" w:space="0"/>
              <w:right w:val="single" w:color="auto" w:sz="6" w:space="0"/>
            </w:tcBorders>
            <w:tcW w:w="1630" w:type="dxa"/>
            <w:vAlign w:val="center"/>
            <w:textDirection w:val="lrTb"/>
            <w:noWrap w:val="false"/>
          </w:tcPr>
          <w:p>
            <w:pPr>
              <w:spacing w:line="320" w:lineRule="exact"/>
              <w:rPr>
                <w:color w:val="auto"/>
                <w:szCs w:val="21"/>
                <w:highlight w:val="white"/>
              </w:rPr>
            </w:pPr>
            <w:r>
              <w:rPr>
                <w:color w:val="auto"/>
                <w:szCs w:val="21"/>
                <w:highlight w:val="white"/>
                <w:lang w:val="zh-CN"/>
              </w:rPr>
              <w:t xml:space="preserve">      </w:t>
            </w:r>
            <w:r>
              <w:rPr>
                <w:rFonts w:hint="eastAsia"/>
                <w:color w:val="auto"/>
                <w:szCs w:val="21"/>
                <w:highlight w:val="white"/>
                <w:lang w:val="zh-CN"/>
              </w:rPr>
              <w:t xml:space="preserve">平方米</w:t>
            </w:r>
            <w:r>
              <w:rPr>
                <w:highlight w:val="white"/>
              </w:rPr>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spacing w:line="320" w:lineRule="exact"/>
              <w:rPr>
                <w:color w:val="auto"/>
                <w:szCs w:val="21"/>
                <w:highlight w:val="white"/>
              </w:rPr>
            </w:pPr>
            <w:r>
              <w:rPr>
                <w:rFonts w:hint="eastAsia"/>
                <w:color w:val="auto"/>
                <w:szCs w:val="21"/>
                <w:highlight w:val="white"/>
                <w:lang w:val="zh-CN"/>
              </w:rPr>
              <w:t xml:space="preserve">其中：</w:t>
            </w:r>
            <w:r>
              <w:rPr>
                <w:highlight w:val="white"/>
              </w:rPr>
            </w:r>
            <w:r/>
          </w:p>
        </w:tc>
        <w:tc>
          <w:tcPr>
            <w:gridSpan w:val="2"/>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color w:val="auto"/>
                <w:szCs w:val="21"/>
                <w:highlight w:val="white"/>
              </w:rPr>
            </w:pPr>
            <w:r>
              <w:rPr>
                <w:rFonts w:hint="eastAsia"/>
                <w:color w:val="auto"/>
                <w:szCs w:val="21"/>
                <w:highlight w:val="white"/>
                <w:lang w:val="zh-CN"/>
              </w:rPr>
              <w:t xml:space="preserve">自有面积</w:t>
            </w:r>
            <w:r>
              <w:rPr>
                <w:color w:val="auto"/>
                <w:szCs w:val="21"/>
                <w:highlight w:val="white"/>
                <w:lang w:val="zh-CN"/>
              </w:rPr>
              <w:t xml:space="preserve">         </w:t>
            </w:r>
            <w:r>
              <w:rPr>
                <w:rFonts w:hint="eastAsia"/>
                <w:color w:val="auto"/>
                <w:szCs w:val="21"/>
                <w:highlight w:val="white"/>
                <w:lang w:val="zh-CN"/>
              </w:rPr>
              <w:t xml:space="preserve">平方米</w:t>
            </w:r>
            <w:r>
              <w:rPr>
                <w:highlight w:val="white"/>
              </w:rPr>
            </w:r>
            <w:r/>
          </w:p>
          <w:p>
            <w:pPr>
              <w:spacing w:line="320" w:lineRule="exact"/>
              <w:rPr>
                <w:color w:val="auto"/>
                <w:szCs w:val="21"/>
                <w:highlight w:val="white"/>
              </w:rPr>
            </w:pPr>
            <w:r>
              <w:rPr>
                <w:rFonts w:hint="eastAsia"/>
                <w:color w:val="auto"/>
                <w:szCs w:val="21"/>
                <w:highlight w:val="white"/>
                <w:lang w:val="zh-CN"/>
              </w:rPr>
              <w:t xml:space="preserve">承租面积</w:t>
            </w:r>
            <w:r>
              <w:rPr>
                <w:color w:val="auto"/>
                <w:szCs w:val="21"/>
                <w:highlight w:val="white"/>
                <w:lang w:val="zh-CN"/>
              </w:rPr>
              <w:t xml:space="preserve">         </w:t>
            </w:r>
            <w:r>
              <w:rPr>
                <w:rFonts w:hint="eastAsia"/>
                <w:color w:val="auto"/>
                <w:szCs w:val="21"/>
                <w:highlight w:val="white"/>
                <w:lang w:val="zh-CN"/>
              </w:rPr>
              <w:t xml:space="preserve">平方米</w:t>
            </w:r>
            <w:r>
              <w:rPr>
                <w:highlight w:val="white"/>
              </w:rPr>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color w:val="auto"/>
                <w:szCs w:val="21"/>
                <w:highlight w:val="white"/>
              </w:rPr>
            </w:pPr>
            <w:r>
              <w:rPr>
                <w:color w:val="auto"/>
                <w:szCs w:val="21"/>
                <w:highlight w:val="white"/>
              </w:rPr>
            </w:r>
            <w:r>
              <w:rPr>
                <w:highlight w:val="white"/>
              </w:rPr>
            </w:r>
            <w:r/>
          </w:p>
          <w:p>
            <w:pPr>
              <w:spacing w:line="320" w:lineRule="exact"/>
              <w:rPr>
                <w:color w:val="auto"/>
                <w:szCs w:val="21"/>
                <w:highlight w:val="white"/>
              </w:rPr>
            </w:pPr>
            <w:r>
              <w:rPr>
                <w:rFonts w:hint="eastAsia"/>
                <w:color w:val="auto"/>
                <w:szCs w:val="21"/>
                <w:highlight w:val="white"/>
                <w:lang w:val="zh-CN"/>
              </w:rPr>
              <w:t xml:space="preserve">单位简历及内设机构情况</w:t>
            </w:r>
            <w:r>
              <w:rPr>
                <w:highlight w:val="white"/>
              </w:rPr>
            </w:r>
            <w:r/>
          </w:p>
          <w:p>
            <w:pPr>
              <w:spacing w:line="320" w:lineRule="exact"/>
              <w:rPr>
                <w:color w:val="auto"/>
                <w:szCs w:val="21"/>
                <w:highlight w:val="white"/>
              </w:rPr>
            </w:pPr>
            <w:r>
              <w:rPr>
                <w:color w:val="auto"/>
                <w:szCs w:val="21"/>
                <w:highlight w:val="white"/>
              </w:rPr>
            </w:r>
            <w:r>
              <w:rPr>
                <w:highlight w:val="white"/>
              </w:rPr>
            </w:r>
            <w:r/>
          </w:p>
        </w:tc>
        <w:tc>
          <w:tcPr>
            <w:gridSpan w:val="4"/>
            <w:tcBorders>
              <w:top w:val="single" w:color="auto" w:sz="6" w:space="0"/>
              <w:left w:val="single" w:color="auto" w:sz="6" w:space="0"/>
              <w:bottom w:val="single" w:color="auto" w:sz="6" w:space="0"/>
              <w:right w:val="single" w:color="auto" w:sz="6" w:space="0"/>
            </w:tcBorders>
            <w:tcW w:w="5590" w:type="dxa"/>
            <w:vAlign w:val="center"/>
            <w:textDirection w:val="lrTb"/>
            <w:noWrap w:val="false"/>
          </w:tcPr>
          <w:p>
            <w:pPr>
              <w:spacing w:line="320" w:lineRule="exact"/>
              <w:rPr>
                <w:color w:val="auto"/>
                <w:szCs w:val="21"/>
                <w:highlight w:val="white"/>
              </w:rPr>
            </w:pPr>
            <w:r>
              <w:rPr>
                <w:color w:val="auto"/>
                <w:szCs w:val="21"/>
                <w:highlight w:val="white"/>
              </w:rPr>
            </w:r>
            <w:r>
              <w:rPr>
                <w:highlight w:val="white"/>
              </w:rPr>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color w:val="auto"/>
                <w:szCs w:val="21"/>
                <w:highlight w:val="white"/>
              </w:rPr>
            </w:pPr>
            <w:r>
              <w:rPr>
                <w:color w:val="auto"/>
                <w:szCs w:val="21"/>
                <w:highlight w:val="white"/>
              </w:rPr>
            </w:r>
            <w:r>
              <w:rPr>
                <w:highlight w:val="white"/>
              </w:rPr>
            </w:r>
            <w:r/>
          </w:p>
          <w:p>
            <w:pPr>
              <w:spacing w:line="320" w:lineRule="exact"/>
              <w:rPr>
                <w:color w:val="auto"/>
                <w:szCs w:val="21"/>
                <w:highlight w:val="white"/>
              </w:rPr>
            </w:pPr>
            <w:r>
              <w:rPr>
                <w:rFonts w:hint="eastAsia"/>
                <w:color w:val="auto"/>
                <w:szCs w:val="21"/>
                <w:highlight w:val="white"/>
                <w:lang w:val="zh-CN"/>
              </w:rPr>
              <w:t xml:space="preserve">单位优势及特长</w:t>
            </w:r>
            <w:r>
              <w:rPr>
                <w:highlight w:val="white"/>
              </w:rPr>
            </w:r>
            <w:r/>
          </w:p>
          <w:p>
            <w:pPr>
              <w:spacing w:line="320" w:lineRule="exact"/>
              <w:rPr>
                <w:color w:val="auto"/>
                <w:szCs w:val="21"/>
                <w:highlight w:val="white"/>
              </w:rPr>
            </w:pPr>
            <w:r>
              <w:rPr>
                <w:color w:val="auto"/>
                <w:szCs w:val="21"/>
                <w:highlight w:val="white"/>
              </w:rPr>
            </w:r>
            <w:r>
              <w:rPr>
                <w:highlight w:val="white"/>
              </w:rPr>
            </w:r>
            <w:r/>
          </w:p>
        </w:tc>
        <w:tc>
          <w:tcPr>
            <w:gridSpan w:val="4"/>
            <w:tcBorders>
              <w:top w:val="single" w:color="auto" w:sz="6" w:space="0"/>
              <w:left w:val="single" w:color="auto" w:sz="6" w:space="0"/>
              <w:bottom w:val="single" w:color="auto" w:sz="6" w:space="0"/>
              <w:right w:val="single" w:color="auto" w:sz="6" w:space="0"/>
            </w:tcBorders>
            <w:tcW w:w="5590" w:type="dxa"/>
            <w:vAlign w:val="center"/>
            <w:textDirection w:val="lrTb"/>
            <w:noWrap w:val="false"/>
          </w:tcPr>
          <w:p>
            <w:pPr>
              <w:spacing w:line="320" w:lineRule="exact"/>
              <w:rPr>
                <w:color w:val="auto"/>
                <w:szCs w:val="21"/>
                <w:highlight w:val="white"/>
              </w:rPr>
            </w:pPr>
            <w:r>
              <w:rPr>
                <w:color w:val="auto"/>
                <w:szCs w:val="21"/>
                <w:highlight w:val="white"/>
              </w:rPr>
            </w:r>
            <w:r>
              <w:rPr>
                <w:highlight w:val="white"/>
              </w:rPr>
            </w:r>
            <w:r/>
          </w:p>
        </w:tc>
      </w:tr>
      <w:tr>
        <w:trPr>
          <w:trHeight w:val="454"/>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color w:val="auto"/>
                <w:szCs w:val="21"/>
                <w:highlight w:val="white"/>
              </w:rPr>
            </w:pPr>
            <w:r>
              <w:rPr>
                <w:rFonts w:hint="eastAsia"/>
                <w:color w:val="auto"/>
                <w:szCs w:val="21"/>
                <w:highlight w:val="white"/>
                <w:lang w:val="zh-CN"/>
              </w:rPr>
              <w:t xml:space="preserve">近三年来完成或正在履行的重大合同情况</w:t>
            </w:r>
            <w:r>
              <w:rPr>
                <w:highlight w:val="white"/>
              </w:rPr>
            </w:r>
            <w:r/>
          </w:p>
        </w:tc>
        <w:tc>
          <w:tcPr>
            <w:gridSpan w:val="4"/>
            <w:tcBorders>
              <w:top w:val="single" w:color="auto" w:sz="6" w:space="0"/>
              <w:left w:val="single" w:color="auto" w:sz="6" w:space="0"/>
              <w:bottom w:val="single" w:color="auto" w:sz="6" w:space="0"/>
              <w:right w:val="single" w:color="auto" w:sz="6" w:space="0"/>
            </w:tcBorders>
            <w:tcW w:w="5590" w:type="dxa"/>
            <w:vAlign w:val="center"/>
            <w:textDirection w:val="lrTb"/>
            <w:noWrap w:val="false"/>
          </w:tcPr>
          <w:p>
            <w:pPr>
              <w:spacing w:line="320" w:lineRule="exact"/>
              <w:rPr>
                <w:color w:val="auto"/>
                <w:szCs w:val="21"/>
                <w:highlight w:val="white"/>
              </w:rPr>
            </w:pPr>
            <w:r>
              <w:rPr>
                <w:color w:val="auto"/>
                <w:szCs w:val="21"/>
                <w:highlight w:val="white"/>
              </w:rPr>
            </w:r>
            <w:r>
              <w:rPr>
                <w:highlight w:val="white"/>
              </w:rPr>
            </w:r>
            <w:r/>
          </w:p>
        </w:tc>
      </w:tr>
      <w:tr>
        <w:trPr>
          <w:trHeight w:val="1102"/>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color w:val="auto"/>
                <w:szCs w:val="21"/>
                <w:highlight w:val="white"/>
              </w:rPr>
            </w:pPr>
            <w:r>
              <w:rPr>
                <w:rFonts w:hint="eastAsia"/>
                <w:color w:val="auto"/>
                <w:szCs w:val="21"/>
                <w:highlight w:val="white"/>
                <w:lang w:val="zh-CN"/>
              </w:rPr>
              <w:t xml:space="preserve">获得技术认证的工程师及简介</w:t>
            </w:r>
            <w:r>
              <w:rPr>
                <w:highlight w:val="white"/>
              </w:rPr>
            </w:r>
            <w:r/>
          </w:p>
        </w:tc>
        <w:tc>
          <w:tcPr>
            <w:gridSpan w:val="4"/>
            <w:tcBorders>
              <w:top w:val="single" w:color="auto" w:sz="6" w:space="0"/>
              <w:left w:val="single" w:color="auto" w:sz="6" w:space="0"/>
              <w:bottom w:val="single" w:color="auto" w:sz="6" w:space="0"/>
              <w:right w:val="single" w:color="auto" w:sz="6" w:space="0"/>
            </w:tcBorders>
            <w:tcW w:w="5590" w:type="dxa"/>
            <w:vAlign w:val="center"/>
            <w:textDirection w:val="lrTb"/>
            <w:noWrap w:val="false"/>
          </w:tcPr>
          <w:p>
            <w:pPr>
              <w:spacing w:line="320" w:lineRule="exact"/>
              <w:rPr>
                <w:color w:val="auto"/>
                <w:szCs w:val="21"/>
                <w:highlight w:val="white"/>
              </w:rPr>
            </w:pPr>
            <w:r>
              <w:rPr>
                <w:color w:val="auto"/>
                <w:szCs w:val="21"/>
                <w:highlight w:val="white"/>
              </w:rPr>
            </w:r>
            <w:r>
              <w:rPr>
                <w:highlight w:val="white"/>
              </w:rPr>
            </w:r>
            <w:r/>
          </w:p>
        </w:tc>
      </w:tr>
      <w:tr>
        <w:trPr>
          <w:trHeight w:val="925"/>
        </w:trPr>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spacing w:line="320" w:lineRule="exact"/>
              <w:rPr>
                <w:color w:val="auto"/>
                <w:szCs w:val="21"/>
                <w:highlight w:val="white"/>
              </w:rPr>
            </w:pPr>
            <w:r>
              <w:rPr>
                <w:rFonts w:hint="eastAsia"/>
                <w:color w:val="auto"/>
                <w:szCs w:val="21"/>
                <w:highlight w:val="white"/>
                <w:lang w:val="zh-CN"/>
              </w:rPr>
              <w:t xml:space="preserve">其他需要说明的情况</w:t>
            </w:r>
            <w:r>
              <w:rPr>
                <w:highlight w:val="white"/>
              </w:rPr>
            </w:r>
            <w:r/>
          </w:p>
        </w:tc>
        <w:tc>
          <w:tcPr>
            <w:gridSpan w:val="4"/>
            <w:tcBorders>
              <w:top w:val="single" w:color="auto" w:sz="6" w:space="0"/>
              <w:left w:val="single" w:color="auto" w:sz="6" w:space="0"/>
              <w:bottom w:val="single" w:color="auto" w:sz="6" w:space="0"/>
              <w:right w:val="single" w:color="auto" w:sz="6" w:space="0"/>
            </w:tcBorders>
            <w:tcW w:w="5590" w:type="dxa"/>
            <w:vAlign w:val="center"/>
            <w:textDirection w:val="lrTb"/>
            <w:noWrap w:val="false"/>
          </w:tcPr>
          <w:p>
            <w:pPr>
              <w:spacing w:line="320" w:lineRule="exact"/>
              <w:rPr>
                <w:color w:val="auto"/>
                <w:szCs w:val="21"/>
                <w:highlight w:val="white"/>
              </w:rPr>
            </w:pPr>
            <w:r>
              <w:rPr>
                <w:color w:val="auto"/>
                <w:szCs w:val="21"/>
                <w:highlight w:val="white"/>
              </w:rPr>
            </w:r>
            <w:r>
              <w:rPr>
                <w:highlight w:val="white"/>
              </w:rPr>
            </w:r>
            <w:r/>
          </w:p>
        </w:tc>
      </w:tr>
    </w:tbl>
    <w:p>
      <w:pPr>
        <w:spacing w:line="360" w:lineRule="auto"/>
        <w:rPr>
          <w:color w:val="auto"/>
          <w:highlight w:val="white"/>
        </w:rPr>
      </w:pPr>
      <w:r>
        <w:rPr>
          <w:color w:val="auto"/>
          <w:highlight w:val="white"/>
        </w:rPr>
      </w:r>
      <w:r>
        <w:rPr>
          <w:highlight w:val="white"/>
        </w:rPr>
      </w:r>
      <w:r/>
    </w:p>
    <w:p>
      <w:pPr>
        <w:spacing w:line="360" w:lineRule="auto"/>
        <w:rPr>
          <w:color w:val="auto"/>
          <w:highlight w:val="white"/>
        </w:rPr>
      </w:pPr>
      <w:r>
        <w:rPr>
          <w:color w:val="auto"/>
          <w:highlight w:val="white"/>
        </w:rPr>
      </w:r>
      <w:r>
        <w:rPr>
          <w:highlight w:val="white"/>
        </w:rPr>
      </w:r>
      <w:r/>
    </w:p>
    <w:p>
      <w:pPr>
        <w:spacing w:line="360" w:lineRule="auto"/>
        <w:rPr>
          <w:color w:val="auto"/>
          <w:highlight w:val="white"/>
        </w:rPr>
      </w:pPr>
      <w:r>
        <w:rPr>
          <w:color w:val="auto"/>
          <w:highlight w:val="white"/>
        </w:rPr>
      </w:r>
      <w:r>
        <w:rPr>
          <w:highlight w:val="white"/>
        </w:rPr>
      </w:r>
      <w:r/>
    </w:p>
    <w:p>
      <w:pPr>
        <w:spacing w:line="360" w:lineRule="auto"/>
        <w:rPr>
          <w:color w:val="auto"/>
          <w:highlight w:val="white"/>
        </w:rPr>
      </w:pPr>
      <w:r>
        <w:rPr>
          <w:color w:val="auto"/>
          <w:highlight w:val="white"/>
        </w:rPr>
      </w:r>
      <w:r>
        <w:rPr>
          <w:highlight w:val="white"/>
        </w:rPr>
      </w:r>
      <w:r/>
    </w:p>
    <w:p>
      <w:pPr>
        <w:spacing w:line="360" w:lineRule="auto"/>
        <w:rPr>
          <w:color w:val="auto"/>
          <w:highlight w:val="white"/>
        </w:rPr>
      </w:pPr>
      <w:r>
        <w:rPr>
          <w:color w:val="auto"/>
          <w:highlight w:val="white"/>
        </w:rPr>
      </w:r>
      <w:r>
        <w:rPr>
          <w:highlight w:val="white"/>
        </w:rPr>
      </w:r>
      <w:r/>
    </w:p>
    <w:p>
      <w:pPr>
        <w:spacing w:line="360" w:lineRule="auto"/>
        <w:rPr>
          <w:color w:val="auto"/>
          <w:highlight w:val="white"/>
        </w:rPr>
      </w:pPr>
      <w:r>
        <w:rPr>
          <w:color w:val="auto"/>
          <w:highlight w:val="white"/>
        </w:rPr>
      </w:r>
      <w:r>
        <w:rPr>
          <w:highlight w:val="white"/>
        </w:rPr>
      </w:r>
      <w:r/>
    </w:p>
    <w:p>
      <w:pPr>
        <w:spacing w:line="360" w:lineRule="auto"/>
        <w:rPr>
          <w:color w:val="auto"/>
          <w:highlight w:val="white"/>
        </w:rPr>
      </w:pPr>
      <w:r>
        <w:rPr>
          <w:color w:val="auto"/>
          <w:highlight w:val="white"/>
        </w:rPr>
      </w:r>
      <w:r>
        <w:rPr>
          <w:highlight w:val="white"/>
        </w:rPr>
      </w:r>
      <w:r/>
    </w:p>
    <w:p>
      <w:pPr>
        <w:spacing w:line="360" w:lineRule="auto"/>
        <w:rPr>
          <w:color w:val="auto"/>
          <w:highlight w:val="white"/>
        </w:rPr>
      </w:pPr>
      <w:r>
        <w:rPr>
          <w:color w:val="auto"/>
          <w:highlight w:val="white"/>
        </w:rPr>
      </w:r>
      <w:r>
        <w:rPr>
          <w:highlight w:val="white"/>
        </w:rPr>
      </w:r>
      <w:r/>
    </w:p>
    <w:p>
      <w:pPr>
        <w:spacing w:line="360" w:lineRule="auto"/>
        <w:rPr>
          <w:color w:val="auto"/>
          <w:szCs w:val="21"/>
          <w:highlight w:val="white"/>
        </w:rPr>
      </w:pPr>
      <w:r>
        <w:rPr>
          <w:rFonts w:hint="eastAsia"/>
          <w:color w:val="auto"/>
          <w:szCs w:val="21"/>
          <w:highlight w:val="white"/>
          <w:lang w:val="zh-CN"/>
        </w:rPr>
        <w:t xml:space="preserve">格式</w:t>
      </w:r>
      <w:r>
        <w:rPr>
          <w:color w:val="auto"/>
          <w:szCs w:val="21"/>
          <w:highlight w:val="white"/>
          <w:lang w:val="zh-CN"/>
        </w:rPr>
        <w:t xml:space="preserve">10</w:t>
      </w:r>
      <w:r>
        <w:rPr>
          <w:rFonts w:hint="eastAsia"/>
          <w:color w:val="auto"/>
          <w:szCs w:val="21"/>
          <w:highlight w:val="white"/>
          <w:lang w:val="zh-CN"/>
        </w:rPr>
        <w:t xml:space="preserve">、中小企业声明函</w:t>
      </w:r>
      <w:r>
        <w:rPr>
          <w:highlight w:val="white"/>
        </w:rPr>
      </w:r>
      <w:r/>
    </w:p>
    <w:p>
      <w:pPr>
        <w:jc w:val="center"/>
        <w:spacing w:line="588" w:lineRule="exact"/>
        <w:rPr>
          <w:rFonts w:ascii="宋体" w:hAnsi="宋体"/>
          <w:b/>
          <w:color w:val="auto"/>
          <w:spacing w:val="6"/>
          <w:highlight w:val="white"/>
        </w:rPr>
      </w:pPr>
      <w:r>
        <w:rPr>
          <w:rFonts w:ascii="宋体" w:hAnsi="宋体"/>
          <w:b/>
          <w:color w:val="auto"/>
          <w:spacing w:val="6"/>
          <w:highlight w:val="white"/>
        </w:rPr>
      </w:r>
      <w:r>
        <w:rPr>
          <w:highlight w:val="white"/>
        </w:rPr>
      </w:r>
      <w:r/>
    </w:p>
    <w:p>
      <w:pPr>
        <w:jc w:val="center"/>
        <w:spacing w:line="400" w:lineRule="exact"/>
        <w:rPr>
          <w:rFonts w:ascii="宋体" w:hAnsi="宋体"/>
          <w:b/>
          <w:color w:val="auto"/>
          <w:sz w:val="32"/>
          <w:szCs w:val="32"/>
          <w:highlight w:val="white"/>
        </w:rPr>
      </w:pPr>
      <w:r>
        <w:rPr>
          <w:rFonts w:hint="eastAsia" w:ascii="宋体" w:hAnsi="宋体"/>
          <w:b/>
          <w:color w:val="auto"/>
          <w:sz w:val="32"/>
          <w:szCs w:val="32"/>
          <w:highlight w:val="white"/>
          <w:lang w:val="zh-CN"/>
        </w:rPr>
        <w:t xml:space="preserve">中小企业声明函【如属】</w:t>
      </w:r>
      <w:r>
        <w:rPr>
          <w:highlight w:val="white"/>
        </w:rPr>
      </w:r>
      <w:r/>
    </w:p>
    <w:p>
      <w:pPr>
        <w:spacing w:line="400" w:lineRule="exact"/>
        <w:rPr>
          <w:rFonts w:ascii="宋体" w:hAnsi="宋体"/>
          <w:b/>
          <w:color w:val="auto"/>
          <w:szCs w:val="21"/>
          <w:highlight w:val="white"/>
        </w:rPr>
      </w:pPr>
      <w:r>
        <w:rPr>
          <w:rFonts w:ascii="宋体" w:hAnsi="宋体"/>
          <w:b/>
          <w:color w:val="auto"/>
          <w:szCs w:val="21"/>
          <w:highlight w:val="white"/>
        </w:rPr>
      </w:r>
      <w:r>
        <w:rPr>
          <w:highlight w:val="white"/>
        </w:rPr>
      </w:r>
      <w:r/>
    </w:p>
    <w:p>
      <w:pPr>
        <w:spacing w:line="400" w:lineRule="exact"/>
        <w:rPr>
          <w:rFonts w:ascii="宋体" w:hAnsi="宋体"/>
          <w:color w:val="auto"/>
          <w:szCs w:val="21"/>
          <w:highlight w:val="white"/>
        </w:rPr>
      </w:pPr>
      <w:r>
        <w:rPr>
          <w:rFonts w:hint="eastAsia" w:ascii="宋体" w:hAnsi="宋体"/>
          <w:color w:val="auto"/>
          <w:szCs w:val="21"/>
          <w:highlight w:val="white"/>
        </w:rPr>
        <w:t xml:space="preserve">苏州市卫康招投标咨询服务有限公司 ：</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本公司</w:t>
      </w:r>
      <w:r>
        <w:rPr>
          <w:rFonts w:hint="eastAsia" w:ascii="宋体" w:hAnsi="宋体"/>
          <w:color w:val="auto"/>
          <w:szCs w:val="21"/>
          <w:highlight w:val="white"/>
          <w:u w:val="single"/>
        </w:rPr>
        <w:t xml:space="preserve">                   </w:t>
      </w:r>
      <w:r>
        <w:rPr>
          <w:rFonts w:hint="eastAsia" w:ascii="宋体" w:hAnsi="宋体"/>
          <w:color w:val="auto"/>
          <w:szCs w:val="21"/>
          <w:highlight w:val="white"/>
        </w:rPr>
        <w:t xml:space="preserve">郑重声明，根据《政府采购促进中小企业发展管理办法》（财库﹝2020﹞46 号）的规定，本公司</w:t>
      </w:r>
      <w:r>
        <w:rPr>
          <w:rFonts w:hint="eastAsia" w:ascii="宋体" w:hAnsi="宋体"/>
          <w:color w:val="auto"/>
          <w:szCs w:val="21"/>
          <w:highlight w:val="white"/>
          <w:u w:val="single"/>
        </w:rPr>
        <w:t xml:space="preserve">          </w:t>
      </w:r>
      <w:r>
        <w:rPr>
          <w:rFonts w:hint="eastAsia" w:ascii="宋体" w:hAnsi="宋体"/>
          <w:color w:val="auto"/>
          <w:szCs w:val="21"/>
          <w:highlight w:val="white"/>
        </w:rPr>
        <w:t xml:space="preserve">参加</w:t>
      </w:r>
      <w:r>
        <w:rPr>
          <w:rFonts w:hint="eastAsia" w:ascii="宋体" w:hAnsi="宋体"/>
          <w:color w:val="auto"/>
          <w:szCs w:val="21"/>
          <w:highlight w:val="white"/>
          <w:u w:val="single"/>
        </w:rPr>
        <w:t xml:space="preserve">                    </w:t>
      </w:r>
      <w:r>
        <w:rPr>
          <w:rFonts w:hint="eastAsia" w:ascii="宋体" w:hAnsi="宋体"/>
          <w:color w:val="auto"/>
          <w:szCs w:val="21"/>
          <w:highlight w:val="white"/>
        </w:rPr>
        <w:t xml:space="preserve">的采购活动，提供的货物</w:t>
      </w:r>
      <w:r>
        <w:rPr>
          <w:rFonts w:hint="eastAsia" w:ascii="宋体" w:hAnsi="宋体"/>
          <w:b/>
          <w:bCs/>
          <w:color w:val="auto"/>
          <w:szCs w:val="21"/>
          <w:highlight w:val="white"/>
        </w:rPr>
        <w:t xml:space="preserve">全部</w:t>
      </w:r>
      <w:r>
        <w:rPr>
          <w:rFonts w:hint="eastAsia" w:ascii="宋体" w:hAnsi="宋体"/>
          <w:color w:val="auto"/>
          <w:szCs w:val="21"/>
          <w:highlight w:val="white"/>
        </w:rPr>
        <w:t xml:space="preserve">由符合政策要求的下列中小企业制造。相关企业（含联合体中的中小企业、签订分包意向协议的中小企业）的具体情况如下：</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u w:val="single"/>
        </w:rPr>
        <w:t xml:space="preserve">1、               （标的名称） </w:t>
      </w:r>
      <w:r>
        <w:rPr>
          <w:rFonts w:hint="eastAsia" w:ascii="宋体" w:hAnsi="宋体"/>
          <w:color w:val="auto"/>
          <w:szCs w:val="21"/>
          <w:highlight w:val="white"/>
        </w:rPr>
        <w:t xml:space="preserve">，属于</w:t>
      </w:r>
      <w:r>
        <w:rPr>
          <w:rFonts w:hint="eastAsia" w:ascii="宋体" w:hAnsi="宋体"/>
          <w:color w:val="auto"/>
          <w:szCs w:val="21"/>
          <w:highlight w:val="white"/>
          <w:u w:val="single"/>
        </w:rPr>
        <w:t xml:space="preserve">   </w:t>
      </w:r>
      <w:r>
        <w:rPr>
          <w:rFonts w:hint="eastAsia" w:ascii="宋体" w:hAnsi="宋体"/>
          <w:color w:val="auto"/>
          <w:szCs w:val="21"/>
          <w:highlight w:val="white"/>
        </w:rPr>
        <w:t xml:space="preserve">工业</w:t>
      </w:r>
      <w:r>
        <w:rPr>
          <w:rFonts w:hint="eastAsia" w:ascii="宋体" w:hAnsi="宋体"/>
          <w:color w:val="auto"/>
          <w:szCs w:val="21"/>
          <w:highlight w:val="white"/>
          <w:u w:val="single"/>
        </w:rPr>
        <w:t xml:space="preserve">        </w:t>
      </w:r>
      <w:r>
        <w:rPr>
          <w:rFonts w:hint="eastAsia" w:ascii="宋体" w:hAnsi="宋体"/>
          <w:color w:val="auto"/>
          <w:szCs w:val="21"/>
          <w:highlight w:val="white"/>
        </w:rPr>
        <w:t xml:space="preserve">行业；</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制造商</w:t>
      </w:r>
      <w:r>
        <w:rPr>
          <w:rFonts w:hint="eastAsia" w:ascii="宋体" w:hAnsi="宋体"/>
          <w:color w:val="auto"/>
          <w:szCs w:val="21"/>
          <w:highlight w:val="white"/>
          <w:u w:val="single"/>
        </w:rPr>
        <w:t xml:space="preserve">            </w:t>
      </w:r>
      <w:r>
        <w:rPr>
          <w:rFonts w:hint="eastAsia" w:ascii="宋体" w:hAnsi="宋体"/>
          <w:color w:val="auto"/>
          <w:szCs w:val="21"/>
          <w:highlight w:val="white"/>
        </w:rPr>
        <w:t xml:space="preserve">（企业名称），从业人员</w:t>
      </w:r>
      <w:r>
        <w:rPr>
          <w:rFonts w:hint="eastAsia" w:ascii="宋体" w:hAnsi="宋体"/>
          <w:color w:val="auto"/>
          <w:szCs w:val="21"/>
          <w:highlight w:val="white"/>
          <w:u w:val="single"/>
        </w:rPr>
        <w:t xml:space="preserve">      </w:t>
      </w:r>
      <w:r>
        <w:rPr>
          <w:rFonts w:hint="eastAsia" w:ascii="宋体" w:hAnsi="宋体"/>
          <w:color w:val="auto"/>
          <w:szCs w:val="21"/>
          <w:highlight w:val="white"/>
        </w:rPr>
        <w:t xml:space="preserve">人，营业收入为</w:t>
      </w:r>
      <w:r>
        <w:rPr>
          <w:rFonts w:hint="eastAsia" w:ascii="宋体" w:hAnsi="宋体"/>
          <w:color w:val="auto"/>
          <w:szCs w:val="21"/>
          <w:highlight w:val="white"/>
          <w:u w:val="single"/>
        </w:rPr>
        <w:t xml:space="preserve">       </w:t>
      </w:r>
      <w:r>
        <w:rPr>
          <w:rFonts w:hint="eastAsia" w:ascii="宋体" w:hAnsi="宋体"/>
          <w:color w:val="auto"/>
          <w:szCs w:val="21"/>
          <w:highlight w:val="white"/>
        </w:rPr>
        <w:t xml:space="preserve">万元，</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资产总额为</w:t>
      </w:r>
      <w:r>
        <w:rPr>
          <w:rFonts w:hint="eastAsia" w:ascii="宋体" w:hAnsi="宋体"/>
          <w:color w:val="auto"/>
          <w:szCs w:val="21"/>
          <w:highlight w:val="white"/>
          <w:u w:val="single"/>
        </w:rPr>
        <w:t xml:space="preserve">       </w:t>
      </w:r>
      <w:r>
        <w:rPr>
          <w:rFonts w:hint="eastAsia" w:ascii="宋体" w:hAnsi="宋体"/>
          <w:color w:val="auto"/>
          <w:szCs w:val="21"/>
          <w:highlight w:val="white"/>
        </w:rPr>
        <w:t xml:space="preserve">万元，属于</w:t>
      </w:r>
      <w:r>
        <w:rPr>
          <w:rFonts w:hint="eastAsia" w:ascii="宋体" w:hAnsi="宋体"/>
          <w:color w:val="auto"/>
          <w:szCs w:val="21"/>
          <w:highlight w:val="white"/>
          <w:u w:val="single"/>
        </w:rPr>
        <w:t xml:space="preserve">                 </w:t>
      </w:r>
      <w:r>
        <w:rPr>
          <w:rFonts w:hint="eastAsia" w:ascii="宋体" w:hAnsi="宋体"/>
          <w:color w:val="auto"/>
          <w:szCs w:val="21"/>
          <w:highlight w:val="white"/>
        </w:rPr>
        <w:t xml:space="preserve">（中型企业、小型企业、微型企业）；</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rPr>
      </w:r>
      <w:r>
        <w:rPr>
          <w:highlight w:val="white"/>
        </w:rPr>
      </w:r>
      <w:r/>
    </w:p>
    <w:p>
      <w:pPr>
        <w:numPr>
          <w:ilvl w:val="0"/>
          <w:numId w:val="1"/>
        </w:numPr>
        <w:ind w:firstLine="420"/>
        <w:spacing w:line="400" w:lineRule="exact"/>
        <w:rPr>
          <w:rFonts w:ascii="宋体" w:hAnsi="宋体"/>
          <w:color w:val="auto"/>
          <w:szCs w:val="21"/>
          <w:highlight w:val="white"/>
        </w:rPr>
      </w:pPr>
      <w:r>
        <w:rPr>
          <w:rFonts w:hint="eastAsia" w:ascii="宋体" w:hAnsi="宋体"/>
          <w:color w:val="auto"/>
          <w:szCs w:val="21"/>
          <w:highlight w:val="white"/>
          <w:u w:val="single"/>
        </w:rPr>
        <w:t xml:space="preserve">               （标的名称）</w:t>
      </w:r>
      <w:r>
        <w:rPr>
          <w:rFonts w:hint="eastAsia" w:ascii="宋体" w:hAnsi="宋体"/>
          <w:color w:val="auto"/>
          <w:szCs w:val="21"/>
          <w:highlight w:val="white"/>
        </w:rPr>
        <w:t xml:space="preserve"> ，属于</w:t>
      </w:r>
      <w:r>
        <w:rPr>
          <w:rFonts w:hint="eastAsia" w:ascii="宋体" w:hAnsi="宋体"/>
          <w:color w:val="auto"/>
          <w:szCs w:val="21"/>
          <w:highlight w:val="white"/>
          <w:u w:val="single"/>
        </w:rPr>
        <w:t xml:space="preserve">  </w:t>
      </w:r>
      <w:r>
        <w:rPr>
          <w:rFonts w:hint="eastAsia" w:ascii="宋体" w:hAnsi="宋体"/>
          <w:color w:val="auto"/>
          <w:szCs w:val="21"/>
          <w:highlight w:val="white"/>
        </w:rPr>
        <w:t xml:space="preserve">工业</w:t>
      </w:r>
      <w:r>
        <w:rPr>
          <w:rFonts w:hint="eastAsia" w:ascii="宋体" w:hAnsi="宋体"/>
          <w:color w:val="auto"/>
          <w:szCs w:val="21"/>
          <w:highlight w:val="white"/>
          <w:u w:val="single"/>
        </w:rPr>
        <w:t xml:space="preserve">         </w:t>
      </w:r>
      <w:r>
        <w:rPr>
          <w:rFonts w:hint="eastAsia" w:ascii="宋体" w:hAnsi="宋体"/>
          <w:color w:val="auto"/>
          <w:szCs w:val="21"/>
          <w:highlight w:val="white"/>
        </w:rPr>
        <w:t xml:space="preserve">行业；</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制造商为</w:t>
      </w:r>
      <w:r>
        <w:rPr>
          <w:rFonts w:hint="eastAsia" w:ascii="宋体" w:hAnsi="宋体"/>
          <w:color w:val="auto"/>
          <w:szCs w:val="21"/>
          <w:highlight w:val="white"/>
          <w:u w:val="single"/>
        </w:rPr>
        <w:t xml:space="preserve">        （企业名称</w:t>
      </w:r>
      <w:r>
        <w:rPr>
          <w:rFonts w:hint="eastAsia" w:ascii="宋体" w:hAnsi="宋体"/>
          <w:color w:val="auto"/>
          <w:szCs w:val="21"/>
          <w:highlight w:val="white"/>
        </w:rPr>
        <w:t xml:space="preserve">），从业人员</w:t>
      </w:r>
      <w:r>
        <w:rPr>
          <w:rFonts w:hint="eastAsia" w:ascii="宋体" w:hAnsi="宋体"/>
          <w:color w:val="auto"/>
          <w:szCs w:val="21"/>
          <w:highlight w:val="white"/>
          <w:u w:val="single"/>
        </w:rPr>
        <w:t xml:space="preserve">      </w:t>
      </w:r>
      <w:r>
        <w:rPr>
          <w:rFonts w:hint="eastAsia" w:ascii="宋体" w:hAnsi="宋体"/>
          <w:color w:val="auto"/>
          <w:szCs w:val="21"/>
          <w:highlight w:val="white"/>
        </w:rPr>
        <w:t xml:space="preserve">人，营业收入为</w:t>
      </w:r>
      <w:r>
        <w:rPr>
          <w:rFonts w:hint="eastAsia" w:ascii="宋体" w:hAnsi="宋体"/>
          <w:color w:val="auto"/>
          <w:szCs w:val="21"/>
          <w:highlight w:val="white"/>
          <w:u w:val="single"/>
        </w:rPr>
        <w:t xml:space="preserve">       </w:t>
      </w:r>
      <w:r>
        <w:rPr>
          <w:rFonts w:hint="eastAsia" w:ascii="宋体" w:hAnsi="宋体"/>
          <w:color w:val="auto"/>
          <w:szCs w:val="21"/>
          <w:highlight w:val="white"/>
        </w:rPr>
        <w:t xml:space="preserve">万元，</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资产总额为</w:t>
      </w:r>
      <w:r>
        <w:rPr>
          <w:rFonts w:hint="eastAsia" w:ascii="宋体" w:hAnsi="宋体"/>
          <w:color w:val="auto"/>
          <w:szCs w:val="21"/>
          <w:highlight w:val="white"/>
          <w:u w:val="single"/>
        </w:rPr>
        <w:t xml:space="preserve">     </w:t>
      </w:r>
      <w:r>
        <w:rPr>
          <w:rFonts w:hint="eastAsia" w:ascii="宋体" w:hAnsi="宋体"/>
          <w:color w:val="auto"/>
          <w:szCs w:val="21"/>
          <w:highlight w:val="white"/>
        </w:rPr>
        <w:t xml:space="preserve">万元，属于</w:t>
      </w:r>
      <w:r>
        <w:rPr>
          <w:rFonts w:hint="eastAsia" w:ascii="宋体" w:hAnsi="宋体"/>
          <w:color w:val="auto"/>
          <w:szCs w:val="21"/>
          <w:highlight w:val="white"/>
          <w:u w:val="single"/>
        </w:rPr>
        <w:t xml:space="preserve">                    </w:t>
      </w:r>
      <w:r>
        <w:rPr>
          <w:rFonts w:hint="eastAsia" w:ascii="宋体" w:hAnsi="宋体"/>
          <w:color w:val="auto"/>
          <w:szCs w:val="21"/>
          <w:highlight w:val="white"/>
        </w:rPr>
        <w:t xml:space="preserve">（中型企业、小型企业、微型企业）；</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  </w:t>
      </w:r>
      <w:r>
        <w:rPr>
          <w:highlight w:val="white"/>
        </w:rPr>
      </w:r>
      <w:r/>
    </w:p>
    <w:p>
      <w:pPr>
        <w:numPr>
          <w:ilvl w:val="0"/>
          <w:numId w:val="1"/>
        </w:num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w:t>
      </w:r>
      <w:r>
        <w:rPr>
          <w:highlight w:val="white"/>
        </w:rPr>
      </w:r>
      <w:r/>
    </w:p>
    <w:p>
      <w:pPr>
        <w:spacing w:line="400" w:lineRule="exact"/>
        <w:rPr>
          <w:rFonts w:ascii="宋体" w:hAnsi="宋体"/>
          <w:color w:val="auto"/>
          <w:szCs w:val="21"/>
          <w:highlight w:val="white"/>
        </w:rPr>
      </w:pPr>
      <w:r>
        <w:rPr>
          <w:rFonts w:ascii="宋体" w:hAnsi="宋体"/>
          <w:color w:val="auto"/>
          <w:szCs w:val="21"/>
          <w:highlight w:val="white"/>
        </w:rPr>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以上企业，不属于大企业的分支机构，不存在控股股东为大企业的情形，也不存在与大企业的负责人为同一人的情形。</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本企业对上述声明内容的真实性负责。如有虚假，将依法承担相应责任。</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rPr>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企业名称（盖章）：</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rPr>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日 期：</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注：</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1、本项目为非专门面向中小企业采购项目，所属行业为工业。 </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2、从业人员、营业收入、资产总额填报上一年度数据，无上一年度数据的新成立企业可不填报。行业划分标准依据工信部联企业[2011]300号文的规定填写。</w:t>
      </w:r>
      <w:r>
        <w:rPr>
          <w:highlight w:val="white"/>
        </w:rPr>
      </w:r>
      <w:r/>
    </w:p>
    <w:p>
      <w:pPr>
        <w:ind w:firstLine="420"/>
        <w:spacing w:line="400" w:lineRule="exact"/>
        <w:rPr>
          <w:color w:val="auto"/>
          <w:szCs w:val="21"/>
          <w:highlight w:val="white"/>
        </w:rPr>
      </w:pPr>
      <w:r>
        <w:rPr>
          <w:rFonts w:hint="eastAsia" w:ascii="宋体" w:hAnsi="宋体"/>
          <w:color w:val="auto"/>
          <w:szCs w:val="21"/>
          <w:highlight w:val="white"/>
        </w:rPr>
        <w:t xml:space="preserve">3、若投标人提供的“中小企业声明函”内容不实的，属于提供虚假材料谋取中标、成</w:t>
      </w:r>
      <w:r>
        <w:rPr>
          <w:rFonts w:hint="eastAsia" w:hAnsi="宋体" w:cs="宋体"/>
          <w:color w:val="auto"/>
          <w:szCs w:val="21"/>
          <w:highlight w:val="white"/>
          <w:lang w:val="zh-CN"/>
        </w:rPr>
        <w:t xml:space="preserve">交，依照《中华人民共和国政府采购法》等国家有关规定追究相应责任。</w:t>
      </w:r>
      <w:r>
        <w:rPr>
          <w:rFonts w:hint="eastAsia" w:ascii="宋体" w:hAnsi="宋体"/>
          <w:color w:val="auto"/>
          <w:szCs w:val="21"/>
          <w:highlight w:val="white"/>
        </w:rPr>
        <w:br w:type="page" w:clear="all"/>
      </w:r>
      <w:r>
        <w:rPr>
          <w:rFonts w:hint="eastAsia"/>
          <w:color w:val="auto"/>
          <w:szCs w:val="21"/>
          <w:highlight w:val="white"/>
          <w:lang w:val="zh-CN"/>
        </w:rPr>
        <w:t xml:space="preserve">格式</w:t>
      </w:r>
      <w:r>
        <w:rPr>
          <w:color w:val="auto"/>
          <w:szCs w:val="21"/>
          <w:highlight w:val="white"/>
          <w:lang w:val="zh-CN"/>
        </w:rPr>
        <w:t xml:space="preserve">12</w:t>
      </w:r>
      <w:r>
        <w:rPr>
          <w:rFonts w:hint="eastAsia"/>
          <w:color w:val="auto"/>
          <w:szCs w:val="21"/>
          <w:highlight w:val="white"/>
          <w:lang w:val="zh-CN"/>
        </w:rPr>
        <w:t xml:space="preserve">、残疾人福利性单位声明函</w:t>
      </w:r>
      <w:r>
        <w:rPr>
          <w:highlight w:val="white"/>
        </w:rPr>
      </w:r>
      <w:r/>
    </w:p>
    <w:p>
      <w:pPr>
        <w:jc w:val="center"/>
        <w:spacing w:line="580" w:lineRule="exact"/>
        <w:rPr>
          <w:rFonts w:ascii="宋体" w:hAnsi="宋体" w:cs="宋体"/>
          <w:b/>
          <w:color w:val="auto"/>
          <w:spacing w:val="6"/>
          <w:highlight w:val="white"/>
        </w:rPr>
      </w:pPr>
      <w:r>
        <w:rPr>
          <w:highlight w:val="white"/>
        </w:rPr>
      </w:r>
      <w:bookmarkStart w:id="4" w:name="OLE_LINK14"/>
      <w:r>
        <w:rPr>
          <w:highlight w:val="white"/>
        </w:rPr>
      </w:r>
      <w:bookmarkStart w:id="5" w:name="OLE_LINK13"/>
      <w:r>
        <w:rPr>
          <w:highlight w:val="white"/>
        </w:rPr>
      </w:r>
      <w:r/>
    </w:p>
    <w:p>
      <w:pPr>
        <w:jc w:val="center"/>
        <w:spacing w:line="580" w:lineRule="exact"/>
        <w:rPr>
          <w:rFonts w:ascii="宋体" w:hAnsi="宋体"/>
          <w:b/>
          <w:color w:val="auto"/>
          <w:sz w:val="32"/>
          <w:szCs w:val="32"/>
          <w:highlight w:val="white"/>
        </w:rPr>
      </w:pPr>
      <w:r>
        <w:rPr>
          <w:rFonts w:hint="eastAsia" w:ascii="宋体" w:hAnsi="宋体"/>
          <w:b/>
          <w:color w:val="auto"/>
          <w:sz w:val="32"/>
          <w:szCs w:val="32"/>
          <w:highlight w:val="white"/>
          <w:lang w:val="zh-CN"/>
        </w:rPr>
        <w:t xml:space="preserve">残疾人福利性单位声明函（如属）</w:t>
      </w:r>
      <w:bookmarkEnd w:id="4"/>
      <w:r/>
      <w:bookmarkEnd w:id="5"/>
      <w:r>
        <w:rPr>
          <w:highlight w:val="white"/>
        </w:rPr>
      </w:r>
      <w:r/>
    </w:p>
    <w:p>
      <w:pPr>
        <w:spacing w:line="580" w:lineRule="exact"/>
        <w:rPr>
          <w:rFonts w:ascii="宋体" w:hAnsi="宋体" w:cs="宋体"/>
          <w:b/>
          <w:color w:val="auto"/>
          <w:spacing w:val="6"/>
          <w:szCs w:val="21"/>
          <w:highlight w:val="white"/>
        </w:rPr>
      </w:pPr>
      <w:r>
        <w:rPr>
          <w:rFonts w:ascii="宋体" w:hAnsi="宋体" w:cs="宋体"/>
          <w:b/>
          <w:color w:val="auto"/>
          <w:spacing w:val="6"/>
          <w:szCs w:val="21"/>
          <w:highlight w:val="white"/>
        </w:rPr>
      </w:r>
      <w:r>
        <w:rPr>
          <w:highlight w:val="white"/>
        </w:rPr>
      </w:r>
      <w:r/>
    </w:p>
    <w:p>
      <w:pPr>
        <w:ind w:firstLine="444"/>
        <w:spacing w:line="580" w:lineRule="exact"/>
        <w:rPr>
          <w:rFonts w:ascii="宋体" w:hAnsi="宋体" w:cs="宋体"/>
          <w:color w:val="auto"/>
          <w:spacing w:val="6"/>
          <w:szCs w:val="21"/>
          <w:highlight w:val="white"/>
        </w:rPr>
      </w:pPr>
      <w:r>
        <w:rPr>
          <w:rFonts w:hint="eastAsia" w:ascii="宋体" w:hAnsi="宋体" w:cs="宋体"/>
          <w:color w:val="auto"/>
          <w:spacing w:val="6"/>
          <w:szCs w:val="21"/>
          <w:highlight w:val="white"/>
        </w:rPr>
        <w:t xml:space="preserve">本单位郑重声明，根据《财政部、民政部、中国残疾人联合会关于促进残疾人就业政府采购政策的通知》（财库</w:t>
      </w:r>
      <w:r>
        <w:rPr>
          <w:rFonts w:hint="eastAsia" w:ascii="宋体" w:hAnsi="宋体" w:cs="宋体"/>
          <w:color w:val="auto"/>
          <w:szCs w:val="21"/>
          <w:highlight w:val="white"/>
        </w:rPr>
        <w:t xml:space="preserve">〔2017〕141</w:t>
      </w:r>
      <w:r>
        <w:rPr>
          <w:rFonts w:hint="eastAsia" w:ascii="宋体" w:hAnsi="宋体" w:cs="宋体"/>
          <w:color w:val="auto"/>
          <w:spacing w:val="6"/>
          <w:szCs w:val="21"/>
          <w:highlight w:val="whit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white"/>
        </w:rPr>
      </w:r>
      <w:r/>
    </w:p>
    <w:p>
      <w:pPr>
        <w:ind w:firstLine="444"/>
        <w:spacing w:line="580" w:lineRule="exact"/>
        <w:rPr>
          <w:rFonts w:ascii="宋体" w:hAnsi="宋体" w:cs="宋体"/>
          <w:color w:val="auto"/>
          <w:spacing w:val="6"/>
          <w:szCs w:val="21"/>
          <w:highlight w:val="white"/>
        </w:rPr>
      </w:pPr>
      <w:r>
        <w:rPr>
          <w:rFonts w:hint="eastAsia" w:ascii="宋体" w:hAnsi="宋体" w:cs="宋体"/>
          <w:color w:val="auto"/>
          <w:spacing w:val="6"/>
          <w:szCs w:val="21"/>
          <w:highlight w:val="white"/>
        </w:rPr>
        <w:t xml:space="preserve">本单位对上述声明的真实性负责。如有虚假，将依法承担相应责任。</w:t>
      </w:r>
      <w:r>
        <w:rPr>
          <w:highlight w:val="white"/>
        </w:rPr>
      </w:r>
      <w:r/>
    </w:p>
    <w:p>
      <w:pPr>
        <w:ind w:firstLine="444"/>
        <w:spacing w:line="580" w:lineRule="exact"/>
        <w:rPr>
          <w:rFonts w:ascii="宋体" w:hAnsi="宋体" w:cs="宋体"/>
          <w:color w:val="auto"/>
          <w:spacing w:val="6"/>
          <w:szCs w:val="21"/>
          <w:highlight w:val="white"/>
        </w:rPr>
      </w:pPr>
      <w:r>
        <w:rPr>
          <w:rFonts w:ascii="宋体" w:hAnsi="宋体" w:cs="宋体"/>
          <w:color w:val="auto"/>
          <w:spacing w:val="6"/>
          <w:szCs w:val="21"/>
          <w:highlight w:val="white"/>
        </w:rPr>
      </w:r>
      <w:r>
        <w:rPr>
          <w:highlight w:val="white"/>
        </w:rPr>
      </w:r>
      <w:r/>
    </w:p>
    <w:p>
      <w:pPr>
        <w:ind w:firstLine="444"/>
        <w:spacing w:line="580" w:lineRule="exact"/>
        <w:rPr>
          <w:rFonts w:ascii="宋体" w:hAnsi="宋体" w:cs="宋体"/>
          <w:color w:val="auto"/>
          <w:spacing w:val="6"/>
          <w:szCs w:val="21"/>
          <w:highlight w:val="white"/>
        </w:rPr>
      </w:pPr>
      <w:r>
        <w:rPr>
          <w:rFonts w:ascii="宋体" w:hAnsi="宋体" w:cs="宋体"/>
          <w:color w:val="auto"/>
          <w:spacing w:val="6"/>
          <w:szCs w:val="21"/>
          <w:highlight w:val="white"/>
        </w:rPr>
      </w:r>
      <w:r>
        <w:rPr>
          <w:highlight w:val="white"/>
        </w:rPr>
      </w:r>
      <w:r/>
    </w:p>
    <w:p>
      <w:pPr>
        <w:ind w:right="1560" w:firstLine="444"/>
        <w:jc w:val="right"/>
        <w:spacing w:line="580" w:lineRule="exact"/>
        <w:tabs>
          <w:tab w:val="left" w:pos="4860" w:leader="none"/>
        </w:tabs>
        <w:rPr>
          <w:rFonts w:ascii="宋体" w:hAnsi="宋体" w:cs="宋体"/>
          <w:color w:val="auto"/>
          <w:spacing w:val="6"/>
          <w:szCs w:val="21"/>
          <w:highlight w:val="white"/>
        </w:rPr>
      </w:pPr>
      <w:r>
        <w:rPr>
          <w:rFonts w:hint="eastAsia" w:ascii="宋体" w:hAnsi="宋体" w:cs="宋体"/>
          <w:color w:val="auto"/>
          <w:spacing w:val="6"/>
          <w:szCs w:val="21"/>
          <w:highlight w:val="white"/>
        </w:rPr>
        <w:t xml:space="preserve">                      单位名称（盖章）：</w:t>
      </w:r>
      <w:r>
        <w:rPr>
          <w:highlight w:val="white"/>
        </w:rPr>
      </w:r>
      <w:r/>
    </w:p>
    <w:p>
      <w:pPr>
        <w:ind w:right="1560" w:firstLine="444"/>
        <w:jc w:val="right"/>
        <w:spacing w:line="580" w:lineRule="exact"/>
        <w:tabs>
          <w:tab w:val="left" w:pos="4860" w:leader="none"/>
        </w:tabs>
        <w:rPr>
          <w:rFonts w:ascii="宋体" w:hAnsi="宋体" w:cs="宋体"/>
          <w:color w:val="auto"/>
          <w:spacing w:val="6"/>
          <w:szCs w:val="21"/>
          <w:highlight w:val="white"/>
        </w:rPr>
      </w:pPr>
      <w:r>
        <w:rPr>
          <w:rFonts w:hint="eastAsia" w:ascii="宋体" w:hAnsi="宋体" w:cs="宋体"/>
          <w:color w:val="auto"/>
          <w:spacing w:val="6"/>
          <w:szCs w:val="21"/>
          <w:highlight w:val="white"/>
        </w:rPr>
        <w:t xml:space="preserve">                 日  期：</w:t>
      </w:r>
      <w:r>
        <w:rPr>
          <w:highlight w:val="white"/>
        </w:rPr>
      </w:r>
      <w:r/>
    </w:p>
    <w:p>
      <w:pPr>
        <w:spacing w:line="580" w:lineRule="exact"/>
        <w:rPr>
          <w:color w:val="auto"/>
          <w:highlight w:val="white"/>
        </w:rPr>
      </w:pPr>
      <w:r>
        <w:rPr>
          <w:color w:val="auto"/>
          <w:highlight w:val="white"/>
          <w:lang w:val="zh-CN"/>
        </w:rPr>
        <w:br w:type="page" w:clear="all"/>
      </w:r>
      <w:r>
        <w:rPr>
          <w:rFonts w:hint="eastAsia"/>
          <w:color w:val="auto"/>
          <w:szCs w:val="21"/>
          <w:highlight w:val="white"/>
          <w:lang w:val="zh-CN"/>
        </w:rPr>
        <w:t xml:space="preserve">格式</w:t>
      </w:r>
      <w:r>
        <w:rPr>
          <w:color w:val="auto"/>
          <w:szCs w:val="21"/>
          <w:highlight w:val="white"/>
          <w:lang w:val="zh-CN"/>
        </w:rPr>
        <w:t xml:space="preserve">13</w:t>
      </w:r>
      <w:r>
        <w:rPr>
          <w:rFonts w:hint="eastAsia"/>
          <w:color w:val="auto"/>
          <w:szCs w:val="21"/>
          <w:highlight w:val="white"/>
          <w:lang w:val="zh-CN"/>
        </w:rPr>
        <w:t xml:space="preserve">、投标（响应）保证承诺书</w:t>
      </w:r>
      <w:r>
        <w:rPr>
          <w:highlight w:val="white"/>
        </w:rPr>
      </w:r>
      <w:r/>
    </w:p>
    <w:p>
      <w:pPr>
        <w:jc w:val="center"/>
        <w:spacing w:line="580" w:lineRule="exact"/>
        <w:rPr>
          <w:rFonts w:ascii="宋体" w:hAnsi="宋体"/>
          <w:b/>
          <w:color w:val="auto"/>
          <w:spacing w:val="6"/>
          <w:sz w:val="32"/>
          <w:szCs w:val="32"/>
          <w:highlight w:val="white"/>
        </w:rPr>
      </w:pPr>
      <w:r>
        <w:rPr>
          <w:rFonts w:hint="eastAsia" w:ascii="宋体" w:hAnsi="宋体"/>
          <w:b/>
          <w:color w:val="auto"/>
          <w:spacing w:val="6"/>
          <w:sz w:val="32"/>
          <w:szCs w:val="32"/>
          <w:highlight w:val="white"/>
        </w:rPr>
        <w:t xml:space="preserve">投标（响应）保证承诺书</w:t>
      </w:r>
      <w:r>
        <w:rPr>
          <w:highlight w:val="white"/>
        </w:rPr>
      </w:r>
      <w:r/>
    </w:p>
    <w:p>
      <w:pPr>
        <w:spacing w:line="580" w:lineRule="exact"/>
        <w:rPr>
          <w:rFonts w:ascii="宋体" w:hAnsi="宋体"/>
          <w:color w:val="auto"/>
          <w:szCs w:val="21"/>
          <w:highlight w:val="white"/>
        </w:rPr>
      </w:pPr>
      <w:r>
        <w:rPr>
          <w:rFonts w:ascii="宋体" w:hAnsi="宋体"/>
          <w:color w:val="auto"/>
          <w:szCs w:val="21"/>
          <w:highlight w:val="white"/>
        </w:rPr>
      </w:r>
      <w:r>
        <w:rPr>
          <w:highlight w:val="white"/>
        </w:rPr>
      </w:r>
      <w:r/>
    </w:p>
    <w:p>
      <w:pPr>
        <w:ind w:firstLine="420"/>
        <w:spacing w:line="580" w:lineRule="exact"/>
        <w:rPr>
          <w:rFonts w:ascii="宋体" w:hAnsi="宋体"/>
          <w:color w:val="auto"/>
          <w:szCs w:val="21"/>
          <w:highlight w:val="white"/>
        </w:rPr>
      </w:pPr>
      <w:r>
        <w:rPr>
          <w:rFonts w:hint="eastAsia" w:ascii="宋体" w:hAnsi="宋体"/>
          <w:color w:val="auto"/>
          <w:szCs w:val="21"/>
          <w:highlight w:val="white"/>
        </w:rPr>
        <w:t xml:space="preserve">致：苏州市卫康招投标咨询服务有限公司</w:t>
      </w:r>
      <w:r>
        <w:rPr>
          <w:highlight w:val="white"/>
        </w:rPr>
      </w:r>
      <w:r/>
    </w:p>
    <w:p>
      <w:pPr>
        <w:ind w:firstLine="420"/>
        <w:spacing w:line="580" w:lineRule="exact"/>
        <w:rPr>
          <w:rFonts w:ascii="宋体" w:hAnsi="宋体"/>
          <w:color w:val="auto"/>
          <w:szCs w:val="21"/>
          <w:highlight w:val="white"/>
        </w:rPr>
      </w:pPr>
      <w:r>
        <w:rPr>
          <w:rFonts w:hint="eastAsia" w:ascii="宋体" w:hAnsi="宋体"/>
          <w:color w:val="auto"/>
          <w:szCs w:val="21"/>
          <w:highlight w:val="white"/>
        </w:rPr>
        <w:t xml:space="preserve">我（单位/本人，以下统称我单位）自愿参加</w:t>
      </w:r>
      <w:r>
        <w:rPr>
          <w:rFonts w:hint="eastAsia" w:ascii="宋体" w:hAnsi="宋体"/>
          <w:color w:val="auto"/>
          <w:szCs w:val="21"/>
          <w:highlight w:val="white"/>
          <w:u w:val="single"/>
        </w:rPr>
        <w:t xml:space="preserve">              （项目名称和采购编号）</w:t>
      </w:r>
      <w:r>
        <w:rPr>
          <w:rFonts w:hint="eastAsia" w:ascii="宋体" w:hAnsi="宋体"/>
          <w:color w:val="auto"/>
          <w:szCs w:val="21"/>
          <w:highlight w:val="white"/>
        </w:rPr>
        <w:t xml:space="preserve">的投标（响应）,并做出如下承诺：</w:t>
      </w:r>
      <w:r>
        <w:rPr>
          <w:highlight w:val="white"/>
        </w:rPr>
      </w:r>
      <w:r/>
    </w:p>
    <w:p>
      <w:pPr>
        <w:ind w:firstLine="420"/>
        <w:spacing w:line="580" w:lineRule="exact"/>
        <w:rPr>
          <w:rFonts w:ascii="宋体" w:hAnsi="宋体"/>
          <w:color w:val="auto"/>
          <w:szCs w:val="21"/>
          <w:highlight w:val="white"/>
        </w:rPr>
      </w:pPr>
      <w:r>
        <w:rPr>
          <w:rFonts w:hint="eastAsia" w:ascii="宋体" w:hAnsi="宋体"/>
          <w:color w:val="auto"/>
          <w:szCs w:val="21"/>
          <w:highlight w:val="white"/>
        </w:rPr>
        <w:t xml:space="preserve">一、除不可抗力外，我单位如果发生以下行为，将在行为发生的10个工作日内，向贵方（或采购人）支付本采购文件公布的预算金额（或最高限价）的2%作为违约赔偿金。</w:t>
      </w:r>
      <w:r>
        <w:rPr>
          <w:highlight w:val="white"/>
        </w:rPr>
      </w:r>
      <w:r/>
    </w:p>
    <w:p>
      <w:pPr>
        <w:ind w:firstLine="420"/>
        <w:spacing w:line="580" w:lineRule="exact"/>
        <w:rPr>
          <w:rFonts w:ascii="宋体" w:hAnsi="宋体"/>
          <w:color w:val="auto"/>
          <w:szCs w:val="21"/>
          <w:highlight w:val="white"/>
        </w:rPr>
      </w:pPr>
      <w:r>
        <w:rPr>
          <w:rFonts w:hint="eastAsia" w:ascii="宋体" w:hAnsi="宋体"/>
          <w:color w:val="auto"/>
          <w:szCs w:val="21"/>
          <w:highlight w:val="white"/>
        </w:rPr>
        <w:t xml:space="preserve">1.自投标（响应）截止时间至本项目发布中标（成交）公告为止，撤销投标响应；</w:t>
      </w:r>
      <w:r>
        <w:rPr>
          <w:highlight w:val="white"/>
        </w:rPr>
      </w:r>
      <w:r/>
    </w:p>
    <w:p>
      <w:pPr>
        <w:ind w:firstLine="420"/>
        <w:spacing w:line="580" w:lineRule="exact"/>
        <w:rPr>
          <w:rFonts w:ascii="宋体" w:hAnsi="宋体"/>
          <w:color w:val="auto"/>
          <w:szCs w:val="21"/>
          <w:highlight w:val="white"/>
        </w:rPr>
      </w:pPr>
      <w:r>
        <w:rPr>
          <w:rFonts w:hint="eastAsia" w:ascii="宋体" w:hAnsi="宋体"/>
          <w:color w:val="auto"/>
          <w:szCs w:val="21"/>
          <w:highlight w:val="white"/>
        </w:rPr>
        <w:t xml:space="preserve">2.成交后不依法与采购人签订合同；</w:t>
      </w:r>
      <w:r>
        <w:rPr>
          <w:highlight w:val="white"/>
        </w:rPr>
      </w:r>
      <w:r/>
    </w:p>
    <w:p>
      <w:pPr>
        <w:ind w:firstLine="420"/>
        <w:spacing w:line="580" w:lineRule="exact"/>
        <w:rPr>
          <w:rFonts w:ascii="宋体" w:hAnsi="宋体"/>
          <w:color w:val="auto"/>
          <w:szCs w:val="21"/>
          <w:highlight w:val="white"/>
        </w:rPr>
      </w:pPr>
      <w:r>
        <w:rPr>
          <w:rFonts w:hint="eastAsia" w:ascii="宋体" w:hAnsi="宋体"/>
          <w:color w:val="auto"/>
          <w:szCs w:val="21"/>
          <w:highlight w:val="white"/>
        </w:rPr>
        <w:t xml:space="preserve">3.成交后不按本采购文件规定向采购人提交履约保证金；</w:t>
      </w:r>
      <w:r>
        <w:rPr>
          <w:highlight w:val="white"/>
        </w:rPr>
      </w:r>
      <w:r/>
    </w:p>
    <w:p>
      <w:pPr>
        <w:ind w:firstLine="420"/>
        <w:spacing w:line="580" w:lineRule="exact"/>
        <w:rPr>
          <w:rFonts w:ascii="宋体" w:hAnsi="宋体"/>
          <w:color w:val="auto"/>
          <w:szCs w:val="21"/>
          <w:highlight w:val="white"/>
        </w:rPr>
      </w:pPr>
      <w:r>
        <w:rPr>
          <w:rFonts w:hint="eastAsia" w:ascii="宋体" w:hAnsi="宋体"/>
          <w:color w:val="auto"/>
          <w:szCs w:val="21"/>
          <w:highlight w:val="white"/>
        </w:rPr>
        <w:t xml:space="preserve">4.成交后不按本采购文件规定向贵方缴纳采购代理服务费。</w:t>
      </w:r>
      <w:r>
        <w:rPr>
          <w:highlight w:val="white"/>
        </w:rPr>
      </w:r>
      <w:r/>
    </w:p>
    <w:p>
      <w:pPr>
        <w:ind w:firstLine="420"/>
        <w:spacing w:line="580" w:lineRule="exact"/>
        <w:rPr>
          <w:rFonts w:ascii="宋体" w:hAnsi="宋体"/>
          <w:color w:val="auto"/>
          <w:szCs w:val="21"/>
          <w:highlight w:val="white"/>
        </w:rPr>
      </w:pPr>
      <w:r>
        <w:rPr>
          <w:rFonts w:hint="eastAsia" w:ascii="宋体" w:hAnsi="宋体"/>
          <w:color w:val="auto"/>
          <w:szCs w:val="21"/>
          <w:highlight w:val="white"/>
        </w:rPr>
        <w:t xml:space="preserve">二、我单位知晓上述行为的法律后果，承认本承诺书作为贵方要求我单位履行违约赔偿义务的依据作用。</w:t>
      </w:r>
      <w:r>
        <w:rPr>
          <w:highlight w:val="white"/>
        </w:rPr>
      </w:r>
      <w:r/>
    </w:p>
    <w:p>
      <w:pPr>
        <w:spacing w:line="580" w:lineRule="exact"/>
        <w:rPr>
          <w:rFonts w:ascii="宋体" w:hAnsi="宋体"/>
          <w:color w:val="auto"/>
          <w:szCs w:val="21"/>
          <w:highlight w:val="white"/>
        </w:rPr>
      </w:pPr>
      <w:r>
        <w:rPr>
          <w:rFonts w:ascii="宋体" w:hAnsi="宋体"/>
          <w:color w:val="auto"/>
          <w:szCs w:val="21"/>
          <w:highlight w:val="white"/>
        </w:rPr>
      </w:r>
      <w:r>
        <w:rPr>
          <w:highlight w:val="white"/>
        </w:rPr>
      </w:r>
      <w:r/>
    </w:p>
    <w:p>
      <w:pPr>
        <w:spacing w:line="580" w:lineRule="exact"/>
        <w:rPr>
          <w:rFonts w:ascii="宋体" w:hAnsi="宋体"/>
          <w:color w:val="auto"/>
          <w:szCs w:val="21"/>
          <w:highlight w:val="white"/>
        </w:rPr>
      </w:pPr>
      <w:r>
        <w:rPr>
          <w:rFonts w:hint="eastAsia" w:ascii="宋体" w:hAnsi="宋体"/>
          <w:color w:val="auto"/>
          <w:szCs w:val="21"/>
          <w:highlight w:val="white"/>
        </w:rPr>
        <w:t xml:space="preserve">投标人： （盖公章）</w:t>
      </w:r>
      <w:r>
        <w:rPr>
          <w:highlight w:val="white"/>
        </w:rPr>
      </w:r>
      <w:r/>
    </w:p>
    <w:p>
      <w:pPr>
        <w:spacing w:line="360" w:lineRule="auto"/>
        <w:rPr>
          <w:rFonts w:ascii="宋体" w:hAnsi="宋体"/>
          <w:color w:val="auto"/>
          <w:szCs w:val="21"/>
          <w:highlight w:val="white"/>
        </w:rPr>
      </w:pPr>
      <w:r>
        <w:rPr>
          <w:rFonts w:hint="eastAsia" w:ascii="宋体" w:hAnsi="宋体"/>
          <w:color w:val="auto"/>
          <w:szCs w:val="21"/>
          <w:highlight w:val="white"/>
        </w:rPr>
        <w:t xml:space="preserve">地址：                                                              </w:t>
      </w:r>
      <w:r>
        <w:rPr>
          <w:highlight w:val="white"/>
        </w:rPr>
      </w:r>
      <w:r/>
    </w:p>
    <w:p>
      <w:pPr>
        <w:spacing w:line="360" w:lineRule="auto"/>
        <w:rPr>
          <w:rFonts w:ascii="宋体" w:hAnsi="宋体"/>
          <w:color w:val="auto"/>
          <w:szCs w:val="21"/>
          <w:highlight w:val="white"/>
        </w:rPr>
      </w:pPr>
      <w:r>
        <w:rPr>
          <w:rFonts w:hint="eastAsia" w:ascii="宋体" w:hAnsi="宋体"/>
          <w:color w:val="auto"/>
          <w:szCs w:val="21"/>
          <w:highlight w:val="white"/>
        </w:rPr>
        <w:t xml:space="preserve">电话：      </w:t>
      </w:r>
      <w:r>
        <w:rPr>
          <w:rFonts w:hint="eastAsia" w:ascii="宋体" w:hAnsi="宋体"/>
          <w:color w:val="auto"/>
          <w:szCs w:val="21"/>
          <w:highlight w:val="white"/>
          <w:lang w:val="en-US" w:eastAsia="zh-CN"/>
        </w:rPr>
        <w:t xml:space="preserve">           </w:t>
      </w:r>
      <w:r>
        <w:rPr>
          <w:rFonts w:hint="eastAsia" w:ascii="宋体" w:hAnsi="宋体"/>
          <w:color w:val="auto"/>
          <w:szCs w:val="21"/>
          <w:highlight w:val="white"/>
        </w:rPr>
        <w:t xml:space="preserve"> 传真：                     </w:t>
      </w:r>
      <w:r>
        <w:rPr>
          <w:highlight w:val="white"/>
        </w:rPr>
      </w:r>
      <w:r/>
    </w:p>
    <w:p>
      <w:pPr>
        <w:spacing w:line="360" w:lineRule="auto"/>
        <w:rPr>
          <w:rFonts w:ascii="宋体" w:hAnsi="宋体"/>
          <w:color w:val="auto"/>
          <w:szCs w:val="21"/>
          <w:highlight w:val="white"/>
        </w:rPr>
      </w:pPr>
      <w:r>
        <w:rPr>
          <w:rFonts w:hint="eastAsia" w:ascii="宋体" w:hAnsi="宋体"/>
          <w:color w:val="auto"/>
          <w:szCs w:val="21"/>
          <w:highlight w:val="white"/>
        </w:rPr>
        <w:t xml:space="preserve">电子邮件：  </w:t>
      </w:r>
      <w:r>
        <w:rPr>
          <w:rFonts w:hint="eastAsia" w:ascii="宋体" w:hAnsi="宋体"/>
          <w:color w:val="auto"/>
          <w:szCs w:val="21"/>
          <w:highlight w:val="white"/>
          <w:lang w:val="en-US" w:eastAsia="zh-CN"/>
        </w:rPr>
        <w:t xml:space="preserve">           </w:t>
      </w:r>
      <w:r>
        <w:rPr>
          <w:rFonts w:hint="eastAsia" w:ascii="宋体" w:hAnsi="宋体"/>
          <w:color w:val="auto"/>
          <w:szCs w:val="21"/>
          <w:highlight w:val="white"/>
        </w:rPr>
        <w:t xml:space="preserve"> 邮编：                     </w:t>
      </w:r>
      <w:r>
        <w:rPr>
          <w:highlight w:val="white"/>
        </w:rPr>
      </w:r>
      <w:r/>
    </w:p>
    <w:p>
      <w:pPr>
        <w:spacing w:line="360" w:lineRule="auto"/>
        <w:rPr>
          <w:rFonts w:ascii="宋体" w:hAnsi="宋体"/>
          <w:color w:val="auto"/>
          <w:szCs w:val="21"/>
          <w:highlight w:val="white"/>
        </w:rPr>
      </w:pPr>
      <w:r>
        <w:rPr>
          <w:rFonts w:hint="eastAsia" w:ascii="宋体" w:hAnsi="宋体"/>
          <w:color w:val="auto"/>
          <w:szCs w:val="21"/>
          <w:highlight w:val="white"/>
        </w:rPr>
        <w:t xml:space="preserve">法定代表人或代理人(签字或签章)：                                 </w:t>
      </w:r>
      <w:r>
        <w:rPr>
          <w:highlight w:val="white"/>
        </w:rPr>
      </w:r>
      <w:r/>
    </w:p>
    <w:p>
      <w:pPr>
        <w:spacing w:line="360" w:lineRule="auto"/>
        <w:rPr>
          <w:rFonts w:ascii="宋体" w:hAnsi="宋体"/>
          <w:color w:val="auto"/>
          <w:szCs w:val="21"/>
          <w:highlight w:val="white"/>
        </w:rPr>
      </w:pPr>
      <w:r>
        <w:rPr>
          <w:rFonts w:hint="eastAsia" w:ascii="宋体" w:hAnsi="宋体"/>
          <w:color w:val="auto"/>
          <w:szCs w:val="21"/>
          <w:highlight w:val="white"/>
        </w:rPr>
        <w:t xml:space="preserve">日期： </w:t>
      </w:r>
      <w:r>
        <w:rPr>
          <w:highlight w:val="white"/>
        </w:rPr>
      </w:r>
      <w:r/>
    </w:p>
    <w:p>
      <w:pPr>
        <w:rPr>
          <w:color w:val="auto"/>
          <w:highlight w:val="white"/>
        </w:rPr>
      </w:pPr>
      <w:r>
        <w:rPr>
          <w:color w:val="auto"/>
          <w:highlight w:val="white"/>
        </w:rPr>
      </w:r>
      <w:r>
        <w:rPr>
          <w:highlight w:val="white"/>
        </w:rPr>
      </w:r>
      <w:r/>
    </w:p>
    <w:p>
      <w:pPr>
        <w:ind w:left="482"/>
        <w:jc w:val="center"/>
        <w:spacing w:line="420" w:lineRule="exact"/>
        <w:rPr>
          <w:rFonts w:ascii="黑体" w:hAnsi="宋体" w:eastAsia="黑体"/>
          <w:b/>
          <w:bCs/>
          <w:color w:val="auto"/>
          <w:sz w:val="32"/>
          <w:szCs w:val="32"/>
          <w:highlight w:val="white"/>
        </w:rPr>
        <w:outlineLvl w:val="0"/>
      </w:pPr>
      <w:r>
        <w:rPr>
          <w:rFonts w:ascii="黑体" w:hAnsi="宋体" w:eastAsia="黑体"/>
          <w:b/>
          <w:bCs/>
          <w:color w:val="auto"/>
          <w:sz w:val="32"/>
          <w:szCs w:val="32"/>
          <w:highlight w:val="white"/>
        </w:rPr>
        <w:br w:type="page" w:clear="all"/>
      </w:r>
      <w:r>
        <w:rPr>
          <w:rFonts w:hint="eastAsia" w:ascii="黑体" w:hAnsi="宋体" w:eastAsia="黑体"/>
          <w:b/>
          <w:bCs/>
          <w:color w:val="auto"/>
          <w:sz w:val="32"/>
          <w:szCs w:val="32"/>
          <w:highlight w:val="white"/>
        </w:rPr>
        <w:t xml:space="preserve">第四章  招标书</w:t>
      </w:r>
      <w:r>
        <w:rPr>
          <w:highlight w:val="white"/>
        </w:rPr>
      </w:r>
      <w:r/>
    </w:p>
    <w:p>
      <w:pPr>
        <w:ind w:firstLine="420"/>
        <w:spacing w:line="400" w:lineRule="exact"/>
        <w:rPr>
          <w:color w:val="auto"/>
          <w:szCs w:val="21"/>
          <w:highlight w:val="white"/>
        </w:rPr>
      </w:pPr>
      <w:r>
        <w:rPr>
          <w:highlight w:val="white"/>
        </w:rPr>
      </w:r>
      <w:bookmarkStart w:id="6" w:name="OLE_LINK8"/>
      <w:r>
        <w:rPr>
          <w:rFonts w:hint="eastAsia" w:hAnsi="宋体"/>
          <w:color w:val="auto"/>
          <w:szCs w:val="21"/>
          <w:highlight w:val="white"/>
        </w:rPr>
        <w:t xml:space="preserve">受</w:t>
      </w:r>
      <w:r>
        <w:rPr>
          <w:rFonts w:hint="eastAsia" w:hAnsi="宋体"/>
          <w:color w:val="auto"/>
          <w:szCs w:val="21"/>
          <w:highlight w:val="white"/>
          <w:lang w:eastAsia="zh-CN"/>
        </w:rPr>
        <w:t xml:space="preserve">苏州市湿地保护管理站</w:t>
      </w:r>
      <w:r>
        <w:rPr>
          <w:rFonts w:hint="eastAsia" w:hAnsi="宋体"/>
          <w:color w:val="auto"/>
          <w:szCs w:val="21"/>
          <w:highlight w:val="white"/>
        </w:rPr>
        <w:t xml:space="preserve">之委托，苏州市卫康招投标咨询服务有限公司作为招标代理机构，对其拟采购的以下货物进行国内公开招标。欢迎符合招标公告资格要求的供应商前来报名参加投标。</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rPr>
        <w:t xml:space="preserve">一、</w:t>
      </w:r>
      <w:r>
        <w:rPr>
          <w:rFonts w:hint="eastAsia" w:ascii="宋体" w:hAnsi="宋体"/>
          <w:color w:val="auto"/>
          <w:szCs w:val="21"/>
          <w:highlight w:val="white"/>
        </w:rPr>
        <w:t xml:space="preserve">采购</w:t>
      </w:r>
      <w:r>
        <w:rPr>
          <w:rFonts w:ascii="宋体" w:hAnsi="宋体"/>
          <w:color w:val="auto"/>
          <w:szCs w:val="21"/>
          <w:highlight w:val="white"/>
        </w:rPr>
        <w:t xml:space="preserve">编号：</w:t>
      </w:r>
      <w:r>
        <w:rPr>
          <w:rFonts w:hint="eastAsia" w:ascii="宋体" w:hAnsi="宋体"/>
          <w:color w:val="auto"/>
          <w:szCs w:val="21"/>
          <w:highlight w:val="white"/>
          <w:lang w:eastAsia="zh-CN"/>
        </w:rPr>
        <w:t xml:space="preserve">JSZC-320500-SZWK-G2025-0074</w:t>
      </w:r>
      <w:r>
        <w:rPr>
          <w:rFonts w:ascii="宋体" w:hAnsi="宋体"/>
          <w:color w:val="auto"/>
          <w:szCs w:val="21"/>
          <w:highlight w:val="white"/>
        </w:rPr>
        <w:t xml:space="preserve">号</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rPr>
        <w:t xml:space="preserve">二、采购方式：</w:t>
      </w:r>
      <w:r>
        <w:rPr>
          <w:rFonts w:hint="eastAsia" w:ascii="宋体" w:hAnsi="宋体"/>
          <w:color w:val="auto"/>
          <w:szCs w:val="21"/>
          <w:highlight w:val="white"/>
        </w:rPr>
        <w:t xml:space="preserve">公开招标</w:t>
      </w:r>
      <w:r>
        <w:rPr>
          <w:highlight w:val="white"/>
        </w:rPr>
      </w:r>
      <w:r/>
    </w:p>
    <w:p>
      <w:pPr>
        <w:ind w:firstLine="420"/>
        <w:spacing w:line="400" w:lineRule="exact"/>
        <w:rPr>
          <w:rFonts w:ascii="宋体" w:hAnsi="宋体" w:cs="宋体"/>
          <w:b/>
          <w:color w:val="auto"/>
          <w:szCs w:val="21"/>
          <w:highlight w:val="white"/>
        </w:rPr>
      </w:pPr>
      <w:r>
        <w:rPr>
          <w:highlight w:val="white"/>
        </w:rPr>
      </w:r>
      <w:bookmarkStart w:id="7" w:name="_Toc457140875"/>
      <w:r>
        <w:rPr>
          <w:rFonts w:hint="eastAsia" w:ascii="宋体" w:hAnsi="宋体" w:cs="宋体"/>
          <w:b/>
          <w:color w:val="auto"/>
          <w:szCs w:val="21"/>
          <w:highlight w:val="white"/>
        </w:rPr>
        <w:t xml:space="preserve">三、项目内容：</w:t>
      </w:r>
      <w:r>
        <w:rPr>
          <w:highlight w:val="white"/>
        </w:rPr>
      </w:r>
      <w:r/>
    </w:p>
    <w:p>
      <w:pPr>
        <w:ind w:firstLine="420"/>
        <w:spacing w:line="400" w:lineRule="exact"/>
        <w:rPr>
          <w:rFonts w:hint="eastAsia" w:ascii="宋体" w:hAnsi="宋体" w:eastAsia="宋体" w:cs="宋体"/>
          <w:color w:val="auto"/>
          <w:szCs w:val="21"/>
          <w:highlight w:val="white"/>
        </w:rPr>
      </w:pPr>
      <w:r>
        <w:rPr>
          <w:rFonts w:hint="eastAsia" w:ascii="宋体" w:hAnsi="宋体" w:cs="宋体"/>
          <w:color w:val="auto"/>
          <w:szCs w:val="21"/>
          <w:highlight w:val="white"/>
        </w:rPr>
        <w:t xml:space="preserve">1、项目名称：</w:t>
      </w:r>
      <w:r>
        <w:rPr>
          <w:rFonts w:hint="eastAsia" w:ascii="宋体" w:hAnsi="宋体" w:cs="宋体"/>
          <w:color w:val="auto"/>
          <w:szCs w:val="21"/>
          <w:highlight w:val="white"/>
          <w:lang w:eastAsia="zh-CN"/>
        </w:rPr>
        <w:t xml:space="preserve">江苏太湖湿地生态系统国家定位观测研究站二期建设项目</w:t>
      </w:r>
      <w:r>
        <w:rPr>
          <w:highlight w:val="white"/>
        </w:rPr>
      </w:r>
      <w:r/>
    </w:p>
    <w:p>
      <w:pPr>
        <w:ind w:firstLine="420"/>
        <w:spacing w:line="400" w:lineRule="exact"/>
        <w:rPr>
          <w:rFonts w:hint="eastAsia" w:ascii="宋体" w:hAnsi="宋体" w:eastAsia="宋体" w:cs="宋体"/>
          <w:color w:val="auto"/>
          <w:szCs w:val="21"/>
          <w:highlight w:val="white"/>
        </w:rPr>
      </w:pPr>
      <w:r>
        <w:rPr>
          <w:rFonts w:hint="eastAsia" w:ascii="宋体" w:hAnsi="宋体" w:cs="宋体"/>
          <w:color w:val="auto"/>
          <w:szCs w:val="21"/>
          <w:highlight w:val="white"/>
        </w:rPr>
        <w:t xml:space="preserve">2、预算金额及最高限价：</w:t>
      </w:r>
      <w:r>
        <w:rPr>
          <w:rFonts w:hint="eastAsia" w:ascii="宋体" w:hAnsi="宋体" w:cs="宋体"/>
          <w:color w:val="auto"/>
          <w:szCs w:val="21"/>
          <w:highlight w:val="white"/>
          <w:lang w:eastAsia="zh-CN"/>
        </w:rPr>
        <w:t xml:space="preserve">伍佰叁拾捌万元整（￥5380000.00）</w:t>
      </w:r>
      <w:r>
        <w:rPr>
          <w:highlight w:val="white"/>
        </w:rPr>
      </w:r>
      <w:r/>
    </w:p>
    <w:p>
      <w:pPr>
        <w:ind w:firstLine="420"/>
        <w:spacing w:line="400" w:lineRule="exact"/>
        <w:rPr>
          <w:rFonts w:ascii="宋体" w:hAnsi="宋体" w:cs="宋体"/>
          <w:b/>
          <w:color w:val="auto"/>
          <w:szCs w:val="21"/>
          <w:highlight w:val="white"/>
        </w:rPr>
      </w:pPr>
      <w:r>
        <w:rPr>
          <w:rFonts w:hint="eastAsia" w:ascii="宋体" w:hAnsi="宋体" w:cs="宋体"/>
          <w:b/>
          <w:color w:val="auto"/>
          <w:szCs w:val="21"/>
          <w:highlight w:val="white"/>
        </w:rPr>
        <w:t xml:space="preserve">四、采购需求:</w:t>
      </w:r>
      <w:bookmarkEnd w:id="7"/>
      <w:r>
        <w:rPr>
          <w:highlight w:val="white"/>
        </w:rPr>
      </w:r>
      <w:r/>
    </w:p>
    <w:p>
      <w:pPr>
        <w:ind w:firstLine="420"/>
        <w:spacing w:line="400" w:lineRule="exact"/>
        <w:tabs>
          <w:tab w:val="left" w:pos="630" w:leader="none"/>
        </w:tabs>
        <w:rPr>
          <w:rFonts w:ascii="宋体" w:hAnsi="宋体"/>
          <w:color w:val="auto"/>
          <w:szCs w:val="21"/>
          <w:highlight w:val="white"/>
        </w:rPr>
      </w:pPr>
      <w:r>
        <w:rPr>
          <w:rFonts w:hint="eastAsia" w:ascii="宋体" w:hAnsi="宋体"/>
          <w:color w:val="auto"/>
          <w:szCs w:val="21"/>
          <w:highlight w:val="white"/>
        </w:rPr>
        <w:t xml:space="preserve">根据实际需要，本项目需采购江苏太湖湿地生态系统国家定位观测研究站仪器设备一批。</w:t>
      </w:r>
      <w:r>
        <w:rPr>
          <w:highlight w:val="white"/>
        </w:rPr>
      </w:r>
      <w:r/>
    </w:p>
    <w:p>
      <w:pPr>
        <w:numPr>
          <w:ilvl w:val="0"/>
          <w:numId w:val="2"/>
        </w:num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标的物清单</w:t>
      </w:r>
      <w:r>
        <w:rPr>
          <w:highlight w:val="white"/>
        </w:rPr>
      </w:r>
      <w:r/>
    </w:p>
    <w:p>
      <w:pPr>
        <w:numPr>
          <w:ilvl w:val="0"/>
          <w:numId w:val="0"/>
        </w:numPr>
        <w:ind w:firstLine="420"/>
        <w:spacing w:line="400" w:lineRule="exact"/>
        <w:rPr>
          <w:rFonts w:hint="default" w:ascii="宋体" w:hAnsi="宋体" w:eastAsia="宋体"/>
          <w:color w:val="auto"/>
          <w:szCs w:val="21"/>
          <w:highlight w:val="white"/>
        </w:rPr>
      </w:pPr>
      <w:r>
        <w:rPr>
          <w:rFonts w:hint="eastAsia" w:ascii="宋体" w:hAnsi="宋体"/>
          <w:color w:val="auto"/>
          <w:szCs w:val="21"/>
          <w:highlight w:val="white"/>
          <w:lang w:val="en-US" w:eastAsia="zh-CN"/>
        </w:rPr>
        <w:t xml:space="preserve">①实验室设备</w:t>
      </w:r>
      <w:r>
        <w:rPr>
          <w:highlight w:val="white"/>
        </w:rPr>
      </w:r>
      <w:r/>
    </w:p>
    <w:tbl>
      <w:tblPr>
        <w:tblStyle w:val="884"/>
        <w:tblW w:w="509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713"/>
        <w:gridCol w:w="2076"/>
        <w:gridCol w:w="826"/>
        <w:gridCol w:w="5066"/>
      </w:tblGrid>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序号</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设备名称</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数量</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1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仪器参数</w:t>
            </w:r>
            <w:r>
              <w:rPr>
                <w:highlight w:val="white"/>
              </w:rPr>
            </w:r>
            <w:r/>
          </w:p>
        </w:tc>
      </w:tr>
      <w:tr>
        <w:trPr>
          <w:jc w:val="cente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1</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超纯水纯化系统</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1</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numPr>
                <w:ilvl w:val="0"/>
                <w:numId w:val="0"/>
              </w:numPr>
              <w:jc w:val="left"/>
              <w:keepLines w:val="0"/>
              <w:keepNext w:val="0"/>
              <w:pageBreakBefore w:val="0"/>
              <w:spacing w:line="240" w:lineRule="auto"/>
              <w:shd w:val="clear" w:color="auto"/>
              <w:rPr>
                <w:rFonts w:ascii="宋体" w:hAnsi="宋体"/>
                <w:b w:val="0"/>
                <w:bCs w:val="0"/>
                <w:sz w:val="21"/>
                <w:szCs w:val="21"/>
                <w:highlight w:val="white"/>
              </w:rPr>
            </w:pPr>
            <w:r>
              <w:rPr>
                <w:rFonts w:hint="eastAsia"/>
                <w:b w:val="0"/>
                <w:bCs w:val="0"/>
                <w:sz w:val="21"/>
                <w:szCs w:val="21"/>
                <w:highlight w:val="white"/>
                <w:lang w:val="en-US" w:eastAsia="zh-CN"/>
              </w:rPr>
              <w:t xml:space="preserve">一、系统</w:t>
            </w:r>
            <w:r>
              <w:rPr>
                <w:rFonts w:hint="eastAsia" w:ascii="宋体" w:hAnsi="宋体"/>
                <w:b w:val="0"/>
                <w:bCs w:val="0"/>
                <w:sz w:val="21"/>
                <w:szCs w:val="21"/>
                <w:highlight w:val="white"/>
              </w:rPr>
              <w:t xml:space="preserve">基本功能：</w:t>
            </w:r>
            <w:r>
              <w:rPr>
                <w:highlight w:val="white"/>
              </w:rPr>
            </w:r>
            <w:r/>
          </w:p>
          <w:p>
            <w:pPr>
              <w:ind w:left="0" w:firstLine="0"/>
              <w:jc w:val="left"/>
              <w:keepLines w:val="0"/>
              <w:keepNext w:val="0"/>
              <w:pageBreakBefore w:val="0"/>
              <w:spacing w:line="240" w:lineRule="auto"/>
              <w:shd w:val="clear" w:color="auto"/>
              <w:widowControl/>
              <w:rPr>
                <w:rFonts w:ascii="宋体" w:hAnsi="宋体" w:cs="宋体"/>
                <w:b w:val="0"/>
                <w:bCs w:val="0"/>
                <w:sz w:val="21"/>
                <w:szCs w:val="21"/>
                <w:highlight w:val="white"/>
              </w:rPr>
            </w:pPr>
            <w:r>
              <w:rPr>
                <w:rFonts w:hint="eastAsia" w:ascii="宋体" w:hAnsi="宋体" w:cs="宋体"/>
                <w:b w:val="0"/>
                <w:bCs w:val="0"/>
                <w:sz w:val="21"/>
                <w:szCs w:val="21"/>
                <w:highlight w:val="white"/>
                <w:lang w:val="en-US" w:eastAsia="zh-CN"/>
              </w:rPr>
              <w:t xml:space="preserve">1.1</w:t>
            </w:r>
            <w:r>
              <w:rPr>
                <w:rFonts w:hint="eastAsia" w:ascii="宋体" w:hAnsi="宋体" w:cs="宋体"/>
                <w:b w:val="0"/>
                <w:bCs w:val="0"/>
                <w:sz w:val="21"/>
                <w:szCs w:val="21"/>
                <w:highlight w:val="white"/>
              </w:rPr>
              <w:t xml:space="preserve">电阻率或电导率屏幕显示</w:t>
            </w:r>
            <w:r>
              <w:rPr>
                <w:highlight w:val="white"/>
              </w:rPr>
            </w:r>
            <w:r/>
          </w:p>
          <w:p>
            <w:pPr>
              <w:ind w:left="0" w:firstLine="0"/>
              <w:jc w:val="left"/>
              <w:keepLines w:val="0"/>
              <w:keepNext w:val="0"/>
              <w:pageBreakBefore w:val="0"/>
              <w:spacing w:line="240" w:lineRule="auto"/>
              <w:shd w:val="clear" w:color="auto"/>
              <w:widowControl/>
              <w:rPr>
                <w:rFonts w:ascii="宋体" w:hAnsi="宋体" w:cs="宋体"/>
                <w:b w:val="0"/>
                <w:bCs w:val="0"/>
                <w:sz w:val="21"/>
                <w:szCs w:val="21"/>
                <w:highlight w:val="white"/>
              </w:rPr>
            </w:pPr>
            <w:r>
              <w:rPr>
                <w:rFonts w:hint="eastAsia" w:ascii="宋体" w:hAnsi="宋体" w:cs="宋体"/>
                <w:b w:val="0"/>
                <w:bCs w:val="0"/>
                <w:sz w:val="21"/>
                <w:szCs w:val="21"/>
                <w:highlight w:val="white"/>
                <w:lang w:val="en-US" w:eastAsia="zh-CN"/>
              </w:rPr>
              <w:t xml:space="preserve">1.2</w:t>
            </w:r>
            <w:r>
              <w:rPr>
                <w:rFonts w:hint="eastAsia" w:ascii="宋体" w:hAnsi="宋体" w:cs="宋体"/>
                <w:b w:val="0"/>
                <w:bCs w:val="0"/>
                <w:sz w:val="21"/>
                <w:szCs w:val="21"/>
                <w:highlight w:val="white"/>
              </w:rPr>
              <w:t xml:space="preserve">T</w:t>
            </w:r>
            <w:r>
              <w:rPr>
                <w:rFonts w:ascii="宋体" w:hAnsi="宋体" w:cs="宋体"/>
                <w:b w:val="0"/>
                <w:bCs w:val="0"/>
                <w:sz w:val="21"/>
                <w:szCs w:val="21"/>
                <w:highlight w:val="white"/>
              </w:rPr>
              <w:t xml:space="preserve">OC</w:t>
            </w:r>
            <w:r>
              <w:rPr>
                <w:rFonts w:hint="eastAsia" w:ascii="宋体" w:hAnsi="宋体" w:cs="宋体"/>
                <w:b w:val="0"/>
                <w:bCs w:val="0"/>
                <w:sz w:val="21"/>
                <w:szCs w:val="21"/>
                <w:highlight w:val="white"/>
              </w:rPr>
              <w:t xml:space="preserve">含量屏幕显示超纯水</w:t>
            </w:r>
            <w:r>
              <w:rPr>
                <w:highlight w:val="white"/>
              </w:rPr>
            </w:r>
            <w:r/>
          </w:p>
          <w:p>
            <w:pPr>
              <w:ind w:left="0" w:firstLine="0"/>
              <w:jc w:val="left"/>
              <w:keepLines w:val="0"/>
              <w:keepNext w:val="0"/>
              <w:pageBreakBefore w:val="0"/>
              <w:spacing w:line="240" w:lineRule="auto"/>
              <w:shd w:val="clear" w:color="auto"/>
              <w:widowControl/>
              <w:rPr>
                <w:rFonts w:ascii="宋体" w:hAnsi="宋体" w:cs="宋体"/>
                <w:b w:val="0"/>
                <w:bCs w:val="0"/>
                <w:sz w:val="21"/>
                <w:szCs w:val="21"/>
                <w:highlight w:val="white"/>
              </w:rPr>
            </w:pPr>
            <w:r>
              <w:rPr>
                <w:rFonts w:hint="eastAsia" w:ascii="宋体" w:hAnsi="宋体" w:cs="宋体"/>
                <w:b w:val="0"/>
                <w:bCs w:val="0"/>
                <w:sz w:val="21"/>
                <w:szCs w:val="21"/>
                <w:highlight w:val="white"/>
                <w:lang w:val="en-US" w:eastAsia="zh-CN"/>
              </w:rPr>
              <w:t xml:space="preserve">1.3</w:t>
            </w:r>
            <w:r>
              <w:rPr>
                <w:rFonts w:hint="eastAsia" w:ascii="宋体" w:hAnsi="宋体" w:cs="宋体"/>
                <w:b w:val="0"/>
                <w:bCs w:val="0"/>
                <w:sz w:val="21"/>
                <w:szCs w:val="21"/>
                <w:highlight w:val="white"/>
              </w:rPr>
              <w:t xml:space="preserve">纯化部件电压、电流信息屏幕显示（包括增压泵、紫外灯等核心部件）</w:t>
            </w:r>
            <w:r>
              <w:rPr>
                <w:highlight w:val="white"/>
              </w:rPr>
            </w:r>
            <w:r/>
          </w:p>
          <w:p>
            <w:pPr>
              <w:numPr>
                <w:ilvl w:val="0"/>
                <w:numId w:val="0"/>
              </w:numPr>
              <w:jc w:val="left"/>
              <w:keepLines w:val="0"/>
              <w:keepNext w:val="0"/>
              <w:pageBreakBefore w:val="0"/>
              <w:spacing w:line="240" w:lineRule="auto"/>
              <w:shd w:val="clear" w:color="auto"/>
              <w:rPr>
                <w:rFonts w:hint="eastAsia" w:ascii="宋体" w:hAnsi="宋体" w:eastAsia="宋体"/>
                <w:b w:val="0"/>
                <w:bCs w:val="0"/>
                <w:sz w:val="21"/>
                <w:szCs w:val="21"/>
                <w:highlight w:val="white"/>
              </w:rPr>
            </w:pPr>
            <w:r>
              <w:rPr>
                <w:rFonts w:hint="eastAsia" w:ascii="宋体" w:hAnsi="宋体"/>
                <w:b w:val="0"/>
                <w:bCs w:val="0"/>
                <w:sz w:val="21"/>
                <w:szCs w:val="21"/>
                <w:highlight w:val="white"/>
                <w:lang w:val="en-US" w:eastAsia="zh-CN"/>
              </w:rPr>
              <w:t xml:space="preserve">二、系统</w:t>
            </w:r>
            <w:r>
              <w:rPr>
                <w:rFonts w:hint="eastAsia" w:ascii="宋体" w:hAnsi="宋体"/>
                <w:b w:val="0"/>
                <w:bCs w:val="0"/>
                <w:sz w:val="21"/>
                <w:szCs w:val="21"/>
                <w:highlight w:val="white"/>
              </w:rPr>
              <w:t xml:space="preserve">主要技术</w:t>
            </w:r>
            <w:r>
              <w:rPr>
                <w:rFonts w:hint="eastAsia" w:ascii="宋体" w:hAnsi="宋体"/>
                <w:b w:val="0"/>
                <w:bCs w:val="0"/>
                <w:sz w:val="21"/>
                <w:szCs w:val="21"/>
                <w:highlight w:val="white"/>
                <w:lang w:val="en-US" w:eastAsia="zh-CN"/>
              </w:rPr>
              <w:t xml:space="preserve">参数</w:t>
            </w:r>
            <w:r>
              <w:rPr>
                <w:highlight w:val="white"/>
              </w:rPr>
            </w:r>
            <w:r/>
          </w:p>
          <w:p>
            <w:pPr>
              <w:ind w:left="0" w:firstLine="0"/>
              <w:jc w:val="left"/>
              <w:keepLines w:val="0"/>
              <w:keepNext w:val="0"/>
              <w:pageBreakBefore w:val="0"/>
              <w:spacing w:line="240" w:lineRule="auto"/>
              <w:shd w:val="clear" w:color="auto"/>
              <w:rPr>
                <w:rFonts w:ascii="宋体" w:hAnsi="宋体"/>
                <w:b w:val="0"/>
                <w:bCs w:val="0"/>
                <w:sz w:val="21"/>
                <w:szCs w:val="21"/>
                <w:highlight w:val="white"/>
              </w:rPr>
            </w:pPr>
            <w:r>
              <w:rPr>
                <w:rFonts w:hint="eastAsia" w:ascii="宋体" w:hAnsi="宋体"/>
                <w:b w:val="0"/>
                <w:bCs w:val="0"/>
                <w:sz w:val="21"/>
                <w:szCs w:val="21"/>
                <w:highlight w:val="white"/>
              </w:rPr>
              <w:t xml:space="preserve">2.1整体描述：由</w:t>
            </w:r>
            <w:r>
              <w:rPr>
                <w:rFonts w:ascii="宋体" w:hAnsi="宋体"/>
                <w:b w:val="0"/>
                <w:bCs w:val="0"/>
                <w:sz w:val="21"/>
                <w:szCs w:val="21"/>
                <w:highlight w:val="white"/>
              </w:rPr>
              <w:t xml:space="preserve">分析级纯水</w:t>
            </w:r>
            <w:r>
              <w:rPr>
                <w:rFonts w:hint="eastAsia" w:ascii="宋体" w:hAnsi="宋体"/>
                <w:b w:val="0"/>
                <w:bCs w:val="0"/>
                <w:sz w:val="21"/>
                <w:szCs w:val="21"/>
                <w:highlight w:val="white"/>
              </w:rPr>
              <w:t xml:space="preserve">或蒸馏水做进水，连续生产适用于各种高精度仪器（AAS、HPLC、LC、滴定、光谱等）分析实验的超纯水。</w:t>
            </w:r>
            <w:r>
              <w:rPr>
                <w:highlight w:val="white"/>
              </w:rPr>
            </w:r>
            <w:r/>
          </w:p>
          <w:p>
            <w:pPr>
              <w:ind w:left="0" w:firstLine="0"/>
              <w:jc w:val="left"/>
              <w:keepLines w:val="0"/>
              <w:keepNext w:val="0"/>
              <w:pageBreakBefore w:val="0"/>
              <w:spacing w:line="240" w:lineRule="auto"/>
              <w:shd w:val="clear" w:color="auto"/>
              <w:rPr>
                <w:rFonts w:ascii="宋体" w:hAnsi="宋体"/>
                <w:b w:val="0"/>
                <w:bCs w:val="0"/>
                <w:sz w:val="21"/>
                <w:szCs w:val="21"/>
                <w:highlight w:val="white"/>
              </w:rPr>
            </w:pPr>
            <w:r>
              <w:rPr>
                <w:rFonts w:hint="eastAsia" w:ascii="宋体" w:hAnsi="宋体"/>
                <w:b w:val="0"/>
                <w:bCs w:val="0"/>
                <w:sz w:val="21"/>
                <w:szCs w:val="21"/>
                <w:highlight w:val="white"/>
              </w:rPr>
              <w:t xml:space="preserve">2.2</w:t>
            </w:r>
            <w:r>
              <w:rPr>
                <w:rFonts w:ascii="宋体" w:hAnsi="宋体"/>
                <w:b w:val="0"/>
                <w:bCs w:val="0"/>
                <w:sz w:val="21"/>
                <w:szCs w:val="21"/>
                <w:highlight w:val="white"/>
              </w:rPr>
              <w:t xml:space="preserve"> </w:t>
            </w:r>
            <w:r>
              <w:rPr>
                <w:rFonts w:hint="eastAsia" w:ascii="Arial" w:hAnsi="Arial" w:cs="Arial"/>
                <w:b w:val="0"/>
                <w:bCs w:val="0"/>
                <w:color w:val="000000"/>
                <w:sz w:val="21"/>
                <w:szCs w:val="21"/>
                <w:highlight w:val="white"/>
              </w:rPr>
              <w:t xml:space="preserve">用途：</w:t>
            </w:r>
            <w:r>
              <w:rPr>
                <w:rFonts w:hint="eastAsia" w:ascii="宋体" w:hAnsi="宋体"/>
                <w:b w:val="0"/>
                <w:bCs w:val="0"/>
                <w:sz w:val="21"/>
                <w:szCs w:val="21"/>
                <w:highlight w:val="white"/>
              </w:rPr>
              <w:t xml:space="preserve">超纯水可应用于：各种化学分析仪器、生命科学领域实验（如PCR、细胞培养、分子生物学、基因测序等）。</w:t>
            </w:r>
            <w:r>
              <w:rPr>
                <w:highlight w:val="white"/>
              </w:rPr>
            </w:r>
            <w:r/>
          </w:p>
          <w:p>
            <w:pPr>
              <w:numPr>
                <w:ilvl w:val="1"/>
                <w:numId w:val="3"/>
              </w:numPr>
              <w:ind w:left="0" w:firstLine="0"/>
              <w:jc w:val="left"/>
              <w:keepLines w:val="0"/>
              <w:keepNext w:val="0"/>
              <w:pageBreakBefore w:val="0"/>
              <w:spacing w:before="0" w:line="240" w:lineRule="auto"/>
              <w:shd w:val="clear" w:color="auto"/>
              <w:widowControl w:val="off"/>
              <w:rPr>
                <w:rFonts w:ascii="宋体" w:hAnsi="宋体" w:eastAsia="宋体" w:cs="Times New Roman"/>
                <w:b w:val="0"/>
                <w:bCs w:val="0"/>
                <w:sz w:val="21"/>
                <w:szCs w:val="21"/>
                <w:highlight w:val="white"/>
              </w:rPr>
            </w:pPr>
            <w:r>
              <w:rPr>
                <w:rFonts w:hint="eastAsia" w:ascii="宋体" w:hAnsi="宋体" w:eastAsia="宋体" w:cs="Times New Roman"/>
                <w:b w:val="0"/>
                <w:bCs w:val="0"/>
                <w:sz w:val="21"/>
                <w:szCs w:val="21"/>
                <w:highlight w:val="white"/>
                <w:lang w:val="it-IT" w:eastAsia="zh-CN" w:bidi="ar-SA"/>
              </w:rPr>
              <w:t xml:space="preserve"> 超纯水产水产水水质</w:t>
            </w:r>
            <w:r>
              <w:rPr>
                <w:highlight w:val="white"/>
              </w:rPr>
            </w:r>
            <w:r/>
          </w:p>
          <w:p>
            <w:pPr>
              <w:ind w:left="0" w:firstLine="0"/>
              <w:jc w:val="left"/>
              <w:keepLines w:val="0"/>
              <w:keepNext w:val="0"/>
              <w:pageBreakBefore w:val="0"/>
              <w:spacing w:line="240" w:lineRule="auto"/>
              <w:shd w:val="clear" w:color="auto"/>
              <w:rPr>
                <w:rFonts w:ascii="宋体" w:hAnsi="宋体"/>
                <w:b w:val="0"/>
                <w:bCs w:val="0"/>
                <w:sz w:val="21"/>
                <w:szCs w:val="21"/>
                <w:highlight w:val="white"/>
              </w:rPr>
            </w:pPr>
            <w:r>
              <w:rPr>
                <w:rFonts w:hint="eastAsia" w:ascii="宋体" w:hAnsi="宋体"/>
                <w:b w:val="0"/>
                <w:bCs w:val="0"/>
                <w:sz w:val="21"/>
                <w:szCs w:val="21"/>
                <w:highlight w:val="white"/>
                <w:lang w:eastAsia="zh-CN"/>
              </w:rPr>
              <w:t xml:space="preserve">（</w:t>
            </w:r>
            <w:r>
              <w:rPr>
                <w:rFonts w:hint="eastAsia" w:ascii="宋体" w:hAnsi="宋体"/>
                <w:b w:val="0"/>
                <w:bCs w:val="0"/>
                <w:sz w:val="21"/>
                <w:szCs w:val="21"/>
                <w:highlight w:val="white"/>
                <w:lang w:val="en-US" w:eastAsia="zh-CN"/>
              </w:rPr>
              <w:t xml:space="preserve">1</w:t>
            </w:r>
            <w:r>
              <w:rPr>
                <w:rFonts w:hint="eastAsia" w:ascii="宋体" w:hAnsi="宋体"/>
                <w:b w:val="0"/>
                <w:bCs w:val="0"/>
                <w:sz w:val="21"/>
                <w:szCs w:val="21"/>
                <w:highlight w:val="white"/>
                <w:lang w:eastAsia="zh-CN"/>
              </w:rPr>
              <w:t xml:space="preserve">）</w:t>
            </w:r>
            <w:r>
              <w:rPr>
                <w:rFonts w:hint="eastAsia" w:ascii="宋体" w:hAnsi="宋体"/>
                <w:b w:val="0"/>
                <w:bCs w:val="0"/>
                <w:sz w:val="21"/>
                <w:szCs w:val="21"/>
                <w:highlight w:val="white"/>
              </w:rPr>
              <w:t xml:space="preserve">三档取水流速，超纯水产水流速最大2</w:t>
            </w:r>
            <w:r>
              <w:rPr>
                <w:rFonts w:ascii="宋体" w:hAnsi="宋体"/>
                <w:b w:val="0"/>
                <w:bCs w:val="0"/>
                <w:sz w:val="21"/>
                <w:szCs w:val="21"/>
                <w:highlight w:val="white"/>
              </w:rPr>
              <w:t xml:space="preserve">L</w:t>
            </w:r>
            <w:r>
              <w:rPr>
                <w:rFonts w:hint="eastAsia" w:ascii="宋体" w:hAnsi="宋体"/>
                <w:b w:val="0"/>
                <w:bCs w:val="0"/>
                <w:sz w:val="21"/>
                <w:szCs w:val="21"/>
                <w:highlight w:val="white"/>
              </w:rPr>
              <w:t xml:space="preserve">/min</w:t>
            </w:r>
            <w:r>
              <w:rPr>
                <w:highlight w:val="white"/>
              </w:rPr>
            </w:r>
            <w:r/>
          </w:p>
          <w:p>
            <w:pPr>
              <w:ind w:left="0" w:firstLine="0"/>
              <w:jc w:val="left"/>
              <w:keepLines w:val="0"/>
              <w:keepNext w:val="0"/>
              <w:pageBreakBefore w:val="0"/>
              <w:spacing w:line="240" w:lineRule="auto"/>
              <w:shd w:val="clear" w:color="auto"/>
              <w:rPr>
                <w:rFonts w:ascii="宋体" w:hAnsi="宋体"/>
                <w:b w:val="0"/>
                <w:bCs w:val="0"/>
                <w:sz w:val="21"/>
                <w:szCs w:val="21"/>
                <w:highlight w:val="white"/>
              </w:rPr>
            </w:pPr>
            <w:r>
              <w:rPr>
                <w:rFonts w:hint="eastAsia" w:ascii="宋体" w:hAnsi="宋体"/>
                <w:b w:val="0"/>
                <w:bCs w:val="0"/>
                <w:sz w:val="21"/>
                <w:szCs w:val="21"/>
                <w:highlight w:val="white"/>
                <w:lang w:eastAsia="zh-CN"/>
              </w:rPr>
              <w:t xml:space="preserve">（</w:t>
            </w:r>
            <w:r>
              <w:rPr>
                <w:rFonts w:hint="eastAsia" w:ascii="宋体" w:hAnsi="宋体"/>
                <w:b w:val="0"/>
                <w:bCs w:val="0"/>
                <w:sz w:val="21"/>
                <w:szCs w:val="21"/>
                <w:highlight w:val="white"/>
                <w:lang w:val="en-US" w:eastAsia="zh-CN"/>
              </w:rPr>
              <w:t xml:space="preserve">2</w:t>
            </w:r>
            <w:r>
              <w:rPr>
                <w:rFonts w:hint="eastAsia" w:ascii="宋体" w:hAnsi="宋体"/>
                <w:b w:val="0"/>
                <w:bCs w:val="0"/>
                <w:sz w:val="21"/>
                <w:szCs w:val="21"/>
                <w:highlight w:val="white"/>
                <w:lang w:eastAsia="zh-CN"/>
              </w:rPr>
              <w:t xml:space="preserve">）</w:t>
            </w:r>
            <w:r>
              <w:rPr>
                <w:rFonts w:hint="eastAsia" w:ascii="宋体" w:hAnsi="宋体"/>
                <w:b w:val="0"/>
                <w:bCs w:val="0"/>
                <w:sz w:val="21"/>
                <w:szCs w:val="21"/>
                <w:highlight w:val="white"/>
              </w:rPr>
              <w:t xml:space="preserve">超纯水水质指标：</w:t>
            </w:r>
            <w:r>
              <w:rPr>
                <w:highlight w:val="white"/>
              </w:rPr>
            </w:r>
            <w:r/>
          </w:p>
          <w:p>
            <w:pPr>
              <w:numPr>
                <w:ilvl w:val="0"/>
                <w:numId w:val="4"/>
              </w:numPr>
              <w:ind w:left="0" w:firstLine="420"/>
              <w:jc w:val="left"/>
              <w:keepLines w:val="0"/>
              <w:keepNext w:val="0"/>
              <w:pageBreakBefore w:val="0"/>
              <w:spacing w:line="240" w:lineRule="auto"/>
              <w:shd w:val="clear" w:color="auto"/>
              <w:rPr>
                <w:rFonts w:ascii="宋体" w:hAnsi="宋体"/>
                <w:b w:val="0"/>
                <w:bCs w:val="0"/>
                <w:sz w:val="21"/>
                <w:szCs w:val="21"/>
                <w:highlight w:val="white"/>
              </w:rPr>
            </w:pPr>
            <w:r>
              <w:rPr>
                <w:rFonts w:hint="eastAsia" w:ascii="宋体" w:hAnsi="宋体"/>
                <w:b w:val="0"/>
                <w:bCs w:val="0"/>
                <w:sz w:val="21"/>
                <w:szCs w:val="21"/>
                <w:highlight w:val="white"/>
              </w:rPr>
              <w:t xml:space="preserve">出水电阻率</w:t>
            </w:r>
            <w:r>
              <w:rPr>
                <w:rFonts w:hint="eastAsia" w:ascii="宋体" w:hAnsi="宋体"/>
                <w:b w:val="0"/>
                <w:bCs w:val="0"/>
                <w:sz w:val="21"/>
                <w:szCs w:val="21"/>
                <w:highlight w:val="white"/>
                <w:lang w:eastAsia="zh-CN"/>
              </w:rPr>
              <w:t xml:space="preserve">：</w:t>
            </w:r>
            <w:r>
              <w:rPr>
                <w:rFonts w:hint="eastAsia" w:ascii="宋体" w:hAnsi="宋体"/>
                <w:b w:val="0"/>
                <w:bCs w:val="0"/>
                <w:sz w:val="21"/>
                <w:szCs w:val="21"/>
                <w:highlight w:val="white"/>
              </w:rPr>
              <w:t xml:space="preserve">18.2MΩ.cm @ 25℃</w:t>
            </w:r>
            <w:r>
              <w:rPr>
                <w:highlight w:val="white"/>
              </w:rPr>
            </w:r>
            <w:r/>
          </w:p>
          <w:p>
            <w:pPr>
              <w:numPr>
                <w:ilvl w:val="0"/>
                <w:numId w:val="4"/>
              </w:numPr>
              <w:ind w:left="0" w:firstLine="420"/>
              <w:jc w:val="left"/>
              <w:keepLines w:val="0"/>
              <w:keepNext w:val="0"/>
              <w:pageBreakBefore w:val="0"/>
              <w:spacing w:line="240" w:lineRule="auto"/>
              <w:shd w:val="clear" w:color="auto"/>
              <w:rPr>
                <w:rFonts w:hint="eastAsia" w:ascii="宋体" w:hAnsi="宋体" w:eastAsia="宋体"/>
                <w:b w:val="0"/>
                <w:bCs w:val="0"/>
                <w:color w:val="auto"/>
                <w:sz w:val="21"/>
                <w:szCs w:val="21"/>
                <w:highlight w:val="white"/>
              </w:rPr>
            </w:pPr>
            <w:r>
              <w:rPr>
                <w:rFonts w:hint="eastAsia" w:ascii="微软雅黑" w:hAnsi="微软雅黑" w:eastAsia="微软雅黑" w:cs="微软雅黑"/>
                <w:b w:val="0"/>
                <w:bCs w:val="0"/>
                <w:color w:val="auto"/>
                <w:sz w:val="21"/>
                <w:szCs w:val="21"/>
                <w:highlight w:val="white"/>
              </w:rPr>
              <w:t xml:space="preserve">▲</w:t>
            </w:r>
            <w:r>
              <w:rPr>
                <w:rFonts w:hint="eastAsia" w:ascii="宋体" w:hAnsi="宋体"/>
                <w:b w:val="0"/>
                <w:bCs w:val="0"/>
                <w:color w:val="auto"/>
                <w:sz w:val="21"/>
                <w:szCs w:val="21"/>
                <w:highlight w:val="white"/>
              </w:rPr>
              <w:t xml:space="preserve">TOC含量 </w:t>
            </w:r>
            <w:r>
              <w:rPr>
                <w:rFonts w:hint="eastAsia" w:ascii="宋体" w:hAnsi="宋体"/>
                <w:b w:val="0"/>
                <w:bCs w:val="0"/>
                <w:color w:val="auto"/>
                <w:sz w:val="21"/>
                <w:szCs w:val="21"/>
                <w:highlight w:val="white"/>
                <w:lang w:eastAsia="zh-CN"/>
              </w:rPr>
              <w:t xml:space="preserve">：</w:t>
            </w:r>
            <w:r>
              <w:rPr>
                <w:rFonts w:hint="eastAsia" w:ascii="宋体" w:hAnsi="宋体"/>
                <w:b w:val="0"/>
                <w:bCs w:val="0"/>
                <w:color w:val="auto"/>
                <w:sz w:val="21"/>
                <w:szCs w:val="21"/>
                <w:highlight w:val="white"/>
              </w:rPr>
              <w:t xml:space="preserve">≤</w:t>
            </w:r>
            <w:r>
              <w:rPr>
                <w:rFonts w:hint="eastAsia" w:ascii="宋体" w:hAnsi="宋体"/>
                <w:b w:val="0"/>
                <w:bCs w:val="0"/>
                <w:color w:val="auto"/>
                <w:sz w:val="21"/>
                <w:szCs w:val="21"/>
                <w:highlight w:val="white"/>
                <w:lang w:val="en-US" w:eastAsia="zh-CN"/>
              </w:rPr>
              <w:t xml:space="preserve">5 </w:t>
            </w:r>
            <w:r>
              <w:rPr>
                <w:rFonts w:hint="eastAsia" w:ascii="宋体" w:hAnsi="宋体"/>
                <w:b w:val="0"/>
                <w:bCs w:val="0"/>
                <w:color w:val="auto"/>
                <w:sz w:val="21"/>
                <w:szCs w:val="21"/>
                <w:highlight w:val="white"/>
              </w:rPr>
              <w:t xml:space="preserve">ppb</w:t>
            </w:r>
            <w:r>
              <w:rPr>
                <w:rFonts w:hint="eastAsia" w:ascii="宋体" w:hAnsi="宋体"/>
                <w:b w:val="0"/>
                <w:bCs w:val="0"/>
                <w:color w:val="auto"/>
                <w:sz w:val="21"/>
                <w:szCs w:val="21"/>
                <w:highlight w:val="white"/>
                <w:lang w:eastAsia="zh-CN"/>
              </w:rPr>
              <w:t xml:space="preserve">（</w:t>
            </w:r>
            <w:r>
              <w:rPr>
                <w:rFonts w:hint="eastAsia" w:ascii="宋体" w:hAnsi="宋体"/>
                <w:b w:val="0"/>
                <w:bCs w:val="0"/>
                <w:color w:val="auto"/>
                <w:sz w:val="21"/>
                <w:szCs w:val="21"/>
                <w:highlight w:val="white"/>
                <w:lang w:val="en-US" w:eastAsia="zh-CN"/>
              </w:rPr>
              <w:t xml:space="preserve">在线监测并且显示</w:t>
            </w:r>
            <w:r>
              <w:rPr>
                <w:rFonts w:hint="eastAsia" w:ascii="宋体" w:hAnsi="宋体"/>
                <w:b w:val="0"/>
                <w:bCs w:val="0"/>
                <w:color w:val="auto"/>
                <w:sz w:val="21"/>
                <w:szCs w:val="21"/>
                <w:highlight w:val="white"/>
                <w:lang w:eastAsia="zh-CN"/>
              </w:rPr>
              <w:t xml:space="preserve">）</w:t>
            </w:r>
            <w:r>
              <w:rPr>
                <w:highlight w:val="white"/>
              </w:rPr>
            </w:r>
            <w:r/>
          </w:p>
          <w:p>
            <w:pPr>
              <w:numPr>
                <w:ilvl w:val="0"/>
                <w:numId w:val="4"/>
              </w:numPr>
              <w:ind w:left="0" w:firstLine="420"/>
              <w:jc w:val="left"/>
              <w:keepLines w:val="0"/>
              <w:keepNext w:val="0"/>
              <w:pageBreakBefore w:val="0"/>
              <w:spacing w:line="240" w:lineRule="auto"/>
              <w:shd w:val="clear" w:color="auto"/>
              <w:rPr>
                <w:rFonts w:ascii="宋体" w:hAnsi="宋体"/>
                <w:b w:val="0"/>
                <w:bCs w:val="0"/>
                <w:sz w:val="21"/>
                <w:szCs w:val="21"/>
                <w:highlight w:val="white"/>
              </w:rPr>
            </w:pPr>
            <w:r>
              <w:rPr>
                <w:rFonts w:hint="eastAsia" w:ascii="宋体" w:hAnsi="宋体"/>
                <w:b w:val="0"/>
                <w:bCs w:val="0"/>
                <w:sz w:val="21"/>
                <w:szCs w:val="21"/>
                <w:highlight w:val="white"/>
              </w:rPr>
              <w:t xml:space="preserve">微生物</w:t>
            </w:r>
            <w:r>
              <w:rPr>
                <w:rFonts w:ascii="宋体" w:hAnsi="宋体"/>
                <w:b w:val="0"/>
                <w:bCs w:val="0"/>
                <w:sz w:val="21"/>
                <w:szCs w:val="21"/>
                <w:highlight w:val="white"/>
              </w:rPr>
              <w:t xml:space="preserve"> </w:t>
            </w:r>
            <w:r>
              <w:rPr>
                <w:rFonts w:hint="eastAsia" w:ascii="宋体" w:hAnsi="宋体"/>
                <w:b w:val="0"/>
                <w:bCs w:val="0"/>
                <w:sz w:val="21"/>
                <w:szCs w:val="21"/>
                <w:highlight w:val="white"/>
                <w:lang w:eastAsia="zh-CN"/>
              </w:rPr>
              <w:t xml:space="preserve">：</w:t>
            </w:r>
            <w:r>
              <w:rPr>
                <w:rFonts w:hint="eastAsia" w:ascii="宋体" w:hAnsi="宋体"/>
                <w:b w:val="0"/>
                <w:bCs w:val="0"/>
                <w:sz w:val="21"/>
                <w:szCs w:val="21"/>
                <w:highlight w:val="white"/>
              </w:rPr>
              <w:t xml:space="preserve">&lt;0.01cfu/ml</w:t>
            </w:r>
            <w:r>
              <w:rPr>
                <w:highlight w:val="white"/>
              </w:rPr>
            </w:r>
            <w:r/>
          </w:p>
          <w:p>
            <w:pPr>
              <w:numPr>
                <w:ilvl w:val="0"/>
                <w:numId w:val="4"/>
              </w:numPr>
              <w:ind w:left="0" w:firstLine="420"/>
              <w:jc w:val="left"/>
              <w:keepLines w:val="0"/>
              <w:keepNext w:val="0"/>
              <w:pageBreakBefore w:val="0"/>
              <w:spacing w:line="240" w:lineRule="auto"/>
              <w:shd w:val="clear" w:color="auto"/>
              <w:rPr>
                <w:rFonts w:ascii="宋体" w:hAnsi="宋体"/>
                <w:b w:val="0"/>
                <w:bCs w:val="0"/>
                <w:sz w:val="21"/>
                <w:szCs w:val="21"/>
                <w:highlight w:val="white"/>
              </w:rPr>
            </w:pPr>
            <w:r>
              <w:rPr>
                <w:rFonts w:hint="eastAsia" w:ascii="宋体" w:hAnsi="宋体"/>
                <w:b w:val="0"/>
                <w:bCs w:val="0"/>
                <w:sz w:val="21"/>
                <w:szCs w:val="21"/>
                <w:highlight w:val="white"/>
              </w:rPr>
              <w:t xml:space="preserve">热源含量:&lt;0.001Eu/ml</w:t>
            </w:r>
            <w:r>
              <w:rPr>
                <w:highlight w:val="white"/>
              </w:rPr>
            </w:r>
            <w:r/>
          </w:p>
          <w:p>
            <w:pPr>
              <w:numPr>
                <w:ilvl w:val="0"/>
                <w:numId w:val="4"/>
              </w:numPr>
              <w:ind w:left="0" w:firstLine="420"/>
              <w:jc w:val="left"/>
              <w:keepLines w:val="0"/>
              <w:keepNext w:val="0"/>
              <w:pageBreakBefore w:val="0"/>
              <w:spacing w:line="240" w:lineRule="auto"/>
              <w:shd w:val="clear" w:color="auto"/>
              <w:rPr>
                <w:rFonts w:ascii="宋体" w:hAnsi="宋体"/>
                <w:b w:val="0"/>
                <w:bCs w:val="0"/>
                <w:sz w:val="21"/>
                <w:szCs w:val="21"/>
                <w:highlight w:val="white"/>
              </w:rPr>
            </w:pPr>
            <w:r>
              <w:rPr>
                <w:rFonts w:hint="eastAsia" w:ascii="宋体" w:hAnsi="宋体"/>
                <w:b w:val="0"/>
                <w:bCs w:val="0"/>
                <w:sz w:val="21"/>
                <w:szCs w:val="21"/>
                <w:highlight w:val="white"/>
                <w:lang w:val="pt-BR"/>
              </w:rPr>
              <w:t xml:space="preserve">RNases</w:t>
            </w:r>
            <w:r>
              <w:rPr>
                <w:rFonts w:ascii="宋体" w:hAnsi="宋体"/>
                <w:b w:val="0"/>
                <w:bCs w:val="0"/>
                <w:sz w:val="21"/>
                <w:szCs w:val="21"/>
                <w:highlight w:val="white"/>
                <w:lang w:val="it-IT"/>
              </w:rPr>
              <w:t xml:space="preserve"> (核糖核酸酶)</w:t>
            </w:r>
            <w:r>
              <w:rPr>
                <w:rFonts w:hint="eastAsia" w:ascii="宋体" w:hAnsi="宋体"/>
                <w:b w:val="0"/>
                <w:bCs w:val="0"/>
                <w:sz w:val="21"/>
                <w:szCs w:val="21"/>
                <w:highlight w:val="white"/>
                <w:lang w:val="pt-BR"/>
              </w:rPr>
              <w:t xml:space="preserve">&lt;</w:t>
            </w:r>
            <w:r>
              <w:rPr>
                <w:rFonts w:hint="eastAsia" w:ascii="宋体" w:hAnsi="宋体"/>
                <w:b w:val="0"/>
                <w:bCs w:val="0"/>
                <w:sz w:val="21"/>
                <w:szCs w:val="21"/>
                <w:highlight w:val="white"/>
                <w:lang w:val="en-US" w:eastAsia="zh-CN"/>
              </w:rPr>
              <w:t xml:space="preserve">1</w:t>
            </w:r>
            <w:r>
              <w:rPr>
                <w:rFonts w:ascii="宋体" w:hAnsi="宋体"/>
                <w:b w:val="0"/>
                <w:bCs w:val="0"/>
                <w:sz w:val="21"/>
                <w:szCs w:val="21"/>
                <w:highlight w:val="white"/>
                <w:lang w:val="pt-BR"/>
              </w:rPr>
              <w:t xml:space="preserve"> pg</w:t>
            </w:r>
            <w:r>
              <w:rPr>
                <w:rFonts w:hint="eastAsia" w:ascii="宋体" w:hAnsi="宋体"/>
                <w:b w:val="0"/>
                <w:bCs w:val="0"/>
                <w:sz w:val="21"/>
                <w:szCs w:val="21"/>
                <w:highlight w:val="white"/>
                <w:lang w:val="pt-BR"/>
              </w:rPr>
              <w:t xml:space="preserve">/ml</w:t>
            </w:r>
            <w:r>
              <w:rPr>
                <w:highlight w:val="white"/>
              </w:rPr>
            </w:r>
            <w:r/>
          </w:p>
          <w:p>
            <w:pPr>
              <w:numPr>
                <w:ilvl w:val="0"/>
                <w:numId w:val="4"/>
              </w:numPr>
              <w:ind w:left="0" w:firstLine="420"/>
              <w:jc w:val="left"/>
              <w:keepLines w:val="0"/>
              <w:keepNext w:val="0"/>
              <w:pageBreakBefore w:val="0"/>
              <w:spacing w:line="240" w:lineRule="auto"/>
              <w:shd w:val="clear" w:color="auto"/>
              <w:rPr>
                <w:rFonts w:ascii="宋体" w:hAnsi="宋体"/>
                <w:b w:val="0"/>
                <w:bCs w:val="0"/>
                <w:sz w:val="21"/>
                <w:szCs w:val="21"/>
                <w:highlight w:val="white"/>
              </w:rPr>
            </w:pPr>
            <w:r>
              <w:rPr>
                <w:rFonts w:hint="eastAsia" w:ascii="宋体" w:hAnsi="宋体"/>
                <w:b w:val="0"/>
                <w:bCs w:val="0"/>
                <w:sz w:val="21"/>
                <w:szCs w:val="21"/>
                <w:highlight w:val="white"/>
                <w:lang w:val="pt-BR"/>
              </w:rPr>
              <w:t xml:space="preserve">DNases </w:t>
            </w:r>
            <w:r>
              <w:rPr>
                <w:rFonts w:ascii="宋体" w:hAnsi="宋体"/>
                <w:b w:val="0"/>
                <w:bCs w:val="0"/>
                <w:sz w:val="21"/>
                <w:szCs w:val="21"/>
                <w:highlight w:val="white"/>
                <w:lang w:val="it-IT"/>
              </w:rPr>
              <w:t xml:space="preserve">(脱氧核糖核酸酶)</w:t>
            </w:r>
            <w:r>
              <w:rPr>
                <w:rFonts w:hint="eastAsia" w:ascii="宋体" w:hAnsi="宋体"/>
                <w:b w:val="0"/>
                <w:bCs w:val="0"/>
                <w:sz w:val="21"/>
                <w:szCs w:val="21"/>
                <w:highlight w:val="white"/>
                <w:lang w:val="pt-BR"/>
              </w:rPr>
              <w:t xml:space="preserve">&lt;</w:t>
            </w:r>
            <w:r>
              <w:rPr>
                <w:rFonts w:hint="eastAsia" w:ascii="宋体" w:hAnsi="宋体"/>
                <w:b w:val="0"/>
                <w:bCs w:val="0"/>
                <w:sz w:val="21"/>
                <w:szCs w:val="21"/>
                <w:highlight w:val="white"/>
                <w:lang w:val="en-US" w:eastAsia="zh-CN"/>
              </w:rPr>
              <w:t xml:space="preserve">5</w:t>
            </w:r>
            <w:r>
              <w:rPr>
                <w:rFonts w:ascii="宋体" w:hAnsi="宋体"/>
                <w:b w:val="0"/>
                <w:bCs w:val="0"/>
                <w:sz w:val="21"/>
                <w:szCs w:val="21"/>
                <w:highlight w:val="white"/>
                <w:lang w:val="pt-BR"/>
              </w:rPr>
              <w:t xml:space="preserve"> </w:t>
            </w:r>
            <w:r>
              <w:rPr>
                <w:rFonts w:hint="eastAsia" w:ascii="宋体" w:hAnsi="宋体"/>
                <w:b w:val="0"/>
                <w:bCs w:val="0"/>
                <w:sz w:val="21"/>
                <w:szCs w:val="21"/>
                <w:highlight w:val="white"/>
                <w:lang w:val="pt-BR"/>
              </w:rPr>
              <w:t xml:space="preserve">pg/</w:t>
            </w:r>
            <w:r>
              <w:rPr>
                <w:rFonts w:hint="eastAsia" w:ascii="宋体" w:hAnsi="宋体"/>
                <w:b w:val="0"/>
                <w:bCs w:val="0"/>
                <w:sz w:val="21"/>
                <w:szCs w:val="21"/>
                <w:highlight w:val="white"/>
                <w:lang w:val="en-US" w:eastAsia="zh-CN"/>
              </w:rPr>
              <w:t xml:space="preserve">m</w:t>
            </w:r>
            <w:r>
              <w:rPr>
                <w:rFonts w:hint="eastAsia" w:ascii="宋体" w:hAnsi="宋体"/>
                <w:b w:val="0"/>
                <w:bCs w:val="0"/>
                <w:sz w:val="21"/>
                <w:szCs w:val="21"/>
                <w:highlight w:val="white"/>
              </w:rPr>
              <w:t xml:space="preserve">l</w:t>
            </w:r>
            <w:r>
              <w:rPr>
                <w:rFonts w:hint="eastAsia" w:ascii="宋体" w:hAnsi="宋体"/>
                <w:b w:val="0"/>
                <w:bCs w:val="0"/>
                <w:sz w:val="21"/>
                <w:szCs w:val="21"/>
                <w:highlight w:val="white"/>
                <w:lang w:val="pt-BR"/>
              </w:rPr>
              <w:t xml:space="preserve">  </w:t>
            </w:r>
            <w:r>
              <w:rPr>
                <w:highlight w:val="white"/>
              </w:rPr>
            </w:r>
            <w:r/>
          </w:p>
          <w:p>
            <w:pPr>
              <w:numPr>
                <w:ilvl w:val="0"/>
                <w:numId w:val="4"/>
              </w:numPr>
              <w:ind w:left="0" w:firstLine="420"/>
              <w:jc w:val="left"/>
              <w:keepLines w:val="0"/>
              <w:keepNext w:val="0"/>
              <w:pageBreakBefore w:val="0"/>
              <w:spacing w:line="240" w:lineRule="auto"/>
              <w:shd w:val="clear" w:color="auto"/>
              <w:rPr>
                <w:rFonts w:ascii="宋体" w:hAnsi="宋体"/>
                <w:b w:val="0"/>
                <w:bCs w:val="0"/>
                <w:sz w:val="21"/>
                <w:szCs w:val="21"/>
                <w:highlight w:val="white"/>
              </w:rPr>
            </w:pPr>
            <w:r>
              <w:rPr>
                <w:rFonts w:hint="eastAsia" w:ascii="宋体" w:hAnsi="宋体"/>
                <w:b w:val="0"/>
                <w:bCs w:val="0"/>
                <w:sz w:val="21"/>
                <w:szCs w:val="21"/>
                <w:highlight w:val="white"/>
              </w:rPr>
              <w:t xml:space="preserve">直径大于0.22μm的颗粒物数量</w:t>
            </w:r>
            <w:r>
              <w:rPr>
                <w:rFonts w:hint="eastAsia" w:ascii="宋体" w:hAnsi="宋体"/>
                <w:b w:val="0"/>
                <w:bCs w:val="0"/>
                <w:sz w:val="21"/>
                <w:szCs w:val="21"/>
                <w:highlight w:val="white"/>
                <w:lang w:eastAsia="zh-CN"/>
              </w:rPr>
              <w:t xml:space="preserve">：</w:t>
            </w:r>
            <w:r>
              <w:rPr>
                <w:rFonts w:hint="eastAsia" w:ascii="宋体" w:hAnsi="宋体"/>
                <w:b w:val="0"/>
                <w:bCs w:val="0"/>
                <w:sz w:val="21"/>
                <w:szCs w:val="21"/>
                <w:highlight w:val="white"/>
              </w:rPr>
              <w:t xml:space="preserve">无检出</w:t>
            </w:r>
            <w:r>
              <w:rPr>
                <w:highlight w:val="white"/>
              </w:rPr>
            </w:r>
            <w:r/>
          </w:p>
          <w:p>
            <w:pPr>
              <w:numPr>
                <w:ilvl w:val="0"/>
                <w:numId w:val="4"/>
              </w:numPr>
              <w:ind w:left="0" w:firstLine="420"/>
              <w:jc w:val="left"/>
              <w:keepLines w:val="0"/>
              <w:keepNext w:val="0"/>
              <w:pageBreakBefore w:val="0"/>
              <w:spacing w:line="240" w:lineRule="auto"/>
              <w:shd w:val="clear" w:color="auto"/>
              <w:rPr>
                <w:rFonts w:ascii="宋体" w:hAnsi="宋体"/>
                <w:b w:val="0"/>
                <w:bCs w:val="0"/>
                <w:sz w:val="21"/>
                <w:szCs w:val="21"/>
                <w:highlight w:val="white"/>
              </w:rPr>
            </w:pPr>
            <w:r>
              <w:rPr>
                <w:rFonts w:ascii="宋体" w:hAnsi="宋体"/>
                <w:b w:val="0"/>
                <w:bCs w:val="0"/>
                <w:sz w:val="21"/>
                <w:szCs w:val="21"/>
                <w:highlight w:val="white"/>
                <w:lang w:val="it-IT"/>
              </w:rPr>
              <w:t xml:space="preserve">Proteases(蛋白酶)</w:t>
            </w:r>
            <w:r>
              <w:rPr>
                <w:rFonts w:hint="eastAsia" w:ascii="宋体" w:hAnsi="宋体"/>
                <w:b w:val="0"/>
                <w:bCs w:val="0"/>
                <w:sz w:val="21"/>
                <w:szCs w:val="21"/>
                <w:highlight w:val="white"/>
                <w:lang w:val="it-IT" w:eastAsia="zh-CN"/>
              </w:rPr>
              <w:t xml:space="preserve">：</w:t>
            </w:r>
            <w:r>
              <w:rPr>
                <w:rFonts w:ascii="宋体" w:hAnsi="宋体"/>
                <w:b w:val="0"/>
                <w:bCs w:val="0"/>
                <w:sz w:val="21"/>
                <w:szCs w:val="21"/>
                <w:highlight w:val="white"/>
                <w:lang w:val="it-IT"/>
              </w:rPr>
              <w:t xml:space="preserve">&lt;0.</w:t>
            </w:r>
            <w:r>
              <w:rPr>
                <w:rFonts w:hint="eastAsia" w:ascii="宋体" w:hAnsi="宋体"/>
                <w:b w:val="0"/>
                <w:bCs w:val="0"/>
                <w:sz w:val="21"/>
                <w:szCs w:val="21"/>
                <w:highlight w:val="white"/>
                <w:lang w:val="en-US" w:eastAsia="zh-CN"/>
              </w:rPr>
              <w:t xml:space="preserve">1</w:t>
            </w:r>
            <w:r>
              <w:rPr>
                <w:rFonts w:ascii="宋体" w:hAnsi="宋体"/>
                <w:b w:val="0"/>
                <w:bCs w:val="0"/>
                <w:sz w:val="21"/>
                <w:szCs w:val="21"/>
                <w:highlight w:val="white"/>
                <w:lang w:val="it-IT"/>
              </w:rPr>
              <w:t xml:space="preserve">5μg/mL</w:t>
            </w:r>
            <w:r>
              <w:rPr>
                <w:highlight w:val="white"/>
              </w:rPr>
            </w:r>
            <w:r/>
          </w:p>
          <w:p>
            <w:pPr>
              <w:ind w:left="0" w:firstLine="0"/>
              <w:jc w:val="left"/>
              <w:keepLines w:val="0"/>
              <w:keepNext w:val="0"/>
              <w:pageBreakBefore w:val="0"/>
              <w:spacing w:line="240" w:lineRule="auto"/>
              <w:shd w:val="clear" w:color="auto"/>
              <w:rPr>
                <w:rFonts w:ascii="宋体" w:hAnsi="宋体"/>
                <w:b w:val="0"/>
                <w:bCs w:val="0"/>
                <w:sz w:val="21"/>
                <w:szCs w:val="21"/>
                <w:highlight w:val="white"/>
              </w:rPr>
            </w:pPr>
            <w:r>
              <w:rPr>
                <w:rFonts w:hint="eastAsia" w:ascii="宋体" w:hAnsi="宋体"/>
                <w:b w:val="0"/>
                <w:bCs w:val="0"/>
                <w:sz w:val="21"/>
                <w:szCs w:val="21"/>
                <w:highlight w:val="white"/>
              </w:rPr>
              <w:t xml:space="preserve">2</w:t>
            </w:r>
            <w:r>
              <w:rPr>
                <w:rFonts w:ascii="宋体" w:hAnsi="宋体"/>
                <w:b w:val="0"/>
                <w:bCs w:val="0"/>
                <w:sz w:val="21"/>
                <w:szCs w:val="21"/>
                <w:highlight w:val="white"/>
              </w:rPr>
              <w:t xml:space="preserve">.4 </w:t>
            </w:r>
            <w:r>
              <w:rPr>
                <w:rFonts w:hint="eastAsia" w:ascii="宋体" w:hAnsi="宋体"/>
                <w:b w:val="0"/>
                <w:bCs w:val="0"/>
                <w:sz w:val="21"/>
                <w:szCs w:val="21"/>
                <w:highlight w:val="white"/>
              </w:rPr>
              <w:t xml:space="preserve">系统内置高精度电阻率检测仪，电极常数为0.01cm</w:t>
            </w:r>
            <w:r>
              <w:rPr>
                <w:rFonts w:hint="eastAsia" w:ascii="宋体" w:hAnsi="宋体"/>
                <w:b w:val="0"/>
                <w:bCs w:val="0"/>
                <w:sz w:val="21"/>
                <w:szCs w:val="21"/>
                <w:highlight w:val="white"/>
                <w:vertAlign w:val="superscript"/>
              </w:rPr>
              <w:t xml:space="preserve">-1</w:t>
            </w:r>
            <w:r>
              <w:rPr>
                <w:rFonts w:hint="eastAsia" w:ascii="宋体" w:hAnsi="宋体"/>
                <w:b w:val="0"/>
                <w:bCs w:val="0"/>
                <w:sz w:val="21"/>
                <w:szCs w:val="21"/>
                <w:highlight w:val="white"/>
              </w:rPr>
              <w:t xml:space="preserve">，温度灵敏度达到0.1℃, 采用同轴电极设计，准确检测和显示温度补偿的电阻率，符合ASTM® D 1125-95(2009)及USP(§645)电阻率系统适应性测试要求，可溯源到NIST，投标文件需附原厂校验证书。</w:t>
            </w:r>
            <w:r>
              <w:rPr>
                <w:highlight w:val="white"/>
              </w:rPr>
            </w:r>
            <w:r/>
          </w:p>
          <w:p>
            <w:pPr>
              <w:ind w:left="0" w:firstLine="0"/>
              <w:jc w:val="left"/>
              <w:keepLines w:val="0"/>
              <w:keepNext w:val="0"/>
              <w:pageBreakBefore w:val="0"/>
              <w:spacing w:line="240" w:lineRule="auto"/>
              <w:shd w:val="clear" w:color="auto"/>
              <w:rPr>
                <w:rFonts w:hint="eastAsia" w:ascii="宋体" w:hAnsi="宋体" w:eastAsia="宋体"/>
                <w:b w:val="0"/>
                <w:bCs w:val="0"/>
                <w:sz w:val="21"/>
                <w:szCs w:val="21"/>
                <w:highlight w:val="white"/>
              </w:rPr>
            </w:pPr>
            <w:r>
              <w:rPr>
                <w:rFonts w:hint="eastAsia" w:ascii="宋体" w:hAnsi="宋体"/>
                <w:b w:val="0"/>
                <w:bCs w:val="0"/>
                <w:sz w:val="21"/>
                <w:szCs w:val="21"/>
                <w:highlight w:val="white"/>
              </w:rPr>
              <w:t xml:space="preserve">2.</w:t>
            </w:r>
            <w:r>
              <w:rPr>
                <w:rFonts w:ascii="宋体" w:hAnsi="宋体"/>
                <w:b w:val="0"/>
                <w:bCs w:val="0"/>
                <w:sz w:val="21"/>
                <w:szCs w:val="21"/>
                <w:highlight w:val="white"/>
              </w:rPr>
              <w:t xml:space="preserve">5 系统内置</w:t>
            </w:r>
            <w:r>
              <w:rPr>
                <w:rFonts w:hint="eastAsia" w:ascii="宋体" w:hAnsi="宋体"/>
                <w:b w:val="0"/>
                <w:bCs w:val="0"/>
                <w:sz w:val="21"/>
                <w:szCs w:val="21"/>
                <w:highlight w:val="white"/>
              </w:rPr>
              <w:t xml:space="preserve">185/254nm紫外灯</w:t>
            </w:r>
            <w:r>
              <w:rPr>
                <w:rFonts w:ascii="宋体" w:hAnsi="宋体"/>
                <w:b w:val="0"/>
                <w:bCs w:val="0"/>
                <w:sz w:val="21"/>
                <w:szCs w:val="21"/>
                <w:highlight w:val="white"/>
              </w:rPr>
              <w:t xml:space="preserve">，</w:t>
            </w:r>
            <w:r>
              <w:rPr>
                <w:rFonts w:hint="eastAsia" w:ascii="宋体" w:hAnsi="宋体"/>
                <w:b w:val="0"/>
                <w:bCs w:val="0"/>
                <w:sz w:val="21"/>
                <w:szCs w:val="21"/>
                <w:highlight w:val="white"/>
              </w:rPr>
              <w:t xml:space="preserve">用于降低超纯水产水有机物含量</w:t>
            </w:r>
            <w:r>
              <w:rPr>
                <w:rFonts w:hint="eastAsia" w:ascii="宋体" w:hAnsi="宋体"/>
                <w:b w:val="0"/>
                <w:bCs w:val="0"/>
                <w:sz w:val="21"/>
                <w:szCs w:val="21"/>
                <w:highlight w:val="white"/>
                <w:lang w:eastAsia="zh-CN"/>
              </w:rPr>
              <w:t xml:space="preserve">。</w:t>
            </w:r>
            <w:r>
              <w:rPr>
                <w:highlight w:val="white"/>
              </w:rPr>
            </w:r>
            <w:r/>
          </w:p>
          <w:p>
            <w:pPr>
              <w:ind w:left="0" w:firstLine="0"/>
              <w:jc w:val="left"/>
              <w:keepLines w:val="0"/>
              <w:keepNext w:val="0"/>
              <w:pageBreakBefore w:val="0"/>
              <w:spacing w:line="240" w:lineRule="auto"/>
              <w:shd w:val="clear" w:color="auto"/>
              <w:rPr>
                <w:rFonts w:ascii="宋体" w:hAnsi="宋体"/>
                <w:b w:val="0"/>
                <w:bCs w:val="0"/>
                <w:color w:val="auto"/>
                <w:sz w:val="21"/>
                <w:szCs w:val="21"/>
                <w:highlight w:val="white"/>
              </w:rPr>
            </w:pPr>
            <w:r>
              <w:rPr>
                <w:rFonts w:hint="eastAsia" w:ascii="宋体" w:hAnsi="宋体"/>
                <w:b w:val="0"/>
                <w:bCs w:val="0"/>
                <w:color w:val="auto"/>
                <w:sz w:val="21"/>
                <w:szCs w:val="21"/>
                <w:highlight w:val="white"/>
              </w:rPr>
              <w:t xml:space="preserve">2</w:t>
            </w:r>
            <w:r>
              <w:rPr>
                <w:rFonts w:ascii="宋体" w:hAnsi="宋体"/>
                <w:b w:val="0"/>
                <w:bCs w:val="0"/>
                <w:color w:val="auto"/>
                <w:sz w:val="21"/>
                <w:szCs w:val="21"/>
                <w:highlight w:val="white"/>
              </w:rPr>
              <w:t xml:space="preserve">.6 </w:t>
            </w:r>
            <w:r>
              <w:rPr>
                <w:rFonts w:hint="eastAsia" w:ascii="宋体" w:hAnsi="宋体"/>
                <w:b w:val="0"/>
                <w:bCs w:val="0"/>
                <w:color w:val="auto"/>
                <w:sz w:val="21"/>
                <w:szCs w:val="21"/>
                <w:highlight w:val="white"/>
              </w:rPr>
              <w:t xml:space="preserve">可选配五种终端精制器并提供原厂质量证书。可配置0.22μm终端精制器，适用于生产无菌和无颗粒物的水，可配置生产适用于生产无热源、核酸酶、蛋白酶和细菌的水的终端精制器；可配置生产适用于痕量有机物分析的水的终端精制器，可配置生产适用于内分泌干扰物分析的水的终端精制器，可配置生产适用于挥发性有机化合物分析的水的终端精制器。</w:t>
            </w:r>
            <w:r>
              <w:rPr>
                <w:highlight w:val="white"/>
              </w:rPr>
            </w:r>
            <w:r/>
          </w:p>
          <w:p>
            <w:pPr>
              <w:ind w:left="0" w:firstLine="0"/>
              <w:jc w:val="left"/>
              <w:keepLines w:val="0"/>
              <w:keepNext w:val="0"/>
              <w:pageBreakBefore w:val="0"/>
              <w:spacing w:line="240" w:lineRule="auto"/>
              <w:shd w:val="clear" w:color="auto"/>
              <w:rPr>
                <w:rFonts w:hint="eastAsia" w:ascii="宋体" w:hAnsi="宋体" w:eastAsia="宋体"/>
                <w:b w:val="0"/>
                <w:bCs w:val="0"/>
                <w:color w:val="auto"/>
                <w:sz w:val="21"/>
                <w:szCs w:val="21"/>
                <w:highlight w:val="white"/>
              </w:rPr>
            </w:pPr>
            <w:r>
              <w:rPr>
                <w:rFonts w:hint="eastAsia" w:ascii="宋体" w:hAnsi="宋体"/>
                <w:b w:val="0"/>
                <w:bCs w:val="0"/>
                <w:color w:val="auto"/>
                <w:sz w:val="21"/>
                <w:szCs w:val="21"/>
                <w:highlight w:val="white"/>
              </w:rPr>
              <w:t xml:space="preserve">2</w:t>
            </w:r>
            <w:r>
              <w:rPr>
                <w:rFonts w:ascii="宋体" w:hAnsi="宋体"/>
                <w:b w:val="0"/>
                <w:bCs w:val="0"/>
                <w:color w:val="auto"/>
                <w:sz w:val="21"/>
                <w:szCs w:val="21"/>
                <w:highlight w:val="white"/>
              </w:rPr>
              <w:t xml:space="preserve">.7</w:t>
            </w:r>
            <w:r>
              <w:rPr>
                <w:rFonts w:hint="eastAsia" w:ascii="宋体" w:hAnsi="宋体"/>
                <w:b w:val="0"/>
                <w:bCs w:val="0"/>
                <w:color w:val="auto"/>
                <w:sz w:val="21"/>
                <w:szCs w:val="21"/>
                <w:highlight w:val="white"/>
              </w:rPr>
              <w:t xml:space="preserve"> </w:t>
            </w:r>
            <w:r>
              <w:rPr>
                <w:rFonts w:ascii="宋体" w:hAnsi="宋体"/>
                <w:b w:val="0"/>
                <w:bCs w:val="0"/>
                <w:color w:val="auto"/>
                <w:sz w:val="21"/>
                <w:szCs w:val="21"/>
                <w:highlight w:val="white"/>
              </w:rPr>
              <w:t xml:space="preserve">终端精制器都带有芯片，系统能自动的识别类型和使用状态</w:t>
            </w:r>
            <w:r>
              <w:rPr>
                <w:rFonts w:hint="eastAsia" w:ascii="宋体" w:hAnsi="宋体"/>
                <w:b w:val="0"/>
                <w:bCs w:val="0"/>
                <w:color w:val="auto"/>
                <w:sz w:val="21"/>
                <w:szCs w:val="21"/>
                <w:highlight w:val="white"/>
              </w:rPr>
              <w:t xml:space="preserve">、使用时间，并自动提醒更换</w:t>
            </w:r>
            <w:r>
              <w:rPr>
                <w:rFonts w:hint="eastAsia" w:ascii="宋体" w:hAnsi="宋体"/>
                <w:b w:val="0"/>
                <w:bCs w:val="0"/>
                <w:color w:val="auto"/>
                <w:sz w:val="21"/>
                <w:szCs w:val="21"/>
                <w:highlight w:val="white"/>
                <w:lang w:eastAsia="zh-CN"/>
              </w:rPr>
              <w:t xml:space="preserve">。</w:t>
            </w:r>
            <w:r>
              <w:rPr>
                <w:highlight w:val="white"/>
              </w:rPr>
            </w:r>
            <w:r/>
          </w:p>
          <w:p>
            <w:pPr>
              <w:ind w:left="0" w:firstLine="0"/>
              <w:jc w:val="left"/>
              <w:keepLines w:val="0"/>
              <w:keepNext w:val="0"/>
              <w:pageBreakBefore w:val="0"/>
              <w:spacing w:line="240" w:lineRule="auto"/>
              <w:shd w:val="clear" w:color="auto"/>
              <w:rPr>
                <w:rFonts w:hint="eastAsia" w:ascii="宋体" w:hAnsi="宋体" w:eastAsia="宋体"/>
                <w:b w:val="0"/>
                <w:bCs w:val="0"/>
                <w:color w:val="auto"/>
                <w:sz w:val="21"/>
                <w:szCs w:val="21"/>
                <w:highlight w:val="white"/>
              </w:rPr>
            </w:pPr>
            <w:r>
              <w:rPr>
                <w:rFonts w:hint="eastAsia" w:ascii="宋体" w:hAnsi="宋体"/>
                <w:b w:val="0"/>
                <w:bCs w:val="0"/>
                <w:color w:val="auto"/>
                <w:sz w:val="21"/>
                <w:szCs w:val="21"/>
                <w:highlight w:val="white"/>
              </w:rPr>
              <w:t xml:space="preserve">2</w:t>
            </w:r>
            <w:r>
              <w:rPr>
                <w:rFonts w:ascii="宋体" w:hAnsi="宋体"/>
                <w:b w:val="0"/>
                <w:bCs w:val="0"/>
                <w:color w:val="auto"/>
                <w:sz w:val="21"/>
                <w:szCs w:val="21"/>
                <w:highlight w:val="white"/>
              </w:rPr>
              <w:t xml:space="preserve">.8 </w:t>
            </w:r>
            <w:r>
              <w:rPr>
                <w:rFonts w:hint="eastAsia" w:ascii="Arial" w:hAnsi="Arial" w:cs="Arial"/>
                <w:b w:val="0"/>
                <w:bCs w:val="0"/>
                <w:color w:val="auto"/>
                <w:sz w:val="21"/>
                <w:szCs w:val="21"/>
                <w:highlight w:val="white"/>
              </w:rPr>
              <w:t xml:space="preserve">全系统</w:t>
            </w:r>
            <w:r>
              <w:rPr>
                <w:rFonts w:ascii="Arial" w:hAnsi="Arial" w:cs="Arial"/>
                <w:b w:val="0"/>
                <w:bCs w:val="0"/>
                <w:color w:val="auto"/>
                <w:sz w:val="21"/>
                <w:szCs w:val="21"/>
                <w:highlight w:val="white"/>
              </w:rPr>
              <w:t xml:space="preserve">符合UL</w:t>
            </w:r>
            <w:r>
              <w:rPr>
                <w:rFonts w:hint="eastAsia" w:ascii="Arial" w:hAnsi="Arial" w:cs="Arial"/>
                <w:b w:val="0"/>
                <w:bCs w:val="0"/>
                <w:color w:val="auto"/>
                <w:sz w:val="21"/>
                <w:szCs w:val="21"/>
                <w:highlight w:val="white"/>
              </w:rPr>
              <w:t xml:space="preserve">，</w:t>
            </w:r>
            <w:r>
              <w:rPr>
                <w:rFonts w:ascii="Arial" w:hAnsi="Arial" w:cs="Arial"/>
                <w:b w:val="0"/>
                <w:bCs w:val="0"/>
                <w:color w:val="auto"/>
                <w:sz w:val="21"/>
                <w:szCs w:val="21"/>
                <w:highlight w:val="white"/>
              </w:rPr>
              <w:t xml:space="preserve">CE</w:t>
            </w:r>
            <w:r>
              <w:rPr>
                <w:rFonts w:hint="eastAsia" w:ascii="Arial" w:hAnsi="Arial" w:cs="Arial"/>
                <w:b w:val="0"/>
                <w:bCs w:val="0"/>
                <w:color w:val="auto"/>
                <w:sz w:val="21"/>
                <w:szCs w:val="21"/>
                <w:highlight w:val="white"/>
              </w:rPr>
              <w:t xml:space="preserve">，，</w:t>
            </w:r>
            <w:r>
              <w:rPr>
                <w:rFonts w:ascii="Arial" w:hAnsi="Arial" w:cs="Arial"/>
                <w:b w:val="0"/>
                <w:bCs w:val="0"/>
                <w:color w:val="auto"/>
                <w:sz w:val="21"/>
                <w:szCs w:val="21"/>
                <w:highlight w:val="white"/>
              </w:rPr>
              <w:t xml:space="preserve">ISO9001</w:t>
            </w:r>
            <w:r>
              <w:rPr>
                <w:rFonts w:hint="eastAsia" w:ascii="Arial" w:hAnsi="宋体" w:cs="Arial"/>
                <w:b w:val="0"/>
                <w:bCs w:val="0"/>
                <w:color w:val="auto"/>
                <w:sz w:val="21"/>
                <w:szCs w:val="21"/>
                <w:highlight w:val="white"/>
              </w:rPr>
              <w:t xml:space="preserve">，</w:t>
            </w:r>
            <w:r>
              <w:rPr>
                <w:rFonts w:ascii="Arial" w:hAnsi="Arial" w:cs="Arial"/>
                <w:b w:val="0"/>
                <w:bCs w:val="0"/>
                <w:color w:val="auto"/>
                <w:sz w:val="21"/>
                <w:szCs w:val="21"/>
                <w:highlight w:val="white"/>
              </w:rPr>
              <w:t xml:space="preserve">ISO14001</w:t>
            </w:r>
            <w:r>
              <w:rPr>
                <w:rFonts w:hint="eastAsia" w:ascii="Arial" w:hAnsi="Arial" w:cs="Arial"/>
                <w:b w:val="0"/>
                <w:bCs w:val="0"/>
                <w:color w:val="auto"/>
                <w:sz w:val="21"/>
                <w:szCs w:val="21"/>
                <w:highlight w:val="white"/>
              </w:rPr>
              <w:t xml:space="preserve">和ISO</w:t>
            </w:r>
            <w:r>
              <w:rPr>
                <w:rFonts w:ascii="Arial" w:hAnsi="Arial" w:cs="Arial"/>
                <w:b w:val="0"/>
                <w:bCs w:val="0"/>
                <w:color w:val="auto"/>
                <w:sz w:val="21"/>
                <w:szCs w:val="21"/>
                <w:highlight w:val="white"/>
              </w:rPr>
              <w:t xml:space="preserve">50001</w:t>
            </w:r>
            <w:r>
              <w:rPr>
                <w:rFonts w:hint="eastAsia" w:ascii="Arial" w:hAnsi="宋体" w:cs="Arial"/>
                <w:b w:val="0"/>
                <w:bCs w:val="0"/>
                <w:color w:val="auto"/>
                <w:sz w:val="21"/>
                <w:szCs w:val="21"/>
                <w:highlight w:val="white"/>
              </w:rPr>
              <w:t xml:space="preserve">法规及关键环境指令，</w:t>
            </w:r>
            <w:r>
              <w:rPr>
                <w:rFonts w:hint="eastAsia" w:ascii="Arial" w:hAnsi="宋体" w:cs="Arial"/>
                <w:b w:val="0"/>
                <w:bCs w:val="0"/>
                <w:color w:val="auto"/>
                <w:sz w:val="21"/>
                <w:szCs w:val="21"/>
                <w:highlight w:val="white"/>
                <w:lang w:val="en-US" w:eastAsia="zh-CN"/>
              </w:rPr>
              <w:t xml:space="preserve">投标文件需要提供证书</w:t>
            </w:r>
            <w:r>
              <w:rPr>
                <w:highlight w:val="white"/>
              </w:rPr>
            </w:r>
            <w:r/>
          </w:p>
          <w:p>
            <w:pPr>
              <w:ind w:left="0" w:firstLine="0"/>
              <w:jc w:val="left"/>
              <w:keepLines w:val="0"/>
              <w:keepNext w:val="0"/>
              <w:pageBreakBefore w:val="0"/>
              <w:spacing w:line="240" w:lineRule="auto"/>
              <w:shd w:val="clear" w:color="auto"/>
              <w:rPr>
                <w:rFonts w:hint="eastAsia" w:ascii="宋体" w:hAnsi="宋体"/>
                <w:b w:val="0"/>
                <w:bCs w:val="0"/>
                <w:color w:val="auto"/>
                <w:sz w:val="21"/>
                <w:szCs w:val="21"/>
                <w:highlight w:val="white"/>
              </w:rPr>
            </w:pPr>
            <w:r>
              <w:rPr>
                <w:rFonts w:hint="eastAsia" w:ascii="宋体" w:hAnsi="宋体"/>
                <w:b w:val="0"/>
                <w:bCs w:val="0"/>
                <w:color w:val="auto"/>
                <w:sz w:val="21"/>
                <w:szCs w:val="21"/>
                <w:highlight w:val="white"/>
              </w:rPr>
              <w:t xml:space="preserve">2</w:t>
            </w:r>
            <w:r>
              <w:rPr>
                <w:rFonts w:ascii="宋体" w:hAnsi="宋体"/>
                <w:b w:val="0"/>
                <w:bCs w:val="0"/>
                <w:color w:val="auto"/>
                <w:sz w:val="21"/>
                <w:szCs w:val="21"/>
                <w:highlight w:val="white"/>
              </w:rPr>
              <w:t xml:space="preserve">.9 </w:t>
            </w:r>
            <w:r>
              <w:rPr>
                <w:rFonts w:hint="eastAsia" w:ascii="宋体" w:hAnsi="宋体"/>
                <w:b w:val="0"/>
                <w:bCs w:val="0"/>
                <w:color w:val="auto"/>
                <w:sz w:val="21"/>
                <w:szCs w:val="21"/>
                <w:highlight w:val="white"/>
              </w:rPr>
              <w:t xml:space="preserve">全面</w:t>
            </w:r>
            <w:r>
              <w:rPr>
                <w:rFonts w:ascii="宋体" w:hAnsi="宋体"/>
                <w:b w:val="0"/>
                <w:bCs w:val="0"/>
                <w:color w:val="auto"/>
                <w:sz w:val="21"/>
                <w:szCs w:val="21"/>
                <w:highlight w:val="white"/>
              </w:rPr>
              <w:t xml:space="preserve">的数据</w:t>
            </w:r>
            <w:r>
              <w:rPr>
                <w:rFonts w:hint="eastAsia" w:ascii="宋体" w:hAnsi="宋体"/>
                <w:b w:val="0"/>
                <w:bCs w:val="0"/>
                <w:color w:val="auto"/>
                <w:sz w:val="21"/>
                <w:szCs w:val="21"/>
                <w:highlight w:val="white"/>
              </w:rPr>
              <w:t xml:space="preserve">管理</w:t>
            </w:r>
            <w:r>
              <w:rPr>
                <w:rFonts w:ascii="宋体" w:hAnsi="宋体"/>
                <w:b w:val="0"/>
                <w:bCs w:val="0"/>
                <w:color w:val="auto"/>
                <w:sz w:val="21"/>
                <w:szCs w:val="21"/>
                <w:highlight w:val="white"/>
              </w:rPr>
              <w:t xml:space="preserve">系统，可为最近30天的事件提供图文预览；所有报告均可</w:t>
            </w:r>
            <w:r>
              <w:rPr>
                <w:rFonts w:hint="eastAsia" w:ascii="宋体" w:hAnsi="宋体"/>
                <w:b w:val="0"/>
                <w:bCs w:val="0"/>
                <w:color w:val="auto"/>
                <w:sz w:val="21"/>
                <w:szCs w:val="21"/>
                <w:highlight w:val="white"/>
              </w:rPr>
              <w:t xml:space="preserve">通过USB端口</w:t>
            </w:r>
            <w:r>
              <w:rPr>
                <w:rFonts w:ascii="宋体" w:hAnsi="宋体"/>
                <w:b w:val="0"/>
                <w:bCs w:val="0"/>
                <w:color w:val="auto"/>
                <w:sz w:val="21"/>
                <w:szCs w:val="21"/>
                <w:highlight w:val="white"/>
              </w:rPr>
              <w:t xml:space="preserve">导出，并且其打开格式适用于所有LIMS（实验室信息管理系统），存档功能支持质量管理系统。</w:t>
            </w:r>
            <w:r>
              <w:rPr>
                <w:rFonts w:hint="eastAsia" w:ascii="宋体" w:hAnsi="宋体"/>
                <w:b w:val="0"/>
                <w:bCs w:val="0"/>
                <w:color w:val="auto"/>
                <w:sz w:val="21"/>
                <w:szCs w:val="21"/>
                <w:highlight w:val="white"/>
              </w:rPr>
              <w:t xml:space="preserve">系统</w:t>
            </w:r>
            <w:r>
              <w:rPr>
                <w:rFonts w:ascii="宋体" w:hAnsi="宋体"/>
                <w:b w:val="0"/>
                <w:bCs w:val="0"/>
                <w:color w:val="auto"/>
                <w:sz w:val="21"/>
                <w:szCs w:val="21"/>
                <w:highlight w:val="white"/>
              </w:rPr>
              <w:t xml:space="preserve">可以存储</w:t>
            </w:r>
            <w:r>
              <w:rPr>
                <w:rFonts w:hint="eastAsia" w:ascii="宋体" w:hAnsi="宋体"/>
                <w:b w:val="0"/>
                <w:bCs w:val="0"/>
                <w:color w:val="auto"/>
                <w:sz w:val="21"/>
                <w:szCs w:val="21"/>
                <w:highlight w:val="white"/>
              </w:rPr>
              <w:t xml:space="preserve">至少2年</w:t>
            </w:r>
            <w:r>
              <w:rPr>
                <w:rFonts w:ascii="宋体" w:hAnsi="宋体"/>
                <w:b w:val="0"/>
                <w:bCs w:val="0"/>
                <w:color w:val="auto"/>
                <w:sz w:val="21"/>
                <w:szCs w:val="21"/>
                <w:highlight w:val="white"/>
              </w:rPr>
              <w:t xml:space="preserve">的水质数据</w:t>
            </w:r>
            <w:r>
              <w:rPr>
                <w:highlight w:val="white"/>
              </w:rPr>
            </w:r>
            <w:r/>
          </w:p>
          <w:p>
            <w:pPr>
              <w:ind w:left="0" w:firstLine="0"/>
              <w:jc w:val="left"/>
              <w:keepLines w:val="0"/>
              <w:keepNext w:val="0"/>
              <w:pageBreakBefore w:val="0"/>
              <w:spacing w:line="240" w:lineRule="auto"/>
              <w:shd w:val="clear" w:color="auto"/>
              <w:rPr>
                <w:rFonts w:hint="eastAsia" w:ascii="宋体" w:hAnsi="宋体"/>
                <w:b w:val="0"/>
                <w:bCs w:val="0"/>
                <w:color w:val="auto"/>
                <w:sz w:val="21"/>
                <w:szCs w:val="21"/>
                <w:highlight w:val="white"/>
              </w:rPr>
            </w:pPr>
            <w:r>
              <w:rPr>
                <w:rFonts w:hint="eastAsia" w:ascii="宋体" w:hAnsi="宋体"/>
                <w:b w:val="0"/>
                <w:bCs w:val="0"/>
                <w:color w:val="auto"/>
                <w:sz w:val="21"/>
                <w:szCs w:val="21"/>
                <w:highlight w:val="white"/>
                <w:lang w:val="en-US" w:eastAsia="zh-CN"/>
              </w:rPr>
              <w:t xml:space="preserve">2.10系统可以紧凑地安裝在工作台上</w:t>
            </w:r>
            <w:r>
              <w:rPr>
                <w:rFonts w:hint="default" w:ascii="宋体" w:hAnsi="宋体"/>
                <w:b w:val="0"/>
                <w:bCs w:val="0"/>
                <w:color w:val="auto"/>
                <w:sz w:val="21"/>
                <w:szCs w:val="21"/>
                <w:highlight w:val="white"/>
                <w:lang w:val="en-US" w:eastAsia="zh-CN"/>
              </w:rPr>
              <w:t xml:space="preserve">，取水臂和触摸屏直接固定在主机上，也可以采用壁挂式安装， 取水臂和/或触摸屏的安装位置距离主机可远达3 m。</w:t>
            </w:r>
            <w:r>
              <w:rPr>
                <w:rFonts w:hint="eastAsia" w:ascii="宋体" w:hAnsi="宋体"/>
                <w:b w:val="0"/>
                <w:bCs w:val="0"/>
                <w:color w:val="auto"/>
                <w:sz w:val="21"/>
                <w:szCs w:val="21"/>
                <w:highlight w:val="white"/>
                <w:lang w:val="en-US" w:eastAsia="zh-CN"/>
              </w:rPr>
              <w:t xml:space="preserve">或将取水臂放</w:t>
            </w:r>
            <w:r>
              <w:rPr>
                <w:rFonts w:hint="default" w:ascii="宋体" w:hAnsi="宋体"/>
                <w:b w:val="0"/>
                <w:bCs w:val="0"/>
                <w:color w:val="auto"/>
                <w:sz w:val="21"/>
                <w:szCs w:val="21"/>
                <w:highlight w:val="white"/>
                <w:lang w:val="en-US" w:eastAsia="zh-CN"/>
              </w:rPr>
              <w:t xml:space="preserve">置在实验室中任何合适的地方（在主机系统的左侧或右侧、以及系统的顶部或底部）</w:t>
            </w:r>
            <w:r>
              <w:rPr>
                <w:highlight w:val="white"/>
              </w:rPr>
            </w:r>
            <w:r/>
          </w:p>
          <w:p>
            <w:pPr>
              <w:ind w:left="0" w:firstLine="0"/>
              <w:jc w:val="left"/>
              <w:keepLines w:val="0"/>
              <w:keepNext w:val="0"/>
              <w:pageBreakBefore w:val="0"/>
              <w:spacing w:line="240" w:lineRule="auto"/>
              <w:shd w:val="clear" w:color="auto"/>
              <w:rPr>
                <w:rFonts w:hint="eastAsia" w:ascii="宋体" w:hAnsi="宋体" w:eastAsia="宋体"/>
                <w:b w:val="0"/>
                <w:bCs w:val="0"/>
                <w:sz w:val="21"/>
                <w:szCs w:val="21"/>
                <w:highlight w:val="white"/>
              </w:rPr>
            </w:pPr>
            <w:r>
              <w:rPr>
                <w:rFonts w:hint="eastAsia" w:ascii="宋体" w:hAnsi="宋体"/>
                <w:b w:val="0"/>
                <w:bCs w:val="0"/>
                <w:sz w:val="21"/>
                <w:szCs w:val="21"/>
                <w:highlight w:val="white"/>
              </w:rPr>
              <w:t xml:space="preserve">2</w:t>
            </w:r>
            <w:r>
              <w:rPr>
                <w:rFonts w:ascii="宋体" w:hAnsi="宋体"/>
                <w:b w:val="0"/>
                <w:bCs w:val="0"/>
                <w:sz w:val="21"/>
                <w:szCs w:val="21"/>
                <w:highlight w:val="white"/>
              </w:rPr>
              <w:t xml:space="preserve">.10</w:t>
            </w:r>
            <w:r>
              <w:rPr>
                <w:rFonts w:hint="eastAsia" w:ascii="宋体" w:hAnsi="宋体"/>
                <w:b w:val="0"/>
                <w:bCs w:val="0"/>
                <w:sz w:val="21"/>
                <w:szCs w:val="21"/>
                <w:highlight w:val="white"/>
              </w:rPr>
              <w:t xml:space="preserve">可以通过其他移动设备（手机或平板电脑等）实现对系统的远程监控和远程诊断，方便操作，缩短解决故障时间</w:t>
            </w:r>
            <w:r>
              <w:rPr>
                <w:highlight w:val="white"/>
              </w:rPr>
            </w:r>
            <w:r/>
          </w:p>
          <w:p>
            <w:pPr>
              <w:ind w:left="0" w:firstLine="0"/>
              <w:jc w:val="left"/>
              <w:keepLines w:val="0"/>
              <w:keepNext w:val="0"/>
              <w:pageBreakBefore w:val="0"/>
              <w:spacing w:line="240" w:lineRule="auto"/>
              <w:shd w:val="clear" w:color="auto"/>
              <w:rPr>
                <w:rFonts w:hint="eastAsia" w:ascii="宋体" w:hAnsi="宋体"/>
                <w:b w:val="0"/>
                <w:bCs w:val="0"/>
                <w:sz w:val="21"/>
                <w:szCs w:val="21"/>
                <w:highlight w:val="white"/>
              </w:rPr>
            </w:pPr>
            <w:r>
              <w:rPr>
                <w:rFonts w:hint="eastAsia" w:ascii="宋体" w:hAnsi="宋体"/>
                <w:b w:val="0"/>
                <w:bCs w:val="0"/>
                <w:sz w:val="21"/>
                <w:szCs w:val="21"/>
                <w:highlight w:val="white"/>
                <w:lang w:val="en-US" w:eastAsia="zh-CN"/>
              </w:rPr>
              <w:t xml:space="preserve">2.11系统配置实验室关闭模式：具备不仅节能，而且减少系统组件耗损，因为在系统</w:t>
            </w:r>
            <w:r>
              <w:rPr>
                <w:rFonts w:hint="default" w:ascii="宋体" w:hAnsi="宋体"/>
                <w:b w:val="0"/>
                <w:bCs w:val="0"/>
                <w:sz w:val="21"/>
                <w:szCs w:val="21"/>
                <w:highlight w:val="white"/>
                <w:lang w:val="en-US" w:eastAsia="zh-CN"/>
              </w:rPr>
              <w:t xml:space="preserve">长时间不工作的情况下，每天的循环次数减少到一次主机系统会在恢复实验室活动之前24小时自动恢复为每小时循环一次</w:t>
            </w:r>
            <w:r>
              <w:rPr>
                <w:rFonts w:hint="eastAsia" w:ascii="宋体" w:hAnsi="宋体"/>
                <w:b w:val="0"/>
                <w:bCs w:val="0"/>
                <w:sz w:val="21"/>
                <w:szCs w:val="21"/>
                <w:highlight w:val="white"/>
                <w:lang w:val="en-US" w:eastAsia="zh-CN"/>
              </w:rPr>
              <w:t xml:space="preserve">，</w:t>
            </w:r>
            <w:r>
              <w:rPr>
                <w:rFonts w:hint="default" w:ascii="宋体" w:hAnsi="宋体"/>
                <w:b w:val="0"/>
                <w:bCs w:val="0"/>
                <w:sz w:val="21"/>
                <w:szCs w:val="21"/>
                <w:highlight w:val="white"/>
                <w:lang w:val="en-US" w:eastAsia="zh-CN"/>
              </w:rPr>
              <w:t xml:space="preserve">以确保系统准备就绪</w:t>
            </w:r>
            <w:r>
              <w:rPr>
                <w:highlight w:val="white"/>
              </w:rPr>
            </w:r>
            <w:r/>
          </w:p>
          <w:p>
            <w:pPr>
              <w:ind w:left="0" w:firstLine="0"/>
              <w:jc w:val="left"/>
              <w:keepLines w:val="0"/>
              <w:keepNext w:val="0"/>
              <w:pageBreakBefore w:val="0"/>
              <w:spacing w:line="240" w:lineRule="auto"/>
              <w:shd w:val="clear" w:color="auto"/>
              <w:rPr>
                <w:rFonts w:hint="eastAsia" w:ascii="宋体" w:hAnsi="宋体" w:eastAsia="宋体"/>
                <w:b w:val="0"/>
                <w:bCs w:val="0"/>
                <w:sz w:val="21"/>
                <w:szCs w:val="21"/>
                <w:highlight w:val="white"/>
              </w:rPr>
            </w:pPr>
            <w:r>
              <w:rPr>
                <w:rFonts w:hint="eastAsia" w:ascii="宋体" w:hAnsi="宋体"/>
                <w:b w:val="0"/>
                <w:bCs w:val="0"/>
                <w:sz w:val="21"/>
                <w:szCs w:val="21"/>
                <w:highlight w:val="white"/>
              </w:rPr>
              <w:t xml:space="preserve">2</w:t>
            </w:r>
            <w:r>
              <w:rPr>
                <w:rFonts w:ascii="宋体" w:hAnsi="宋体"/>
                <w:b w:val="0"/>
                <w:bCs w:val="0"/>
                <w:sz w:val="21"/>
                <w:szCs w:val="21"/>
                <w:highlight w:val="white"/>
              </w:rPr>
              <w:t xml:space="preserve">.1</w:t>
            </w:r>
            <w:r>
              <w:rPr>
                <w:rFonts w:hint="eastAsia" w:ascii="宋体" w:hAnsi="宋体"/>
                <w:b w:val="0"/>
                <w:bCs w:val="0"/>
                <w:sz w:val="21"/>
                <w:szCs w:val="21"/>
                <w:highlight w:val="white"/>
                <w:lang w:val="en-US" w:eastAsia="zh-CN"/>
              </w:rPr>
              <w:t xml:space="preserve">2</w:t>
            </w:r>
            <w:r>
              <w:rPr>
                <w:rFonts w:ascii="宋体" w:hAnsi="宋体"/>
                <w:b w:val="0"/>
                <w:bCs w:val="0"/>
                <w:sz w:val="21"/>
                <w:szCs w:val="21"/>
                <w:highlight w:val="white"/>
              </w:rPr>
              <w:t xml:space="preserve"> </w:t>
            </w:r>
            <w:r>
              <w:rPr>
                <w:rFonts w:hint="eastAsia" w:ascii="宋体" w:hAnsi="宋体"/>
                <w:b w:val="0"/>
                <w:bCs w:val="0"/>
                <w:sz w:val="21"/>
                <w:szCs w:val="21"/>
                <w:highlight w:val="white"/>
              </w:rPr>
              <w:t xml:space="preserve">系统为中文操作界面，并提供三级登录管理系统菜单，包括正常使用、维护、系统管理；实时显示出水关键信息包括水质，系统状态和警告</w:t>
            </w:r>
            <w:r>
              <w:rPr>
                <w:highlight w:val="white"/>
              </w:rPr>
            </w:r>
            <w:r/>
          </w:p>
          <w:p>
            <w:pPr>
              <w:ind w:left="0" w:firstLine="0"/>
              <w:jc w:val="left"/>
              <w:keepLines w:val="0"/>
              <w:keepNext w:val="0"/>
              <w:pageBreakBefore w:val="0"/>
              <w:spacing w:line="240" w:lineRule="auto"/>
              <w:shd w:val="clear" w:color="auto"/>
              <w:rPr>
                <w:rFonts w:hint="eastAsia" w:ascii="宋体" w:hAnsi="宋体" w:eastAsia="宋体"/>
                <w:b w:val="0"/>
                <w:bCs w:val="0"/>
                <w:sz w:val="21"/>
                <w:szCs w:val="21"/>
                <w:highlight w:val="white"/>
              </w:rPr>
            </w:pPr>
            <w:r>
              <w:rPr>
                <w:rFonts w:hint="eastAsia" w:ascii="宋体" w:hAnsi="宋体"/>
                <w:b w:val="0"/>
                <w:bCs w:val="0"/>
                <w:sz w:val="21"/>
                <w:szCs w:val="21"/>
                <w:highlight w:val="white"/>
              </w:rPr>
              <w:t xml:space="preserve">2.</w:t>
            </w:r>
            <w:r>
              <w:rPr>
                <w:rFonts w:ascii="宋体" w:hAnsi="宋体"/>
                <w:b w:val="0"/>
                <w:bCs w:val="0"/>
                <w:sz w:val="21"/>
                <w:szCs w:val="21"/>
                <w:highlight w:val="white"/>
              </w:rPr>
              <w:t xml:space="preserve">1</w:t>
            </w:r>
            <w:r>
              <w:rPr>
                <w:rFonts w:hint="eastAsia" w:ascii="宋体" w:hAnsi="宋体"/>
                <w:b w:val="0"/>
                <w:bCs w:val="0"/>
                <w:sz w:val="21"/>
                <w:szCs w:val="21"/>
                <w:highlight w:val="white"/>
                <w:lang w:val="en-US" w:eastAsia="zh-CN"/>
              </w:rPr>
              <w:t xml:space="preserve">3</w:t>
            </w:r>
            <w:r>
              <w:rPr>
                <w:rFonts w:ascii="宋体" w:hAnsi="宋体"/>
                <w:b w:val="0"/>
                <w:bCs w:val="0"/>
                <w:sz w:val="21"/>
                <w:szCs w:val="21"/>
                <w:highlight w:val="white"/>
              </w:rPr>
              <w:t xml:space="preserve"> </w:t>
            </w:r>
            <w:r>
              <w:rPr>
                <w:rFonts w:hint="eastAsia" w:ascii="宋体" w:hAnsi="宋体"/>
                <w:b w:val="0"/>
                <w:bCs w:val="0"/>
                <w:sz w:val="21"/>
                <w:szCs w:val="21"/>
                <w:highlight w:val="white"/>
              </w:rPr>
              <w:t xml:space="preserve">取水装置高度能够调节，必须能够适合烧杯、长颈瓶和量筒等常见实验容器的取水，在取水过程中无需用手固定容器取水装置必须具有定量（0.1</w:t>
            </w:r>
            <w:r>
              <w:rPr>
                <w:rFonts w:ascii="宋体" w:hAnsi="宋体"/>
                <w:b w:val="0"/>
                <w:bCs w:val="0"/>
                <w:sz w:val="21"/>
                <w:szCs w:val="21"/>
                <w:highlight w:val="white"/>
              </w:rPr>
              <w:t xml:space="preserve">L</w:t>
            </w:r>
            <w:r>
              <w:rPr>
                <w:rFonts w:hint="eastAsia" w:ascii="宋体" w:hAnsi="宋体"/>
                <w:b w:val="0"/>
                <w:bCs w:val="0"/>
                <w:sz w:val="21"/>
                <w:szCs w:val="21"/>
                <w:highlight w:val="white"/>
              </w:rPr>
              <w:t xml:space="preserve">~25L，调节增量为100ml）自动取水功能可配置脚踏取水开关，释放双手</w:t>
            </w:r>
            <w:r>
              <w:rPr>
                <w:highlight w:val="white"/>
              </w:rPr>
            </w:r>
            <w:r/>
          </w:p>
          <w:p>
            <w:pPr>
              <w:ind w:left="0" w:firstLine="0"/>
              <w:jc w:val="left"/>
              <w:keepLines w:val="0"/>
              <w:keepNext w:val="0"/>
              <w:pageBreakBefore w:val="0"/>
              <w:spacing w:line="240" w:lineRule="auto"/>
              <w:shd w:val="clear" w:color="auto"/>
              <w:rPr>
                <w:rFonts w:hint="eastAsia" w:ascii="宋体" w:hAnsi="宋体" w:eastAsia="宋体"/>
                <w:b w:val="0"/>
                <w:bCs w:val="0"/>
                <w:sz w:val="21"/>
                <w:szCs w:val="21"/>
                <w:highlight w:val="white"/>
              </w:rPr>
            </w:pPr>
            <w:r>
              <w:rPr>
                <w:rFonts w:hint="eastAsia" w:ascii="宋体" w:hAnsi="宋体"/>
                <w:b w:val="0"/>
                <w:bCs w:val="0"/>
                <w:sz w:val="21"/>
                <w:szCs w:val="21"/>
                <w:highlight w:val="white"/>
              </w:rPr>
              <w:t xml:space="preserve">2</w:t>
            </w:r>
            <w:r>
              <w:rPr>
                <w:rFonts w:ascii="宋体" w:hAnsi="宋体"/>
                <w:b w:val="0"/>
                <w:bCs w:val="0"/>
                <w:sz w:val="21"/>
                <w:szCs w:val="21"/>
                <w:highlight w:val="white"/>
              </w:rPr>
              <w:t xml:space="preserve">.1</w:t>
            </w:r>
            <w:r>
              <w:rPr>
                <w:rFonts w:hint="eastAsia" w:ascii="宋体" w:hAnsi="宋体"/>
                <w:b w:val="0"/>
                <w:bCs w:val="0"/>
                <w:sz w:val="21"/>
                <w:szCs w:val="21"/>
                <w:highlight w:val="white"/>
                <w:lang w:val="en-US" w:eastAsia="zh-CN"/>
              </w:rPr>
              <w:t xml:space="preserve">4</w:t>
            </w:r>
            <w:r>
              <w:rPr>
                <w:rFonts w:hint="eastAsia" w:ascii="宋体" w:hAnsi="宋体"/>
                <w:b w:val="0"/>
                <w:bCs w:val="0"/>
                <w:sz w:val="21"/>
                <w:szCs w:val="21"/>
                <w:highlight w:val="white"/>
              </w:rPr>
              <w:t xml:space="preserve">系统具备可移动的取水单元及7寸彩色显示大屏</w:t>
            </w:r>
            <w:r>
              <w:rPr>
                <w:highlight w:val="white"/>
              </w:rPr>
            </w:r>
            <w:r/>
          </w:p>
          <w:p>
            <w:pPr>
              <w:ind w:left="0" w:firstLine="0"/>
              <w:jc w:val="left"/>
              <w:keepLines w:val="0"/>
              <w:keepNext w:val="0"/>
              <w:pageBreakBefore w:val="0"/>
              <w:spacing w:line="240" w:lineRule="auto"/>
              <w:shd w:val="clear" w:color="auto"/>
              <w:rPr>
                <w:rFonts w:ascii="宋体" w:hAnsi="宋体"/>
                <w:b w:val="0"/>
                <w:bCs w:val="0"/>
                <w:sz w:val="21"/>
                <w:szCs w:val="21"/>
                <w:highlight w:val="white"/>
              </w:rPr>
            </w:pPr>
            <w:r>
              <w:rPr>
                <w:rFonts w:ascii="宋体" w:hAnsi="宋体"/>
                <w:b w:val="0"/>
                <w:bCs w:val="0"/>
                <w:sz w:val="21"/>
                <w:szCs w:val="21"/>
                <w:highlight w:val="white"/>
              </w:rPr>
              <w:t xml:space="preserve">2.1</w:t>
            </w:r>
            <w:r>
              <w:rPr>
                <w:rFonts w:hint="eastAsia" w:ascii="宋体" w:hAnsi="宋体"/>
                <w:b w:val="0"/>
                <w:bCs w:val="0"/>
                <w:sz w:val="21"/>
                <w:szCs w:val="21"/>
                <w:highlight w:val="white"/>
                <w:lang w:val="en-US" w:eastAsia="zh-CN"/>
              </w:rPr>
              <w:t xml:space="preserve">5</w:t>
            </w:r>
            <w:r>
              <w:rPr>
                <w:rFonts w:hint="eastAsia" w:ascii="宋体" w:hAnsi="宋体"/>
                <w:b w:val="0"/>
                <w:bCs w:val="0"/>
                <w:sz w:val="21"/>
                <w:szCs w:val="21"/>
                <w:highlight w:val="white"/>
              </w:rPr>
              <w:t xml:space="preserve">取水单元有相对应得彩色监控显示装置，触摸屏，实时显示出水水质指标（温度，电阻率）；</w:t>
            </w:r>
            <w:r>
              <w:rPr>
                <w:highlight w:val="white"/>
              </w:rPr>
            </w:r>
            <w:r/>
          </w:p>
          <w:p>
            <w:pPr>
              <w:ind w:left="0" w:firstLine="0"/>
              <w:jc w:val="left"/>
              <w:keepLines w:val="0"/>
              <w:keepNext w:val="0"/>
              <w:pageBreakBefore w:val="0"/>
              <w:spacing w:line="240" w:lineRule="auto"/>
              <w:shd w:val="clear" w:color="auto"/>
              <w:rPr>
                <w:rFonts w:hint="eastAsia" w:ascii="宋体" w:hAnsi="宋体" w:eastAsia="宋体"/>
                <w:b w:val="0"/>
                <w:bCs w:val="0"/>
                <w:sz w:val="21"/>
                <w:szCs w:val="21"/>
                <w:highlight w:val="white"/>
              </w:rPr>
            </w:pPr>
            <w:r>
              <w:rPr>
                <w:rFonts w:ascii="宋体" w:hAnsi="宋体"/>
                <w:b w:val="0"/>
                <w:bCs w:val="0"/>
                <w:sz w:val="21"/>
                <w:szCs w:val="21"/>
                <w:highlight w:val="white"/>
              </w:rPr>
              <w:t xml:space="preserve">2.1</w:t>
            </w:r>
            <w:r>
              <w:rPr>
                <w:rFonts w:hint="eastAsia" w:ascii="宋体" w:hAnsi="宋体"/>
                <w:b w:val="0"/>
                <w:bCs w:val="0"/>
                <w:sz w:val="21"/>
                <w:szCs w:val="21"/>
                <w:highlight w:val="white"/>
                <w:lang w:val="en-US" w:eastAsia="zh-CN"/>
              </w:rPr>
              <w:t xml:space="preserve">6</w:t>
            </w:r>
            <w:r>
              <w:rPr>
                <w:rFonts w:hint="eastAsia" w:ascii="宋体" w:hAnsi="宋体"/>
                <w:b w:val="0"/>
                <w:bCs w:val="0"/>
                <w:sz w:val="21"/>
                <w:szCs w:val="21"/>
                <w:highlight w:val="white"/>
              </w:rPr>
              <w:t xml:space="preserve">取水单元具有调节取水流速和取水量的功能</w:t>
            </w:r>
            <w:r>
              <w:rPr>
                <w:highlight w:val="white"/>
              </w:rPr>
            </w:r>
            <w:r/>
          </w:p>
          <w:p>
            <w:pPr>
              <w:ind w:left="0" w:firstLine="0"/>
              <w:jc w:val="left"/>
              <w:keepLines w:val="0"/>
              <w:keepNext w:val="0"/>
              <w:pageBreakBefore w:val="0"/>
              <w:spacing w:line="240" w:lineRule="auto"/>
              <w:shd w:val="clear" w:color="auto"/>
              <w:rPr>
                <w:rFonts w:hint="eastAsia" w:ascii="宋体" w:hAnsi="宋体"/>
                <w:b w:val="0"/>
                <w:bCs w:val="0"/>
                <w:sz w:val="21"/>
                <w:szCs w:val="21"/>
                <w:highlight w:val="white"/>
              </w:rPr>
            </w:pPr>
            <w:r>
              <w:rPr>
                <w:rFonts w:hint="eastAsia" w:ascii="宋体" w:hAnsi="宋体"/>
                <w:b w:val="0"/>
                <w:bCs w:val="0"/>
                <w:sz w:val="21"/>
                <w:szCs w:val="21"/>
                <w:highlight w:val="white"/>
              </w:rPr>
              <w:t xml:space="preserve">2</w:t>
            </w:r>
            <w:r>
              <w:rPr>
                <w:rFonts w:ascii="宋体" w:hAnsi="宋体"/>
                <w:b w:val="0"/>
                <w:bCs w:val="0"/>
                <w:sz w:val="21"/>
                <w:szCs w:val="21"/>
                <w:highlight w:val="white"/>
              </w:rPr>
              <w:t xml:space="preserve">.1</w:t>
            </w:r>
            <w:r>
              <w:rPr>
                <w:rFonts w:hint="eastAsia" w:ascii="宋体" w:hAnsi="宋体"/>
                <w:b w:val="0"/>
                <w:bCs w:val="0"/>
                <w:sz w:val="21"/>
                <w:szCs w:val="21"/>
                <w:highlight w:val="white"/>
                <w:lang w:val="en-US" w:eastAsia="zh-CN"/>
              </w:rPr>
              <w:t xml:space="preserve">7</w:t>
            </w:r>
            <w:r>
              <w:rPr>
                <w:rFonts w:hint="eastAsia" w:ascii="宋体" w:hAnsi="宋体"/>
                <w:b w:val="0"/>
                <w:bCs w:val="0"/>
                <w:sz w:val="21"/>
                <w:szCs w:val="21"/>
                <w:highlight w:val="white"/>
              </w:rPr>
              <w:t xml:space="preserve">取水单元具有定量（0.1</w:t>
            </w:r>
            <w:r>
              <w:rPr>
                <w:rFonts w:ascii="宋体" w:hAnsi="宋体"/>
                <w:b w:val="0"/>
                <w:bCs w:val="0"/>
                <w:sz w:val="21"/>
                <w:szCs w:val="21"/>
                <w:highlight w:val="white"/>
              </w:rPr>
              <w:t xml:space="preserve">L</w:t>
            </w:r>
            <w:r>
              <w:rPr>
                <w:rFonts w:hint="eastAsia" w:ascii="宋体" w:hAnsi="宋体"/>
                <w:b w:val="0"/>
                <w:bCs w:val="0"/>
                <w:sz w:val="21"/>
                <w:szCs w:val="21"/>
                <w:highlight w:val="white"/>
              </w:rPr>
              <w:t xml:space="preserve">~25L）自动取水功能，配有精度±&lt;3%的精确流量计</w:t>
            </w:r>
            <w:r>
              <w:rPr>
                <w:highlight w:val="white"/>
              </w:rPr>
            </w:r>
            <w:r/>
          </w:p>
          <w:p>
            <w:pPr>
              <w:numPr>
                <w:ilvl w:val="0"/>
                <w:numId w:val="0"/>
              </w:numPr>
              <w:jc w:val="left"/>
              <w:keepLines w:val="0"/>
              <w:keepNext w:val="0"/>
              <w:pageBreakBefore w:val="0"/>
              <w:spacing w:line="240" w:lineRule="auto"/>
              <w:shd w:val="clear" w:color="auto"/>
              <w:rPr>
                <w:rFonts w:hint="eastAsia" w:ascii="Arial" w:hAnsi="Arial" w:cs="Arial"/>
                <w:b w:val="0"/>
                <w:bCs w:val="0"/>
                <w:sz w:val="21"/>
                <w:szCs w:val="21"/>
                <w:highlight w:val="white"/>
              </w:rPr>
            </w:pPr>
            <w:r>
              <w:rPr>
                <w:rFonts w:hint="eastAsia" w:ascii="Arial" w:hAnsi="Arial" w:cs="Arial"/>
                <w:b w:val="0"/>
                <w:bCs w:val="0"/>
                <w:sz w:val="21"/>
                <w:szCs w:val="21"/>
                <w:highlight w:val="white"/>
                <w:lang w:val="en-US" w:eastAsia="zh-CN"/>
              </w:rPr>
              <w:t xml:space="preserve">三、</w:t>
            </w:r>
            <w:r>
              <w:rPr>
                <w:rFonts w:hint="eastAsia" w:ascii="Arial" w:hAnsi="Arial" w:cs="Arial"/>
                <w:b w:val="0"/>
                <w:bCs w:val="0"/>
                <w:sz w:val="21"/>
                <w:szCs w:val="21"/>
                <w:highlight w:val="white"/>
              </w:rPr>
              <w:t xml:space="preserve">技术支持及售后服务</w:t>
            </w:r>
            <w:r>
              <w:rPr>
                <w:highlight w:val="white"/>
              </w:rPr>
            </w:r>
            <w:r/>
          </w:p>
          <w:p>
            <w:pPr>
              <w:numPr>
                <w:ilvl w:val="0"/>
                <w:numId w:val="0"/>
              </w:numPr>
              <w:ind w:left="0" w:firstLine="0"/>
              <w:jc w:val="left"/>
              <w:keepLines w:val="0"/>
              <w:keepNext w:val="0"/>
              <w:pageBreakBefore w:val="0"/>
              <w:spacing w:before="0" w:line="240" w:lineRule="auto"/>
              <w:shd w:val="clear" w:color="auto"/>
              <w:widowControl w:val="off"/>
              <w:tabs>
                <w:tab w:val="left" w:pos="180" w:leader="none"/>
                <w:tab w:val="left" w:pos="540" w:leader="none"/>
              </w:tabs>
              <w:rPr>
                <w:rFonts w:hint="eastAsia" w:ascii="Times New Roman" w:hAnsi="Times New Roman" w:eastAsia="宋体" w:cs="Times New Roman"/>
                <w:b w:val="0"/>
                <w:bCs w:val="0"/>
                <w:sz w:val="21"/>
                <w:szCs w:val="21"/>
                <w:highlight w:val="white"/>
              </w:rPr>
            </w:pPr>
            <w:r>
              <w:rPr>
                <w:rFonts w:hint="eastAsia" w:ascii="Times New Roman" w:hAnsi="Times New Roman" w:eastAsia="宋体" w:cs="Times New Roman"/>
                <w:b w:val="0"/>
                <w:bCs w:val="0"/>
                <w:color w:val="auto"/>
                <w:sz w:val="21"/>
                <w:szCs w:val="21"/>
                <w:highlight w:val="white"/>
                <w:lang w:val="en-US" w:eastAsia="zh-CN" w:bidi="ar-SA"/>
              </w:rPr>
              <w:t xml:space="preserve">3.1</w:t>
            </w:r>
            <w:r>
              <w:rPr>
                <w:rFonts w:hint="eastAsia" w:ascii="Times New Roman" w:hAnsi="Times New Roman" w:eastAsia="宋体" w:cs="Times New Roman"/>
                <w:b w:val="0"/>
                <w:bCs w:val="0"/>
                <w:sz w:val="21"/>
                <w:szCs w:val="21"/>
                <w:highlight w:val="white"/>
                <w:lang w:val="en-US" w:eastAsia="zh-CN" w:bidi="ar-SA"/>
              </w:rPr>
              <w:t xml:space="preserve">投标人需取得产品制造商或其在中国大陆地区销售代理商的销售授权书及售后服务承诺书，以保证产品的正规进货渠道和售后服务</w:t>
            </w:r>
            <w:r>
              <w:rPr>
                <w:highlight w:val="white"/>
              </w:rPr>
            </w:r>
            <w:r/>
          </w:p>
          <w:p>
            <w:pPr>
              <w:numPr>
                <w:ilvl w:val="0"/>
                <w:numId w:val="0"/>
              </w:numPr>
              <w:ind w:left="0" w:firstLine="0"/>
              <w:jc w:val="left"/>
              <w:keepLines w:val="0"/>
              <w:keepNext w:val="0"/>
              <w:pageBreakBefore w:val="0"/>
              <w:spacing w:before="0" w:line="240" w:lineRule="auto"/>
              <w:shd w:val="clear" w:color="auto"/>
              <w:widowControl w:val="off"/>
              <w:tabs>
                <w:tab w:val="left" w:pos="180" w:leader="none"/>
                <w:tab w:val="left" w:pos="540" w:leader="none"/>
              </w:tabs>
              <w:rPr>
                <w:rFonts w:hint="eastAsia" w:ascii="Times New Roman" w:hAnsi="Times New Roman" w:eastAsia="宋体" w:cs="Times New Roman"/>
                <w:b w:val="0"/>
                <w:bCs w:val="0"/>
                <w:sz w:val="21"/>
                <w:szCs w:val="21"/>
                <w:highlight w:val="white"/>
              </w:rPr>
            </w:pPr>
            <w:r>
              <w:rPr>
                <w:rFonts w:hint="eastAsia" w:ascii="Times New Roman" w:hAnsi="Times New Roman" w:eastAsia="宋体" w:cs="Times New Roman"/>
                <w:b w:val="0"/>
                <w:bCs w:val="0"/>
                <w:sz w:val="21"/>
                <w:szCs w:val="21"/>
                <w:highlight w:val="white"/>
                <w:lang w:val="en-US" w:eastAsia="zh-CN" w:bidi="ar-SA"/>
              </w:rPr>
              <w:t xml:space="preserve">3.2设有零配件备件库，保证机器出故障时的第一时间维修维护。所有配件必须在7个工作日内调配到位，完成维修，质保期一年，保内所有配件以及维修免费</w:t>
            </w:r>
            <w:r>
              <w:rPr>
                <w:highlight w:val="white"/>
              </w:rPr>
            </w:r>
            <w:r/>
          </w:p>
          <w:p>
            <w:pPr>
              <w:numPr>
                <w:ilvl w:val="0"/>
                <w:numId w:val="0"/>
              </w:numPr>
              <w:ind w:left="0" w:firstLine="0"/>
              <w:jc w:val="left"/>
              <w:keepLines w:val="0"/>
              <w:keepNext w:val="0"/>
              <w:pageBreakBefore w:val="0"/>
              <w:spacing w:before="0" w:line="240" w:lineRule="auto"/>
              <w:shd w:val="clear" w:color="auto"/>
              <w:widowControl w:val="off"/>
              <w:tabs>
                <w:tab w:val="left" w:pos="180" w:leader="none"/>
                <w:tab w:val="left" w:pos="540" w:leader="none"/>
              </w:tabs>
              <w:rPr>
                <w:rFonts w:hint="eastAsia" w:ascii="Times New Roman" w:hAnsi="Times New Roman" w:eastAsia="宋体" w:cs="Times New Roman"/>
                <w:b w:val="0"/>
                <w:bCs w:val="0"/>
                <w:sz w:val="21"/>
                <w:szCs w:val="21"/>
                <w:highlight w:val="white"/>
              </w:rPr>
            </w:pPr>
            <w:r>
              <w:rPr>
                <w:rFonts w:hint="eastAsia" w:ascii="Times New Roman" w:hAnsi="Times New Roman" w:eastAsia="宋体" w:cs="Times New Roman"/>
                <w:b w:val="0"/>
                <w:bCs w:val="0"/>
                <w:sz w:val="21"/>
                <w:szCs w:val="21"/>
                <w:highlight w:val="white"/>
                <w:lang w:val="en-US" w:eastAsia="zh-CN" w:bidi="ar-SA"/>
              </w:rPr>
              <w:t xml:space="preserve">3.2在江苏当地有厂家固定的维修点和3名以上的专职维修工程师，工程师具有两年以上服务经验</w:t>
            </w:r>
            <w:r>
              <w:rPr>
                <w:highlight w:val="white"/>
              </w:rPr>
            </w:r>
            <w:r/>
          </w:p>
          <w:p>
            <w:pPr>
              <w:numPr>
                <w:ilvl w:val="0"/>
                <w:numId w:val="0"/>
              </w:numPr>
              <w:ind w:left="0" w:firstLine="0"/>
              <w:jc w:val="left"/>
              <w:keepLines w:val="0"/>
              <w:keepNext w:val="0"/>
              <w:pageBreakBefore w:val="0"/>
              <w:spacing w:before="0" w:line="240" w:lineRule="auto"/>
              <w:shd w:val="clear" w:color="auto"/>
              <w:widowControl w:val="off"/>
              <w:tabs>
                <w:tab w:val="left" w:pos="180" w:leader="none"/>
                <w:tab w:val="left" w:pos="540" w:leader="none"/>
              </w:tabs>
              <w:rPr>
                <w:rFonts w:hint="eastAsia" w:ascii="Times New Roman" w:hAnsi="Times New Roman" w:eastAsia="宋体" w:cs="Times New Roman"/>
                <w:b w:val="0"/>
                <w:bCs w:val="0"/>
                <w:sz w:val="21"/>
                <w:szCs w:val="21"/>
                <w:highlight w:val="white"/>
              </w:rPr>
            </w:pPr>
            <w:r>
              <w:rPr>
                <w:rFonts w:hint="eastAsia" w:ascii="Times New Roman" w:hAnsi="Times New Roman" w:eastAsia="宋体" w:cs="Times New Roman"/>
                <w:b w:val="0"/>
                <w:bCs w:val="0"/>
                <w:sz w:val="21"/>
                <w:szCs w:val="21"/>
                <w:highlight w:val="white"/>
                <w:lang w:val="en-US" w:eastAsia="zh-CN" w:bidi="ar-SA"/>
              </w:rPr>
              <w:t xml:space="preserve">3.3具备400电话热线技术支持平台，同时提供工程师远程诊断服务</w:t>
            </w:r>
            <w:r>
              <w:rPr>
                <w:highlight w:val="white"/>
              </w:rPr>
            </w:r>
            <w:r/>
          </w:p>
          <w:p>
            <w:pPr>
              <w:numPr>
                <w:ilvl w:val="0"/>
                <w:numId w:val="0"/>
              </w:numPr>
              <w:ind w:left="0" w:firstLine="0"/>
              <w:jc w:val="left"/>
              <w:keepLines w:val="0"/>
              <w:keepNext w:val="0"/>
              <w:pageBreakBefore w:val="0"/>
              <w:spacing w:before="0" w:line="240" w:lineRule="auto"/>
              <w:shd w:val="clear" w:color="auto"/>
              <w:widowControl w:val="off"/>
              <w:tabs>
                <w:tab w:val="left" w:pos="180" w:leader="none"/>
                <w:tab w:val="left" w:pos="540" w:leader="none"/>
              </w:tabs>
              <w:rPr>
                <w:rFonts w:hint="eastAsia"/>
                <w:highlight w:val="white"/>
              </w:rPr>
            </w:pPr>
            <w:r>
              <w:rPr>
                <w:rFonts w:hint="eastAsia" w:ascii="Times New Roman" w:hAnsi="Times New Roman" w:eastAsia="宋体" w:cs="Times New Roman"/>
                <w:b w:val="0"/>
                <w:bCs w:val="0"/>
                <w:sz w:val="21"/>
                <w:szCs w:val="21"/>
                <w:highlight w:val="white"/>
                <w:lang w:val="en-US" w:eastAsia="zh-CN" w:bidi="ar-SA"/>
              </w:rPr>
              <w:t xml:space="preserve">3.4设备厂家设有专业培训中心，并提供专业现场培训指导</w:t>
            </w:r>
            <w:r>
              <w:rPr>
                <w:highlight w:val="white"/>
              </w:rPr>
            </w:r>
            <w:r/>
          </w:p>
        </w:tc>
      </w:tr>
      <w:tr>
        <w:trPr>
          <w:jc w:val="center"/>
          <w:trHeight w:val="231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rPr>
              <w:t xml:space="preserve">2</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电子分析天平</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1</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jc w:val="left"/>
              <w:keepLines w:val="0"/>
              <w:keepNext w:val="0"/>
              <w:widowControl/>
              <w:rPr>
                <w:rFonts w:hint="eastAsia"/>
                <w:highlight w:val="white"/>
              </w:rPr>
              <w:suppressLineNumbers w:val="0"/>
            </w:pPr>
            <w:r>
              <w:rPr>
                <w:rFonts w:hint="eastAsia"/>
                <w:highlight w:val="white"/>
              </w:rPr>
              <w:t xml:space="preserve">1.最大秤量：120g</w:t>
            </w:r>
            <w:r>
              <w:rPr>
                <w:highlight w:val="white"/>
              </w:rPr>
            </w:r>
            <w:r/>
          </w:p>
          <w:p>
            <w:pPr>
              <w:jc w:val="left"/>
              <w:keepLines w:val="0"/>
              <w:keepNext w:val="0"/>
              <w:widowControl/>
              <w:rPr>
                <w:rFonts w:hint="eastAsia"/>
                <w:highlight w:val="white"/>
              </w:rPr>
              <w:suppressLineNumbers w:val="0"/>
            </w:pPr>
            <w:r>
              <w:rPr>
                <w:rFonts w:hint="eastAsia"/>
                <w:highlight w:val="white"/>
              </w:rPr>
              <w:t xml:space="preserve">2.可读性:0.1 mg</w:t>
            </w:r>
            <w:r>
              <w:rPr>
                <w:highlight w:val="white"/>
              </w:rPr>
            </w:r>
            <w:r/>
          </w:p>
          <w:p>
            <w:pPr>
              <w:jc w:val="left"/>
              <w:keepLines w:val="0"/>
              <w:keepNext w:val="0"/>
              <w:widowControl/>
              <w:rPr>
                <w:rFonts w:hint="eastAsia"/>
                <w:highlight w:val="white"/>
              </w:rPr>
              <w:suppressLineNumbers w:val="0"/>
            </w:pPr>
            <w:r>
              <w:rPr>
                <w:rFonts w:hint="eastAsia"/>
                <w:highlight w:val="white"/>
              </w:rPr>
              <w:t xml:space="preserve">3.重复性(5%载荷下):</w:t>
            </w:r>
            <w:r>
              <w:rPr>
                <w:highlight w:val="white"/>
              </w:rPr>
            </w:r>
            <w:r/>
          </w:p>
          <w:p>
            <w:pPr>
              <w:jc w:val="left"/>
              <w:keepLines w:val="0"/>
              <w:keepNext w:val="0"/>
              <w:widowControl/>
              <w:rPr>
                <w:rFonts w:hint="eastAsia"/>
                <w:highlight w:val="white"/>
              </w:rPr>
              <w:suppressLineNumbers w:val="0"/>
            </w:pPr>
            <w:r>
              <w:rPr>
                <w:rFonts w:hint="eastAsia"/>
                <w:highlight w:val="white"/>
              </w:rPr>
              <w:t xml:space="preserve">4.线性偏差:0.2 mg</w:t>
            </w:r>
            <w:r>
              <w:rPr>
                <w:highlight w:val="white"/>
              </w:rPr>
            </w:r>
            <w:r/>
          </w:p>
          <w:p>
            <w:pPr>
              <w:jc w:val="left"/>
              <w:keepLines w:val="0"/>
              <w:keepNext w:val="0"/>
              <w:widowControl/>
              <w:rPr>
                <w:rFonts w:hint="eastAsia"/>
                <w:highlight w:val="white"/>
              </w:rPr>
              <w:suppressLineNumbers w:val="0"/>
            </w:pPr>
            <w:r>
              <w:rPr>
                <w:rFonts w:hint="eastAsia"/>
                <w:highlight w:val="white"/>
              </w:rPr>
              <w:t xml:space="preserve">5.灵敏度偏移(标称加载下):0.5 mg</w:t>
            </w:r>
            <w:r>
              <w:rPr>
                <w:highlight w:val="white"/>
              </w:rPr>
            </w:r>
            <w:r/>
          </w:p>
          <w:p>
            <w:pPr>
              <w:jc w:val="left"/>
              <w:keepLines w:val="0"/>
              <w:keepNext w:val="0"/>
              <w:widowControl/>
              <w:rPr>
                <w:rFonts w:hint="eastAsia"/>
                <w:highlight w:val="white"/>
              </w:rPr>
              <w:suppressLineNumbers w:val="0"/>
            </w:pPr>
            <w:r>
              <w:rPr>
                <w:rFonts w:hint="eastAsia"/>
                <w:highlight w:val="white"/>
              </w:rPr>
              <w:t xml:space="preserve">6.重复性(5%载荷下):0.08 mg</w:t>
            </w:r>
            <w:r>
              <w:rPr>
                <w:highlight w:val="white"/>
              </w:rPr>
            </w:r>
            <w:r/>
          </w:p>
          <w:p>
            <w:pPr>
              <w:jc w:val="left"/>
              <w:keepLines w:val="0"/>
              <w:keepNext w:val="0"/>
              <w:widowControl/>
              <w:rPr>
                <w:rFonts w:hint="eastAsia"/>
                <w:highlight w:val="white"/>
              </w:rPr>
              <w:suppressLineNumbers w:val="0"/>
            </w:pPr>
            <w:r>
              <w:rPr>
                <w:rFonts w:hint="eastAsia"/>
                <w:highlight w:val="white"/>
              </w:rPr>
              <w:t xml:space="preserve">7.线性偏差:0.06 mg</w:t>
            </w:r>
            <w:r>
              <w:rPr>
                <w:highlight w:val="white"/>
              </w:rPr>
            </w:r>
            <w:r/>
          </w:p>
          <w:p>
            <w:pPr>
              <w:jc w:val="left"/>
              <w:keepLines w:val="0"/>
              <w:keepNext w:val="0"/>
              <w:widowControl/>
              <w:rPr>
                <w:rFonts w:hint="eastAsia"/>
                <w:highlight w:val="white"/>
              </w:rPr>
              <w:suppressLineNumbers w:val="0"/>
            </w:pPr>
            <w:r>
              <w:rPr>
                <w:rFonts w:hint="eastAsia"/>
                <w:highlight w:val="white"/>
              </w:rPr>
              <w:t xml:space="preserve">8.灵敏度偏移(标称加载下):0.3 mg</w:t>
            </w:r>
            <w:r>
              <w:rPr>
                <w:highlight w:val="white"/>
              </w:rPr>
            </w:r>
            <w:r/>
          </w:p>
          <w:p>
            <w:pPr>
              <w:jc w:val="left"/>
              <w:keepLines w:val="0"/>
              <w:keepNext w:val="0"/>
              <w:widowControl/>
              <w:rPr>
                <w:rFonts w:hint="eastAsia"/>
                <w:highlight w:val="white"/>
              </w:rPr>
              <w:suppressLineNumbers w:val="0"/>
            </w:pPr>
            <w:r>
              <w:rPr>
                <w:rFonts w:hint="eastAsia"/>
                <w:highlight w:val="white"/>
              </w:rPr>
              <w:t xml:space="preserve">9.最小称量值(USP，允差=0.10%):160 mg</w:t>
            </w:r>
            <w:r>
              <w:rPr>
                <w:highlight w:val="white"/>
              </w:rPr>
            </w:r>
            <w:r/>
          </w:p>
          <w:p>
            <w:pPr>
              <w:jc w:val="left"/>
              <w:keepLines w:val="0"/>
              <w:keepNext w:val="0"/>
              <w:widowControl/>
              <w:rPr>
                <w:rFonts w:hint="eastAsia"/>
                <w:highlight w:val="white"/>
              </w:rPr>
              <w:suppressLineNumbers w:val="0"/>
            </w:pPr>
            <w:r>
              <w:rPr>
                <w:rFonts w:hint="eastAsia"/>
                <w:highlight w:val="white"/>
              </w:rPr>
              <w:t xml:space="preserve">10.最小称量值(允差=1%):16 mg</w:t>
            </w:r>
            <w:r>
              <w:rPr>
                <w:highlight w:val="white"/>
              </w:rPr>
            </w:r>
            <w:r/>
          </w:p>
          <w:p>
            <w:pPr>
              <w:jc w:val="left"/>
              <w:keepLines w:val="0"/>
              <w:keepNext w:val="0"/>
              <w:widowControl/>
              <w:rPr>
                <w:rFonts w:hint="eastAsia"/>
                <w:highlight w:val="white"/>
              </w:rPr>
              <w:suppressLineNumbers w:val="0"/>
            </w:pPr>
            <w:r>
              <w:rPr>
                <w:rFonts w:hint="eastAsia"/>
                <w:highlight w:val="white"/>
              </w:rPr>
              <w:t xml:space="preserve">11.稳定时间:2s</w:t>
            </w:r>
            <w:r>
              <w:rPr>
                <w:highlight w:val="white"/>
              </w:rPr>
            </w:r>
            <w:r/>
          </w:p>
          <w:p>
            <w:pPr>
              <w:jc w:val="left"/>
              <w:keepLines w:val="0"/>
              <w:keepNext w:val="0"/>
              <w:widowControl/>
              <w:rPr>
                <w:rFonts w:hint="eastAsia"/>
                <w:highlight w:val="white"/>
              </w:rPr>
              <w:suppressLineNumbers w:val="0"/>
            </w:pPr>
            <w:r>
              <w:rPr>
                <w:rFonts w:hint="eastAsia"/>
                <w:highlight w:val="white"/>
              </w:rPr>
              <w:t xml:space="preserve">12.秤盘直径:≥90 mm</w:t>
            </w:r>
            <w:r>
              <w:rPr>
                <w:highlight w:val="white"/>
              </w:rPr>
            </w:r>
            <w:r/>
          </w:p>
          <w:p>
            <w:pPr>
              <w:jc w:val="left"/>
              <w:keepLines w:val="0"/>
              <w:keepNext w:val="0"/>
              <w:widowControl/>
              <w:rPr>
                <w:rFonts w:hint="eastAsia"/>
                <w:highlight w:val="white"/>
              </w:rPr>
              <w:suppressLineNumbers w:val="0"/>
            </w:pPr>
            <w:r>
              <w:rPr>
                <w:rFonts w:hint="eastAsia"/>
                <w:highlight w:val="white"/>
              </w:rPr>
              <w:t xml:space="preserve">13.全金属外壳，4.5”触摸屏</w:t>
            </w:r>
            <w:r>
              <w:rPr>
                <w:highlight w:val="white"/>
              </w:rPr>
            </w:r>
            <w:r/>
          </w:p>
          <w:p>
            <w:pPr>
              <w:jc w:val="left"/>
              <w:keepLines w:val="0"/>
              <w:keepNext w:val="0"/>
              <w:widowControl/>
              <w:rPr>
                <w:rFonts w:hint="eastAsia"/>
                <w:highlight w:val="white"/>
              </w:rPr>
              <w:suppressLineNumbers w:val="0"/>
            </w:pPr>
            <w:r>
              <w:rPr>
                <w:rFonts w:hint="eastAsia"/>
                <w:highlight w:val="white"/>
              </w:rPr>
              <w:t xml:space="preserve">14.内置 8 种应用程序,具备网络时间同步功能</w:t>
            </w:r>
            <w:r>
              <w:rPr>
                <w:highlight w:val="white"/>
              </w:rPr>
            </w:r>
            <w:r/>
          </w:p>
          <w:p>
            <w:pPr>
              <w:jc w:val="left"/>
              <w:keepLines w:val="0"/>
              <w:keepNext w:val="0"/>
              <w:widowControl/>
              <w:rPr>
                <w:rFonts w:hint="eastAsia"/>
                <w:highlight w:val="white"/>
              </w:rPr>
              <w:suppressLineNumbers w:val="0"/>
            </w:pPr>
            <w:r>
              <w:rPr>
                <w:rFonts w:hint="eastAsia"/>
                <w:highlight w:val="white"/>
              </w:rPr>
              <w:t xml:space="preserve">15.4个样品ID，具有节能模式，灵活设置休眠时间，最高可省50%电资源</w:t>
            </w:r>
            <w:r>
              <w:rPr>
                <w:highlight w:val="white"/>
              </w:rPr>
            </w:r>
            <w:r/>
          </w:p>
          <w:p>
            <w:pPr>
              <w:jc w:val="left"/>
              <w:keepLines w:val="0"/>
              <w:keepNext w:val="0"/>
              <w:widowControl/>
              <w:rPr>
                <w:rFonts w:hint="eastAsia"/>
                <w:highlight w:val="white"/>
              </w:rPr>
              <w:suppressLineNumbers w:val="0"/>
            </w:pPr>
            <w:r>
              <w:rPr>
                <w:rFonts w:hint="eastAsia"/>
                <w:highlight w:val="white"/>
              </w:rPr>
              <w:t xml:space="preserve">16.QuickLock设计，5面玻璃可拆，整个风罩可徒手拆卸，易于清洁</w:t>
            </w:r>
            <w:r>
              <w:rPr>
                <w:highlight w:val="white"/>
              </w:rPr>
            </w:r>
            <w:r/>
          </w:p>
          <w:p>
            <w:pPr>
              <w:jc w:val="left"/>
              <w:keepLines w:val="0"/>
              <w:keepNext w:val="0"/>
              <w:widowControl/>
              <w:rPr>
                <w:rFonts w:hint="eastAsia"/>
                <w:highlight w:val="white"/>
              </w:rPr>
              <w:suppressLineNumbers w:val="0"/>
            </w:pPr>
            <w:r>
              <w:rPr>
                <w:rFonts w:hint="eastAsia"/>
                <w:highlight w:val="white"/>
              </w:rPr>
              <w:t xml:space="preserve">17.用户管理权限，4级权限，10个用户，防止未经授权的更改</w:t>
            </w:r>
            <w:r>
              <w:rPr>
                <w:highlight w:val="white"/>
              </w:rPr>
            </w:r>
            <w:r/>
          </w:p>
          <w:p>
            <w:pPr>
              <w:jc w:val="left"/>
              <w:keepLines w:val="0"/>
              <w:keepNext w:val="0"/>
              <w:widowControl/>
              <w:rPr>
                <w:rFonts w:hint="eastAsia"/>
                <w:highlight w:val="white"/>
              </w:rPr>
              <w:suppressLineNumbers w:val="0"/>
            </w:pPr>
            <w:r>
              <w:rPr>
                <w:rFonts w:hint="eastAsia"/>
                <w:highlight w:val="white"/>
              </w:rPr>
              <w:t xml:space="preserve">18.水平警告及调节助手，帮助快速调节天平水平</w:t>
            </w:r>
            <w:r>
              <w:rPr>
                <w:highlight w:val="white"/>
              </w:rPr>
            </w:r>
            <w:r/>
          </w:p>
          <w:p>
            <w:pPr>
              <w:jc w:val="left"/>
              <w:keepLines w:val="0"/>
              <w:keepNext w:val="0"/>
              <w:widowControl/>
              <w:rPr>
                <w:rFonts w:hint="eastAsia"/>
                <w:highlight w:val="white"/>
              </w:rPr>
              <w:suppressLineNumbers w:val="0"/>
            </w:pPr>
            <w:r>
              <w:rPr>
                <w:rFonts w:hint="eastAsia"/>
                <w:highlight w:val="white"/>
              </w:rPr>
              <w:t xml:space="preserve">19.可记录校正、测试、设置、服务、软件更新、错误等6大类活动日志</w:t>
            </w:r>
            <w:r>
              <w:rPr>
                <w:highlight w:val="white"/>
              </w:rPr>
            </w:r>
            <w:r/>
          </w:p>
          <w:p>
            <w:pPr>
              <w:jc w:val="left"/>
              <w:keepLines w:val="0"/>
              <w:keepNext w:val="0"/>
              <w:widowControl/>
              <w:rPr>
                <w:rFonts w:hint="eastAsia"/>
                <w:highlight w:val="white"/>
              </w:rPr>
              <w:suppressLineNumbers w:val="0"/>
            </w:pPr>
            <w:r>
              <w:rPr>
                <w:rFonts w:hint="eastAsia"/>
                <w:highlight w:val="white"/>
              </w:rPr>
              <w:t xml:space="preserve">20.内置灵敏度、重复性、偏载等日常测试功能，保证称量数据的准确性</w:t>
            </w:r>
            <w:r>
              <w:rPr>
                <w:highlight w:val="white"/>
              </w:rPr>
            </w:r>
            <w:r/>
          </w:p>
          <w:p>
            <w:pPr>
              <w:jc w:val="left"/>
              <w:keepLines w:val="0"/>
              <w:keepNext w:val="0"/>
              <w:widowControl/>
              <w:rPr>
                <w:rFonts w:hint="eastAsia"/>
                <w:highlight w:val="white"/>
              </w:rPr>
              <w:suppressLineNumbers w:val="0"/>
            </w:pPr>
            <w:r>
              <w:rPr>
                <w:rFonts w:hint="eastAsia"/>
                <w:highlight w:val="white"/>
              </w:rPr>
              <w:t xml:space="preserve">21.具有触发条件和可设置计划的全自动内部校正功能，天平可以在温度变化、通电后和水平调节后自动校正，另外可以每天设置3个时间点，天平自动内较，确保称量的准确性</w:t>
            </w:r>
            <w:r>
              <w:rPr>
                <w:highlight w:val="white"/>
              </w:rPr>
            </w:r>
            <w:r/>
          </w:p>
          <w:p>
            <w:pPr>
              <w:jc w:val="left"/>
              <w:keepLines w:val="0"/>
              <w:keepNext w:val="0"/>
              <w:widowControl/>
              <w:rPr>
                <w:rFonts w:hint="eastAsia"/>
                <w:highlight w:val="white"/>
              </w:rPr>
              <w:suppressLineNumbers w:val="0"/>
            </w:pPr>
            <w:r>
              <w:rPr>
                <w:rFonts w:hint="eastAsia"/>
                <w:highlight w:val="white"/>
              </w:rPr>
              <w:t xml:space="preserve">22.具备4 个数据接口：USB-A、USB-C、RS232、以太网，蓝牙选件，方便链接外围设备</w:t>
            </w:r>
            <w:r>
              <w:rPr>
                <w:highlight w:val="white"/>
              </w:rPr>
            </w:r>
            <w:r/>
          </w:p>
          <w:p>
            <w:pPr>
              <w:jc w:val="left"/>
              <w:keepLines w:val="0"/>
              <w:keepNext w:val="0"/>
              <w:widowControl/>
              <w:rPr>
                <w:rFonts w:hint="eastAsia"/>
                <w:highlight w:val="white"/>
              </w:rPr>
              <w:suppressLineNumbers w:val="0"/>
            </w:pPr>
            <w:r>
              <w:rPr>
                <w:rFonts w:hint="eastAsia"/>
                <w:highlight w:val="white"/>
              </w:rPr>
              <w:t xml:space="preserve">23.结果记事本功能，每个应用程序可独立存储999条称量数据，方便查阅、存储可导出，支持CSV，Txt先进的报告功能</w:t>
            </w:r>
            <w:r>
              <w:rPr>
                <w:highlight w:val="white"/>
              </w:rPr>
            </w:r>
            <w:r/>
          </w:p>
          <w:p>
            <w:pPr>
              <w:pStyle w:val="885"/>
              <w:numPr>
                <w:ilvl w:val="0"/>
                <w:numId w:val="0"/>
              </w:numPr>
              <w:rPr>
                <w:rFonts w:hint="default" w:ascii="宋体" w:hAnsi="宋体" w:eastAsia="宋体" w:cs="宋体"/>
                <w:sz w:val="22"/>
                <w:szCs w:val="18"/>
                <w:highlight w:val="white"/>
              </w:rPr>
            </w:pPr>
            <w:r>
              <w:rPr>
                <w:rFonts w:hint="eastAsia" w:ascii="宋体" w:hAnsi="宋体" w:eastAsia="宋体" w:cs="宋体"/>
                <w:sz w:val="22"/>
                <w:szCs w:val="18"/>
                <w:highlight w:val="white"/>
                <w:lang w:val="en-US" w:eastAsia="zh-CN"/>
              </w:rPr>
              <w:t xml:space="preserve">24.技术和售后服务要求</w:t>
            </w:r>
            <w:r>
              <w:rPr>
                <w:highlight w:val="white"/>
              </w:rPr>
            </w:r>
            <w:r/>
          </w:p>
          <w:p>
            <w:pPr>
              <w:pStyle w:val="885"/>
              <w:numPr>
                <w:ilvl w:val="0"/>
                <w:numId w:val="5"/>
              </w:numPr>
              <w:ind w:left="425" w:hanging="425"/>
              <w:rPr>
                <w:rFonts w:hint="eastAsia" w:ascii="宋体" w:hAnsi="宋体" w:eastAsia="宋体" w:cs="宋体"/>
                <w:sz w:val="21"/>
                <w:szCs w:val="16"/>
                <w:highlight w:val="white"/>
              </w:rPr>
            </w:pPr>
            <w:r>
              <w:rPr>
                <w:rFonts w:hint="eastAsia" w:ascii="宋体" w:hAnsi="宋体" w:eastAsia="宋体" w:cs="宋体"/>
                <w:sz w:val="21"/>
                <w:szCs w:val="16"/>
                <w:highlight w:val="white"/>
              </w:rPr>
              <w:t xml:space="preserve">提供终身技术服务和支持</w:t>
            </w:r>
            <w:r>
              <w:rPr>
                <w:highlight w:val="white"/>
              </w:rPr>
            </w:r>
            <w:r/>
          </w:p>
          <w:p>
            <w:pPr>
              <w:pStyle w:val="885"/>
              <w:numPr>
                <w:ilvl w:val="0"/>
                <w:numId w:val="5"/>
              </w:numPr>
              <w:ind w:left="425" w:hanging="425"/>
              <w:rPr>
                <w:rFonts w:hint="eastAsia" w:ascii="宋体" w:hAnsi="宋体" w:eastAsia="宋体" w:cs="宋体"/>
                <w:sz w:val="21"/>
                <w:szCs w:val="16"/>
                <w:highlight w:val="white"/>
              </w:rPr>
            </w:pPr>
            <w:r>
              <w:rPr>
                <w:rFonts w:hint="eastAsia" w:ascii="宋体" w:hAnsi="宋体" w:eastAsia="宋体" w:cs="宋体"/>
                <w:sz w:val="21"/>
                <w:szCs w:val="16"/>
                <w:highlight w:val="white"/>
              </w:rPr>
              <w:t xml:space="preserve">保修期内卖方免费提供保修零件（玻璃等易损件除外）。</w:t>
            </w:r>
            <w:r>
              <w:rPr>
                <w:highlight w:val="white"/>
              </w:rPr>
            </w:r>
            <w:r/>
          </w:p>
          <w:p>
            <w:pPr>
              <w:pStyle w:val="885"/>
              <w:numPr>
                <w:ilvl w:val="0"/>
                <w:numId w:val="5"/>
              </w:numPr>
              <w:ind w:left="425" w:hanging="425"/>
              <w:rPr>
                <w:rFonts w:hint="eastAsia" w:ascii="宋体" w:hAnsi="宋体" w:eastAsia="宋体" w:cs="宋体"/>
                <w:sz w:val="21"/>
                <w:szCs w:val="16"/>
                <w:highlight w:val="white"/>
              </w:rPr>
            </w:pPr>
            <w:r>
              <w:rPr>
                <w:rFonts w:hint="eastAsia" w:ascii="宋体" w:hAnsi="宋体" w:eastAsia="宋体" w:cs="宋体"/>
                <w:sz w:val="21"/>
                <w:szCs w:val="16"/>
                <w:highlight w:val="white"/>
              </w:rPr>
              <w:t xml:space="preserve">中标仪器品牌的公司应在</w:t>
            </w:r>
            <w:r>
              <w:rPr>
                <w:rFonts w:hint="eastAsia" w:ascii="Times New Roman" w:hAnsi="Times New Roman" w:eastAsia="宋体" w:cs="Times New Roman"/>
                <w:b w:val="0"/>
                <w:bCs w:val="0"/>
                <w:sz w:val="21"/>
                <w:szCs w:val="21"/>
                <w:highlight w:val="white"/>
                <w:lang w:val="en-US" w:eastAsia="zh-CN" w:bidi="ar-SA"/>
              </w:rPr>
              <w:t xml:space="preserve">中国大陆地区</w:t>
            </w:r>
            <w:r>
              <w:rPr>
                <w:rFonts w:hint="eastAsia" w:ascii="宋体" w:hAnsi="宋体" w:eastAsia="宋体" w:cs="宋体"/>
                <w:sz w:val="21"/>
                <w:szCs w:val="16"/>
                <w:highlight w:val="white"/>
              </w:rPr>
              <w:t xml:space="preserve">具有正规注册的办事处、维修站及零备件保税库。在</w:t>
            </w:r>
            <w:r>
              <w:rPr>
                <w:rFonts w:hint="eastAsia" w:ascii="宋体" w:hAnsi="宋体" w:eastAsia="宋体" w:cs="宋体"/>
                <w:sz w:val="21"/>
                <w:szCs w:val="16"/>
                <w:highlight w:val="white"/>
                <w:lang w:val="en-US" w:eastAsia="zh-CN"/>
              </w:rPr>
              <w:t xml:space="preserve">江苏省</w:t>
            </w:r>
            <w:r>
              <w:rPr>
                <w:rFonts w:hint="eastAsia" w:ascii="宋体" w:hAnsi="宋体" w:eastAsia="宋体" w:cs="宋体"/>
                <w:sz w:val="21"/>
                <w:szCs w:val="16"/>
                <w:highlight w:val="white"/>
              </w:rPr>
              <w:t xml:space="preserve">内应有专门负责的经验丰富的维修工程师和专门的技术应用支持工程师，在国内应拥有自己建立的培训中心和应用实验室。</w:t>
            </w:r>
            <w:r>
              <w:rPr>
                <w:highlight w:val="white"/>
              </w:rPr>
            </w:r>
            <w:r/>
          </w:p>
          <w:p>
            <w:pPr>
              <w:pStyle w:val="885"/>
              <w:numPr>
                <w:ilvl w:val="0"/>
                <w:numId w:val="5"/>
              </w:numPr>
              <w:ind w:left="425" w:hanging="425"/>
              <w:rPr>
                <w:rFonts w:hint="eastAsia"/>
                <w:highlight w:val="white"/>
              </w:rPr>
            </w:pPr>
            <w:r>
              <w:rPr>
                <w:rFonts w:hint="eastAsia" w:ascii="宋体" w:hAnsi="宋体" w:eastAsia="宋体" w:cs="宋体"/>
                <w:sz w:val="21"/>
                <w:szCs w:val="16"/>
                <w:highlight w:val="white"/>
              </w:rPr>
              <w:t xml:space="preserve">投标人需取得产品制造商或其在中国大陆地区销售总代理商的销售授权书及售后服务承诺书，以保证产品的正规进货渠道和售后服务。</w:t>
            </w:r>
            <w:r>
              <w:rPr>
                <w:highlight w:val="white"/>
              </w:rPr>
            </w:r>
            <w:r/>
          </w:p>
        </w:tc>
      </w:tr>
      <w:tr>
        <w:trPr>
          <w:jc w:val="center"/>
          <w:trHeight w:val="56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3</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立式压力蒸汽灭菌锅</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1</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numPr>
                <w:ilvl w:val="0"/>
                <w:numId w:val="6"/>
              </w:numPr>
              <w:ind w:left="425" w:hanging="425"/>
              <w:spacing w:line="240" w:lineRule="auto"/>
              <w:rPr>
                <w:rFonts w:hint="eastAsia"/>
                <w:highlight w:val="white"/>
              </w:rPr>
            </w:pPr>
            <w:r>
              <w:rPr>
                <w:rFonts w:hint="eastAsia"/>
                <w:highlight w:val="white"/>
              </w:rPr>
              <w:t xml:space="preserve">容积：</w:t>
            </w:r>
            <w:r>
              <w:rPr>
                <w:rFonts w:hint="eastAsia"/>
                <w:highlight w:val="white"/>
                <w:lang w:val="en-US" w:eastAsia="zh-CN"/>
              </w:rPr>
              <w:t xml:space="preserve">≥</w:t>
            </w:r>
            <w:r>
              <w:rPr>
                <w:rFonts w:hint="eastAsia"/>
                <w:highlight w:val="white"/>
              </w:rPr>
              <w:t xml:space="preserve">50升</w:t>
            </w:r>
            <w:r>
              <w:rPr>
                <w:highlight w:val="white"/>
              </w:rPr>
            </w:r>
            <w:r/>
          </w:p>
          <w:p>
            <w:pPr>
              <w:numPr>
                <w:ilvl w:val="0"/>
                <w:numId w:val="6"/>
              </w:numPr>
              <w:ind w:left="425" w:hanging="425"/>
              <w:spacing w:line="240" w:lineRule="auto"/>
              <w:rPr>
                <w:rFonts w:hint="eastAsia"/>
                <w:highlight w:val="white"/>
              </w:rPr>
            </w:pPr>
            <w:r>
              <w:rPr>
                <w:rFonts w:hint="eastAsia"/>
                <w:highlight w:val="white"/>
              </w:rPr>
              <w:t xml:space="preserve">功率</w:t>
            </w:r>
            <w:r>
              <w:rPr>
                <w:rFonts w:hint="eastAsia"/>
                <w:highlight w:val="white"/>
                <w:lang w:eastAsia="zh-CN"/>
              </w:rPr>
              <w:t xml:space="preserve">：</w:t>
            </w:r>
            <w:r>
              <w:rPr>
                <w:rFonts w:hint="eastAsia"/>
                <w:highlight w:val="white"/>
              </w:rPr>
              <w:t xml:space="preserve">3.5KW</w:t>
            </w:r>
            <w:r>
              <w:rPr>
                <w:highlight w:val="white"/>
              </w:rPr>
            </w:r>
            <w:r/>
          </w:p>
          <w:p>
            <w:pPr>
              <w:numPr>
                <w:ilvl w:val="0"/>
                <w:numId w:val="6"/>
              </w:numPr>
              <w:ind w:left="425" w:hanging="425"/>
              <w:jc w:val="both"/>
              <w:spacing w:line="240" w:lineRule="auto"/>
              <w:widowControl w:val="off"/>
              <w:rPr>
                <w:rFonts w:hint="eastAsia"/>
                <w:highlight w:val="white"/>
              </w:rPr>
            </w:pPr>
            <w:r>
              <w:rPr>
                <w:rFonts w:hint="eastAsia"/>
                <w:highlight w:val="white"/>
                <w:lang w:val="en-US" w:eastAsia="zh-CN"/>
              </w:rPr>
              <w:t xml:space="preserve">设计压力：0.165Mpa ，额定工作压力：0.142Mpa</w:t>
            </w:r>
            <w:r>
              <w:rPr>
                <w:highlight w:val="white"/>
              </w:rPr>
            </w:r>
            <w:r/>
          </w:p>
          <w:p>
            <w:pPr>
              <w:numPr>
                <w:ilvl w:val="0"/>
                <w:numId w:val="6"/>
              </w:numPr>
              <w:ind w:left="425" w:hanging="425"/>
              <w:spacing w:line="240" w:lineRule="auto"/>
              <w:rPr>
                <w:rFonts w:hint="eastAsia"/>
                <w:highlight w:val="white"/>
              </w:rPr>
            </w:pPr>
            <w:r>
              <w:rPr>
                <w:rFonts w:hint="eastAsia"/>
                <w:highlight w:val="white"/>
              </w:rPr>
              <w:t xml:space="preserve">灭菌温度设定范围</w:t>
            </w:r>
            <w:r>
              <w:rPr>
                <w:rFonts w:hint="eastAsia"/>
                <w:highlight w:val="white"/>
                <w:lang w:eastAsia="zh-CN"/>
              </w:rPr>
              <w:t xml:space="preserve">：</w:t>
            </w:r>
            <w:r>
              <w:rPr>
                <w:rFonts w:hint="eastAsia"/>
                <w:highlight w:val="white"/>
              </w:rPr>
              <w:t xml:space="preserve">50℃-126℃</w:t>
            </w:r>
            <w:r>
              <w:rPr>
                <w:highlight w:val="white"/>
              </w:rPr>
            </w:r>
            <w:r/>
          </w:p>
          <w:p>
            <w:pPr>
              <w:numPr>
                <w:ilvl w:val="0"/>
                <w:numId w:val="6"/>
              </w:numPr>
              <w:ind w:left="425" w:hanging="425"/>
              <w:jc w:val="both"/>
              <w:spacing w:line="240" w:lineRule="auto"/>
              <w:widowControl w:val="off"/>
              <w:rPr>
                <w:rFonts w:hint="eastAsia"/>
                <w:highlight w:val="white"/>
              </w:rPr>
            </w:pPr>
            <w:r>
              <w:rPr>
                <w:rFonts w:hint="eastAsia"/>
                <w:highlight w:val="white"/>
                <w:lang w:val="en-US" w:eastAsia="zh-CN"/>
              </w:rPr>
              <w:t xml:space="preserve">灭菌时间设定范围：1-9999min</w:t>
            </w:r>
            <w:r>
              <w:rPr>
                <w:highlight w:val="white"/>
              </w:rPr>
            </w:r>
            <w:r/>
          </w:p>
          <w:p>
            <w:pPr>
              <w:numPr>
                <w:ilvl w:val="0"/>
                <w:numId w:val="6"/>
              </w:numPr>
              <w:ind w:left="425" w:hanging="425"/>
              <w:spacing w:line="240" w:lineRule="auto"/>
              <w:rPr>
                <w:rFonts w:hint="eastAsia"/>
                <w:highlight w:val="white"/>
              </w:rPr>
            </w:pPr>
            <w:r>
              <w:rPr>
                <w:rFonts w:hint="eastAsia"/>
                <w:highlight w:val="white"/>
              </w:rPr>
              <w:t xml:space="preserve">灭菌室尺寸（直径*高度)</w:t>
            </w:r>
            <w:r>
              <w:rPr>
                <w:rFonts w:hint="eastAsia"/>
                <w:highlight w:val="white"/>
                <w:lang w:eastAsia="zh-CN"/>
              </w:rPr>
              <w:t xml:space="preserve">：</w:t>
            </w:r>
            <w:r>
              <w:rPr>
                <w:rFonts w:hint="eastAsia"/>
                <w:highlight w:val="white"/>
                <w:lang w:val="en-US" w:eastAsia="zh-CN"/>
              </w:rPr>
              <w:t xml:space="preserve">≥</w:t>
            </w:r>
            <w:r>
              <w:rPr>
                <w:rFonts w:hint="eastAsia"/>
                <w:highlight w:val="white"/>
              </w:rPr>
              <w:t xml:space="preserve">φ350×550（mm）</w:t>
            </w:r>
            <w:r>
              <w:rPr>
                <w:rFonts w:hint="eastAsia"/>
                <w:highlight w:val="white"/>
                <w:lang w:val="en-US" w:eastAsia="zh-CN"/>
              </w:rPr>
              <w:t xml:space="preserve">,内置网篮1只，尺寸：≥φ335×360（mm）</w:t>
            </w:r>
            <w:r>
              <w:rPr>
                <w:highlight w:val="white"/>
              </w:rPr>
            </w:r>
            <w:r/>
          </w:p>
          <w:p>
            <w:pPr>
              <w:numPr>
                <w:ilvl w:val="0"/>
                <w:numId w:val="6"/>
              </w:numPr>
              <w:ind w:left="425" w:hanging="425"/>
              <w:jc w:val="left"/>
              <w:keepLines w:val="0"/>
              <w:keepNext w:val="0"/>
              <w:pageBreakBefore w:val="0"/>
              <w:spacing w:line="240" w:lineRule="auto"/>
              <w:widowControl/>
              <w:rPr>
                <w:rFonts w:hint="eastAsia"/>
                <w:highlight w:val="white"/>
              </w:rPr>
            </w:pPr>
            <w:r>
              <w:rPr>
                <w:rFonts w:hint="eastAsia"/>
                <w:highlight w:val="white"/>
                <w:lang w:eastAsia="zh-CN"/>
              </w:rPr>
              <w:t xml:space="preserve">内腔厚度：≥</w:t>
            </w:r>
            <w:r>
              <w:rPr>
                <w:rFonts w:hint="eastAsia"/>
                <w:highlight w:val="white"/>
                <w:lang w:val="en-US" w:eastAsia="zh-CN"/>
              </w:rPr>
              <w:t xml:space="preserve">2mm</w:t>
            </w:r>
            <w:r>
              <w:rPr>
                <w:highlight w:val="white"/>
              </w:rPr>
            </w:r>
            <w:r/>
          </w:p>
          <w:p>
            <w:pPr>
              <w:numPr>
                <w:ilvl w:val="0"/>
                <w:numId w:val="6"/>
              </w:numPr>
              <w:ind w:left="425" w:hanging="425"/>
              <w:jc w:val="left"/>
              <w:keepLines w:val="0"/>
              <w:keepNext w:val="0"/>
              <w:pageBreakBefore w:val="0"/>
              <w:spacing w:line="240" w:lineRule="auto"/>
              <w:widowControl/>
              <w:rPr>
                <w:rFonts w:hint="eastAsia"/>
                <w:highlight w:val="white"/>
              </w:rPr>
            </w:pPr>
            <w:r>
              <w:rPr>
                <w:rFonts w:hint="eastAsia"/>
                <w:highlight w:val="white"/>
                <w:lang w:eastAsia="zh-CN"/>
              </w:rPr>
              <w:t xml:space="preserve">设计使用年限：≥1</w:t>
            </w:r>
            <w:r>
              <w:rPr>
                <w:rFonts w:hint="eastAsia"/>
                <w:highlight w:val="white"/>
                <w:lang w:val="en-US" w:eastAsia="zh-CN"/>
              </w:rPr>
              <w:t xml:space="preserve">0</w:t>
            </w:r>
            <w:r>
              <w:rPr>
                <w:rFonts w:hint="eastAsia"/>
                <w:highlight w:val="white"/>
                <w:lang w:eastAsia="zh-CN"/>
              </w:rPr>
              <w:t xml:space="preserve">年</w:t>
            </w:r>
            <w:r>
              <w:rPr>
                <w:highlight w:val="white"/>
              </w:rPr>
            </w:r>
            <w:r/>
          </w:p>
          <w:p>
            <w:pPr>
              <w:numPr>
                <w:ilvl w:val="0"/>
                <w:numId w:val="6"/>
              </w:numPr>
              <w:ind w:left="425" w:hanging="425"/>
              <w:jc w:val="both"/>
              <w:spacing w:line="240" w:lineRule="auto"/>
              <w:widowControl w:val="off"/>
              <w:rPr>
                <w:rFonts w:hint="eastAsia"/>
                <w:highlight w:val="white"/>
              </w:rPr>
            </w:pPr>
            <w:r>
              <w:rPr>
                <w:rFonts w:hint="eastAsia"/>
                <w:highlight w:val="white"/>
                <w:lang w:val="en-US" w:eastAsia="zh-CN"/>
              </w:rPr>
              <w:t xml:space="preserve">电源电压：220V/50Hz</w:t>
            </w:r>
            <w:r>
              <w:rPr>
                <w:highlight w:val="white"/>
              </w:rPr>
            </w:r>
            <w:r/>
          </w:p>
          <w:p>
            <w:pPr>
              <w:numPr>
                <w:ilvl w:val="0"/>
                <w:numId w:val="6"/>
              </w:numPr>
              <w:ind w:left="425" w:hanging="425"/>
              <w:jc w:val="both"/>
              <w:spacing w:line="240" w:lineRule="auto"/>
              <w:widowControl w:val="off"/>
              <w:rPr>
                <w:rFonts w:hint="eastAsia"/>
                <w:highlight w:val="white"/>
              </w:rPr>
            </w:pPr>
            <w:r>
              <w:rPr>
                <w:rFonts w:hint="eastAsia"/>
                <w:highlight w:val="white"/>
                <w:lang w:val="en-US" w:eastAsia="zh-CN"/>
              </w:rPr>
              <w:t xml:space="preserve">毛重：101Kg</w:t>
            </w:r>
            <w:r>
              <w:rPr>
                <w:highlight w:val="white"/>
              </w:rPr>
            </w:r>
            <w:r/>
          </w:p>
          <w:p>
            <w:pPr>
              <w:numPr>
                <w:ilvl w:val="0"/>
                <w:numId w:val="6"/>
              </w:numPr>
              <w:ind w:left="425" w:hanging="425"/>
              <w:jc w:val="both"/>
              <w:spacing w:line="240" w:lineRule="auto"/>
              <w:widowControl w:val="off"/>
              <w:rPr>
                <w:rFonts w:hint="eastAsia"/>
                <w:highlight w:val="white"/>
              </w:rPr>
            </w:pPr>
            <w:r>
              <w:rPr>
                <w:rFonts w:hint="eastAsia"/>
                <w:highlight w:val="white"/>
                <w:lang w:val="en-US" w:eastAsia="zh-CN"/>
              </w:rPr>
              <w:t xml:space="preserve">仪器制造商具有国家规定的特种设备压力容器生产许可证资质（不属于外借第三方资质）</w:t>
            </w:r>
            <w:r>
              <w:rPr>
                <w:highlight w:val="white"/>
              </w:rPr>
            </w:r>
            <w:r/>
          </w:p>
          <w:p>
            <w:pPr>
              <w:numPr>
                <w:ilvl w:val="0"/>
                <w:numId w:val="6"/>
              </w:numPr>
              <w:ind w:left="425" w:hanging="425"/>
              <w:jc w:val="left"/>
              <w:keepLines w:val="0"/>
              <w:keepNext w:val="0"/>
              <w:pageBreakBefore w:val="0"/>
              <w:spacing w:line="240" w:lineRule="auto"/>
              <w:widowControl/>
              <w:rPr>
                <w:rFonts w:hint="eastAsia"/>
                <w:highlight w:val="white"/>
              </w:rPr>
            </w:pPr>
            <w:r>
              <w:rPr>
                <w:rFonts w:hint="eastAsia"/>
                <w:highlight w:val="white"/>
                <w:lang w:eastAsia="zh-CN"/>
              </w:rPr>
              <w:t xml:space="preserve">采用手轮式旋压密封结构，锅盖开启方式采用移位式开盖，使用方便，安全可靠</w:t>
            </w:r>
            <w:r>
              <w:rPr>
                <w:highlight w:val="white"/>
              </w:rPr>
            </w:r>
            <w:r/>
          </w:p>
          <w:p>
            <w:pPr>
              <w:numPr>
                <w:ilvl w:val="0"/>
                <w:numId w:val="6"/>
              </w:numPr>
              <w:ind w:left="425" w:hanging="425"/>
              <w:jc w:val="left"/>
              <w:keepLines w:val="0"/>
              <w:keepNext w:val="0"/>
              <w:pageBreakBefore w:val="0"/>
              <w:spacing w:line="240" w:lineRule="auto"/>
              <w:widowControl/>
              <w:rPr>
                <w:rFonts w:hint="eastAsia"/>
                <w:highlight w:val="white"/>
              </w:rPr>
            </w:pPr>
            <w:r>
              <w:rPr>
                <w:rFonts w:hint="eastAsia"/>
                <w:highlight w:val="white"/>
                <w:lang w:eastAsia="zh-CN"/>
              </w:rPr>
              <w:t xml:space="preserve">外壳采用耐温优质工程与不锈钢材料组合而成，</w:t>
            </w:r>
            <w:r>
              <w:rPr>
                <w:rFonts w:hint="eastAsia"/>
                <w:highlight w:val="white"/>
                <w:lang w:val="en-US" w:eastAsia="zh-CN"/>
              </w:rPr>
              <w:t xml:space="preserve">灭菌锅体采用优质不锈钢304材质</w:t>
            </w:r>
            <w:r>
              <w:rPr>
                <w:highlight w:val="white"/>
              </w:rPr>
            </w:r>
            <w:r/>
          </w:p>
          <w:p>
            <w:pPr>
              <w:numPr>
                <w:ilvl w:val="0"/>
                <w:numId w:val="6"/>
              </w:numPr>
              <w:ind w:left="425" w:hanging="425"/>
              <w:jc w:val="left"/>
              <w:keepLines w:val="0"/>
              <w:keepNext w:val="0"/>
              <w:pageBreakBefore w:val="0"/>
              <w:spacing w:line="240" w:lineRule="auto"/>
              <w:widowControl/>
              <w:rPr>
                <w:highlight w:val="white"/>
              </w:rPr>
            </w:pPr>
            <w:r>
              <w:rPr>
                <w:rFonts w:hint="eastAsia"/>
                <w:highlight w:val="white"/>
              </w:rPr>
              <w:t xml:space="preserve">自胀式密封圈</w:t>
            </w:r>
            <w:r>
              <w:rPr>
                <w:rFonts w:hint="eastAsia"/>
                <w:highlight w:val="white"/>
                <w:lang w:eastAsia="zh-CN"/>
              </w:rPr>
              <w:t xml:space="preserve">结构</w:t>
            </w:r>
            <w:r>
              <w:rPr>
                <w:highlight w:val="white"/>
              </w:rPr>
            </w:r>
            <w:r/>
          </w:p>
          <w:p>
            <w:pPr>
              <w:numPr>
                <w:ilvl w:val="0"/>
                <w:numId w:val="6"/>
              </w:numPr>
              <w:ind w:left="425" w:hanging="425"/>
              <w:jc w:val="left"/>
              <w:keepLines w:val="0"/>
              <w:keepNext w:val="0"/>
              <w:pageBreakBefore w:val="0"/>
              <w:spacing w:line="240" w:lineRule="auto"/>
              <w:widowControl/>
              <w:rPr>
                <w:rFonts w:hint="eastAsia"/>
                <w:highlight w:val="white"/>
              </w:rPr>
            </w:pPr>
            <w:r>
              <w:rPr>
                <w:rFonts w:hint="eastAsia"/>
                <w:highlight w:val="white"/>
              </w:rPr>
              <w:t xml:space="preserve">操作台采用LCD液晶窗</w:t>
            </w:r>
            <w:r>
              <w:rPr>
                <w:rFonts w:hint="eastAsia"/>
                <w:highlight w:val="white"/>
                <w:lang w:val="en-US" w:eastAsia="zh-CN"/>
              </w:rPr>
              <w:t xml:space="preserve">动态</w:t>
            </w:r>
            <w:r>
              <w:rPr>
                <w:rFonts w:hint="eastAsia"/>
                <w:highlight w:val="white"/>
              </w:rPr>
              <w:t xml:space="preserve">显示，整个灭菌行程实行微电脑显示及自动循环</w:t>
            </w:r>
            <w:r>
              <w:rPr>
                <w:rFonts w:hint="eastAsia"/>
                <w:highlight w:val="white"/>
                <w:lang w:val="en-US" w:eastAsia="zh-CN"/>
              </w:rPr>
              <w:t xml:space="preserve">控制</w:t>
            </w:r>
            <w:r>
              <w:rPr>
                <w:rFonts w:hint="eastAsia"/>
                <w:highlight w:val="white"/>
              </w:rPr>
              <w:t xml:space="preserve">，灭菌结束（报警）后自动停机</w:t>
            </w:r>
            <w:r>
              <w:rPr>
                <w:highlight w:val="white"/>
              </w:rPr>
            </w:r>
            <w:r/>
          </w:p>
          <w:p>
            <w:pPr>
              <w:numPr>
                <w:ilvl w:val="0"/>
                <w:numId w:val="6"/>
              </w:numPr>
              <w:ind w:left="425" w:hanging="425"/>
              <w:jc w:val="left"/>
              <w:keepLines w:val="0"/>
              <w:keepNext w:val="0"/>
              <w:pageBreakBefore w:val="0"/>
              <w:spacing w:line="240" w:lineRule="auto"/>
              <w:widowControl/>
              <w:rPr>
                <w:rFonts w:hint="eastAsia"/>
                <w:highlight w:val="white"/>
              </w:rPr>
            </w:pPr>
            <w:r>
              <w:rPr>
                <w:rFonts w:hint="eastAsia"/>
                <w:highlight w:val="white"/>
                <w:lang w:val="en-US" w:eastAsia="zh-CN"/>
              </w:rPr>
              <w:t xml:space="preserve">具有一键制灭菌功能选择</w:t>
            </w:r>
            <w:r>
              <w:rPr>
                <w:rFonts w:hint="eastAsia"/>
                <w:highlight w:val="white"/>
                <w:lang w:eastAsia="zh-CN"/>
              </w:rPr>
              <w:t xml:space="preserve">，可根据不同的灭菌物品快速明了的进行所需选择</w:t>
            </w:r>
            <w:r>
              <w:rPr>
                <w:highlight w:val="white"/>
              </w:rPr>
            </w:r>
            <w:r/>
          </w:p>
          <w:p>
            <w:pPr>
              <w:numPr>
                <w:ilvl w:val="0"/>
                <w:numId w:val="6"/>
              </w:numPr>
              <w:ind w:left="425" w:hanging="425"/>
              <w:jc w:val="left"/>
              <w:keepLines w:val="0"/>
              <w:keepNext w:val="0"/>
              <w:pageBreakBefore w:val="0"/>
              <w:spacing w:line="240" w:lineRule="auto"/>
              <w:widowControl/>
              <w:rPr>
                <w:rFonts w:hint="eastAsia"/>
                <w:highlight w:val="white"/>
              </w:rPr>
            </w:pPr>
            <w:r>
              <w:rPr>
                <w:rFonts w:hint="eastAsia"/>
                <w:highlight w:val="white"/>
                <w:lang w:eastAsia="zh-CN"/>
              </w:rPr>
              <w:t xml:space="preserve">具有风冷式快速冷却装置，</w:t>
            </w:r>
            <w:r>
              <w:rPr>
                <w:rFonts w:hint="eastAsia"/>
                <w:highlight w:val="white"/>
                <w:lang w:val="en-US" w:eastAsia="zh-CN"/>
              </w:rPr>
              <w:t xml:space="preserve">标配冷却风扇，灭菌结束可快速降低腔体温度</w:t>
            </w:r>
            <w:r>
              <w:rPr>
                <w:rFonts w:hint="eastAsia"/>
                <w:highlight w:val="white"/>
                <w:lang w:eastAsia="zh-CN"/>
              </w:rPr>
              <w:t xml:space="preserve">，从而起到缩短开启锅盖时间</w:t>
            </w:r>
            <w:r>
              <w:rPr>
                <w:highlight w:val="white"/>
              </w:rPr>
            </w:r>
            <w:r/>
          </w:p>
          <w:p>
            <w:pPr>
              <w:numPr>
                <w:ilvl w:val="0"/>
                <w:numId w:val="6"/>
              </w:numPr>
              <w:ind w:left="425" w:hanging="425"/>
              <w:jc w:val="left"/>
              <w:keepLines w:val="0"/>
              <w:keepNext w:val="0"/>
              <w:pageBreakBefore w:val="0"/>
              <w:spacing w:line="240" w:lineRule="auto"/>
              <w:widowControl/>
              <w:rPr>
                <w:rFonts w:hint="eastAsia"/>
                <w:highlight w:val="white"/>
              </w:rPr>
            </w:pPr>
            <w:r>
              <w:rPr>
                <w:rFonts w:hint="eastAsia"/>
                <w:highlight w:val="white"/>
                <w:lang w:val="en-US" w:eastAsia="zh-CN"/>
              </w:rPr>
              <w:t xml:space="preserve">具有灭菌物品的预热融化功能，对需要溶解的物品具有时间及温度的选择</w:t>
            </w:r>
            <w:r>
              <w:rPr>
                <w:highlight w:val="white"/>
              </w:rPr>
            </w:r>
            <w:r/>
          </w:p>
          <w:p>
            <w:pPr>
              <w:numPr>
                <w:ilvl w:val="0"/>
                <w:numId w:val="6"/>
              </w:numPr>
              <w:ind w:left="425" w:hanging="425"/>
              <w:jc w:val="left"/>
              <w:keepLines w:val="0"/>
              <w:keepNext w:val="0"/>
              <w:pageBreakBefore w:val="0"/>
              <w:spacing w:line="240" w:lineRule="auto"/>
              <w:widowControl/>
              <w:rPr>
                <w:rFonts w:hint="default"/>
                <w:highlight w:val="white"/>
              </w:rPr>
            </w:pPr>
            <w:r>
              <w:rPr>
                <w:rFonts w:hint="eastAsia"/>
                <w:highlight w:val="white"/>
                <w:lang w:val="en-US" w:eastAsia="zh-CN"/>
              </w:rPr>
              <w:t xml:space="preserve">具有灭菌时间的预约功能，方便用户定时开机</w:t>
            </w:r>
            <w:r>
              <w:rPr>
                <w:highlight w:val="white"/>
              </w:rPr>
            </w:r>
            <w:r/>
          </w:p>
          <w:p>
            <w:pPr>
              <w:numPr>
                <w:ilvl w:val="0"/>
                <w:numId w:val="6"/>
              </w:numPr>
              <w:ind w:left="425" w:hanging="425"/>
              <w:jc w:val="left"/>
              <w:keepLines w:val="0"/>
              <w:keepNext w:val="0"/>
              <w:pageBreakBefore w:val="0"/>
              <w:spacing w:line="240" w:lineRule="auto"/>
              <w:widowControl/>
              <w:rPr>
                <w:rFonts w:hint="eastAsia"/>
                <w:highlight w:val="white"/>
              </w:rPr>
            </w:pPr>
            <w:r>
              <w:rPr>
                <w:rFonts w:hint="eastAsia"/>
                <w:highlight w:val="white"/>
                <w:lang w:val="en-US" w:eastAsia="zh-CN"/>
              </w:rPr>
              <w:t xml:space="preserve">具有故障自动检测判断系统</w:t>
            </w:r>
            <w:r>
              <w:rPr>
                <w:highlight w:val="white"/>
              </w:rPr>
            </w:r>
            <w:r/>
          </w:p>
          <w:p>
            <w:pPr>
              <w:numPr>
                <w:ilvl w:val="0"/>
                <w:numId w:val="6"/>
              </w:numPr>
              <w:ind w:left="425" w:hanging="425"/>
              <w:jc w:val="left"/>
              <w:keepLines w:val="0"/>
              <w:keepNext w:val="0"/>
              <w:pageBreakBefore w:val="0"/>
              <w:spacing w:line="240" w:lineRule="auto"/>
              <w:widowControl/>
              <w:rPr>
                <w:rFonts w:hint="eastAsia"/>
                <w:highlight w:val="white"/>
              </w:rPr>
            </w:pPr>
            <w:r>
              <w:rPr>
                <w:rFonts w:hint="eastAsia"/>
                <w:highlight w:val="white"/>
                <w:lang w:eastAsia="zh-CN"/>
              </w:rPr>
              <w:t xml:space="preserve">具自动排放冷空气及灭菌结束自动排气功能，全程</w:t>
            </w:r>
            <w:r>
              <w:rPr>
                <w:rFonts w:hint="eastAsia"/>
                <w:highlight w:val="white"/>
              </w:rPr>
              <w:t xml:space="preserve">无蒸汽外排现象</w:t>
            </w:r>
            <w:r>
              <w:rPr>
                <w:rFonts w:hint="eastAsia"/>
                <w:highlight w:val="white"/>
                <w:lang w:eastAsia="zh-CN"/>
              </w:rPr>
              <w:t xml:space="preserve">（内置蒸汽集汽水箱）</w:t>
            </w:r>
            <w:r>
              <w:rPr>
                <w:highlight w:val="white"/>
              </w:rPr>
            </w:r>
            <w:r/>
          </w:p>
          <w:p>
            <w:pPr>
              <w:numPr>
                <w:ilvl w:val="0"/>
                <w:numId w:val="6"/>
              </w:numPr>
              <w:ind w:left="425" w:hanging="425"/>
              <w:jc w:val="left"/>
              <w:keepLines w:val="0"/>
              <w:keepNext w:val="0"/>
              <w:pageBreakBefore w:val="0"/>
              <w:spacing w:line="240" w:lineRule="auto"/>
              <w:widowControl/>
              <w:rPr>
                <w:rFonts w:hint="eastAsia"/>
                <w:highlight w:val="white"/>
              </w:rPr>
            </w:pPr>
            <w:r>
              <w:rPr>
                <w:rFonts w:hint="eastAsia"/>
                <w:highlight w:val="white"/>
              </w:rPr>
              <w:t xml:space="preserve">采用电</w:t>
            </w:r>
            <w:r>
              <w:rPr>
                <w:rFonts w:hint="eastAsia"/>
                <w:highlight w:val="white"/>
                <w:lang w:val="en-US" w:eastAsia="zh-CN"/>
              </w:rPr>
              <w:t xml:space="preserve">器</w:t>
            </w:r>
            <w:r>
              <w:rPr>
                <w:rFonts w:hint="eastAsia"/>
                <w:highlight w:val="white"/>
              </w:rPr>
              <w:t xml:space="preserve">与机械互动的安全联锁结构，确保有压力时</w:t>
            </w:r>
            <w:r>
              <w:rPr>
                <w:rFonts w:hint="eastAsia"/>
                <w:highlight w:val="white"/>
                <w:lang w:val="en-US" w:eastAsia="zh-CN"/>
              </w:rPr>
              <w:t xml:space="preserve">联锁装置锁住锅盖把手</w:t>
            </w:r>
            <w:r>
              <w:rPr>
                <w:rFonts w:hint="eastAsia"/>
                <w:highlight w:val="white"/>
              </w:rPr>
              <w:t xml:space="preserve">，避免</w:t>
            </w:r>
            <w:r>
              <w:rPr>
                <w:rFonts w:hint="eastAsia"/>
                <w:highlight w:val="white"/>
                <w:lang w:val="en-US" w:eastAsia="zh-CN"/>
              </w:rPr>
              <w:t xml:space="preserve">腔体内有压力时开启锅盖</w:t>
            </w:r>
            <w:r>
              <w:rPr>
                <w:highlight w:val="white"/>
              </w:rPr>
            </w:r>
            <w:r/>
          </w:p>
          <w:p>
            <w:pPr>
              <w:numPr>
                <w:ilvl w:val="0"/>
                <w:numId w:val="6"/>
              </w:numPr>
              <w:ind w:left="425" w:hanging="425"/>
              <w:jc w:val="left"/>
              <w:keepLines w:val="0"/>
              <w:keepNext w:val="0"/>
              <w:pageBreakBefore w:val="0"/>
              <w:spacing w:line="240" w:lineRule="auto"/>
              <w:widowControl/>
              <w:rPr>
                <w:rFonts w:hint="eastAsia"/>
                <w:highlight w:val="white"/>
              </w:rPr>
            </w:pPr>
            <w:r>
              <w:rPr>
                <w:rFonts w:hint="eastAsia"/>
                <w:highlight w:val="white"/>
                <w:lang w:val="en-US" w:eastAsia="zh-CN"/>
              </w:rPr>
              <w:t xml:space="preserve">具有</w:t>
            </w:r>
            <w:r>
              <w:rPr>
                <w:rFonts w:hint="eastAsia"/>
                <w:highlight w:val="white"/>
                <w:lang w:eastAsia="zh-CN"/>
              </w:rPr>
              <w:t xml:space="preserve">机械式安全泄压阀和电控式</w:t>
            </w:r>
            <w:r>
              <w:rPr>
                <w:rFonts w:hint="eastAsia"/>
                <w:highlight w:val="white"/>
                <w:lang w:val="en-US" w:eastAsia="zh-CN"/>
              </w:rPr>
              <w:t xml:space="preserve">超</w:t>
            </w:r>
            <w:r>
              <w:rPr>
                <w:rFonts w:hint="eastAsia"/>
                <w:highlight w:val="white"/>
                <w:lang w:eastAsia="zh-CN"/>
              </w:rPr>
              <w:t xml:space="preserve">压保护装置的双套保护系统</w:t>
            </w:r>
            <w:r>
              <w:rPr>
                <w:highlight w:val="white"/>
              </w:rPr>
            </w:r>
            <w:r/>
          </w:p>
          <w:p>
            <w:pPr>
              <w:numPr>
                <w:ilvl w:val="0"/>
                <w:numId w:val="6"/>
              </w:numPr>
              <w:ind w:left="425" w:hanging="425"/>
              <w:jc w:val="left"/>
              <w:keepLines w:val="0"/>
              <w:keepNext w:val="0"/>
              <w:pageBreakBefore w:val="0"/>
              <w:spacing w:line="240" w:lineRule="auto"/>
              <w:widowControl/>
              <w:rPr>
                <w:rFonts w:hint="eastAsia"/>
                <w:highlight w:val="white"/>
              </w:rPr>
            </w:pPr>
            <w:r>
              <w:rPr>
                <w:rFonts w:hint="eastAsia"/>
                <w:highlight w:val="white"/>
              </w:rPr>
              <w:t xml:space="preserve">具有断水保护</w:t>
            </w:r>
            <w:r>
              <w:rPr>
                <w:rFonts w:hint="eastAsia"/>
                <w:highlight w:val="white"/>
                <w:lang w:eastAsia="zh-CN"/>
              </w:rPr>
              <w:t xml:space="preserve">防干烧和漏电保护系统</w:t>
            </w:r>
            <w:r>
              <w:rPr>
                <w:highlight w:val="white"/>
              </w:rPr>
            </w:r>
            <w:r/>
          </w:p>
          <w:p>
            <w:pPr>
              <w:numPr>
                <w:ilvl w:val="0"/>
                <w:numId w:val="6"/>
              </w:numPr>
              <w:ind w:left="425" w:hanging="425"/>
              <w:jc w:val="left"/>
              <w:keepLines w:val="0"/>
              <w:keepNext w:val="0"/>
              <w:pageBreakBefore w:val="0"/>
              <w:spacing w:line="240" w:lineRule="auto"/>
              <w:widowControl/>
              <w:rPr>
                <w:rFonts w:hint="eastAsia"/>
                <w:highlight w:val="white"/>
              </w:rPr>
            </w:pPr>
            <w:r>
              <w:rPr>
                <w:rFonts w:hint="eastAsia"/>
                <w:highlight w:val="white"/>
                <w:lang w:eastAsia="zh-CN"/>
              </w:rPr>
              <w:t xml:space="preserve">可预置固定程序针对固体、液体的灭菌选择模式</w:t>
            </w:r>
            <w:r>
              <w:rPr>
                <w:highlight w:val="white"/>
              </w:rPr>
            </w:r>
            <w:r/>
          </w:p>
          <w:p>
            <w:pPr>
              <w:numPr>
                <w:ilvl w:val="0"/>
                <w:numId w:val="6"/>
              </w:numPr>
              <w:ind w:left="425" w:hanging="425"/>
              <w:jc w:val="left"/>
              <w:keepLines w:val="0"/>
              <w:keepNext w:val="0"/>
              <w:pageBreakBefore w:val="0"/>
              <w:spacing w:line="240" w:lineRule="auto"/>
              <w:widowControl/>
              <w:rPr>
                <w:rFonts w:hint="eastAsia"/>
                <w:highlight w:val="white"/>
              </w:rPr>
            </w:pPr>
            <w:r>
              <w:rPr>
                <w:rFonts w:hint="eastAsia"/>
                <w:highlight w:val="white"/>
                <w:lang w:eastAsia="zh-CN"/>
              </w:rPr>
              <w:t xml:space="preserve">三级排气方式，排气模式：全排、微排、不排</w:t>
            </w:r>
            <w:r>
              <w:rPr>
                <w:highlight w:val="white"/>
              </w:rPr>
            </w:r>
            <w:r/>
          </w:p>
          <w:p>
            <w:pPr>
              <w:numPr>
                <w:ilvl w:val="0"/>
                <w:numId w:val="6"/>
              </w:numPr>
              <w:ind w:left="425" w:hanging="425"/>
              <w:jc w:val="left"/>
              <w:keepLines w:val="0"/>
              <w:keepNext w:val="0"/>
              <w:pageBreakBefore w:val="0"/>
              <w:spacing w:line="240" w:lineRule="auto"/>
              <w:widowControl/>
              <w:rPr>
                <w:rFonts w:hint="eastAsia"/>
                <w:highlight w:val="white"/>
              </w:rPr>
            </w:pPr>
            <w:r>
              <w:rPr>
                <w:rFonts w:hint="eastAsia"/>
                <w:highlight w:val="white"/>
                <w:lang w:val="en-US" w:eastAsia="zh-CN"/>
              </w:rPr>
              <w:t xml:space="preserve">底部带脚轮，方便移动</w:t>
            </w:r>
            <w:r>
              <w:rPr>
                <w:highlight w:val="white"/>
              </w:rPr>
            </w:r>
            <w:r/>
          </w:p>
          <w:p>
            <w:pPr>
              <w:numPr>
                <w:ilvl w:val="0"/>
                <w:numId w:val="6"/>
              </w:numPr>
              <w:ind w:left="425" w:hanging="425"/>
              <w:jc w:val="left"/>
              <w:keepLines w:val="0"/>
              <w:keepNext w:val="0"/>
              <w:pageBreakBefore w:val="0"/>
              <w:spacing w:line="240" w:lineRule="auto"/>
              <w:widowControl/>
              <w:rPr>
                <w:rFonts w:hint="default"/>
                <w:highlight w:val="white"/>
              </w:rPr>
            </w:pPr>
            <w:r>
              <w:rPr>
                <w:rFonts w:hint="eastAsia"/>
                <w:highlight w:val="white"/>
                <w:lang w:eastAsia="zh-CN"/>
              </w:rPr>
              <w:t xml:space="preserve">具有验证接口</w:t>
            </w:r>
            <w:r>
              <w:rPr>
                <w:highlight w:val="white"/>
              </w:rPr>
            </w:r>
            <w:r/>
          </w:p>
          <w:p>
            <w:pPr>
              <w:pStyle w:val="885"/>
              <w:numPr>
                <w:ilvl w:val="0"/>
                <w:numId w:val="0"/>
              </w:numPr>
              <w:rPr>
                <w:rFonts w:hint="default" w:ascii="宋体" w:hAnsi="宋体" w:eastAsia="宋体" w:cs="宋体"/>
                <w:sz w:val="22"/>
                <w:szCs w:val="18"/>
                <w:highlight w:val="white"/>
              </w:rPr>
            </w:pPr>
            <w:r>
              <w:rPr>
                <w:rFonts w:hint="eastAsia" w:ascii="宋体" w:hAnsi="宋体" w:eastAsia="宋体" w:cs="宋体"/>
                <w:sz w:val="21"/>
                <w:szCs w:val="21"/>
                <w:highlight w:val="white"/>
                <w:lang w:val="en-US" w:eastAsia="zh-CN"/>
              </w:rPr>
              <w:t xml:space="preserve">29. </w:t>
            </w:r>
            <w:r>
              <w:rPr>
                <w:rFonts w:hint="eastAsia" w:ascii="宋体" w:hAnsi="宋体" w:eastAsia="宋体" w:cs="宋体"/>
                <w:sz w:val="22"/>
                <w:szCs w:val="18"/>
                <w:highlight w:val="white"/>
                <w:lang w:val="en-US" w:eastAsia="zh-CN"/>
              </w:rPr>
              <w:t xml:space="preserve">技术和售后服务要求</w:t>
            </w:r>
            <w:r>
              <w:rPr>
                <w:highlight w:val="white"/>
              </w:rPr>
            </w:r>
            <w:r/>
          </w:p>
          <w:p>
            <w:pPr>
              <w:pStyle w:val="885"/>
              <w:numPr>
                <w:ilvl w:val="0"/>
                <w:numId w:val="7"/>
              </w:numPr>
              <w:ind w:left="425" w:hanging="425"/>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提供终身技术服务和支持</w:t>
            </w:r>
            <w:r>
              <w:rPr>
                <w:highlight w:val="white"/>
              </w:rPr>
            </w:r>
            <w:r/>
          </w:p>
          <w:p>
            <w:pPr>
              <w:pStyle w:val="885"/>
              <w:numPr>
                <w:ilvl w:val="0"/>
                <w:numId w:val="7"/>
              </w:numPr>
              <w:ind w:left="425" w:hanging="425"/>
              <w:rPr>
                <w:rFonts w:hint="default"/>
                <w:sz w:val="21"/>
                <w:szCs w:val="21"/>
                <w:highlight w:val="white"/>
              </w:rPr>
            </w:pPr>
            <w:r>
              <w:rPr>
                <w:rFonts w:hint="eastAsia" w:ascii="宋体" w:hAnsi="宋体" w:eastAsia="宋体" w:cs="宋体"/>
                <w:sz w:val="21"/>
                <w:szCs w:val="21"/>
                <w:highlight w:val="white"/>
              </w:rPr>
              <w:t xml:space="preserve">保修期内卖方免费提供保修零件</w:t>
            </w:r>
            <w:r>
              <w:rPr>
                <w:rFonts w:hint="eastAsia" w:ascii="宋体" w:hAnsi="宋体" w:eastAsia="宋体" w:cs="宋体"/>
                <w:sz w:val="21"/>
                <w:szCs w:val="21"/>
                <w:highlight w:val="white"/>
                <w:lang w:eastAsia="zh-CN"/>
              </w:rPr>
              <w:t xml:space="preserve">，</w:t>
            </w:r>
            <w:r>
              <w:rPr>
                <w:rFonts w:hint="eastAsia" w:ascii="宋体" w:hAnsi="宋体" w:eastAsia="宋体" w:cs="宋体"/>
                <w:sz w:val="21"/>
                <w:szCs w:val="21"/>
                <w:highlight w:val="white"/>
                <w:lang w:val="en-US" w:eastAsia="zh-CN"/>
              </w:rPr>
              <w:t xml:space="preserve">质保期外维修只收取材料费和人工费</w:t>
            </w:r>
            <w:r>
              <w:rPr>
                <w:highlight w:val="white"/>
              </w:rPr>
            </w:r>
            <w:r/>
          </w:p>
          <w:p>
            <w:pPr>
              <w:pStyle w:val="885"/>
              <w:numPr>
                <w:ilvl w:val="0"/>
                <w:numId w:val="7"/>
              </w:numPr>
              <w:ind w:left="425" w:hanging="425"/>
              <w:rPr>
                <w:rFonts w:hint="default"/>
                <w:highlight w:val="white"/>
              </w:rPr>
            </w:pPr>
            <w:r>
              <w:rPr>
                <w:rFonts w:hint="eastAsia" w:ascii="宋体" w:hAnsi="宋体" w:eastAsia="宋体" w:cs="宋体"/>
                <w:sz w:val="21"/>
                <w:szCs w:val="21"/>
                <w:highlight w:val="white"/>
                <w:lang w:val="en-US" w:eastAsia="zh-CN"/>
              </w:rPr>
              <w:t xml:space="preserve">提供定期上门检测服务</w:t>
            </w:r>
            <w:r>
              <w:rPr>
                <w:highlight w:val="white"/>
              </w:rPr>
            </w:r>
            <w:r/>
          </w:p>
        </w:tc>
      </w:tr>
      <w:tr>
        <w:trPr>
          <w:jc w:val="center"/>
          <w:trHeight w:val="3566"/>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4</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台式可见光分光光度计</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1</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1、用途：用于饮用水、环境监测、教育、科研、市政污水、工业污水、等领域的水质分析，具有比色皿的自动识别和错误报警。 </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2、技术性能指标：</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2.1.读数模式：浓度(mg/L等)、吸光度（Abs）、透过率（%）</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2.2.已存储校准曲线：大于240条，可直接用于分析COD、氨氮、总磷、总氮等近100个水质参数分析。用户程序：100个。数据存储：2000组。</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2.3.比色皿适用型号：1-5厘米不等；1英寸；圆形；方形；13mm; 16mm</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2.4.波长范围：320~1100 nm</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2.5.波长准确度：±1.5 nm（340~900nm时）</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2.6.波长分辨率：1nm</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2.7.光谱带宽：5nm </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2.8.波长校准模式：自动</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2.9.波长选择：自动：基于测试方法的自动选择波长；</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自动：根据TNTplus™试剂瓶上的条形码自动选择波长和测试方法；</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手动：所有模式都可以使用，除了预存储程序；</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2.10.扫描速度：≥8 nm/s，步进1nm</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2.11.吸光度测量范围：± 3.0 Abs （波长340~900nm 范围内）</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2.12.吸光度测量准确度：5 mAbs （0.0~0.5 Abs）；1% （0.50~2.0 Abs）</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2.13.吸光度测量线性：偏差&lt; 0.5%（≤2 Abs时）；偏差≤ 1%（＞2 Abs时）</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2.14.杂散光：&lt; 0.1%T（采用NaNO2溶液于340nm波长处测定）</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2.15.数据传输接口：USB接口，网络接口</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2.16.软件更新：自动</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2.17.操作界面：彩色触摸屏显示</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2.18.具有屏幕显示在线帮助指引，提示操作步骤</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2.19.测量方式：开放式，无需使用遮光盖</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2.20.自动识别条形码，智能测试样品</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2.21.光源：卤素灯</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2.22.具有以太网接口，可通过网线连接互联网或内部网络，升级程序或下载文档，并可将数据实时传输至本地网、LIMS系统或SC控制器中</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2.23.具有AQA质量保证功能，提供多种AQA测量功能，包括AQA提醒、数据和方法存档等</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3、配置要求</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3.1.仪器主机</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3.2.电源线</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3.3.比色皿适配器</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3.4.1英寸玻璃比色皿（2只）</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3.5.用户手册</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highlight w:val="white"/>
              </w:rPr>
              <w:t xml:space="preserve">3.6.帮助向导软件</w:t>
            </w:r>
            <w:r>
              <w:rPr>
                <w:highlight w:val="white"/>
              </w:rPr>
            </w:r>
            <w:r/>
          </w:p>
          <w:p>
            <w:pPr>
              <w:pStyle w:val="885"/>
              <w:numPr>
                <w:ilvl w:val="0"/>
                <w:numId w:val="0"/>
              </w:numPr>
              <w:keepLines w:val="0"/>
              <w:keepNext w:val="0"/>
              <w:pageBreakBefore w:val="0"/>
              <w:spacing w:line="240" w:lineRule="auto"/>
              <w:widowControl w:val="off"/>
              <w:rPr>
                <w:rFonts w:hint="default" w:ascii="宋体" w:hAnsi="宋体" w:eastAsia="宋体" w:cs="宋体"/>
                <w:sz w:val="22"/>
                <w:szCs w:val="18"/>
                <w:highlight w:val="white"/>
              </w:rPr>
            </w:pPr>
            <w:r>
              <w:rPr>
                <w:rFonts w:hint="eastAsia" w:ascii="宋体" w:hAnsi="宋体" w:eastAsia="宋体" w:cs="宋体"/>
                <w:sz w:val="22"/>
                <w:szCs w:val="18"/>
                <w:highlight w:val="white"/>
                <w:lang w:val="en-US" w:eastAsia="zh-CN"/>
              </w:rPr>
              <w:t xml:space="preserve">4.技术和售后服务要求</w:t>
            </w:r>
            <w:r>
              <w:rPr>
                <w:highlight w:val="white"/>
              </w:rPr>
            </w:r>
            <w:r/>
          </w:p>
          <w:p>
            <w:pPr>
              <w:pStyle w:val="885"/>
              <w:numPr>
                <w:ilvl w:val="0"/>
                <w:numId w:val="0"/>
              </w:numPr>
              <w:keepLines w:val="0"/>
              <w:keepNext w:val="0"/>
              <w:pageBreakBefore w:val="0"/>
              <w:spacing w:line="240" w:lineRule="auto"/>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4.1</w:t>
            </w:r>
            <w:r>
              <w:rPr>
                <w:rFonts w:hint="eastAsia" w:ascii="宋体" w:hAnsi="宋体" w:eastAsia="宋体" w:cs="宋体"/>
                <w:sz w:val="21"/>
                <w:szCs w:val="21"/>
                <w:highlight w:val="white"/>
              </w:rPr>
              <w:t xml:space="preserve">提供终身技术服务和支持</w:t>
            </w:r>
            <w:r>
              <w:rPr>
                <w:highlight w:val="white"/>
              </w:rPr>
            </w:r>
            <w:r/>
          </w:p>
          <w:p>
            <w:pPr>
              <w:pStyle w:val="885"/>
              <w:numPr>
                <w:ilvl w:val="0"/>
                <w:numId w:val="0"/>
              </w:numPr>
              <w:keepLines w:val="0"/>
              <w:keepNext w:val="0"/>
              <w:pageBreakBefore w:val="0"/>
              <w:spacing w:line="240" w:lineRule="auto"/>
              <w:widowControl w:val="off"/>
              <w:rPr>
                <w:rFonts w:hint="default"/>
                <w:sz w:val="21"/>
                <w:szCs w:val="21"/>
                <w:highlight w:val="white"/>
              </w:rPr>
            </w:pPr>
            <w:r>
              <w:rPr>
                <w:rFonts w:hint="eastAsia" w:ascii="宋体" w:hAnsi="宋体" w:eastAsia="宋体" w:cs="宋体"/>
                <w:sz w:val="21"/>
                <w:szCs w:val="21"/>
                <w:highlight w:val="white"/>
                <w:lang w:val="en-US" w:eastAsia="zh-CN"/>
              </w:rPr>
              <w:t xml:space="preserve">4.2</w:t>
            </w:r>
            <w:r>
              <w:rPr>
                <w:rFonts w:hint="eastAsia" w:ascii="宋体" w:hAnsi="宋体" w:eastAsia="宋体" w:cs="宋体"/>
                <w:sz w:val="21"/>
                <w:szCs w:val="21"/>
                <w:highlight w:val="white"/>
              </w:rPr>
              <w:t xml:space="preserve">保修期内卖方免费提供保修零件</w:t>
            </w:r>
            <w:r>
              <w:rPr>
                <w:rFonts w:hint="eastAsia" w:ascii="宋体" w:hAnsi="宋体" w:eastAsia="宋体" w:cs="宋体"/>
                <w:sz w:val="21"/>
                <w:szCs w:val="21"/>
                <w:highlight w:val="white"/>
                <w:lang w:eastAsia="zh-CN"/>
              </w:rPr>
              <w:t xml:space="preserve">，</w:t>
            </w:r>
            <w:r>
              <w:rPr>
                <w:rFonts w:hint="eastAsia" w:ascii="宋体" w:hAnsi="宋体" w:eastAsia="宋体" w:cs="宋体"/>
                <w:sz w:val="21"/>
                <w:szCs w:val="21"/>
                <w:highlight w:val="white"/>
                <w:lang w:val="en-US" w:eastAsia="zh-CN"/>
              </w:rPr>
              <w:t xml:space="preserve">质保期外维修只收取材料费和人工费</w:t>
            </w:r>
            <w:r>
              <w:rPr>
                <w:highlight w:val="white"/>
              </w:rPr>
            </w:r>
            <w:r/>
          </w:p>
          <w:p>
            <w:pPr>
              <w:pStyle w:val="898"/>
              <w:numPr>
                <w:ilvl w:val="0"/>
                <w:numId w:val="0"/>
              </w:numPr>
              <w:keepLines w:val="0"/>
              <w:keepNext w:val="0"/>
              <w:pageBreakBefore w:val="0"/>
              <w:spacing w:after="0" w:line="240" w:lineRule="auto"/>
              <w:widowControl w:val="off"/>
              <w:rPr>
                <w:rFonts w:hint="eastAsia"/>
                <w:highlight w:val="white"/>
              </w:rPr>
            </w:pPr>
            <w:r>
              <w:rPr>
                <w:rFonts w:hint="eastAsia" w:ascii="宋体" w:hAnsi="宋体" w:cs="宋体"/>
                <w:sz w:val="21"/>
                <w:szCs w:val="21"/>
                <w:highlight w:val="white"/>
                <w:lang w:val="en-US" w:eastAsia="zh-CN"/>
              </w:rPr>
              <w:t xml:space="preserve">4.3</w:t>
            </w:r>
            <w:r>
              <w:rPr>
                <w:rFonts w:hint="eastAsia" w:ascii="宋体" w:hAnsi="宋体" w:eastAsia="宋体" w:cs="宋体"/>
                <w:sz w:val="21"/>
                <w:szCs w:val="21"/>
                <w:highlight w:val="white"/>
                <w:lang w:val="en-US" w:eastAsia="zh-CN"/>
              </w:rPr>
              <w:t xml:space="preserve">提供定期上门检测服务</w:t>
            </w:r>
            <w:r>
              <w:rPr>
                <w:highlight w:val="white"/>
              </w:rPr>
            </w:r>
            <w:r/>
          </w:p>
        </w:tc>
      </w:tr>
      <w:tr>
        <w:trPr>
          <w:jc w:val="center"/>
          <w:trHeight w:val="1049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5</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pH计</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1</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1.测量参数：pH，mV（ORP），ref mV，温度</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2.测量范围：pH: -2.000～20.000，mV: -2000.0～2000.0，温度: -30.0～130.0℃</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3.分辨率: 0.001/0.01/0.1pH可调，0.1 / 1mV，0.1 °C</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4.精度: ±0.002pH，±0.1(–500.0…500.0 mV) 或±0.2(–2,000.0…2,000.0 mV)，0.1 °C（0-100℃）</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5.自动/手动温度补偿</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6.任意选择中/英/德/法/意/俄/韩/西班牙/葡萄牙等10种操作语言的操作界面，同时任意选择一种操作</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7.自动校正、自动识别缓冲液,自动终点锁定, 自动温度补偿，最高达到5点校准</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8.内置11组缓冲液组，可自定义缓冲液10组</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9.终点模式：自动，手动，时间间隔，三种终点模式可供选择，可连续测量</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10.手套模式，可在乳胶手套，甚至棉手套下正常使用触摸屏操作</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11.仪表时间与电脑时间自动同步</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12.验证流程，确保用户规范使用测量系统，并能保证系统准确度符合要求。</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13.仪器完全符合GLP要求，可以实时存储2000组数据，数据导出可使用U盘或软件</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14.</w:t>
            </w:r>
            <w:r>
              <w:rPr>
                <w:rFonts w:hint="eastAsia" w:ascii="宋体" w:hAnsi="宋体" w:cs="宋体"/>
                <w:b w:val="0"/>
                <w:bCs w:val="0"/>
                <w:i w:val="0"/>
                <w:iCs w:val="0"/>
                <w:color w:val="auto"/>
                <w:sz w:val="22"/>
                <w:szCs w:val="22"/>
                <w:highlight w:val="white"/>
                <w:u w:val="none"/>
                <w:lang w:val="en-US" w:eastAsia="zh-CN"/>
              </w:rPr>
              <w:t xml:space="preserve">主机具备</w:t>
            </w:r>
            <w:r>
              <w:rPr>
                <w:rFonts w:hint="eastAsia" w:ascii="宋体" w:hAnsi="宋体" w:eastAsia="宋体" w:cs="宋体"/>
                <w:b w:val="0"/>
                <w:bCs w:val="0"/>
                <w:i w:val="0"/>
                <w:iCs w:val="0"/>
                <w:color w:val="auto"/>
                <w:sz w:val="22"/>
                <w:szCs w:val="22"/>
                <w:highlight w:val="white"/>
                <w:u w:val="none"/>
              </w:rPr>
              <w:t xml:space="preserve">7英寸彩色触摸屏</w:t>
            </w:r>
            <w:r>
              <w:rPr>
                <w:rFonts w:hint="eastAsia" w:ascii="宋体" w:hAnsi="宋体" w:cs="宋体"/>
                <w:b w:val="0"/>
                <w:bCs w:val="0"/>
                <w:i w:val="0"/>
                <w:iCs w:val="0"/>
                <w:color w:val="auto"/>
                <w:sz w:val="22"/>
                <w:szCs w:val="22"/>
                <w:highlight w:val="white"/>
                <w:u w:val="none"/>
                <w:lang w:eastAsia="zh-CN"/>
              </w:rPr>
              <w:t xml:space="preserve">。</w:t>
            </w:r>
            <w:r>
              <w:rPr>
                <w:rFonts w:hint="eastAsia" w:ascii="宋体" w:hAnsi="宋体" w:eastAsia="宋体" w:cs="宋体"/>
                <w:b w:val="0"/>
                <w:bCs w:val="0"/>
                <w:i w:val="0"/>
                <w:iCs w:val="0"/>
                <w:color w:val="auto"/>
                <w:sz w:val="22"/>
                <w:szCs w:val="22"/>
                <w:highlight w:val="white"/>
                <w:u w:val="none"/>
              </w:rPr>
              <w:t xml:space="preserve">全屏键盘，数据输入更轻松</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1</w:t>
            </w:r>
            <w:r>
              <w:rPr>
                <w:rFonts w:hint="eastAsia" w:ascii="宋体" w:hAnsi="宋体" w:cs="宋体"/>
                <w:b w:val="0"/>
                <w:bCs w:val="0"/>
                <w:i w:val="0"/>
                <w:iCs w:val="0"/>
                <w:color w:val="auto"/>
                <w:sz w:val="22"/>
                <w:szCs w:val="22"/>
                <w:highlight w:val="white"/>
                <w:u w:val="none"/>
                <w:lang w:val="en-US" w:eastAsia="zh-CN"/>
              </w:rPr>
              <w:t xml:space="preserve">5</w:t>
            </w:r>
            <w:r>
              <w:rPr>
                <w:rFonts w:hint="eastAsia" w:ascii="宋体" w:hAnsi="宋体" w:eastAsia="宋体" w:cs="宋体"/>
                <w:b w:val="0"/>
                <w:bCs w:val="0"/>
                <w:i w:val="0"/>
                <w:iCs w:val="0"/>
                <w:color w:val="auto"/>
                <w:sz w:val="22"/>
                <w:szCs w:val="22"/>
                <w:highlight w:val="white"/>
                <w:u w:val="none"/>
              </w:rPr>
              <w:t xml:space="preserve">.</w:t>
            </w:r>
            <w:r>
              <w:rPr>
                <w:rFonts w:hint="eastAsia" w:ascii="宋体" w:hAnsi="宋体" w:cs="宋体"/>
                <w:b w:val="0"/>
                <w:bCs w:val="0"/>
                <w:i w:val="0"/>
                <w:iCs w:val="0"/>
                <w:color w:val="auto"/>
                <w:sz w:val="22"/>
                <w:szCs w:val="22"/>
                <w:highlight w:val="white"/>
                <w:u w:val="none"/>
                <w:lang w:val="en-US" w:eastAsia="zh-CN"/>
              </w:rPr>
              <w:t xml:space="preserve">具备</w:t>
            </w:r>
            <w:r>
              <w:rPr>
                <w:rFonts w:hint="eastAsia" w:ascii="宋体" w:hAnsi="宋体" w:eastAsia="宋体" w:cs="宋体"/>
                <w:b w:val="0"/>
                <w:bCs w:val="0"/>
                <w:i w:val="0"/>
                <w:iCs w:val="0"/>
                <w:color w:val="auto"/>
                <w:sz w:val="22"/>
                <w:szCs w:val="22"/>
                <w:highlight w:val="white"/>
                <w:u w:val="none"/>
              </w:rPr>
              <w:t xml:space="preserve">状态指示灯显示仪表读数状态</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rPr>
              <w:t xml:space="preserve">16</w:t>
            </w:r>
            <w:r>
              <w:rPr>
                <w:rFonts w:hint="eastAsia" w:ascii="宋体" w:hAnsi="宋体" w:eastAsia="宋体" w:cs="宋体"/>
                <w:b w:val="0"/>
                <w:bCs w:val="0"/>
                <w:i w:val="0"/>
                <w:iCs w:val="0"/>
                <w:color w:val="auto"/>
                <w:sz w:val="22"/>
                <w:szCs w:val="22"/>
                <w:highlight w:val="white"/>
                <w:u w:val="none"/>
              </w:rPr>
              <w:t xml:space="preserve">.电极支架精确定位，垂直移动，多向电极专用位置，升级线缆收纳，紧凑的工作空间，袋装溶液支架</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rPr>
              <w:t xml:space="preserve">17</w:t>
            </w:r>
            <w:r>
              <w:rPr>
                <w:rFonts w:hint="eastAsia" w:ascii="宋体" w:hAnsi="宋体" w:eastAsia="宋体" w:cs="宋体"/>
                <w:b w:val="0"/>
                <w:bCs w:val="0"/>
                <w:i w:val="0"/>
                <w:iCs w:val="0"/>
                <w:color w:val="auto"/>
                <w:sz w:val="22"/>
                <w:szCs w:val="22"/>
                <w:highlight w:val="white"/>
                <w:u w:val="none"/>
              </w:rPr>
              <w:t xml:space="preserve">.</w:t>
            </w:r>
            <w:r>
              <w:rPr>
                <w:rFonts w:hint="eastAsia" w:ascii="宋体" w:hAnsi="宋体" w:cs="宋体"/>
                <w:b w:val="0"/>
                <w:bCs w:val="0"/>
                <w:i w:val="0"/>
                <w:iCs w:val="0"/>
                <w:color w:val="auto"/>
                <w:sz w:val="22"/>
                <w:szCs w:val="22"/>
                <w:highlight w:val="white"/>
                <w:u w:val="none"/>
                <w:lang w:val="en-US" w:eastAsia="zh-CN"/>
              </w:rPr>
              <w:t xml:space="preserve">配置要求：需包含pH</w:t>
            </w:r>
            <w:r>
              <w:rPr>
                <w:rFonts w:hint="eastAsia" w:ascii="宋体" w:hAnsi="宋体" w:eastAsia="宋体" w:cs="宋体"/>
                <w:b w:val="0"/>
                <w:bCs w:val="0"/>
                <w:i w:val="0"/>
                <w:iCs w:val="0"/>
                <w:color w:val="auto"/>
                <w:sz w:val="22"/>
                <w:szCs w:val="22"/>
                <w:highlight w:val="white"/>
                <w:u w:val="none"/>
              </w:rPr>
              <w:t xml:space="preserve">主机，</w:t>
            </w:r>
            <w:r>
              <w:rPr>
                <w:rFonts w:hint="eastAsia" w:ascii="宋体" w:hAnsi="宋体" w:cs="宋体"/>
                <w:b w:val="0"/>
                <w:bCs w:val="0"/>
                <w:i w:val="0"/>
                <w:iCs w:val="0"/>
                <w:color w:val="auto"/>
                <w:sz w:val="22"/>
                <w:szCs w:val="22"/>
                <w:highlight w:val="white"/>
                <w:u w:val="none"/>
                <w:lang w:val="en-US" w:eastAsia="zh-CN"/>
              </w:rPr>
              <w:t xml:space="preserve">pH</w:t>
            </w:r>
            <w:r>
              <w:rPr>
                <w:rFonts w:hint="eastAsia" w:ascii="宋体" w:hAnsi="宋体" w:eastAsia="宋体" w:cs="宋体"/>
                <w:b w:val="0"/>
                <w:bCs w:val="0"/>
                <w:i w:val="0"/>
                <w:iCs w:val="0"/>
                <w:color w:val="auto"/>
                <w:sz w:val="22"/>
                <w:szCs w:val="22"/>
                <w:highlight w:val="white"/>
                <w:u w:val="none"/>
              </w:rPr>
              <w:t xml:space="preserve">电极，磁力搅拌器，电极支架，袋装缓 冲液，保护罩等</w:t>
            </w:r>
            <w:r>
              <w:rPr>
                <w:highlight w:val="white"/>
              </w:rPr>
            </w:r>
            <w:r/>
          </w:p>
        </w:tc>
      </w:tr>
      <w:tr>
        <w:trPr>
          <w:jc w:val="center"/>
          <w:trHeight w:val="235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6</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土壤氧化还原电位仪</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1</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numPr>
                <w:ilvl w:val="0"/>
                <w:numId w:val="8"/>
              </w:numPr>
              <w:ind w:left="425" w:hanging="425"/>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配套土壤专用ORP电极、参比电极和不锈钢空心杆，可直接插入土壤；</w:t>
            </w:r>
            <w:r>
              <w:rPr>
                <w:highlight w:val="white"/>
              </w:rPr>
            </w:r>
            <w:r/>
          </w:p>
          <w:p>
            <w:pPr>
              <w:numPr>
                <w:ilvl w:val="0"/>
                <w:numId w:val="8"/>
              </w:numPr>
              <w:ind w:left="425" w:hanging="425"/>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双通道ORP检测通道，完全符合标准要求；</w:t>
            </w:r>
            <w:r>
              <w:rPr>
                <w:highlight w:val="white"/>
              </w:rPr>
            </w:r>
            <w:r/>
          </w:p>
          <w:p>
            <w:pPr>
              <w:numPr>
                <w:ilvl w:val="0"/>
                <w:numId w:val="8"/>
              </w:numPr>
              <w:ind w:left="425" w:hanging="425"/>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彩色触摸屏，导航式操作菜单；</w:t>
            </w:r>
            <w:r>
              <w:rPr>
                <w:highlight w:val="white"/>
              </w:rPr>
            </w:r>
            <w:r/>
          </w:p>
          <w:p>
            <w:pPr>
              <w:numPr>
                <w:ilvl w:val="0"/>
                <w:numId w:val="8"/>
              </w:numPr>
              <w:ind w:left="425" w:hanging="425"/>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具有自动温度补偿功能，支持手动温度补偿；</w:t>
            </w:r>
            <w:r>
              <w:rPr>
                <w:highlight w:val="white"/>
              </w:rPr>
            </w:r>
            <w:r/>
          </w:p>
          <w:p>
            <w:pPr>
              <w:numPr>
                <w:ilvl w:val="0"/>
                <w:numId w:val="8"/>
              </w:numPr>
              <w:ind w:left="425" w:hanging="425"/>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支持1点、2点校准；</w:t>
            </w:r>
            <w:r>
              <w:rPr>
                <w:highlight w:val="white"/>
              </w:rPr>
            </w:r>
            <w:r/>
          </w:p>
          <w:p>
            <w:pPr>
              <w:numPr>
                <w:ilvl w:val="0"/>
                <w:numId w:val="8"/>
              </w:numPr>
              <w:ind w:left="425" w:hanging="425"/>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(具有读数锁定功能（自动读数），测量结果为最终结果，无需换算和计算；</w:t>
            </w:r>
            <w:r>
              <w:rPr>
                <w:highlight w:val="white"/>
              </w:rPr>
            </w:r>
            <w:r/>
          </w:p>
          <w:p>
            <w:pPr>
              <w:numPr>
                <w:ilvl w:val="0"/>
                <w:numId w:val="8"/>
              </w:numPr>
              <w:ind w:left="425" w:hanging="425"/>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数据采集时间可按min设定；</w:t>
            </w:r>
            <w:r>
              <w:rPr>
                <w:highlight w:val="white"/>
              </w:rPr>
            </w:r>
            <w:r/>
          </w:p>
          <w:p>
            <w:pPr>
              <w:numPr>
                <w:ilvl w:val="0"/>
                <w:numId w:val="8"/>
              </w:numPr>
              <w:ind w:left="425" w:hanging="425"/>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支持数据存储、查阅，存储量为500条</w:t>
            </w:r>
            <w:r>
              <w:rPr>
                <w:highlight w:val="white"/>
              </w:rPr>
            </w:r>
            <w:r/>
          </w:p>
          <w:p>
            <w:pPr>
              <w:numPr>
                <w:ilvl w:val="0"/>
                <w:numId w:val="8"/>
              </w:numPr>
              <w:ind w:left="425" w:hanging="425"/>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具有自动背光功能和自动关机功能；</w:t>
            </w:r>
            <w:r>
              <w:rPr>
                <w:highlight w:val="white"/>
              </w:rPr>
            </w:r>
            <w:r/>
          </w:p>
          <w:p>
            <w:pPr>
              <w:numPr>
                <w:ilvl w:val="0"/>
                <w:numId w:val="8"/>
              </w:numPr>
              <w:ind w:left="425" w:hanging="425"/>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IP65防护等级</w:t>
            </w:r>
            <w:r>
              <w:rPr>
                <w:highlight w:val="white"/>
              </w:rPr>
            </w:r>
            <w:r/>
          </w:p>
          <w:p>
            <w:pPr>
              <w:numPr>
                <w:ilvl w:val="0"/>
                <w:numId w:val="8"/>
              </w:numPr>
              <w:ind w:left="425" w:hanging="425"/>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测量范围：氧化还原电位：±2000mV；温度：5.0～60.0℃</w:t>
            </w:r>
            <w:r>
              <w:rPr>
                <w:highlight w:val="white"/>
              </w:rPr>
            </w:r>
            <w:r/>
          </w:p>
          <w:p>
            <w:pPr>
              <w:numPr>
                <w:ilvl w:val="0"/>
                <w:numId w:val="8"/>
              </w:numPr>
              <w:ind w:left="425" w:hanging="425"/>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分辨率：氧化还原电：1mV，温度0.1℃</w:t>
            </w:r>
            <w:r>
              <w:rPr>
                <w:highlight w:val="white"/>
              </w:rPr>
            </w:r>
            <w:r/>
          </w:p>
          <w:p>
            <w:pPr>
              <w:numPr>
                <w:ilvl w:val="0"/>
                <w:numId w:val="8"/>
              </w:numPr>
              <w:ind w:left="425" w:hanging="425"/>
              <w:jc w:val="left"/>
              <w:keepLines w:val="0"/>
              <w:keepNext w:val="0"/>
              <w:widowControl/>
              <w:rPr>
                <w:rFonts w:hint="eastAsia"/>
                <w:highlight w:val="whit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仪器基本误差：氧化还原电位±1mV（测量范围：-1000mV~1000mV）；±0.1%FS（测量范围在±1000mV之外），温度：±1℃</w:t>
            </w:r>
            <w:r>
              <w:rPr>
                <w:highlight w:val="whit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7</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紫外分光光度计</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1</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17"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1.用途：可应用于农业、林业的各具体行业，例如农药残留检测、作物成分检测、化肥检测、土壤成分检测、植物保护、植物检疫等。</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2.波长范围:190 ～ 1100 nm</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3.光谱带宽:2nm </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4.波长准确度:≤± 1nm </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5.波长重复性:≤ 0.2nm </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6.光度准确度：0.001Abs(0 ～ 0.5Abs),0.002Abs(0.5 ～ 1Abs),</w:t>
            </w:r>
            <w:r>
              <w:rPr>
                <w:rFonts w:hint="eastAsia" w:ascii="宋体" w:hAnsi="宋体" w:eastAsia="宋体" w:cs="宋体"/>
                <w:b w:val="0"/>
                <w:bCs w:val="0"/>
                <w:i w:val="0"/>
                <w:iCs w:val="0"/>
                <w:color w:val="auto"/>
                <w:sz w:val="22"/>
                <w:szCs w:val="22"/>
                <w:highlight w:val="white"/>
                <w:u w:val="none"/>
              </w:rPr>
              <w:tab/>
            </w:r>
            <w:r>
              <w:rPr>
                <w:rFonts w:hint="eastAsia" w:ascii="宋体" w:hAnsi="宋体" w:eastAsia="宋体" w:cs="宋体"/>
                <w:b w:val="0"/>
                <w:bCs w:val="0"/>
                <w:i w:val="0"/>
                <w:iCs w:val="0"/>
                <w:color w:val="auto"/>
                <w:sz w:val="22"/>
                <w:szCs w:val="22"/>
                <w:highlight w:val="white"/>
                <w:u w:val="none"/>
              </w:rPr>
              <w:t xml:space="preserve">≤± 0.15 ％ T </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7.光度重复性：0.001Abs(0 ～ 0.5Abs)，0.002Abs(0.5 ～ 1Abs)，≤± 0.15 ％ T </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8.杂散光:≤ 0.05 ％ T </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9.漂移:0.001Abs/h </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10.噪声:0.001abs </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11.基线直线性:± 0.002Abs </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12.波长扫描速度:10 ～ 3600nm/min </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13.波长移动速度:6000nm/min </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14.透射比显示范围（％）:0 ～ 600 </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15.吸光度范围（ A ）:-3.000 ～ 3.000 </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16.浓度显示范围:0.000 ～ 9999 </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17.测光方式:双光束比例监测</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18.光源:进口氘灯、进口卤钨灯 </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19.检测器:进口硅光电池 </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20.操作模式:可单机操作，也可联机操作</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21.拓展功能：设有专用的功能卡槽，通过插入不同的功能卡可完成相应的功能，满足不同用户的不同需求.可以连接印迹检测，生产企业具有NTC证书</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22.配置分析软件：通过通讯接口与计算机连接，扩展单机功能，实现紫外仪器的测量和数据处理功能</w:t>
            </w:r>
            <w:r>
              <w:rPr>
                <w:highlight w:val="white"/>
              </w:rPr>
            </w:r>
            <w:r/>
          </w:p>
        </w:tc>
      </w:tr>
      <w:tr>
        <w:trPr>
          <w:jc w:val="center"/>
          <w:trHeight w:val="243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8</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消解器</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1</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pStyle w:val="898"/>
              <w:numPr>
                <w:ilvl w:val="0"/>
                <w:numId w:val="0"/>
              </w:numPr>
              <w:keepLines w:val="0"/>
              <w:keepNext w:val="0"/>
              <w:pageBreakBefore w:val="0"/>
              <w:spacing w:after="0"/>
              <w:widowControl w:val="off"/>
              <w:rPr>
                <w:rFonts w:hint="eastAsia"/>
                <w:highlight w:val="white"/>
              </w:rPr>
            </w:pPr>
            <w:r>
              <w:rPr>
                <w:rFonts w:hint="eastAsia"/>
                <w:highlight w:val="white"/>
              </w:rPr>
              <w:t xml:space="preserve">1、用途：可进行COD、TOC、总氮、总磷等水样的消解，消解温度、消解时间可分别在37-165℃、0-480分钟的范围内任意选择。</w:t>
            </w:r>
            <w:r>
              <w:rPr>
                <w:highlight w:val="white"/>
              </w:rPr>
            </w:r>
            <w:r/>
          </w:p>
          <w:p>
            <w:pPr>
              <w:pStyle w:val="898"/>
              <w:numPr>
                <w:ilvl w:val="0"/>
                <w:numId w:val="0"/>
              </w:numPr>
              <w:keepLines w:val="0"/>
              <w:keepNext w:val="0"/>
              <w:pageBreakBefore w:val="0"/>
              <w:spacing w:after="0"/>
              <w:widowControl w:val="off"/>
              <w:rPr>
                <w:rFonts w:hint="eastAsia"/>
                <w:highlight w:val="white"/>
              </w:rPr>
            </w:pPr>
            <w:r>
              <w:rPr>
                <w:rFonts w:hint="eastAsia"/>
                <w:highlight w:val="white"/>
              </w:rPr>
              <w:t xml:space="preserve">2、技术性能指标：</w:t>
            </w:r>
            <w:r>
              <w:rPr>
                <w:highlight w:val="white"/>
              </w:rPr>
            </w:r>
            <w:r/>
          </w:p>
          <w:p>
            <w:pPr>
              <w:pStyle w:val="898"/>
              <w:numPr>
                <w:ilvl w:val="0"/>
                <w:numId w:val="0"/>
              </w:numPr>
              <w:keepLines w:val="0"/>
              <w:keepNext w:val="0"/>
              <w:pageBreakBefore w:val="0"/>
              <w:spacing w:after="0"/>
              <w:widowControl w:val="off"/>
              <w:rPr>
                <w:rFonts w:hint="eastAsia"/>
                <w:highlight w:val="white"/>
              </w:rPr>
            </w:pPr>
            <w:r>
              <w:rPr>
                <w:rFonts w:hint="eastAsia"/>
                <w:highlight w:val="white"/>
              </w:rPr>
              <w:t xml:space="preserve">2.1加热速度：</w:t>
            </w:r>
            <w:r>
              <w:rPr>
                <w:rFonts w:hint="eastAsia"/>
                <w:highlight w:val="white"/>
              </w:rPr>
              <w:tab/>
            </w:r>
            <w:r>
              <w:rPr>
                <w:rFonts w:hint="eastAsia"/>
                <w:highlight w:val="white"/>
              </w:rPr>
              <w:t xml:space="preserve">10分钟内可从20℃加热至150℃</w:t>
            </w:r>
            <w:r>
              <w:rPr>
                <w:highlight w:val="white"/>
              </w:rPr>
            </w:r>
            <w:r/>
          </w:p>
          <w:p>
            <w:pPr>
              <w:pStyle w:val="898"/>
              <w:numPr>
                <w:ilvl w:val="0"/>
                <w:numId w:val="0"/>
              </w:numPr>
              <w:keepLines w:val="0"/>
              <w:keepNext w:val="0"/>
              <w:pageBreakBefore w:val="0"/>
              <w:spacing w:after="0"/>
              <w:widowControl w:val="off"/>
              <w:rPr>
                <w:rFonts w:hint="eastAsia"/>
                <w:highlight w:val="white"/>
              </w:rPr>
            </w:pPr>
            <w:r>
              <w:rPr>
                <w:rFonts w:hint="eastAsia"/>
                <w:highlight w:val="white"/>
              </w:rPr>
              <w:t xml:space="preserve">2.2温度稳定性：±2 ℃</w:t>
            </w:r>
            <w:r>
              <w:rPr>
                <w:highlight w:val="white"/>
              </w:rPr>
            </w:r>
            <w:r/>
          </w:p>
          <w:p>
            <w:pPr>
              <w:pStyle w:val="898"/>
              <w:numPr>
                <w:ilvl w:val="0"/>
                <w:numId w:val="0"/>
              </w:numPr>
              <w:keepLines w:val="0"/>
              <w:keepNext w:val="0"/>
              <w:pageBreakBefore w:val="0"/>
              <w:spacing w:after="0"/>
              <w:widowControl w:val="off"/>
              <w:rPr>
                <w:rFonts w:hint="eastAsia"/>
                <w:highlight w:val="white"/>
              </w:rPr>
            </w:pPr>
            <w:r>
              <w:rPr>
                <w:rFonts w:hint="eastAsia"/>
                <w:highlight w:val="white"/>
              </w:rPr>
              <w:t xml:space="preserve">2.3已存储程序：</w:t>
            </w:r>
            <w:r>
              <w:rPr>
                <w:highlight w:val="white"/>
              </w:rPr>
            </w:r>
            <w:r/>
          </w:p>
          <w:p>
            <w:pPr>
              <w:pStyle w:val="898"/>
              <w:numPr>
                <w:ilvl w:val="0"/>
                <w:numId w:val="0"/>
              </w:numPr>
              <w:keepLines w:val="0"/>
              <w:keepNext w:val="0"/>
              <w:pageBreakBefore w:val="0"/>
              <w:spacing w:after="0"/>
              <w:widowControl w:val="off"/>
              <w:rPr>
                <w:rFonts w:hint="eastAsia"/>
                <w:highlight w:val="white"/>
              </w:rPr>
            </w:pPr>
            <w:r>
              <w:rPr>
                <w:rFonts w:hint="eastAsia"/>
                <w:highlight w:val="white"/>
              </w:rPr>
              <w:t xml:space="preserve">COD程序（150℃，120min）</w:t>
            </w:r>
            <w:r>
              <w:rPr>
                <w:highlight w:val="white"/>
              </w:rPr>
            </w:r>
            <w:r/>
          </w:p>
          <w:p>
            <w:pPr>
              <w:pStyle w:val="898"/>
              <w:numPr>
                <w:ilvl w:val="0"/>
                <w:numId w:val="0"/>
              </w:numPr>
              <w:keepLines w:val="0"/>
              <w:keepNext w:val="0"/>
              <w:pageBreakBefore w:val="0"/>
              <w:spacing w:after="0"/>
              <w:widowControl w:val="off"/>
              <w:rPr>
                <w:rFonts w:hint="eastAsia"/>
                <w:highlight w:val="white"/>
              </w:rPr>
            </w:pPr>
            <w:r>
              <w:rPr>
                <w:rFonts w:hint="eastAsia"/>
                <w:highlight w:val="white"/>
              </w:rPr>
              <w:t xml:space="preserve">TOC程序（105℃，120min）</w:t>
            </w:r>
            <w:r>
              <w:rPr>
                <w:highlight w:val="white"/>
              </w:rPr>
            </w:r>
            <w:r/>
          </w:p>
          <w:p>
            <w:pPr>
              <w:pStyle w:val="898"/>
              <w:numPr>
                <w:ilvl w:val="0"/>
                <w:numId w:val="0"/>
              </w:numPr>
              <w:keepLines w:val="0"/>
              <w:keepNext w:val="0"/>
              <w:pageBreakBefore w:val="0"/>
              <w:spacing w:after="0"/>
              <w:widowControl w:val="off"/>
              <w:rPr>
                <w:rFonts w:hint="eastAsia"/>
                <w:highlight w:val="white"/>
              </w:rPr>
            </w:pPr>
            <w:r>
              <w:rPr>
                <w:rFonts w:hint="eastAsia"/>
                <w:highlight w:val="white"/>
              </w:rPr>
              <w:t xml:space="preserve">100℃程序（100℃，30，60，120min）</w:t>
            </w:r>
            <w:r>
              <w:rPr>
                <w:highlight w:val="white"/>
              </w:rPr>
            </w:r>
            <w:r/>
          </w:p>
          <w:p>
            <w:pPr>
              <w:pStyle w:val="898"/>
              <w:numPr>
                <w:ilvl w:val="0"/>
                <w:numId w:val="0"/>
              </w:numPr>
              <w:keepLines w:val="0"/>
              <w:keepNext w:val="0"/>
              <w:pageBreakBefore w:val="0"/>
              <w:spacing w:after="0"/>
              <w:widowControl w:val="off"/>
              <w:rPr>
                <w:rFonts w:hint="eastAsia"/>
                <w:highlight w:val="white"/>
              </w:rPr>
            </w:pPr>
            <w:r>
              <w:rPr>
                <w:rFonts w:hint="eastAsia"/>
                <w:highlight w:val="white"/>
              </w:rPr>
              <w:t xml:space="preserve">105℃程序（105℃，30，60，120min）</w:t>
            </w:r>
            <w:r>
              <w:rPr>
                <w:highlight w:val="white"/>
              </w:rPr>
            </w:r>
            <w:r/>
          </w:p>
          <w:p>
            <w:pPr>
              <w:pStyle w:val="898"/>
              <w:numPr>
                <w:ilvl w:val="0"/>
                <w:numId w:val="0"/>
              </w:numPr>
              <w:keepLines w:val="0"/>
              <w:keepNext w:val="0"/>
              <w:pageBreakBefore w:val="0"/>
              <w:spacing w:after="0"/>
              <w:widowControl w:val="off"/>
              <w:rPr>
                <w:rFonts w:hint="eastAsia"/>
                <w:highlight w:val="white"/>
              </w:rPr>
            </w:pPr>
            <w:r>
              <w:rPr>
                <w:rFonts w:hint="eastAsia"/>
                <w:highlight w:val="white"/>
              </w:rPr>
              <w:t xml:space="preserve">150℃程序（150℃，30，60，120min）</w:t>
            </w:r>
            <w:r>
              <w:rPr>
                <w:highlight w:val="white"/>
              </w:rPr>
            </w:r>
            <w:r/>
          </w:p>
          <w:p>
            <w:pPr>
              <w:pStyle w:val="898"/>
              <w:numPr>
                <w:ilvl w:val="0"/>
                <w:numId w:val="0"/>
              </w:numPr>
              <w:keepLines w:val="0"/>
              <w:keepNext w:val="0"/>
              <w:pageBreakBefore w:val="0"/>
              <w:spacing w:after="0"/>
              <w:widowControl w:val="off"/>
              <w:rPr>
                <w:rFonts w:hint="eastAsia"/>
                <w:highlight w:val="white"/>
              </w:rPr>
            </w:pPr>
            <w:r>
              <w:rPr>
                <w:rFonts w:hint="eastAsia"/>
                <w:highlight w:val="white"/>
              </w:rPr>
              <w:t xml:space="preserve">165℃程序（165℃，30，60，120min）</w:t>
            </w:r>
            <w:r>
              <w:rPr>
                <w:highlight w:val="white"/>
              </w:rPr>
            </w:r>
            <w:r/>
          </w:p>
          <w:p>
            <w:pPr>
              <w:pStyle w:val="898"/>
              <w:numPr>
                <w:ilvl w:val="0"/>
                <w:numId w:val="0"/>
              </w:numPr>
              <w:keepLines w:val="0"/>
              <w:keepNext w:val="0"/>
              <w:pageBreakBefore w:val="0"/>
              <w:spacing w:after="0"/>
              <w:widowControl w:val="off"/>
              <w:rPr>
                <w:rFonts w:hint="eastAsia"/>
                <w:highlight w:val="white"/>
              </w:rPr>
            </w:pPr>
            <w:r>
              <w:rPr>
                <w:rFonts w:hint="eastAsia"/>
                <w:highlight w:val="white"/>
              </w:rPr>
              <w:t xml:space="preserve">2.5 消解温度：37~165℃，任意选择</w:t>
            </w:r>
            <w:r>
              <w:rPr>
                <w:highlight w:val="white"/>
              </w:rPr>
            </w:r>
            <w:r/>
          </w:p>
          <w:p>
            <w:pPr>
              <w:pStyle w:val="898"/>
              <w:numPr>
                <w:ilvl w:val="0"/>
                <w:numId w:val="0"/>
              </w:numPr>
              <w:keepLines w:val="0"/>
              <w:keepNext w:val="0"/>
              <w:pageBreakBefore w:val="0"/>
              <w:spacing w:after="0"/>
              <w:widowControl w:val="off"/>
              <w:rPr>
                <w:rFonts w:hint="eastAsia"/>
                <w:highlight w:val="white"/>
              </w:rPr>
            </w:pPr>
            <w:r>
              <w:rPr>
                <w:rFonts w:hint="eastAsia"/>
                <w:highlight w:val="white"/>
              </w:rPr>
              <w:t xml:space="preserve">2.6消解时间： 0~480min，任意选择，程序完毕后可自动停止加热</w:t>
            </w:r>
            <w:r>
              <w:rPr>
                <w:highlight w:val="white"/>
              </w:rPr>
            </w:r>
            <w:r/>
          </w:p>
          <w:p>
            <w:pPr>
              <w:pStyle w:val="898"/>
              <w:numPr>
                <w:ilvl w:val="0"/>
                <w:numId w:val="0"/>
              </w:numPr>
              <w:keepLines w:val="0"/>
              <w:keepNext w:val="0"/>
              <w:pageBreakBefore w:val="0"/>
              <w:spacing w:after="0"/>
              <w:widowControl w:val="off"/>
              <w:rPr>
                <w:rFonts w:hint="eastAsia"/>
                <w:highlight w:val="white"/>
              </w:rPr>
            </w:pPr>
            <w:r>
              <w:rPr>
                <w:rFonts w:hint="eastAsia"/>
                <w:highlight w:val="white"/>
              </w:rPr>
              <w:t xml:space="preserve">2.6</w:t>
            </w:r>
            <w:r>
              <w:rPr>
                <w:rFonts w:hint="eastAsia"/>
                <w:highlight w:val="white"/>
                <w:lang w:val="en-US" w:eastAsia="zh-CN"/>
              </w:rPr>
              <w:t xml:space="preserve">产品</w:t>
            </w:r>
            <w:r>
              <w:rPr>
                <w:rFonts w:hint="eastAsia"/>
                <w:highlight w:val="white"/>
              </w:rPr>
              <w:t xml:space="preserve">认证：CE</w:t>
            </w:r>
            <w:r>
              <w:rPr>
                <w:rFonts w:hint="eastAsia"/>
                <w:highlight w:val="white"/>
                <w:lang w:val="en-US" w:eastAsia="zh-CN"/>
              </w:rPr>
              <w:t xml:space="preserve">或</w:t>
            </w:r>
            <w:r>
              <w:rPr>
                <w:rFonts w:hint="eastAsia"/>
                <w:highlight w:val="white"/>
              </w:rPr>
              <w:t xml:space="preserve">GS</w:t>
            </w:r>
            <w:r>
              <w:rPr>
                <w:rFonts w:hint="eastAsia"/>
                <w:highlight w:val="white"/>
                <w:lang w:val="en-US" w:eastAsia="zh-CN"/>
              </w:rPr>
              <w:t xml:space="preserve">或</w:t>
            </w:r>
            <w:r>
              <w:rPr>
                <w:rFonts w:hint="eastAsia"/>
                <w:highlight w:val="white"/>
              </w:rPr>
              <w:t xml:space="preserve">cTUVus</w:t>
            </w:r>
            <w:r>
              <w:rPr>
                <w:highlight w:val="white"/>
              </w:rPr>
            </w:r>
            <w:r/>
          </w:p>
          <w:p>
            <w:pPr>
              <w:pStyle w:val="898"/>
              <w:numPr>
                <w:ilvl w:val="0"/>
                <w:numId w:val="0"/>
              </w:numPr>
              <w:keepLines w:val="0"/>
              <w:keepNext w:val="0"/>
              <w:pageBreakBefore w:val="0"/>
              <w:spacing w:after="0"/>
              <w:widowControl w:val="off"/>
              <w:rPr>
                <w:rFonts w:hint="eastAsia"/>
                <w:highlight w:val="white"/>
              </w:rPr>
            </w:pPr>
            <w:r>
              <w:rPr>
                <w:rFonts w:hint="eastAsia"/>
                <w:highlight w:val="white"/>
              </w:rPr>
              <w:t xml:space="preserve">2.7加热模块：2个，每个加热模块可独立工作。</w:t>
            </w:r>
            <w:r>
              <w:rPr>
                <w:highlight w:val="white"/>
              </w:rPr>
            </w:r>
            <w:r/>
          </w:p>
          <w:p>
            <w:pPr>
              <w:pStyle w:val="898"/>
              <w:numPr>
                <w:ilvl w:val="0"/>
                <w:numId w:val="0"/>
              </w:numPr>
              <w:keepLines w:val="0"/>
              <w:keepNext w:val="0"/>
              <w:pageBreakBefore w:val="0"/>
              <w:spacing w:after="0"/>
              <w:widowControl w:val="off"/>
              <w:rPr>
                <w:rFonts w:hint="eastAsia"/>
                <w:highlight w:val="white"/>
              </w:rPr>
            </w:pPr>
            <w:r>
              <w:rPr>
                <w:rFonts w:hint="eastAsia"/>
                <w:highlight w:val="white"/>
              </w:rPr>
              <w:t xml:space="preserve">2.8加热孔：21个16mm样品孔+4个20mm样品孔</w:t>
            </w:r>
            <w:r>
              <w:rPr>
                <w:highlight w:val="white"/>
              </w:rPr>
            </w:r>
            <w:r/>
          </w:p>
        </w:tc>
      </w:tr>
      <w:tr>
        <w:trPr>
          <w:jc w:val="center"/>
          <w:trHeight w:val="9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9</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rPr>
              <w:t xml:space="preserve">多功能荧光测量系统</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1</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1、环境条件：</w:t>
            </w:r>
            <w:r>
              <w:rPr>
                <w:highlight w:val="white"/>
              </w:rPr>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1.1电源电压：220V，50Hz</w:t>
            </w:r>
            <w:r>
              <w:rPr>
                <w:highlight w:val="white"/>
              </w:rPr>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1.2温度：15~35℃</w:t>
            </w:r>
            <w:r>
              <w:rPr>
                <w:highlight w:val="white"/>
              </w:rPr>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1.3相对湿度：45~80%</w:t>
            </w:r>
            <w:r>
              <w:rPr>
                <w:highlight w:val="white"/>
              </w:rPr>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2，主机功能：可测荧光、磷光、磷光寿命，化学/生物发光；三维扫描；波长扫描；三维时间扫描；时间扫描测量；定量分析；可连接积分球进行绝对量子产率测试；可升级进行单波长和双波长细胞内钙离子的测定。</w:t>
            </w:r>
            <w:r>
              <w:rPr>
                <w:highlight w:val="white"/>
              </w:rPr>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3，技术指标</w:t>
            </w:r>
            <w:r>
              <w:rPr>
                <w:highlight w:val="white"/>
              </w:rPr>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3.1灵敏度：S/N ＞800（RMS）峰值噪声；S/N ＞15000（RMS），背景最低噪声； S/N ＞250（P-P）；使用水的拉曼峰，激发波长350nm，光谱带宽5nm，响应时间2S, 噪声为水拉曼峰处的噪声。</w:t>
            </w:r>
            <w:r>
              <w:rPr>
                <w:highlight w:val="white"/>
              </w:rPr>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★3.2标准荧光池最小样品量：0.6ml（使用标准10mm方形样品池）</w:t>
            </w:r>
            <w:r>
              <w:rPr>
                <w:highlight w:val="white"/>
              </w:rPr>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3.3狭缝方式：水平狭缝</w:t>
            </w:r>
            <w:r>
              <w:rPr>
                <w:highlight w:val="white"/>
              </w:rPr>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3.4光源：150W 的连续氙灯光源</w:t>
            </w:r>
            <w:r>
              <w:rPr>
                <w:highlight w:val="white"/>
              </w:rPr>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3.5测光方式为单色光检测器比值计算法而非光电倍增管电极反馈法</w:t>
            </w:r>
            <w:r>
              <w:rPr>
                <w:highlight w:val="white"/>
              </w:rPr>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3.5单色器：机刻凹面衍射光栅，激发侧闪耀波长：300nm，发射侧闪耀波长：400nm</w:t>
            </w:r>
            <w:r>
              <w:rPr>
                <w:highlight w:val="white"/>
              </w:rPr>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3.6测量波长范围（EX/EM）：200到750nm，零级光</w:t>
            </w:r>
            <w:r>
              <w:rPr>
                <w:highlight w:val="white"/>
              </w:rPr>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微软雅黑" w:hAnsi="微软雅黑" w:eastAsia="微软雅黑" w:cs="微软雅黑"/>
                <w:b w:val="0"/>
                <w:bCs w:val="0"/>
                <w:i w:val="0"/>
                <w:iCs w:val="0"/>
                <w:color w:val="auto"/>
                <w:sz w:val="22"/>
                <w:szCs w:val="22"/>
                <w:highlight w:val="white"/>
                <w:u w:val="none"/>
                <w:lang w:val="en-US" w:eastAsia="zh-CN" w:bidi="ar"/>
              </w:rPr>
              <w:t xml:space="preserve">▲</w:t>
            </w:r>
            <w:r>
              <w:rPr>
                <w:rFonts w:hint="eastAsia" w:ascii="宋体" w:hAnsi="宋体" w:eastAsia="宋体" w:cs="宋体"/>
                <w:b w:val="0"/>
                <w:bCs w:val="0"/>
                <w:i w:val="0"/>
                <w:iCs w:val="0"/>
                <w:color w:val="auto"/>
                <w:sz w:val="22"/>
                <w:szCs w:val="22"/>
                <w:highlight w:val="white"/>
                <w:u w:val="none"/>
                <w:lang w:val="en-US" w:eastAsia="zh-CN" w:bidi="ar"/>
              </w:rPr>
              <w:t xml:space="preserve">3.7光谱通带：激发侧：1/2.5/5/10/20nm；发射侧：1/2.5/5/10/20nm</w:t>
            </w:r>
            <w:r>
              <w:rPr>
                <w:highlight w:val="white"/>
              </w:rPr>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3.8光谱分辨率：1.0nm</w:t>
            </w:r>
            <w:r>
              <w:rPr>
                <w:highlight w:val="white"/>
              </w:rPr>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3.9波长准确性：1nm</w:t>
            </w:r>
            <w:r>
              <w:rPr>
                <w:highlight w:val="white"/>
              </w:rPr>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3.10波长扫描速度：30/60/240/1200/2400/12000/30000/60000nm/min</w:t>
            </w:r>
            <w:r>
              <w:rPr>
                <w:highlight w:val="white"/>
              </w:rPr>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3.11波长驱动速度：60000nm/min</w:t>
            </w:r>
            <w:r>
              <w:rPr>
                <w:highlight w:val="white"/>
              </w:rPr>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3.12响应时间：从0～98%：0.002/0.004/0.01/0.05/0.1/0.5/2/4S</w:t>
            </w:r>
            <w:r>
              <w:rPr>
                <w:highlight w:val="white"/>
              </w:rPr>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3.13光度计的显示范围：-9999～9999</w:t>
            </w:r>
            <w:r>
              <w:rPr>
                <w:highlight w:val="white"/>
              </w:rPr>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3.14极高的灵敏度可以测出低至1×10-12mol/L的荧光素</w:t>
            </w:r>
            <w:r>
              <w:rPr>
                <w:highlight w:val="white"/>
              </w:rPr>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★3.15检测器自增益：0-1000v以1v为步进连续可调</w:t>
            </w:r>
            <w:r>
              <w:rPr>
                <w:highlight w:val="white"/>
              </w:rPr>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3.16自动预扫描功能，优化未知样品的测量条件</w:t>
            </w:r>
            <w:r>
              <w:rPr>
                <w:highlight w:val="white"/>
              </w:rPr>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微软雅黑" w:hAnsi="微软雅黑" w:eastAsia="微软雅黑" w:cs="微软雅黑"/>
                <w:b w:val="0"/>
                <w:bCs w:val="0"/>
                <w:i w:val="0"/>
                <w:iCs w:val="0"/>
                <w:color w:val="auto"/>
                <w:sz w:val="22"/>
                <w:szCs w:val="22"/>
                <w:highlight w:val="white"/>
                <w:u w:val="none"/>
                <w:lang w:val="en-US" w:eastAsia="zh-CN" w:bidi="ar"/>
              </w:rPr>
              <w:t xml:space="preserve">▲</w:t>
            </w:r>
            <w:r>
              <w:rPr>
                <w:rFonts w:hint="eastAsia" w:ascii="宋体" w:hAnsi="宋体" w:eastAsia="宋体" w:cs="宋体"/>
                <w:b w:val="0"/>
                <w:bCs w:val="0"/>
                <w:i w:val="0"/>
                <w:iCs w:val="0"/>
                <w:color w:val="auto"/>
                <w:sz w:val="22"/>
                <w:szCs w:val="22"/>
                <w:highlight w:val="white"/>
                <w:u w:val="none"/>
                <w:lang w:val="en-US" w:eastAsia="zh-CN" w:bidi="ar"/>
              </w:rPr>
              <w:t xml:space="preserve">3.17测量及数据处理：主机由软件控制，发光强度、激发和发射波长、光谱带宽均可实时显示。光谱或时间数据均实时显示并可自动存盘。有对储存数据的算术运算功能，包括四则运算，平滑功能，1－4阶导数，求面积，求峰值等，可进行单波长和双波长细胞内钙离子的计算。</w:t>
            </w:r>
            <w:r>
              <w:rPr>
                <w:highlight w:val="white"/>
              </w:rPr>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4.售后服务</w:t>
            </w:r>
            <w:r>
              <w:rPr>
                <w:highlight w:val="white"/>
              </w:rPr>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4.1 仪器到货后7日内，安排专业安装工程师上门免费安装调试</w:t>
            </w:r>
            <w:r>
              <w:rPr>
                <w:highlight w:val="white"/>
              </w:rPr>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4.2 现场免费培训仪器操作人员一至两名</w:t>
            </w:r>
            <w:r>
              <w:rPr>
                <w:highlight w:val="white"/>
              </w:rPr>
            </w:r>
            <w:r/>
          </w:p>
          <w:p>
            <w:pPr>
              <w:numPr>
                <w:ilvl w:val="0"/>
                <w:numId w:val="0"/>
              </w:num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4.3仪器保修期为一年，不收取任何费用。供应商技术服务中心负责终身维修，所用的配件按成本收费。</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4.4报修响应时间为8小时,48小时维修工程师赶到现场</w:t>
            </w:r>
            <w:r>
              <w:rPr>
                <w:highlight w:val="white"/>
              </w:rPr>
            </w:r>
            <w:r/>
          </w:p>
        </w:tc>
      </w:tr>
      <w:tr>
        <w:trPr>
          <w:jc w:val="center"/>
          <w:trHeight w:val="819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10</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自动电位滴定仪</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1</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1</w:t>
            </w:r>
            <w:r>
              <w:rPr>
                <w:rFonts w:hint="eastAsia" w:ascii="宋体" w:hAnsi="宋体" w:cs="宋体"/>
                <w:b w:val="0"/>
                <w:bCs w:val="0"/>
                <w:i w:val="0"/>
                <w:iCs w:val="0"/>
                <w:color w:val="auto"/>
                <w:sz w:val="22"/>
                <w:szCs w:val="22"/>
                <w:highlight w:val="white"/>
                <w:u w:val="none"/>
                <w:lang w:val="en-US" w:eastAsia="zh-CN" w:bidi="ar"/>
              </w:rPr>
              <w:t xml:space="preserve">仪器功能：</w:t>
            </w:r>
            <w:r>
              <w:rPr>
                <w:rFonts w:hint="eastAsia" w:ascii="宋体" w:hAnsi="宋体" w:eastAsia="宋体" w:cs="宋体"/>
                <w:b w:val="0"/>
                <w:bCs w:val="0"/>
                <w:i w:val="0"/>
                <w:iCs w:val="0"/>
                <w:color w:val="auto"/>
                <w:sz w:val="22"/>
                <w:szCs w:val="22"/>
                <w:highlight w:val="white"/>
                <w:u w:val="none"/>
                <w:lang w:val="en-US" w:eastAsia="zh-CN" w:bidi="ar"/>
              </w:rPr>
              <w:t xml:space="preserve">实现恒mV/pH滴定、电导率滴定、酸碱滴定、非水滴定、沉淀滴定、氧化还原滴定、络合滴定、容量法KF滴定、库伦法KF水分滴定等一键滴定。</w:t>
            </w:r>
            <w:r>
              <w:rPr>
                <w:highlight w:val="white"/>
              </w:rPr>
            </w:r>
            <w:r/>
          </w:p>
          <w:p>
            <w:pPr>
              <w:jc w:val="left"/>
              <w:keepLines w:val="0"/>
              <w:keepNext w:val="0"/>
              <w:widowControl/>
              <w:rPr>
                <w:rFonts w:hint="eastAsia" w:ascii="宋体" w:hAnsi="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2 仪器</w:t>
            </w:r>
            <w:r>
              <w:rPr>
                <w:rFonts w:hint="eastAsia" w:ascii="宋体" w:hAnsi="宋体" w:cs="宋体"/>
                <w:b w:val="0"/>
                <w:bCs w:val="0"/>
                <w:i w:val="0"/>
                <w:iCs w:val="0"/>
                <w:color w:val="auto"/>
                <w:sz w:val="22"/>
                <w:szCs w:val="22"/>
                <w:highlight w:val="white"/>
                <w:u w:val="none"/>
                <w:lang w:val="en-US" w:eastAsia="zh-CN" w:bidi="ar"/>
              </w:rPr>
              <w:t xml:space="preserve">技术</w:t>
            </w:r>
            <w:r>
              <w:rPr>
                <w:rFonts w:hint="eastAsia" w:ascii="宋体" w:hAnsi="宋体" w:eastAsia="宋体" w:cs="宋体"/>
                <w:b w:val="0"/>
                <w:bCs w:val="0"/>
                <w:i w:val="0"/>
                <w:iCs w:val="0"/>
                <w:color w:val="auto"/>
                <w:sz w:val="22"/>
                <w:szCs w:val="22"/>
                <w:highlight w:val="white"/>
                <w:u w:val="none"/>
                <w:lang w:val="en-US" w:eastAsia="zh-CN" w:bidi="ar"/>
              </w:rPr>
              <w:t xml:space="preserve">参数</w:t>
            </w:r>
            <w:r>
              <w:rPr>
                <w:rFonts w:hint="eastAsia" w:ascii="宋体" w:hAnsi="宋体" w:cs="宋体"/>
                <w:b w:val="0"/>
                <w:bCs w:val="0"/>
                <w:i w:val="0"/>
                <w:iCs w:val="0"/>
                <w:color w:val="auto"/>
                <w:sz w:val="22"/>
                <w:szCs w:val="22"/>
                <w:highlight w:val="white"/>
                <w:u w:val="none"/>
                <w:lang w:val="en-US" w:eastAsia="zh-CN" w:bidi="ar"/>
              </w:rPr>
              <w:t xml:space="preserve">要求</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2.1 仪器工作环境：温度：5℃～35℃；相对湿度：≤70%；电压：220V AC±10%</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2.2 滴定仪主机电势（mv/pH）测量范围:电位：-2,000mv ～ +2000mv,电流  0 ～ 200uA, 测量分辨率:电位：0.1mv,电流  0.1uA</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2.3 通讯接口：1个以太网接口,3个RS232接口,2个USB接口，能够连接打印机、自动进样器、天平、优盘、LIMS和电脑等外围设备。USB接口直接连接U盘，海量存储结果和方法。</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2.4 电极接口： 2个或2个以上智能识别mv/pH测量电极接口,可同时接2个或2个以上智能识别pH/mv电极,后期可根据需要最多扩展至6个智能电极接口；1个极化电极接口,1个参比电极接口,1个温度电极接口,可扩展电导率电极接口。</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2.5 所有硬件即插即用，插拔电极、滴定管、打印机、自动进样器、U盘等外接设备，均不需要软启动或硬启动仪器，且不需要转接盒或其他设备即可连接天平等外围设备，提高使用效率。</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微软雅黑" w:hAnsi="微软雅黑" w:eastAsia="微软雅黑" w:cs="微软雅黑"/>
                <w:b w:val="0"/>
                <w:bCs w:val="0"/>
                <w:i w:val="0"/>
                <w:iCs w:val="0"/>
                <w:color w:val="auto"/>
                <w:sz w:val="22"/>
                <w:szCs w:val="22"/>
                <w:highlight w:val="white"/>
                <w:u w:val="none"/>
                <w:lang w:val="en-US" w:eastAsia="zh-CN" w:bidi="ar"/>
              </w:rPr>
              <w:t xml:space="preserve">▲</w:t>
            </w:r>
            <w:r>
              <w:rPr>
                <w:rFonts w:hint="eastAsia" w:ascii="宋体" w:hAnsi="宋体" w:eastAsia="宋体" w:cs="宋体"/>
                <w:b w:val="0"/>
                <w:bCs w:val="0"/>
                <w:i w:val="0"/>
                <w:iCs w:val="0"/>
                <w:color w:val="auto"/>
                <w:sz w:val="22"/>
                <w:szCs w:val="22"/>
                <w:highlight w:val="white"/>
                <w:u w:val="none"/>
                <w:lang w:val="en-US" w:eastAsia="zh-CN" w:bidi="ar"/>
              </w:rPr>
              <w:t xml:space="preserve">2.6 滴定仪控制方式：彩色触摸屏的控制终端，并可以扩展为同时连接中文彩色触摸屏和专用网络版电脑软件操控滴定仪、修改参数、查看数据等，即使一种终端出现故障时仪器仍能正常工作（滴定仪操作软件需为网络版，采用服务器/客户端架构Client/Server supprot，可通过局域网，在办公室或其他位置的电脑上操控滴定仪，提高工作效率）。</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2.7 滴定仪主机和触摸屏均带有状态指示灯，不同工作状态显示不同灯色，避免误操作。</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2.8 具有密码保护的多用户多权限用户管理界面，可设置30个用户,3个用户组,不同用户组设定4级别权限，每个用户可设置24个快捷键（包含方法和手工操作功能）。快捷键可一键启动方案，无需做样时再次编辑方法，方便快捷，不易出错。</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2.9 除了具有账户密码用户管理界面以外，滴定仪还可以连接指纹识别器，实现简便快捷，并更加安全的仪器管理，保障数据安全可控。</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2.10 搅拌方式：同时配备磁力搅拌器及螺旋浆搅拌器两种搅拌方式，可自由选择搅拌方式，搅拌速度随意可调。</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2.11 滴定管驱动器：滴定管驱动器步进精度不低于20000步，采用活塞上推式滴定管，有效避免活塞下压式滴定管驱动方式经常出现的气泡蓄积问题，保证实验结果可靠；</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2.12 滴定管排空和充满的时间：不超过20秒（100%充液速度）</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2.13 内置应用方法库，能够多点的等当点和终点设定滴定,恒pH/电位滴定,卡尔费修水分滴定，恒电流/恒电压极化滴定, 具备离子测定标准加入法功能，可进行离子浓度自动计算并直接显示浓度</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微软雅黑" w:hAnsi="微软雅黑" w:eastAsia="微软雅黑" w:cs="微软雅黑"/>
                <w:b w:val="0"/>
                <w:bCs w:val="0"/>
                <w:i w:val="0"/>
                <w:iCs w:val="0"/>
                <w:color w:val="auto"/>
                <w:sz w:val="22"/>
                <w:szCs w:val="22"/>
                <w:highlight w:val="white"/>
                <w:u w:val="none"/>
                <w:lang w:val="en-US" w:eastAsia="zh-CN" w:bidi="ar"/>
              </w:rPr>
              <w:t xml:space="preserve">▲</w:t>
            </w:r>
            <w:r>
              <w:rPr>
                <w:rFonts w:hint="eastAsia" w:ascii="宋体" w:hAnsi="宋体" w:eastAsia="宋体" w:cs="宋体"/>
                <w:b w:val="0"/>
                <w:bCs w:val="0"/>
                <w:i w:val="0"/>
                <w:iCs w:val="0"/>
                <w:color w:val="auto"/>
                <w:sz w:val="22"/>
                <w:szCs w:val="22"/>
                <w:highlight w:val="white"/>
                <w:u w:val="none"/>
                <w:lang w:val="en-US" w:eastAsia="zh-CN" w:bidi="ar"/>
              </w:rPr>
              <w:t xml:space="preserve">2.14卡尔费休水分测定功能：可扩展容量法卡氏套件、库仑法卡氏套件，可以轻松实现容量法水分测定、库仑法水分测定功能，实现一机多用。</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2.15 可扩展配置的自动进样器可包含样品杯自动加盖、自动揭盖配置及功能实现有毒,易挥发样品的全密封全自动滴定，保证实验室人员健康安全；</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2.16 滴定仪主机具备样品杯智能芯片自动识别功能：样品在带有智能芯片写入器的天平称重过程中，重量自动记录在样品杯智能芯片中，无需手工记录。做样过程中，滴定仪主机可无线读取样品杯智能芯片中储存的样品量等信息，并自动将样品量带入相应样品公式中完成自动计算。整个称量及做样过程，完全无线智能输入样品量，减少人为误操作，节省时间，提高工作效率。</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微软雅黑" w:hAnsi="微软雅黑" w:eastAsia="微软雅黑" w:cs="微软雅黑"/>
                <w:b w:val="0"/>
                <w:bCs w:val="0"/>
                <w:i w:val="0"/>
                <w:iCs w:val="0"/>
                <w:color w:val="auto"/>
                <w:sz w:val="22"/>
                <w:szCs w:val="22"/>
                <w:highlight w:val="white"/>
                <w:u w:val="none"/>
                <w:lang w:val="en-US" w:eastAsia="zh-CN" w:bidi="ar"/>
              </w:rPr>
              <w:t xml:space="preserve">▲</w:t>
            </w:r>
            <w:r>
              <w:rPr>
                <w:rFonts w:hint="eastAsia" w:ascii="宋体" w:hAnsi="宋体" w:eastAsia="宋体" w:cs="宋体"/>
                <w:b w:val="0"/>
                <w:bCs w:val="0"/>
                <w:i w:val="0"/>
                <w:iCs w:val="0"/>
                <w:color w:val="auto"/>
                <w:sz w:val="22"/>
                <w:szCs w:val="22"/>
                <w:highlight w:val="white"/>
                <w:u w:val="none"/>
                <w:lang w:val="en-US" w:eastAsia="zh-CN" w:bidi="ar"/>
              </w:rPr>
              <w:t xml:space="preserve">2.17智能化：配备含智能芯片的智能电极和智能滴定管。智能电极和智能滴定管连接到主机后，主机触摸屏会弹出对话框，显示识别到智能硬件信息（如：电极型号、滴定剂种类、浓度等），并可以更改信息。 如果所安装电极、滴定管与方法中设定不一致，仪器不会启动方法，而且会弹出对话框，提示相应资源缺失，防止人为误操作。更换智能滴定管只需直接整套插拔即可，无需旋转螺纹等拆卸工作。</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2.18 设备生产地需在中国，且具备企业生产标准，可提供电位滴定仪企业生产编号；（在企业标准信息公共服务平台网站查询）</w:t>
            </w:r>
            <w:r>
              <w:rPr>
                <w:highlight w:val="white"/>
              </w:rPr>
            </w:r>
            <w:r/>
          </w:p>
          <w:p>
            <w:pPr>
              <w:pStyle w:val="898"/>
              <w:ind w:left="0" w:firstLine="0"/>
              <w:keepLines w:val="0"/>
              <w:keepNext w:val="0"/>
              <w:pageBreakBefore w:val="0"/>
              <w:spacing w:after="0"/>
              <w:widowControl w:val="off"/>
              <w:rPr>
                <w:rFonts w:hint="eastAsia" w:ascii="宋体" w:hAnsi="宋体" w:eastAsia="宋体" w:cs="宋体"/>
                <w:b w:val="0"/>
                <w:bCs w:val="0"/>
                <w:i w:val="0"/>
                <w:iCs w:val="0"/>
                <w:color w:val="auto"/>
                <w:sz w:val="22"/>
                <w:szCs w:val="22"/>
                <w:highlight w:val="white"/>
                <w:u w:val="none"/>
              </w:rPr>
            </w:pPr>
            <w:r>
              <w:rPr>
                <w:rFonts w:hint="eastAsia"/>
                <w:highlight w:val="white"/>
                <w:lang w:val="en-US" w:eastAsia="zh-CN"/>
              </w:rPr>
              <w:t xml:space="preserve">3 </w:t>
            </w:r>
            <w:r>
              <w:rPr>
                <w:rFonts w:hint="eastAsia"/>
                <w:highlight w:val="white"/>
              </w:rPr>
              <w:t xml:space="preserve">安</w:t>
            </w:r>
            <w:r>
              <w:rPr>
                <w:rFonts w:hint="eastAsia" w:ascii="宋体" w:hAnsi="宋体" w:eastAsia="宋体" w:cs="宋体"/>
                <w:b w:val="0"/>
                <w:bCs w:val="0"/>
                <w:i w:val="0"/>
                <w:iCs w:val="0"/>
                <w:color w:val="auto"/>
                <w:sz w:val="22"/>
                <w:szCs w:val="22"/>
                <w:highlight w:val="white"/>
                <w:u w:val="none"/>
                <w:lang w:val="en-US" w:eastAsia="zh-CN" w:bidi="ar"/>
              </w:rPr>
              <w:t xml:space="preserve">装、调试和验收</w:t>
            </w:r>
            <w:r>
              <w:rPr>
                <w:highlight w:val="white"/>
              </w:rPr>
            </w:r>
            <w:r/>
          </w:p>
          <w:p>
            <w:pPr>
              <w:pStyle w:val="898"/>
              <w:ind w:left="0" w:firstLine="0"/>
              <w:keepLines w:val="0"/>
              <w:keepNext w:val="0"/>
              <w:pageBreakBefore w:val="0"/>
              <w:spacing w:after="0"/>
              <w:widowControl w:val="off"/>
              <w:rPr>
                <w:rFonts w:hint="eastAsia" w:ascii="宋体" w:hAnsi="宋体" w:eastAsia="宋体" w:cs="宋体"/>
                <w:b w:val="0"/>
                <w:bCs w:val="0"/>
                <w:i w:val="0"/>
                <w:iCs w:val="0"/>
                <w:color w:val="auto"/>
                <w:sz w:val="22"/>
                <w:szCs w:val="22"/>
                <w:highlight w:val="white"/>
                <w:u w:val="none"/>
              </w:rPr>
            </w:pPr>
            <w:r>
              <w:rPr>
                <w:rFonts w:hint="eastAsia" w:ascii="宋体" w:hAnsi="宋体" w:eastAsia="宋体" w:cs="宋体"/>
                <w:b w:val="0"/>
                <w:bCs w:val="0"/>
                <w:i w:val="0"/>
                <w:iCs w:val="0"/>
                <w:color w:val="auto"/>
                <w:sz w:val="22"/>
                <w:szCs w:val="22"/>
                <w:highlight w:val="white"/>
                <w:u w:val="none"/>
                <w:lang w:val="en-US" w:eastAsia="zh-CN" w:bidi="ar"/>
              </w:rPr>
              <w:t xml:space="preserve">3.1</w:t>
            </w:r>
            <w:r>
              <w:rPr>
                <w:rFonts w:hint="eastAsia" w:ascii="宋体" w:hAnsi="宋体" w:eastAsia="宋体" w:cs="宋体"/>
                <w:b w:val="0"/>
                <w:bCs w:val="0"/>
                <w:i w:val="0"/>
                <w:iCs w:val="0"/>
                <w:color w:val="auto"/>
                <w:sz w:val="22"/>
                <w:szCs w:val="22"/>
                <w:highlight w:val="white"/>
                <w:u w:val="none"/>
                <w:lang w:val="en-US" w:eastAsia="zh-CN" w:bidi="ar"/>
              </w:rPr>
              <w:tab/>
            </w:r>
            <w:r>
              <w:rPr>
                <w:rFonts w:hint="eastAsia" w:ascii="宋体" w:hAnsi="宋体" w:eastAsia="宋体" w:cs="宋体"/>
                <w:b w:val="0"/>
                <w:bCs w:val="0"/>
                <w:i w:val="0"/>
                <w:iCs w:val="0"/>
                <w:color w:val="auto"/>
                <w:sz w:val="22"/>
                <w:szCs w:val="22"/>
                <w:highlight w:val="white"/>
                <w:u w:val="none"/>
                <w:lang w:val="en-US" w:eastAsia="zh-CN" w:bidi="ar"/>
              </w:rPr>
              <w:t xml:space="preserve">合同签订后，卖方将仪器的实验室预安装条件发给用户，对所需的实验室环境条件，结合用户的实际情况进行指导并提出建议。接到用户安装要求后，协商时间，安排技术服务工程师和用户一起开箱验货，核实与合同的内容及数量后，现场进行免费安装、调试，调试完成后验收。</w:t>
            </w:r>
            <w:r>
              <w:rPr>
                <w:highlight w:val="white"/>
              </w:rPr>
            </w:r>
            <w:r/>
          </w:p>
          <w:p>
            <w:pPr>
              <w:pStyle w:val="898"/>
              <w:ind w:left="0" w:firstLine="0"/>
              <w:keepLines w:val="0"/>
              <w:keepNext w:val="0"/>
              <w:pageBreakBefore w:val="0"/>
              <w:spacing w:after="0"/>
              <w:widowControl w:val="off"/>
              <w:rPr>
                <w:rFonts w:hint="eastAsia" w:ascii="宋体" w:hAnsi="宋体" w:eastAsia="宋体" w:cs="宋体"/>
                <w:b w:val="0"/>
                <w:bCs w:val="0"/>
                <w:i w:val="0"/>
                <w:iCs w:val="0"/>
                <w:color w:val="auto"/>
                <w:sz w:val="22"/>
                <w:szCs w:val="22"/>
                <w:highlight w:val="white"/>
                <w:u w:val="none"/>
              </w:rPr>
            </w:pPr>
            <w:r>
              <w:rPr>
                <w:rFonts w:hint="eastAsia" w:ascii="宋体" w:hAnsi="宋体" w:eastAsia="宋体" w:cs="宋体"/>
                <w:b w:val="0"/>
                <w:bCs w:val="0"/>
                <w:i w:val="0"/>
                <w:iCs w:val="0"/>
                <w:color w:val="auto"/>
                <w:sz w:val="22"/>
                <w:szCs w:val="22"/>
                <w:highlight w:val="white"/>
                <w:u w:val="none"/>
                <w:lang w:val="en-US" w:eastAsia="zh-CN" w:bidi="ar"/>
              </w:rPr>
              <w:t xml:space="preserve">3.2</w:t>
            </w:r>
            <w:r>
              <w:rPr>
                <w:rFonts w:hint="eastAsia" w:ascii="宋体" w:hAnsi="宋体" w:eastAsia="宋体" w:cs="宋体"/>
                <w:b w:val="0"/>
                <w:bCs w:val="0"/>
                <w:i w:val="0"/>
                <w:iCs w:val="0"/>
                <w:color w:val="auto"/>
                <w:sz w:val="22"/>
                <w:szCs w:val="22"/>
                <w:highlight w:val="white"/>
                <w:u w:val="none"/>
                <w:lang w:val="en-US" w:eastAsia="zh-CN" w:bidi="ar"/>
              </w:rPr>
              <w:tab/>
            </w:r>
            <w:r>
              <w:rPr>
                <w:rFonts w:hint="eastAsia" w:ascii="宋体" w:hAnsi="宋体" w:eastAsia="宋体" w:cs="宋体"/>
                <w:b w:val="0"/>
                <w:bCs w:val="0"/>
                <w:i w:val="0"/>
                <w:iCs w:val="0"/>
                <w:color w:val="auto"/>
                <w:sz w:val="22"/>
                <w:szCs w:val="22"/>
                <w:highlight w:val="white"/>
                <w:u w:val="none"/>
                <w:lang w:val="en-US" w:eastAsia="zh-CN" w:bidi="ar"/>
              </w:rPr>
              <w:t xml:space="preserve">调试检验验收要求：仪器和配件是否齐全，外观是否完好，仪器各部分功能是否能正常使用，所提供仪器及零配件规格是否与买方要求相符。</w:t>
            </w:r>
            <w:r>
              <w:rPr>
                <w:highlight w:val="white"/>
              </w:rPr>
            </w:r>
            <w:r/>
          </w:p>
          <w:p>
            <w:pPr>
              <w:pStyle w:val="898"/>
              <w:ind w:left="0" w:firstLine="0"/>
              <w:keepLines w:val="0"/>
              <w:keepNext w:val="0"/>
              <w:pageBreakBefore w:val="0"/>
              <w:spacing w:after="0"/>
              <w:widowControl w:val="off"/>
              <w:rPr>
                <w:rFonts w:hint="eastAsia" w:ascii="宋体" w:hAnsi="宋体" w:eastAsia="宋体" w:cs="宋体"/>
                <w:b w:val="0"/>
                <w:bCs w:val="0"/>
                <w:i w:val="0"/>
                <w:iCs w:val="0"/>
                <w:color w:val="auto"/>
                <w:sz w:val="22"/>
                <w:szCs w:val="22"/>
                <w:highlight w:val="white"/>
                <w:u w:val="none"/>
              </w:rPr>
            </w:pPr>
            <w:r>
              <w:rPr>
                <w:rFonts w:hint="eastAsia" w:ascii="宋体" w:hAnsi="宋体" w:eastAsia="宋体" w:cs="宋体"/>
                <w:b w:val="0"/>
                <w:bCs w:val="0"/>
                <w:i w:val="0"/>
                <w:iCs w:val="0"/>
                <w:color w:val="auto"/>
                <w:sz w:val="22"/>
                <w:szCs w:val="22"/>
                <w:highlight w:val="white"/>
                <w:u w:val="none"/>
                <w:lang w:val="en-US" w:eastAsia="zh-CN" w:bidi="ar"/>
              </w:rPr>
              <w:t xml:space="preserve">3.3</w:t>
            </w:r>
            <w:r>
              <w:rPr>
                <w:rFonts w:hint="eastAsia" w:ascii="宋体" w:hAnsi="宋体" w:eastAsia="宋体" w:cs="宋体"/>
                <w:b w:val="0"/>
                <w:bCs w:val="0"/>
                <w:i w:val="0"/>
                <w:iCs w:val="0"/>
                <w:color w:val="auto"/>
                <w:sz w:val="22"/>
                <w:szCs w:val="22"/>
                <w:highlight w:val="white"/>
                <w:u w:val="none"/>
                <w:lang w:val="en-US" w:eastAsia="zh-CN" w:bidi="ar"/>
              </w:rPr>
              <w:tab/>
            </w:r>
            <w:r>
              <w:rPr>
                <w:rFonts w:hint="eastAsia" w:ascii="宋体" w:hAnsi="宋体" w:eastAsia="宋体" w:cs="宋体"/>
                <w:b w:val="0"/>
                <w:bCs w:val="0"/>
                <w:i w:val="0"/>
                <w:iCs w:val="0"/>
                <w:color w:val="auto"/>
                <w:sz w:val="22"/>
                <w:szCs w:val="22"/>
                <w:highlight w:val="white"/>
                <w:u w:val="none"/>
                <w:lang w:val="en-US" w:eastAsia="zh-CN" w:bidi="ar"/>
              </w:rPr>
              <w:t xml:space="preserve">最终验收要求：</w:t>
            </w:r>
            <w:r>
              <w:rPr>
                <w:highlight w:val="white"/>
              </w:rPr>
            </w:r>
            <w:r/>
          </w:p>
          <w:p>
            <w:pPr>
              <w:pStyle w:val="898"/>
              <w:ind w:left="0" w:firstLine="0"/>
              <w:keepLines w:val="0"/>
              <w:keepNext w:val="0"/>
              <w:pageBreakBefore w:val="0"/>
              <w:spacing w:after="0"/>
              <w:widowControl w:val="off"/>
              <w:rPr>
                <w:rFonts w:hint="eastAsia" w:ascii="宋体" w:hAnsi="宋体" w:eastAsia="宋体" w:cs="宋体"/>
                <w:b w:val="0"/>
                <w:bCs w:val="0"/>
                <w:i w:val="0"/>
                <w:iCs w:val="0"/>
                <w:color w:val="auto"/>
                <w:sz w:val="22"/>
                <w:szCs w:val="22"/>
                <w:highlight w:val="white"/>
                <w:u w:val="none"/>
              </w:rPr>
            </w:pPr>
            <w:r>
              <w:rPr>
                <w:rFonts w:hint="eastAsia" w:ascii="宋体" w:hAnsi="宋体" w:eastAsia="宋体" w:cs="宋体"/>
                <w:b w:val="0"/>
                <w:bCs w:val="0"/>
                <w:i w:val="0"/>
                <w:iCs w:val="0"/>
                <w:color w:val="auto"/>
                <w:sz w:val="22"/>
                <w:szCs w:val="22"/>
                <w:highlight w:val="white"/>
                <w:u w:val="none"/>
                <w:lang w:val="en-US" w:eastAsia="zh-CN" w:bidi="ar"/>
              </w:rPr>
              <w:t xml:space="preserve">3.3.1 各种电极分别进行国家标准样品测试，满足标准样品测试要求；</w:t>
            </w:r>
            <w:r>
              <w:rPr>
                <w:highlight w:val="white"/>
              </w:rPr>
            </w:r>
            <w:r/>
          </w:p>
          <w:p>
            <w:pPr>
              <w:pStyle w:val="898"/>
              <w:ind w:left="0" w:firstLine="0"/>
              <w:keepLines w:val="0"/>
              <w:keepNext w:val="0"/>
              <w:pageBreakBefore w:val="0"/>
              <w:spacing w:after="0"/>
              <w:widowControl w:val="off"/>
              <w:rPr>
                <w:rFonts w:hint="eastAsia" w:ascii="宋体" w:hAnsi="宋体" w:eastAsia="宋体" w:cs="宋体"/>
                <w:b w:val="0"/>
                <w:bCs w:val="0"/>
                <w:i w:val="0"/>
                <w:iCs w:val="0"/>
                <w:color w:val="auto"/>
                <w:sz w:val="22"/>
                <w:szCs w:val="22"/>
                <w:highlight w:val="white"/>
                <w:u w:val="none"/>
              </w:rPr>
            </w:pPr>
            <w:r>
              <w:rPr>
                <w:rFonts w:hint="eastAsia" w:ascii="宋体" w:hAnsi="宋体" w:eastAsia="宋体" w:cs="宋体"/>
                <w:b w:val="0"/>
                <w:bCs w:val="0"/>
                <w:i w:val="0"/>
                <w:iCs w:val="0"/>
                <w:color w:val="auto"/>
                <w:sz w:val="22"/>
                <w:szCs w:val="22"/>
                <w:highlight w:val="white"/>
                <w:u w:val="none"/>
                <w:lang w:val="en-US" w:eastAsia="zh-CN" w:bidi="ar"/>
              </w:rPr>
              <w:t xml:space="preserve">3.3.2 技术指标要求符合招标要求。</w:t>
            </w:r>
            <w:r>
              <w:rPr>
                <w:highlight w:val="white"/>
              </w:rPr>
            </w:r>
            <w:r/>
          </w:p>
          <w:p>
            <w:pPr>
              <w:pStyle w:val="898"/>
              <w:ind w:left="0" w:firstLine="0"/>
              <w:keepLines w:val="0"/>
              <w:keepNext w:val="0"/>
              <w:pageBreakBefore w:val="0"/>
              <w:spacing w:after="0"/>
              <w:widowControl w:val="off"/>
              <w:rPr>
                <w:rFonts w:hint="eastAsia" w:ascii="宋体" w:hAnsi="宋体" w:eastAsia="宋体" w:cs="宋体"/>
                <w:b w:val="0"/>
                <w:bCs w:val="0"/>
                <w:i w:val="0"/>
                <w:iCs w:val="0"/>
                <w:color w:val="auto"/>
                <w:sz w:val="22"/>
                <w:szCs w:val="22"/>
                <w:highlight w:val="white"/>
                <w:u w:val="none"/>
              </w:rPr>
            </w:pPr>
            <w:r>
              <w:rPr>
                <w:rFonts w:hint="eastAsia" w:ascii="宋体" w:hAnsi="宋体" w:eastAsia="宋体" w:cs="宋体"/>
                <w:b w:val="0"/>
                <w:bCs w:val="0"/>
                <w:i w:val="0"/>
                <w:iCs w:val="0"/>
                <w:color w:val="auto"/>
                <w:sz w:val="22"/>
                <w:szCs w:val="22"/>
                <w:highlight w:val="white"/>
                <w:u w:val="none"/>
                <w:lang w:val="en-US" w:eastAsia="zh-CN" w:bidi="ar"/>
              </w:rPr>
              <w:t xml:space="preserve">4</w:t>
            </w:r>
            <w:r>
              <w:rPr>
                <w:rFonts w:hint="eastAsia" w:ascii="宋体" w:hAnsi="宋体" w:eastAsia="宋体" w:cs="宋体"/>
                <w:b w:val="0"/>
                <w:bCs w:val="0"/>
                <w:i w:val="0"/>
                <w:iCs w:val="0"/>
                <w:color w:val="auto"/>
                <w:sz w:val="22"/>
                <w:szCs w:val="22"/>
                <w:highlight w:val="white"/>
                <w:u w:val="none"/>
                <w:lang w:val="en-US" w:eastAsia="zh-CN" w:bidi="ar"/>
              </w:rPr>
              <w:tab/>
            </w:r>
            <w:r>
              <w:rPr>
                <w:rFonts w:hint="eastAsia" w:ascii="宋体" w:hAnsi="宋体" w:eastAsia="宋体" w:cs="宋体"/>
                <w:b w:val="0"/>
                <w:bCs w:val="0"/>
                <w:i w:val="0"/>
                <w:iCs w:val="0"/>
                <w:color w:val="auto"/>
                <w:sz w:val="22"/>
                <w:szCs w:val="22"/>
                <w:highlight w:val="white"/>
                <w:u w:val="none"/>
                <w:lang w:val="en-US" w:eastAsia="zh-CN" w:bidi="ar"/>
              </w:rPr>
              <w:t xml:space="preserve">培训</w:t>
            </w:r>
            <w:r>
              <w:rPr>
                <w:highlight w:val="white"/>
              </w:rPr>
            </w:r>
            <w:r/>
          </w:p>
          <w:p>
            <w:pPr>
              <w:pStyle w:val="898"/>
              <w:ind w:left="0" w:firstLine="0"/>
              <w:keepLines w:val="0"/>
              <w:keepNext w:val="0"/>
              <w:pageBreakBefore w:val="0"/>
              <w:spacing w:after="0"/>
              <w:widowControl w:val="off"/>
              <w:rPr>
                <w:rFonts w:hint="eastAsia" w:ascii="宋体" w:hAnsi="宋体" w:eastAsia="宋体" w:cs="宋体"/>
                <w:b w:val="0"/>
                <w:bCs w:val="0"/>
                <w:i w:val="0"/>
                <w:iCs w:val="0"/>
                <w:color w:val="auto"/>
                <w:sz w:val="22"/>
                <w:szCs w:val="22"/>
                <w:highlight w:val="white"/>
                <w:u w:val="none"/>
              </w:rPr>
            </w:pPr>
            <w:r>
              <w:rPr>
                <w:rFonts w:hint="eastAsia" w:ascii="宋体" w:hAnsi="宋体" w:eastAsia="宋体" w:cs="宋体"/>
                <w:b w:val="0"/>
                <w:bCs w:val="0"/>
                <w:i w:val="0"/>
                <w:iCs w:val="0"/>
                <w:color w:val="auto"/>
                <w:sz w:val="22"/>
                <w:szCs w:val="22"/>
                <w:highlight w:val="white"/>
                <w:u w:val="none"/>
                <w:lang w:val="en-US" w:eastAsia="zh-CN" w:bidi="ar"/>
              </w:rPr>
              <w:t xml:space="preserve">4.1</w:t>
            </w:r>
            <w:r>
              <w:rPr>
                <w:rFonts w:hint="eastAsia" w:ascii="宋体" w:hAnsi="宋体" w:eastAsia="宋体" w:cs="宋体"/>
                <w:b w:val="0"/>
                <w:bCs w:val="0"/>
                <w:i w:val="0"/>
                <w:iCs w:val="0"/>
                <w:color w:val="auto"/>
                <w:sz w:val="22"/>
                <w:szCs w:val="22"/>
                <w:highlight w:val="white"/>
                <w:u w:val="none"/>
                <w:lang w:val="en-US" w:eastAsia="zh-CN" w:bidi="ar"/>
              </w:rPr>
              <w:tab/>
            </w:r>
            <w:r>
              <w:rPr>
                <w:rFonts w:hint="eastAsia" w:ascii="宋体" w:hAnsi="宋体" w:eastAsia="宋体" w:cs="宋体"/>
                <w:b w:val="0"/>
                <w:bCs w:val="0"/>
                <w:i w:val="0"/>
                <w:iCs w:val="0"/>
                <w:color w:val="auto"/>
                <w:sz w:val="22"/>
                <w:szCs w:val="22"/>
                <w:highlight w:val="white"/>
                <w:u w:val="none"/>
                <w:lang w:val="en-US" w:eastAsia="zh-CN" w:bidi="ar"/>
              </w:rPr>
              <w:t xml:space="preserve">现场培训：仪器安装调试验收结束后，由专业技术工程师进行免费现场技术培训，熟悉仪器结构，软件操作及简单的日常维护，并免费提供应用支持，样品免费测试，帮助客户建立分析方法和分析方法开发。</w:t>
            </w:r>
            <w:r>
              <w:rPr>
                <w:highlight w:val="white"/>
              </w:rPr>
            </w:r>
            <w:r/>
          </w:p>
          <w:p>
            <w:pPr>
              <w:pStyle w:val="898"/>
              <w:ind w:left="0" w:firstLine="0"/>
              <w:keepLines w:val="0"/>
              <w:keepNext w:val="0"/>
              <w:pageBreakBefore w:val="0"/>
              <w:spacing w:after="0"/>
              <w:widowControl w:val="off"/>
              <w:rPr>
                <w:rFonts w:hint="eastAsia" w:ascii="宋体" w:hAnsi="宋体" w:eastAsia="宋体" w:cs="宋体"/>
                <w:b w:val="0"/>
                <w:bCs w:val="0"/>
                <w:i w:val="0"/>
                <w:iCs w:val="0"/>
                <w:color w:val="auto"/>
                <w:sz w:val="22"/>
                <w:szCs w:val="22"/>
                <w:highlight w:val="white"/>
                <w:u w:val="none"/>
              </w:rPr>
            </w:pPr>
            <w:r>
              <w:rPr>
                <w:rFonts w:hint="eastAsia" w:ascii="宋体" w:hAnsi="宋体" w:eastAsia="宋体" w:cs="宋体"/>
                <w:b w:val="0"/>
                <w:bCs w:val="0"/>
                <w:i w:val="0"/>
                <w:iCs w:val="0"/>
                <w:color w:val="auto"/>
                <w:sz w:val="22"/>
                <w:szCs w:val="22"/>
                <w:highlight w:val="white"/>
                <w:u w:val="none"/>
                <w:lang w:val="en-US" w:eastAsia="zh-CN" w:bidi="ar"/>
              </w:rPr>
              <w:t xml:space="preserve">4.2</w:t>
            </w:r>
            <w:r>
              <w:rPr>
                <w:rFonts w:hint="eastAsia" w:ascii="宋体" w:hAnsi="宋体" w:eastAsia="宋体" w:cs="宋体"/>
                <w:b w:val="0"/>
                <w:bCs w:val="0"/>
                <w:i w:val="0"/>
                <w:iCs w:val="0"/>
                <w:color w:val="auto"/>
                <w:sz w:val="22"/>
                <w:szCs w:val="22"/>
                <w:highlight w:val="white"/>
                <w:u w:val="none"/>
                <w:lang w:val="en-US" w:eastAsia="zh-CN" w:bidi="ar"/>
              </w:rPr>
              <w:tab/>
            </w:r>
            <w:r>
              <w:rPr>
                <w:rFonts w:hint="eastAsia" w:ascii="宋体" w:hAnsi="宋体" w:eastAsia="宋体" w:cs="宋体"/>
                <w:b w:val="0"/>
                <w:bCs w:val="0"/>
                <w:i w:val="0"/>
                <w:iCs w:val="0"/>
                <w:color w:val="auto"/>
                <w:sz w:val="22"/>
                <w:szCs w:val="22"/>
                <w:highlight w:val="white"/>
                <w:u w:val="none"/>
                <w:lang w:val="en-US" w:eastAsia="zh-CN" w:bidi="ar"/>
              </w:rPr>
              <w:t xml:space="preserve">国内培训：免费提供学习班培训，由专职工程师进行培训。 培训内容包括：仪器的基本原理、仪器操作、软件使用和开发、仪器维护和样品分析的全过程。</w:t>
            </w:r>
            <w:r>
              <w:rPr>
                <w:highlight w:val="white"/>
              </w:rPr>
            </w:r>
            <w:r/>
          </w:p>
          <w:p>
            <w:pPr>
              <w:pStyle w:val="898"/>
              <w:ind w:left="0" w:firstLine="0"/>
              <w:keepLines w:val="0"/>
              <w:keepNext w:val="0"/>
              <w:pageBreakBefore w:val="0"/>
              <w:spacing w:after="0"/>
              <w:widowControl w:val="off"/>
              <w:rPr>
                <w:rFonts w:hint="eastAsia" w:ascii="宋体" w:hAnsi="宋体" w:eastAsia="宋体" w:cs="宋体"/>
                <w:b w:val="0"/>
                <w:bCs w:val="0"/>
                <w:i w:val="0"/>
                <w:iCs w:val="0"/>
                <w:color w:val="auto"/>
                <w:sz w:val="22"/>
                <w:szCs w:val="22"/>
                <w:highlight w:val="white"/>
                <w:u w:val="none"/>
              </w:rPr>
            </w:pPr>
            <w:r>
              <w:rPr>
                <w:rFonts w:hint="eastAsia" w:ascii="宋体" w:hAnsi="宋体" w:eastAsia="宋体" w:cs="宋体"/>
                <w:b w:val="0"/>
                <w:bCs w:val="0"/>
                <w:i w:val="0"/>
                <w:iCs w:val="0"/>
                <w:color w:val="auto"/>
                <w:sz w:val="22"/>
                <w:szCs w:val="22"/>
                <w:highlight w:val="white"/>
                <w:u w:val="none"/>
                <w:lang w:val="en-US" w:eastAsia="zh-CN" w:bidi="ar"/>
              </w:rPr>
              <w:t xml:space="preserve">5</w:t>
            </w:r>
            <w:r>
              <w:rPr>
                <w:rFonts w:hint="eastAsia" w:ascii="宋体" w:hAnsi="宋体" w:eastAsia="宋体" w:cs="宋体"/>
                <w:b w:val="0"/>
                <w:bCs w:val="0"/>
                <w:i w:val="0"/>
                <w:iCs w:val="0"/>
                <w:color w:val="auto"/>
                <w:sz w:val="22"/>
                <w:szCs w:val="22"/>
                <w:highlight w:val="white"/>
                <w:u w:val="none"/>
                <w:lang w:val="en-US" w:eastAsia="zh-CN" w:bidi="ar"/>
              </w:rPr>
              <w:tab/>
            </w:r>
            <w:r>
              <w:rPr>
                <w:rFonts w:hint="eastAsia" w:ascii="宋体" w:hAnsi="宋体" w:eastAsia="宋体" w:cs="宋体"/>
                <w:b w:val="0"/>
                <w:bCs w:val="0"/>
                <w:i w:val="0"/>
                <w:iCs w:val="0"/>
                <w:color w:val="auto"/>
                <w:sz w:val="22"/>
                <w:szCs w:val="22"/>
                <w:highlight w:val="white"/>
                <w:u w:val="none"/>
                <w:lang w:val="en-US" w:eastAsia="zh-CN" w:bidi="ar"/>
              </w:rPr>
              <w:t xml:space="preserve">技术服务</w:t>
            </w:r>
            <w:r>
              <w:rPr>
                <w:highlight w:val="white"/>
              </w:rPr>
            </w:r>
            <w:r/>
          </w:p>
          <w:p>
            <w:pPr>
              <w:pStyle w:val="898"/>
              <w:ind w:left="0" w:firstLine="0"/>
              <w:keepLines w:val="0"/>
              <w:keepNext w:val="0"/>
              <w:pageBreakBefore w:val="0"/>
              <w:spacing w:after="0"/>
              <w:widowControl w:val="off"/>
              <w:rPr>
                <w:rFonts w:hint="eastAsia" w:ascii="宋体" w:hAnsi="宋体" w:eastAsia="宋体" w:cs="宋体"/>
                <w:b w:val="0"/>
                <w:bCs w:val="0"/>
                <w:i w:val="0"/>
                <w:iCs w:val="0"/>
                <w:color w:val="auto"/>
                <w:sz w:val="22"/>
                <w:szCs w:val="22"/>
                <w:highlight w:val="white"/>
                <w:u w:val="none"/>
              </w:rPr>
            </w:pPr>
            <w:r>
              <w:rPr>
                <w:rFonts w:hint="eastAsia" w:ascii="宋体" w:hAnsi="宋体" w:eastAsia="宋体" w:cs="宋体"/>
                <w:b w:val="0"/>
                <w:bCs w:val="0"/>
                <w:i w:val="0"/>
                <w:iCs w:val="0"/>
                <w:color w:val="auto"/>
                <w:sz w:val="22"/>
                <w:szCs w:val="22"/>
                <w:highlight w:val="white"/>
                <w:u w:val="none"/>
                <w:lang w:val="en-US" w:eastAsia="zh-CN" w:bidi="ar"/>
              </w:rPr>
              <w:t xml:space="preserve">5.1</w:t>
            </w:r>
            <w:r>
              <w:rPr>
                <w:rFonts w:hint="eastAsia" w:ascii="宋体" w:hAnsi="宋体" w:eastAsia="宋体" w:cs="宋体"/>
                <w:b w:val="0"/>
                <w:bCs w:val="0"/>
                <w:i w:val="0"/>
                <w:iCs w:val="0"/>
                <w:color w:val="auto"/>
                <w:sz w:val="22"/>
                <w:szCs w:val="22"/>
                <w:highlight w:val="white"/>
                <w:u w:val="none"/>
                <w:lang w:val="en-US" w:eastAsia="zh-CN" w:bidi="ar"/>
              </w:rPr>
              <w:tab/>
            </w:r>
            <w:r>
              <w:rPr>
                <w:rFonts w:hint="eastAsia" w:ascii="宋体" w:hAnsi="宋体" w:eastAsia="宋体" w:cs="宋体"/>
                <w:b w:val="0"/>
                <w:bCs w:val="0"/>
                <w:i w:val="0"/>
                <w:iCs w:val="0"/>
                <w:color w:val="auto"/>
                <w:sz w:val="22"/>
                <w:szCs w:val="22"/>
                <w:highlight w:val="white"/>
                <w:u w:val="none"/>
                <w:lang w:val="en-US" w:eastAsia="zh-CN" w:bidi="ar"/>
              </w:rPr>
              <w:t xml:space="preserve">提供终身技术服务和支持</w:t>
            </w:r>
            <w:r>
              <w:rPr>
                <w:highlight w:val="white"/>
              </w:rPr>
            </w:r>
            <w:r/>
          </w:p>
          <w:p>
            <w:pPr>
              <w:pStyle w:val="898"/>
              <w:ind w:left="0" w:firstLine="0"/>
              <w:keepLines w:val="0"/>
              <w:keepNext w:val="0"/>
              <w:pageBreakBefore w:val="0"/>
              <w:spacing w:after="0"/>
              <w:widowControl w:val="off"/>
              <w:rPr>
                <w:rFonts w:hint="eastAsia" w:ascii="宋体" w:hAnsi="宋体" w:eastAsia="宋体" w:cs="宋体"/>
                <w:b w:val="0"/>
                <w:bCs w:val="0"/>
                <w:i w:val="0"/>
                <w:iCs w:val="0"/>
                <w:color w:val="auto"/>
                <w:sz w:val="22"/>
                <w:szCs w:val="22"/>
                <w:highlight w:val="white"/>
                <w:u w:val="none"/>
              </w:rPr>
            </w:pPr>
            <w:r>
              <w:rPr>
                <w:rFonts w:hint="eastAsia" w:ascii="宋体" w:hAnsi="宋体" w:eastAsia="宋体" w:cs="宋体"/>
                <w:b w:val="0"/>
                <w:bCs w:val="0"/>
                <w:i w:val="0"/>
                <w:iCs w:val="0"/>
                <w:color w:val="auto"/>
                <w:sz w:val="22"/>
                <w:szCs w:val="22"/>
                <w:highlight w:val="white"/>
                <w:u w:val="none"/>
                <w:lang w:val="en-US" w:eastAsia="zh-CN" w:bidi="ar"/>
              </w:rPr>
              <w:t xml:space="preserve">5.2</w:t>
            </w:r>
            <w:r>
              <w:rPr>
                <w:rFonts w:hint="eastAsia" w:ascii="宋体" w:hAnsi="宋体" w:eastAsia="宋体" w:cs="宋体"/>
                <w:b w:val="0"/>
                <w:bCs w:val="0"/>
                <w:i w:val="0"/>
                <w:iCs w:val="0"/>
                <w:color w:val="auto"/>
                <w:sz w:val="22"/>
                <w:szCs w:val="22"/>
                <w:highlight w:val="white"/>
                <w:u w:val="none"/>
                <w:lang w:val="en-US" w:eastAsia="zh-CN" w:bidi="ar"/>
              </w:rPr>
              <w:tab/>
            </w:r>
            <w:r>
              <w:rPr>
                <w:rFonts w:hint="eastAsia" w:ascii="宋体" w:hAnsi="宋体" w:eastAsia="宋体" w:cs="宋体"/>
                <w:b w:val="0"/>
                <w:bCs w:val="0"/>
                <w:i w:val="0"/>
                <w:iCs w:val="0"/>
                <w:color w:val="auto"/>
                <w:sz w:val="22"/>
                <w:szCs w:val="22"/>
                <w:highlight w:val="white"/>
                <w:u w:val="none"/>
                <w:lang w:val="en-US" w:eastAsia="zh-CN" w:bidi="ar"/>
              </w:rPr>
              <w:t xml:space="preserve">保修期内卖方免费提供保修零件（玻璃等易损件除外）。</w:t>
            </w:r>
            <w:r>
              <w:rPr>
                <w:highlight w:val="white"/>
              </w:rPr>
            </w:r>
            <w:r/>
          </w:p>
          <w:p>
            <w:pPr>
              <w:pStyle w:val="898"/>
              <w:ind w:left="0" w:firstLine="0"/>
              <w:keepLines w:val="0"/>
              <w:keepNext w:val="0"/>
              <w:pageBreakBefore w:val="0"/>
              <w:spacing w:after="0"/>
              <w:widowControl w:val="off"/>
              <w:rPr>
                <w:rFonts w:hint="eastAsia"/>
                <w:highlight w:val="white"/>
              </w:rPr>
            </w:pPr>
            <w:r>
              <w:rPr>
                <w:rFonts w:hint="eastAsia" w:ascii="宋体" w:hAnsi="宋体" w:eastAsia="宋体" w:cs="宋体"/>
                <w:b w:val="0"/>
                <w:bCs w:val="0"/>
                <w:i w:val="0"/>
                <w:iCs w:val="0"/>
                <w:color w:val="auto"/>
                <w:sz w:val="22"/>
                <w:szCs w:val="22"/>
                <w:highlight w:val="white"/>
                <w:u w:val="none"/>
                <w:lang w:val="en-US" w:eastAsia="zh-CN" w:bidi="ar"/>
              </w:rPr>
              <w:t xml:space="preserve">5.3</w:t>
            </w:r>
            <w:r>
              <w:rPr>
                <w:rFonts w:hint="eastAsia" w:ascii="宋体" w:hAnsi="宋体" w:eastAsia="宋体" w:cs="宋体"/>
                <w:b w:val="0"/>
                <w:bCs w:val="0"/>
                <w:i w:val="0"/>
                <w:iCs w:val="0"/>
                <w:color w:val="auto"/>
                <w:sz w:val="22"/>
                <w:szCs w:val="22"/>
                <w:highlight w:val="white"/>
                <w:u w:val="none"/>
                <w:lang w:val="en-US" w:eastAsia="zh-CN" w:bidi="ar"/>
              </w:rPr>
              <w:tab/>
            </w:r>
            <w:r>
              <w:rPr>
                <w:rFonts w:hint="eastAsia" w:ascii="宋体" w:hAnsi="宋体" w:eastAsia="宋体" w:cs="宋体"/>
                <w:b w:val="0"/>
                <w:bCs w:val="0"/>
                <w:i w:val="0"/>
                <w:iCs w:val="0"/>
                <w:color w:val="auto"/>
                <w:sz w:val="22"/>
                <w:szCs w:val="22"/>
                <w:highlight w:val="white"/>
                <w:u w:val="none"/>
                <w:lang w:val="en-US" w:eastAsia="zh-CN" w:bidi="ar"/>
              </w:rPr>
              <w:t xml:space="preserve">中标仪器品牌的公司应在</w:t>
            </w:r>
            <w:r>
              <w:rPr>
                <w:rFonts w:hint="eastAsia" w:ascii="宋体" w:hAnsi="宋体" w:cs="宋体"/>
                <w:b w:val="0"/>
                <w:bCs w:val="0"/>
                <w:i w:val="0"/>
                <w:iCs w:val="0"/>
                <w:color w:val="auto"/>
                <w:sz w:val="22"/>
                <w:szCs w:val="22"/>
                <w:highlight w:val="white"/>
                <w:u w:val="none"/>
                <w:lang w:val="en-US" w:eastAsia="zh-CN" w:bidi="ar"/>
              </w:rPr>
              <w:t xml:space="preserve">江苏省内</w:t>
            </w:r>
            <w:r>
              <w:rPr>
                <w:rFonts w:hint="eastAsia" w:ascii="宋体" w:hAnsi="宋体" w:eastAsia="宋体" w:cs="宋体"/>
                <w:b w:val="0"/>
                <w:bCs w:val="0"/>
                <w:i w:val="0"/>
                <w:iCs w:val="0"/>
                <w:color w:val="auto"/>
                <w:sz w:val="22"/>
                <w:szCs w:val="22"/>
                <w:highlight w:val="white"/>
                <w:u w:val="none"/>
                <w:lang w:val="en-US" w:eastAsia="zh-CN" w:bidi="ar"/>
              </w:rPr>
              <w:t xml:space="preserve">具有正规注册的办事处、维修站及零备件保税库。在南京市内应有专门负责的经验丰富的维修工程师和专门的技术应用支持工程师，在国内应拥有自己建立的培训中</w:t>
            </w:r>
            <w:r>
              <w:rPr>
                <w:rFonts w:hint="eastAsia" w:ascii="宋体" w:hAnsi="宋体" w:cs="宋体"/>
                <w:b w:val="0"/>
                <w:bCs w:val="0"/>
                <w:i w:val="0"/>
                <w:iCs w:val="0"/>
                <w:color w:val="auto"/>
                <w:sz w:val="22"/>
                <w:szCs w:val="22"/>
                <w:highlight w:val="white"/>
                <w:u w:val="none"/>
                <w:lang w:val="en-US" w:eastAsia="zh-CN" w:bidi="ar"/>
              </w:rPr>
              <w:t xml:space="preserve">3</w:t>
            </w:r>
            <w:r>
              <w:rPr>
                <w:rFonts w:hint="eastAsia" w:ascii="宋体" w:hAnsi="宋体" w:eastAsia="宋体" w:cs="宋体"/>
                <w:b w:val="0"/>
                <w:bCs w:val="0"/>
                <w:i w:val="0"/>
                <w:iCs w:val="0"/>
                <w:color w:val="auto"/>
                <w:sz w:val="22"/>
                <w:szCs w:val="22"/>
                <w:highlight w:val="white"/>
                <w:u w:val="none"/>
                <w:lang w:val="en-US" w:eastAsia="zh-CN" w:bidi="ar"/>
              </w:rPr>
              <w:t xml:space="preserve">心和应用实验室。</w:t>
            </w:r>
            <w:r>
              <w:rPr>
                <w:highlight w:val="white"/>
              </w:rPr>
            </w:r>
            <w:r/>
          </w:p>
        </w:tc>
      </w:tr>
      <w:tr>
        <w:trPr>
          <w:jc w:val="center"/>
          <w:trHeight w:val="819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11</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离子色谱仪</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1</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cs="宋体"/>
                <w:b w:val="0"/>
                <w:bCs w:val="0"/>
                <w:i w:val="0"/>
                <w:iCs w:val="0"/>
                <w:color w:val="auto"/>
                <w:sz w:val="21"/>
                <w:szCs w:val="21"/>
                <w:highlight w:val="white"/>
                <w:u w:val="none"/>
                <w:lang w:val="en-US" w:eastAsia="zh-CN" w:bidi="ar"/>
              </w:rPr>
              <w:t xml:space="preserve">1、</w:t>
            </w:r>
            <w:r>
              <w:rPr>
                <w:rFonts w:hint="eastAsia" w:ascii="宋体" w:hAnsi="宋体" w:eastAsia="宋体" w:cs="宋体"/>
                <w:b w:val="0"/>
                <w:bCs w:val="0"/>
                <w:i w:val="0"/>
                <w:iCs w:val="0"/>
                <w:color w:val="auto"/>
                <w:sz w:val="21"/>
                <w:szCs w:val="21"/>
                <w:highlight w:val="white"/>
                <w:u w:val="none"/>
                <w:lang w:val="en-US" w:eastAsia="zh-CN" w:bidi="ar"/>
              </w:rPr>
              <w:t xml:space="preserve">应用范围：适用于水质样品中阴阳离子、有机酸及有机胺类物质的分析。</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2、详细技术参数</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2.1泵：高性能/低脉冲高压双柱塞泵，泵头及管路均为化学惰性非金属PEEK材质，适合于pH为0～14的淋洗液及反相有机溶剂；</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2.1.1流速范围：0.00-5.00 mL/min；</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2.1.2最大耐压：35MPa（5000psi）；</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2.1.3流量设定值误差：&lt;0.1%；</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2.1.4流量稳定性：&lt;0.1%；</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微软雅黑" w:hAnsi="微软雅黑" w:eastAsia="微软雅黑" w:cs="微软雅黑"/>
                <w:b w:val="0"/>
                <w:bCs w:val="0"/>
                <w:i w:val="0"/>
                <w:iCs w:val="0"/>
                <w:color w:val="auto"/>
                <w:sz w:val="21"/>
                <w:szCs w:val="21"/>
                <w:highlight w:val="white"/>
                <w:u w:val="none"/>
                <w:lang w:val="en-US" w:eastAsia="zh-CN" w:bidi="ar"/>
              </w:rPr>
              <w:t xml:space="preserve">▲</w:t>
            </w:r>
            <w:r>
              <w:rPr>
                <w:rFonts w:hint="eastAsia" w:ascii="宋体" w:hAnsi="宋体" w:eastAsia="宋体" w:cs="宋体"/>
                <w:b w:val="0"/>
                <w:bCs w:val="0"/>
                <w:i w:val="0"/>
                <w:iCs w:val="0"/>
                <w:color w:val="auto"/>
                <w:sz w:val="21"/>
                <w:szCs w:val="21"/>
                <w:highlight w:val="white"/>
                <w:u w:val="none"/>
                <w:lang w:val="en-US" w:eastAsia="zh-CN" w:bidi="ar"/>
              </w:rPr>
              <w:t xml:space="preserve">2.1.5标配流动相截止阀和独立的在线密封圈清洗室，方便仪器维护（提供实物图照片）；</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2.2 色谱分析柱</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2.2.1高效高容量阴</w:t>
            </w:r>
            <w:r>
              <w:rPr>
                <w:rFonts w:hint="eastAsia" w:ascii="宋体" w:hAnsi="宋体" w:eastAsia="宋体" w:cs="宋体"/>
                <w:b w:val="0"/>
                <w:bCs w:val="0"/>
                <w:i w:val="0"/>
                <w:iCs w:val="0"/>
                <w:color w:val="auto"/>
                <w:sz w:val="21"/>
                <w:szCs w:val="21"/>
                <w:highlight w:val="white"/>
                <w:u w:val="none"/>
                <w:lang w:val="en-US" w:eastAsia="zh-CN" w:bidi="ar"/>
              </w:rPr>
              <w:t xml:space="preserve">离子分离柱及保护柱，耐受0-14的pH工作范围，最大耐压不小于3000psi，柱交换量不小于300μeq/根，耐受2.0mL/min及以上的流速；阴离子柱的Cl-：NO2-的分离能力可达到100000:1，可适用于高氯基体样品中痕量亚硝酸盐的分析；原厂生产的高效高容量阳离子分离柱及保护柱，最大耐压≥3000psi，柱交换量需≥1450μeq/根以上，耐受1.5mL/min及以上的流速；Na+：NH4+的分离能力可达到10000:1，适用于高钠基体样品中痕量铵根的分析（提供色谱柱官网参数截图和分离能力图谱）；</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2.2.2 一针进样同时检测七种离子：氟、氯、溴、亚硝酸根、硝酸根、硫酸根、磷酸根，且分析时间≤6分钟，一针进样同时检测六种离子：锂、铵、钠、钾、镁、钙，分析时间≤5分钟；以上阴阳离子均可达到基线分离，分离度均大于1.5。</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2.3柱温箱</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2.3.1种类：原装内置柱温控模块，减少系统死体积；</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2.3.2温控范围：30℃-60℃，温度稳定性：&lt;0.1℃。</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2.4 自动电解连续再生微膜抑制器</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★2.4.1阴/阳离子自动电解连续再生微膜抑制器，无需外加酸或者再生液进行化学再生，无需使用蠕动泵或其他任何加液装置进行清洗和再生，无需转子切换，所有样品和标样均通过同一抑制器；</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2.4.2抑制背景总电导小于5.0μS，阴离子抑制容量200mM氢氧化钠或氢氧化钾，阳离子抑制容量100mM甲基磺酸，1.0mL/min流速至少持续30min；</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2.5电导检测器：</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2.5.1类型：数字信号控制处理器，当检测μg/L级到g/L级不同浓度的离子时，输出信号可直接数字拓展，无需调整量程，输出值应为直接的电导信号；</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2.5.2全程信号输出范围：0-18000μS/cm；</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2.5.3检测器分辨率：≤0.002nS/cm；</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2.5.4检测器耐受最大压力≥10Mpa；</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2.5.5信号采集频率≥100Hz（提供厂家盖章参数）；</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2.6操作软件</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2.6.1操作界面模拟Microsoft®office操作系统，易于学习和操作；</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2.6.2基于数据库设计的数据处理功能，修改色谱图、校正曲线后即可实时动态数据更新；可以对样品信息进行自定义搜索，快速查询数据； </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2.6.3可升级至网络版软件，操控第三方气相色谱和液相色谱仪器，无需借助第三方软件即可完全符合FDA 21CFR Part 11中有关电子签名以及电子记录的规定，能够完全满足GxP中有关计算机化系统的要求。</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2.6.4可导出txt格式原始数据，以满足国外期刊用专门画图软件绘制谱图的需求。可输出ASCⅡ码格式数据，方便数据读取和传输。</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2.6.5具备系统适应性测试（SST）和智能运行控制功能（IRC）功能。</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微软雅黑" w:hAnsi="微软雅黑" w:eastAsia="微软雅黑" w:cs="微软雅黑"/>
                <w:b w:val="0"/>
                <w:bCs w:val="0"/>
                <w:i w:val="0"/>
                <w:iCs w:val="0"/>
                <w:color w:val="auto"/>
                <w:sz w:val="21"/>
                <w:szCs w:val="21"/>
                <w:highlight w:val="white"/>
                <w:u w:val="none"/>
                <w:lang w:val="en-US" w:eastAsia="zh-CN" w:bidi="ar"/>
              </w:rPr>
              <w:t xml:space="preserve">▲</w:t>
            </w:r>
            <w:r>
              <w:rPr>
                <w:rFonts w:hint="eastAsia" w:ascii="宋体" w:hAnsi="宋体" w:eastAsia="宋体" w:cs="宋体"/>
                <w:b w:val="0"/>
                <w:bCs w:val="0"/>
                <w:i w:val="0"/>
                <w:iCs w:val="0"/>
                <w:color w:val="auto"/>
                <w:sz w:val="21"/>
                <w:szCs w:val="21"/>
                <w:highlight w:val="white"/>
                <w:u w:val="none"/>
                <w:lang w:val="en-US" w:eastAsia="zh-CN" w:bidi="ar"/>
              </w:rPr>
              <w:t xml:space="preserve">2.6.6配置虚拟柱软件技术，模拟不同阴离子色谱柱对30种以上阴离子和有机酸的分离效果；不同阳离子色谱柱对20种以上阳离子和有机胺的分离效果；糖分析色谱柱对20种以上糖的分离效果，可帮助进行快速方法开发及辅助未知物定性（提供虚拟柱软件截图）。</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2.7 离子色谱用自动进样器</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2.7.1具有不少于50个进样瓶物理位置的自动进样器，进样速度和进样量可调；</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2.7.2上样速度：0.1-5.0 ml/min；</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2.7.3预留额外的六通阀或十通阀位置，可用于在线样品前处理等应用；</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2.7.4样品瓶带有样品瓶盖，自动进样器带有样品盘保护罩；样品瓶带有单独的过滤芯瓶盖，避免样品交叉污染。</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微软雅黑" w:hAnsi="微软雅黑" w:eastAsia="微软雅黑" w:cs="微软雅黑"/>
                <w:b w:val="0"/>
                <w:bCs w:val="0"/>
                <w:i w:val="0"/>
                <w:iCs w:val="0"/>
                <w:color w:val="auto"/>
                <w:sz w:val="21"/>
                <w:szCs w:val="21"/>
                <w:highlight w:val="white"/>
                <w:u w:val="none"/>
                <w:lang w:val="en-US" w:eastAsia="zh-CN" w:bidi="ar"/>
              </w:rPr>
              <w:t xml:space="preserve">▲</w:t>
            </w:r>
            <w:r>
              <w:rPr>
                <w:rFonts w:hint="eastAsia" w:ascii="宋体" w:hAnsi="宋体" w:eastAsia="宋体" w:cs="宋体"/>
                <w:b w:val="0"/>
                <w:bCs w:val="0"/>
                <w:i w:val="0"/>
                <w:iCs w:val="0"/>
                <w:color w:val="auto"/>
                <w:sz w:val="21"/>
                <w:szCs w:val="21"/>
                <w:highlight w:val="white"/>
                <w:u w:val="none"/>
                <w:lang w:val="en-US" w:eastAsia="zh-CN" w:bidi="ar"/>
              </w:rPr>
              <w:t xml:space="preserve">2.8阴阳离子双系统自动切换系统:配置阀切换系统，实现无需手动更换管路即可实现阴阳离子系统切换，无需冲洗系统。</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2.9方法支持：供货厂家在国家级标准方法中有超过30个以上的方法，并在投标彩页中体现</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4、配置要求：</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4.1 离子色谱主机（泵、柱温箱、检测器等）1套；</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4.2 阴离子分析系统（阴离子保护柱和分析柱、阴离子电解微膜抑制器）1套；</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4.3 阳离子分析系统（阳离子保护柱和分析柱、阳离子电解微膜抑制器）1套；</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4.4色谱工作站1套；</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4.5离子色谱自动进样器（含定量环,自动进样瓶500个）1套；</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4.6阴阳离子双系统自动切换系统1套；</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4.7配套控制系统和输出系统各1套（不低于i7-8700六核、4.6GHz处理器/16GB 内存/1TB硬盘/WIN10 CN/EN 64bit；显示器：≥21寸液晶显示器）。</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5、 技术服务</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5.1 供应商必需在使用者的实验室内安装调试仪器直至用户认可仪器无偏离技术性能为止；</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5.2 仪器在调试通过后有不少于1年的保修期；</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5.3生产厂家在苏州至少有2名常驻售后服务人员，提供人员联系方式及证明资料；设备出现故障后投标人及厂家的维修人员需在2小时内电话响应，在48小时内到达现场；</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1"/>
                <w:szCs w:val="21"/>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5.4供应商须免费提供现场技术培训及至少2人次的厂家集中培训，提供详细的培训计划、培训大纲，保证使用人员正常操作设备，后期针对使用方法，质保期内外均可提供免费的应用培训；</w:t>
            </w:r>
            <w:r>
              <w:rPr>
                <w:highlight w:val="white"/>
              </w:rPr>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1"/>
                <w:szCs w:val="21"/>
                <w:highlight w:val="white"/>
                <w:u w:val="none"/>
                <w:lang w:val="en-US" w:eastAsia="zh-CN" w:bidi="ar"/>
              </w:rPr>
              <w:t xml:space="preserve">5.5 制造商</w:t>
            </w:r>
            <w:r>
              <w:rPr>
                <w:rFonts w:hint="eastAsia" w:ascii="宋体" w:hAnsi="宋体" w:cs="宋体"/>
                <w:b w:val="0"/>
                <w:bCs w:val="0"/>
                <w:i w:val="0"/>
                <w:iCs w:val="0"/>
                <w:color w:val="auto"/>
                <w:sz w:val="21"/>
                <w:szCs w:val="21"/>
                <w:highlight w:val="white"/>
                <w:u w:val="none"/>
                <w:lang w:val="en-US" w:eastAsia="zh-CN" w:bidi="ar"/>
              </w:rPr>
              <w:t xml:space="preserve">的</w:t>
            </w:r>
            <w:r>
              <w:rPr>
                <w:rFonts w:hint="eastAsia" w:ascii="宋体" w:hAnsi="宋体" w:eastAsia="宋体" w:cs="宋体"/>
                <w:b w:val="0"/>
                <w:bCs w:val="0"/>
                <w:i w:val="0"/>
                <w:iCs w:val="0"/>
                <w:color w:val="auto"/>
                <w:sz w:val="21"/>
                <w:szCs w:val="21"/>
                <w:highlight w:val="white"/>
                <w:u w:val="none"/>
                <w:lang w:val="en-US" w:eastAsia="zh-CN" w:bidi="ar"/>
              </w:rPr>
              <w:t xml:space="preserve">技术服务中心（包括维修中心）应当提供所有的服务包括备用零件及消耗品。</w:t>
            </w:r>
            <w:r>
              <w:rPr>
                <w:highlight w:val="white"/>
              </w:rPr>
            </w:r>
            <w:r/>
          </w:p>
        </w:tc>
      </w:tr>
      <w:tr>
        <w:trPr>
          <w:jc w:val="center"/>
          <w:trHeight w:val="819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12</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电感耦合等离子发射光谱仪</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1</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一、应用范围：适用于食品、环境、药品、矿石、合金、石化等各种基体样品中主量及微量元素的定性、半定量和定量分析。</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二、技术要求</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1、主机</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1.1仪器总体要求：该光谱仪使用高效半导体制冷的固体检测器，必须具有防溢出功能，仪器为全谱直读型，1min内完成不少于70个元素或谱线的分析；必需包括高频发生器、等离子体及进样系统、恒温分光系统、检测器、分析软件和计算机系统，全自动控制。</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1.2检测器：</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1.2.1带半导体制冷的固体检测器，连续像素，任意选择波长，且具有天然的防溢出功能；</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w:t>
            </w:r>
            <w:r>
              <w:rPr>
                <w:rFonts w:hint="default" w:ascii="宋体" w:hAnsi="宋体" w:eastAsia="宋体" w:cs="宋体"/>
                <w:b w:val="0"/>
                <w:bCs w:val="0"/>
                <w:i w:val="0"/>
                <w:iCs w:val="0"/>
                <w:color w:val="auto"/>
                <w:sz w:val="22"/>
                <w:szCs w:val="22"/>
                <w:highlight w:val="white"/>
                <w:u w:val="none"/>
                <w:lang w:val="en-US" w:eastAsia="zh-CN" w:bidi="ar"/>
              </w:rPr>
              <w:t xml:space="preserve">1.2.2 检测单元≥100万个检测单元，读取速度≥2MHz，像素分辨率≤0.002nm；</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1.3 光学系统：</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1.3.1采用恒温驱气型中阶梯光栅分光系统，石英棱镜二维色散；</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1.3.2光室：恒温驱气型，控温精度≤±0.2℃；</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1.3.3波长范围：不少于167-840nm全波长覆盖，可测Al167.079nm，P178.2nm，B182.6nm,Na818.326nm（提供厂家盖章的参数或软件截图）；</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1.3.4光学分辨率：As189.042nm半峰宽&lt;0.007nm， Ca393.366nm半峰宽&lt;0.017nm，Ba614.172半峰宽&lt;0.024nm, K766.490nm半峰宽&lt;0.035nm，并提供证明材料；</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1.3.5 为保证光学系统的稳定性和最佳的光通量，焦距≤300mm。</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1.4 等离子体</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1.4.1等离子体观察方式：炬管垂直放置，双向观测，在一次分析中同时给出水平和垂直观测的结果；</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1.4.2 RF发生器：水冷固态发生器，直接耦合、变频自动调谐，耦合效率大于75%，等离子体线圈有惰性保护层防腐蚀、免维护；</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1.4.3输出功率≥1300W；</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1.4.5频率：27.12MHZ；</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1.4.6气路控制：配置3路高精度质量流量计，精度0.01L/min，由ICPOES软件直接控制，包括冷却气、辅助气、雾化气。</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eastAsia" w:ascii="微软雅黑" w:hAnsi="微软雅黑" w:eastAsia="微软雅黑" w:cs="微软雅黑"/>
                <w:b w:val="0"/>
                <w:bCs w:val="0"/>
                <w:i w:val="0"/>
                <w:iCs w:val="0"/>
                <w:color w:val="auto"/>
                <w:sz w:val="22"/>
                <w:szCs w:val="22"/>
                <w:highlight w:val="white"/>
                <w:u w:val="none"/>
                <w:lang w:val="en-US" w:eastAsia="zh-CN" w:bidi="ar"/>
              </w:rPr>
              <w:t xml:space="preserve">▲</w:t>
            </w:r>
            <w:r>
              <w:rPr>
                <w:rFonts w:hint="default" w:ascii="宋体" w:hAnsi="宋体" w:eastAsia="宋体" w:cs="宋体"/>
                <w:b w:val="0"/>
                <w:bCs w:val="0"/>
                <w:i w:val="0"/>
                <w:iCs w:val="0"/>
                <w:color w:val="auto"/>
                <w:sz w:val="22"/>
                <w:szCs w:val="22"/>
                <w:highlight w:val="white"/>
                <w:u w:val="none"/>
                <w:lang w:val="en-US" w:eastAsia="zh-CN" w:bidi="ar"/>
              </w:rPr>
              <w:t xml:space="preserve">1.4.7 尾焰处理技术：采用耐高温防腐蚀惰性锥口设计，后续无需维护和更换，不接受空气切割技术，以免对紫外区谱线灵敏度造成损失。</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1.5 进样系统</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1.5.1全计算机自动控制的3通道12滚轮蠕动泵；</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1.5.2炬管设计：可拆卸、快速插拔式连接，辅助气及保护气管路均采用固定设计，在拆装炬管时对气体管路无需任何操作，可配置多种口径中心管的分体式石英炬管，用以降低炬管的后期使用成本；</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eastAsia" w:ascii="微软雅黑" w:hAnsi="微软雅黑" w:eastAsia="微软雅黑" w:cs="微软雅黑"/>
                <w:b w:val="0"/>
                <w:bCs w:val="0"/>
                <w:i w:val="0"/>
                <w:iCs w:val="0"/>
                <w:color w:val="auto"/>
                <w:sz w:val="22"/>
                <w:szCs w:val="22"/>
                <w:highlight w:val="white"/>
                <w:u w:val="none"/>
                <w:lang w:val="en-US" w:eastAsia="zh-CN" w:bidi="ar"/>
              </w:rPr>
              <w:t xml:space="preserve">▲</w:t>
            </w:r>
            <w:r>
              <w:rPr>
                <w:rFonts w:hint="default" w:ascii="宋体" w:hAnsi="宋体" w:eastAsia="宋体" w:cs="宋体"/>
                <w:b w:val="0"/>
                <w:bCs w:val="0"/>
                <w:i w:val="0"/>
                <w:iCs w:val="0"/>
                <w:color w:val="auto"/>
                <w:sz w:val="22"/>
                <w:szCs w:val="22"/>
                <w:highlight w:val="white"/>
                <w:u w:val="none"/>
                <w:lang w:val="en-US" w:eastAsia="zh-CN" w:bidi="ar"/>
              </w:rPr>
              <w:t xml:space="preserve">1.5.3废液安全在线自动监控：有废液传感器，能对仪器状态进行实时自动的监控，保障数据准确及仪器使用安全（提供实物图照片）。</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1.6 分析性能 </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1.6.1分析速度：可实现1.5min内测试超过180条谱线（每条测量谱线的积分时间≥10秒，重复3次，冲洗时间≥20秒）；</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1.6.2 谱线灵活性：可对分析元素的任何一条谱线进行定性、半定量和定量分析，便于分析研究；</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1.6.3杂散光：10000ppm钙溶液在As189nm处的等效背景浓度小于0.3ppm；</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1.6.4 测定谱线的线性动态范围≥106。</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1.6.5 检出限（以11次空白的3φ做为检出限）：Al元素167.079波长处&lt;0.10。</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1.7 自动进样器</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1.7.1样品架容量：≥240位；</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1.7.2分辨率：0.1mm±4%；</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1.7.3进样速度：≤3秒；</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1.7.4支持有序进样和随机采样的功能, 提供灵活多变的进样方式；采用非金属样品流路, 涂有防腐材料的仪器表面, 在最苛刻的化学环境下可确保卓越的精密度。</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2、工作站系统</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2.1 软件操作方便、直观，具有定性、半定量、定量分析功能；</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2.2 具有元素间干扰校正技术和实时背景扣除等不少于三种干扰校正技术；</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eastAsia" w:ascii="微软雅黑" w:hAnsi="微软雅黑" w:eastAsia="微软雅黑" w:cs="微软雅黑"/>
                <w:b w:val="0"/>
                <w:bCs w:val="0"/>
                <w:i w:val="0"/>
                <w:iCs w:val="0"/>
                <w:color w:val="auto"/>
                <w:sz w:val="22"/>
                <w:szCs w:val="22"/>
                <w:highlight w:val="white"/>
                <w:u w:val="none"/>
                <w:lang w:val="en-US" w:eastAsia="zh-CN" w:bidi="ar"/>
              </w:rPr>
              <w:t xml:space="preserve">▲</w:t>
            </w:r>
            <w:r>
              <w:rPr>
                <w:rFonts w:hint="default" w:ascii="宋体" w:hAnsi="宋体" w:eastAsia="宋体" w:cs="宋体"/>
                <w:b w:val="0"/>
                <w:bCs w:val="0"/>
                <w:i w:val="0"/>
                <w:iCs w:val="0"/>
                <w:color w:val="auto"/>
                <w:sz w:val="22"/>
                <w:szCs w:val="22"/>
                <w:highlight w:val="white"/>
                <w:u w:val="none"/>
                <w:lang w:val="en-US" w:eastAsia="zh-CN" w:bidi="ar"/>
              </w:rPr>
              <w:t xml:space="preserve">2.3 具有同时记录所有元素谱线的功能，可快速定性和半定量分析, 并能永久保存和自动检索操作软件（提供软件截图）。</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2.4 仪器诊断软件和网络通讯，数据再处理功能，支持Excel，XML,CSV数据导出,可直接与LIMS系统对接。</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三、配置清单</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1、电感耦合等离子体发射光谱仪（全谱扫描型、光室带恒温）1套；</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2、工作站系统1套；</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3、配套进样系统（包括矩管和中心管1套、雾化器1套、雾化室1套、进样蠕动泵管（6根/包）2包、废液蠕动泵管（6根/包）2包）；</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4、自动进样器（包括1000个自动进样瓶）1套；</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5、配套冷却水循环系统1套；</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6、10kW稳压电源1套；</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7、配套控制系统和输出系统各1套（不低于i7-8700六核、4.6GHz处理器/16GB 内存/1TB硬盘/WIN10 CN/EN 64bit；显示器：≥21寸液晶显示器；黑白激光打印机）。</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四、 技术售后服务</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1、供应商必需在使用者的实验室内安装调试仪器直至用户认可仪器无偏离技术性能为止；</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2、仪器在调试通过后必须有不少于1年的保修期；</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3、生产厂家在江苏和上海有办事处，并提供地址和座机电话；在苏州有常驻售后服务人员，提供人员联系方式及证明资料；设备出现故障后投标人及厂家的维修人员需在2小时内电话响应，在48小时内到达现场；</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4、供应商须免费提供现场技术培训及2人次的厂家集中培训，提供详细的培训计划、培训大纲，保证使用人员正常操作设备，后期针对使用方法，质保期内外均可提供上门免费的应用培训；</w:t>
            </w:r>
            <w:r>
              <w:rPr>
                <w:highlight w:val="white"/>
              </w:rPr>
            </w:r>
            <w:r/>
          </w:p>
          <w:p>
            <w:pPr>
              <w:numPr>
                <w:ilvl w:val="0"/>
                <w:numId w:val="0"/>
              </w:num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default" w:ascii="宋体" w:hAnsi="宋体" w:eastAsia="宋体" w:cs="宋体"/>
                <w:b w:val="0"/>
                <w:bCs w:val="0"/>
                <w:i w:val="0"/>
                <w:iCs w:val="0"/>
                <w:color w:val="auto"/>
                <w:sz w:val="22"/>
                <w:szCs w:val="22"/>
                <w:highlight w:val="white"/>
                <w:u w:val="none"/>
                <w:lang w:val="en-US" w:eastAsia="zh-CN" w:bidi="ar"/>
              </w:rPr>
              <w:t xml:space="preserve">5、制造商在技术服务中心（包括维修中心）应当提供所有的服务包括备用零件及消耗品。</w:t>
            </w:r>
            <w:r>
              <w:rPr>
                <w:highlight w:val="white"/>
              </w:rPr>
            </w:r>
            <w:r/>
          </w:p>
        </w:tc>
      </w:tr>
      <w:tr>
        <w:trPr>
          <w:jc w:val="center"/>
          <w:trHeight w:val="125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13</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全自动凯氏定氮仪</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1</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jc w:val="left"/>
              <w:keepLines w:val="0"/>
              <w:keepNext w:val="0"/>
              <w:widowControl/>
              <w:rPr>
                <w:rFonts w:hint="eastAsia"/>
                <w:highlight w:val="white"/>
              </w:rPr>
              <w:suppressLineNumbers w:val="0"/>
            </w:pPr>
            <w:r>
              <w:rPr>
                <w:rFonts w:hint="eastAsia"/>
                <w:highlight w:val="white"/>
                <w:lang w:val="en-US" w:eastAsia="zh-CN"/>
              </w:rPr>
              <w:t xml:space="preserve">1 仪器配置：全自动凯氏定氮仪1台；二十孔石墨消解仪1台；300ml消化管20支；溶液桶4个；触摸笔1支；防尘罩1件；</w:t>
            </w:r>
            <w:r>
              <w:rPr>
                <w:highlight w:val="white"/>
              </w:rPr>
            </w:r>
            <w:r/>
          </w:p>
          <w:p>
            <w:pPr>
              <w:jc w:val="left"/>
              <w:keepLines w:val="0"/>
              <w:keepNext w:val="0"/>
              <w:widowControl/>
              <w:rPr>
                <w:rFonts w:hint="eastAsia"/>
                <w:highlight w:val="white"/>
              </w:rPr>
              <w:suppressLineNumbers w:val="0"/>
            </w:pPr>
            <w:r>
              <w:rPr>
                <w:rFonts w:hint="eastAsia"/>
                <w:highlight w:val="white"/>
                <w:lang w:val="en-US" w:eastAsia="zh-CN"/>
              </w:rPr>
              <w:t xml:space="preserve">2 采用国家标准的凯氏定氮方法：浓硫酸环境消解样品、碱性环境蒸汽蒸馏、硼酸吸收、指示剂滴定终点颜色判定法；</w:t>
            </w:r>
            <w:r>
              <w:rPr>
                <w:highlight w:val="white"/>
              </w:rPr>
            </w:r>
            <w:r/>
          </w:p>
          <w:p>
            <w:pPr>
              <w:jc w:val="left"/>
              <w:keepLines w:val="0"/>
              <w:keepNext w:val="0"/>
              <w:widowControl/>
              <w:rPr>
                <w:rFonts w:hint="eastAsia"/>
                <w:highlight w:val="white"/>
              </w:rPr>
              <w:suppressLineNumbers w:val="0"/>
            </w:pPr>
            <w:r>
              <w:rPr>
                <w:rFonts w:hint="eastAsia"/>
                <w:highlight w:val="white"/>
                <w:lang w:val="en-US" w:eastAsia="zh-CN"/>
              </w:rPr>
              <w:t xml:space="preserve">3 蒸馏滴定一体机，不接受另配滴定器模式；</w:t>
            </w:r>
            <w:r>
              <w:rPr>
                <w:highlight w:val="white"/>
              </w:rPr>
            </w:r>
            <w:r/>
          </w:p>
          <w:p>
            <w:pPr>
              <w:jc w:val="left"/>
              <w:keepLines w:val="0"/>
              <w:keepNext w:val="0"/>
              <w:widowControl/>
              <w:rPr>
                <w:rFonts w:hint="eastAsia"/>
                <w:highlight w:val="white"/>
              </w:rPr>
              <w:suppressLineNumbers w:val="0"/>
            </w:pPr>
            <w:r>
              <w:rPr>
                <w:rFonts w:hint="eastAsia"/>
                <w:highlight w:val="white"/>
                <w:lang w:val="en-US" w:eastAsia="zh-CN"/>
              </w:rPr>
              <w:t xml:space="preserve">4 检测范围：0.1-240mgN；</w:t>
            </w:r>
            <w:r>
              <w:rPr>
                <w:highlight w:val="white"/>
              </w:rPr>
            </w:r>
            <w:r/>
          </w:p>
          <w:p>
            <w:pPr>
              <w:jc w:val="left"/>
              <w:keepLines w:val="0"/>
              <w:keepNext w:val="0"/>
              <w:widowControl/>
              <w:rPr>
                <w:rFonts w:hint="eastAsia"/>
                <w:highlight w:val="white"/>
              </w:rPr>
              <w:suppressLineNumbers w:val="0"/>
            </w:pPr>
            <w:r>
              <w:rPr>
                <w:rFonts w:hint="eastAsia"/>
                <w:highlight w:val="white"/>
                <w:lang w:val="en-US" w:eastAsia="zh-CN"/>
              </w:rPr>
              <w:t xml:space="preserve">5 回收率≥99.5%（1-240mgN）；</w:t>
            </w:r>
            <w:r>
              <w:rPr>
                <w:highlight w:val="white"/>
              </w:rPr>
            </w:r>
            <w:r/>
          </w:p>
          <w:p>
            <w:pPr>
              <w:jc w:val="left"/>
              <w:keepLines w:val="0"/>
              <w:keepNext w:val="0"/>
              <w:widowControl/>
              <w:rPr>
                <w:rFonts w:hint="eastAsia"/>
                <w:highlight w:val="white"/>
              </w:rPr>
              <w:suppressLineNumbers w:val="0"/>
            </w:pPr>
            <w:r>
              <w:rPr>
                <w:rFonts w:hint="eastAsia"/>
                <w:highlight w:val="white"/>
                <w:lang w:val="en-US" w:eastAsia="zh-CN"/>
              </w:rPr>
              <w:t xml:space="preserve">6 蒸馏时间：0—30min 连续可调；</w:t>
            </w:r>
            <w:r>
              <w:rPr>
                <w:highlight w:val="white"/>
              </w:rPr>
            </w:r>
            <w:r/>
          </w:p>
          <w:p>
            <w:pPr>
              <w:jc w:val="left"/>
              <w:keepLines w:val="0"/>
              <w:keepNext w:val="0"/>
              <w:widowControl/>
              <w:rPr>
                <w:rFonts w:hint="eastAsia"/>
                <w:highlight w:val="white"/>
              </w:rPr>
              <w:suppressLineNumbers w:val="0"/>
            </w:pPr>
            <w:r>
              <w:rPr>
                <w:rFonts w:hint="eastAsia"/>
                <w:highlight w:val="white"/>
                <w:lang w:val="en-US" w:eastAsia="zh-CN"/>
              </w:rPr>
              <w:t xml:space="preserve">7 重复性误差：RSD≤0.5%（1-240mgN）；</w:t>
            </w:r>
            <w:r>
              <w:rPr>
                <w:highlight w:val="white"/>
              </w:rPr>
            </w:r>
            <w:r/>
          </w:p>
          <w:p>
            <w:pPr>
              <w:jc w:val="left"/>
              <w:keepLines w:val="0"/>
              <w:keepNext w:val="0"/>
              <w:widowControl/>
              <w:rPr>
                <w:rFonts w:hint="eastAsia"/>
                <w:highlight w:val="white"/>
              </w:rPr>
              <w:suppressLineNumbers w:val="0"/>
            </w:pPr>
            <w:r>
              <w:rPr>
                <w:rFonts w:hint="eastAsia"/>
                <w:highlight w:val="white"/>
                <w:lang w:val="en-US" w:eastAsia="zh-CN"/>
              </w:rPr>
              <w:t xml:space="preserve">8 滴定精度：1.0 μL/步；</w:t>
            </w:r>
            <w:r>
              <w:rPr>
                <w:highlight w:val="white"/>
              </w:rPr>
            </w:r>
            <w:r/>
          </w:p>
          <w:p>
            <w:pPr>
              <w:jc w:val="left"/>
              <w:keepLines w:val="0"/>
              <w:keepNext w:val="0"/>
              <w:widowControl/>
              <w:rPr>
                <w:rFonts w:hint="eastAsia"/>
                <w:highlight w:val="white"/>
              </w:rPr>
              <w:suppressLineNumbers w:val="0"/>
            </w:pPr>
            <w:r>
              <w:rPr>
                <w:rFonts w:hint="eastAsia"/>
                <w:highlight w:val="white"/>
                <w:lang w:val="en-US" w:eastAsia="zh-CN"/>
              </w:rPr>
              <w:t xml:space="preserve">9 测定样品重量：固体≤5g  液体≤20ml；</w:t>
            </w:r>
            <w:r>
              <w:rPr>
                <w:highlight w:val="white"/>
              </w:rPr>
            </w:r>
            <w:r/>
          </w:p>
          <w:p>
            <w:pPr>
              <w:jc w:val="left"/>
              <w:keepLines w:val="0"/>
              <w:keepNext w:val="0"/>
              <w:widowControl/>
              <w:rPr>
                <w:rFonts w:hint="eastAsia"/>
                <w:highlight w:val="white"/>
              </w:rPr>
              <w:suppressLineNumbers w:val="0"/>
            </w:pPr>
            <w:r>
              <w:rPr>
                <w:rFonts w:hint="eastAsia"/>
                <w:highlight w:val="white"/>
                <w:lang w:val="en-US" w:eastAsia="zh-CN"/>
              </w:rPr>
              <w:t xml:space="preserve">10 操作系统：内置5.6寸彩色液晶触摸屏，中文操作界面，可实时监测和显示实验过程；</w:t>
            </w:r>
            <w:r>
              <w:rPr>
                <w:highlight w:val="white"/>
              </w:rPr>
            </w:r>
            <w:r/>
          </w:p>
          <w:p>
            <w:pPr>
              <w:jc w:val="left"/>
              <w:keepLines w:val="0"/>
              <w:keepNext w:val="0"/>
              <w:widowControl/>
              <w:rPr>
                <w:rFonts w:hint="eastAsia"/>
                <w:highlight w:val="white"/>
              </w:rPr>
              <w:suppressLineNumbers w:val="0"/>
            </w:pPr>
            <w:r>
              <w:rPr>
                <w:rFonts w:hint="eastAsia"/>
                <w:highlight w:val="white"/>
                <w:lang w:val="en-US" w:eastAsia="zh-CN"/>
              </w:rPr>
              <w:t xml:space="preserve">11 全自动加碱加酸加稀释剂、全自动蒸馏滴定、滴定杯和消化管全自动排空清洗、全自动故障检测、全自动溶液液位监测、全自动计算及打印结果；</w:t>
            </w:r>
            <w:r>
              <w:rPr>
                <w:highlight w:val="white"/>
              </w:rPr>
            </w:r>
            <w:r/>
          </w:p>
          <w:p>
            <w:pPr>
              <w:jc w:val="left"/>
              <w:keepLines w:val="0"/>
              <w:keepNext w:val="0"/>
              <w:widowControl/>
              <w:rPr>
                <w:rFonts w:hint="eastAsia"/>
                <w:highlight w:val="white"/>
              </w:rPr>
              <w:suppressLineNumbers w:val="0"/>
            </w:pPr>
            <w:r>
              <w:rPr>
                <w:rFonts w:hint="eastAsia"/>
                <w:highlight w:val="white"/>
                <w:lang w:val="en-US" w:eastAsia="zh-CN"/>
              </w:rPr>
              <w:t xml:space="preserve">12 仪器采用高精度隔膜泵进行溶液的加注，最小加液量为1mL，并且在实验过程中可补加碱液，实验操作灵活，避免试剂浪费（需提供操作界面截图）；</w:t>
            </w:r>
            <w:r>
              <w:rPr>
                <w:highlight w:val="white"/>
              </w:rPr>
            </w:r>
            <w:r/>
          </w:p>
          <w:p>
            <w:pPr>
              <w:jc w:val="left"/>
              <w:keepLines w:val="0"/>
              <w:keepNext w:val="0"/>
              <w:widowControl/>
              <w:rPr>
                <w:rFonts w:hint="eastAsia"/>
                <w:highlight w:val="white"/>
              </w:rPr>
              <w:suppressLineNumbers w:val="0"/>
            </w:pPr>
            <w:r>
              <w:rPr>
                <w:rFonts w:hint="eastAsia"/>
                <w:highlight w:val="white"/>
                <w:lang w:val="en-US" w:eastAsia="zh-CN"/>
              </w:rPr>
              <w:t xml:space="preserve">13 嵌入常规检测实验方案及参数，同时用户可自编辑99种以上的实验方案，实验过程可直接调用；</w:t>
            </w:r>
            <w:r>
              <w:rPr>
                <w:highlight w:val="white"/>
              </w:rPr>
            </w:r>
            <w:r/>
          </w:p>
          <w:p>
            <w:pPr>
              <w:jc w:val="left"/>
              <w:keepLines w:val="0"/>
              <w:keepNext w:val="0"/>
              <w:widowControl/>
              <w:rPr>
                <w:rFonts w:hint="eastAsia"/>
                <w:highlight w:val="white"/>
              </w:rPr>
              <w:suppressLineNumbers w:val="0"/>
            </w:pPr>
            <w:r>
              <w:rPr>
                <w:rFonts w:hint="eastAsia"/>
                <w:highlight w:val="white"/>
                <w:lang w:val="en-US" w:eastAsia="zh-CN"/>
              </w:rPr>
              <w:t xml:space="preserve">14 仪器内部可存储1800套以上的数据，电脑端无限制存储；</w:t>
            </w:r>
            <w:r>
              <w:rPr>
                <w:highlight w:val="white"/>
              </w:rPr>
            </w:r>
            <w:r/>
          </w:p>
          <w:p>
            <w:pPr>
              <w:jc w:val="left"/>
              <w:keepLines w:val="0"/>
              <w:keepNext w:val="0"/>
              <w:widowControl/>
              <w:rPr>
                <w:rFonts w:hint="eastAsia"/>
                <w:highlight w:val="white"/>
              </w:rPr>
              <w:suppressLineNumbers w:val="0"/>
            </w:pPr>
            <w:r>
              <w:rPr>
                <w:rFonts w:hint="eastAsia"/>
                <w:highlight w:val="white"/>
                <w:lang w:val="en-US" w:eastAsia="zh-CN"/>
              </w:rPr>
              <w:t xml:space="preserve">15 蒸汽流量50%-100%可调；</w:t>
            </w:r>
            <w:r>
              <w:rPr>
                <w:highlight w:val="white"/>
              </w:rPr>
            </w:r>
            <w:r/>
          </w:p>
          <w:p>
            <w:pPr>
              <w:jc w:val="left"/>
              <w:keepLines w:val="0"/>
              <w:keepNext w:val="0"/>
              <w:widowControl/>
              <w:rPr>
                <w:rFonts w:hint="eastAsia"/>
                <w:highlight w:val="white"/>
              </w:rPr>
              <w:suppressLineNumbers w:val="0"/>
            </w:pPr>
            <w:r>
              <w:rPr>
                <w:rFonts w:hint="eastAsia"/>
                <w:highlight w:val="white"/>
                <w:lang w:val="en-US" w:eastAsia="zh-CN"/>
              </w:rPr>
              <w:t xml:space="preserve">16 蒸馏模式：双蒸馏模式可选；</w:t>
            </w:r>
            <w:r>
              <w:rPr>
                <w:highlight w:val="white"/>
              </w:rPr>
            </w:r>
            <w:r/>
          </w:p>
          <w:p>
            <w:pPr>
              <w:jc w:val="left"/>
              <w:keepLines w:val="0"/>
              <w:keepNext w:val="0"/>
              <w:widowControl/>
              <w:rPr>
                <w:rFonts w:hint="eastAsia"/>
                <w:highlight w:val="white"/>
              </w:rPr>
              <w:suppressLineNumbers w:val="0"/>
            </w:pPr>
            <w:r>
              <w:rPr>
                <w:rFonts w:hint="eastAsia"/>
                <w:highlight w:val="white"/>
                <w:lang w:val="en-US" w:eastAsia="zh-CN"/>
              </w:rPr>
              <w:t xml:space="preserve">17 仪器采用颜色法进行实验结果终点判定，具备滴定颜色设置和微调功能，采用柱塞泵式滴定系统，具备溜出液温度检测功能，避免溜出液温度过高造成氨挥发；</w:t>
            </w:r>
            <w:r>
              <w:rPr>
                <w:highlight w:val="white"/>
              </w:rPr>
            </w:r>
            <w:r/>
          </w:p>
          <w:p>
            <w:pPr>
              <w:jc w:val="left"/>
              <w:keepLines w:val="0"/>
              <w:keepNext w:val="0"/>
              <w:widowControl/>
              <w:rPr>
                <w:rFonts w:hint="eastAsia"/>
                <w:highlight w:val="white"/>
              </w:rPr>
              <w:suppressLineNumbers w:val="0"/>
            </w:pPr>
            <w:r>
              <w:rPr>
                <w:rFonts w:hint="eastAsia"/>
                <w:highlight w:val="white"/>
                <w:lang w:val="en-US" w:eastAsia="zh-CN"/>
              </w:rPr>
              <w:t xml:space="preserve">18 具备安全门自动监测、消化管在位监测、溶液桶液位监测、接收杯溢出监测；</w:t>
            </w:r>
            <w:r>
              <w:rPr>
                <w:highlight w:val="white"/>
              </w:rPr>
            </w:r>
            <w:r/>
          </w:p>
          <w:p>
            <w:pPr>
              <w:jc w:val="left"/>
              <w:keepLines w:val="0"/>
              <w:keepNext w:val="0"/>
              <w:widowControl/>
              <w:rPr>
                <w:rFonts w:hint="eastAsia"/>
                <w:highlight w:val="white"/>
              </w:rPr>
              <w:suppressLineNumbers w:val="0"/>
            </w:pPr>
            <w:r>
              <w:rPr>
                <w:rFonts w:hint="eastAsia"/>
                <w:highlight w:val="white"/>
                <w:lang w:val="en-US" w:eastAsia="zh-CN"/>
              </w:rPr>
              <w:t xml:space="preserve">19 防溅瓶采用耐碱液腐蚀的高分子材质，蒸馏发生器采用金属材质，具有压力传感器、温度传感器、温度保护开关、分离式液位监测等多重保护（需提供权威文件说明或仪器实物图片）；</w:t>
            </w:r>
            <w:r>
              <w:rPr>
                <w:highlight w:val="white"/>
              </w:rPr>
            </w:r>
            <w:r/>
          </w:p>
          <w:p>
            <w:pPr>
              <w:jc w:val="left"/>
              <w:keepLines w:val="0"/>
              <w:keepNext w:val="0"/>
              <w:widowControl/>
              <w:rPr>
                <w:rFonts w:hint="eastAsia"/>
                <w:highlight w:val="white"/>
              </w:rPr>
              <w:suppressLineNumbers w:val="0"/>
            </w:pPr>
            <w:r>
              <w:rPr>
                <w:rFonts w:hint="eastAsia"/>
                <w:highlight w:val="white"/>
                <w:lang w:val="en-US" w:eastAsia="zh-CN"/>
              </w:rPr>
              <w:t xml:space="preserve">20 具备冷凝水流量和温度检测功能，冷凝充分，保证回收率；</w:t>
            </w:r>
            <w:r>
              <w:rPr>
                <w:highlight w:val="white"/>
              </w:rPr>
            </w:r>
            <w:r/>
          </w:p>
          <w:p>
            <w:pPr>
              <w:jc w:val="left"/>
              <w:keepLines w:val="0"/>
              <w:keepNext w:val="0"/>
              <w:widowControl/>
              <w:rPr>
                <w:rFonts w:hint="eastAsia"/>
                <w:highlight w:val="white"/>
              </w:rPr>
              <w:suppressLineNumbers w:val="0"/>
            </w:pPr>
            <w:r>
              <w:rPr>
                <w:rFonts w:hint="eastAsia" w:ascii="微软雅黑" w:hAnsi="微软雅黑" w:eastAsia="微软雅黑" w:cs="微软雅黑"/>
                <w:highlight w:val="white"/>
                <w:lang w:val="en-US" w:eastAsia="zh-CN"/>
              </w:rPr>
              <w:t xml:space="preserve">▲</w:t>
            </w:r>
            <w:r>
              <w:rPr>
                <w:rFonts w:hint="eastAsia"/>
                <w:highlight w:val="white"/>
                <w:lang w:val="en-US" w:eastAsia="zh-CN"/>
              </w:rPr>
              <w:t xml:space="preserve">21 仪器实验过程中，接收杯处于密闭状态，有效避免环境中物质对实验影响，同时具有观察窗设计，滴定过程实时可见（需提供仪器实物图片）；</w:t>
            </w:r>
            <w:r>
              <w:rPr>
                <w:highlight w:val="white"/>
              </w:rPr>
            </w:r>
            <w:r/>
          </w:p>
          <w:p>
            <w:pPr>
              <w:jc w:val="left"/>
              <w:keepLines w:val="0"/>
              <w:keepNext w:val="0"/>
              <w:widowControl/>
              <w:rPr>
                <w:rFonts w:hint="eastAsia"/>
                <w:highlight w:val="white"/>
              </w:rPr>
              <w:suppressLineNumbers w:val="0"/>
            </w:pPr>
            <w:r>
              <w:rPr>
                <w:rFonts w:hint="eastAsia"/>
                <w:highlight w:val="white"/>
                <w:lang w:val="en-US" w:eastAsia="zh-CN"/>
              </w:rPr>
              <w:t xml:space="preserve">22 安全认证：定氮仪主机需通过CE 认证；</w:t>
            </w:r>
            <w:r>
              <w:rPr>
                <w:highlight w:val="white"/>
              </w:rPr>
            </w:r>
            <w:r/>
          </w:p>
          <w:p>
            <w:pPr>
              <w:jc w:val="left"/>
              <w:keepLines w:val="0"/>
              <w:keepNext w:val="0"/>
              <w:widowControl/>
              <w:rPr>
                <w:rFonts w:hint="eastAsia"/>
                <w:highlight w:val="white"/>
              </w:rPr>
              <w:suppressLineNumbers w:val="0"/>
            </w:pPr>
            <w:r>
              <w:rPr>
                <w:rFonts w:hint="eastAsia"/>
                <w:highlight w:val="white"/>
                <w:lang w:val="en-US" w:eastAsia="zh-CN"/>
              </w:rPr>
              <w:t xml:space="preserve">23 提供制造商质量、环境、健康管理体系认证有效证书（需提供国家认证认可监督管理委员会信息中心-认证信息查询系统查询结果截图）；</w:t>
            </w:r>
            <w:r>
              <w:rPr>
                <w:highlight w:val="white"/>
              </w:rPr>
            </w:r>
            <w:r/>
          </w:p>
          <w:p>
            <w:pPr>
              <w:pStyle w:val="885"/>
              <w:ind w:left="0" w:firstLine="0"/>
              <w:rPr>
                <w:rFonts w:hint="default"/>
                <w:highlight w:val="white"/>
              </w:rPr>
            </w:pPr>
            <w:r>
              <w:rPr>
                <w:rFonts w:hint="eastAsia"/>
                <w:highlight w:val="white"/>
                <w:lang w:val="en-US" w:eastAsia="zh-CN"/>
              </w:rPr>
              <w:t xml:space="preserve">24 </w:t>
            </w:r>
            <w:r>
              <w:rPr>
                <w:rFonts w:hint="default" w:ascii="宋体" w:hAnsi="宋体" w:eastAsia="宋体" w:cs="宋体"/>
                <w:b w:val="0"/>
                <w:bCs w:val="0"/>
                <w:i w:val="0"/>
                <w:iCs w:val="0"/>
                <w:color w:val="auto"/>
                <w:sz w:val="22"/>
                <w:szCs w:val="22"/>
                <w:highlight w:val="white"/>
                <w:u w:val="none"/>
                <w:lang w:val="en-US" w:eastAsia="zh-CN" w:bidi="ar"/>
              </w:rPr>
              <w:t xml:space="preserve">投标人需取得产品制造商</w:t>
            </w:r>
            <w:r>
              <w:rPr>
                <w:rFonts w:hint="eastAsia" w:ascii="宋体" w:hAnsi="宋体" w:eastAsia="宋体" w:cs="宋体"/>
                <w:b w:val="0"/>
                <w:bCs w:val="0"/>
                <w:i w:val="0"/>
                <w:iCs w:val="0"/>
                <w:color w:val="auto"/>
                <w:sz w:val="22"/>
                <w:szCs w:val="22"/>
                <w:highlight w:val="white"/>
                <w:u w:val="none"/>
                <w:lang w:val="en-US" w:eastAsia="zh-CN" w:bidi="ar"/>
              </w:rPr>
              <w:t xml:space="preserve">项目</w:t>
            </w:r>
            <w:r>
              <w:rPr>
                <w:rFonts w:hint="default" w:ascii="宋体" w:hAnsi="宋体" w:eastAsia="宋体" w:cs="宋体"/>
                <w:b w:val="0"/>
                <w:bCs w:val="0"/>
                <w:i w:val="0"/>
                <w:iCs w:val="0"/>
                <w:color w:val="auto"/>
                <w:sz w:val="22"/>
                <w:szCs w:val="22"/>
                <w:highlight w:val="white"/>
                <w:u w:val="none"/>
                <w:lang w:val="en-US" w:eastAsia="zh-CN" w:bidi="ar"/>
              </w:rPr>
              <w:t xml:space="preserve">授权书及售后服务承诺书，以保证产品的正规进货渠道和售后服务</w:t>
            </w:r>
            <w:r>
              <w:rPr>
                <w:rFonts w:hint="eastAsia" w:ascii="宋体" w:hAnsi="宋体" w:eastAsia="宋体" w:cs="宋体"/>
                <w:b w:val="0"/>
                <w:bCs w:val="0"/>
                <w:i w:val="0"/>
                <w:iCs w:val="0"/>
                <w:color w:val="auto"/>
                <w:sz w:val="22"/>
                <w:szCs w:val="22"/>
                <w:highlight w:val="white"/>
                <w:u w:val="none"/>
                <w:lang w:val="en-US" w:eastAsia="zh-CN" w:bidi="ar"/>
              </w:rPr>
              <w:t xml:space="preserve">。</w:t>
            </w:r>
            <w:r>
              <w:rPr>
                <w:highlight w:val="white"/>
              </w:rPr>
            </w:r>
            <w:r/>
          </w:p>
          <w:p>
            <w:pPr>
              <w:jc w:val="left"/>
              <w:keepLines w:val="0"/>
              <w:keepNext w:val="0"/>
              <w:widowControl/>
              <w:rPr>
                <w:rFonts w:hint="eastAsia"/>
                <w:highlight w:val="white"/>
              </w:rPr>
              <w:suppressLineNumbers w:val="0"/>
            </w:pPr>
            <w:r>
              <w:rPr>
                <w:rFonts w:hint="eastAsia"/>
                <w:highlight w:val="white"/>
                <w:lang w:val="en-US" w:eastAsia="zh-CN"/>
              </w:rPr>
              <w:t xml:space="preserve">23.售后服务：</w:t>
            </w:r>
            <w:r>
              <w:rPr>
                <w:highlight w:val="white"/>
              </w:rPr>
            </w:r>
            <w:r/>
          </w:p>
          <w:p>
            <w:pPr>
              <w:numPr>
                <w:ilvl w:val="0"/>
                <w:numId w:val="9"/>
              </w:numPr>
              <w:ind w:left="425" w:hanging="425"/>
              <w:jc w:val="left"/>
              <w:keepLines w:val="0"/>
              <w:keepNext w:val="0"/>
              <w:widowControl/>
              <w:rPr>
                <w:rFonts w:hint="eastAsia"/>
                <w:highlight w:val="white"/>
              </w:rPr>
              <w:suppressLineNumbers w:val="0"/>
            </w:pPr>
            <w:r>
              <w:rPr>
                <w:rFonts w:hint="eastAsia"/>
                <w:highlight w:val="white"/>
                <w:lang w:val="en-US" w:eastAsia="zh-CN"/>
              </w:rPr>
              <w:t xml:space="preserve">在用户所在地应有专门的技术应用支持工程师。保修期后，保证长期供应零备件和正常的售后服务。 安装验收期间，免费对用户进行仪器的基本操作和日常维护的现场培训，内容包括仪器原理，使用方法和维护方法等，厂家需要最终用户指定地点提供上门安装调试并对用户指定的两名操作人员进行操作使用培训；</w:t>
            </w:r>
            <w:r>
              <w:rPr>
                <w:highlight w:val="white"/>
              </w:rPr>
            </w:r>
            <w:r/>
          </w:p>
          <w:p>
            <w:pPr>
              <w:numPr>
                <w:ilvl w:val="0"/>
                <w:numId w:val="9"/>
              </w:numPr>
              <w:ind w:left="425" w:hanging="425"/>
              <w:jc w:val="left"/>
              <w:keepLines w:val="0"/>
              <w:keepNext w:val="0"/>
              <w:widowControl/>
              <w:rPr>
                <w:rFonts w:hint="eastAsia"/>
                <w:highlight w:val="white"/>
              </w:rPr>
              <w:suppressLineNumbers w:val="0"/>
            </w:pPr>
            <w:r>
              <w:rPr>
                <w:rFonts w:hint="eastAsia"/>
                <w:highlight w:val="white"/>
                <w:lang w:val="en-US" w:eastAsia="zh-CN"/>
              </w:rPr>
              <w:t xml:space="preserve">质保期：质量保证期一年，终身维修；</w:t>
            </w:r>
            <w:r>
              <w:rPr>
                <w:highlight w:val="white"/>
              </w:rPr>
            </w:r>
            <w:r/>
          </w:p>
          <w:p>
            <w:pPr>
              <w:numPr>
                <w:ilvl w:val="0"/>
                <w:numId w:val="9"/>
              </w:numPr>
              <w:ind w:left="425" w:hanging="425"/>
              <w:jc w:val="left"/>
              <w:keepLines w:val="0"/>
              <w:keepNext w:val="0"/>
              <w:widowControl/>
              <w:rPr>
                <w:rFonts w:hint="eastAsia"/>
                <w:highlight w:val="white"/>
              </w:rPr>
              <w:suppressLineNumbers w:val="0"/>
            </w:pPr>
            <w:r>
              <w:rPr>
                <w:rFonts w:hint="eastAsia"/>
                <w:highlight w:val="white"/>
                <w:lang w:val="en-US" w:eastAsia="zh-CN"/>
              </w:rPr>
              <w:t xml:space="preserve">故障服务：仪器设备出现故障时，供货方得到通知2 日内派维修人员到达用户现场修；</w:t>
            </w:r>
            <w:r>
              <w:rPr>
                <w:highlight w:val="white"/>
              </w:rPr>
            </w:r>
            <w:r/>
          </w:p>
        </w:tc>
      </w:tr>
      <w:tr>
        <w:trPr>
          <w:jc w:val="center"/>
          <w:trHeight w:val="14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14</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微波消解仪</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1</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1、</w:t>
            </w:r>
            <w:r>
              <w:rPr>
                <w:rFonts w:hint="eastAsia" w:ascii="宋体" w:hAnsi="宋体" w:eastAsia="宋体" w:cs="宋体"/>
                <w:b w:val="0"/>
                <w:bCs w:val="0"/>
                <w:i w:val="0"/>
                <w:iCs w:val="0"/>
                <w:color w:val="auto"/>
                <w:sz w:val="22"/>
                <w:szCs w:val="22"/>
                <w:highlight w:val="white"/>
                <w:u w:val="none"/>
                <w:lang w:val="en-US" w:eastAsia="zh-CN" w:bidi="ar"/>
              </w:rPr>
              <w:t xml:space="preserve">仪器总体要求：能够快速同批次处理16个样品</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2、</w:t>
            </w:r>
            <w:r>
              <w:rPr>
                <w:rFonts w:hint="eastAsia" w:ascii="宋体" w:hAnsi="宋体" w:eastAsia="宋体" w:cs="宋体"/>
                <w:b w:val="0"/>
                <w:bCs w:val="0"/>
                <w:i w:val="0"/>
                <w:iCs w:val="0"/>
                <w:color w:val="auto"/>
                <w:sz w:val="22"/>
                <w:szCs w:val="22"/>
                <w:highlight w:val="white"/>
                <w:u w:val="none"/>
                <w:lang w:val="en-US" w:eastAsia="zh-CN" w:bidi="ar"/>
              </w:rPr>
              <w:t xml:space="preserve">性能指标</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2</w:t>
            </w:r>
            <w:r>
              <w:rPr>
                <w:rFonts w:hint="eastAsia" w:ascii="宋体" w:hAnsi="宋体" w:eastAsia="宋体" w:cs="宋体"/>
                <w:b w:val="0"/>
                <w:bCs w:val="0"/>
                <w:i w:val="0"/>
                <w:iCs w:val="0"/>
                <w:color w:val="auto"/>
                <w:sz w:val="22"/>
                <w:szCs w:val="22"/>
                <w:highlight w:val="white"/>
                <w:u w:val="none"/>
                <w:lang w:val="en-US" w:eastAsia="zh-CN" w:bidi="ar"/>
              </w:rPr>
              <w:t xml:space="preserve">.1制造商具有专业的微波产品设计和生产资质内容的ISO9001证书和CE安全认证</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2</w:t>
            </w:r>
            <w:r>
              <w:rPr>
                <w:rFonts w:hint="eastAsia" w:ascii="宋体" w:hAnsi="宋体" w:eastAsia="宋体" w:cs="宋体"/>
                <w:b w:val="0"/>
                <w:bCs w:val="0"/>
                <w:i w:val="0"/>
                <w:iCs w:val="0"/>
                <w:color w:val="auto"/>
                <w:sz w:val="22"/>
                <w:szCs w:val="22"/>
                <w:highlight w:val="white"/>
                <w:u w:val="none"/>
                <w:lang w:val="en-US" w:eastAsia="zh-CN" w:bidi="ar"/>
              </w:rPr>
              <w:t xml:space="preserve">.2全不锈钢结构，具有多层防腐特氟隆涂层。   </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2</w:t>
            </w:r>
            <w:r>
              <w:rPr>
                <w:rFonts w:hint="eastAsia" w:ascii="宋体" w:hAnsi="宋体" w:eastAsia="宋体" w:cs="宋体"/>
                <w:b w:val="0"/>
                <w:bCs w:val="0"/>
                <w:i w:val="0"/>
                <w:iCs w:val="0"/>
                <w:color w:val="auto"/>
                <w:sz w:val="22"/>
                <w:szCs w:val="22"/>
                <w:highlight w:val="white"/>
                <w:u w:val="none"/>
                <w:lang w:val="en-US" w:eastAsia="zh-CN" w:bidi="ar"/>
              </w:rPr>
              <w:t xml:space="preserve">.3整机最大微波功率不小于2000W，程序控制输出功率不小于2000W</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2</w:t>
            </w:r>
            <w:r>
              <w:rPr>
                <w:rFonts w:hint="eastAsia" w:ascii="宋体" w:hAnsi="宋体" w:eastAsia="宋体" w:cs="宋体"/>
                <w:b w:val="0"/>
                <w:bCs w:val="0"/>
                <w:i w:val="0"/>
                <w:iCs w:val="0"/>
                <w:color w:val="auto"/>
                <w:sz w:val="22"/>
                <w:szCs w:val="22"/>
                <w:highlight w:val="white"/>
                <w:u w:val="none"/>
                <w:lang w:val="en-US" w:eastAsia="zh-CN" w:bidi="ar"/>
              </w:rPr>
              <w:t xml:space="preserve">.</w:t>
            </w:r>
            <w:r>
              <w:rPr>
                <w:rFonts w:hint="eastAsia" w:ascii="宋体" w:hAnsi="宋体" w:cs="宋体"/>
                <w:b w:val="0"/>
                <w:bCs w:val="0"/>
                <w:i w:val="0"/>
                <w:iCs w:val="0"/>
                <w:color w:val="auto"/>
                <w:sz w:val="22"/>
                <w:szCs w:val="22"/>
                <w:highlight w:val="white"/>
                <w:u w:val="none"/>
                <w:lang w:val="en-US" w:eastAsia="zh-CN" w:bidi="ar"/>
              </w:rPr>
              <w:t xml:space="preserve">4</w:t>
            </w:r>
            <w:r>
              <w:rPr>
                <w:rFonts w:hint="eastAsia" w:ascii="宋体" w:hAnsi="宋体" w:eastAsia="宋体" w:cs="宋体"/>
                <w:b w:val="0"/>
                <w:bCs w:val="0"/>
                <w:i w:val="0"/>
                <w:iCs w:val="0"/>
                <w:color w:val="auto"/>
                <w:sz w:val="22"/>
                <w:szCs w:val="22"/>
                <w:highlight w:val="white"/>
                <w:u w:val="none"/>
                <w:lang w:val="en-US" w:eastAsia="zh-CN" w:bidi="ar"/>
              </w:rPr>
              <w:t xml:space="preserve">微波输出方式：连续非脉冲微波</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2</w:t>
            </w:r>
            <w:r>
              <w:rPr>
                <w:rFonts w:hint="eastAsia" w:ascii="宋体" w:hAnsi="宋体" w:eastAsia="宋体" w:cs="宋体"/>
                <w:b w:val="0"/>
                <w:bCs w:val="0"/>
                <w:i w:val="0"/>
                <w:iCs w:val="0"/>
                <w:color w:val="auto"/>
                <w:sz w:val="22"/>
                <w:szCs w:val="22"/>
                <w:highlight w:val="white"/>
                <w:u w:val="none"/>
                <w:lang w:val="en-US" w:eastAsia="zh-CN" w:bidi="ar"/>
              </w:rPr>
              <w:t xml:space="preserve">.</w:t>
            </w:r>
            <w:r>
              <w:rPr>
                <w:rFonts w:hint="eastAsia" w:ascii="宋体" w:hAnsi="宋体" w:cs="宋体"/>
                <w:b w:val="0"/>
                <w:bCs w:val="0"/>
                <w:i w:val="0"/>
                <w:iCs w:val="0"/>
                <w:color w:val="auto"/>
                <w:sz w:val="22"/>
                <w:szCs w:val="22"/>
                <w:highlight w:val="white"/>
                <w:u w:val="none"/>
                <w:lang w:val="en-US" w:eastAsia="zh-CN" w:bidi="ar"/>
              </w:rPr>
              <w:t xml:space="preserve">5</w:t>
            </w:r>
            <w:r>
              <w:rPr>
                <w:rFonts w:hint="eastAsia" w:ascii="宋体" w:hAnsi="宋体" w:eastAsia="宋体" w:cs="宋体"/>
                <w:b w:val="0"/>
                <w:bCs w:val="0"/>
                <w:i w:val="0"/>
                <w:iCs w:val="0"/>
                <w:color w:val="auto"/>
                <w:sz w:val="22"/>
                <w:szCs w:val="22"/>
                <w:highlight w:val="white"/>
                <w:u w:val="none"/>
                <w:lang w:val="en-US" w:eastAsia="zh-CN" w:bidi="ar"/>
              </w:rPr>
              <w:t xml:space="preserve">全罐温度控制系统（提供持有本技术的权威证明文件）：红外温度传感器从底部扫描监控每个消解罐温度，自动独立工作，无需任何的连接，无接触和污染控制温度。</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2.6</w:t>
            </w:r>
            <w:r>
              <w:rPr>
                <w:rFonts w:hint="eastAsia" w:ascii="宋体" w:hAnsi="宋体" w:eastAsia="宋体" w:cs="宋体"/>
                <w:b w:val="0"/>
                <w:bCs w:val="0"/>
                <w:i w:val="0"/>
                <w:iCs w:val="0"/>
                <w:color w:val="auto"/>
                <w:sz w:val="22"/>
                <w:szCs w:val="22"/>
                <w:highlight w:val="white"/>
                <w:u w:val="none"/>
                <w:lang w:val="en-US" w:eastAsia="zh-CN" w:bidi="ar"/>
              </w:rPr>
              <w:t xml:space="preserve">温度控制范围：0-300℃ ,j精度1℃。</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2</w:t>
            </w:r>
            <w:r>
              <w:rPr>
                <w:rFonts w:hint="eastAsia" w:ascii="宋体" w:hAnsi="宋体" w:eastAsia="宋体" w:cs="宋体"/>
                <w:b w:val="0"/>
                <w:bCs w:val="0"/>
                <w:i w:val="0"/>
                <w:iCs w:val="0"/>
                <w:color w:val="auto"/>
                <w:sz w:val="22"/>
                <w:szCs w:val="22"/>
                <w:highlight w:val="white"/>
                <w:u w:val="none"/>
                <w:lang w:val="en-US" w:eastAsia="zh-CN" w:bidi="ar"/>
              </w:rPr>
              <w:t xml:space="preserve">.</w:t>
            </w:r>
            <w:r>
              <w:rPr>
                <w:rFonts w:hint="eastAsia" w:ascii="宋体" w:hAnsi="宋体" w:cs="宋体"/>
                <w:b w:val="0"/>
                <w:bCs w:val="0"/>
                <w:i w:val="0"/>
                <w:iCs w:val="0"/>
                <w:color w:val="auto"/>
                <w:sz w:val="22"/>
                <w:szCs w:val="22"/>
                <w:highlight w:val="white"/>
                <w:u w:val="none"/>
                <w:lang w:val="en-US" w:eastAsia="zh-CN" w:bidi="ar"/>
              </w:rPr>
              <w:t xml:space="preserve">7</w:t>
            </w:r>
            <w:r>
              <w:rPr>
                <w:rFonts w:hint="eastAsia" w:ascii="宋体" w:hAnsi="宋体" w:eastAsia="宋体" w:cs="宋体"/>
                <w:b w:val="0"/>
                <w:bCs w:val="0"/>
                <w:i w:val="0"/>
                <w:iCs w:val="0"/>
                <w:color w:val="auto"/>
                <w:sz w:val="22"/>
                <w:szCs w:val="22"/>
                <w:highlight w:val="white"/>
                <w:u w:val="none"/>
                <w:lang w:val="en-US" w:eastAsia="zh-CN" w:bidi="ar"/>
              </w:rPr>
              <w:t xml:space="preserve">全罐压力控制系统（提供持有本技术的权威证明文件），无线全罐压力控制系统监控所有消解罐压力,控压范围：0-15MPa.精度：0.01MPa</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2</w:t>
            </w:r>
            <w:r>
              <w:rPr>
                <w:rFonts w:hint="eastAsia" w:ascii="宋体" w:hAnsi="宋体" w:eastAsia="宋体" w:cs="宋体"/>
                <w:b w:val="0"/>
                <w:bCs w:val="0"/>
                <w:i w:val="0"/>
                <w:iCs w:val="0"/>
                <w:color w:val="auto"/>
                <w:sz w:val="22"/>
                <w:szCs w:val="22"/>
                <w:highlight w:val="white"/>
                <w:u w:val="none"/>
                <w:lang w:val="en-US" w:eastAsia="zh-CN" w:bidi="ar"/>
              </w:rPr>
              <w:t xml:space="preserve">.</w:t>
            </w:r>
            <w:r>
              <w:rPr>
                <w:rFonts w:hint="eastAsia" w:ascii="宋体" w:hAnsi="宋体" w:cs="宋体"/>
                <w:b w:val="0"/>
                <w:bCs w:val="0"/>
                <w:i w:val="0"/>
                <w:iCs w:val="0"/>
                <w:color w:val="auto"/>
                <w:sz w:val="22"/>
                <w:szCs w:val="22"/>
                <w:highlight w:val="white"/>
                <w:u w:val="none"/>
                <w:lang w:val="en-US" w:eastAsia="zh-CN" w:bidi="ar"/>
              </w:rPr>
              <w:t xml:space="preserve">8</w:t>
            </w:r>
            <w:r>
              <w:rPr>
                <w:rFonts w:hint="eastAsia" w:ascii="宋体" w:hAnsi="宋体" w:eastAsia="宋体" w:cs="宋体"/>
                <w:b w:val="0"/>
                <w:bCs w:val="0"/>
                <w:i w:val="0"/>
                <w:iCs w:val="0"/>
                <w:color w:val="auto"/>
                <w:sz w:val="22"/>
                <w:szCs w:val="22"/>
                <w:highlight w:val="white"/>
                <w:u w:val="none"/>
                <w:lang w:val="en-US" w:eastAsia="zh-CN" w:bidi="ar"/>
              </w:rPr>
              <w:t xml:space="preserve">高压反应容器组件</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2</w:t>
            </w:r>
            <w:r>
              <w:rPr>
                <w:rFonts w:hint="eastAsia" w:ascii="宋体" w:hAnsi="宋体" w:eastAsia="宋体" w:cs="宋体"/>
                <w:b w:val="0"/>
                <w:bCs w:val="0"/>
                <w:i w:val="0"/>
                <w:iCs w:val="0"/>
                <w:color w:val="auto"/>
                <w:sz w:val="22"/>
                <w:szCs w:val="22"/>
                <w:highlight w:val="white"/>
                <w:u w:val="none"/>
                <w:lang w:val="en-US" w:eastAsia="zh-CN" w:bidi="ar"/>
              </w:rPr>
              <w:t xml:space="preserve">.</w:t>
            </w:r>
            <w:r>
              <w:rPr>
                <w:rFonts w:hint="eastAsia" w:ascii="宋体" w:hAnsi="宋体" w:cs="宋体"/>
                <w:b w:val="0"/>
                <w:bCs w:val="0"/>
                <w:i w:val="0"/>
                <w:iCs w:val="0"/>
                <w:color w:val="auto"/>
                <w:sz w:val="22"/>
                <w:szCs w:val="22"/>
                <w:highlight w:val="white"/>
                <w:u w:val="none"/>
                <w:lang w:val="en-US" w:eastAsia="zh-CN" w:bidi="ar"/>
              </w:rPr>
              <w:t xml:space="preserve">8</w:t>
            </w:r>
            <w:r>
              <w:rPr>
                <w:rFonts w:hint="eastAsia" w:ascii="宋体" w:hAnsi="宋体" w:eastAsia="宋体" w:cs="宋体"/>
                <w:b w:val="0"/>
                <w:bCs w:val="0"/>
                <w:i w:val="0"/>
                <w:iCs w:val="0"/>
                <w:color w:val="auto"/>
                <w:sz w:val="22"/>
                <w:szCs w:val="22"/>
                <w:highlight w:val="white"/>
                <w:u w:val="none"/>
                <w:lang w:val="en-US" w:eastAsia="zh-CN" w:bidi="ar"/>
              </w:rPr>
              <w:t xml:space="preserve">.1最高温度≥300℃，最高压力≥1500psi</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2</w:t>
            </w:r>
            <w:r>
              <w:rPr>
                <w:rFonts w:hint="eastAsia" w:ascii="宋体" w:hAnsi="宋体" w:eastAsia="宋体" w:cs="宋体"/>
                <w:b w:val="0"/>
                <w:bCs w:val="0"/>
                <w:i w:val="0"/>
                <w:iCs w:val="0"/>
                <w:color w:val="auto"/>
                <w:sz w:val="22"/>
                <w:szCs w:val="22"/>
                <w:highlight w:val="white"/>
                <w:u w:val="none"/>
                <w:lang w:val="en-US" w:eastAsia="zh-CN" w:bidi="ar"/>
              </w:rPr>
              <w:t xml:space="preserve">.</w:t>
            </w:r>
            <w:r>
              <w:rPr>
                <w:rFonts w:hint="eastAsia" w:ascii="宋体" w:hAnsi="宋体" w:cs="宋体"/>
                <w:b w:val="0"/>
                <w:bCs w:val="0"/>
                <w:i w:val="0"/>
                <w:iCs w:val="0"/>
                <w:color w:val="auto"/>
                <w:sz w:val="22"/>
                <w:szCs w:val="22"/>
                <w:highlight w:val="white"/>
                <w:u w:val="none"/>
                <w:lang w:val="en-US" w:eastAsia="zh-CN" w:bidi="ar"/>
              </w:rPr>
              <w:t xml:space="preserve">8</w:t>
            </w:r>
            <w:r>
              <w:rPr>
                <w:rFonts w:hint="eastAsia" w:ascii="宋体" w:hAnsi="宋体" w:eastAsia="宋体" w:cs="宋体"/>
                <w:b w:val="0"/>
                <w:bCs w:val="0"/>
                <w:i w:val="0"/>
                <w:iCs w:val="0"/>
                <w:color w:val="auto"/>
                <w:sz w:val="22"/>
                <w:szCs w:val="22"/>
                <w:highlight w:val="white"/>
                <w:u w:val="none"/>
                <w:lang w:val="en-US" w:eastAsia="zh-CN" w:bidi="ar"/>
              </w:rPr>
              <w:t xml:space="preserve">.2内罐材质：TFM材料，体积：60ml</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2</w:t>
            </w:r>
            <w:r>
              <w:rPr>
                <w:rFonts w:hint="eastAsia" w:ascii="宋体" w:hAnsi="宋体" w:eastAsia="宋体" w:cs="宋体"/>
                <w:b w:val="0"/>
                <w:bCs w:val="0"/>
                <w:i w:val="0"/>
                <w:iCs w:val="0"/>
                <w:color w:val="auto"/>
                <w:sz w:val="22"/>
                <w:szCs w:val="22"/>
                <w:highlight w:val="white"/>
                <w:u w:val="none"/>
                <w:lang w:val="en-US" w:eastAsia="zh-CN" w:bidi="ar"/>
              </w:rPr>
              <w:t xml:space="preserve">.</w:t>
            </w:r>
            <w:r>
              <w:rPr>
                <w:rFonts w:hint="eastAsia" w:ascii="宋体" w:hAnsi="宋体" w:cs="宋体"/>
                <w:b w:val="0"/>
                <w:bCs w:val="0"/>
                <w:i w:val="0"/>
                <w:iCs w:val="0"/>
                <w:color w:val="auto"/>
                <w:sz w:val="22"/>
                <w:szCs w:val="22"/>
                <w:highlight w:val="white"/>
                <w:u w:val="none"/>
                <w:lang w:val="en-US" w:eastAsia="zh-CN" w:bidi="ar"/>
              </w:rPr>
              <w:t xml:space="preserve">8</w:t>
            </w:r>
            <w:r>
              <w:rPr>
                <w:rFonts w:hint="eastAsia" w:ascii="宋体" w:hAnsi="宋体" w:eastAsia="宋体" w:cs="宋体"/>
                <w:b w:val="0"/>
                <w:bCs w:val="0"/>
                <w:i w:val="0"/>
                <w:iCs w:val="0"/>
                <w:color w:val="auto"/>
                <w:sz w:val="22"/>
                <w:szCs w:val="22"/>
                <w:highlight w:val="white"/>
                <w:u w:val="none"/>
                <w:lang w:val="en-US" w:eastAsia="zh-CN" w:bidi="ar"/>
              </w:rPr>
              <w:t xml:space="preserve">.3外罐材质：宇航材料外罐</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2</w:t>
            </w:r>
            <w:r>
              <w:rPr>
                <w:rFonts w:hint="eastAsia" w:ascii="宋体" w:hAnsi="宋体" w:eastAsia="宋体" w:cs="宋体"/>
                <w:b w:val="0"/>
                <w:bCs w:val="0"/>
                <w:i w:val="0"/>
                <w:iCs w:val="0"/>
                <w:color w:val="auto"/>
                <w:sz w:val="22"/>
                <w:szCs w:val="22"/>
                <w:highlight w:val="white"/>
                <w:u w:val="none"/>
                <w:lang w:val="en-US" w:eastAsia="zh-CN" w:bidi="ar"/>
              </w:rPr>
              <w:t xml:space="preserve">.</w:t>
            </w:r>
            <w:r>
              <w:rPr>
                <w:rFonts w:hint="eastAsia" w:ascii="宋体" w:hAnsi="宋体" w:cs="宋体"/>
                <w:b w:val="0"/>
                <w:bCs w:val="0"/>
                <w:i w:val="0"/>
                <w:iCs w:val="0"/>
                <w:color w:val="auto"/>
                <w:sz w:val="22"/>
                <w:szCs w:val="22"/>
                <w:highlight w:val="white"/>
                <w:u w:val="none"/>
                <w:lang w:val="en-US" w:eastAsia="zh-CN" w:bidi="ar"/>
              </w:rPr>
              <w:t xml:space="preserve">8</w:t>
            </w:r>
            <w:r>
              <w:rPr>
                <w:rFonts w:hint="eastAsia" w:ascii="宋体" w:hAnsi="宋体" w:eastAsia="宋体" w:cs="宋体"/>
                <w:b w:val="0"/>
                <w:bCs w:val="0"/>
                <w:i w:val="0"/>
                <w:iCs w:val="0"/>
                <w:color w:val="auto"/>
                <w:sz w:val="22"/>
                <w:szCs w:val="22"/>
                <w:highlight w:val="white"/>
                <w:u w:val="none"/>
                <w:lang w:val="en-US" w:eastAsia="zh-CN" w:bidi="ar"/>
              </w:rPr>
              <w:t xml:space="preserve">.4内罐重量</w:t>
            </w:r>
            <w:r>
              <w:rPr>
                <w:rFonts w:hint="eastAsia" w:ascii="宋体" w:hAnsi="宋体" w:cs="宋体"/>
                <w:b w:val="0"/>
                <w:bCs w:val="0"/>
                <w:i w:val="0"/>
                <w:iCs w:val="0"/>
                <w:color w:val="auto"/>
                <w:sz w:val="22"/>
                <w:szCs w:val="22"/>
                <w:highlight w:val="white"/>
                <w:u w:val="none"/>
                <w:lang w:val="en-US" w:eastAsia="zh-CN" w:bidi="ar"/>
              </w:rPr>
              <w:t xml:space="preserve">：</w:t>
            </w:r>
            <w:r>
              <w:rPr>
                <w:rFonts w:hint="eastAsia" w:ascii="宋体" w:hAnsi="宋体" w:eastAsia="宋体" w:cs="宋体"/>
                <w:b w:val="0"/>
                <w:bCs w:val="0"/>
                <w:i w:val="0"/>
                <w:iCs w:val="0"/>
                <w:color w:val="auto"/>
                <w:sz w:val="22"/>
                <w:szCs w:val="22"/>
                <w:highlight w:val="white"/>
                <w:u w:val="none"/>
                <w:lang w:val="en-US" w:eastAsia="zh-CN" w:bidi="ar"/>
              </w:rPr>
              <w:t xml:space="preserve">≤100g，天平上直接称样品，无须转移步骤。</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2</w:t>
            </w:r>
            <w:r>
              <w:rPr>
                <w:rFonts w:hint="eastAsia" w:ascii="宋体" w:hAnsi="宋体" w:eastAsia="宋体" w:cs="宋体"/>
                <w:b w:val="0"/>
                <w:bCs w:val="0"/>
                <w:i w:val="0"/>
                <w:iCs w:val="0"/>
                <w:color w:val="auto"/>
                <w:sz w:val="22"/>
                <w:szCs w:val="22"/>
                <w:highlight w:val="white"/>
                <w:u w:val="none"/>
                <w:lang w:val="en-US" w:eastAsia="zh-CN" w:bidi="ar"/>
              </w:rPr>
              <w:t xml:space="preserve">.</w:t>
            </w:r>
            <w:r>
              <w:rPr>
                <w:rFonts w:hint="eastAsia" w:ascii="宋体" w:hAnsi="宋体" w:cs="宋体"/>
                <w:b w:val="0"/>
                <w:bCs w:val="0"/>
                <w:i w:val="0"/>
                <w:iCs w:val="0"/>
                <w:color w:val="auto"/>
                <w:sz w:val="22"/>
                <w:szCs w:val="22"/>
                <w:highlight w:val="white"/>
                <w:u w:val="none"/>
                <w:lang w:val="en-US" w:eastAsia="zh-CN" w:bidi="ar"/>
              </w:rPr>
              <w:t xml:space="preserve">9</w:t>
            </w:r>
            <w:r>
              <w:rPr>
                <w:rFonts w:hint="eastAsia" w:ascii="宋体" w:hAnsi="宋体" w:eastAsia="宋体" w:cs="宋体"/>
                <w:b w:val="0"/>
                <w:bCs w:val="0"/>
                <w:i w:val="0"/>
                <w:iCs w:val="0"/>
                <w:color w:val="auto"/>
                <w:sz w:val="22"/>
                <w:szCs w:val="22"/>
                <w:highlight w:val="white"/>
                <w:u w:val="none"/>
                <w:lang w:val="en-US" w:eastAsia="zh-CN" w:bidi="ar"/>
              </w:rPr>
              <w:t xml:space="preserve">高压消解罐最大批处理量16个样品/批</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3、</w:t>
            </w:r>
            <w:r>
              <w:rPr>
                <w:rFonts w:hint="eastAsia" w:ascii="宋体" w:hAnsi="宋体" w:eastAsia="宋体" w:cs="宋体"/>
                <w:b w:val="0"/>
                <w:bCs w:val="0"/>
                <w:i w:val="0"/>
                <w:iCs w:val="0"/>
                <w:color w:val="auto"/>
                <w:sz w:val="22"/>
                <w:szCs w:val="22"/>
                <w:highlight w:val="white"/>
                <w:u w:val="none"/>
                <w:lang w:val="en-US" w:eastAsia="zh-CN" w:bidi="ar"/>
              </w:rPr>
              <w:t xml:space="preserve">商务和售后服务条款</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3.1</w:t>
            </w:r>
            <w:r>
              <w:rPr>
                <w:rFonts w:hint="eastAsia" w:ascii="宋体" w:hAnsi="宋体" w:eastAsia="宋体" w:cs="宋体"/>
                <w:b w:val="0"/>
                <w:bCs w:val="0"/>
                <w:i w:val="0"/>
                <w:iCs w:val="0"/>
                <w:color w:val="auto"/>
                <w:sz w:val="22"/>
                <w:szCs w:val="22"/>
                <w:highlight w:val="white"/>
                <w:u w:val="none"/>
                <w:lang w:val="en-US" w:eastAsia="zh-CN" w:bidi="ar"/>
              </w:rPr>
              <w:t xml:space="preserve">安装调试及保修：</w:t>
            </w:r>
            <w:r>
              <w:rPr>
                <w:rFonts w:hint="eastAsia" w:ascii="宋体" w:hAnsi="宋体" w:cs="宋体"/>
                <w:b w:val="0"/>
                <w:bCs w:val="0"/>
                <w:i w:val="0"/>
                <w:iCs w:val="0"/>
                <w:color w:val="auto"/>
                <w:sz w:val="22"/>
                <w:szCs w:val="22"/>
                <w:highlight w:val="white"/>
                <w:u w:val="none"/>
                <w:lang w:val="en-US" w:eastAsia="zh-CN" w:bidi="ar"/>
              </w:rPr>
              <w:t xml:space="preserve">提供</w:t>
            </w:r>
            <w:r>
              <w:rPr>
                <w:rFonts w:hint="eastAsia" w:ascii="宋体" w:hAnsi="宋体" w:eastAsia="宋体" w:cs="宋体"/>
                <w:b w:val="0"/>
                <w:bCs w:val="0"/>
                <w:i w:val="0"/>
                <w:iCs w:val="0"/>
                <w:color w:val="auto"/>
                <w:sz w:val="22"/>
                <w:szCs w:val="22"/>
                <w:highlight w:val="white"/>
                <w:u w:val="none"/>
                <w:lang w:val="en-US" w:eastAsia="zh-CN" w:bidi="ar"/>
              </w:rPr>
              <w:t xml:space="preserve">免费</w:t>
            </w:r>
            <w:r>
              <w:rPr>
                <w:rFonts w:hint="eastAsia" w:ascii="宋体" w:hAnsi="宋体" w:cs="宋体"/>
                <w:b w:val="0"/>
                <w:bCs w:val="0"/>
                <w:i w:val="0"/>
                <w:iCs w:val="0"/>
                <w:color w:val="auto"/>
                <w:sz w:val="22"/>
                <w:szCs w:val="22"/>
                <w:highlight w:val="white"/>
                <w:u w:val="none"/>
                <w:lang w:val="en-US" w:eastAsia="zh-CN" w:bidi="ar"/>
              </w:rPr>
              <w:t xml:space="preserve">的</w:t>
            </w:r>
            <w:r>
              <w:rPr>
                <w:rFonts w:hint="eastAsia" w:ascii="宋体" w:hAnsi="宋体" w:eastAsia="宋体" w:cs="宋体"/>
                <w:b w:val="0"/>
                <w:bCs w:val="0"/>
                <w:i w:val="0"/>
                <w:iCs w:val="0"/>
                <w:color w:val="auto"/>
                <w:sz w:val="22"/>
                <w:szCs w:val="22"/>
                <w:highlight w:val="white"/>
                <w:u w:val="none"/>
                <w:lang w:val="en-US" w:eastAsia="zh-CN" w:bidi="ar"/>
              </w:rPr>
              <w:t xml:space="preserve">上门安装调试及现场操作培训，保修期是从仪器验收后</w:t>
            </w:r>
            <w:r>
              <w:rPr>
                <w:rFonts w:hint="eastAsia" w:ascii="宋体" w:hAnsi="宋体" w:cs="宋体"/>
                <w:b w:val="0"/>
                <w:bCs w:val="0"/>
                <w:i w:val="0"/>
                <w:iCs w:val="0"/>
                <w:color w:val="auto"/>
                <w:sz w:val="22"/>
                <w:szCs w:val="22"/>
                <w:highlight w:val="white"/>
                <w:u w:val="none"/>
                <w:lang w:val="en-US" w:eastAsia="zh-CN" w:bidi="ar"/>
              </w:rPr>
              <w:t xml:space="preserve">12</w:t>
            </w:r>
            <w:r>
              <w:rPr>
                <w:rFonts w:hint="eastAsia" w:ascii="宋体" w:hAnsi="宋体" w:eastAsia="宋体" w:cs="宋体"/>
                <w:b w:val="0"/>
                <w:bCs w:val="0"/>
                <w:i w:val="0"/>
                <w:iCs w:val="0"/>
                <w:color w:val="auto"/>
                <w:sz w:val="22"/>
                <w:szCs w:val="22"/>
                <w:highlight w:val="white"/>
                <w:u w:val="none"/>
                <w:lang w:val="en-US" w:eastAsia="zh-CN" w:bidi="ar"/>
              </w:rPr>
              <w:t xml:space="preserve">个月，以先到日期为准。仪器终生维护。</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3.2</w:t>
            </w:r>
            <w:r>
              <w:rPr>
                <w:rFonts w:hint="eastAsia" w:ascii="宋体" w:hAnsi="宋体" w:eastAsia="宋体" w:cs="宋体"/>
                <w:b w:val="0"/>
                <w:bCs w:val="0"/>
                <w:i w:val="0"/>
                <w:iCs w:val="0"/>
                <w:color w:val="auto"/>
                <w:sz w:val="22"/>
                <w:szCs w:val="22"/>
                <w:highlight w:val="white"/>
                <w:u w:val="none"/>
                <w:lang w:val="en-US" w:eastAsia="zh-CN" w:bidi="ar"/>
              </w:rPr>
              <w:t xml:space="preserve">培训：免费提供现场培训，人数不限。内容包括仪器的基本原理、操作应用及仪器的维护保养知识，直到用户能正常使用和维护仪器。长期提供技术支持，免费提供仪器使用手册、培训教材、应用文章等。</w:t>
            </w:r>
            <w:r>
              <w:rPr>
                <w:highlight w:val="white"/>
              </w:rPr>
            </w:r>
            <w:r/>
          </w:p>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3.3 售后服务</w:t>
            </w:r>
            <w:r>
              <w:rPr>
                <w:rFonts w:hint="eastAsia" w:ascii="宋体" w:hAnsi="宋体" w:eastAsia="宋体" w:cs="宋体"/>
                <w:b w:val="0"/>
                <w:bCs w:val="0"/>
                <w:i w:val="0"/>
                <w:iCs w:val="0"/>
                <w:color w:val="auto"/>
                <w:sz w:val="22"/>
                <w:szCs w:val="22"/>
                <w:highlight w:val="white"/>
                <w:u w:val="none"/>
                <w:lang w:val="en-US" w:eastAsia="zh-CN" w:bidi="ar"/>
              </w:rPr>
              <w:t xml:space="preserve">：仪器经安装调试双方签字后，即进入保修期。接到用户维修仪器邀请后，在2小时内给予答复。需要到现场维修，到达时间：24小时内（包括答复时间）,保修范围内的元部件等不收取费用（易损件除外）。</w:t>
            </w:r>
            <w:r>
              <w:rPr>
                <w:highlight w:val="white"/>
              </w:rPr>
            </w:r>
            <w:r/>
          </w:p>
        </w:tc>
      </w:tr>
    </w:tbl>
    <w:p>
      <w:pPr>
        <w:numPr>
          <w:ilvl w:val="0"/>
          <w:numId w:val="0"/>
        </w:numPr>
        <w:spacing w:line="400" w:lineRule="exact"/>
        <w:rPr>
          <w:rFonts w:hint="eastAsia" w:ascii="宋体" w:hAnsi="宋体"/>
          <w:color w:val="auto"/>
          <w:szCs w:val="21"/>
          <w:highlight w:val="white"/>
        </w:rPr>
      </w:pPr>
      <w:r>
        <w:rPr>
          <w:rFonts w:hint="eastAsia" w:ascii="宋体" w:hAnsi="宋体"/>
          <w:color w:val="auto"/>
          <w:szCs w:val="21"/>
          <w:highlight w:val="white"/>
          <w:lang w:val="en-US" w:eastAsia="zh-CN"/>
        </w:rPr>
      </w:r>
      <w:r>
        <w:rPr>
          <w:highlight w:val="white"/>
        </w:rPr>
      </w:r>
      <w:r/>
    </w:p>
    <w:p>
      <w:pPr>
        <w:rPr>
          <w:rFonts w:hint="eastAsia" w:ascii="宋体" w:hAnsi="宋体"/>
          <w:color w:val="auto"/>
          <w:szCs w:val="21"/>
          <w:highlight w:val="white"/>
        </w:rPr>
      </w:pPr>
      <w:r>
        <w:rPr>
          <w:rFonts w:hint="eastAsia" w:ascii="宋体" w:hAnsi="宋体"/>
          <w:color w:val="auto"/>
          <w:szCs w:val="21"/>
          <w:highlight w:val="white"/>
          <w:lang w:val="en-US" w:eastAsia="zh-CN"/>
        </w:rPr>
        <w:br w:type="page" w:clear="all"/>
      </w:r>
      <w:r>
        <w:rPr>
          <w:highlight w:val="white"/>
        </w:rPr>
      </w:r>
      <w:r/>
    </w:p>
    <w:p>
      <w:pPr>
        <w:numPr>
          <w:ilvl w:val="0"/>
          <w:numId w:val="0"/>
        </w:numPr>
        <w:spacing w:line="400" w:lineRule="exact"/>
        <w:rPr>
          <w:rFonts w:hint="eastAsia" w:ascii="宋体" w:hAnsi="宋体"/>
          <w:color w:val="auto"/>
          <w:szCs w:val="21"/>
          <w:highlight w:val="white"/>
        </w:rPr>
      </w:pPr>
      <w:r>
        <w:rPr>
          <w:rFonts w:hint="eastAsia" w:ascii="宋体" w:hAnsi="宋体"/>
          <w:color w:val="auto"/>
          <w:szCs w:val="21"/>
          <w:highlight w:val="white"/>
          <w:lang w:val="en-US" w:eastAsia="zh-CN"/>
        </w:rPr>
      </w:r>
      <w:r>
        <w:rPr>
          <w:highlight w:val="white"/>
        </w:rPr>
      </w:r>
      <w:r/>
    </w:p>
    <w:p>
      <w:pPr>
        <w:numPr>
          <w:ilvl w:val="0"/>
          <w:numId w:val="0"/>
        </w:numPr>
        <w:spacing w:line="400" w:lineRule="exact"/>
        <w:rPr>
          <w:rFonts w:hint="eastAsia" w:ascii="宋体" w:hAnsi="宋体"/>
          <w:color w:val="auto"/>
          <w:szCs w:val="21"/>
          <w:highlight w:val="white"/>
        </w:rPr>
      </w:pPr>
      <w:r>
        <w:rPr>
          <w:rFonts w:hint="eastAsia" w:ascii="宋体" w:hAnsi="宋体"/>
          <w:color w:val="auto"/>
          <w:szCs w:val="21"/>
          <w:highlight w:val="white"/>
          <w:lang w:val="en-US" w:eastAsia="zh-CN"/>
        </w:rPr>
        <w:t xml:space="preserve">②户外观测设备</w:t>
      </w:r>
      <w:r>
        <w:rPr>
          <w:highlight w:val="white"/>
        </w:rPr>
      </w:r>
      <w:r/>
    </w:p>
    <w:tbl>
      <w:tblPr>
        <w:tblStyle w:val="88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575"/>
        <w:gridCol w:w="1040"/>
        <w:gridCol w:w="660"/>
        <w:gridCol w:w="6247"/>
      </w:tblGrid>
      <w:tr>
        <w:trPr>
          <w:trHeight w:val="48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white"/>
                <w:u w:val="none"/>
              </w:rPr>
              <w:suppressLineNumbers w:val="0"/>
            </w:pPr>
            <w:r>
              <w:rPr>
                <w:rFonts w:hint="eastAsia" w:ascii="宋体" w:hAnsi="宋体" w:cs="宋体"/>
                <w:i w:val="0"/>
                <w:iCs w:val="0"/>
                <w:color w:val="000000"/>
                <w:sz w:val="18"/>
                <w:szCs w:val="18"/>
                <w:highlight w:val="white"/>
                <w:u w:val="none"/>
                <w:lang w:val="en-US" w:eastAsia="zh-CN" w:bidi="ar"/>
              </w:rPr>
              <w:t xml:space="preserve">序号</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white"/>
                <w:u w:val="none"/>
              </w:rPr>
              <w:suppressLineNumbers w:val="0"/>
            </w:pPr>
            <w:r>
              <w:rPr>
                <w:rFonts w:hint="eastAsia" w:ascii="宋体" w:hAnsi="宋体" w:cs="宋体"/>
                <w:i w:val="0"/>
                <w:iCs w:val="0"/>
                <w:color w:val="000000"/>
                <w:sz w:val="18"/>
                <w:szCs w:val="18"/>
                <w:highlight w:val="white"/>
                <w:u w:val="none"/>
                <w:lang w:val="en-US" w:eastAsia="zh-CN" w:bidi="ar"/>
              </w:rPr>
              <w:t xml:space="preserve">名称</w:t>
            </w:r>
            <w:r>
              <w:rPr>
                <w:highlight w:val="white"/>
              </w:rPr>
            </w:r>
            <w:r/>
          </w:p>
        </w:tc>
        <w:tc>
          <w:tcPr>
            <w:shd w:val="clear" w:color="auto" w:fill="ffffff" w:themeFill="background1"/>
            <w:tcBorders>
              <w:top w:val="single" w:color="000000" w:sz="4" w:space="0"/>
              <w:left w:val="single" w:color="000000" w:sz="4" w:space="0"/>
              <w:bottom w:val="single" w:color="000000" w:sz="4" w:space="0"/>
              <w:right w:val="none" w:color="000000" w:sz="4" w:space="0"/>
            </w:tcBorders>
            <w:tcW w:w="387" w:type="pct"/>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white"/>
                <w:u w:val="none"/>
              </w:rPr>
              <w:suppressLineNumbers w:val="0"/>
            </w:pPr>
            <w:r>
              <w:rPr>
                <w:rFonts w:hint="eastAsia" w:ascii="宋体" w:hAnsi="宋体" w:cs="宋体"/>
                <w:i w:val="0"/>
                <w:iCs w:val="0"/>
                <w:color w:val="000000"/>
                <w:sz w:val="18"/>
                <w:szCs w:val="18"/>
                <w:highlight w:val="white"/>
                <w:u w:val="none"/>
                <w:lang w:val="en-US" w:eastAsia="zh-CN" w:bidi="ar"/>
              </w:rPr>
              <w:t xml:space="preserve">数量</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6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cs="宋体"/>
                <w:i w:val="0"/>
                <w:iCs w:val="0"/>
                <w:color w:val="000000"/>
                <w:sz w:val="18"/>
                <w:szCs w:val="18"/>
                <w:highlight w:val="white"/>
                <w:u w:val="none"/>
                <w:lang w:val="en-US" w:eastAsia="zh-CN" w:bidi="ar"/>
              </w:rPr>
              <w:t xml:space="preserve">仪器参数</w:t>
            </w:r>
            <w:r>
              <w:rPr>
                <w:highlight w:val="white"/>
              </w:rPr>
            </w:r>
            <w:r/>
          </w:p>
        </w:tc>
      </w:tr>
      <w:tr>
        <w:trPr>
          <w:trHeight w:val="48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white"/>
                <w:u w:val="none"/>
              </w:rPr>
              <w:suppressLineNumbers w:val="0"/>
            </w:pPr>
            <w:r>
              <w:rPr>
                <w:rFonts w:hint="eastAsia" w:ascii="宋体" w:hAnsi="宋体" w:eastAsia="宋体" w:cs="宋体"/>
                <w:i w:val="0"/>
                <w:iCs w:val="0"/>
                <w:color w:val="000000"/>
                <w:sz w:val="18"/>
                <w:szCs w:val="18"/>
                <w:highlight w:val="white"/>
                <w:u w:val="none"/>
                <w:lang w:val="en-US" w:eastAsia="zh-CN" w:bidi="ar"/>
              </w:rPr>
              <w:t xml:space="preserve">1</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水质要素观测设备</w:t>
            </w:r>
            <w:r>
              <w:rPr>
                <w:highlight w:val="white"/>
              </w:rPr>
            </w:r>
            <w:r/>
          </w:p>
        </w:tc>
        <w:tc>
          <w:tcPr>
            <w:shd w:val="clear" w:color="auto" w:fill="ffffff" w:themeFill="background1"/>
            <w:tcBorders>
              <w:top w:val="single" w:color="000000" w:sz="4" w:space="0"/>
              <w:left w:val="single" w:color="000000" w:sz="4" w:space="0"/>
              <w:bottom w:val="single" w:color="000000" w:sz="4" w:space="0"/>
              <w:right w:val="none" w:color="000000" w:sz="4" w:space="0"/>
            </w:tcBorders>
            <w:tcW w:w="387"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cs="宋体"/>
                <w:b w:val="0"/>
                <w:bCs w:val="0"/>
                <w:i w:val="0"/>
                <w:iCs w:val="0"/>
                <w:color w:val="auto"/>
                <w:sz w:val="22"/>
                <w:szCs w:val="22"/>
                <w:highlight w:val="white"/>
                <w:u w:val="none"/>
                <w:lang w:val="en-US" w:eastAsia="zh-CN" w:bidi="ar"/>
              </w:rPr>
              <w:t xml:space="preserve">6</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65" w:type="pct"/>
            <w:vAlign w:val="center"/>
            <w:textDirection w:val="lrTb"/>
            <w:noWrap w:val="false"/>
          </w:tcPr>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1.数据采集器</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1.1.模拟输入：6个单端或3个差分（单独配置）</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1.2.电压激发端子：2</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1.3.通讯端口：RS232、USB</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1.4.12V供电：含有</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1.5.输入范围：-100至+2500 mV</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1.6.模拟电压精度：±（0.1%测量值+偏移量）@ -40～70℃，±（0.04%读数+偏移量）@ 0～40℃</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1.7.模数转换：24位</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1.8.供电：16-32VDC</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1.9.时钟精度：±1分钟每月</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1.10.网络协议：以太网，PPP，RNDIS，ICMP / Ping，自动IP（APIPA），IPv4，IPv6，UDP，TCP，TLS（v1.2），DNS，DHCP，SLAAC，NTP，Telnet，HTTP（S），FTP （S），SMTP / TLS，POP3 / TLS</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1.11.通信协议：Modbus，SDI-12，TCP，UDP等</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1.12.CPU驱动器/程序：80 MB串行闪存</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1.13.数据存储：30 MB串行闪存</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1.14.待机功耗(平均)：32 mA（@ 12 Vdc，以太网链路空闲）</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1.15.工作功耗(平均)：23 mA + 51 mA（@ 12 Vdc，以太网链路处于活动状态，处理器始终打开）</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2.溶氧传感器</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2.1.溶解氧量程：0.5~50ppm</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2.2.输出：33mV±9mV（100%饱和）；&lt;2mV（0%浓度下限）</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2.3.精度：±2%</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2.4.响应时间：O2浓度从100%到0%，响应时间5分钟</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2.5.最小水流速度：5cm/s透过膜</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2.6.工作温度：0℃~50℃</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2.7.最小淹没深度：6.35m</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2.8.压力：0~100psig</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2.9.温度补偿：4℃~40℃自动</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3.水上浮筒平台：聚乙烯浮筒拼接</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4.太阳能供电单元：需配备一个可充电蓄电池、一个太阳能充电控制器、一块太阳能板，太阳能板通过太阳能充电控制器连接在蓄电池上，为蓄电池充电，蓄电池给整个系统供电</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5.无线数据传输模块，含5年数据无线传输费</w:t>
            </w:r>
            <w:r>
              <w:rPr>
                <w:highlight w:val="white"/>
              </w:rPr>
            </w:r>
            <w:r/>
          </w:p>
          <w:p>
            <w:pPr>
              <w:pStyle w:val="885"/>
              <w:ind w:left="0" w:firstLine="0"/>
              <w:rPr>
                <w:rFonts w:hint="default" w:ascii="Calibri" w:hAnsi="Calibri" w:eastAsia="宋体" w:cs="Times New Roman"/>
                <w:sz w:val="21"/>
                <w:szCs w:val="22"/>
                <w:highlight w:val="white"/>
              </w:rPr>
            </w:pPr>
            <w:r>
              <w:rPr>
                <w:rFonts w:hint="eastAsia" w:ascii="Calibri" w:hAnsi="Calibri" w:eastAsia="宋体" w:cs="Times New Roman"/>
                <w:sz w:val="21"/>
                <w:szCs w:val="22"/>
                <w:highlight w:val="white"/>
                <w:lang w:val="en-US" w:eastAsia="zh-CN" w:bidi="ar-SA"/>
              </w:rPr>
              <w:t xml:space="preserve">6. 数据平台对接：提供数据对接服务，协助用户将数据远程传输至用户指定的数据平台</w:t>
            </w:r>
            <w:r>
              <w:rPr>
                <w:highlight w:val="white"/>
              </w:rPr>
            </w:r>
            <w:r/>
          </w:p>
          <w:p>
            <w:pPr>
              <w:numPr>
                <w:ilvl w:val="0"/>
                <w:numId w:val="0"/>
              </w:numPr>
              <w:jc w:val="left"/>
              <w:keepLines w:val="0"/>
              <w:keepNext w:val="0"/>
              <w:pageBreakBefore w:val="0"/>
              <w:widowControl/>
              <w:rPr>
                <w:rFonts w:hint="eastAsia" w:ascii="Calibri" w:hAnsi="Calibri" w:eastAsia="宋体" w:cs="Times New Roman"/>
                <w:sz w:val="21"/>
                <w:szCs w:val="22"/>
                <w:highlight w:val="white"/>
              </w:rPr>
              <w:suppressLineNumbers w:val="0"/>
            </w:pPr>
            <w:r>
              <w:rPr>
                <w:rFonts w:hint="eastAsia" w:cs="Times New Roman"/>
                <w:sz w:val="21"/>
                <w:szCs w:val="22"/>
                <w:highlight w:val="white"/>
                <w:lang w:val="en-US" w:eastAsia="zh-CN" w:bidi="ar-SA"/>
              </w:rPr>
              <w:t xml:space="preserve">7</w:t>
            </w:r>
            <w:r>
              <w:rPr>
                <w:rFonts w:hint="eastAsia" w:ascii="Calibri" w:hAnsi="Calibri" w:eastAsia="宋体" w:cs="Times New Roman"/>
                <w:sz w:val="21"/>
                <w:szCs w:val="22"/>
                <w:highlight w:val="white"/>
                <w:lang w:val="en-US" w:eastAsia="zh-CN" w:bidi="ar-SA"/>
              </w:rPr>
              <w:t xml:space="preserve">.系统配置要求</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7.1数据采集器，1个</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7.2溶解氧传感器，1个</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7.3水上浮筒平台，1套</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7.4太阳能供电单元，1套</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7.5数据机箱</w:t>
            </w:r>
            <w:r>
              <w:rPr>
                <w:highlight w:val="white"/>
              </w:rPr>
            </w:r>
            <w:r/>
          </w:p>
          <w:p>
            <w:pPr>
              <w:numPr>
                <w:ilvl w:val="0"/>
                <w:numId w:val="0"/>
              </w:numPr>
              <w:jc w:val="left"/>
              <w:keepLines w:val="0"/>
              <w:keepNext w:val="0"/>
              <w:pageBreakBefore w:val="0"/>
              <w:widowControl/>
              <w:rPr>
                <w:rFonts w:hint="eastAsia"/>
                <w:highlight w:val="white"/>
              </w:rPr>
              <w:suppressLineNumbers w:val="0"/>
            </w:pPr>
            <w:r>
              <w:rPr>
                <w:rFonts w:hint="eastAsia"/>
                <w:highlight w:val="white"/>
                <w:lang w:val="en-US" w:eastAsia="zh-CN"/>
              </w:rPr>
              <w:t xml:space="preserve">7.6无线通讯模块（含5年数据传输流量服务）</w:t>
            </w:r>
            <w:r>
              <w:rPr>
                <w:highlight w:val="white"/>
              </w:rPr>
            </w:r>
            <w:r/>
          </w:p>
          <w:p>
            <w:pPr>
              <w:rPr>
                <w:rFonts w:hint="eastAsia"/>
                <w:sz w:val="21"/>
                <w:szCs w:val="22"/>
                <w:highlight w:val="white"/>
              </w:rPr>
            </w:pPr>
            <w:r>
              <w:rPr>
                <w:rFonts w:hint="eastAsia"/>
                <w:sz w:val="21"/>
                <w:szCs w:val="22"/>
                <w:highlight w:val="white"/>
                <w:lang w:val="en-US" w:eastAsia="zh-CN"/>
              </w:rPr>
              <w:t xml:space="preserve">8.技术服务及要求</w:t>
            </w:r>
            <w:r>
              <w:rPr>
                <w:highlight w:val="white"/>
              </w:rPr>
            </w:r>
            <w:r/>
          </w:p>
          <w:p>
            <w:pPr>
              <w:rPr>
                <w:rFonts w:hint="eastAsia"/>
                <w:sz w:val="21"/>
                <w:szCs w:val="22"/>
                <w:highlight w:val="white"/>
              </w:rPr>
            </w:pPr>
            <w:r>
              <w:rPr>
                <w:rFonts w:hint="eastAsia"/>
                <w:sz w:val="21"/>
                <w:szCs w:val="22"/>
                <w:highlight w:val="white"/>
                <w:lang w:val="en-US" w:eastAsia="zh-CN"/>
              </w:rPr>
              <w:t xml:space="preserve">8.1 安装调试及保修：提供免费的上门安装调试及现场操作培训，保修期是从仪器验收后12个月，以先到日期为准。仪器终生维护。</w:t>
            </w:r>
            <w:r>
              <w:rPr>
                <w:highlight w:val="white"/>
              </w:rPr>
            </w:r>
            <w:r/>
          </w:p>
          <w:p>
            <w:pPr>
              <w:rPr>
                <w:rFonts w:hint="eastAsia"/>
                <w:sz w:val="21"/>
                <w:szCs w:val="22"/>
                <w:highlight w:val="white"/>
              </w:rPr>
            </w:pPr>
            <w:r>
              <w:rPr>
                <w:rFonts w:hint="eastAsia"/>
                <w:sz w:val="21"/>
                <w:szCs w:val="22"/>
                <w:highlight w:val="white"/>
                <w:lang w:val="en-US" w:eastAsia="zh-CN"/>
              </w:rPr>
              <w:t xml:space="preserve">8.2培训：免费提供现场培训，人数不限。内容包括仪器的基本原理、操作应用及仪器的维护保养知识，直到用户能正常使用和维护仪器。</w:t>
            </w:r>
            <w:r>
              <w:rPr>
                <w:highlight w:val="white"/>
              </w:rPr>
            </w:r>
            <w:r/>
          </w:p>
          <w:p>
            <w:pPr>
              <w:rPr>
                <w:rFonts w:hint="default"/>
                <w:sz w:val="21"/>
                <w:szCs w:val="22"/>
                <w:highlight w:val="white"/>
              </w:rPr>
            </w:pPr>
            <w:r>
              <w:rPr>
                <w:rFonts w:hint="eastAsia"/>
                <w:sz w:val="21"/>
                <w:szCs w:val="22"/>
                <w:highlight w:val="white"/>
                <w:lang w:val="en-US" w:eastAsia="zh-CN"/>
              </w:rPr>
              <w:t xml:space="preserve">8.3 仪器维护：</w:t>
            </w:r>
            <w:r>
              <w:rPr>
                <w:rFonts w:hint="eastAsia" w:ascii="Times New Roman" w:eastAsia="宋体"/>
                <w:highlight w:val="white"/>
                <w:lang w:val="en-US" w:eastAsia="zh-CN"/>
              </w:rPr>
              <w:t xml:space="preserve">质保期内提供一年4次是设备维护服务</w:t>
            </w:r>
            <w:r>
              <w:rPr>
                <w:highlight w:val="white"/>
              </w:rPr>
            </w:r>
            <w:r/>
          </w:p>
          <w:p>
            <w:pPr>
              <w:rPr>
                <w:rFonts w:hint="default"/>
                <w:highlight w:val="white"/>
              </w:rPr>
            </w:pPr>
            <w:r>
              <w:rPr>
                <w:rFonts w:hint="eastAsia"/>
                <w:sz w:val="21"/>
                <w:szCs w:val="22"/>
                <w:highlight w:val="white"/>
                <w:lang w:val="en-US" w:eastAsia="zh-CN"/>
              </w:rPr>
              <w:t xml:space="preserve">8.4售后服务：仪器经安装调试双方签字后，即进入保修期。接到用户维修仪器邀请后，在2小时内给予答复。需要到现场维修，到达时间：24小时内（包括答复时间）,保修范围内的元部件等不收取费用（易损件除外）。</w:t>
            </w:r>
            <w:r>
              <w:rPr>
                <w:highlight w:val="white"/>
              </w:rPr>
            </w:r>
            <w:r/>
          </w:p>
        </w:tc>
      </w:tr>
      <w:tr>
        <w:trPr>
          <w:trHeight w:val="48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white"/>
                <w:u w:val="none"/>
              </w:rPr>
              <w:suppressLineNumbers w:val="0"/>
            </w:pPr>
            <w:r>
              <w:rPr>
                <w:rFonts w:hint="eastAsia" w:ascii="宋体" w:hAnsi="宋体" w:cs="宋体"/>
                <w:i w:val="0"/>
                <w:iCs w:val="0"/>
                <w:color w:val="000000"/>
                <w:sz w:val="18"/>
                <w:szCs w:val="18"/>
                <w:highlight w:val="white"/>
                <w:u w:val="none"/>
                <w:lang w:val="en-US" w:eastAsia="zh-CN" w:bidi="ar"/>
              </w:rPr>
              <w:t xml:space="preserve">2</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sz w:val="18"/>
                <w:szCs w:val="18"/>
                <w:highlight w:val="white"/>
              </w:rPr>
              <w:t xml:space="preserve">湿地气象环境监测系统</w:t>
            </w:r>
            <w:r>
              <w:rPr>
                <w:highlight w:val="white"/>
              </w:rPr>
            </w:r>
            <w:r/>
          </w:p>
        </w:tc>
        <w:tc>
          <w:tcPr>
            <w:shd w:val="clear" w:color="auto" w:fill="ffffff" w:themeFill="background1"/>
            <w:tcBorders>
              <w:top w:val="single" w:color="000000" w:sz="4" w:space="0"/>
              <w:left w:val="single" w:color="000000" w:sz="4" w:space="0"/>
              <w:bottom w:val="single" w:color="000000" w:sz="4" w:space="0"/>
              <w:right w:val="none" w:color="000000" w:sz="4" w:space="0"/>
            </w:tcBorders>
            <w:tcW w:w="387" w:type="pct"/>
            <w:vAlign w:val="center"/>
            <w:textDirection w:val="lrTb"/>
            <w:noWrap w:val="false"/>
          </w:tcPr>
          <w:p>
            <w:p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1</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65" w:type="pct"/>
            <w:vAlign w:val="center"/>
            <w:textDirection w:val="lrTb"/>
            <w:noWrap w:val="false"/>
          </w:tcPr>
          <w:p>
            <w:pPr>
              <w:rPr>
                <w:rFonts w:hint="eastAsia"/>
                <w:highlight w:val="white"/>
              </w:rPr>
            </w:pPr>
            <w:r>
              <w:rPr>
                <w:rFonts w:hint="eastAsia"/>
                <w:highlight w:val="white"/>
                <w:lang w:val="en-US" w:eastAsia="zh-CN"/>
              </w:rPr>
              <w:t xml:space="preserve">1.大气压力传感器：</w:t>
            </w:r>
            <w:r>
              <w:rPr>
                <w:highlight w:val="white"/>
              </w:rPr>
            </w:r>
            <w:r/>
          </w:p>
          <w:p>
            <w:pPr>
              <w:rPr>
                <w:rFonts w:hint="eastAsia"/>
                <w:highlight w:val="white"/>
              </w:rPr>
            </w:pPr>
            <w:r>
              <w:rPr>
                <w:rFonts w:hint="eastAsia"/>
                <w:highlight w:val="white"/>
                <w:lang w:val="en-US" w:eastAsia="zh-CN"/>
              </w:rPr>
              <w:t xml:space="preserve">1.1.量程：500-1100hpa</w:t>
            </w:r>
            <w:r>
              <w:rPr>
                <w:highlight w:val="white"/>
              </w:rPr>
            </w:r>
            <w:r/>
          </w:p>
          <w:p>
            <w:pPr>
              <w:rPr>
                <w:rFonts w:hint="eastAsia"/>
                <w:highlight w:val="white"/>
              </w:rPr>
            </w:pPr>
            <w:r>
              <w:rPr>
                <w:rFonts w:hint="eastAsia"/>
                <w:highlight w:val="white"/>
                <w:lang w:val="en-US" w:eastAsia="zh-CN"/>
              </w:rPr>
              <w:t xml:space="preserve">1.2.分辨率：0.1hpa</w:t>
            </w:r>
            <w:r>
              <w:rPr>
                <w:highlight w:val="white"/>
              </w:rPr>
            </w:r>
            <w:r/>
          </w:p>
          <w:p>
            <w:pPr>
              <w:rPr>
                <w:rFonts w:hint="eastAsia"/>
                <w:highlight w:val="white"/>
              </w:rPr>
            </w:pPr>
            <w:r>
              <w:rPr>
                <w:rFonts w:hint="eastAsia"/>
                <w:highlight w:val="white"/>
                <w:lang w:val="en-US" w:eastAsia="zh-CN"/>
              </w:rPr>
              <w:t xml:space="preserve">1.3.精度：±0.3hPa @20℃，±0.6hPa @0℃~40℃，±1.0hPa @-20℃~45℃，±1.5hPa @-40℃~60℃</w:t>
            </w:r>
            <w:r>
              <w:rPr>
                <w:highlight w:val="white"/>
              </w:rPr>
            </w:r>
            <w:r/>
          </w:p>
          <w:p>
            <w:pPr>
              <w:rPr>
                <w:rFonts w:hint="eastAsia"/>
                <w:highlight w:val="white"/>
              </w:rPr>
            </w:pPr>
            <w:r>
              <w:rPr>
                <w:rFonts w:hint="eastAsia"/>
                <w:highlight w:val="white"/>
                <w:lang w:val="en-US" w:eastAsia="zh-CN"/>
              </w:rPr>
              <w:t xml:space="preserve">1.4.稳定性：±0.1hPa/年</w:t>
            </w:r>
            <w:r>
              <w:rPr>
                <w:highlight w:val="white"/>
              </w:rPr>
            </w:r>
            <w:r/>
          </w:p>
          <w:p>
            <w:pPr>
              <w:rPr>
                <w:rFonts w:hint="eastAsia"/>
                <w:highlight w:val="white"/>
              </w:rPr>
            </w:pPr>
            <w:r>
              <w:rPr>
                <w:rFonts w:hint="eastAsia"/>
                <w:highlight w:val="white"/>
                <w:lang w:val="en-US" w:eastAsia="zh-CN"/>
              </w:rPr>
              <w:t xml:space="preserve">1.5.线性度：±0.25mb</w:t>
            </w:r>
            <w:r>
              <w:rPr>
                <w:highlight w:val="white"/>
              </w:rPr>
            </w:r>
            <w:r/>
          </w:p>
          <w:p>
            <w:pPr>
              <w:rPr>
                <w:rFonts w:hint="eastAsia"/>
                <w:highlight w:val="white"/>
              </w:rPr>
            </w:pPr>
            <w:r>
              <w:rPr>
                <w:rFonts w:hint="eastAsia"/>
                <w:highlight w:val="white"/>
                <w:lang w:val="en-US" w:eastAsia="zh-CN"/>
              </w:rPr>
              <w:t xml:space="preserve">1.6.响应时间：500ms</w:t>
            </w:r>
            <w:r>
              <w:rPr>
                <w:highlight w:val="white"/>
              </w:rPr>
            </w:r>
            <w:r/>
          </w:p>
          <w:p>
            <w:pPr>
              <w:rPr>
                <w:rFonts w:hint="eastAsia"/>
                <w:highlight w:val="white"/>
              </w:rPr>
            </w:pPr>
            <w:r>
              <w:rPr>
                <w:rFonts w:hint="eastAsia"/>
                <w:highlight w:val="white"/>
                <w:lang w:val="en-US" w:eastAsia="zh-CN"/>
              </w:rPr>
              <w:t xml:space="preserve">1.7.工作温度：-40℃~60℃</w:t>
            </w:r>
            <w:r>
              <w:rPr>
                <w:highlight w:val="white"/>
              </w:rPr>
            </w:r>
            <w:r/>
          </w:p>
          <w:p>
            <w:pPr>
              <w:rPr>
                <w:rFonts w:hint="eastAsia"/>
                <w:highlight w:val="white"/>
              </w:rPr>
            </w:pPr>
            <w:r>
              <w:rPr>
                <w:rFonts w:hint="eastAsia"/>
                <w:highlight w:val="white"/>
                <w:lang w:val="en-US" w:eastAsia="zh-CN"/>
              </w:rPr>
              <w:t xml:space="preserve">2.超声风速风向传感器</w:t>
            </w:r>
            <w:r>
              <w:rPr>
                <w:highlight w:val="white"/>
              </w:rPr>
            </w:r>
            <w:r/>
          </w:p>
          <w:p>
            <w:pPr>
              <w:rPr>
                <w:rFonts w:hint="eastAsia"/>
                <w:highlight w:val="white"/>
              </w:rPr>
            </w:pPr>
            <w:r>
              <w:rPr>
                <w:rFonts w:hint="eastAsia"/>
                <w:highlight w:val="white"/>
                <w:lang w:val="en-US" w:eastAsia="zh-CN"/>
              </w:rPr>
              <w:t xml:space="preserve">2.1.测量原理：超声波</w:t>
            </w:r>
            <w:r>
              <w:rPr>
                <w:highlight w:val="white"/>
              </w:rPr>
            </w:r>
            <w:r/>
          </w:p>
          <w:p>
            <w:pPr>
              <w:rPr>
                <w:rFonts w:hint="eastAsia"/>
                <w:highlight w:val="white"/>
              </w:rPr>
            </w:pPr>
            <w:r>
              <w:rPr>
                <w:rFonts w:hint="eastAsia"/>
                <w:highlight w:val="white"/>
                <w:lang w:val="en-US" w:eastAsia="zh-CN"/>
              </w:rPr>
              <w:t xml:space="preserve">2.2.测量范围：0~60m/s</w:t>
            </w:r>
            <w:r>
              <w:rPr>
                <w:highlight w:val="white"/>
              </w:rPr>
            </w:r>
            <w:r/>
          </w:p>
          <w:p>
            <w:pPr>
              <w:rPr>
                <w:rFonts w:hint="eastAsia"/>
                <w:highlight w:val="white"/>
              </w:rPr>
            </w:pPr>
            <w:r>
              <w:rPr>
                <w:rFonts w:hint="eastAsia"/>
                <w:highlight w:val="white"/>
                <w:lang w:val="en-US" w:eastAsia="zh-CN"/>
              </w:rPr>
              <w:t xml:space="preserve">2.3.测量精度：±0.3m/s(≤10m/s) RMS、±3%(&gt;10m/s) RMS</w:t>
            </w:r>
            <w:r>
              <w:rPr>
                <w:highlight w:val="white"/>
              </w:rPr>
            </w:r>
            <w:r/>
          </w:p>
          <w:p>
            <w:pPr>
              <w:rPr>
                <w:rFonts w:hint="eastAsia"/>
                <w:highlight w:val="white"/>
              </w:rPr>
            </w:pPr>
            <w:r>
              <w:rPr>
                <w:rFonts w:hint="eastAsia"/>
                <w:highlight w:val="white"/>
                <w:lang w:val="en-US" w:eastAsia="zh-CN"/>
              </w:rPr>
              <w:t xml:space="preserve">2.4.分辨率：0.1m/s</w:t>
            </w:r>
            <w:r>
              <w:rPr>
                <w:highlight w:val="white"/>
              </w:rPr>
            </w:r>
            <w:r/>
          </w:p>
          <w:p>
            <w:pPr>
              <w:rPr>
                <w:rFonts w:hint="eastAsia"/>
                <w:highlight w:val="white"/>
              </w:rPr>
            </w:pPr>
            <w:r>
              <w:rPr>
                <w:rFonts w:hint="eastAsia"/>
                <w:highlight w:val="white"/>
                <w:lang w:val="en-US" w:eastAsia="zh-CN"/>
              </w:rPr>
              <w:t xml:space="preserve">2.5.测量范围：0~360°</w:t>
            </w:r>
            <w:r>
              <w:rPr>
                <w:highlight w:val="white"/>
              </w:rPr>
            </w:r>
            <w:r/>
          </w:p>
          <w:p>
            <w:pPr>
              <w:rPr>
                <w:rFonts w:hint="eastAsia"/>
                <w:highlight w:val="white"/>
              </w:rPr>
            </w:pPr>
            <w:r>
              <w:rPr>
                <w:rFonts w:hint="eastAsia"/>
                <w:highlight w:val="white"/>
                <w:lang w:val="en-US" w:eastAsia="zh-CN"/>
              </w:rPr>
              <w:t xml:space="preserve">2.6.测量精度：±3°RMS</w:t>
            </w:r>
            <w:r>
              <w:rPr>
                <w:highlight w:val="white"/>
              </w:rPr>
            </w:r>
            <w:r/>
          </w:p>
          <w:p>
            <w:pPr>
              <w:rPr>
                <w:rFonts w:hint="eastAsia"/>
                <w:highlight w:val="white"/>
              </w:rPr>
            </w:pPr>
            <w:r>
              <w:rPr>
                <w:rFonts w:hint="eastAsia"/>
                <w:highlight w:val="white"/>
                <w:lang w:val="en-US" w:eastAsia="zh-CN"/>
              </w:rPr>
              <w:t xml:space="preserve">2.7.分辨率：0.1°</w:t>
            </w:r>
            <w:r>
              <w:rPr>
                <w:highlight w:val="white"/>
              </w:rPr>
            </w:r>
            <w:r/>
          </w:p>
          <w:p>
            <w:pPr>
              <w:rPr>
                <w:rFonts w:hint="eastAsia"/>
                <w:highlight w:val="white"/>
              </w:rPr>
            </w:pPr>
            <w:r>
              <w:rPr>
                <w:rFonts w:hint="eastAsia"/>
                <w:highlight w:val="white"/>
                <w:lang w:val="en-US" w:eastAsia="zh-CN"/>
              </w:rPr>
              <w:t xml:space="preserve">2.8.工作温度：-40℃~85℃，&lt;5%~100% RH</w:t>
            </w:r>
            <w:r>
              <w:rPr>
                <w:highlight w:val="white"/>
              </w:rPr>
            </w:r>
            <w:r/>
          </w:p>
          <w:p>
            <w:pPr>
              <w:rPr>
                <w:rFonts w:hint="eastAsia"/>
                <w:highlight w:val="white"/>
              </w:rPr>
            </w:pPr>
            <w:r>
              <w:rPr>
                <w:rFonts w:hint="eastAsia"/>
                <w:highlight w:val="white"/>
                <w:lang w:val="en-US" w:eastAsia="zh-CN"/>
              </w:rPr>
              <w:t xml:space="preserve">2.9.防护等级：IP67</w:t>
            </w:r>
            <w:r>
              <w:rPr>
                <w:highlight w:val="white"/>
              </w:rPr>
            </w:r>
            <w:r/>
          </w:p>
          <w:p>
            <w:pPr>
              <w:rPr>
                <w:rFonts w:hint="eastAsia"/>
                <w:highlight w:val="white"/>
              </w:rPr>
            </w:pPr>
            <w:r>
              <w:rPr>
                <w:rFonts w:hint="eastAsia"/>
                <w:highlight w:val="white"/>
                <w:lang w:val="en-US" w:eastAsia="zh-CN"/>
              </w:rPr>
              <w:t xml:space="preserve">3.温湿度传感器</w:t>
            </w:r>
            <w:r>
              <w:rPr>
                <w:highlight w:val="white"/>
              </w:rPr>
            </w:r>
            <w:r/>
          </w:p>
          <w:p>
            <w:pPr>
              <w:rPr>
                <w:rFonts w:hint="eastAsia"/>
                <w:highlight w:val="white"/>
              </w:rPr>
            </w:pPr>
            <w:r>
              <w:rPr>
                <w:rFonts w:hint="eastAsia"/>
                <w:highlight w:val="white"/>
                <w:lang w:val="en-US" w:eastAsia="zh-CN"/>
              </w:rPr>
              <w:t xml:space="preserve">3.1.含防辐射罩</w:t>
            </w:r>
            <w:r>
              <w:rPr>
                <w:highlight w:val="white"/>
              </w:rPr>
            </w:r>
            <w:r/>
          </w:p>
          <w:p>
            <w:pPr>
              <w:rPr>
                <w:rFonts w:hint="eastAsia"/>
                <w:highlight w:val="white"/>
              </w:rPr>
            </w:pPr>
            <w:r>
              <w:rPr>
                <w:rFonts w:hint="eastAsia"/>
                <w:highlight w:val="white"/>
                <w:lang w:val="en-US" w:eastAsia="zh-CN"/>
              </w:rPr>
              <w:t xml:space="preserve">3.2.量程：-80℃~60℃，0~100%RH</w:t>
            </w:r>
            <w:r>
              <w:rPr>
                <w:highlight w:val="white"/>
              </w:rPr>
            </w:r>
            <w:r/>
          </w:p>
          <w:p>
            <w:pPr>
              <w:rPr>
                <w:rFonts w:hint="eastAsia"/>
                <w:highlight w:val="white"/>
              </w:rPr>
            </w:pPr>
            <w:r>
              <w:rPr>
                <w:rFonts w:hint="eastAsia"/>
                <w:highlight w:val="white"/>
                <w:lang w:val="en-US" w:eastAsia="zh-CN"/>
              </w:rPr>
              <w:t xml:space="preserve">3.3.传感器类型：Pt100 RTD 1/3 class B IEC 751</w:t>
            </w:r>
            <w:r>
              <w:rPr>
                <w:highlight w:val="white"/>
              </w:rPr>
            </w:r>
            <w:r/>
          </w:p>
          <w:p>
            <w:pPr>
              <w:rPr>
                <w:rFonts w:hint="eastAsia"/>
                <w:highlight w:val="white"/>
              </w:rPr>
            </w:pPr>
            <w:r>
              <w:rPr>
                <w:rFonts w:hint="eastAsia"/>
                <w:highlight w:val="white"/>
                <w:lang w:val="en-US" w:eastAsia="zh-CN"/>
              </w:rPr>
              <w:t xml:space="preserve">3.4.温度精度：±(0.226-0.0028×温度范围)℃ （-80℃~20℃）；±(0.055+0.0057×温度范围)℃ （20℃~60℃）</w:t>
            </w:r>
            <w:r>
              <w:rPr>
                <w:highlight w:val="white"/>
              </w:rPr>
            </w:r>
            <w:r/>
          </w:p>
          <w:p>
            <w:pPr>
              <w:rPr>
                <w:rFonts w:hint="eastAsia"/>
                <w:highlight w:val="white"/>
              </w:rPr>
            </w:pPr>
            <w:r>
              <w:rPr>
                <w:rFonts w:hint="eastAsia"/>
                <w:highlight w:val="white"/>
                <w:lang w:val="en-US" w:eastAsia="zh-CN"/>
              </w:rPr>
              <w:t xml:space="preserve">3.5.湿度精度：±（1.2+0.012×读数）%RH（-40~ -20℃，40℃~60℃），±（1.0+0.008×读数）%RH（-20℃~40℃）</w:t>
            </w:r>
            <w:r>
              <w:rPr>
                <w:highlight w:val="white"/>
              </w:rPr>
            </w:r>
            <w:r/>
          </w:p>
          <w:p>
            <w:pPr>
              <w:rPr>
                <w:rFonts w:hint="eastAsia"/>
                <w:highlight w:val="white"/>
              </w:rPr>
            </w:pPr>
            <w:r>
              <w:rPr>
                <w:rFonts w:hint="eastAsia"/>
                <w:highlight w:val="white"/>
                <w:lang w:val="en-US" w:eastAsia="zh-CN"/>
              </w:rPr>
              <w:t xml:space="preserve">4.红外地表温度传感器</w:t>
            </w:r>
            <w:r>
              <w:rPr>
                <w:highlight w:val="white"/>
              </w:rPr>
            </w:r>
            <w:r/>
          </w:p>
          <w:p>
            <w:pPr>
              <w:rPr>
                <w:rFonts w:hint="eastAsia"/>
                <w:highlight w:val="white"/>
              </w:rPr>
            </w:pPr>
            <w:r>
              <w:rPr>
                <w:rFonts w:hint="eastAsia"/>
                <w:highlight w:val="white"/>
                <w:lang w:val="en-US" w:eastAsia="zh-CN"/>
              </w:rPr>
              <w:t xml:space="preserve">5.1.近似灵敏度：50 μV /℃</w:t>
            </w:r>
            <w:r>
              <w:rPr>
                <w:highlight w:val="white"/>
              </w:rPr>
            </w:r>
            <w:r/>
          </w:p>
          <w:p>
            <w:pPr>
              <w:rPr>
                <w:rFonts w:hint="eastAsia"/>
                <w:highlight w:val="white"/>
              </w:rPr>
            </w:pPr>
            <w:r>
              <w:rPr>
                <w:rFonts w:hint="eastAsia"/>
                <w:highlight w:val="white"/>
                <w:lang w:val="en-US" w:eastAsia="zh-CN"/>
              </w:rPr>
              <w:t xml:space="preserve">5.2.热电堆输出：-3.3到3.3 mV</w:t>
            </w:r>
            <w:r>
              <w:rPr>
                <w:highlight w:val="white"/>
              </w:rPr>
            </w:r>
            <w:r/>
          </w:p>
          <w:p>
            <w:pPr>
              <w:rPr>
                <w:rFonts w:hint="eastAsia"/>
                <w:highlight w:val="white"/>
              </w:rPr>
            </w:pPr>
            <w:r>
              <w:rPr>
                <w:rFonts w:hint="eastAsia"/>
                <w:highlight w:val="white"/>
                <w:lang w:val="en-US" w:eastAsia="zh-CN"/>
              </w:rPr>
              <w:t xml:space="preserve">5.3.热敏电阻输出：0到2500 mV(典型，取决于输入电压)</w:t>
            </w:r>
            <w:r>
              <w:rPr>
                <w:highlight w:val="white"/>
              </w:rPr>
            </w:r>
            <w:r/>
          </w:p>
          <w:p>
            <w:pPr>
              <w:rPr>
                <w:rFonts w:hint="eastAsia"/>
                <w:highlight w:val="white"/>
              </w:rPr>
            </w:pPr>
            <w:r>
              <w:rPr>
                <w:rFonts w:hint="eastAsia"/>
                <w:highlight w:val="white"/>
                <w:lang w:val="en-US" w:eastAsia="zh-CN"/>
              </w:rPr>
              <w:t xml:space="preserve">5.4.不确定度(-30到65 C)：0.2 ℃</w:t>
            </w:r>
            <w:r>
              <w:rPr>
                <w:highlight w:val="white"/>
              </w:rPr>
            </w:r>
            <w:r/>
          </w:p>
          <w:p>
            <w:pPr>
              <w:rPr>
                <w:rFonts w:hint="eastAsia"/>
                <w:highlight w:val="white"/>
              </w:rPr>
            </w:pPr>
            <w:r>
              <w:rPr>
                <w:rFonts w:hint="eastAsia"/>
                <w:highlight w:val="white"/>
                <w:lang w:val="en-US" w:eastAsia="zh-CN"/>
              </w:rPr>
              <w:t xml:space="preserve">5.5.测量重复性：小于0.05 ℃</w:t>
            </w:r>
            <w:r>
              <w:rPr>
                <w:highlight w:val="white"/>
              </w:rPr>
            </w:r>
            <w:r/>
          </w:p>
          <w:p>
            <w:pPr>
              <w:rPr>
                <w:rFonts w:hint="eastAsia"/>
                <w:highlight w:val="white"/>
              </w:rPr>
            </w:pPr>
            <w:r>
              <w:rPr>
                <w:rFonts w:hint="eastAsia"/>
                <w:highlight w:val="white"/>
                <w:lang w:val="en-US" w:eastAsia="zh-CN"/>
              </w:rPr>
              <w:t xml:space="preserve">5.6.稳定性(长期漂移)：小于2%</w:t>
            </w:r>
            <w:r>
              <w:rPr>
                <w:highlight w:val="white"/>
              </w:rPr>
            </w:r>
            <w:r/>
          </w:p>
          <w:p>
            <w:pPr>
              <w:rPr>
                <w:rFonts w:hint="eastAsia"/>
                <w:highlight w:val="white"/>
              </w:rPr>
            </w:pPr>
            <w:r>
              <w:rPr>
                <w:rFonts w:hint="eastAsia"/>
                <w:highlight w:val="white"/>
                <w:lang w:val="en-US" w:eastAsia="zh-CN"/>
              </w:rPr>
              <w:t xml:space="preserve">5.7.视角：22˚半角</w:t>
            </w:r>
            <w:r>
              <w:rPr>
                <w:highlight w:val="white"/>
              </w:rPr>
            </w:r>
            <w:r/>
          </w:p>
          <w:p>
            <w:pPr>
              <w:rPr>
                <w:rFonts w:hint="eastAsia"/>
                <w:highlight w:val="white"/>
              </w:rPr>
            </w:pPr>
            <w:r>
              <w:rPr>
                <w:rFonts w:hint="eastAsia"/>
                <w:highlight w:val="white"/>
                <w:lang w:val="en-US" w:eastAsia="zh-CN"/>
              </w:rPr>
              <w:t xml:space="preserve">5.8.响应时间：0.6 s</w:t>
            </w:r>
            <w:r>
              <w:rPr>
                <w:highlight w:val="white"/>
              </w:rPr>
            </w:r>
            <w:r/>
          </w:p>
          <w:p>
            <w:pPr>
              <w:rPr>
                <w:rFonts w:hint="eastAsia"/>
                <w:highlight w:val="white"/>
              </w:rPr>
            </w:pPr>
            <w:r>
              <w:rPr>
                <w:rFonts w:hint="eastAsia"/>
                <w:highlight w:val="white"/>
                <w:lang w:val="en-US" w:eastAsia="zh-CN"/>
              </w:rPr>
              <w:t xml:space="preserve">5.9.工作温度：-50 - 80℃;0到100%相对湿度(不凝结)</w:t>
            </w:r>
            <w:r>
              <w:rPr>
                <w:highlight w:val="white"/>
              </w:rPr>
            </w:r>
            <w:r/>
          </w:p>
          <w:p>
            <w:pPr>
              <w:rPr>
                <w:rFonts w:hint="eastAsia"/>
                <w:highlight w:val="white"/>
              </w:rPr>
            </w:pPr>
            <w:r>
              <w:rPr>
                <w:rFonts w:hint="eastAsia"/>
                <w:highlight w:val="white"/>
                <w:lang w:val="en-US" w:eastAsia="zh-CN"/>
              </w:rPr>
              <w:t xml:space="preserve">6.太阳总辐射传感器</w:t>
            </w:r>
            <w:r>
              <w:rPr>
                <w:highlight w:val="white"/>
              </w:rPr>
            </w:r>
            <w:r/>
          </w:p>
          <w:p>
            <w:pPr>
              <w:rPr>
                <w:rFonts w:hint="eastAsia"/>
                <w:highlight w:val="white"/>
              </w:rPr>
            </w:pPr>
            <w:r>
              <w:rPr>
                <w:rFonts w:hint="eastAsia"/>
                <w:highlight w:val="white"/>
                <w:lang w:val="en-US" w:eastAsia="zh-CN"/>
              </w:rPr>
              <w:t xml:space="preserve">6.1.传感器：热电堆</w:t>
            </w:r>
            <w:r>
              <w:rPr>
                <w:highlight w:val="white"/>
              </w:rPr>
            </w:r>
            <w:r/>
          </w:p>
          <w:p>
            <w:pPr>
              <w:rPr>
                <w:rFonts w:hint="eastAsia"/>
                <w:highlight w:val="white"/>
              </w:rPr>
            </w:pPr>
            <w:r>
              <w:rPr>
                <w:rFonts w:hint="eastAsia"/>
                <w:highlight w:val="white"/>
                <w:lang w:val="en-US" w:eastAsia="zh-CN"/>
              </w:rPr>
              <w:t xml:space="preserve">6.2.典型灵敏度：5 - 15 μV/W/m2</w:t>
            </w:r>
            <w:r>
              <w:rPr>
                <w:highlight w:val="white"/>
              </w:rPr>
            </w:r>
            <w:r/>
          </w:p>
          <w:p>
            <w:pPr>
              <w:rPr>
                <w:rFonts w:hint="eastAsia"/>
                <w:highlight w:val="white"/>
              </w:rPr>
            </w:pPr>
            <w:r>
              <w:rPr>
                <w:rFonts w:hint="eastAsia"/>
                <w:highlight w:val="white"/>
                <w:lang w:val="en-US" w:eastAsia="zh-CN"/>
              </w:rPr>
              <w:t xml:space="preserve">6.3.测量范围：-200 – 4000 W/m2</w:t>
            </w:r>
            <w:r>
              <w:rPr>
                <w:highlight w:val="white"/>
              </w:rPr>
            </w:r>
            <w:r/>
          </w:p>
          <w:p>
            <w:pPr>
              <w:rPr>
                <w:rFonts w:hint="eastAsia"/>
                <w:highlight w:val="white"/>
              </w:rPr>
            </w:pPr>
            <w:r>
              <w:rPr>
                <w:rFonts w:hint="eastAsia"/>
                <w:highlight w:val="white"/>
                <w:lang w:val="en-US" w:eastAsia="zh-CN"/>
              </w:rPr>
              <w:t xml:space="preserve">6.4.分辨率：0.1 W/m2</w:t>
            </w:r>
            <w:r>
              <w:rPr>
                <w:highlight w:val="white"/>
              </w:rPr>
            </w:r>
            <w:r/>
          </w:p>
          <w:p>
            <w:pPr>
              <w:rPr>
                <w:rFonts w:hint="eastAsia"/>
                <w:highlight w:val="white"/>
              </w:rPr>
            </w:pPr>
            <w:r>
              <w:rPr>
                <w:rFonts w:hint="eastAsia"/>
                <w:highlight w:val="white"/>
                <w:lang w:val="en-US" w:eastAsia="zh-CN"/>
              </w:rPr>
              <w:t xml:space="preserve">6.5.视角：180°</w:t>
            </w:r>
            <w:r>
              <w:rPr>
                <w:highlight w:val="white"/>
              </w:rPr>
            </w:r>
            <w:r/>
          </w:p>
          <w:p>
            <w:pPr>
              <w:rPr>
                <w:rFonts w:hint="eastAsia"/>
                <w:highlight w:val="white"/>
              </w:rPr>
            </w:pPr>
            <w:r>
              <w:rPr>
                <w:rFonts w:hint="eastAsia"/>
                <w:highlight w:val="white"/>
                <w:lang w:val="en-US" w:eastAsia="zh-CN"/>
              </w:rPr>
              <w:t xml:space="preserve">6.6.光谱范围(50%)：300 – 2800 nm</w:t>
            </w:r>
            <w:r>
              <w:rPr>
                <w:highlight w:val="white"/>
              </w:rPr>
            </w:r>
            <w:r/>
          </w:p>
          <w:p>
            <w:pPr>
              <w:rPr>
                <w:rFonts w:hint="eastAsia"/>
                <w:highlight w:val="white"/>
              </w:rPr>
            </w:pPr>
            <w:r>
              <w:rPr>
                <w:rFonts w:hint="eastAsia"/>
                <w:highlight w:val="white"/>
                <w:lang w:val="en-US" w:eastAsia="zh-CN"/>
              </w:rPr>
              <w:t xml:space="preserve">6.7.工作条件：- 40 ~ 80 °C / 0 - 100 %RH</w:t>
            </w:r>
            <w:r>
              <w:rPr>
                <w:highlight w:val="white"/>
              </w:rPr>
            </w:r>
            <w:r/>
          </w:p>
          <w:p>
            <w:pPr>
              <w:rPr>
                <w:rFonts w:hint="eastAsia"/>
                <w:highlight w:val="white"/>
              </w:rPr>
            </w:pPr>
            <w:r>
              <w:rPr>
                <w:rFonts w:hint="eastAsia"/>
                <w:highlight w:val="white"/>
                <w:lang w:val="en-US" w:eastAsia="zh-CN"/>
              </w:rPr>
              <w:t xml:space="preserve">6.8.防护等级：IP67</w:t>
            </w:r>
            <w:r>
              <w:rPr>
                <w:highlight w:val="white"/>
              </w:rPr>
            </w:r>
            <w:r/>
          </w:p>
          <w:p>
            <w:pPr>
              <w:rPr>
                <w:rFonts w:hint="eastAsia"/>
                <w:highlight w:val="white"/>
              </w:rPr>
            </w:pPr>
            <w:r>
              <w:rPr>
                <w:rFonts w:hint="eastAsia"/>
                <w:highlight w:val="white"/>
                <w:lang w:val="en-US" w:eastAsia="zh-CN"/>
              </w:rPr>
              <w:t xml:space="preserve">7.日照时数传感器</w:t>
            </w:r>
            <w:r>
              <w:rPr>
                <w:highlight w:val="white"/>
              </w:rPr>
            </w:r>
            <w:r/>
          </w:p>
          <w:p>
            <w:pPr>
              <w:rPr>
                <w:rFonts w:hint="eastAsia"/>
                <w:highlight w:val="white"/>
              </w:rPr>
            </w:pPr>
            <w:r>
              <w:rPr>
                <w:rFonts w:hint="eastAsia"/>
                <w:highlight w:val="white"/>
                <w:lang w:val="en-US" w:eastAsia="zh-CN"/>
              </w:rPr>
              <w:t xml:space="preserve">7.1.光谱范围：400~1100nm</w:t>
            </w:r>
            <w:r>
              <w:rPr>
                <w:highlight w:val="white"/>
              </w:rPr>
            </w:r>
            <w:r/>
          </w:p>
          <w:p>
            <w:pPr>
              <w:rPr>
                <w:rFonts w:hint="eastAsia"/>
                <w:highlight w:val="white"/>
              </w:rPr>
            </w:pPr>
            <w:r>
              <w:rPr>
                <w:rFonts w:hint="eastAsia"/>
                <w:highlight w:val="white"/>
                <w:lang w:val="en-US" w:eastAsia="zh-CN"/>
              </w:rPr>
              <w:t xml:space="preserve">7.2.不确定性：&lt;10%</w:t>
            </w:r>
            <w:r>
              <w:rPr>
                <w:highlight w:val="white"/>
              </w:rPr>
            </w:r>
            <w:r/>
          </w:p>
          <w:p>
            <w:pPr>
              <w:rPr>
                <w:rFonts w:hint="eastAsia"/>
                <w:highlight w:val="white"/>
              </w:rPr>
            </w:pPr>
            <w:r>
              <w:rPr>
                <w:rFonts w:hint="eastAsia"/>
                <w:highlight w:val="white"/>
                <w:lang w:val="en-US" w:eastAsia="zh-CN"/>
              </w:rPr>
              <w:t xml:space="preserve">7.3.模拟输出：0~1V，0~1000W/m2</w:t>
            </w:r>
            <w:r>
              <w:rPr>
                <w:highlight w:val="white"/>
              </w:rPr>
            </w:r>
            <w:r/>
          </w:p>
          <w:p>
            <w:pPr>
              <w:rPr>
                <w:rFonts w:hint="eastAsia"/>
                <w:highlight w:val="white"/>
              </w:rPr>
            </w:pPr>
            <w:r>
              <w:rPr>
                <w:rFonts w:hint="eastAsia"/>
                <w:highlight w:val="white"/>
                <w:lang w:val="en-US" w:eastAsia="zh-CN"/>
              </w:rPr>
              <w:t xml:space="preserve">7.4.无日照输出：0V（&lt;120w/m2时）</w:t>
            </w:r>
            <w:r>
              <w:rPr>
                <w:highlight w:val="white"/>
              </w:rPr>
            </w:r>
            <w:r/>
          </w:p>
          <w:p>
            <w:pPr>
              <w:rPr>
                <w:rFonts w:hint="eastAsia"/>
                <w:highlight w:val="white"/>
              </w:rPr>
            </w:pPr>
            <w:r>
              <w:rPr>
                <w:rFonts w:hint="eastAsia"/>
                <w:highlight w:val="white"/>
                <w:lang w:val="en-US" w:eastAsia="zh-CN"/>
              </w:rPr>
              <w:t xml:space="preserve">7.5.有日照输出：1V（&gt;120w/m2时）</w:t>
            </w:r>
            <w:r>
              <w:rPr>
                <w:highlight w:val="white"/>
              </w:rPr>
            </w:r>
            <w:r/>
          </w:p>
          <w:p>
            <w:pPr>
              <w:rPr>
                <w:rFonts w:hint="eastAsia"/>
                <w:highlight w:val="white"/>
              </w:rPr>
            </w:pPr>
            <w:r>
              <w:rPr>
                <w:rFonts w:hint="eastAsia"/>
                <w:highlight w:val="white"/>
                <w:lang w:val="en-US" w:eastAsia="zh-CN"/>
              </w:rPr>
              <w:t xml:space="preserve">7.6.响应时间：&lt;1ms</w:t>
            </w:r>
            <w:r>
              <w:rPr>
                <w:highlight w:val="white"/>
              </w:rPr>
            </w:r>
            <w:r/>
          </w:p>
          <w:p>
            <w:pPr>
              <w:rPr>
                <w:rFonts w:hint="eastAsia"/>
                <w:highlight w:val="white"/>
              </w:rPr>
            </w:pPr>
            <w:r>
              <w:rPr>
                <w:rFonts w:hint="eastAsia"/>
                <w:highlight w:val="white"/>
                <w:lang w:val="en-US" w:eastAsia="zh-CN"/>
              </w:rPr>
              <w:t xml:space="preserve">7.7.非稳定性（年变化）：&lt;2%/年</w:t>
            </w:r>
            <w:r>
              <w:rPr>
                <w:highlight w:val="white"/>
              </w:rPr>
            </w:r>
            <w:r/>
          </w:p>
          <w:p>
            <w:pPr>
              <w:rPr>
                <w:rFonts w:hint="eastAsia"/>
                <w:highlight w:val="white"/>
              </w:rPr>
            </w:pPr>
            <w:r>
              <w:rPr>
                <w:rFonts w:hint="eastAsia"/>
                <w:highlight w:val="white"/>
                <w:lang w:val="en-US" w:eastAsia="zh-CN"/>
              </w:rPr>
              <w:t xml:space="preserve">7.8.温度响应：&lt;0.1%/℃</w:t>
            </w:r>
            <w:r>
              <w:rPr>
                <w:highlight w:val="white"/>
              </w:rPr>
            </w:r>
            <w:r/>
          </w:p>
          <w:p>
            <w:pPr>
              <w:rPr>
                <w:rFonts w:hint="eastAsia"/>
                <w:highlight w:val="white"/>
              </w:rPr>
            </w:pPr>
            <w:r>
              <w:rPr>
                <w:rFonts w:hint="eastAsia"/>
                <w:highlight w:val="white"/>
                <w:lang w:val="en-US" w:eastAsia="zh-CN"/>
              </w:rPr>
              <w:t xml:space="preserve">7.9.日照时数精度：&gt;90%</w:t>
            </w:r>
            <w:r>
              <w:rPr>
                <w:highlight w:val="white"/>
              </w:rPr>
            </w:r>
            <w:r/>
          </w:p>
          <w:p>
            <w:pPr>
              <w:rPr>
                <w:rFonts w:hint="eastAsia"/>
                <w:highlight w:val="white"/>
              </w:rPr>
            </w:pPr>
            <w:r>
              <w:rPr>
                <w:rFonts w:hint="eastAsia"/>
                <w:highlight w:val="white"/>
                <w:lang w:val="en-US" w:eastAsia="zh-CN"/>
              </w:rPr>
              <w:t xml:space="preserve">7.10.供电：12VDC</w:t>
            </w:r>
            <w:r>
              <w:rPr>
                <w:highlight w:val="white"/>
              </w:rPr>
            </w:r>
            <w:r/>
          </w:p>
          <w:p>
            <w:pPr>
              <w:rPr>
                <w:rFonts w:hint="eastAsia"/>
                <w:highlight w:val="white"/>
              </w:rPr>
            </w:pPr>
            <w:r>
              <w:rPr>
                <w:rFonts w:hint="eastAsia"/>
                <w:highlight w:val="white"/>
                <w:lang w:val="en-US" w:eastAsia="zh-CN"/>
              </w:rPr>
              <w:t xml:space="preserve">7.11.耗电量：1W；10W（加热）</w:t>
            </w:r>
            <w:r>
              <w:rPr>
                <w:highlight w:val="white"/>
              </w:rPr>
            </w:r>
            <w:r/>
          </w:p>
          <w:p>
            <w:pPr>
              <w:rPr>
                <w:rFonts w:hint="eastAsia"/>
                <w:highlight w:val="white"/>
              </w:rPr>
            </w:pPr>
            <w:r>
              <w:rPr>
                <w:rFonts w:hint="eastAsia"/>
                <w:highlight w:val="white"/>
                <w:lang w:val="en-US" w:eastAsia="zh-CN"/>
              </w:rPr>
              <w:t xml:space="preserve">7.12.工作环境：-40℃~70℃，0~100% RH</w:t>
            </w:r>
            <w:r>
              <w:rPr>
                <w:highlight w:val="white"/>
              </w:rPr>
            </w:r>
            <w:r/>
          </w:p>
          <w:p>
            <w:pPr>
              <w:rPr>
                <w:rFonts w:hint="eastAsia"/>
                <w:highlight w:val="white"/>
              </w:rPr>
            </w:pPr>
            <w:r>
              <w:rPr>
                <w:rFonts w:hint="eastAsia"/>
                <w:highlight w:val="white"/>
                <w:lang w:val="en-US" w:eastAsia="zh-CN"/>
              </w:rPr>
              <w:t xml:space="preserve">7.13.防护等级：IP67</w:t>
            </w:r>
            <w:r>
              <w:rPr>
                <w:highlight w:val="white"/>
              </w:rPr>
            </w:r>
            <w:r/>
          </w:p>
          <w:p>
            <w:pPr>
              <w:rPr>
                <w:rFonts w:hint="eastAsia"/>
                <w:highlight w:val="white"/>
              </w:rPr>
            </w:pPr>
            <w:r>
              <w:rPr>
                <w:rFonts w:hint="eastAsia"/>
                <w:highlight w:val="white"/>
                <w:lang w:val="en-US" w:eastAsia="zh-CN"/>
              </w:rPr>
              <w:t xml:space="preserve">8.光合有效辐射传感器</w:t>
            </w:r>
            <w:r>
              <w:rPr>
                <w:highlight w:val="white"/>
              </w:rPr>
            </w:r>
            <w:r/>
          </w:p>
          <w:p>
            <w:pPr>
              <w:rPr>
                <w:rFonts w:hint="eastAsia"/>
                <w:highlight w:val="white"/>
              </w:rPr>
            </w:pPr>
            <w:r>
              <w:rPr>
                <w:rFonts w:hint="eastAsia"/>
                <w:highlight w:val="white"/>
                <w:lang w:val="en-US" w:eastAsia="zh-CN"/>
              </w:rPr>
              <w:t xml:space="preserve">8.1.传感器类型：硅光电二极管</w:t>
            </w:r>
            <w:r>
              <w:rPr>
                <w:highlight w:val="white"/>
              </w:rPr>
            </w:r>
            <w:r/>
          </w:p>
          <w:p>
            <w:pPr>
              <w:rPr>
                <w:rFonts w:hint="eastAsia"/>
                <w:highlight w:val="white"/>
              </w:rPr>
            </w:pPr>
            <w:r>
              <w:rPr>
                <w:rFonts w:hint="eastAsia"/>
                <w:highlight w:val="white"/>
                <w:lang w:val="en-US" w:eastAsia="zh-CN"/>
              </w:rPr>
              <w:t xml:space="preserve">8.2.光谱范围：（400~700）nm±4nm</w:t>
            </w:r>
            <w:r>
              <w:rPr>
                <w:highlight w:val="white"/>
              </w:rPr>
            </w:r>
            <w:r/>
          </w:p>
          <w:p>
            <w:pPr>
              <w:rPr>
                <w:rFonts w:hint="eastAsia"/>
                <w:highlight w:val="white"/>
              </w:rPr>
            </w:pPr>
            <w:r>
              <w:rPr>
                <w:rFonts w:hint="eastAsia"/>
                <w:highlight w:val="white"/>
                <w:lang w:val="en-US" w:eastAsia="zh-CN"/>
              </w:rPr>
              <w:t xml:space="preserve">8.3.灵敏度：4~10μV/μmol/m2/s</w:t>
            </w:r>
            <w:r>
              <w:rPr>
                <w:highlight w:val="white"/>
              </w:rPr>
            </w:r>
            <w:r/>
          </w:p>
          <w:p>
            <w:pPr>
              <w:rPr>
                <w:rFonts w:hint="eastAsia"/>
                <w:highlight w:val="white"/>
              </w:rPr>
            </w:pPr>
            <w:r>
              <w:rPr>
                <w:rFonts w:hint="eastAsia"/>
                <w:highlight w:val="white"/>
                <w:lang w:val="en-US" w:eastAsia="zh-CN"/>
              </w:rPr>
              <w:t xml:space="preserve">8.4.非稳定性（年变化）：&lt;2%</w:t>
            </w:r>
            <w:r>
              <w:rPr>
                <w:highlight w:val="white"/>
              </w:rPr>
            </w:r>
            <w:r/>
          </w:p>
          <w:p>
            <w:pPr>
              <w:rPr>
                <w:rFonts w:hint="eastAsia"/>
                <w:highlight w:val="white"/>
              </w:rPr>
            </w:pPr>
            <w:r>
              <w:rPr>
                <w:rFonts w:hint="eastAsia"/>
                <w:highlight w:val="white"/>
                <w:lang w:val="en-US" w:eastAsia="zh-CN"/>
              </w:rPr>
              <w:t xml:space="preserve">8.5.非线性：&lt;1%（0~10000μV/μmol/m2/s）</w:t>
            </w:r>
            <w:r>
              <w:rPr>
                <w:highlight w:val="white"/>
              </w:rPr>
            </w:r>
            <w:r/>
          </w:p>
          <w:p>
            <w:pPr>
              <w:rPr>
                <w:rFonts w:hint="eastAsia"/>
                <w:highlight w:val="white"/>
              </w:rPr>
            </w:pPr>
            <w:r>
              <w:rPr>
                <w:rFonts w:hint="eastAsia"/>
                <w:highlight w:val="white"/>
                <w:lang w:val="en-US" w:eastAsia="zh-CN"/>
              </w:rPr>
              <w:t xml:space="preserve">8.6.温度依赖性：&lt;-0.12%/℃</w:t>
            </w:r>
            <w:r>
              <w:rPr>
                <w:highlight w:val="white"/>
              </w:rPr>
            </w:r>
            <w:r/>
          </w:p>
          <w:p>
            <w:pPr>
              <w:rPr>
                <w:rFonts w:hint="eastAsia"/>
                <w:highlight w:val="white"/>
              </w:rPr>
            </w:pPr>
            <w:r>
              <w:rPr>
                <w:rFonts w:hint="eastAsia"/>
                <w:highlight w:val="white"/>
                <w:lang w:val="en-US" w:eastAsia="zh-CN"/>
              </w:rPr>
              <w:t xml:space="preserve">8.7.响应时间（95%）：&lt;1μs</w:t>
            </w:r>
            <w:r>
              <w:rPr>
                <w:highlight w:val="white"/>
              </w:rPr>
            </w:r>
            <w:r/>
          </w:p>
          <w:p>
            <w:pPr>
              <w:rPr>
                <w:rFonts w:hint="eastAsia"/>
                <w:highlight w:val="white"/>
              </w:rPr>
            </w:pPr>
            <w:r>
              <w:rPr>
                <w:rFonts w:hint="eastAsia"/>
                <w:highlight w:val="white"/>
                <w:lang w:val="en-US" w:eastAsia="zh-CN"/>
              </w:rPr>
              <w:t xml:space="preserve">8.8.定向响应：&lt;30μmol/m2/s</w:t>
            </w:r>
            <w:r>
              <w:rPr>
                <w:highlight w:val="white"/>
              </w:rPr>
            </w:r>
            <w:r/>
          </w:p>
          <w:p>
            <w:pPr>
              <w:rPr>
                <w:rFonts w:hint="eastAsia"/>
                <w:highlight w:val="white"/>
              </w:rPr>
            </w:pPr>
            <w:r>
              <w:rPr>
                <w:rFonts w:hint="eastAsia"/>
                <w:highlight w:val="white"/>
                <w:lang w:val="en-US" w:eastAsia="zh-CN"/>
              </w:rPr>
              <w:t xml:space="preserve">8.9.视角：180°</w:t>
            </w:r>
            <w:r>
              <w:rPr>
                <w:highlight w:val="white"/>
              </w:rPr>
            </w:r>
            <w:r/>
          </w:p>
          <w:p>
            <w:pPr>
              <w:rPr>
                <w:rFonts w:hint="eastAsia"/>
                <w:highlight w:val="white"/>
              </w:rPr>
            </w:pPr>
            <w:r>
              <w:rPr>
                <w:rFonts w:hint="eastAsia"/>
                <w:highlight w:val="white"/>
                <w:lang w:val="en-US" w:eastAsia="zh-CN"/>
              </w:rPr>
              <w:t xml:space="preserve">8.10.水平泡精度：&lt;0.2°</w:t>
            </w:r>
            <w:r>
              <w:rPr>
                <w:highlight w:val="white"/>
              </w:rPr>
            </w:r>
            <w:r/>
          </w:p>
          <w:p>
            <w:pPr>
              <w:rPr>
                <w:rFonts w:hint="eastAsia"/>
                <w:highlight w:val="white"/>
              </w:rPr>
            </w:pPr>
            <w:r>
              <w:rPr>
                <w:rFonts w:hint="eastAsia"/>
                <w:highlight w:val="white"/>
                <w:lang w:val="en-US" w:eastAsia="zh-CN"/>
              </w:rPr>
              <w:t xml:space="preserve">8.11.阻抗：240Ω</w:t>
            </w:r>
            <w:r>
              <w:rPr>
                <w:highlight w:val="white"/>
              </w:rPr>
            </w:r>
            <w:r/>
          </w:p>
          <w:p>
            <w:pPr>
              <w:rPr>
                <w:rFonts w:hint="eastAsia"/>
                <w:highlight w:val="white"/>
              </w:rPr>
            </w:pPr>
            <w:r>
              <w:rPr>
                <w:rFonts w:hint="eastAsia"/>
                <w:highlight w:val="white"/>
                <w:lang w:val="en-US" w:eastAsia="zh-CN"/>
              </w:rPr>
              <w:t xml:space="preserve">8.12.工作环境：-30℃~70℃，0~100% RH</w:t>
            </w:r>
            <w:r>
              <w:rPr>
                <w:highlight w:val="white"/>
              </w:rPr>
            </w:r>
            <w:r/>
          </w:p>
          <w:p>
            <w:pPr>
              <w:rPr>
                <w:rFonts w:hint="eastAsia"/>
                <w:highlight w:val="white"/>
              </w:rPr>
            </w:pPr>
            <w:r>
              <w:rPr>
                <w:rFonts w:hint="eastAsia"/>
                <w:highlight w:val="white"/>
                <w:lang w:val="en-US" w:eastAsia="zh-CN"/>
              </w:rPr>
              <w:t xml:space="preserve">8.13.防护等级：IP67</w:t>
            </w:r>
            <w:r>
              <w:rPr>
                <w:highlight w:val="white"/>
              </w:rPr>
            </w:r>
            <w:r/>
          </w:p>
          <w:p>
            <w:pPr>
              <w:rPr>
                <w:rFonts w:hint="eastAsia"/>
                <w:highlight w:val="white"/>
              </w:rPr>
            </w:pPr>
            <w:r>
              <w:rPr>
                <w:rFonts w:hint="eastAsia"/>
                <w:highlight w:val="white"/>
                <w:lang w:val="en-US" w:eastAsia="zh-CN"/>
              </w:rPr>
              <w:t xml:space="preserve">9.雨量传感器</w:t>
            </w:r>
            <w:r>
              <w:rPr>
                <w:highlight w:val="white"/>
              </w:rPr>
            </w:r>
            <w:r/>
          </w:p>
          <w:p>
            <w:pPr>
              <w:rPr>
                <w:rFonts w:hint="eastAsia"/>
                <w:highlight w:val="white"/>
              </w:rPr>
            </w:pPr>
            <w:r>
              <w:rPr>
                <w:rFonts w:hint="eastAsia"/>
                <w:highlight w:val="white"/>
                <w:lang w:val="en-US" w:eastAsia="zh-CN"/>
              </w:rPr>
              <w:t xml:space="preserve">9.1.温度范围：0℃~50℃</w:t>
            </w:r>
            <w:r>
              <w:rPr>
                <w:highlight w:val="white"/>
              </w:rPr>
            </w:r>
            <w:r/>
          </w:p>
          <w:p>
            <w:pPr>
              <w:rPr>
                <w:rFonts w:hint="eastAsia"/>
                <w:highlight w:val="white"/>
              </w:rPr>
            </w:pPr>
            <w:r>
              <w:rPr>
                <w:rFonts w:hint="eastAsia"/>
                <w:highlight w:val="white"/>
                <w:lang w:val="en-US" w:eastAsia="zh-CN"/>
              </w:rPr>
              <w:t xml:space="preserve">9.2.精度：±1%（≤50mm/hr）；</w:t>
            </w:r>
            <w:r>
              <w:rPr>
                <w:highlight w:val="white"/>
              </w:rPr>
            </w:r>
            <w:r/>
          </w:p>
          <w:p>
            <w:pPr>
              <w:rPr>
                <w:rFonts w:hint="eastAsia"/>
                <w:highlight w:val="white"/>
              </w:rPr>
            </w:pPr>
            <w:r>
              <w:rPr>
                <w:rFonts w:hint="eastAsia"/>
                <w:highlight w:val="white"/>
                <w:lang w:val="en-US" w:eastAsia="zh-CN"/>
              </w:rPr>
              <w:t xml:space="preserve">9.3.每斗雨量：0.1mm</w:t>
            </w:r>
            <w:r>
              <w:rPr>
                <w:highlight w:val="white"/>
              </w:rPr>
            </w:r>
            <w:r/>
          </w:p>
          <w:p>
            <w:pPr>
              <w:rPr>
                <w:rFonts w:hint="eastAsia"/>
                <w:highlight w:val="white"/>
              </w:rPr>
            </w:pPr>
            <w:r>
              <w:rPr>
                <w:rFonts w:hint="eastAsia"/>
                <w:highlight w:val="white"/>
                <w:lang w:val="en-US" w:eastAsia="zh-CN"/>
              </w:rPr>
              <w:t xml:space="preserve">10.蒸发传感器</w:t>
            </w:r>
            <w:r>
              <w:rPr>
                <w:highlight w:val="white"/>
              </w:rPr>
            </w:r>
            <w:r/>
          </w:p>
          <w:p>
            <w:pPr>
              <w:rPr>
                <w:rFonts w:hint="eastAsia"/>
                <w:highlight w:val="white"/>
              </w:rPr>
            </w:pPr>
            <w:r>
              <w:rPr>
                <w:rFonts w:hint="eastAsia"/>
                <w:highlight w:val="white"/>
                <w:lang w:val="en-US" w:eastAsia="zh-CN"/>
              </w:rPr>
              <w:t xml:space="preserve">10.1.电位计精度：0.25%</w:t>
            </w:r>
            <w:r>
              <w:rPr>
                <w:highlight w:val="white"/>
              </w:rPr>
            </w:r>
            <w:r/>
          </w:p>
          <w:p>
            <w:pPr>
              <w:rPr>
                <w:rFonts w:hint="eastAsia"/>
                <w:highlight w:val="white"/>
              </w:rPr>
            </w:pPr>
            <w:r>
              <w:rPr>
                <w:rFonts w:hint="eastAsia"/>
                <w:highlight w:val="white"/>
                <w:lang w:val="en-US" w:eastAsia="zh-CN"/>
              </w:rPr>
              <w:t xml:space="preserve">10.2.旋转：连续的</w:t>
            </w:r>
            <w:r>
              <w:rPr>
                <w:highlight w:val="white"/>
              </w:rPr>
            </w:r>
            <w:r/>
          </w:p>
          <w:p>
            <w:pPr>
              <w:rPr>
                <w:rFonts w:hint="eastAsia"/>
                <w:highlight w:val="white"/>
              </w:rPr>
            </w:pPr>
            <w:r>
              <w:rPr>
                <w:rFonts w:hint="eastAsia"/>
                <w:highlight w:val="white"/>
                <w:lang w:val="en-US" w:eastAsia="zh-CN"/>
              </w:rPr>
              <w:t xml:space="preserve">10.3.电阻：1000 ohms</w:t>
            </w:r>
            <w:r>
              <w:rPr>
                <w:highlight w:val="white"/>
              </w:rPr>
            </w:r>
            <w:r/>
          </w:p>
          <w:p>
            <w:pPr>
              <w:rPr>
                <w:rFonts w:hint="eastAsia"/>
                <w:highlight w:val="white"/>
              </w:rPr>
            </w:pPr>
            <w:r>
              <w:rPr>
                <w:rFonts w:hint="eastAsia"/>
                <w:highlight w:val="white"/>
                <w:lang w:val="en-US" w:eastAsia="zh-CN"/>
              </w:rPr>
              <w:t xml:space="preserve">10.4.工作温度：-40° C to 60° C</w:t>
            </w:r>
            <w:r>
              <w:rPr>
                <w:highlight w:val="white"/>
              </w:rPr>
            </w:r>
            <w:r/>
          </w:p>
          <w:p>
            <w:pPr>
              <w:rPr>
                <w:rFonts w:hint="eastAsia"/>
                <w:highlight w:val="white"/>
              </w:rPr>
            </w:pPr>
            <w:r>
              <w:rPr>
                <w:rFonts w:hint="eastAsia"/>
                <w:highlight w:val="white"/>
                <w:lang w:val="en-US" w:eastAsia="zh-CN"/>
              </w:rPr>
              <w:t xml:space="preserve">10.5.线形关系：0.25%</w:t>
            </w:r>
            <w:r>
              <w:rPr>
                <w:highlight w:val="white"/>
              </w:rPr>
            </w:r>
            <w:r/>
          </w:p>
          <w:p>
            <w:pPr>
              <w:rPr>
                <w:rFonts w:hint="eastAsia"/>
                <w:highlight w:val="white"/>
              </w:rPr>
            </w:pPr>
            <w:r>
              <w:rPr>
                <w:rFonts w:hint="eastAsia"/>
                <w:highlight w:val="white"/>
                <w:lang w:val="en-US" w:eastAsia="zh-CN"/>
              </w:rPr>
              <w:t xml:space="preserve">10.6.量程：0-10英寸</w:t>
            </w:r>
            <w:r>
              <w:rPr>
                <w:highlight w:val="white"/>
              </w:rPr>
            </w:r>
            <w:r/>
          </w:p>
          <w:p>
            <w:pPr>
              <w:rPr>
                <w:rFonts w:hint="eastAsia"/>
                <w:highlight w:val="white"/>
              </w:rPr>
            </w:pPr>
            <w:r>
              <w:rPr>
                <w:rFonts w:hint="eastAsia"/>
                <w:highlight w:val="white"/>
                <w:lang w:val="en-US" w:eastAsia="zh-CN"/>
              </w:rPr>
              <w:t xml:space="preserve">10.7.系统精度：±0.25%</w:t>
            </w:r>
            <w:r>
              <w:rPr>
                <w:highlight w:val="white"/>
              </w:rPr>
            </w:r>
            <w:r/>
          </w:p>
          <w:p>
            <w:pPr>
              <w:rPr>
                <w:rFonts w:hint="eastAsia"/>
                <w:highlight w:val="white"/>
              </w:rPr>
            </w:pPr>
            <w:r>
              <w:rPr>
                <w:rFonts w:hint="eastAsia"/>
                <w:highlight w:val="white"/>
                <w:lang w:val="en-US" w:eastAsia="zh-CN"/>
              </w:rPr>
              <w:t xml:space="preserve">10.8.浮子：4英寸（直径）</w:t>
            </w:r>
            <w:r>
              <w:rPr>
                <w:highlight w:val="white"/>
              </w:rPr>
            </w:r>
            <w:r/>
          </w:p>
          <w:p>
            <w:pPr>
              <w:rPr>
                <w:rFonts w:hint="eastAsia"/>
                <w:highlight w:val="white"/>
              </w:rPr>
            </w:pPr>
            <w:r>
              <w:rPr>
                <w:rFonts w:hint="eastAsia"/>
                <w:highlight w:val="white"/>
                <w:lang w:val="en-US" w:eastAsia="zh-CN"/>
              </w:rPr>
              <w:t xml:space="preserve">11.空气负氧离子传感器</w:t>
            </w:r>
            <w:r>
              <w:rPr>
                <w:highlight w:val="white"/>
              </w:rPr>
            </w:r>
            <w:r/>
          </w:p>
          <w:p>
            <w:pPr>
              <w:rPr>
                <w:rFonts w:hint="eastAsia"/>
                <w:highlight w:val="white"/>
              </w:rPr>
            </w:pPr>
            <w:r>
              <w:rPr>
                <w:rFonts w:hint="eastAsia"/>
                <w:highlight w:val="white"/>
                <w:lang w:val="en-US" w:eastAsia="zh-CN"/>
              </w:rPr>
              <w:t xml:space="preserve">11.1.测量方法：电容式吸入法</w:t>
            </w:r>
            <w:r>
              <w:rPr>
                <w:highlight w:val="white"/>
              </w:rPr>
            </w:r>
            <w:r/>
          </w:p>
          <w:p>
            <w:pPr>
              <w:rPr>
                <w:rFonts w:hint="eastAsia"/>
                <w:highlight w:val="white"/>
              </w:rPr>
            </w:pPr>
            <w:r>
              <w:rPr>
                <w:rFonts w:hint="eastAsia"/>
                <w:highlight w:val="white"/>
                <w:lang w:val="en-US" w:eastAsia="zh-CN"/>
              </w:rPr>
              <w:t xml:space="preserve">11.2.测量范围：0～200万个/cm3</w:t>
            </w:r>
            <w:r>
              <w:rPr>
                <w:highlight w:val="white"/>
              </w:rPr>
            </w:r>
            <w:r/>
          </w:p>
          <w:p>
            <w:pPr>
              <w:rPr>
                <w:rFonts w:hint="eastAsia"/>
                <w:highlight w:val="white"/>
              </w:rPr>
            </w:pPr>
            <w:r>
              <w:rPr>
                <w:rFonts w:hint="eastAsia"/>
                <w:highlight w:val="white"/>
                <w:lang w:val="en-US" w:eastAsia="zh-CN"/>
              </w:rPr>
              <w:t xml:space="preserve">11.3.测量精度：±10%</w:t>
            </w:r>
            <w:r>
              <w:rPr>
                <w:highlight w:val="white"/>
              </w:rPr>
            </w:r>
            <w:r/>
          </w:p>
          <w:p>
            <w:pPr>
              <w:rPr>
                <w:rFonts w:hint="eastAsia"/>
                <w:highlight w:val="white"/>
              </w:rPr>
            </w:pPr>
            <w:r>
              <w:rPr>
                <w:rFonts w:hint="eastAsia"/>
                <w:highlight w:val="white"/>
                <w:lang w:val="en-US" w:eastAsia="zh-CN"/>
              </w:rPr>
              <w:t xml:space="preserve">11.4.分辨率：1个/cm3</w:t>
            </w:r>
            <w:r>
              <w:rPr>
                <w:highlight w:val="white"/>
              </w:rPr>
            </w:r>
            <w:r/>
          </w:p>
          <w:p>
            <w:pPr>
              <w:rPr>
                <w:rFonts w:hint="eastAsia"/>
                <w:highlight w:val="white"/>
              </w:rPr>
            </w:pPr>
            <w:r>
              <w:rPr>
                <w:rFonts w:hint="eastAsia"/>
                <w:highlight w:val="white"/>
                <w:lang w:val="en-US" w:eastAsia="zh-CN"/>
              </w:rPr>
              <w:t xml:space="preserve">11.5.迁移率：0.4～1.0（cm2／V•sec）</w:t>
            </w:r>
            <w:r>
              <w:rPr>
                <w:highlight w:val="white"/>
              </w:rPr>
            </w:r>
            <w:r/>
          </w:p>
          <w:p>
            <w:pPr>
              <w:rPr>
                <w:rFonts w:hint="eastAsia"/>
                <w:highlight w:val="white"/>
              </w:rPr>
            </w:pPr>
            <w:r>
              <w:rPr>
                <w:rFonts w:hint="eastAsia"/>
                <w:highlight w:val="white"/>
                <w:lang w:val="en-US" w:eastAsia="zh-CN"/>
              </w:rPr>
              <w:t xml:space="preserve">11.6.测量间隔：连续模式：≥1秒/次</w:t>
            </w:r>
            <w:r>
              <w:rPr>
                <w:highlight w:val="white"/>
              </w:rPr>
            </w:r>
            <w:r/>
          </w:p>
          <w:p>
            <w:pPr>
              <w:rPr>
                <w:rFonts w:hint="eastAsia"/>
                <w:highlight w:val="white"/>
              </w:rPr>
            </w:pPr>
            <w:r>
              <w:rPr>
                <w:rFonts w:hint="eastAsia"/>
                <w:highlight w:val="white"/>
                <w:lang w:val="en-US" w:eastAsia="zh-CN"/>
              </w:rPr>
              <w:t xml:space="preserve">11.7.供电电源：DC12V</w:t>
            </w:r>
            <w:r>
              <w:rPr>
                <w:highlight w:val="white"/>
              </w:rPr>
            </w:r>
            <w:r/>
          </w:p>
          <w:p>
            <w:pPr>
              <w:rPr>
                <w:rFonts w:hint="eastAsia"/>
                <w:highlight w:val="white"/>
              </w:rPr>
            </w:pPr>
            <w:r>
              <w:rPr>
                <w:rFonts w:hint="eastAsia"/>
                <w:highlight w:val="white"/>
                <w:lang w:val="en-US" w:eastAsia="zh-CN"/>
              </w:rPr>
              <w:t xml:space="preserve">11.8.通讯接口：RS485</w:t>
            </w:r>
            <w:r>
              <w:rPr>
                <w:highlight w:val="white"/>
              </w:rPr>
            </w:r>
            <w:r/>
          </w:p>
          <w:p>
            <w:pPr>
              <w:rPr>
                <w:rFonts w:hint="eastAsia"/>
                <w:highlight w:val="white"/>
              </w:rPr>
            </w:pPr>
            <w:r>
              <w:rPr>
                <w:rFonts w:hint="eastAsia"/>
                <w:highlight w:val="white"/>
                <w:lang w:val="en-US" w:eastAsia="zh-CN"/>
              </w:rPr>
              <w:t xml:space="preserve">11.9.通讯协议：MODBUS-RTU协议</w:t>
            </w:r>
            <w:r>
              <w:rPr>
                <w:highlight w:val="white"/>
              </w:rPr>
            </w:r>
            <w:r/>
          </w:p>
          <w:p>
            <w:pPr>
              <w:rPr>
                <w:rFonts w:hint="eastAsia"/>
                <w:highlight w:val="white"/>
              </w:rPr>
            </w:pPr>
            <w:r>
              <w:rPr>
                <w:rFonts w:hint="eastAsia"/>
                <w:highlight w:val="white"/>
                <w:lang w:val="en-US" w:eastAsia="zh-CN"/>
              </w:rPr>
              <w:t xml:space="preserve">11.10.工作环境：温度：-30～60℃ 湿度：0～100%RH</w:t>
            </w:r>
            <w:r>
              <w:rPr>
                <w:highlight w:val="white"/>
              </w:rPr>
            </w:r>
            <w:r/>
          </w:p>
          <w:p>
            <w:pPr>
              <w:rPr>
                <w:rFonts w:hint="eastAsia"/>
                <w:highlight w:val="white"/>
              </w:rPr>
            </w:pPr>
            <w:r>
              <w:rPr>
                <w:rFonts w:hint="eastAsia"/>
                <w:highlight w:val="white"/>
                <w:lang w:val="en-US" w:eastAsia="zh-CN"/>
              </w:rPr>
              <w:t xml:space="preserve">12.PM10和PM2.5传感器</w:t>
            </w:r>
            <w:r>
              <w:rPr>
                <w:highlight w:val="white"/>
              </w:rPr>
            </w:r>
            <w:r/>
          </w:p>
          <w:p>
            <w:pPr>
              <w:rPr>
                <w:rFonts w:hint="eastAsia"/>
                <w:highlight w:val="white"/>
              </w:rPr>
            </w:pPr>
            <w:r>
              <w:rPr>
                <w:rFonts w:hint="eastAsia"/>
                <w:highlight w:val="white"/>
                <w:lang w:val="en-US" w:eastAsia="zh-CN"/>
              </w:rPr>
              <w:t xml:space="preserve">12.1.测量原理：激光散射测量颗粒浓度</w:t>
            </w:r>
            <w:r>
              <w:rPr>
                <w:highlight w:val="white"/>
              </w:rPr>
            </w:r>
            <w:r/>
          </w:p>
          <w:p>
            <w:pPr>
              <w:rPr>
                <w:rFonts w:hint="eastAsia"/>
                <w:highlight w:val="white"/>
              </w:rPr>
            </w:pPr>
            <w:r>
              <w:rPr>
                <w:rFonts w:hint="eastAsia"/>
                <w:highlight w:val="white"/>
                <w:lang w:val="en-US" w:eastAsia="zh-CN"/>
              </w:rPr>
              <w:t xml:space="preserve">12.2.测量参数：PM10和PM2.5</w:t>
            </w:r>
            <w:r>
              <w:rPr>
                <w:highlight w:val="white"/>
              </w:rPr>
            </w:r>
            <w:r/>
          </w:p>
          <w:p>
            <w:pPr>
              <w:rPr>
                <w:rFonts w:hint="eastAsia"/>
                <w:highlight w:val="white"/>
              </w:rPr>
            </w:pPr>
            <w:r>
              <w:rPr>
                <w:rFonts w:hint="eastAsia"/>
                <w:highlight w:val="white"/>
                <w:lang w:val="en-US" w:eastAsia="zh-CN"/>
              </w:rPr>
              <w:t xml:space="preserve">12.3.测量范围：0-100mg/m3</w:t>
            </w:r>
            <w:r>
              <w:rPr>
                <w:highlight w:val="white"/>
              </w:rPr>
            </w:r>
            <w:r/>
          </w:p>
          <w:p>
            <w:pPr>
              <w:rPr>
                <w:rFonts w:hint="eastAsia"/>
                <w:highlight w:val="white"/>
              </w:rPr>
            </w:pPr>
            <w:r>
              <w:rPr>
                <w:rFonts w:hint="eastAsia"/>
                <w:highlight w:val="white"/>
                <w:lang w:val="en-US" w:eastAsia="zh-CN"/>
              </w:rPr>
              <w:t xml:space="preserve">12.4.灵敏度：0.001mg/m3</w:t>
            </w:r>
            <w:r>
              <w:rPr>
                <w:highlight w:val="white"/>
              </w:rPr>
            </w:r>
            <w:r/>
          </w:p>
          <w:p>
            <w:pPr>
              <w:rPr>
                <w:rFonts w:hint="eastAsia"/>
                <w:highlight w:val="white"/>
              </w:rPr>
            </w:pPr>
            <w:r>
              <w:rPr>
                <w:rFonts w:hint="eastAsia"/>
                <w:highlight w:val="white"/>
                <w:lang w:val="en-US" w:eastAsia="zh-CN"/>
              </w:rPr>
              <w:t xml:space="preserve">12.5.精度：±5%</w:t>
            </w:r>
            <w:r>
              <w:rPr>
                <w:highlight w:val="white"/>
              </w:rPr>
            </w:r>
            <w:r/>
          </w:p>
          <w:p>
            <w:pPr>
              <w:rPr>
                <w:rFonts w:hint="eastAsia"/>
                <w:highlight w:val="white"/>
              </w:rPr>
            </w:pPr>
            <w:r>
              <w:rPr>
                <w:rFonts w:hint="eastAsia"/>
                <w:highlight w:val="white"/>
                <w:lang w:val="en-US" w:eastAsia="zh-CN"/>
              </w:rPr>
              <w:t xml:space="preserve">12.6.校准：自动零校准</w:t>
            </w:r>
            <w:r>
              <w:rPr>
                <w:highlight w:val="white"/>
              </w:rPr>
            </w:r>
            <w:r/>
          </w:p>
          <w:p>
            <w:pPr>
              <w:rPr>
                <w:rFonts w:hint="eastAsia"/>
                <w:highlight w:val="white"/>
              </w:rPr>
            </w:pPr>
            <w:r>
              <w:rPr>
                <w:rFonts w:hint="eastAsia"/>
                <w:highlight w:val="white"/>
                <w:lang w:val="en-US" w:eastAsia="zh-CN"/>
              </w:rPr>
              <w:t xml:space="preserve">12.7.流量：2L/分钟±1pm</w:t>
            </w:r>
            <w:r>
              <w:rPr>
                <w:highlight w:val="white"/>
              </w:rPr>
            </w:r>
            <w:r/>
          </w:p>
          <w:p>
            <w:pPr>
              <w:rPr>
                <w:rFonts w:hint="eastAsia"/>
                <w:highlight w:val="white"/>
              </w:rPr>
            </w:pPr>
            <w:r>
              <w:rPr>
                <w:rFonts w:hint="eastAsia"/>
                <w:highlight w:val="white"/>
                <w:lang w:val="en-US" w:eastAsia="zh-CN"/>
              </w:rPr>
              <w:t xml:space="preserve">12.8.加热功能：具备</w:t>
            </w:r>
            <w:r>
              <w:rPr>
                <w:highlight w:val="white"/>
              </w:rPr>
            </w:r>
            <w:r/>
          </w:p>
          <w:p>
            <w:pPr>
              <w:rPr>
                <w:rFonts w:hint="eastAsia"/>
                <w:highlight w:val="white"/>
              </w:rPr>
            </w:pPr>
            <w:r>
              <w:rPr>
                <w:rFonts w:hint="eastAsia"/>
                <w:highlight w:val="white"/>
                <w:lang w:val="en-US" w:eastAsia="zh-CN"/>
              </w:rPr>
              <w:t xml:space="preserve">12.9.输出信号：RS485，RS232</w:t>
            </w:r>
            <w:r>
              <w:rPr>
                <w:highlight w:val="white"/>
              </w:rPr>
            </w:r>
            <w:r/>
          </w:p>
          <w:p>
            <w:pPr>
              <w:rPr>
                <w:rFonts w:hint="eastAsia"/>
                <w:highlight w:val="white"/>
              </w:rPr>
            </w:pPr>
            <w:r>
              <w:rPr>
                <w:rFonts w:hint="eastAsia"/>
                <w:highlight w:val="white"/>
                <w:lang w:val="en-US" w:eastAsia="zh-CN"/>
              </w:rPr>
              <w:t xml:space="preserve">12.10.工作温度：-30～50℃，0-90%RH</w:t>
            </w:r>
            <w:r>
              <w:rPr>
                <w:highlight w:val="white"/>
              </w:rPr>
            </w:r>
            <w:r/>
          </w:p>
          <w:p>
            <w:pPr>
              <w:rPr>
                <w:rFonts w:hint="eastAsia"/>
                <w:highlight w:val="white"/>
              </w:rPr>
            </w:pPr>
            <w:r>
              <w:rPr>
                <w:rFonts w:hint="eastAsia"/>
                <w:highlight w:val="white"/>
                <w:lang w:val="en-US" w:eastAsia="zh-CN"/>
              </w:rPr>
              <w:t xml:space="preserve">13.水位传感器</w:t>
            </w:r>
            <w:r>
              <w:rPr>
                <w:highlight w:val="white"/>
              </w:rPr>
            </w:r>
            <w:r/>
          </w:p>
          <w:p>
            <w:pPr>
              <w:rPr>
                <w:rFonts w:hint="eastAsia"/>
                <w:highlight w:val="white"/>
              </w:rPr>
            </w:pPr>
            <w:r>
              <w:rPr>
                <w:rFonts w:hint="eastAsia"/>
                <w:highlight w:val="white"/>
                <w:lang w:val="en-US" w:eastAsia="zh-CN"/>
              </w:rPr>
              <w:t xml:space="preserve">13.1.测量时间：&lt;1.5s</w:t>
            </w:r>
            <w:r>
              <w:rPr>
                <w:highlight w:val="white"/>
              </w:rPr>
            </w:r>
            <w:r/>
          </w:p>
          <w:p>
            <w:pPr>
              <w:rPr>
                <w:rFonts w:hint="eastAsia"/>
                <w:highlight w:val="white"/>
              </w:rPr>
            </w:pPr>
            <w:r>
              <w:rPr>
                <w:rFonts w:hint="eastAsia"/>
                <w:highlight w:val="white"/>
                <w:lang w:val="en-US" w:eastAsia="zh-CN"/>
              </w:rPr>
              <w:t xml:space="preserve">13.2.信号输出：SDI-12、RS-232</w:t>
            </w:r>
            <w:r>
              <w:rPr>
                <w:highlight w:val="white"/>
              </w:rPr>
            </w:r>
            <w:r/>
          </w:p>
          <w:p>
            <w:pPr>
              <w:rPr>
                <w:rFonts w:hint="eastAsia"/>
                <w:highlight w:val="white"/>
              </w:rPr>
            </w:pPr>
            <w:r>
              <w:rPr>
                <w:rFonts w:hint="eastAsia"/>
                <w:highlight w:val="white"/>
                <w:lang w:val="en-US" w:eastAsia="zh-CN"/>
              </w:rPr>
              <w:t xml:space="preserve">13.3.分辨率：0.0035% FS</w:t>
            </w:r>
            <w:r>
              <w:rPr>
                <w:highlight w:val="white"/>
              </w:rPr>
            </w:r>
            <w:r/>
          </w:p>
          <w:p>
            <w:pPr>
              <w:rPr>
                <w:rFonts w:hint="eastAsia"/>
                <w:highlight w:val="white"/>
              </w:rPr>
            </w:pPr>
            <w:r>
              <w:rPr>
                <w:rFonts w:hint="eastAsia"/>
                <w:highlight w:val="white"/>
                <w:lang w:val="en-US" w:eastAsia="zh-CN"/>
              </w:rPr>
              <w:t xml:space="preserve">13.4.精度：±0.1% FS TEB（标准），±0.05%FS（可选）</w:t>
            </w:r>
            <w:r>
              <w:rPr>
                <w:highlight w:val="white"/>
              </w:rPr>
            </w:r>
            <w:r/>
          </w:p>
          <w:p>
            <w:pPr>
              <w:rPr>
                <w:rFonts w:hint="eastAsia"/>
                <w:highlight w:val="white"/>
              </w:rPr>
            </w:pPr>
            <w:r>
              <w:rPr>
                <w:rFonts w:hint="eastAsia"/>
                <w:highlight w:val="white"/>
                <w:lang w:val="en-US" w:eastAsia="zh-CN"/>
              </w:rPr>
              <w:t xml:space="preserve">13.5.工作温度：0℃~60℃</w:t>
            </w:r>
            <w:r>
              <w:rPr>
                <w:highlight w:val="white"/>
              </w:rPr>
            </w:r>
            <w:r/>
          </w:p>
          <w:p>
            <w:pPr>
              <w:rPr>
                <w:rFonts w:hint="eastAsia"/>
                <w:highlight w:val="white"/>
              </w:rPr>
            </w:pPr>
            <w:r>
              <w:rPr>
                <w:rFonts w:hint="eastAsia"/>
                <w:highlight w:val="white"/>
                <w:lang w:val="en-US" w:eastAsia="zh-CN"/>
              </w:rPr>
              <w:t xml:space="preserve">13.6.温度精度：±0.2℃</w:t>
            </w:r>
            <w:r>
              <w:rPr>
                <w:highlight w:val="white"/>
              </w:rPr>
            </w:r>
            <w:r/>
          </w:p>
          <w:p>
            <w:pPr>
              <w:rPr>
                <w:rFonts w:hint="eastAsia"/>
                <w:highlight w:val="white"/>
              </w:rPr>
            </w:pPr>
            <w:r>
              <w:rPr>
                <w:rFonts w:hint="eastAsia"/>
                <w:highlight w:val="white"/>
                <w:lang w:val="en-US" w:eastAsia="zh-CN"/>
              </w:rPr>
              <w:t xml:space="preserve">13.7.超压：2倍压力量程</w:t>
            </w:r>
            <w:r>
              <w:rPr>
                <w:highlight w:val="white"/>
              </w:rPr>
            </w:r>
            <w:r/>
          </w:p>
          <w:p>
            <w:pPr>
              <w:rPr>
                <w:rFonts w:hint="eastAsia"/>
                <w:highlight w:val="white"/>
              </w:rPr>
            </w:pPr>
            <w:r>
              <w:rPr>
                <w:rFonts w:hint="eastAsia"/>
                <w:highlight w:val="white"/>
                <w:lang w:val="en-US" w:eastAsia="zh-CN"/>
              </w:rPr>
              <w:t xml:space="preserve">13.8.电源：6~18 VDC</w:t>
            </w:r>
            <w:r>
              <w:rPr>
                <w:highlight w:val="white"/>
              </w:rPr>
            </w:r>
            <w:r/>
          </w:p>
          <w:p>
            <w:pPr>
              <w:rPr>
                <w:rFonts w:hint="eastAsia"/>
                <w:highlight w:val="white"/>
              </w:rPr>
            </w:pPr>
            <w:r>
              <w:rPr>
                <w:rFonts w:hint="eastAsia"/>
                <w:highlight w:val="white"/>
                <w:lang w:val="en-US" w:eastAsia="zh-CN"/>
              </w:rPr>
              <w:t xml:space="preserve">13.9.耗电量：&lt;50μA（睡眠时），8mA（1Hz测量时），最大40mA</w:t>
            </w:r>
            <w:r>
              <w:rPr>
                <w:highlight w:val="white"/>
              </w:rPr>
            </w:r>
            <w:r/>
          </w:p>
          <w:p>
            <w:pPr>
              <w:rPr>
                <w:rFonts w:hint="eastAsia"/>
                <w:highlight w:val="white"/>
              </w:rPr>
            </w:pPr>
            <w:r>
              <w:rPr>
                <w:rFonts w:hint="eastAsia"/>
                <w:highlight w:val="white"/>
                <w:lang w:val="en-US" w:eastAsia="zh-CN"/>
              </w:rPr>
              <w:t xml:space="preserve">14.数据采集器</w:t>
            </w:r>
            <w:r>
              <w:rPr>
                <w:highlight w:val="white"/>
              </w:rPr>
            </w:r>
            <w:r/>
          </w:p>
          <w:p>
            <w:pPr>
              <w:rPr>
                <w:rFonts w:hint="eastAsia"/>
                <w:highlight w:val="white"/>
              </w:rPr>
            </w:pPr>
            <w:r>
              <w:rPr>
                <w:rFonts w:hint="eastAsia"/>
                <w:highlight w:val="white"/>
                <w:lang w:val="en-US" w:eastAsia="zh-CN"/>
              </w:rPr>
              <w:t xml:space="preserve">14.1.CPU：32bit，最大扫描频率1000Hz</w:t>
            </w:r>
            <w:r>
              <w:rPr>
                <w:highlight w:val="white"/>
              </w:rPr>
            </w:r>
            <w:r/>
          </w:p>
          <w:p>
            <w:pPr>
              <w:rPr>
                <w:rFonts w:hint="eastAsia"/>
                <w:highlight w:val="white"/>
              </w:rPr>
            </w:pPr>
            <w:r>
              <w:rPr>
                <w:rFonts w:hint="eastAsia"/>
                <w:highlight w:val="white"/>
                <w:lang w:val="en-US" w:eastAsia="zh-CN"/>
              </w:rPr>
              <w:t xml:space="preserve">14.2.模拟通道数：16个单端（8个差分），测量分辨率0.02uV</w:t>
            </w:r>
            <w:r>
              <w:rPr>
                <w:highlight w:val="white"/>
              </w:rPr>
            </w:r>
            <w:r/>
          </w:p>
          <w:p>
            <w:pPr>
              <w:rPr>
                <w:rFonts w:hint="eastAsia"/>
                <w:highlight w:val="white"/>
              </w:rPr>
            </w:pPr>
            <w:r>
              <w:rPr>
                <w:rFonts w:hint="eastAsia"/>
                <w:highlight w:val="white"/>
                <w:lang w:val="en-US" w:eastAsia="zh-CN"/>
              </w:rPr>
              <w:t xml:space="preserve">14.3.数据接口: CS I/O*1个；CPI/CDM*1个；RJ-45 Ethernet 10/100M*1个；USB-micro B*1个</w:t>
            </w:r>
            <w:r>
              <w:rPr>
                <w:highlight w:val="white"/>
              </w:rPr>
            </w:r>
            <w:r/>
          </w:p>
          <w:p>
            <w:pPr>
              <w:rPr>
                <w:rFonts w:hint="eastAsia"/>
                <w:highlight w:val="white"/>
              </w:rPr>
            </w:pPr>
            <w:r>
              <w:rPr>
                <w:rFonts w:hint="eastAsia"/>
                <w:highlight w:val="white"/>
                <w:lang w:val="en-US" w:eastAsia="zh-CN"/>
              </w:rPr>
              <w:t xml:space="preserve">14.4.通讯协议：CPI，SDM，SDI-12，Modbus，TCP，DNP3，UDP</w:t>
            </w:r>
            <w:r>
              <w:rPr>
                <w:highlight w:val="white"/>
              </w:rPr>
            </w:r>
            <w:r/>
          </w:p>
          <w:p>
            <w:pPr>
              <w:rPr>
                <w:rFonts w:hint="eastAsia"/>
                <w:highlight w:val="white"/>
              </w:rPr>
            </w:pPr>
            <w:r>
              <w:rPr>
                <w:rFonts w:hint="eastAsia"/>
                <w:highlight w:val="white"/>
                <w:lang w:val="en-US" w:eastAsia="zh-CN"/>
              </w:rPr>
              <w:t xml:space="preserve">14.5.工作温度：-55℃~85℃</w:t>
            </w:r>
            <w:r>
              <w:rPr>
                <w:highlight w:val="white"/>
              </w:rPr>
            </w:r>
            <w:r/>
          </w:p>
          <w:p>
            <w:pPr>
              <w:rPr>
                <w:rFonts w:hint="eastAsia"/>
                <w:highlight w:val="white"/>
              </w:rPr>
            </w:pPr>
            <w:r>
              <w:rPr>
                <w:rFonts w:hint="eastAsia"/>
                <w:highlight w:val="white"/>
                <w:lang w:val="en-US" w:eastAsia="zh-CN"/>
              </w:rPr>
              <w:t xml:space="preserve">14.6.内存卡：2G</w:t>
            </w:r>
            <w:r>
              <w:rPr>
                <w:highlight w:val="white"/>
              </w:rPr>
            </w:r>
            <w:r/>
          </w:p>
          <w:p>
            <w:pPr>
              <w:rPr>
                <w:rFonts w:hint="eastAsia"/>
                <w:highlight w:val="white"/>
              </w:rPr>
            </w:pPr>
            <w:r>
              <w:rPr>
                <w:rFonts w:hint="eastAsia"/>
                <w:highlight w:val="white"/>
                <w:lang w:val="en-US" w:eastAsia="zh-CN"/>
              </w:rPr>
              <w:t xml:space="preserve">15.扩展板</w:t>
            </w:r>
            <w:r>
              <w:rPr>
                <w:highlight w:val="white"/>
              </w:rPr>
            </w:r>
            <w:r/>
          </w:p>
          <w:p>
            <w:pPr>
              <w:rPr>
                <w:rFonts w:hint="eastAsia"/>
                <w:highlight w:val="white"/>
              </w:rPr>
            </w:pPr>
            <w:r>
              <w:rPr>
                <w:rFonts w:hint="eastAsia"/>
                <w:highlight w:val="white"/>
                <w:lang w:val="en-US" w:eastAsia="zh-CN"/>
              </w:rPr>
              <w:t xml:space="preserve">15.1.扩展通道：16x4或32x2</w:t>
            </w:r>
            <w:r>
              <w:rPr>
                <w:highlight w:val="white"/>
              </w:rPr>
            </w:r>
            <w:r/>
          </w:p>
          <w:p>
            <w:pPr>
              <w:rPr>
                <w:rFonts w:hint="eastAsia"/>
                <w:highlight w:val="white"/>
              </w:rPr>
            </w:pPr>
            <w:r>
              <w:rPr>
                <w:rFonts w:hint="eastAsia"/>
                <w:highlight w:val="white"/>
                <w:lang w:val="en-US" w:eastAsia="zh-CN"/>
              </w:rPr>
              <w:t xml:space="preserve">15.2.工作温度：-55℃~ 85℃，0~95% RH</w:t>
            </w:r>
            <w:r>
              <w:rPr>
                <w:highlight w:val="white"/>
              </w:rPr>
            </w:r>
            <w:r/>
          </w:p>
          <w:p>
            <w:pPr>
              <w:rPr>
                <w:rFonts w:hint="eastAsia"/>
                <w:highlight w:val="white"/>
              </w:rPr>
            </w:pPr>
            <w:r>
              <w:rPr>
                <w:rFonts w:hint="eastAsia"/>
                <w:highlight w:val="white"/>
                <w:lang w:val="en-US" w:eastAsia="zh-CN"/>
              </w:rPr>
              <w:t xml:space="preserve">15.3.功耗：&lt;210µA（静止状态）；6mA（激活状态）</w:t>
            </w:r>
            <w:r>
              <w:rPr>
                <w:highlight w:val="white"/>
              </w:rPr>
            </w:r>
            <w:r/>
          </w:p>
          <w:p>
            <w:pPr>
              <w:rPr>
                <w:rFonts w:hint="eastAsia"/>
                <w:highlight w:val="white"/>
              </w:rPr>
            </w:pPr>
            <w:r>
              <w:rPr>
                <w:rFonts w:hint="eastAsia"/>
                <w:highlight w:val="white"/>
                <w:lang w:val="en-US" w:eastAsia="zh-CN"/>
              </w:rPr>
              <w:t xml:space="preserve">15.4.继电器最大激发时间：20ms</w:t>
            </w:r>
            <w:r>
              <w:rPr>
                <w:highlight w:val="white"/>
              </w:rPr>
            </w:r>
            <w:r/>
          </w:p>
          <w:p>
            <w:pPr>
              <w:rPr>
                <w:rFonts w:hint="default"/>
                <w:highlight w:val="white"/>
              </w:rPr>
            </w:pPr>
            <w:r>
              <w:rPr>
                <w:rFonts w:hint="default"/>
                <w:highlight w:val="white"/>
                <w:lang w:val="en-US" w:eastAsia="zh-CN"/>
              </w:rPr>
              <w:t xml:space="preserve">16.气象监测塔</w:t>
            </w:r>
            <w:r>
              <w:rPr>
                <w:highlight w:val="white"/>
              </w:rPr>
            </w:r>
            <w:r/>
          </w:p>
          <w:p>
            <w:pPr>
              <w:rPr>
                <w:rFonts w:hint="default"/>
                <w:highlight w:val="white"/>
              </w:rPr>
            </w:pPr>
            <w:r>
              <w:rPr>
                <w:rFonts w:hint="default"/>
                <w:highlight w:val="white"/>
                <w:lang w:val="en-US" w:eastAsia="zh-CN"/>
              </w:rPr>
              <w:t xml:space="preserve">16.1监测塔数量：</w:t>
            </w:r>
            <w:r>
              <w:rPr>
                <w:rFonts w:hint="eastAsia"/>
                <w:highlight w:val="white"/>
                <w:lang w:val="en-US" w:eastAsia="zh-CN"/>
              </w:rPr>
              <w:t xml:space="preserve">2</w:t>
            </w:r>
            <w:r>
              <w:rPr>
                <w:rFonts w:hint="default"/>
                <w:highlight w:val="white"/>
                <w:lang w:val="en-US" w:eastAsia="zh-CN"/>
              </w:rPr>
              <w:t xml:space="preserve">个</w:t>
            </w:r>
            <w:r>
              <w:rPr>
                <w:highlight w:val="white"/>
              </w:rPr>
            </w:r>
            <w:r/>
          </w:p>
          <w:p>
            <w:pPr>
              <w:rPr>
                <w:rFonts w:hint="default"/>
                <w:highlight w:val="white"/>
              </w:rPr>
            </w:pPr>
            <w:r>
              <w:rPr>
                <w:rFonts w:hint="default"/>
                <w:highlight w:val="white"/>
                <w:lang w:val="en-US" w:eastAsia="zh-CN"/>
              </w:rPr>
              <w:t xml:space="preserve">16.2 监测塔施工地点：甲方指定地点，三山岛</w:t>
            </w:r>
            <w:r>
              <w:rPr>
                <w:rFonts w:hint="eastAsia"/>
                <w:highlight w:val="white"/>
                <w:lang w:val="en-US" w:eastAsia="zh-CN"/>
              </w:rPr>
              <w:t xml:space="preserve">1</w:t>
            </w:r>
            <w:r>
              <w:rPr>
                <w:rFonts w:hint="default"/>
                <w:highlight w:val="white"/>
                <w:lang w:val="en-US" w:eastAsia="zh-CN"/>
              </w:rPr>
              <w:t xml:space="preserve">个，西山1个</w:t>
            </w:r>
            <w:r>
              <w:rPr>
                <w:highlight w:val="white"/>
              </w:rPr>
            </w:r>
            <w:r/>
          </w:p>
          <w:p>
            <w:pPr>
              <w:rPr>
                <w:rFonts w:hint="default"/>
                <w:highlight w:val="white"/>
              </w:rPr>
            </w:pPr>
            <w:r>
              <w:rPr>
                <w:rFonts w:hint="eastAsia"/>
                <w:highlight w:val="white"/>
                <w:lang w:val="en-US" w:eastAsia="zh-CN"/>
              </w:rPr>
              <w:t xml:space="preserve">16.3</w:t>
            </w:r>
            <w:r>
              <w:rPr>
                <w:rFonts w:hint="default"/>
                <w:highlight w:val="white"/>
                <w:lang w:val="en-US" w:eastAsia="zh-CN"/>
              </w:rPr>
              <w:t xml:space="preserve">监测塔类型：四柱角钢监测塔</w:t>
            </w:r>
            <w:r>
              <w:rPr>
                <w:highlight w:val="white"/>
              </w:rPr>
            </w:r>
            <w:r/>
          </w:p>
          <w:p>
            <w:pPr>
              <w:rPr>
                <w:rFonts w:hint="default"/>
                <w:highlight w:val="white"/>
              </w:rPr>
            </w:pPr>
            <w:r>
              <w:rPr>
                <w:rFonts w:hint="default"/>
                <w:highlight w:val="white"/>
                <w:lang w:val="en-US" w:eastAsia="zh-CN"/>
              </w:rPr>
              <w:t xml:space="preserve">16.</w:t>
            </w:r>
            <w:r>
              <w:rPr>
                <w:rFonts w:hint="eastAsia"/>
                <w:highlight w:val="white"/>
                <w:lang w:val="en-US" w:eastAsia="zh-CN"/>
              </w:rPr>
              <w:t xml:space="preserve">4</w:t>
            </w:r>
            <w:r>
              <w:rPr>
                <w:rFonts w:hint="default"/>
                <w:highlight w:val="white"/>
                <w:lang w:val="en-US" w:eastAsia="zh-CN"/>
              </w:rPr>
              <w:t xml:space="preserve">塔体高度：20 米，塔架设外爬梯带护栏</w:t>
            </w:r>
            <w:r>
              <w:rPr>
                <w:highlight w:val="white"/>
              </w:rPr>
            </w:r>
            <w:r/>
          </w:p>
          <w:p>
            <w:pPr>
              <w:rPr>
                <w:rFonts w:hint="default"/>
                <w:highlight w:val="white"/>
              </w:rPr>
            </w:pPr>
            <w:r>
              <w:rPr>
                <w:rFonts w:hint="default"/>
                <w:highlight w:val="white"/>
                <w:lang w:val="en-US" w:eastAsia="zh-CN"/>
              </w:rPr>
              <w:t xml:space="preserve">16.</w:t>
            </w:r>
            <w:r>
              <w:rPr>
                <w:rFonts w:hint="eastAsia"/>
                <w:highlight w:val="white"/>
                <w:lang w:val="en-US" w:eastAsia="zh-CN"/>
              </w:rPr>
              <w:t xml:space="preserve">5</w:t>
            </w:r>
            <w:r>
              <w:rPr>
                <w:rFonts w:hint="default"/>
                <w:highlight w:val="white"/>
                <w:lang w:val="en-US" w:eastAsia="zh-CN"/>
              </w:rPr>
              <w:t xml:space="preserve">塔体材质：Q235B，</w:t>
            </w:r>
            <w:r>
              <w:rPr>
                <w:rFonts w:hint="default"/>
                <w:highlight w:val="white"/>
              </w:rPr>
              <w:t xml:space="preserve">构件热镀锌防腐处理</w:t>
            </w:r>
            <w:r>
              <w:rPr>
                <w:highlight w:val="white"/>
              </w:rPr>
            </w:r>
            <w:r/>
          </w:p>
          <w:p>
            <w:pPr>
              <w:rPr>
                <w:rFonts w:hint="default"/>
                <w:highlight w:val="white"/>
              </w:rPr>
            </w:pPr>
            <w:r>
              <w:rPr>
                <w:rFonts w:hint="default"/>
                <w:highlight w:val="white"/>
                <w:lang w:val="en-US" w:eastAsia="zh-CN"/>
              </w:rPr>
              <w:t xml:space="preserve">16.</w:t>
            </w:r>
            <w:r>
              <w:rPr>
                <w:rFonts w:hint="eastAsia"/>
                <w:highlight w:val="white"/>
                <w:lang w:val="en-US" w:eastAsia="zh-CN"/>
              </w:rPr>
              <w:t xml:space="preserve">6</w:t>
            </w:r>
            <w:r>
              <w:rPr>
                <w:rFonts w:hint="default"/>
                <w:highlight w:val="white"/>
                <w:lang w:val="en-US" w:eastAsia="zh-CN"/>
              </w:rPr>
              <w:t xml:space="preserve">防护要求：设计风速32米/秒，抗震烈度8度设防，裹冰厚度：5-7mm，平地接地电阻不大于4欧姆，山地不大于10欧</w:t>
            </w:r>
            <w:r>
              <w:rPr>
                <w:highlight w:val="white"/>
              </w:rPr>
            </w:r>
            <w:r/>
          </w:p>
          <w:p>
            <w:pPr>
              <w:rPr>
                <w:rFonts w:hint="eastAsia"/>
                <w:highlight w:val="white"/>
              </w:rPr>
            </w:pPr>
            <w:r>
              <w:rPr>
                <w:rFonts w:hint="eastAsia"/>
                <w:highlight w:val="white"/>
                <w:lang w:val="en-US" w:eastAsia="zh-CN"/>
              </w:rPr>
              <w:t xml:space="preserve">17.太阳能供电单元：需配备一个可充电蓄电池、一个太阳能充电控制器、一块太阳能板，太阳能板通过太阳能充电控制器连接在蓄电池上，为蓄电池充电，蓄电池给整个系统供电</w:t>
            </w:r>
            <w:r>
              <w:rPr>
                <w:highlight w:val="white"/>
              </w:rPr>
            </w:r>
            <w:r/>
          </w:p>
          <w:p>
            <w:pPr>
              <w:rPr>
                <w:rFonts w:hint="eastAsia"/>
                <w:highlight w:val="white"/>
              </w:rPr>
            </w:pPr>
            <w:r>
              <w:rPr>
                <w:rFonts w:hint="eastAsia"/>
                <w:highlight w:val="white"/>
                <w:lang w:val="en-US" w:eastAsia="zh-CN"/>
              </w:rPr>
              <w:t xml:space="preserve">18.无线数据传输模块，含5年数据无线传输费</w:t>
            </w:r>
            <w:r>
              <w:rPr>
                <w:highlight w:val="white"/>
              </w:rPr>
            </w:r>
            <w:r/>
          </w:p>
          <w:p>
            <w:pPr>
              <w:rPr>
                <w:rFonts w:hint="eastAsia"/>
                <w:highlight w:val="white"/>
              </w:rPr>
            </w:pPr>
            <w:r>
              <w:rPr>
                <w:rFonts w:hint="eastAsia"/>
                <w:highlight w:val="white"/>
                <w:lang w:val="en-US" w:eastAsia="zh-CN"/>
              </w:rPr>
              <w:t xml:space="preserve">19. 数据平台对接：提供数据对接服务，协助用户将数据远程传输至用户指定的数据平台</w:t>
            </w:r>
            <w:r>
              <w:rPr>
                <w:highlight w:val="white"/>
              </w:rPr>
            </w:r>
            <w:r/>
          </w:p>
          <w:p>
            <w:pPr>
              <w:rPr>
                <w:rFonts w:hint="eastAsia"/>
                <w:highlight w:val="white"/>
              </w:rPr>
            </w:pPr>
            <w:r>
              <w:rPr>
                <w:rFonts w:hint="eastAsia"/>
                <w:highlight w:val="white"/>
                <w:lang w:val="en-US" w:eastAsia="zh-CN"/>
              </w:rPr>
              <w:t xml:space="preserve">20.系统配置要求</w:t>
            </w:r>
            <w:r>
              <w:rPr>
                <w:highlight w:val="white"/>
              </w:rPr>
            </w:r>
            <w:r/>
          </w:p>
          <w:p>
            <w:pPr>
              <w:rPr>
                <w:rFonts w:hint="eastAsia"/>
                <w:highlight w:val="white"/>
              </w:rPr>
            </w:pPr>
            <w:r>
              <w:rPr>
                <w:rFonts w:hint="eastAsia"/>
                <w:highlight w:val="white"/>
                <w:lang w:val="en-US" w:eastAsia="zh-CN"/>
              </w:rPr>
              <w:t xml:space="preserve">(1)大气压力传感器，1个</w:t>
            </w:r>
            <w:r>
              <w:rPr>
                <w:highlight w:val="white"/>
              </w:rPr>
            </w:r>
            <w:r/>
          </w:p>
          <w:p>
            <w:pPr>
              <w:rPr>
                <w:rFonts w:hint="eastAsia"/>
                <w:highlight w:val="white"/>
              </w:rPr>
            </w:pPr>
            <w:r>
              <w:rPr>
                <w:rFonts w:hint="eastAsia"/>
                <w:highlight w:val="white"/>
                <w:lang w:val="en-US" w:eastAsia="zh-CN"/>
              </w:rPr>
              <w:t xml:space="preserve">(2)超声风速风向传感器，3个</w:t>
            </w:r>
            <w:r>
              <w:rPr>
                <w:highlight w:val="white"/>
              </w:rPr>
            </w:r>
            <w:r/>
          </w:p>
          <w:p>
            <w:pPr>
              <w:rPr>
                <w:rFonts w:hint="eastAsia"/>
                <w:highlight w:val="white"/>
              </w:rPr>
            </w:pPr>
            <w:r>
              <w:rPr>
                <w:rFonts w:hint="eastAsia"/>
                <w:highlight w:val="white"/>
                <w:lang w:val="en-US" w:eastAsia="zh-CN"/>
              </w:rPr>
              <w:t xml:space="preserve">(3)温湿度传感器，9个</w:t>
            </w:r>
            <w:r>
              <w:rPr>
                <w:highlight w:val="white"/>
              </w:rPr>
            </w:r>
            <w:r/>
          </w:p>
          <w:p>
            <w:pPr>
              <w:rPr>
                <w:rFonts w:hint="eastAsia"/>
                <w:highlight w:val="white"/>
              </w:rPr>
            </w:pPr>
            <w:r>
              <w:rPr>
                <w:rFonts w:hint="eastAsia"/>
                <w:highlight w:val="white"/>
                <w:lang w:val="en-US" w:eastAsia="zh-CN"/>
              </w:rPr>
              <w:t xml:space="preserve">(4)红外地表温度传感器，1个</w:t>
            </w:r>
            <w:r>
              <w:rPr>
                <w:highlight w:val="white"/>
              </w:rPr>
            </w:r>
            <w:r/>
          </w:p>
          <w:p>
            <w:pPr>
              <w:rPr>
                <w:rFonts w:hint="eastAsia"/>
                <w:highlight w:val="white"/>
              </w:rPr>
            </w:pPr>
            <w:r>
              <w:rPr>
                <w:rFonts w:hint="eastAsia"/>
                <w:highlight w:val="white"/>
                <w:lang w:val="en-US" w:eastAsia="zh-CN"/>
              </w:rPr>
              <w:t xml:space="preserve">(5)太阳总辐射传感器，1个</w:t>
            </w:r>
            <w:r>
              <w:rPr>
                <w:highlight w:val="white"/>
              </w:rPr>
            </w:r>
            <w:r/>
          </w:p>
          <w:p>
            <w:pPr>
              <w:rPr>
                <w:rFonts w:hint="eastAsia"/>
                <w:highlight w:val="white"/>
              </w:rPr>
            </w:pPr>
            <w:r>
              <w:rPr>
                <w:rFonts w:hint="eastAsia"/>
                <w:highlight w:val="white"/>
                <w:lang w:val="en-US" w:eastAsia="zh-CN"/>
              </w:rPr>
              <w:t xml:space="preserve">(6)日照时数传感器，1个</w:t>
            </w:r>
            <w:r>
              <w:rPr>
                <w:highlight w:val="white"/>
              </w:rPr>
            </w:r>
            <w:r/>
          </w:p>
          <w:p>
            <w:pPr>
              <w:rPr>
                <w:rFonts w:hint="eastAsia"/>
                <w:highlight w:val="white"/>
              </w:rPr>
            </w:pPr>
            <w:r>
              <w:rPr>
                <w:rFonts w:hint="eastAsia"/>
                <w:highlight w:val="white"/>
                <w:lang w:val="en-US" w:eastAsia="zh-CN"/>
              </w:rPr>
              <w:t xml:space="preserve">(7)光合有效辐射传感器，2个</w:t>
            </w:r>
            <w:r>
              <w:rPr>
                <w:highlight w:val="white"/>
              </w:rPr>
            </w:r>
            <w:r/>
          </w:p>
          <w:p>
            <w:pPr>
              <w:rPr>
                <w:rFonts w:hint="eastAsia"/>
                <w:highlight w:val="white"/>
              </w:rPr>
            </w:pPr>
            <w:r>
              <w:rPr>
                <w:rFonts w:hint="eastAsia"/>
                <w:highlight w:val="white"/>
                <w:lang w:val="en-US" w:eastAsia="zh-CN"/>
              </w:rPr>
              <w:t xml:space="preserve">(8)雨量传感器，1个</w:t>
            </w:r>
            <w:r>
              <w:rPr>
                <w:highlight w:val="white"/>
              </w:rPr>
            </w:r>
            <w:r/>
          </w:p>
          <w:p>
            <w:pPr>
              <w:rPr>
                <w:rFonts w:hint="eastAsia"/>
                <w:highlight w:val="white"/>
              </w:rPr>
            </w:pPr>
            <w:r>
              <w:rPr>
                <w:rFonts w:hint="eastAsia"/>
                <w:highlight w:val="white"/>
                <w:lang w:val="en-US" w:eastAsia="zh-CN"/>
              </w:rPr>
              <w:t xml:space="preserve">(9)蒸发传感器，1个</w:t>
            </w:r>
            <w:r>
              <w:rPr>
                <w:highlight w:val="white"/>
              </w:rPr>
            </w:r>
            <w:r/>
          </w:p>
          <w:p>
            <w:pPr>
              <w:rPr>
                <w:rFonts w:hint="eastAsia"/>
                <w:highlight w:val="white"/>
              </w:rPr>
            </w:pPr>
            <w:r>
              <w:rPr>
                <w:rFonts w:hint="eastAsia"/>
                <w:highlight w:val="white"/>
                <w:lang w:val="en-US" w:eastAsia="zh-CN"/>
              </w:rPr>
              <w:t xml:space="preserve">(10)空气负氧离子传感器，1个</w:t>
            </w:r>
            <w:r>
              <w:rPr>
                <w:highlight w:val="white"/>
              </w:rPr>
            </w:r>
            <w:r/>
          </w:p>
          <w:p>
            <w:pPr>
              <w:rPr>
                <w:rFonts w:hint="eastAsia"/>
                <w:highlight w:val="white"/>
              </w:rPr>
            </w:pPr>
            <w:r>
              <w:rPr>
                <w:rFonts w:hint="eastAsia"/>
                <w:highlight w:val="white"/>
                <w:lang w:val="en-US" w:eastAsia="zh-CN"/>
              </w:rPr>
              <w:t xml:space="preserve">(11)PM10和PM2.5传感器，2个</w:t>
            </w:r>
            <w:r>
              <w:rPr>
                <w:highlight w:val="white"/>
              </w:rPr>
            </w:r>
            <w:r/>
          </w:p>
          <w:p>
            <w:pPr>
              <w:rPr>
                <w:rFonts w:hint="eastAsia"/>
                <w:highlight w:val="white"/>
              </w:rPr>
            </w:pPr>
            <w:r>
              <w:rPr>
                <w:rFonts w:hint="eastAsia"/>
                <w:highlight w:val="white"/>
                <w:lang w:val="en-US" w:eastAsia="zh-CN"/>
              </w:rPr>
              <w:t xml:space="preserve">(12)水位传感器，1个</w:t>
            </w:r>
            <w:r>
              <w:rPr>
                <w:highlight w:val="white"/>
              </w:rPr>
            </w:r>
            <w:r/>
          </w:p>
          <w:p>
            <w:pPr>
              <w:rPr>
                <w:rFonts w:hint="eastAsia"/>
                <w:highlight w:val="white"/>
              </w:rPr>
            </w:pPr>
            <w:r>
              <w:rPr>
                <w:rFonts w:hint="eastAsia"/>
                <w:highlight w:val="white"/>
                <w:lang w:val="en-US" w:eastAsia="zh-CN"/>
              </w:rPr>
              <w:t xml:space="preserve">(13)数据采集器，1个</w:t>
            </w:r>
            <w:r>
              <w:rPr>
                <w:highlight w:val="white"/>
              </w:rPr>
            </w:r>
            <w:r/>
          </w:p>
          <w:p>
            <w:pPr>
              <w:rPr>
                <w:rFonts w:hint="eastAsia"/>
                <w:highlight w:val="white"/>
              </w:rPr>
            </w:pPr>
            <w:r>
              <w:rPr>
                <w:rFonts w:hint="eastAsia"/>
                <w:highlight w:val="white"/>
                <w:lang w:val="en-US" w:eastAsia="zh-CN"/>
              </w:rPr>
              <w:t xml:space="preserve">(14)扩展板，1个</w:t>
            </w:r>
            <w:r>
              <w:rPr>
                <w:highlight w:val="white"/>
              </w:rPr>
            </w:r>
            <w:r/>
          </w:p>
          <w:p>
            <w:pPr>
              <w:rPr>
                <w:rFonts w:hint="default"/>
                <w:highlight w:val="white"/>
              </w:rPr>
            </w:pPr>
            <w:r>
              <w:rPr>
                <w:rFonts w:hint="eastAsia"/>
                <w:highlight w:val="white"/>
                <w:lang w:val="en-US" w:eastAsia="zh-CN"/>
              </w:rPr>
              <w:t xml:space="preserve">(15)四柱角钢观测塔，2个</w:t>
            </w:r>
            <w:r>
              <w:rPr>
                <w:highlight w:val="white"/>
              </w:rPr>
            </w:r>
            <w:r/>
          </w:p>
          <w:p>
            <w:pPr>
              <w:rPr>
                <w:rFonts w:hint="eastAsia"/>
                <w:highlight w:val="white"/>
              </w:rPr>
            </w:pPr>
            <w:r>
              <w:rPr>
                <w:rFonts w:hint="eastAsia"/>
                <w:highlight w:val="white"/>
                <w:lang w:val="en-US" w:eastAsia="zh-CN"/>
              </w:rPr>
              <w:t xml:space="preserve">(16)机箱，1个</w:t>
            </w:r>
            <w:r>
              <w:rPr>
                <w:highlight w:val="white"/>
              </w:rPr>
            </w:r>
            <w:r/>
          </w:p>
          <w:p>
            <w:pPr>
              <w:rPr>
                <w:rFonts w:hint="eastAsia"/>
                <w:highlight w:val="white"/>
              </w:rPr>
            </w:pPr>
            <w:r>
              <w:rPr>
                <w:rFonts w:hint="eastAsia"/>
                <w:highlight w:val="white"/>
                <w:lang w:val="en-US" w:eastAsia="zh-CN"/>
              </w:rPr>
              <w:t xml:space="preserve">(17)太阳能供电单元，1个</w:t>
            </w:r>
            <w:r>
              <w:rPr>
                <w:highlight w:val="white"/>
              </w:rPr>
            </w:r>
            <w:r/>
          </w:p>
          <w:p>
            <w:pPr>
              <w:rPr>
                <w:rFonts w:hint="eastAsia"/>
                <w:highlight w:val="white"/>
              </w:rPr>
            </w:pPr>
            <w:r>
              <w:rPr>
                <w:rFonts w:hint="eastAsia"/>
                <w:highlight w:val="white"/>
                <w:lang w:val="en-US" w:eastAsia="zh-CN"/>
              </w:rPr>
              <w:t xml:space="preserve">(18)</w:t>
            </w:r>
            <w:r>
              <w:rPr>
                <w:rFonts w:hint="eastAsia" w:ascii="Times New Roman" w:eastAsia="宋体"/>
                <w:highlight w:val="white"/>
                <w:lang w:val="en-US" w:eastAsia="zh-CN"/>
              </w:rPr>
              <w:t xml:space="preserve">无线通讯模块（含5年数据传输流量服务）</w:t>
            </w:r>
            <w:r>
              <w:rPr>
                <w:highlight w:val="white"/>
              </w:rPr>
            </w:r>
            <w:r/>
          </w:p>
          <w:p>
            <w:pPr>
              <w:rPr>
                <w:rFonts w:hint="eastAsia"/>
                <w:highlight w:val="white"/>
              </w:rPr>
            </w:pPr>
            <w:r>
              <w:rPr>
                <w:rFonts w:hint="eastAsia"/>
                <w:highlight w:val="white"/>
                <w:lang w:val="en-US" w:eastAsia="zh-CN"/>
              </w:rPr>
              <w:t xml:space="preserve">21.技术服务及要求</w:t>
            </w:r>
            <w:r>
              <w:rPr>
                <w:highlight w:val="white"/>
              </w:rPr>
            </w:r>
            <w:r/>
          </w:p>
          <w:p>
            <w:pPr>
              <w:rPr>
                <w:rFonts w:hint="eastAsia"/>
                <w:highlight w:val="white"/>
              </w:rPr>
            </w:pPr>
            <w:r>
              <w:rPr>
                <w:rFonts w:hint="eastAsia"/>
                <w:highlight w:val="white"/>
                <w:lang w:val="en-US" w:eastAsia="zh-CN"/>
              </w:rPr>
              <w:t xml:space="preserve">21.1 安装调试及保修：提供免费的上门安装调试及现场操作培训，保修期是从仪器验收后12个月，以先到日期为准。仪器终生维护。</w:t>
            </w:r>
            <w:r>
              <w:rPr>
                <w:highlight w:val="white"/>
              </w:rPr>
            </w:r>
            <w:r/>
          </w:p>
          <w:p>
            <w:pPr>
              <w:rPr>
                <w:rFonts w:hint="eastAsia"/>
                <w:highlight w:val="white"/>
              </w:rPr>
            </w:pPr>
            <w:r>
              <w:rPr>
                <w:rFonts w:hint="eastAsia"/>
                <w:highlight w:val="white"/>
                <w:lang w:val="en-US" w:eastAsia="zh-CN"/>
              </w:rPr>
              <w:t xml:space="preserve">21.2培训：免费提供现场培训，人数不限。内容包括仪器的基本原理、操作应用及仪器的维护保养知识，直到用户能正常使用和维护仪器。</w:t>
            </w:r>
            <w:r>
              <w:rPr>
                <w:highlight w:val="white"/>
              </w:rPr>
            </w:r>
            <w:r/>
          </w:p>
          <w:p>
            <w:pPr>
              <w:rPr>
                <w:rFonts w:hint="default"/>
                <w:highlight w:val="white"/>
              </w:rPr>
            </w:pPr>
            <w:r>
              <w:rPr>
                <w:rFonts w:hint="eastAsia"/>
                <w:highlight w:val="white"/>
                <w:lang w:val="en-US" w:eastAsia="zh-CN"/>
              </w:rPr>
              <w:t xml:space="preserve">21.3 仪器维护：质保期内提供一年4次是设备维护服务</w:t>
            </w:r>
            <w:r>
              <w:rPr>
                <w:highlight w:val="white"/>
              </w:rPr>
            </w:r>
            <w:r/>
          </w:p>
          <w:p>
            <w:pPr>
              <w:rPr>
                <w:rFonts w:hint="eastAsia"/>
                <w:highlight w:val="white"/>
              </w:rPr>
            </w:pPr>
            <w:r>
              <w:rPr>
                <w:rFonts w:hint="eastAsia"/>
                <w:highlight w:val="white"/>
                <w:lang w:val="en-US" w:eastAsia="zh-CN"/>
              </w:rPr>
              <w:t xml:space="preserve">21.4售后服务：仪器经安装调试双方签字后，即进入保修期。接到用户维修仪器邀请后，在2小时内给予答复。需要到现场维修，到达时间：24小时内（包括答复时间）,保修范围内的元部件等不收取费用（易损件除外）。</w:t>
            </w:r>
            <w:r>
              <w:rPr>
                <w:highlight w:val="white"/>
              </w:rPr>
            </w:r>
            <w:r/>
          </w:p>
        </w:tc>
      </w:tr>
      <w:tr>
        <w:trPr>
          <w:trHeight w:val="111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white"/>
                <w:u w:val="none"/>
              </w:rPr>
              <w:suppressLineNumbers w:val="0"/>
            </w:pPr>
            <w:r>
              <w:rPr>
                <w:rFonts w:hint="eastAsia" w:ascii="宋体" w:hAnsi="宋体" w:cs="宋体"/>
                <w:i w:val="0"/>
                <w:iCs w:val="0"/>
                <w:color w:val="000000"/>
                <w:sz w:val="18"/>
                <w:szCs w:val="18"/>
                <w:highlight w:val="white"/>
                <w:u w:val="none"/>
                <w:lang w:val="en-US" w:eastAsia="zh-CN" w:bidi="ar"/>
              </w:rPr>
              <w:t xml:space="preserve">3</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2"/>
                <w:szCs w:val="22"/>
                <w:highlight w:val="white"/>
                <w:u w:val="none"/>
              </w:rPr>
              <w:suppressLineNumbers w:val="0"/>
            </w:pPr>
            <w:r>
              <w:rPr>
                <w:rFonts w:hint="eastAsia" w:ascii="宋体" w:hAnsi="宋体" w:eastAsia="宋体"/>
                <w:sz w:val="18"/>
                <w:szCs w:val="18"/>
                <w:highlight w:val="white"/>
              </w:rPr>
              <w:t xml:space="preserve">湿地土壤水热平衡监测系统</w:t>
            </w:r>
            <w:r>
              <w:rPr>
                <w:highlight w:val="white"/>
              </w:rPr>
            </w:r>
            <w:r/>
          </w:p>
        </w:tc>
        <w:tc>
          <w:tcPr>
            <w:shd w:val="clear" w:color="auto" w:fill="ffffff" w:themeFill="background1"/>
            <w:tcBorders>
              <w:top w:val="single" w:color="000000" w:sz="4" w:space="0"/>
              <w:left w:val="single" w:color="000000" w:sz="4" w:space="0"/>
              <w:bottom w:val="single" w:color="000000" w:sz="4" w:space="0"/>
              <w:right w:val="none" w:color="000000" w:sz="4" w:space="0"/>
            </w:tcBorders>
            <w:tcW w:w="387" w:type="pct"/>
            <w:vAlign w:val="center"/>
            <w:textDirection w:val="lrTb"/>
            <w:noWrap w:val="false"/>
          </w:tcPr>
          <w:p>
            <w:pPr>
              <w:jc w:val="left"/>
              <w:keepLines w:val="0"/>
              <w:keepNext w:val="0"/>
              <w:widowControl/>
              <w:rPr>
                <w:rFonts w:hint="default" w:ascii="宋体" w:hAnsi="宋体" w:eastAsia="宋体" w:cs="宋体"/>
                <w:b w:val="0"/>
                <w:bCs w:val="0"/>
                <w:i w:val="0"/>
                <w:iCs w:val="0"/>
                <w:color w:val="auto"/>
                <w:sz w:val="22"/>
                <w:szCs w:val="22"/>
                <w:highlight w:val="white"/>
                <w:u w:val="none"/>
              </w:rPr>
              <w:suppressLineNumbers w:val="0"/>
            </w:pPr>
            <w:r>
              <w:rPr>
                <w:rFonts w:hint="eastAsia" w:ascii="宋体" w:hAnsi="宋体" w:cs="宋体"/>
                <w:b w:val="0"/>
                <w:bCs w:val="0"/>
                <w:i w:val="0"/>
                <w:iCs w:val="0"/>
                <w:color w:val="auto"/>
                <w:sz w:val="22"/>
                <w:szCs w:val="22"/>
                <w:highlight w:val="white"/>
                <w:u w:val="none"/>
                <w:lang w:val="en-US" w:eastAsia="zh-CN" w:bidi="ar"/>
              </w:rPr>
              <w:t xml:space="preserve">1</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65" w:type="pct"/>
            <w:vAlign w:val="center"/>
            <w:textDirection w:val="lrTb"/>
            <w:noWrap w:val="false"/>
          </w:tcPr>
          <w:p>
            <w:pPr>
              <w:rPr>
                <w:rFonts w:hint="eastAsia"/>
                <w:highlight w:val="white"/>
              </w:rPr>
            </w:pPr>
            <w:r>
              <w:rPr>
                <w:rFonts w:hint="eastAsia"/>
                <w:highlight w:val="white"/>
                <w:lang w:val="en-US" w:eastAsia="zh-CN"/>
              </w:rPr>
              <w:t xml:space="preserve">1.土壤温度传感器</w:t>
            </w:r>
            <w:r>
              <w:rPr>
                <w:highlight w:val="white"/>
              </w:rPr>
            </w:r>
            <w:r/>
          </w:p>
          <w:p>
            <w:pPr>
              <w:rPr>
                <w:rFonts w:hint="eastAsia"/>
                <w:highlight w:val="white"/>
              </w:rPr>
            </w:pPr>
            <w:r>
              <w:rPr>
                <w:rFonts w:hint="eastAsia"/>
                <w:highlight w:val="white"/>
                <w:lang w:val="en-US" w:eastAsia="zh-CN"/>
              </w:rPr>
              <w:t xml:space="preserve">1.1.传感器类型：热敏电阻</w:t>
            </w:r>
            <w:r>
              <w:rPr>
                <w:highlight w:val="white"/>
              </w:rPr>
            </w:r>
            <w:r/>
          </w:p>
          <w:p>
            <w:pPr>
              <w:rPr>
                <w:rFonts w:hint="eastAsia"/>
                <w:highlight w:val="white"/>
              </w:rPr>
            </w:pPr>
            <w:r>
              <w:rPr>
                <w:rFonts w:hint="eastAsia"/>
                <w:highlight w:val="white"/>
                <w:lang w:val="en-US" w:eastAsia="zh-CN"/>
              </w:rPr>
              <w:t xml:space="preserve">1.2.量程：-50～70℃</w:t>
            </w:r>
            <w:r>
              <w:rPr>
                <w:highlight w:val="white"/>
              </w:rPr>
            </w:r>
            <w:r/>
          </w:p>
          <w:p>
            <w:pPr>
              <w:rPr>
                <w:rFonts w:hint="eastAsia"/>
                <w:highlight w:val="white"/>
              </w:rPr>
            </w:pPr>
            <w:r>
              <w:rPr>
                <w:rFonts w:hint="eastAsia"/>
                <w:highlight w:val="white"/>
                <w:lang w:val="en-US" w:eastAsia="zh-CN"/>
              </w:rPr>
              <w:t xml:space="preserve">1.3.互换性误差：±0.2℃（0～70℃时）</w:t>
            </w:r>
            <w:r>
              <w:rPr>
                <w:highlight w:val="white"/>
              </w:rPr>
            </w:r>
            <w:r/>
          </w:p>
          <w:p>
            <w:pPr>
              <w:rPr>
                <w:rFonts w:hint="eastAsia"/>
                <w:highlight w:val="white"/>
              </w:rPr>
            </w:pPr>
            <w:r>
              <w:rPr>
                <w:rFonts w:hint="eastAsia"/>
                <w:highlight w:val="white"/>
                <w:lang w:val="en-US" w:eastAsia="zh-CN"/>
              </w:rPr>
              <w:t xml:space="preserve">1.4.线性误差：&lt;0.03 ℃（-50℃时）</w:t>
            </w:r>
            <w:r>
              <w:rPr>
                <w:highlight w:val="white"/>
              </w:rPr>
            </w:r>
            <w:r/>
          </w:p>
          <w:p>
            <w:pPr>
              <w:rPr>
                <w:rFonts w:hint="eastAsia"/>
                <w:highlight w:val="white"/>
              </w:rPr>
            </w:pPr>
            <w:r>
              <w:rPr>
                <w:rFonts w:hint="eastAsia"/>
                <w:highlight w:val="white"/>
                <w:lang w:val="en-US" w:eastAsia="zh-CN"/>
              </w:rPr>
              <w:t xml:space="preserve">1.5.响应时间：30~60ms（风速5m/s时）</w:t>
            </w:r>
            <w:r>
              <w:rPr>
                <w:highlight w:val="white"/>
              </w:rPr>
            </w:r>
            <w:r/>
          </w:p>
          <w:p>
            <w:pPr>
              <w:rPr>
                <w:rFonts w:hint="eastAsia"/>
                <w:highlight w:val="white"/>
              </w:rPr>
            </w:pPr>
            <w:r>
              <w:rPr>
                <w:rFonts w:hint="eastAsia"/>
                <w:highlight w:val="white"/>
                <w:lang w:val="en-US" w:eastAsia="zh-CN"/>
              </w:rPr>
              <w:t xml:space="preserve">2.土壤热通量传感器</w:t>
            </w:r>
            <w:r>
              <w:rPr>
                <w:highlight w:val="white"/>
              </w:rPr>
            </w:r>
            <w:r/>
          </w:p>
          <w:p>
            <w:pPr>
              <w:rPr>
                <w:rFonts w:hint="eastAsia"/>
                <w:highlight w:val="white"/>
              </w:rPr>
            </w:pPr>
            <w:r>
              <w:rPr>
                <w:rFonts w:hint="eastAsia"/>
                <w:highlight w:val="white"/>
                <w:lang w:val="en-US" w:eastAsia="zh-CN"/>
              </w:rPr>
              <w:t xml:space="preserve">2.1.传感器类型：热电偶</w:t>
            </w:r>
            <w:r>
              <w:rPr>
                <w:highlight w:val="white"/>
              </w:rPr>
            </w:r>
            <w:r/>
          </w:p>
          <w:p>
            <w:pPr>
              <w:rPr>
                <w:rFonts w:hint="eastAsia"/>
                <w:highlight w:val="white"/>
              </w:rPr>
            </w:pPr>
            <w:r>
              <w:rPr>
                <w:rFonts w:hint="eastAsia"/>
                <w:highlight w:val="white"/>
                <w:lang w:val="en-US" w:eastAsia="zh-CN"/>
              </w:rPr>
              <w:t xml:space="preserve">2.2.量程：-2000~2000W/m2</w:t>
            </w:r>
            <w:r>
              <w:rPr>
                <w:highlight w:val="white"/>
              </w:rPr>
            </w:r>
            <w:r/>
          </w:p>
          <w:p>
            <w:pPr>
              <w:rPr>
                <w:rFonts w:hint="eastAsia"/>
                <w:highlight w:val="white"/>
              </w:rPr>
            </w:pPr>
            <w:r>
              <w:rPr>
                <w:rFonts w:hint="eastAsia"/>
                <w:highlight w:val="white"/>
                <w:lang w:val="en-US" w:eastAsia="zh-CN"/>
              </w:rPr>
              <w:t xml:space="preserve">2.3.灵敏度：50μV/W/m2</w:t>
            </w:r>
            <w:r>
              <w:rPr>
                <w:highlight w:val="white"/>
              </w:rPr>
            </w:r>
            <w:r/>
          </w:p>
          <w:p>
            <w:pPr>
              <w:rPr>
                <w:rFonts w:hint="eastAsia"/>
                <w:highlight w:val="white"/>
              </w:rPr>
            </w:pPr>
            <w:r>
              <w:rPr>
                <w:rFonts w:hint="eastAsia"/>
                <w:highlight w:val="white"/>
                <w:lang w:val="en-US" w:eastAsia="zh-CN"/>
              </w:rPr>
              <w:t xml:space="preserve">2.4.标称电阻：2Ω</w:t>
            </w:r>
            <w:r>
              <w:rPr>
                <w:highlight w:val="white"/>
              </w:rPr>
            </w:r>
            <w:r/>
          </w:p>
          <w:p>
            <w:pPr>
              <w:rPr>
                <w:rFonts w:hint="eastAsia"/>
                <w:highlight w:val="white"/>
              </w:rPr>
            </w:pPr>
            <w:r>
              <w:rPr>
                <w:rFonts w:hint="eastAsia"/>
                <w:highlight w:val="white"/>
                <w:lang w:val="en-US" w:eastAsia="zh-CN"/>
              </w:rPr>
              <w:t xml:space="preserve">2.5.工作温度：-30℃~70℃</w:t>
            </w:r>
            <w:r>
              <w:rPr>
                <w:highlight w:val="white"/>
              </w:rPr>
            </w:r>
            <w:r/>
          </w:p>
          <w:p>
            <w:pPr>
              <w:rPr>
                <w:rFonts w:hint="eastAsia"/>
                <w:highlight w:val="white"/>
              </w:rPr>
            </w:pPr>
            <w:r>
              <w:rPr>
                <w:rFonts w:hint="eastAsia"/>
                <w:highlight w:val="white"/>
                <w:lang w:val="en-US" w:eastAsia="zh-CN"/>
              </w:rPr>
              <w:t xml:space="preserve">2.6.精度：-15%~+5%</w:t>
            </w:r>
            <w:r>
              <w:rPr>
                <w:highlight w:val="white"/>
              </w:rPr>
            </w:r>
            <w:r/>
          </w:p>
          <w:p>
            <w:pPr>
              <w:rPr>
                <w:rFonts w:hint="eastAsia"/>
                <w:highlight w:val="white"/>
              </w:rPr>
            </w:pPr>
            <w:r>
              <w:rPr>
                <w:rFonts w:hint="eastAsia"/>
                <w:highlight w:val="white"/>
                <w:lang w:val="en-US" w:eastAsia="zh-CN"/>
              </w:rPr>
              <w:t xml:space="preserve">3.土壤含水量传感器</w:t>
            </w:r>
            <w:r>
              <w:rPr>
                <w:highlight w:val="white"/>
              </w:rPr>
            </w:r>
            <w:r/>
          </w:p>
          <w:p>
            <w:pPr>
              <w:rPr>
                <w:rFonts w:hint="eastAsia"/>
                <w:highlight w:val="white"/>
              </w:rPr>
            </w:pPr>
            <w:r>
              <w:rPr>
                <w:rFonts w:hint="eastAsia"/>
                <w:highlight w:val="white"/>
                <w:lang w:val="en-US" w:eastAsia="zh-CN"/>
              </w:rPr>
              <w:t xml:space="preserve">3.1.量程：0 ～饱和；</w:t>
            </w:r>
            <w:r>
              <w:rPr>
                <w:highlight w:val="white"/>
              </w:rPr>
            </w:r>
            <w:r/>
          </w:p>
          <w:p>
            <w:pPr>
              <w:rPr>
                <w:rFonts w:hint="eastAsia"/>
                <w:highlight w:val="white"/>
              </w:rPr>
            </w:pPr>
            <w:r>
              <w:rPr>
                <w:rFonts w:hint="eastAsia"/>
                <w:highlight w:val="white"/>
                <w:lang w:val="en-US" w:eastAsia="zh-CN"/>
              </w:rPr>
              <w:t xml:space="preserve">3.2.精度：±3%（±1%在标定后）；</w:t>
            </w:r>
            <w:r>
              <w:rPr>
                <w:highlight w:val="white"/>
              </w:rPr>
            </w:r>
            <w:r/>
          </w:p>
          <w:p>
            <w:pPr>
              <w:rPr>
                <w:rFonts w:hint="eastAsia"/>
                <w:highlight w:val="white"/>
              </w:rPr>
            </w:pPr>
            <w:r>
              <w:rPr>
                <w:rFonts w:hint="eastAsia"/>
                <w:highlight w:val="white"/>
                <w:lang w:val="en-US" w:eastAsia="zh-CN"/>
              </w:rPr>
              <w:t xml:space="preserve">3.3.分辨率：0.1%</w:t>
            </w:r>
            <w:r>
              <w:rPr>
                <w:highlight w:val="white"/>
              </w:rPr>
            </w:r>
            <w:r/>
          </w:p>
          <w:p>
            <w:pPr>
              <w:rPr>
                <w:rFonts w:hint="eastAsia"/>
                <w:highlight w:val="white"/>
              </w:rPr>
            </w:pPr>
            <w:r>
              <w:rPr>
                <w:rFonts w:hint="eastAsia"/>
                <w:highlight w:val="white"/>
                <w:lang w:val="en-US" w:eastAsia="zh-CN"/>
              </w:rPr>
              <w:t xml:space="preserve">4.土壤蒸发传感器</w:t>
            </w:r>
            <w:r>
              <w:rPr>
                <w:highlight w:val="white"/>
              </w:rPr>
            </w:r>
            <w:r/>
          </w:p>
          <w:p>
            <w:pPr>
              <w:rPr>
                <w:rFonts w:hint="eastAsia"/>
                <w:highlight w:val="white"/>
              </w:rPr>
            </w:pPr>
            <w:r>
              <w:rPr>
                <w:rFonts w:hint="eastAsia"/>
                <w:highlight w:val="white"/>
                <w:lang w:val="en-US" w:eastAsia="zh-CN"/>
              </w:rPr>
              <w:t xml:space="preserve">4.1.量程与分辨率：称重量程100kg，称重分辨率：0.1g</w:t>
            </w:r>
            <w:r>
              <w:rPr>
                <w:highlight w:val="white"/>
              </w:rPr>
            </w:r>
            <w:r/>
          </w:p>
          <w:p>
            <w:pPr>
              <w:rPr>
                <w:rFonts w:hint="eastAsia"/>
                <w:highlight w:val="white"/>
              </w:rPr>
            </w:pPr>
            <w:r>
              <w:rPr>
                <w:rFonts w:hint="eastAsia"/>
                <w:highlight w:val="white"/>
                <w:lang w:val="en-US" w:eastAsia="zh-CN"/>
              </w:rPr>
              <w:t xml:space="preserve">4.2.综合误差：低于0.02%FS；</w:t>
            </w:r>
            <w:r>
              <w:rPr>
                <w:highlight w:val="white"/>
              </w:rPr>
            </w:r>
            <w:r/>
          </w:p>
          <w:p>
            <w:pPr>
              <w:rPr>
                <w:rFonts w:hint="eastAsia"/>
                <w:highlight w:val="white"/>
              </w:rPr>
            </w:pPr>
            <w:r>
              <w:rPr>
                <w:rFonts w:hint="eastAsia"/>
                <w:highlight w:val="white"/>
                <w:lang w:val="en-US" w:eastAsia="zh-CN"/>
              </w:rPr>
              <w:t xml:space="preserve">4.3.供电：12-24V DC；</w:t>
            </w:r>
            <w:r>
              <w:rPr>
                <w:highlight w:val="white"/>
              </w:rPr>
            </w:r>
            <w:r/>
          </w:p>
          <w:p>
            <w:pPr>
              <w:rPr>
                <w:rFonts w:hint="eastAsia"/>
                <w:highlight w:val="white"/>
              </w:rPr>
            </w:pPr>
            <w:r>
              <w:rPr>
                <w:rFonts w:hint="eastAsia"/>
                <w:highlight w:val="white"/>
                <w:lang w:val="en-US" w:eastAsia="zh-CN"/>
              </w:rPr>
              <w:t xml:space="preserve">4.4.通讯接口：RS-485；</w:t>
            </w:r>
            <w:r>
              <w:rPr>
                <w:highlight w:val="white"/>
              </w:rPr>
            </w:r>
            <w:r/>
          </w:p>
          <w:p>
            <w:pPr>
              <w:rPr>
                <w:rFonts w:hint="eastAsia"/>
                <w:highlight w:val="white"/>
              </w:rPr>
            </w:pPr>
            <w:r>
              <w:rPr>
                <w:rFonts w:hint="eastAsia"/>
                <w:highlight w:val="white"/>
                <w:lang w:val="en-US" w:eastAsia="zh-CN"/>
              </w:rPr>
              <w:t xml:space="preserve">4.5.通讯协议：Modbus RTU；</w:t>
            </w:r>
            <w:r>
              <w:rPr>
                <w:highlight w:val="white"/>
              </w:rPr>
            </w:r>
            <w:r/>
          </w:p>
          <w:p>
            <w:pPr>
              <w:rPr>
                <w:rFonts w:hint="eastAsia"/>
                <w:highlight w:val="white"/>
              </w:rPr>
            </w:pPr>
            <w:r>
              <w:rPr>
                <w:rFonts w:hint="eastAsia"/>
                <w:highlight w:val="white"/>
                <w:lang w:val="en-US" w:eastAsia="zh-CN"/>
              </w:rPr>
              <w:t xml:space="preserve">4.6.最高采集频率：1Hz；</w:t>
            </w:r>
            <w:r>
              <w:rPr>
                <w:highlight w:val="white"/>
              </w:rPr>
            </w:r>
            <w:r/>
          </w:p>
          <w:p>
            <w:pPr>
              <w:rPr>
                <w:rFonts w:hint="eastAsia"/>
                <w:highlight w:val="white"/>
              </w:rPr>
            </w:pPr>
            <w:r>
              <w:rPr>
                <w:rFonts w:hint="eastAsia"/>
                <w:highlight w:val="white"/>
                <w:lang w:val="en-US" w:eastAsia="zh-CN"/>
              </w:rPr>
              <w:t xml:space="preserve">4.7.称台：高强度201材质不锈钢称台；</w:t>
            </w:r>
            <w:r>
              <w:rPr>
                <w:highlight w:val="white"/>
              </w:rPr>
            </w:r>
            <w:r/>
          </w:p>
          <w:p>
            <w:pPr>
              <w:rPr>
                <w:rFonts w:hint="eastAsia"/>
                <w:highlight w:val="white"/>
              </w:rPr>
            </w:pPr>
            <w:r>
              <w:rPr>
                <w:rFonts w:hint="eastAsia"/>
                <w:highlight w:val="white"/>
                <w:lang w:val="en-US" w:eastAsia="zh-CN"/>
              </w:rPr>
              <w:t xml:space="preserve">4.8.其它：防雨电箱防护，外桶意外进水自动排水设计</w:t>
            </w:r>
            <w:r>
              <w:rPr>
                <w:highlight w:val="white"/>
              </w:rPr>
            </w:r>
            <w:r/>
          </w:p>
          <w:p>
            <w:pPr>
              <w:rPr>
                <w:rFonts w:hint="eastAsia"/>
                <w:highlight w:val="white"/>
              </w:rPr>
            </w:pPr>
            <w:r>
              <w:rPr>
                <w:rFonts w:hint="eastAsia"/>
                <w:highlight w:val="white"/>
                <w:lang w:val="en-US" w:eastAsia="zh-CN"/>
              </w:rPr>
              <w:t xml:space="preserve">4.9.尺寸：内桶内直径30cm，深度40cm，桶壁厚度2mm；</w:t>
            </w:r>
            <w:r>
              <w:rPr>
                <w:highlight w:val="white"/>
              </w:rPr>
            </w:r>
            <w:r/>
          </w:p>
          <w:p>
            <w:pPr>
              <w:rPr>
                <w:rFonts w:hint="eastAsia"/>
                <w:highlight w:val="white"/>
              </w:rPr>
            </w:pPr>
            <w:r>
              <w:rPr>
                <w:rFonts w:hint="eastAsia"/>
                <w:highlight w:val="white"/>
                <w:lang w:val="en-US" w:eastAsia="zh-CN"/>
              </w:rPr>
              <w:t xml:space="preserve">4.10.外桶内直径约35cm，深度约55cm，厚度2mm；</w:t>
            </w:r>
            <w:r>
              <w:rPr>
                <w:highlight w:val="white"/>
              </w:rPr>
            </w:r>
            <w:r/>
          </w:p>
          <w:p>
            <w:pPr>
              <w:rPr>
                <w:rFonts w:hint="eastAsia"/>
                <w:highlight w:val="white"/>
              </w:rPr>
            </w:pPr>
            <w:r>
              <w:rPr>
                <w:rFonts w:hint="eastAsia"/>
                <w:highlight w:val="white"/>
                <w:lang w:val="en-US" w:eastAsia="zh-CN"/>
              </w:rPr>
              <w:t xml:space="preserve">4.11.材质：内外桶均为304不锈钢</w:t>
            </w:r>
            <w:r>
              <w:rPr>
                <w:highlight w:val="white"/>
              </w:rPr>
            </w:r>
            <w:r/>
          </w:p>
          <w:p>
            <w:pPr>
              <w:rPr>
                <w:rFonts w:hint="eastAsia"/>
                <w:highlight w:val="white"/>
              </w:rPr>
            </w:pPr>
            <w:r>
              <w:rPr>
                <w:rFonts w:hint="eastAsia"/>
                <w:highlight w:val="white"/>
                <w:lang w:val="en-US" w:eastAsia="zh-CN"/>
              </w:rPr>
              <w:t xml:space="preserve">5.四分量净辐射传感器</w:t>
            </w:r>
            <w:r>
              <w:rPr>
                <w:highlight w:val="white"/>
              </w:rPr>
            </w:r>
            <w:r/>
          </w:p>
          <w:p>
            <w:pPr>
              <w:rPr>
                <w:rFonts w:hint="eastAsia"/>
                <w:highlight w:val="white"/>
              </w:rPr>
            </w:pPr>
            <w:r>
              <w:rPr>
                <w:rFonts w:hint="eastAsia"/>
                <w:highlight w:val="white"/>
                <w:lang w:val="en-US" w:eastAsia="zh-CN"/>
              </w:rPr>
              <w:t xml:space="preserve">5.1.输出：4个输出，分别是向上的短波、向下的短波以及向上的长波和向下的长波</w:t>
            </w:r>
            <w:r>
              <w:rPr>
                <w:highlight w:val="white"/>
              </w:rPr>
            </w:r>
            <w:r/>
          </w:p>
          <w:p>
            <w:pPr>
              <w:rPr>
                <w:rFonts w:hint="eastAsia"/>
                <w:highlight w:val="white"/>
              </w:rPr>
            </w:pPr>
            <w:r>
              <w:rPr>
                <w:rFonts w:hint="eastAsia"/>
                <w:highlight w:val="white"/>
                <w:lang w:val="en-US" w:eastAsia="zh-CN"/>
              </w:rPr>
              <w:t xml:space="preserve">5.2.光谱范围：短波300~2800nm，长波4.5~42μm</w:t>
            </w:r>
            <w:r>
              <w:rPr>
                <w:highlight w:val="white"/>
              </w:rPr>
            </w:r>
            <w:r/>
          </w:p>
          <w:p>
            <w:pPr>
              <w:rPr>
                <w:rFonts w:hint="eastAsia"/>
                <w:highlight w:val="white"/>
              </w:rPr>
            </w:pPr>
            <w:r>
              <w:rPr>
                <w:rFonts w:hint="eastAsia"/>
                <w:highlight w:val="white"/>
                <w:lang w:val="en-US" w:eastAsia="zh-CN"/>
              </w:rPr>
              <w:t xml:space="preserve">5.3.响应时间：&lt;20s（95%）</w:t>
            </w:r>
            <w:r>
              <w:rPr>
                <w:highlight w:val="white"/>
              </w:rPr>
            </w:r>
            <w:r/>
          </w:p>
          <w:p>
            <w:pPr>
              <w:rPr>
                <w:rFonts w:hint="eastAsia"/>
                <w:highlight w:val="white"/>
              </w:rPr>
            </w:pPr>
            <w:r>
              <w:rPr>
                <w:rFonts w:hint="eastAsia"/>
                <w:highlight w:val="white"/>
                <w:lang w:val="en-US" w:eastAsia="zh-CN"/>
              </w:rPr>
              <w:t xml:space="preserve">5.4.非线性误差：&lt;1%</w:t>
            </w:r>
            <w:r>
              <w:rPr>
                <w:highlight w:val="white"/>
              </w:rPr>
            </w:r>
            <w:r/>
          </w:p>
          <w:p>
            <w:pPr>
              <w:rPr>
                <w:rFonts w:hint="eastAsia"/>
                <w:highlight w:val="white"/>
              </w:rPr>
            </w:pPr>
            <w:r>
              <w:rPr>
                <w:rFonts w:hint="eastAsia"/>
                <w:highlight w:val="white"/>
                <w:lang w:val="en-US" w:eastAsia="zh-CN"/>
              </w:rPr>
              <w:t xml:space="preserve">5.5.非稳定性（年变化）：&lt;1%</w:t>
            </w:r>
            <w:r>
              <w:rPr>
                <w:highlight w:val="white"/>
              </w:rPr>
            </w:r>
            <w:r/>
          </w:p>
          <w:p>
            <w:pPr>
              <w:rPr>
                <w:rFonts w:hint="eastAsia"/>
                <w:highlight w:val="white"/>
              </w:rPr>
            </w:pPr>
            <w:r>
              <w:rPr>
                <w:rFonts w:hint="eastAsia"/>
                <w:highlight w:val="white"/>
                <w:lang w:val="en-US" w:eastAsia="zh-CN"/>
              </w:rPr>
              <w:t xml:space="preserve">5.6.温度依赖灵敏度：&lt;4%</w:t>
            </w:r>
            <w:r>
              <w:rPr>
                <w:highlight w:val="white"/>
              </w:rPr>
            </w:r>
            <w:r/>
          </w:p>
          <w:p>
            <w:pPr>
              <w:rPr>
                <w:rFonts w:hint="eastAsia"/>
                <w:highlight w:val="white"/>
              </w:rPr>
            </w:pPr>
            <w:r>
              <w:rPr>
                <w:rFonts w:hint="eastAsia"/>
                <w:highlight w:val="white"/>
                <w:lang w:val="en-US" w:eastAsia="zh-CN"/>
              </w:rPr>
              <w:t xml:space="preserve">5.7.定向响应：&lt;20W/m2（&lt;80°，1000W/m2）</w:t>
            </w:r>
            <w:r>
              <w:rPr>
                <w:highlight w:val="white"/>
              </w:rPr>
            </w:r>
            <w:r/>
          </w:p>
          <w:p>
            <w:pPr>
              <w:rPr>
                <w:rFonts w:hint="eastAsia"/>
                <w:highlight w:val="white"/>
              </w:rPr>
            </w:pPr>
            <w:r>
              <w:rPr>
                <w:rFonts w:hint="eastAsia"/>
                <w:highlight w:val="white"/>
                <w:lang w:val="en-US" w:eastAsia="zh-CN"/>
              </w:rPr>
              <w:t xml:space="preserve">5.8.工作环境：-40℃~80℃，0~100%RH</w:t>
            </w:r>
            <w:r>
              <w:rPr>
                <w:highlight w:val="white"/>
              </w:rPr>
            </w:r>
            <w:r/>
          </w:p>
          <w:p>
            <w:pPr>
              <w:rPr>
                <w:rFonts w:hint="eastAsia"/>
                <w:highlight w:val="white"/>
              </w:rPr>
            </w:pPr>
            <w:r>
              <w:rPr>
                <w:rFonts w:hint="eastAsia"/>
                <w:highlight w:val="white"/>
                <w:lang w:val="en-US" w:eastAsia="zh-CN"/>
              </w:rPr>
              <w:t xml:space="preserve">5.9.防护等级：IP67</w:t>
            </w:r>
            <w:r>
              <w:rPr>
                <w:highlight w:val="white"/>
              </w:rPr>
            </w:r>
            <w:r/>
          </w:p>
          <w:p>
            <w:pPr>
              <w:rPr>
                <w:rFonts w:hint="eastAsia"/>
                <w:highlight w:val="white"/>
              </w:rPr>
            </w:pPr>
            <w:r>
              <w:rPr>
                <w:rFonts w:hint="eastAsia"/>
                <w:highlight w:val="white"/>
                <w:lang w:val="en-US" w:eastAsia="zh-CN"/>
              </w:rPr>
              <w:t xml:space="preserve">6.数据采集器</w:t>
            </w:r>
            <w:r>
              <w:rPr>
                <w:highlight w:val="white"/>
              </w:rPr>
            </w:r>
            <w:r/>
          </w:p>
          <w:p>
            <w:pPr>
              <w:rPr>
                <w:rFonts w:hint="eastAsia"/>
                <w:highlight w:val="white"/>
              </w:rPr>
            </w:pPr>
            <w:r>
              <w:rPr>
                <w:rFonts w:hint="eastAsia"/>
                <w:highlight w:val="white"/>
                <w:lang w:val="en-US" w:eastAsia="zh-CN"/>
              </w:rPr>
              <w:t xml:space="preserve">6.1.CPU：32bit，最大扫描频率1000Hz</w:t>
            </w:r>
            <w:r>
              <w:rPr>
                <w:highlight w:val="white"/>
              </w:rPr>
            </w:r>
            <w:r/>
          </w:p>
          <w:p>
            <w:pPr>
              <w:rPr>
                <w:rFonts w:hint="eastAsia"/>
                <w:highlight w:val="white"/>
              </w:rPr>
            </w:pPr>
            <w:r>
              <w:rPr>
                <w:rFonts w:hint="eastAsia"/>
                <w:highlight w:val="white"/>
                <w:lang w:val="en-US" w:eastAsia="zh-CN"/>
              </w:rPr>
              <w:t xml:space="preserve">6.2.模拟通道数：16个单端（8个差分），测量分辨率0.02uV</w:t>
            </w:r>
            <w:r>
              <w:rPr>
                <w:highlight w:val="white"/>
              </w:rPr>
            </w:r>
            <w:r/>
          </w:p>
          <w:p>
            <w:pPr>
              <w:rPr>
                <w:rFonts w:hint="eastAsia"/>
                <w:highlight w:val="white"/>
              </w:rPr>
            </w:pPr>
            <w:r>
              <w:rPr>
                <w:rFonts w:hint="eastAsia"/>
                <w:highlight w:val="white"/>
                <w:lang w:val="en-US" w:eastAsia="zh-CN"/>
              </w:rPr>
              <w:t xml:space="preserve">6.3.数据接口: CS I/O*1个；CPI/CDM*1个；RJ-45 Ethernet 10/100M*1个；USB-micro B*1个</w:t>
            </w:r>
            <w:r>
              <w:rPr>
                <w:highlight w:val="white"/>
              </w:rPr>
            </w:r>
            <w:r/>
          </w:p>
          <w:p>
            <w:pPr>
              <w:rPr>
                <w:rFonts w:hint="eastAsia"/>
                <w:highlight w:val="white"/>
              </w:rPr>
            </w:pPr>
            <w:r>
              <w:rPr>
                <w:rFonts w:hint="eastAsia"/>
                <w:highlight w:val="white"/>
                <w:lang w:val="en-US" w:eastAsia="zh-CN"/>
              </w:rPr>
              <w:t xml:space="preserve">6.4.通讯协议：CPI，SDM，SDI-12，Modbus，TCP，DNP3，UDP</w:t>
            </w:r>
            <w:r>
              <w:rPr>
                <w:highlight w:val="white"/>
              </w:rPr>
            </w:r>
            <w:r/>
          </w:p>
          <w:p>
            <w:pPr>
              <w:rPr>
                <w:rFonts w:hint="eastAsia"/>
                <w:highlight w:val="white"/>
              </w:rPr>
            </w:pPr>
            <w:r>
              <w:rPr>
                <w:rFonts w:hint="eastAsia"/>
                <w:highlight w:val="white"/>
                <w:lang w:val="en-US" w:eastAsia="zh-CN"/>
              </w:rPr>
              <w:t xml:space="preserve">6.5.工作温度：-55℃~85℃</w:t>
            </w:r>
            <w:r>
              <w:rPr>
                <w:highlight w:val="white"/>
              </w:rPr>
            </w:r>
            <w:r/>
          </w:p>
          <w:p>
            <w:pPr>
              <w:rPr>
                <w:rFonts w:hint="eastAsia"/>
                <w:highlight w:val="white"/>
              </w:rPr>
            </w:pPr>
            <w:r>
              <w:rPr>
                <w:rFonts w:hint="eastAsia"/>
                <w:highlight w:val="white"/>
                <w:lang w:val="en-US" w:eastAsia="zh-CN"/>
              </w:rPr>
              <w:t xml:space="preserve">6.6.内存卡：2G</w:t>
            </w:r>
            <w:r>
              <w:rPr>
                <w:highlight w:val="white"/>
              </w:rPr>
            </w:r>
            <w:r/>
          </w:p>
          <w:p>
            <w:pPr>
              <w:rPr>
                <w:rFonts w:hint="eastAsia"/>
                <w:highlight w:val="white"/>
              </w:rPr>
            </w:pPr>
            <w:r>
              <w:rPr>
                <w:rFonts w:hint="eastAsia"/>
                <w:highlight w:val="white"/>
                <w:lang w:val="en-US" w:eastAsia="zh-CN"/>
              </w:rPr>
              <w:t xml:space="preserve">7.太阳能供电单元：包含含可充电蓄电池、太阳能充电控制器、太阳能板 </w:t>
            </w:r>
            <w:r>
              <w:rPr>
                <w:highlight w:val="white"/>
              </w:rPr>
            </w:r>
            <w:r/>
          </w:p>
          <w:p>
            <w:pPr>
              <w:rPr>
                <w:rFonts w:hint="eastAsia"/>
                <w:highlight w:val="white"/>
              </w:rPr>
            </w:pPr>
            <w:r>
              <w:rPr>
                <w:rFonts w:hint="eastAsia"/>
                <w:highlight w:val="white"/>
                <w:lang w:val="en-US" w:eastAsia="zh-CN"/>
              </w:rPr>
              <w:t xml:space="preserve">8.无线数据传输模块，含5年数据无线传输费</w:t>
            </w:r>
            <w:r>
              <w:rPr>
                <w:highlight w:val="white"/>
              </w:rPr>
            </w:r>
            <w:r/>
          </w:p>
          <w:p>
            <w:pPr>
              <w:rPr>
                <w:rFonts w:hint="eastAsia"/>
                <w:highlight w:val="white"/>
              </w:rPr>
            </w:pPr>
            <w:r>
              <w:rPr>
                <w:rFonts w:hint="eastAsia"/>
                <w:highlight w:val="white"/>
                <w:lang w:val="en-US" w:eastAsia="zh-CN"/>
              </w:rPr>
              <w:t xml:space="preserve">9. 数据平台对接：提供数据对接服务，协助用户将数据远程传输至用户指定的数据平台</w:t>
            </w:r>
            <w:r>
              <w:rPr>
                <w:highlight w:val="white"/>
              </w:rPr>
            </w:r>
            <w:r/>
          </w:p>
          <w:p>
            <w:pPr>
              <w:rPr>
                <w:rFonts w:hint="eastAsia"/>
                <w:highlight w:val="white"/>
              </w:rPr>
            </w:pPr>
            <w:r>
              <w:rPr>
                <w:rFonts w:hint="eastAsia"/>
                <w:highlight w:val="white"/>
                <w:lang w:val="en-US" w:eastAsia="zh-CN"/>
              </w:rPr>
              <w:t xml:space="preserve">10.系统配置要求</w:t>
            </w:r>
            <w:r>
              <w:rPr>
                <w:highlight w:val="white"/>
              </w:rPr>
            </w:r>
            <w:r/>
          </w:p>
          <w:p>
            <w:pPr>
              <w:rPr>
                <w:rFonts w:hint="eastAsia"/>
                <w:highlight w:val="white"/>
              </w:rPr>
            </w:pPr>
            <w:r>
              <w:rPr>
                <w:rFonts w:hint="eastAsia"/>
                <w:highlight w:val="white"/>
                <w:lang w:val="en-US" w:eastAsia="zh-CN"/>
              </w:rPr>
              <w:t xml:space="preserve">(1)土壤温度传感器，8个</w:t>
            </w:r>
            <w:r>
              <w:rPr>
                <w:highlight w:val="white"/>
              </w:rPr>
            </w:r>
            <w:r/>
          </w:p>
          <w:p>
            <w:pPr>
              <w:rPr>
                <w:rFonts w:hint="eastAsia"/>
                <w:highlight w:val="white"/>
              </w:rPr>
            </w:pPr>
            <w:r>
              <w:rPr>
                <w:rFonts w:hint="eastAsia"/>
                <w:highlight w:val="white"/>
                <w:lang w:val="en-US" w:eastAsia="zh-CN"/>
              </w:rPr>
              <w:t xml:space="preserve">(2)土壤热通量传感器，2个</w:t>
            </w:r>
            <w:r>
              <w:rPr>
                <w:highlight w:val="white"/>
              </w:rPr>
            </w:r>
            <w:r/>
          </w:p>
          <w:p>
            <w:pPr>
              <w:rPr>
                <w:rFonts w:hint="eastAsia"/>
                <w:highlight w:val="white"/>
              </w:rPr>
            </w:pPr>
            <w:r>
              <w:rPr>
                <w:rFonts w:hint="eastAsia"/>
                <w:highlight w:val="white"/>
                <w:lang w:val="en-US" w:eastAsia="zh-CN"/>
              </w:rPr>
              <w:t xml:space="preserve">(3)土壤含水量传感器，6个</w:t>
            </w:r>
            <w:r>
              <w:rPr>
                <w:highlight w:val="white"/>
              </w:rPr>
            </w:r>
            <w:r/>
          </w:p>
          <w:p>
            <w:pPr>
              <w:rPr>
                <w:rFonts w:hint="eastAsia"/>
                <w:highlight w:val="white"/>
              </w:rPr>
            </w:pPr>
            <w:r>
              <w:rPr>
                <w:rFonts w:hint="eastAsia"/>
                <w:highlight w:val="white"/>
                <w:lang w:val="en-US" w:eastAsia="zh-CN"/>
              </w:rPr>
              <w:t xml:space="preserve">(4)土壤蒸发传感器，1个</w:t>
            </w:r>
            <w:r>
              <w:rPr>
                <w:highlight w:val="white"/>
              </w:rPr>
            </w:r>
            <w:r/>
          </w:p>
          <w:p>
            <w:pPr>
              <w:rPr>
                <w:rFonts w:hint="eastAsia"/>
                <w:highlight w:val="white"/>
              </w:rPr>
            </w:pPr>
            <w:r>
              <w:rPr>
                <w:rFonts w:hint="eastAsia"/>
                <w:highlight w:val="white"/>
                <w:lang w:val="en-US" w:eastAsia="zh-CN"/>
              </w:rPr>
              <w:t xml:space="preserve">(5)四分量净辐射传感器，1个</w:t>
            </w:r>
            <w:r>
              <w:rPr>
                <w:highlight w:val="white"/>
              </w:rPr>
            </w:r>
            <w:r/>
          </w:p>
          <w:p>
            <w:pPr>
              <w:rPr>
                <w:rFonts w:hint="eastAsia"/>
                <w:highlight w:val="white"/>
              </w:rPr>
            </w:pPr>
            <w:r>
              <w:rPr>
                <w:rFonts w:hint="eastAsia"/>
                <w:highlight w:val="white"/>
                <w:lang w:val="en-US" w:eastAsia="zh-CN"/>
              </w:rPr>
              <w:t xml:space="preserve">(6)数据采集器，1个</w:t>
            </w:r>
            <w:r>
              <w:rPr>
                <w:highlight w:val="white"/>
              </w:rPr>
            </w:r>
            <w:r/>
          </w:p>
          <w:p>
            <w:pPr>
              <w:rPr>
                <w:rFonts w:hint="eastAsia"/>
                <w:highlight w:val="white"/>
              </w:rPr>
            </w:pPr>
            <w:r>
              <w:rPr>
                <w:rFonts w:hint="eastAsia"/>
                <w:highlight w:val="white"/>
                <w:lang w:val="en-US" w:eastAsia="zh-CN"/>
              </w:rPr>
              <w:t xml:space="preserve">(7)机箱，1个</w:t>
            </w:r>
            <w:r>
              <w:rPr>
                <w:highlight w:val="white"/>
              </w:rPr>
            </w:r>
            <w:r/>
          </w:p>
          <w:p>
            <w:pPr>
              <w:rPr>
                <w:rFonts w:hint="eastAsia"/>
                <w:highlight w:val="white"/>
              </w:rPr>
            </w:pPr>
            <w:r>
              <w:rPr>
                <w:rFonts w:hint="eastAsia"/>
                <w:highlight w:val="white"/>
                <w:lang w:val="en-US" w:eastAsia="zh-CN"/>
              </w:rPr>
              <w:t xml:space="preserve">(8)太阳能供电单元，1个</w:t>
            </w:r>
            <w:r>
              <w:rPr>
                <w:highlight w:val="white"/>
              </w:rPr>
            </w:r>
            <w:r/>
          </w:p>
          <w:p>
            <w:pPr>
              <w:rPr>
                <w:rFonts w:hint="eastAsia"/>
                <w:highlight w:val="white"/>
              </w:rPr>
            </w:pPr>
            <w:r>
              <w:rPr>
                <w:rFonts w:hint="eastAsia"/>
                <w:highlight w:val="white"/>
                <w:lang w:val="en-US" w:eastAsia="zh-CN"/>
              </w:rPr>
              <w:t xml:space="preserve">(9)无线通讯，1个</w:t>
            </w:r>
            <w:r>
              <w:rPr>
                <w:highlight w:val="white"/>
              </w:rPr>
            </w:r>
            <w:r/>
          </w:p>
          <w:p>
            <w:pPr>
              <w:rPr>
                <w:rFonts w:hint="eastAsia"/>
                <w:highlight w:val="white"/>
              </w:rPr>
            </w:pPr>
            <w:r>
              <w:rPr>
                <w:rFonts w:hint="eastAsia"/>
                <w:highlight w:val="white"/>
                <w:lang w:val="en-US" w:eastAsia="zh-CN"/>
              </w:rPr>
              <w:t xml:space="preserve">(10)安装支架，1个</w:t>
            </w:r>
            <w:r>
              <w:rPr>
                <w:highlight w:val="white"/>
              </w:rPr>
            </w:r>
            <w:r/>
          </w:p>
          <w:p>
            <w:pPr>
              <w:rPr>
                <w:rFonts w:hint="eastAsia"/>
                <w:highlight w:val="white"/>
              </w:rPr>
            </w:pPr>
            <w:r>
              <w:rPr>
                <w:rFonts w:hint="eastAsia"/>
                <w:highlight w:val="white"/>
                <w:lang w:val="en-US" w:eastAsia="zh-CN"/>
              </w:rPr>
              <w:t xml:space="preserve">11.技术服务及要求</w:t>
            </w:r>
            <w:r>
              <w:rPr>
                <w:highlight w:val="white"/>
              </w:rPr>
            </w:r>
            <w:r/>
          </w:p>
          <w:p>
            <w:pPr>
              <w:rPr>
                <w:rFonts w:hint="eastAsia"/>
                <w:highlight w:val="white"/>
              </w:rPr>
            </w:pPr>
            <w:r>
              <w:rPr>
                <w:rFonts w:hint="eastAsia"/>
                <w:highlight w:val="white"/>
                <w:lang w:val="en-US" w:eastAsia="zh-CN"/>
              </w:rPr>
              <w:t xml:space="preserve">11.1 安装调试及保修：提供免费的上门安装调试及现场操作培训，保修期是从仪器验收后12个月，以先到日期为准。仪器终生维护。</w:t>
            </w:r>
            <w:r>
              <w:rPr>
                <w:highlight w:val="white"/>
              </w:rPr>
            </w:r>
            <w:r/>
          </w:p>
          <w:p>
            <w:pPr>
              <w:rPr>
                <w:rFonts w:hint="eastAsia"/>
                <w:highlight w:val="white"/>
              </w:rPr>
            </w:pPr>
            <w:r>
              <w:rPr>
                <w:rFonts w:hint="eastAsia"/>
                <w:highlight w:val="white"/>
                <w:lang w:val="en-US" w:eastAsia="zh-CN"/>
              </w:rPr>
              <w:t xml:space="preserve">11.2培训：免费提供现场培训，人数不限。内容包括仪器的基本原理、操作应用及仪器的维护保养知识，直到用户能正常使用和维护仪器。</w:t>
            </w:r>
            <w:r>
              <w:rPr>
                <w:highlight w:val="white"/>
              </w:rPr>
            </w:r>
            <w:r/>
          </w:p>
          <w:p>
            <w:pPr>
              <w:rPr>
                <w:rFonts w:hint="eastAsia"/>
                <w:highlight w:val="white"/>
              </w:rPr>
            </w:pPr>
            <w:r>
              <w:rPr>
                <w:rFonts w:hint="eastAsia"/>
                <w:highlight w:val="white"/>
                <w:lang w:val="en-US" w:eastAsia="zh-CN"/>
              </w:rPr>
              <w:t xml:space="preserve">11.3 仪器维护：质保期内提供一年4次是设备维护服务</w:t>
            </w:r>
            <w:r>
              <w:rPr>
                <w:highlight w:val="white"/>
              </w:rPr>
            </w:r>
            <w:r/>
          </w:p>
          <w:p>
            <w:pPr>
              <w:rPr>
                <w:rFonts w:hint="eastAsia"/>
                <w:highlight w:val="white"/>
              </w:rPr>
            </w:pPr>
            <w:r>
              <w:rPr>
                <w:rFonts w:hint="eastAsia"/>
                <w:highlight w:val="white"/>
                <w:lang w:val="en-US" w:eastAsia="zh-CN"/>
              </w:rPr>
              <w:t xml:space="preserve">11.4售后服务：仪器经安装调试双方签字后，即进入保修期。接到用户维修仪器邀请后，在2小时内给予答复。需要到现场维修，到达时间：24小时内（包括答复时间）,保修范围内的元部件等不收取费用（易损件除外）</w:t>
            </w:r>
            <w:r>
              <w:rPr>
                <w:highlight w:val="white"/>
              </w:rPr>
            </w:r>
            <w:r/>
          </w:p>
        </w:tc>
      </w:tr>
      <w:tr>
        <w:trPr>
          <w:trHeight w:val="329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cs="宋体"/>
                <w:i w:val="0"/>
                <w:iCs w:val="0"/>
                <w:color w:val="000000"/>
                <w:sz w:val="22"/>
                <w:szCs w:val="22"/>
                <w:highlight w:val="white"/>
                <w:u w:val="none"/>
                <w:lang w:val="en-US" w:eastAsia="zh-CN" w:bidi="ar"/>
              </w:rPr>
              <w:t xml:space="preserve">4</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both"/>
              <w:keepLines w:val="0"/>
              <w:keepNext w:val="0"/>
              <w:widowControl/>
              <w:rPr>
                <w:rFonts w:hint="default" w:ascii="宋体" w:hAnsi="宋体" w:eastAsia="宋体" w:cs="宋体"/>
                <w:i w:val="0"/>
                <w:iCs w:val="0"/>
                <w:color w:val="000000"/>
                <w:sz w:val="22"/>
                <w:szCs w:val="22"/>
                <w:highlight w:val="white"/>
                <w:u w:val="none"/>
              </w:rPr>
              <w:suppressLineNumbers w:val="0"/>
            </w:pPr>
            <w:r>
              <w:rPr>
                <w:rFonts w:hint="eastAsia" w:ascii="宋体" w:hAnsi="宋体" w:cs="宋体"/>
                <w:i w:val="0"/>
                <w:iCs w:val="0"/>
                <w:color w:val="000000"/>
                <w:sz w:val="22"/>
                <w:szCs w:val="22"/>
                <w:highlight w:val="white"/>
                <w:u w:val="none"/>
                <w:lang w:val="en-US" w:eastAsia="zh-CN" w:bidi="ar"/>
              </w:rPr>
              <w:t xml:space="preserve">水质气体观测设备</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65" w:type="pct"/>
            <w:vAlign w:val="bottom"/>
            <w:textDirection w:val="lrTb"/>
            <w:noWrap w:val="false"/>
          </w:tcPr>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微软雅黑" w:hAnsi="微软雅黑" w:eastAsia="微软雅黑" w:cs="微软雅黑"/>
                <w:i w:val="0"/>
                <w:iCs w:val="0"/>
                <w:color w:val="000000"/>
                <w:sz w:val="22"/>
                <w:szCs w:val="22"/>
                <w:highlight w:val="white"/>
                <w:u w:val="none"/>
                <w:lang w:val="en-US" w:eastAsia="zh-CN" w:bidi="ar"/>
              </w:rPr>
              <w:t xml:space="preserve">▲</w:t>
            </w:r>
            <w:r>
              <w:rPr>
                <w:rFonts w:hint="eastAsia" w:ascii="宋体" w:hAnsi="宋体" w:eastAsia="宋体" w:cs="宋体"/>
                <w:i w:val="0"/>
                <w:iCs w:val="0"/>
                <w:color w:val="000000"/>
                <w:sz w:val="22"/>
                <w:szCs w:val="22"/>
                <w:highlight w:val="white"/>
                <w:u w:val="none"/>
                <w:lang w:val="en-US" w:eastAsia="zh-CN" w:bidi="ar"/>
              </w:rPr>
              <w:t xml:space="preserve">1)测定方法：紫外-可见光光谱测分析法（190-750nm）</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2)多参数测量: 可同时测量COD, TOC,DOC, color, chlorophyll, BOD, NTU, NO3-N, H2S</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cs="宋体"/>
                <w:i w:val="0"/>
                <w:iCs w:val="0"/>
                <w:color w:val="000000"/>
                <w:sz w:val="22"/>
                <w:szCs w:val="22"/>
                <w:highlight w:val="white"/>
                <w:u w:val="none"/>
                <w:lang w:val="en-US" w:eastAsia="zh-CN" w:bidi="ar"/>
              </w:rPr>
              <w:t xml:space="preserve">3</w:t>
            </w:r>
            <w:r>
              <w:rPr>
                <w:rFonts w:hint="eastAsia" w:ascii="宋体" w:hAnsi="宋体" w:eastAsia="宋体" w:cs="宋体"/>
                <w:i w:val="0"/>
                <w:iCs w:val="0"/>
                <w:color w:val="000000"/>
                <w:sz w:val="22"/>
                <w:szCs w:val="22"/>
                <w:highlight w:val="white"/>
                <w:u w:val="none"/>
                <w:lang w:val="en-US" w:eastAsia="zh-CN" w:bidi="ar"/>
              </w:rPr>
              <w:t xml:space="preserve">)谱图输出：可输出原始吸光度</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cs="宋体"/>
                <w:i w:val="0"/>
                <w:iCs w:val="0"/>
                <w:color w:val="000000"/>
                <w:sz w:val="22"/>
                <w:szCs w:val="22"/>
                <w:highlight w:val="white"/>
                <w:u w:val="none"/>
                <w:lang w:val="en-US" w:eastAsia="zh-CN" w:bidi="ar"/>
              </w:rPr>
              <w:t xml:space="preserve">4</w:t>
            </w:r>
            <w:r>
              <w:rPr>
                <w:rFonts w:hint="eastAsia" w:ascii="宋体" w:hAnsi="宋体" w:eastAsia="宋体" w:cs="宋体"/>
                <w:i w:val="0"/>
                <w:iCs w:val="0"/>
                <w:color w:val="000000"/>
                <w:sz w:val="22"/>
                <w:szCs w:val="22"/>
                <w:highlight w:val="white"/>
                <w:u w:val="none"/>
                <w:lang w:val="en-US" w:eastAsia="zh-CN" w:bidi="ar"/>
              </w:rPr>
              <w:t xml:space="preserve">)校正：出厂预校正，即插即测</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cs="宋体"/>
                <w:i w:val="0"/>
                <w:iCs w:val="0"/>
                <w:color w:val="000000"/>
                <w:sz w:val="22"/>
                <w:szCs w:val="22"/>
                <w:highlight w:val="white"/>
                <w:u w:val="none"/>
                <w:lang w:val="en-US" w:eastAsia="zh-CN" w:bidi="ar"/>
              </w:rPr>
              <w:t xml:space="preserve">5</w:t>
            </w:r>
            <w:r>
              <w:rPr>
                <w:rFonts w:hint="eastAsia" w:ascii="宋体" w:hAnsi="宋体" w:eastAsia="宋体" w:cs="宋体"/>
                <w:i w:val="0"/>
                <w:iCs w:val="0"/>
                <w:color w:val="000000"/>
                <w:sz w:val="22"/>
                <w:szCs w:val="22"/>
                <w:highlight w:val="white"/>
                <w:u w:val="none"/>
                <w:lang w:val="en-US" w:eastAsia="zh-CN" w:bidi="ar"/>
              </w:rPr>
              <w:t xml:space="preserve">)光源：氙灯光源 </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cs="宋体"/>
                <w:i w:val="0"/>
                <w:iCs w:val="0"/>
                <w:color w:val="000000"/>
                <w:sz w:val="22"/>
                <w:szCs w:val="22"/>
                <w:highlight w:val="white"/>
                <w:u w:val="none"/>
                <w:lang w:val="en-US" w:eastAsia="zh-CN" w:bidi="ar"/>
              </w:rPr>
              <w:t xml:space="preserve">6</w:t>
            </w:r>
            <w:r>
              <w:rPr>
                <w:rFonts w:hint="eastAsia" w:ascii="宋体" w:hAnsi="宋体" w:eastAsia="宋体" w:cs="宋体"/>
                <w:i w:val="0"/>
                <w:iCs w:val="0"/>
                <w:color w:val="000000"/>
                <w:sz w:val="22"/>
                <w:szCs w:val="22"/>
                <w:highlight w:val="white"/>
                <w:u w:val="none"/>
                <w:lang w:val="en-US" w:eastAsia="zh-CN" w:bidi="ar"/>
              </w:rPr>
              <w:t xml:space="preserve">)检测器：256像素阵列检测器</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cs="宋体"/>
                <w:i w:val="0"/>
                <w:iCs w:val="0"/>
                <w:color w:val="000000"/>
                <w:sz w:val="22"/>
                <w:szCs w:val="22"/>
                <w:highlight w:val="white"/>
                <w:u w:val="none"/>
                <w:lang w:val="en-US" w:eastAsia="zh-CN" w:bidi="ar"/>
              </w:rPr>
              <w:t xml:space="preserve">7</w:t>
            </w:r>
            <w:r>
              <w:rPr>
                <w:rFonts w:hint="eastAsia" w:ascii="宋体" w:hAnsi="宋体" w:eastAsia="宋体" w:cs="宋体"/>
                <w:i w:val="0"/>
                <w:iCs w:val="0"/>
                <w:color w:val="000000"/>
                <w:sz w:val="22"/>
                <w:szCs w:val="22"/>
                <w:highlight w:val="white"/>
                <w:u w:val="none"/>
                <w:lang w:val="en-US" w:eastAsia="zh-CN" w:bidi="ar"/>
              </w:rPr>
              <w:t xml:space="preserve">)存储：8GB</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cs="宋体"/>
                <w:i w:val="0"/>
                <w:iCs w:val="0"/>
                <w:color w:val="000000"/>
                <w:sz w:val="22"/>
                <w:szCs w:val="22"/>
                <w:highlight w:val="white"/>
                <w:u w:val="none"/>
                <w:lang w:val="en-US" w:eastAsia="zh-CN" w:bidi="ar"/>
              </w:rPr>
              <w:t xml:space="preserve">8</w:t>
            </w:r>
            <w:r>
              <w:rPr>
                <w:rFonts w:hint="eastAsia" w:ascii="宋体" w:hAnsi="宋体" w:eastAsia="宋体" w:cs="宋体"/>
                <w:i w:val="0"/>
                <w:iCs w:val="0"/>
                <w:color w:val="000000"/>
                <w:sz w:val="22"/>
                <w:szCs w:val="22"/>
                <w:highlight w:val="white"/>
                <w:u w:val="none"/>
                <w:lang w:val="en-US" w:eastAsia="zh-CN" w:bidi="ar"/>
              </w:rPr>
              <w:t xml:space="preserve">)测量间隔：30s测量周期</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cs="宋体"/>
                <w:i w:val="0"/>
                <w:iCs w:val="0"/>
                <w:color w:val="000000"/>
                <w:sz w:val="22"/>
                <w:szCs w:val="22"/>
                <w:highlight w:val="white"/>
                <w:u w:val="none"/>
                <w:lang w:val="en-US" w:eastAsia="zh-CN" w:bidi="ar"/>
              </w:rPr>
              <w:t xml:space="preserve">9</w:t>
            </w:r>
            <w:r>
              <w:rPr>
                <w:rFonts w:hint="eastAsia" w:ascii="宋体" w:hAnsi="宋体" w:eastAsia="宋体" w:cs="宋体"/>
                <w:i w:val="0"/>
                <w:iCs w:val="0"/>
                <w:color w:val="000000"/>
                <w:sz w:val="22"/>
                <w:szCs w:val="22"/>
                <w:highlight w:val="white"/>
                <w:u w:val="none"/>
                <w:lang w:val="en-US" w:eastAsia="zh-CN" w:bidi="ar"/>
              </w:rPr>
              <w:t xml:space="preserve">)电源：10-18VDC供电</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rFonts w:hint="eastAsia" w:ascii="宋体" w:hAnsi="宋体" w:cs="宋体"/>
                <w:i w:val="0"/>
                <w:iCs w:val="0"/>
                <w:color w:val="000000"/>
                <w:sz w:val="22"/>
                <w:szCs w:val="22"/>
                <w:highlight w:val="white"/>
                <w:u w:val="none"/>
                <w:lang w:val="en-US" w:eastAsia="zh-CN" w:bidi="ar"/>
              </w:rPr>
              <w:t xml:space="preserve">0</w:t>
            </w:r>
            <w:r>
              <w:rPr>
                <w:rFonts w:hint="eastAsia" w:ascii="宋体" w:hAnsi="宋体" w:eastAsia="宋体" w:cs="宋体"/>
                <w:i w:val="0"/>
                <w:iCs w:val="0"/>
                <w:color w:val="000000"/>
                <w:sz w:val="22"/>
                <w:szCs w:val="22"/>
                <w:highlight w:val="white"/>
                <w:u w:val="none"/>
                <w:lang w:val="en-US" w:eastAsia="zh-CN" w:bidi="ar"/>
              </w:rPr>
              <w:t xml:space="preserve">)功耗：3W典型，最大20W</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rFonts w:hint="eastAsia" w:ascii="宋体" w:hAnsi="宋体" w:cs="宋体"/>
                <w:i w:val="0"/>
                <w:iCs w:val="0"/>
                <w:color w:val="000000"/>
                <w:sz w:val="22"/>
                <w:szCs w:val="22"/>
                <w:highlight w:val="white"/>
                <w:u w:val="none"/>
                <w:lang w:val="en-US" w:eastAsia="zh-CN" w:bidi="ar"/>
              </w:rPr>
              <w:t xml:space="preserve">1</w:t>
            </w:r>
            <w:r>
              <w:rPr>
                <w:rFonts w:hint="eastAsia" w:ascii="宋体" w:hAnsi="宋体" w:eastAsia="宋体" w:cs="宋体"/>
                <w:i w:val="0"/>
                <w:iCs w:val="0"/>
                <w:color w:val="000000"/>
                <w:sz w:val="22"/>
                <w:szCs w:val="22"/>
                <w:highlight w:val="white"/>
                <w:u w:val="none"/>
                <w:lang w:val="en-US" w:eastAsia="zh-CN" w:bidi="ar"/>
              </w:rPr>
              <w:t xml:space="preserve">)操作温度：0-50℃</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rFonts w:hint="eastAsia" w:ascii="宋体" w:hAnsi="宋体" w:cs="宋体"/>
                <w:i w:val="0"/>
                <w:iCs w:val="0"/>
                <w:color w:val="000000"/>
                <w:sz w:val="22"/>
                <w:szCs w:val="22"/>
                <w:highlight w:val="white"/>
                <w:u w:val="none"/>
                <w:lang w:val="en-US" w:eastAsia="zh-CN" w:bidi="ar"/>
              </w:rPr>
              <w:t xml:space="preserve">2</w:t>
            </w:r>
            <w:r>
              <w:rPr>
                <w:rFonts w:hint="eastAsia" w:ascii="宋体" w:hAnsi="宋体" w:eastAsia="宋体" w:cs="宋体"/>
                <w:i w:val="0"/>
                <w:iCs w:val="0"/>
                <w:color w:val="000000"/>
                <w:sz w:val="22"/>
                <w:szCs w:val="22"/>
                <w:highlight w:val="white"/>
                <w:u w:val="none"/>
                <w:lang w:val="en-US" w:eastAsia="zh-CN" w:bidi="ar"/>
              </w:rPr>
              <w:t xml:space="preserve">)操作压力：0-3bar</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rFonts w:hint="eastAsia" w:ascii="宋体" w:hAnsi="宋体" w:cs="宋体"/>
                <w:i w:val="0"/>
                <w:iCs w:val="0"/>
                <w:color w:val="000000"/>
                <w:sz w:val="22"/>
                <w:szCs w:val="22"/>
                <w:highlight w:val="white"/>
                <w:u w:val="none"/>
                <w:lang w:val="en-US" w:eastAsia="zh-CN" w:bidi="ar"/>
              </w:rPr>
              <w:t xml:space="preserve">3</w:t>
            </w:r>
            <w:r>
              <w:rPr>
                <w:rFonts w:hint="eastAsia" w:ascii="宋体" w:hAnsi="宋体" w:eastAsia="宋体" w:cs="宋体"/>
                <w:i w:val="0"/>
                <w:iCs w:val="0"/>
                <w:color w:val="000000"/>
                <w:sz w:val="22"/>
                <w:szCs w:val="22"/>
                <w:highlight w:val="white"/>
                <w:u w:val="none"/>
                <w:lang w:val="en-US" w:eastAsia="zh-CN" w:bidi="ar"/>
              </w:rPr>
              <w:t xml:space="preserve">)补偿：双光束测量自动补偿诊断 </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rFonts w:hint="eastAsia" w:ascii="宋体" w:hAnsi="宋体" w:cs="宋体"/>
                <w:i w:val="0"/>
                <w:iCs w:val="0"/>
                <w:color w:val="000000"/>
                <w:sz w:val="22"/>
                <w:szCs w:val="22"/>
                <w:highlight w:val="white"/>
                <w:u w:val="none"/>
                <w:lang w:val="en-US" w:eastAsia="zh-CN" w:bidi="ar"/>
              </w:rPr>
              <w:t xml:space="preserve">4</w:t>
            </w:r>
            <w:r>
              <w:rPr>
                <w:rFonts w:hint="eastAsia" w:ascii="宋体" w:hAnsi="宋体" w:eastAsia="宋体" w:cs="宋体"/>
                <w:i w:val="0"/>
                <w:iCs w:val="0"/>
                <w:color w:val="000000"/>
                <w:sz w:val="22"/>
                <w:szCs w:val="22"/>
                <w:highlight w:val="white"/>
                <w:u w:val="none"/>
                <w:lang w:val="en-US" w:eastAsia="zh-CN" w:bidi="ar"/>
              </w:rPr>
              <w:t xml:space="preserve">)内置计算模型，具有浊度、色度补偿，可根据不同应用选配不同计算模型，内置模型支持本地单点、线性和多点拟合校正</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rFonts w:hint="eastAsia" w:ascii="宋体" w:hAnsi="宋体" w:cs="宋体"/>
                <w:i w:val="0"/>
                <w:iCs w:val="0"/>
                <w:color w:val="000000"/>
                <w:sz w:val="22"/>
                <w:szCs w:val="22"/>
                <w:highlight w:val="white"/>
                <w:u w:val="none"/>
                <w:lang w:val="en-US" w:eastAsia="zh-CN" w:bidi="ar"/>
              </w:rPr>
              <w:t xml:space="preserve">5</w:t>
            </w:r>
            <w:r>
              <w:rPr>
                <w:rFonts w:hint="eastAsia" w:ascii="宋体" w:hAnsi="宋体" w:eastAsia="宋体" w:cs="宋体"/>
                <w:i w:val="0"/>
                <w:iCs w:val="0"/>
                <w:color w:val="000000"/>
                <w:sz w:val="22"/>
                <w:szCs w:val="22"/>
                <w:highlight w:val="white"/>
                <w:u w:val="none"/>
                <w:lang w:val="en-US" w:eastAsia="zh-CN" w:bidi="ar"/>
              </w:rPr>
              <w:t xml:space="preserve">)清洗：自带清洗系统,降低人工维护频率</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rFonts w:hint="eastAsia" w:ascii="宋体" w:hAnsi="宋体" w:cs="宋体"/>
                <w:i w:val="0"/>
                <w:iCs w:val="0"/>
                <w:color w:val="000000"/>
                <w:sz w:val="22"/>
                <w:szCs w:val="22"/>
                <w:highlight w:val="white"/>
                <w:u w:val="none"/>
                <w:lang w:val="en-US" w:eastAsia="zh-CN" w:bidi="ar"/>
              </w:rPr>
              <w:t xml:space="preserve">6</w:t>
            </w:r>
            <w:r>
              <w:rPr>
                <w:rFonts w:hint="eastAsia" w:ascii="宋体" w:hAnsi="宋体" w:eastAsia="宋体" w:cs="宋体"/>
                <w:i w:val="0"/>
                <w:iCs w:val="0"/>
                <w:color w:val="000000"/>
                <w:sz w:val="22"/>
                <w:szCs w:val="22"/>
                <w:highlight w:val="white"/>
                <w:u w:val="none"/>
                <w:lang w:val="en-US" w:eastAsia="zh-CN" w:bidi="ar"/>
              </w:rPr>
              <w:t xml:space="preserve">)材质：不锈钢316L材质</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rFonts w:hint="eastAsia" w:ascii="宋体" w:hAnsi="宋体" w:cs="宋体"/>
                <w:i w:val="0"/>
                <w:iCs w:val="0"/>
                <w:color w:val="000000"/>
                <w:sz w:val="22"/>
                <w:szCs w:val="22"/>
                <w:highlight w:val="white"/>
                <w:u w:val="none"/>
                <w:lang w:val="en-US" w:eastAsia="zh-CN" w:bidi="ar"/>
              </w:rPr>
              <w:t xml:space="preserve">7</w:t>
            </w:r>
            <w:r>
              <w:rPr>
                <w:rFonts w:hint="eastAsia" w:ascii="宋体" w:hAnsi="宋体" w:eastAsia="宋体" w:cs="宋体"/>
                <w:i w:val="0"/>
                <w:iCs w:val="0"/>
                <w:color w:val="000000"/>
                <w:sz w:val="22"/>
                <w:szCs w:val="22"/>
                <w:highlight w:val="white"/>
                <w:u w:val="none"/>
                <w:lang w:val="en-US" w:eastAsia="zh-CN" w:bidi="ar"/>
              </w:rPr>
              <w:t xml:space="preserve">)通讯：支持RS485(Modbus)通信、支持蓝牙、WLAN通讯、</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1</w:t>
            </w:r>
            <w:r>
              <w:rPr>
                <w:rFonts w:hint="eastAsia" w:ascii="宋体" w:hAnsi="宋体" w:cs="宋体"/>
                <w:i w:val="0"/>
                <w:iCs w:val="0"/>
                <w:color w:val="000000"/>
                <w:sz w:val="22"/>
                <w:szCs w:val="22"/>
                <w:highlight w:val="white"/>
                <w:u w:val="none"/>
                <w:lang w:val="en-US" w:eastAsia="zh-CN" w:bidi="ar"/>
              </w:rPr>
              <w:t xml:space="preserve">8</w:t>
            </w:r>
            <w:r>
              <w:rPr>
                <w:rFonts w:hint="eastAsia" w:ascii="宋体" w:hAnsi="宋体" w:eastAsia="宋体" w:cs="宋体"/>
                <w:i w:val="0"/>
                <w:iCs w:val="0"/>
                <w:color w:val="000000"/>
                <w:sz w:val="22"/>
                <w:szCs w:val="22"/>
                <w:highlight w:val="white"/>
                <w:u w:val="none"/>
                <w:lang w:val="en-US" w:eastAsia="zh-CN" w:bidi="ar"/>
              </w:rPr>
              <w:t xml:space="preserve">)物联网：内置web服务器，支持电脑、手机浏览器访问</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cs="宋体"/>
                <w:i w:val="0"/>
                <w:iCs w:val="0"/>
                <w:color w:val="000000"/>
                <w:sz w:val="22"/>
                <w:szCs w:val="22"/>
                <w:highlight w:val="white"/>
                <w:u w:val="none"/>
                <w:lang w:val="en-US" w:eastAsia="zh-CN" w:bidi="ar"/>
              </w:rPr>
              <w:t xml:space="preserve">19</w:t>
            </w:r>
            <w:r>
              <w:rPr>
                <w:rFonts w:hint="eastAsia" w:ascii="宋体" w:hAnsi="宋体" w:eastAsia="宋体" w:cs="宋体"/>
                <w:i w:val="0"/>
                <w:iCs w:val="0"/>
                <w:color w:val="000000"/>
                <w:sz w:val="22"/>
                <w:szCs w:val="22"/>
                <w:highlight w:val="white"/>
                <w:u w:val="none"/>
                <w:lang w:val="en-US" w:eastAsia="zh-CN" w:bidi="ar"/>
              </w:rPr>
              <w:t xml:space="preserve">)防护等级：IP68</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rFonts w:hint="eastAsia" w:ascii="宋体" w:hAnsi="宋体" w:cs="宋体"/>
                <w:i w:val="0"/>
                <w:iCs w:val="0"/>
                <w:color w:val="000000"/>
                <w:sz w:val="22"/>
                <w:szCs w:val="22"/>
                <w:highlight w:val="white"/>
                <w:u w:val="none"/>
                <w:lang w:val="en-US" w:eastAsia="zh-CN" w:bidi="ar"/>
              </w:rPr>
              <w:t xml:space="preserve">0</w:t>
            </w:r>
            <w:r>
              <w:rPr>
                <w:rFonts w:hint="eastAsia" w:ascii="宋体" w:hAnsi="宋体" w:eastAsia="宋体" w:cs="宋体"/>
                <w:i w:val="0"/>
                <w:iCs w:val="0"/>
                <w:color w:val="000000"/>
                <w:sz w:val="22"/>
                <w:szCs w:val="22"/>
                <w:highlight w:val="white"/>
                <w:u w:val="none"/>
                <w:lang w:val="en-US" w:eastAsia="zh-CN" w:bidi="ar"/>
              </w:rPr>
              <w:t xml:space="preserve">)安装：支持浸没和流通安装测量</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2</w:t>
            </w:r>
            <w:r>
              <w:rPr>
                <w:rFonts w:hint="eastAsia" w:ascii="宋体" w:hAnsi="宋体" w:cs="宋体"/>
                <w:i w:val="0"/>
                <w:iCs w:val="0"/>
                <w:color w:val="000000"/>
                <w:sz w:val="22"/>
                <w:szCs w:val="22"/>
                <w:highlight w:val="white"/>
                <w:u w:val="none"/>
                <w:lang w:val="en-US" w:eastAsia="zh-CN" w:bidi="ar"/>
              </w:rPr>
              <w:t xml:space="preserve">1</w:t>
            </w:r>
            <w:r>
              <w:rPr>
                <w:rFonts w:hint="eastAsia" w:ascii="宋体" w:hAnsi="宋体" w:eastAsia="宋体" w:cs="宋体"/>
                <w:i w:val="0"/>
                <w:iCs w:val="0"/>
                <w:color w:val="000000"/>
                <w:sz w:val="22"/>
                <w:szCs w:val="22"/>
                <w:highlight w:val="white"/>
                <w:u w:val="none"/>
                <w:lang w:val="en-US" w:eastAsia="zh-CN" w:bidi="ar"/>
              </w:rPr>
              <w:t xml:space="preserve">)适应适用于地表水、地下水、饮用水和污水</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测量范围：</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COD:0-500mg/L</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TOC:0-200mg/L</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DOC:0-150mg/L</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NO3-N:0-100mg/L</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BOD:0-300mg/L</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NTU:0-1400NTU</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COLOR:0-3500Hazen</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Chlorophyll:0-700ug/L</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H</w:t>
            </w:r>
            <w:r>
              <w:rPr>
                <w:rFonts w:hint="eastAsia" w:ascii="宋体" w:hAnsi="宋体" w:cs="宋体"/>
                <w:i w:val="0"/>
                <w:iCs w:val="0"/>
                <w:color w:val="000000"/>
                <w:sz w:val="22"/>
                <w:szCs w:val="22"/>
                <w:highlight w:val="white"/>
                <w:u w:val="none"/>
                <w:vertAlign w:val="subscript"/>
                <w:lang w:val="en-US" w:eastAsia="zh-CN" w:bidi="ar"/>
              </w:rPr>
              <w:t xml:space="preserve">2</w:t>
            </w:r>
            <w:r>
              <w:rPr>
                <w:rFonts w:hint="eastAsia" w:ascii="宋体" w:hAnsi="宋体" w:eastAsia="宋体" w:cs="宋体"/>
                <w:i w:val="0"/>
                <w:iCs w:val="0"/>
                <w:color w:val="000000"/>
                <w:sz w:val="22"/>
                <w:szCs w:val="22"/>
                <w:highlight w:val="white"/>
                <w:u w:val="none"/>
                <w:lang w:val="en-US" w:eastAsia="zh-CN" w:bidi="ar"/>
              </w:rPr>
              <w:t xml:space="preserve">S-:0-15mg/L</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以下性能适用以上所有参数：</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零点漂移：≤±5%</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量程漂移：≤±2%</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线性：≤±5%</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MTBF:≥720小时/次</w:t>
            </w:r>
            <w:r>
              <w:rPr>
                <w:highlight w:val="white"/>
              </w:rPr>
            </w:r>
            <w:r/>
          </w:p>
          <w:p>
            <w:pPr>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电压波动稳定性：≤±2%</w:t>
            </w:r>
            <w:r>
              <w:rPr>
                <w:highlight w:val="white"/>
              </w:rPr>
            </w:r>
            <w:r/>
          </w:p>
        </w:tc>
      </w:tr>
      <w:tr>
        <w:trPr>
          <w:trHeight w:val="5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宋体" w:hAnsi="宋体" w:cs="宋体"/>
                <w:i w:val="0"/>
                <w:iCs w:val="0"/>
                <w:color w:val="000000"/>
                <w:sz w:val="22"/>
                <w:szCs w:val="22"/>
                <w:highlight w:val="white"/>
                <w:u w:val="none"/>
              </w:rPr>
              <w:suppressLineNumbers w:val="0"/>
            </w:pPr>
            <w:r>
              <w:rPr>
                <w:rFonts w:hint="eastAsia" w:ascii="宋体" w:hAnsi="宋体" w:cs="宋体"/>
                <w:i w:val="0"/>
                <w:iCs w:val="0"/>
                <w:color w:val="000000"/>
                <w:sz w:val="22"/>
                <w:szCs w:val="22"/>
                <w:highlight w:val="white"/>
                <w:u w:val="none"/>
                <w:lang w:val="en-US" w:eastAsia="zh-CN" w:bidi="ar"/>
              </w:rPr>
              <w:t xml:space="preserve">5</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keepLines w:val="0"/>
              <w:keepNext w:val="0"/>
              <w:widowControl/>
              <w:rPr>
                <w:rFonts w:hint="eastAsia" w:cs="Calibri"/>
                <w:szCs w:val="21"/>
                <w:highlight w:val="white"/>
              </w:rPr>
              <w:suppressLineNumbers w:val="0"/>
            </w:pPr>
            <w:r>
              <w:rPr>
                <w:rFonts w:hint="eastAsia" w:cs="Calibri"/>
                <w:szCs w:val="21"/>
                <w:highlight w:val="white"/>
                <w:lang w:val="en-US" w:eastAsia="zh-CN"/>
              </w:rPr>
              <w:t xml:space="preserve">热红外植物遥感监测设备</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white"/>
                <w:u w:val="none"/>
              </w:rPr>
              <w:suppressLineNumbers w:val="0"/>
            </w:pPr>
            <w:r>
              <w:rPr>
                <w:rFonts w:hint="eastAsia" w:ascii="宋体" w:hAnsi="宋体" w:cs="宋体"/>
                <w:i w:val="0"/>
                <w:iCs w:val="0"/>
                <w:color w:val="000000"/>
                <w:sz w:val="22"/>
                <w:szCs w:val="22"/>
                <w:highlight w:val="white"/>
                <w:u w:val="none"/>
                <w:lang w:val="en-US" w:eastAsia="zh-CN" w:bidi="ar"/>
              </w:rPr>
              <w:t xml:space="preserve">1</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65" w:type="pct"/>
            <w:vAlign w:val="bottom"/>
            <w:textDirection w:val="lrTb"/>
            <w:noWrap w:val="false"/>
          </w:tcPr>
          <w:p>
            <w:pPr>
              <w:rPr>
                <w:rFonts w:hint="eastAsia"/>
                <w:highlight w:val="white"/>
              </w:rPr>
            </w:pPr>
            <w:r>
              <w:rPr>
                <w:rFonts w:hint="eastAsia"/>
                <w:highlight w:val="white"/>
                <w:lang w:val="en-US" w:eastAsia="zh-CN"/>
              </w:rPr>
              <w:t xml:space="preserve">一、智能机库</w:t>
            </w:r>
            <w:r>
              <w:rPr>
                <w:highlight w:val="white"/>
              </w:rPr>
            </w:r>
            <w:r/>
          </w:p>
          <w:p>
            <w:pPr>
              <w:rPr>
                <w:rFonts w:hint="eastAsia"/>
                <w:highlight w:val="white"/>
              </w:rPr>
            </w:pPr>
            <w:r>
              <w:rPr>
                <w:rFonts w:hint="eastAsia"/>
                <w:highlight w:val="white"/>
              </w:rPr>
              <w:t xml:space="preserve">1、整机重量：≤35kg（不包含飞行器）；</w:t>
            </w:r>
            <w:r>
              <w:rPr>
                <w:highlight w:val="white"/>
              </w:rPr>
            </w:r>
            <w:r/>
          </w:p>
          <w:p>
            <w:pPr>
              <w:rPr>
                <w:rFonts w:hint="eastAsia"/>
                <w:highlight w:val="white"/>
              </w:rPr>
            </w:pPr>
            <w:r>
              <w:rPr>
                <w:rFonts w:hint="eastAsia"/>
                <w:highlight w:val="white"/>
                <w:lang w:val="en-US" w:eastAsia="zh-CN"/>
              </w:rPr>
              <w:t xml:space="preserve">2</w:t>
            </w:r>
            <w:r>
              <w:rPr>
                <w:rFonts w:hint="eastAsia"/>
                <w:highlight w:val="white"/>
              </w:rPr>
              <w:t xml:space="preserve">、工作环境温度：不小于-25至45℃；</w:t>
            </w:r>
            <w:r>
              <w:rPr>
                <w:highlight w:val="white"/>
              </w:rPr>
            </w:r>
            <w:r/>
          </w:p>
          <w:p>
            <w:pPr>
              <w:rPr>
                <w:rFonts w:hint="eastAsia"/>
                <w:highlight w:val="white"/>
              </w:rPr>
            </w:pPr>
            <w:r>
              <w:rPr>
                <w:rFonts w:hint="eastAsia"/>
                <w:highlight w:val="white"/>
                <w:lang w:val="en-US" w:eastAsia="zh-CN"/>
              </w:rPr>
              <w:t xml:space="preserve">3</w:t>
            </w:r>
            <w:r>
              <w:rPr>
                <w:rFonts w:hint="eastAsia"/>
                <w:highlight w:val="white"/>
              </w:rPr>
              <w:t xml:space="preserve">、防护等级：≥IP55；</w:t>
            </w:r>
            <w:r>
              <w:rPr>
                <w:highlight w:val="white"/>
              </w:rPr>
            </w:r>
            <w:r/>
          </w:p>
          <w:p>
            <w:pPr>
              <w:rPr>
                <w:rFonts w:hint="eastAsia"/>
                <w:highlight w:val="white"/>
              </w:rPr>
            </w:pPr>
            <w:r>
              <w:rPr>
                <w:rFonts w:hint="eastAsia"/>
                <w:highlight w:val="white"/>
                <w:lang w:val="en-US" w:eastAsia="zh-CN"/>
              </w:rPr>
              <w:t xml:space="preserve">4</w:t>
            </w:r>
            <w:r>
              <w:rPr>
                <w:rFonts w:hint="eastAsia"/>
                <w:highlight w:val="white"/>
              </w:rPr>
              <w:t xml:space="preserve">、最大允许降落风速：≥8m/s；</w:t>
            </w:r>
            <w:r>
              <w:rPr>
                <w:highlight w:val="white"/>
              </w:rPr>
            </w:r>
            <w:r/>
          </w:p>
          <w:p>
            <w:pPr>
              <w:rPr>
                <w:rFonts w:hint="eastAsia"/>
                <w:highlight w:val="white"/>
              </w:rPr>
            </w:pPr>
            <w:r>
              <w:rPr>
                <w:rFonts w:hint="eastAsia"/>
                <w:highlight w:val="white"/>
                <w:lang w:val="en-US" w:eastAsia="zh-CN"/>
              </w:rPr>
              <w:t xml:space="preserve">5</w:t>
            </w:r>
            <w:r>
              <w:rPr>
                <w:rFonts w:hint="eastAsia"/>
                <w:highlight w:val="white"/>
              </w:rPr>
              <w:t xml:space="preserve">、RTK基站定位精度：水平≤1cm+1ppm（RMS），垂直≤2cm+1ppm（RMS）</w:t>
            </w:r>
            <w:r>
              <w:rPr>
                <w:highlight w:val="white"/>
              </w:rPr>
            </w:r>
            <w:r/>
          </w:p>
          <w:p>
            <w:pPr>
              <w:rPr>
                <w:rFonts w:hint="eastAsia"/>
                <w:highlight w:val="white"/>
              </w:rPr>
            </w:pPr>
            <w:r>
              <w:rPr>
                <w:rFonts w:hint="eastAsia"/>
                <w:highlight w:val="white"/>
                <w:lang w:val="en-US" w:eastAsia="zh-CN"/>
              </w:rPr>
              <w:t xml:space="preserve">6</w:t>
            </w:r>
            <w:r>
              <w:rPr>
                <w:rFonts w:hint="eastAsia"/>
                <w:highlight w:val="white"/>
              </w:rPr>
              <w:t xml:space="preserve">、自带备用电池，续航时间＞5h；</w:t>
            </w:r>
            <w:r>
              <w:rPr>
                <w:highlight w:val="white"/>
              </w:rPr>
            </w:r>
            <w:r/>
          </w:p>
          <w:p>
            <w:pPr>
              <w:rPr>
                <w:rFonts w:hint="eastAsia"/>
                <w:highlight w:val="white"/>
              </w:rPr>
            </w:pPr>
            <w:r>
              <w:rPr>
                <w:rFonts w:hint="eastAsia"/>
                <w:highlight w:val="white"/>
                <w:lang w:val="en-US" w:eastAsia="zh-CN"/>
              </w:rPr>
              <w:t xml:space="preserve">7</w:t>
            </w:r>
            <w:r>
              <w:rPr>
                <w:rFonts w:hint="eastAsia"/>
                <w:highlight w:val="white"/>
              </w:rPr>
              <w:t xml:space="preserve">、自带</w:t>
            </w:r>
            <w:r>
              <w:rPr>
                <w:rFonts w:hint="eastAsia"/>
                <w:highlight w:val="white"/>
                <w:lang w:val="en-US" w:eastAsia="zh-CN"/>
              </w:rPr>
              <w:t xml:space="preserve">冷却</w:t>
            </w:r>
            <w:r>
              <w:rPr>
                <w:rFonts w:hint="eastAsia"/>
                <w:highlight w:val="white"/>
              </w:rPr>
              <w:t xml:space="preserve">系统，工作电压：≤直流28V</w:t>
            </w:r>
            <w:r>
              <w:rPr>
                <w:highlight w:val="white"/>
              </w:rPr>
            </w:r>
            <w:r/>
          </w:p>
          <w:p>
            <w:pPr>
              <w:rPr>
                <w:rFonts w:hint="eastAsia"/>
                <w:highlight w:val="white"/>
              </w:rPr>
            </w:pPr>
            <w:r>
              <w:rPr>
                <w:rFonts w:hint="eastAsia"/>
                <w:highlight w:val="white"/>
                <w:lang w:val="en-US" w:eastAsia="zh-CN"/>
              </w:rPr>
              <w:t xml:space="preserve">8</w:t>
            </w:r>
            <w:r>
              <w:rPr>
                <w:rFonts w:hint="eastAsia"/>
                <w:highlight w:val="white"/>
              </w:rPr>
              <w:t xml:space="preserve">、支持风速传感器、雨量传感器、环境温度传感器、水浸传感器、舱内温湿度传感器；</w:t>
            </w:r>
            <w:r>
              <w:rPr>
                <w:highlight w:val="white"/>
              </w:rPr>
            </w:r>
            <w:r/>
          </w:p>
          <w:p>
            <w:pPr>
              <w:rPr>
                <w:rFonts w:hint="eastAsia"/>
                <w:highlight w:val="white"/>
              </w:rPr>
            </w:pPr>
            <w:r>
              <w:rPr>
                <w:rFonts w:hint="eastAsia"/>
                <w:highlight w:val="white"/>
                <w:lang w:val="en-US" w:eastAsia="zh-CN"/>
              </w:rPr>
              <w:t xml:space="preserve">9</w:t>
            </w:r>
            <w:r>
              <w:rPr>
                <w:rFonts w:hint="eastAsia"/>
                <w:highlight w:val="white"/>
              </w:rPr>
              <w:t xml:space="preserve">、舱盖监控相：机分辨率：≥1920*1080；</w:t>
            </w:r>
            <w:r>
              <w:rPr>
                <w:highlight w:val="white"/>
              </w:rPr>
            </w:r>
            <w:r/>
          </w:p>
          <w:p>
            <w:pPr>
              <w:rPr>
                <w:rFonts w:hint="eastAsia"/>
                <w:highlight w:val="white"/>
              </w:rPr>
            </w:pPr>
            <w:r>
              <w:rPr>
                <w:rFonts w:hint="eastAsia"/>
                <w:highlight w:val="white"/>
              </w:rPr>
              <w:t xml:space="preserve">1</w:t>
            </w:r>
            <w:r>
              <w:rPr>
                <w:rFonts w:hint="eastAsia"/>
                <w:highlight w:val="white"/>
                <w:lang w:val="en-US" w:eastAsia="zh-CN"/>
              </w:rPr>
              <w:t xml:space="preserve">0</w:t>
            </w:r>
            <w:r>
              <w:rPr>
                <w:rFonts w:hint="eastAsia"/>
                <w:highlight w:val="white"/>
              </w:rPr>
              <w:t xml:space="preserve">、舱内监控相机分辨率：≥1920*1080；</w:t>
            </w:r>
            <w:r>
              <w:rPr>
                <w:highlight w:val="white"/>
              </w:rPr>
            </w:r>
            <w:r/>
          </w:p>
          <w:p>
            <w:pPr>
              <w:rPr>
                <w:rFonts w:hint="eastAsia"/>
                <w:highlight w:val="white"/>
              </w:rPr>
            </w:pPr>
            <w:r>
              <w:rPr>
                <w:rFonts w:hint="eastAsia"/>
                <w:highlight w:val="white"/>
              </w:rPr>
              <w:t xml:space="preserve">1</w:t>
            </w:r>
            <w:r>
              <w:rPr>
                <w:rFonts w:hint="eastAsia"/>
                <w:highlight w:val="white"/>
                <w:lang w:val="en-US" w:eastAsia="zh-CN"/>
              </w:rPr>
              <w:t xml:space="preserve">1</w:t>
            </w:r>
            <w:r>
              <w:rPr>
                <w:rFonts w:hint="eastAsia"/>
                <w:highlight w:val="white"/>
              </w:rPr>
              <w:t xml:space="preserve">、支持防雷功能，交流电接口：≥20千安防护</w:t>
            </w:r>
            <w:r>
              <w:rPr>
                <w:highlight w:val="white"/>
              </w:rPr>
            </w:r>
            <w:r/>
          </w:p>
          <w:p>
            <w:pPr>
              <w:rPr>
                <w:rFonts w:hint="eastAsia"/>
                <w:highlight w:val="white"/>
              </w:rPr>
            </w:pPr>
            <w:r>
              <w:rPr>
                <w:rFonts w:hint="eastAsia"/>
                <w:highlight w:val="white"/>
                <w:lang w:val="en-US" w:eastAsia="zh-CN"/>
              </w:rPr>
              <w:t xml:space="preserve">二、红外热成像无人机</w:t>
            </w:r>
            <w:r>
              <w:rPr>
                <w:highlight w:val="white"/>
              </w:rPr>
            </w:r>
            <w:r/>
          </w:p>
          <w:p>
            <w:pPr>
              <w:rPr>
                <w:rFonts w:hint="eastAsia"/>
                <w:highlight w:val="white"/>
              </w:rPr>
            </w:pPr>
            <w:r>
              <w:rPr>
                <w:rFonts w:hint="eastAsia"/>
                <w:highlight w:val="white"/>
                <w:lang w:val="en-US" w:eastAsia="zh-CN"/>
              </w:rPr>
              <w:t xml:space="preserve">1</w:t>
            </w:r>
            <w:r>
              <w:rPr>
                <w:rFonts w:hint="eastAsia"/>
                <w:highlight w:val="white"/>
              </w:rPr>
              <w:t xml:space="preserve">、裸机重量：≤1.5kg；</w:t>
            </w:r>
            <w:r>
              <w:rPr>
                <w:highlight w:val="white"/>
              </w:rPr>
            </w:r>
            <w:r/>
          </w:p>
          <w:p>
            <w:pPr>
              <w:rPr>
                <w:rFonts w:hint="eastAsia"/>
                <w:highlight w:val="white"/>
              </w:rPr>
            </w:pPr>
            <w:r>
              <w:rPr>
                <w:rFonts w:hint="eastAsia"/>
                <w:highlight w:val="white"/>
                <w:lang w:val="en-US" w:eastAsia="zh-CN"/>
              </w:rPr>
              <w:t xml:space="preserve">2</w:t>
            </w:r>
            <w:r>
              <w:rPr>
                <w:rFonts w:hint="eastAsia"/>
                <w:highlight w:val="white"/>
              </w:rPr>
              <w:t xml:space="preserve">、最大可承受风速：≥1</w:t>
            </w:r>
            <w:r>
              <w:rPr>
                <w:rFonts w:hint="eastAsia"/>
                <w:highlight w:val="white"/>
                <w:lang w:val="en-US" w:eastAsia="zh-CN"/>
              </w:rPr>
              <w:t xml:space="preserve">2</w:t>
            </w:r>
            <w:r>
              <w:rPr>
                <w:rFonts w:hint="eastAsia"/>
                <w:highlight w:val="white"/>
              </w:rPr>
              <w:t xml:space="preserve">m/s；</w:t>
            </w:r>
            <w:r>
              <w:rPr>
                <w:highlight w:val="white"/>
              </w:rPr>
            </w:r>
            <w:r/>
          </w:p>
          <w:p>
            <w:pPr>
              <w:rPr>
                <w:rFonts w:hint="eastAsia"/>
                <w:highlight w:val="white"/>
              </w:rPr>
            </w:pPr>
            <w:r>
              <w:rPr>
                <w:rFonts w:hint="eastAsia"/>
                <w:highlight w:val="white"/>
                <w:lang w:val="en-US" w:eastAsia="zh-CN"/>
              </w:rPr>
              <w:t xml:space="preserve">3</w:t>
            </w:r>
            <w:r>
              <w:rPr>
                <w:rFonts w:hint="eastAsia"/>
                <w:highlight w:val="white"/>
              </w:rPr>
              <w:t xml:space="preserve">、最大飞行时间：≥50分钟；</w:t>
            </w:r>
            <w:r>
              <w:rPr>
                <w:highlight w:val="white"/>
              </w:rPr>
            </w:r>
            <w:r/>
          </w:p>
          <w:p>
            <w:pPr>
              <w:rPr>
                <w:rFonts w:hint="eastAsia"/>
                <w:highlight w:val="white"/>
              </w:rPr>
            </w:pPr>
            <w:r>
              <w:rPr>
                <w:rFonts w:hint="eastAsia"/>
                <w:highlight w:val="white"/>
                <w:lang w:val="en-US" w:eastAsia="zh-CN"/>
              </w:rPr>
              <w:t xml:space="preserve">4</w:t>
            </w:r>
            <w:r>
              <w:rPr>
                <w:rFonts w:hint="eastAsia"/>
                <w:highlight w:val="white"/>
              </w:rPr>
              <w:t xml:space="preserve">、最大作业半径：≥10km；</w:t>
            </w:r>
            <w:r>
              <w:rPr>
                <w:highlight w:val="white"/>
              </w:rPr>
            </w:r>
            <w:r/>
          </w:p>
          <w:p>
            <w:pPr>
              <w:rPr>
                <w:rFonts w:hint="eastAsia"/>
                <w:highlight w:val="white"/>
              </w:rPr>
            </w:pPr>
            <w:r>
              <w:rPr>
                <w:rFonts w:hint="eastAsia"/>
                <w:highlight w:val="white"/>
                <w:lang w:val="en-US" w:eastAsia="zh-CN"/>
              </w:rPr>
              <w:t xml:space="preserve">5</w:t>
            </w:r>
            <w:r>
              <w:rPr>
                <w:rFonts w:hint="eastAsia"/>
                <w:highlight w:val="white"/>
              </w:rPr>
              <w:t xml:space="preserve">、IP 防护等级：≥IP54； </w:t>
            </w:r>
            <w:r>
              <w:rPr>
                <w:highlight w:val="white"/>
              </w:rPr>
            </w:r>
            <w:r/>
          </w:p>
          <w:p>
            <w:pPr>
              <w:rPr>
                <w:rFonts w:hint="eastAsia"/>
                <w:highlight w:val="white"/>
              </w:rPr>
            </w:pPr>
            <w:r>
              <w:rPr>
                <w:rFonts w:hint="eastAsia"/>
                <w:highlight w:val="white"/>
                <w:lang w:val="en-US" w:eastAsia="zh-CN"/>
              </w:rPr>
              <w:t xml:space="preserve">6</w:t>
            </w:r>
            <w:r>
              <w:rPr>
                <w:rFonts w:hint="eastAsia"/>
                <w:highlight w:val="white"/>
              </w:rPr>
              <w:t xml:space="preserve">、</w:t>
            </w:r>
            <w:r>
              <w:rPr>
                <w:rFonts w:hint="eastAsia"/>
                <w:highlight w:val="white"/>
                <w:lang w:val="en-US" w:eastAsia="zh-CN"/>
              </w:rPr>
              <w:t xml:space="preserve">支持</w:t>
            </w:r>
            <w:r>
              <w:rPr>
                <w:rFonts w:hint="eastAsia"/>
                <w:highlight w:val="white"/>
              </w:rPr>
              <w:t xml:space="preserve">GNSS：GPS+Galileo+BeiDou+GLONASS； </w:t>
            </w:r>
            <w:r>
              <w:rPr>
                <w:highlight w:val="white"/>
              </w:rPr>
            </w:r>
            <w:r/>
          </w:p>
          <w:p>
            <w:pPr>
              <w:rPr>
                <w:rFonts w:hint="eastAsia"/>
                <w:highlight w:val="white"/>
              </w:rPr>
            </w:pPr>
            <w:r>
              <w:rPr>
                <w:rFonts w:hint="eastAsia"/>
                <w:highlight w:val="white"/>
                <w:lang w:val="en-US" w:eastAsia="zh-CN"/>
              </w:rPr>
              <w:t xml:space="preserve">7</w:t>
            </w:r>
            <w:r>
              <w:rPr>
                <w:rFonts w:hint="eastAsia"/>
                <w:highlight w:val="white"/>
              </w:rPr>
              <w:t xml:space="preserve">、工作环境温度：≥-20℃ 至 45℃；</w:t>
            </w:r>
            <w:r>
              <w:rPr>
                <w:highlight w:val="white"/>
              </w:rPr>
            </w:r>
            <w:r/>
          </w:p>
          <w:p>
            <w:pPr>
              <w:rPr>
                <w:rFonts w:hint="eastAsia"/>
                <w:highlight w:val="white"/>
              </w:rPr>
            </w:pPr>
            <w:r>
              <w:rPr>
                <w:rFonts w:hint="eastAsia"/>
                <w:highlight w:val="white"/>
                <w:lang w:val="en-US" w:eastAsia="zh-CN"/>
              </w:rPr>
              <w:t xml:space="preserve">8</w:t>
            </w:r>
            <w:r>
              <w:rPr>
                <w:rFonts w:hint="eastAsia"/>
                <w:highlight w:val="white"/>
              </w:rPr>
              <w:t xml:space="preserve">、变焦相机参数：</w:t>
            </w:r>
            <w:r>
              <w:rPr>
                <w:highlight w:val="white"/>
              </w:rPr>
            </w:r>
            <w:r/>
          </w:p>
          <w:p>
            <w:pPr>
              <w:rPr>
                <w:rFonts w:hint="eastAsia"/>
                <w:highlight w:val="white"/>
              </w:rPr>
            </w:pPr>
            <w:r>
              <w:rPr>
                <w:rFonts w:hint="eastAsia"/>
                <w:highlight w:val="white"/>
              </w:rPr>
              <w:t xml:space="preserve">（1）有效像素：≥1200万</w:t>
            </w:r>
            <w:r>
              <w:rPr>
                <w:highlight w:val="white"/>
              </w:rPr>
            </w:r>
            <w:r/>
          </w:p>
          <w:p>
            <w:pPr>
              <w:rPr>
                <w:rFonts w:hint="eastAsia"/>
                <w:highlight w:val="white"/>
              </w:rPr>
            </w:pPr>
            <w:r>
              <w:rPr>
                <w:rFonts w:hint="eastAsia"/>
                <w:highlight w:val="white"/>
                <w:lang w:val="en-US" w:eastAsia="zh-CN"/>
              </w:rPr>
              <w:t xml:space="preserve">9</w:t>
            </w:r>
            <w:r>
              <w:rPr>
                <w:rFonts w:hint="eastAsia"/>
                <w:highlight w:val="white"/>
              </w:rPr>
              <w:t xml:space="preserve">、广角相机参数：</w:t>
            </w:r>
            <w:r>
              <w:rPr>
                <w:highlight w:val="white"/>
              </w:rPr>
            </w:r>
            <w:r/>
          </w:p>
          <w:p>
            <w:pPr>
              <w:rPr>
                <w:rFonts w:hint="eastAsia"/>
                <w:highlight w:val="white"/>
              </w:rPr>
            </w:pPr>
            <w:r>
              <w:rPr>
                <w:rFonts w:hint="eastAsia"/>
                <w:highlight w:val="white"/>
              </w:rPr>
              <w:t xml:space="preserve">（1）有效像素：≥4800万</w:t>
            </w:r>
            <w:r>
              <w:rPr>
                <w:highlight w:val="white"/>
              </w:rPr>
            </w:r>
            <w:r/>
          </w:p>
          <w:p>
            <w:pPr>
              <w:rPr>
                <w:rFonts w:hint="eastAsia"/>
                <w:highlight w:val="white"/>
              </w:rPr>
            </w:pPr>
            <w:r>
              <w:rPr>
                <w:rFonts w:hint="eastAsia"/>
                <w:highlight w:val="white"/>
              </w:rPr>
              <w:t xml:space="preserve">1</w:t>
            </w:r>
            <w:r>
              <w:rPr>
                <w:rFonts w:hint="eastAsia"/>
                <w:highlight w:val="white"/>
                <w:lang w:val="en-US" w:eastAsia="zh-CN"/>
              </w:rPr>
              <w:t xml:space="preserve">0</w:t>
            </w:r>
            <w:r>
              <w:rPr>
                <w:rFonts w:hint="eastAsia"/>
                <w:highlight w:val="white"/>
              </w:rPr>
              <w:t xml:space="preserve">、热红外相机参数</w:t>
            </w:r>
            <w:r>
              <w:rPr>
                <w:highlight w:val="white"/>
              </w:rPr>
            </w:r>
            <w:r/>
          </w:p>
          <w:p>
            <w:pPr>
              <w:rPr>
                <w:rFonts w:hint="eastAsia"/>
                <w:highlight w:val="white"/>
              </w:rPr>
            </w:pPr>
            <w:r>
              <w:rPr>
                <w:rFonts w:hint="eastAsia"/>
                <w:highlight w:val="white"/>
              </w:rPr>
              <w:t xml:space="preserve">（1）红外测温精度：≤±2℃或±2%（取较大值）；</w:t>
            </w:r>
            <w:r>
              <w:rPr>
                <w:highlight w:val="white"/>
              </w:rPr>
            </w:r>
            <w:r/>
          </w:p>
          <w:p>
            <w:pPr>
              <w:rPr>
                <w:rFonts w:hint="eastAsia"/>
                <w:highlight w:val="white"/>
              </w:rPr>
            </w:pPr>
            <w:r>
              <w:rPr>
                <w:rFonts w:hint="eastAsia"/>
                <w:highlight w:val="white"/>
              </w:rPr>
              <w:t xml:space="preserve">（2）录像分辨率：超分模式：≥1280*1024</w:t>
            </w:r>
            <w:r>
              <w:rPr>
                <w:rFonts w:hint="eastAsia"/>
                <w:highlight w:val="white"/>
                <w:lang w:eastAsia="zh-CN"/>
              </w:rPr>
              <w:t xml:space="preserve">；</w:t>
            </w:r>
            <w:r>
              <w:rPr>
                <w:highlight w:val="white"/>
              </w:rPr>
            </w:r>
            <w:r/>
          </w:p>
          <w:p>
            <w:pPr>
              <w:rPr>
                <w:rFonts w:hint="eastAsia"/>
                <w:highlight w:val="white"/>
              </w:rPr>
            </w:pPr>
            <w:r>
              <w:rPr>
                <w:rFonts w:hint="eastAsia"/>
                <w:highlight w:val="white"/>
              </w:rPr>
              <w:t xml:space="preserve">（3）照片拍摄参数：超分模式：≥1280*1024</w:t>
            </w:r>
            <w:r>
              <w:rPr>
                <w:rFonts w:hint="eastAsia"/>
                <w:highlight w:val="white"/>
                <w:lang w:eastAsia="zh-CN"/>
              </w:rPr>
              <w:t xml:space="preserve">；</w:t>
            </w:r>
            <w:r>
              <w:rPr>
                <w:highlight w:val="white"/>
              </w:rPr>
            </w:r>
            <w:r/>
          </w:p>
          <w:p>
            <w:pPr>
              <w:rPr>
                <w:rFonts w:hint="eastAsia"/>
                <w:highlight w:val="white"/>
              </w:rPr>
            </w:pPr>
            <w:r>
              <w:rPr>
                <w:rFonts w:hint="eastAsia" w:ascii="宋体" w:hAnsi="宋体" w:eastAsia="宋体" w:cs="宋体"/>
                <w:color w:val="000000"/>
                <w:sz w:val="22"/>
                <w:highlight w:val="white"/>
                <w:lang w:val="en-US" w:eastAsia="zh-CN" w:bidi="ar"/>
              </w:rPr>
              <w:t xml:space="preserve">11、</w:t>
            </w:r>
            <w:r>
              <w:rPr>
                <w:rFonts w:hint="eastAsia"/>
                <w:highlight w:val="white"/>
                <w:lang w:val="en-US" w:eastAsia="zh-CN"/>
              </w:rPr>
              <w:t xml:space="preserve">配套：</w:t>
            </w:r>
            <w:r>
              <w:rPr>
                <w:rFonts w:hint="eastAsia"/>
                <w:highlight w:val="white"/>
                <w:lang w:eastAsia="zh-CN"/>
              </w:rPr>
              <w:t xml:space="preserve">地貌及植被变化识别AI算法（功能包含：区域变化图像识别，</w:t>
            </w:r>
            <w:r>
              <w:rPr>
                <w:rFonts w:hint="eastAsia"/>
                <w:highlight w:val="white"/>
                <w:lang w:val="en-US" w:eastAsia="zh-CN"/>
              </w:rPr>
              <w:t xml:space="preserve">支持</w:t>
            </w:r>
            <w:r>
              <w:rPr>
                <w:rFonts w:hint="eastAsia"/>
                <w:highlight w:val="white"/>
                <w:lang w:eastAsia="zh-CN"/>
              </w:rPr>
              <w:t xml:space="preserve">道路、植被、水域等地貌及植被的识别，地貌识别像素准确率PA达到80%，支持地貌以及植被的</w:t>
            </w:r>
            <w:r>
              <w:rPr>
                <w:rFonts w:hint="eastAsia"/>
                <w:highlight w:val="white"/>
                <w:lang w:val="en-US" w:eastAsia="zh-CN"/>
              </w:rPr>
              <w:t xml:space="preserve">人工</w:t>
            </w:r>
            <w:r>
              <w:rPr>
                <w:rFonts w:hint="eastAsia"/>
                <w:highlight w:val="white"/>
                <w:lang w:eastAsia="zh-CN"/>
              </w:rPr>
              <w:t xml:space="preserve">选择，适应季节变化对应的地貌，植被改变，</w:t>
            </w:r>
            <w:r>
              <w:rPr>
                <w:rFonts w:hint="eastAsia"/>
                <w:highlight w:val="white"/>
                <w:lang w:val="en-US" w:eastAsia="zh-CN"/>
              </w:rPr>
              <w:t xml:space="preserve">支持</w:t>
            </w:r>
            <w:r>
              <w:rPr>
                <w:rFonts w:hint="eastAsia"/>
                <w:highlight w:val="white"/>
                <w:lang w:eastAsia="zh-CN"/>
              </w:rPr>
              <w:t xml:space="preserve">地貌及植被图片像素尺度估计，</w:t>
            </w:r>
            <w:r>
              <w:rPr>
                <w:rFonts w:hint="eastAsia"/>
                <w:highlight w:val="white"/>
                <w:lang w:val="en-US" w:eastAsia="zh-CN"/>
              </w:rPr>
              <w:t xml:space="preserve">支持</w:t>
            </w:r>
            <w:r>
              <w:rPr>
                <w:rFonts w:hint="eastAsia"/>
                <w:highlight w:val="white"/>
                <w:lang w:eastAsia="zh-CN"/>
              </w:rPr>
              <w:t xml:space="preserve">地貌及植被地理区域尺度估计</w:t>
            </w:r>
            <w:r>
              <w:rPr>
                <w:highlight w:val="white"/>
              </w:rPr>
            </w:r>
            <w:r/>
          </w:p>
          <w:p>
            <w:pPr>
              <w:rPr>
                <w:rFonts w:hint="eastAsia"/>
                <w:highlight w:val="white"/>
              </w:rPr>
            </w:pPr>
            <w:r>
              <w:rPr>
                <w:rFonts w:hint="eastAsia"/>
                <w:highlight w:val="white"/>
                <w:lang w:val="en-US" w:eastAsia="zh-CN"/>
              </w:rPr>
              <w:t xml:space="preserve">支持大规模超分辨率图像生成，支持地形地貌的区域检索.</w:t>
            </w:r>
            <w:r>
              <w:rPr>
                <w:rFonts w:hint="eastAsia"/>
                <w:highlight w:val="white"/>
                <w:lang w:eastAsia="zh-CN"/>
              </w:rPr>
              <w:t xml:space="preserve">地貌区域检索平均交并比mIOU达到70%。</w:t>
            </w:r>
            <w:r>
              <w:rPr>
                <w:highlight w:val="white"/>
              </w:rPr>
            </w:r>
            <w:r/>
          </w:p>
        </w:tc>
      </w:tr>
      <w:tr>
        <w:trPr>
          <w:trHeight w:val="329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keepLines w:val="0"/>
              <w:keepNext w:val="0"/>
              <w:widowControl/>
              <w:rPr>
                <w:rFonts w:hint="default" w:ascii="宋体" w:hAnsi="宋体" w:cs="宋体"/>
                <w:i w:val="0"/>
                <w:iCs w:val="0"/>
                <w:color w:val="000000"/>
                <w:sz w:val="22"/>
                <w:szCs w:val="22"/>
                <w:highlight w:val="white"/>
                <w:u w:val="none"/>
              </w:rPr>
              <w:suppressLineNumbers w:val="0"/>
            </w:pPr>
            <w:r>
              <w:rPr>
                <w:rFonts w:hint="eastAsia" w:ascii="宋体" w:hAnsi="宋体" w:cs="宋体"/>
                <w:i w:val="0"/>
                <w:iCs w:val="0"/>
                <w:color w:val="000000"/>
                <w:sz w:val="22"/>
                <w:szCs w:val="22"/>
                <w:highlight w:val="white"/>
                <w:u w:val="none"/>
                <w:lang w:val="en-US" w:eastAsia="zh-CN" w:bidi="ar"/>
              </w:rPr>
              <w:t xml:space="preserve">6</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keepLines w:val="0"/>
              <w:keepNext w:val="0"/>
              <w:widowControl/>
              <w:rPr>
                <w:rFonts w:hint="default" w:cs="Calibri"/>
                <w:szCs w:val="21"/>
                <w:highlight w:val="white"/>
              </w:rPr>
              <w:suppressLineNumbers w:val="0"/>
            </w:pPr>
            <w:r>
              <w:rPr>
                <w:rFonts w:hint="eastAsia" w:cs="Calibri"/>
                <w:szCs w:val="21"/>
                <w:highlight w:val="white"/>
                <w:lang w:val="en-US" w:eastAsia="zh-CN"/>
              </w:rPr>
              <w:t xml:space="preserve">智能化鸟类监测识别设备</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white"/>
                <w:u w:val="none"/>
              </w:rPr>
              <w:suppressLineNumbers w:val="0"/>
            </w:pPr>
            <w:r>
              <w:rPr>
                <w:rFonts w:hint="eastAsia" w:ascii="宋体" w:hAnsi="宋体" w:cs="宋体"/>
                <w:i w:val="0"/>
                <w:iCs w:val="0"/>
                <w:color w:val="000000"/>
                <w:sz w:val="22"/>
                <w:szCs w:val="22"/>
                <w:highlight w:val="white"/>
                <w:u w:val="none"/>
                <w:lang w:val="en-US" w:eastAsia="zh-CN" w:bidi="ar"/>
              </w:rPr>
              <w:t xml:space="preserve">2</w:t>
            </w:r>
            <w:r>
              <w:rPr>
                <w:highlight w:val="whit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65" w:type="pct"/>
            <w:vAlign w:val="bottom"/>
            <w:textDirection w:val="lrTb"/>
            <w:noWrap w:val="false"/>
          </w:tcPr>
          <w:p>
            <w:pPr>
              <w:rPr>
                <w:rFonts w:hint="eastAsia"/>
                <w:highlight w:val="white"/>
              </w:rPr>
            </w:pPr>
            <w:r>
              <w:rPr>
                <w:rFonts w:hint="eastAsia"/>
                <w:highlight w:val="white"/>
                <w:lang w:val="en-US" w:eastAsia="zh-CN"/>
              </w:rPr>
              <w:t xml:space="preserve">1、系统功能要求</w:t>
            </w:r>
            <w:r>
              <w:rPr>
                <w:highlight w:val="white"/>
              </w:rPr>
            </w:r>
            <w:r/>
          </w:p>
          <w:p>
            <w:pPr>
              <w:ind w:firstLine="420"/>
              <w:rPr>
                <w:rFonts w:hint="eastAsia"/>
                <w:highlight w:val="white"/>
              </w:rPr>
            </w:pPr>
            <w:r>
              <w:rPr>
                <w:rFonts w:hint="eastAsia"/>
                <w:highlight w:val="white"/>
                <w:lang w:val="en-US" w:eastAsia="zh-CN"/>
              </w:rPr>
              <w:t xml:space="preserve">根据算法模型控制鸟类监控设备，并</w:t>
            </w:r>
            <w:r>
              <w:rPr>
                <w:rFonts w:hint="eastAsia"/>
                <w:highlight w:val="white"/>
                <w:lang w:val="en-US" w:eastAsia="zh-CN"/>
              </w:rPr>
              <w:t xml:space="preserve">进行智能化数据预处理。算法模型支持在监控设备图像中实时检测和跟踪鸟类，并能实时得出图像中鸟类的像素坐标位置，以及图像中鸟类的移动像素大小和移动方向。终端程序根据监控图像中鸟类所在区域，控制监控设备转动，持续跟踪鸟类的移动，不间断获得鸟类在中心区域的图像。终端程序根据图像中鸟类尺寸和鸟类移动规律，自动调整监控设备的图像分辨率，捕捉更清晰的鸟类图像。鸟类发现并跟踪算法每秒处理图像帧率在30帧以上。监控相机鸟类检出率达到95%以上，监控相机鸟类检测准确率达到95%以上。终端内置算法需在运维期内进行维护与迭代更新。</w:t>
            </w:r>
            <w:r>
              <w:rPr>
                <w:highlight w:val="white"/>
              </w:rPr>
            </w:r>
            <w:r/>
          </w:p>
          <w:p>
            <w:pPr>
              <w:rPr>
                <w:rFonts w:hint="eastAsia"/>
                <w:highlight w:val="white"/>
              </w:rPr>
            </w:pPr>
            <w:r>
              <w:rPr>
                <w:rFonts w:hint="eastAsia"/>
                <w:highlight w:val="white"/>
                <w:lang w:val="en-US" w:eastAsia="zh-CN"/>
              </w:rPr>
              <w:t xml:space="preserve">2、AI</w:t>
            </w:r>
            <w:r>
              <w:rPr>
                <w:rFonts w:hint="eastAsia"/>
                <w:highlight w:val="white"/>
              </w:rPr>
              <w:t xml:space="preserve">鸟类识别</w:t>
            </w:r>
            <w:r>
              <w:rPr>
                <w:rFonts w:hint="eastAsia"/>
                <w:highlight w:val="white"/>
                <w:lang w:val="en-US" w:eastAsia="zh-CN"/>
              </w:rPr>
              <w:t xml:space="preserve">算法终端</w:t>
            </w:r>
            <w:r>
              <w:rPr>
                <w:highlight w:val="white"/>
              </w:rPr>
            </w:r>
            <w:r/>
          </w:p>
          <w:p>
            <w:pPr>
              <w:rPr>
                <w:rFonts w:hint="eastAsia"/>
                <w:highlight w:val="white"/>
              </w:rPr>
            </w:pPr>
            <w:r>
              <w:rPr>
                <w:rFonts w:hint="eastAsia"/>
                <w:highlight w:val="white"/>
                <w:lang w:val="en-US" w:eastAsia="zh-CN"/>
              </w:rPr>
              <w:t xml:space="preserve">2.1需提供算法模型训练、推理所需运行环境，保证7x24小时稳定。</w:t>
            </w:r>
            <w:r>
              <w:rPr>
                <w:highlight w:val="white"/>
              </w:rPr>
            </w:r>
            <w:r/>
          </w:p>
          <w:p>
            <w:pPr>
              <w:rPr>
                <w:rFonts w:hint="eastAsia"/>
                <w:highlight w:val="white"/>
              </w:rPr>
            </w:pPr>
            <w:r>
              <w:rPr>
                <w:rFonts w:hint="eastAsia"/>
                <w:highlight w:val="white"/>
                <w:lang w:val="en-US" w:eastAsia="zh-CN"/>
              </w:rPr>
              <w:t xml:space="preserve">2.2提供模型数据标注、模型数据训练、模型结果评估等功能，提供鸟类识别算法模型两种，包括无人机图像鸟类检测和监控图像鸟类检测算法模型。</w:t>
            </w:r>
            <w:r>
              <w:rPr>
                <w:highlight w:val="white"/>
              </w:rPr>
            </w:r>
            <w:r/>
          </w:p>
          <w:p>
            <w:pPr>
              <w:rPr>
                <w:rFonts w:hint="eastAsia"/>
                <w:highlight w:val="white"/>
              </w:rPr>
            </w:pPr>
            <w:r>
              <w:rPr>
                <w:rFonts w:hint="eastAsia"/>
                <w:highlight w:val="white"/>
                <w:lang w:val="en-US" w:eastAsia="zh-CN"/>
              </w:rPr>
              <w:t xml:space="preserve">2.3支持实时接收所有监控相机的图像数据，并支持在监控相机画面中检测鸟类，获得鸟类在图像中的坐标位置。</w:t>
            </w:r>
            <w:r>
              <w:rPr>
                <w:highlight w:val="white"/>
              </w:rPr>
            </w:r>
            <w:r/>
          </w:p>
          <w:p>
            <w:pPr>
              <w:rPr>
                <w:rFonts w:hint="eastAsia"/>
                <w:highlight w:val="white"/>
              </w:rPr>
            </w:pPr>
            <w:r>
              <w:rPr>
                <w:rFonts w:hint="eastAsia" w:ascii="宋体" w:hAnsi="宋体" w:eastAsia="宋体" w:cs="宋体"/>
                <w:highlight w:val="white"/>
                <w:lang w:val="en-US" w:eastAsia="zh-CN"/>
              </w:rPr>
              <w:t xml:space="preserve">★</w:t>
            </w:r>
            <w:r>
              <w:rPr>
                <w:rFonts w:hint="eastAsia"/>
                <w:highlight w:val="white"/>
                <w:lang w:val="en-US" w:eastAsia="zh-CN"/>
              </w:rPr>
              <w:t xml:space="preserve">2.4支持接收无人机图像数据，并支持无人机图像中检测鸟类，无人机鸟类检出率达到95%以上，无人机鸟类检测准确率达到90%以上（提供matplotlib的无人机鸟类识别模型PR曲线截图）。</w:t>
            </w:r>
            <w:r>
              <w:rPr>
                <w:highlight w:val="white"/>
              </w:rPr>
            </w:r>
            <w:r/>
          </w:p>
          <w:p>
            <w:pPr>
              <w:rPr>
                <w:rFonts w:hint="eastAsia"/>
                <w:highlight w:val="white"/>
              </w:rPr>
            </w:pPr>
            <w:r>
              <w:rPr>
                <w:rFonts w:hint="eastAsia"/>
                <w:highlight w:val="white"/>
                <w:lang w:val="en-US" w:eastAsia="zh-CN"/>
              </w:rPr>
              <w:t xml:space="preserve">2.5获得鸟类在图像中的坐标位置。支持预估图像中鸟类的飞行高度，需要判断图像中鸟类是高空飞行，低空飞行还是未飞行状态。</w:t>
            </w:r>
            <w:r>
              <w:rPr>
                <w:highlight w:val="white"/>
              </w:rPr>
            </w:r>
            <w:r/>
          </w:p>
          <w:p>
            <w:pPr>
              <w:rPr>
                <w:rFonts w:hint="eastAsia"/>
                <w:highlight w:val="white"/>
              </w:rPr>
            </w:pPr>
            <w:r>
              <w:rPr>
                <w:rFonts w:hint="eastAsia" w:ascii="宋体" w:hAnsi="宋体" w:eastAsia="宋体" w:cs="宋体"/>
                <w:highlight w:val="white"/>
                <w:lang w:val="en-US" w:eastAsia="zh-CN"/>
              </w:rPr>
              <w:t xml:space="preserve">★</w:t>
            </w:r>
            <w:r>
              <w:rPr>
                <w:rFonts w:hint="eastAsia"/>
                <w:highlight w:val="white"/>
                <w:lang w:val="en-US" w:eastAsia="zh-CN"/>
              </w:rPr>
              <w:t xml:space="preserve">2.6支持估计鸟类活动状态，需要判断图像中鸟类是飞行状态，游动状态还是静止状态。鸟类识别设备的检出率达到95%以上，鸟类识别设备的鸟类检测准确率达到95%以上，鸟类识别设备的鸟类状态判断准确率95%以上，鸟类识别设备的多目标跟踪精度达到80%。（提供matplotlib的鸟类识别模型PR曲线截图）</w:t>
            </w:r>
            <w:r>
              <w:rPr>
                <w:highlight w:val="white"/>
              </w:rPr>
            </w:r>
            <w:r/>
          </w:p>
          <w:p>
            <w:pPr>
              <w:rPr>
                <w:rFonts w:hint="eastAsia"/>
                <w:highlight w:val="white"/>
              </w:rPr>
            </w:pPr>
            <w:r>
              <w:rPr>
                <w:rFonts w:hint="eastAsia"/>
                <w:highlight w:val="white"/>
                <w:lang w:val="en-US" w:eastAsia="zh-CN"/>
              </w:rPr>
              <w:t xml:space="preserve">2.7支持统计鸟类在每个相机画面中的经常聚集区域，以及聚集的鸟群大小，鸟群的类别。</w:t>
            </w:r>
            <w:r>
              <w:rPr>
                <w:highlight w:val="white"/>
              </w:rPr>
            </w:r>
            <w:r/>
          </w:p>
          <w:p>
            <w:pPr>
              <w:rPr>
                <w:rFonts w:hint="eastAsia"/>
                <w:highlight w:val="white"/>
              </w:rPr>
            </w:pPr>
            <w:r>
              <w:rPr>
                <w:rFonts w:hint="eastAsia"/>
                <w:highlight w:val="white"/>
                <w:lang w:val="en-US" w:eastAsia="zh-CN"/>
              </w:rPr>
              <w:t xml:space="preserve">2.8支持鸟类实际位置预估，根据监控相机和无人机的图像数据，预估图像数据中鸟类的实际位置。支持图像，媒体流等多种格式图像处理方式，支持单张图片、多张图片输入方式。</w:t>
            </w:r>
            <w:r>
              <w:rPr>
                <w:highlight w:val="white"/>
              </w:rPr>
            </w:r>
            <w:r/>
          </w:p>
          <w:p>
            <w:pPr>
              <w:rPr>
                <w:rFonts w:hint="eastAsia"/>
                <w:highlight w:val="white"/>
              </w:rPr>
            </w:pPr>
            <w:r>
              <w:rPr>
                <w:rFonts w:hint="eastAsia"/>
                <w:highlight w:val="white"/>
                <w:lang w:val="en-US" w:eastAsia="zh-CN"/>
              </w:rPr>
              <w:t xml:space="preserve">2.8支持历史图像中鸟类检测，包括检测已有的监控相机图像数据，无人机图像数据。支持图像异常检测，能够检测画面模糊，黑屏，白屏等画面异常情况。</w:t>
            </w:r>
            <w:r>
              <w:rPr>
                <w:highlight w:val="white"/>
              </w:rPr>
            </w:r>
            <w:r/>
          </w:p>
          <w:p>
            <w:pPr>
              <w:rPr>
                <w:rFonts w:hint="eastAsia"/>
                <w:highlight w:val="white"/>
              </w:rPr>
            </w:pPr>
            <w:r>
              <w:rPr>
                <w:rFonts w:hint="eastAsia"/>
                <w:highlight w:val="white"/>
                <w:lang w:val="en-US" w:eastAsia="zh-CN"/>
              </w:rPr>
              <w:t xml:space="preserve">2.9支持图像质量检测，能够检测图像画面缺少、画面重叠等情况。支持图像在鸟类识别时可用性筛选，自动区分因为天气、夜晚等原因导致的无法检测鸟类的情况。</w:t>
            </w:r>
            <w:r>
              <w:rPr>
                <w:highlight w:val="white"/>
              </w:rPr>
            </w:r>
            <w:r/>
          </w:p>
          <w:p>
            <w:pPr>
              <w:rPr>
                <w:rFonts w:hint="default"/>
                <w:highlight w:val="white"/>
              </w:rPr>
            </w:pPr>
            <w:r>
              <w:rPr>
                <w:rFonts w:hint="eastAsia" w:ascii="微软雅黑" w:hAnsi="微软雅黑" w:eastAsia="微软雅黑" w:cs="微软雅黑"/>
                <w:highlight w:val="white"/>
                <w:lang w:val="en-US" w:eastAsia="zh-CN"/>
              </w:rPr>
              <w:t xml:space="preserve">▲</w:t>
            </w:r>
            <w:r>
              <w:rPr>
                <w:rFonts w:hint="eastAsia"/>
                <w:highlight w:val="white"/>
                <w:lang w:val="en-US" w:eastAsia="zh-CN"/>
              </w:rPr>
              <w:t xml:space="preserve">2.10图像算法处理帧率每秒达到1000帧以上。</w:t>
            </w:r>
            <w:r>
              <w:rPr>
                <w:highlight w:val="white"/>
              </w:rPr>
            </w:r>
            <w:r/>
          </w:p>
        </w:tc>
      </w:tr>
    </w:tbl>
    <w:p>
      <w:pPr>
        <w:spacing w:line="400" w:lineRule="exact"/>
        <w:rPr>
          <w:rFonts w:hint="eastAsia" w:ascii="宋体" w:hAnsi="宋体"/>
          <w:szCs w:val="21"/>
          <w:highlight w:val="white"/>
        </w:rPr>
      </w:pPr>
      <w:r>
        <w:rPr>
          <w:rFonts w:hint="eastAsia" w:ascii="宋体" w:hAnsi="宋体"/>
          <w:szCs w:val="21"/>
          <w:highlight w:val="white"/>
        </w:rPr>
        <w:t xml:space="preserve">③数据采集</w:t>
      </w:r>
      <w:r>
        <w:rPr>
          <w:rFonts w:hint="eastAsia" w:ascii="宋体" w:hAnsi="宋体"/>
          <w:szCs w:val="21"/>
          <w:highlight w:val="white"/>
          <w:lang w:val="en-US" w:eastAsia="zh-CN"/>
        </w:rPr>
        <w:t xml:space="preserve">管理</w:t>
      </w:r>
      <w:r>
        <w:rPr>
          <w:rFonts w:hint="eastAsia" w:ascii="宋体" w:hAnsi="宋体"/>
          <w:szCs w:val="21"/>
          <w:highlight w:val="white"/>
        </w:rPr>
        <w:t xml:space="preserve">软件</w:t>
      </w:r>
      <w:r>
        <w:rPr>
          <w:highlight w:val="white"/>
        </w:rPr>
      </w:r>
      <w:r/>
    </w:p>
    <w:p>
      <w:pPr>
        <w:spacing w:line="400" w:lineRule="exact"/>
        <w:rPr>
          <w:rFonts w:hint="eastAsia" w:ascii="宋体" w:hAnsi="宋体"/>
          <w:szCs w:val="21"/>
          <w:highlight w:val="white"/>
        </w:rPr>
      </w:pPr>
      <w:r>
        <w:rPr>
          <w:rFonts w:hint="eastAsia" w:ascii="宋体" w:hAnsi="宋体"/>
          <w:szCs w:val="21"/>
          <w:highlight w:val="white"/>
        </w:rPr>
        <w:t xml:space="preserve">为以上采购设备配备数据采集软件，具体要求见下表：</w:t>
      </w:r>
      <w:r>
        <w:rPr>
          <w:highlight w:val="white"/>
        </w:rPr>
      </w:r>
      <w:r/>
    </w:p>
    <w:tbl>
      <w:tblPr>
        <w:tblStyle w:val="884"/>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886"/>
        <w:gridCol w:w="1542"/>
        <w:gridCol w:w="6091"/>
      </w:tblGrid>
      <w:tr>
        <w:trPr>
          <w:trHeight w:val="285"/>
        </w:trPr>
        <w:tc>
          <w:tcPr>
            <w:shd w:val="clear" w:color="auto" w:fill="auto"/>
            <w:tcBorders>
              <w:top w:val="single" w:color="000000" w:sz="8" w:space="0"/>
              <w:left w:val="single" w:color="000000" w:sz="8" w:space="0"/>
              <w:bottom w:val="single" w:color="000000" w:sz="8" w:space="0"/>
              <w:right w:val="single" w:color="000000" w:sz="8" w:space="0"/>
            </w:tcBorders>
            <w:tcW w:w="520" w:type="pct"/>
            <w:vAlign w:val="center"/>
            <w:textDirection w:val="lrTb"/>
            <w:noWrap w:val="false"/>
          </w:tcPr>
          <w:p>
            <w:pPr>
              <w:jc w:val="center"/>
              <w:widowControl/>
              <w:rPr>
                <w:rFonts w:hint="eastAsia" w:ascii="宋体" w:hAnsi="宋体" w:cs="宋体"/>
                <w:b/>
                <w:bCs/>
                <w:color w:val="000000"/>
                <w:szCs w:val="21"/>
                <w:highlight w:val="white"/>
              </w:rPr>
            </w:pPr>
            <w:r>
              <w:rPr>
                <w:rFonts w:hint="eastAsia" w:ascii="宋体" w:hAnsi="宋体" w:cs="宋体"/>
                <w:b/>
                <w:bCs/>
                <w:color w:val="000000"/>
                <w:szCs w:val="21"/>
                <w:highlight w:val="white"/>
                <w:lang w:bidi="ar"/>
              </w:rPr>
              <w:t xml:space="preserve">序号</w:t>
            </w:r>
            <w:r>
              <w:rPr>
                <w:highlight w:val="white"/>
              </w:rPr>
            </w:r>
            <w:r/>
          </w:p>
        </w:tc>
        <w:tc>
          <w:tcPr>
            <w:shd w:val="clear" w:color="auto" w:fill="auto"/>
            <w:tcBorders>
              <w:top w:val="single" w:color="000000" w:sz="8" w:space="0"/>
              <w:left w:val="none" w:color="000000" w:sz="4" w:space="0"/>
              <w:bottom w:val="single" w:color="000000" w:sz="8" w:space="0"/>
              <w:right w:val="single" w:color="000000" w:sz="8" w:space="0"/>
            </w:tcBorders>
            <w:tcW w:w="905" w:type="pct"/>
            <w:vAlign w:val="center"/>
            <w:textDirection w:val="lrTb"/>
            <w:noWrap w:val="false"/>
          </w:tcPr>
          <w:p>
            <w:pPr>
              <w:jc w:val="center"/>
              <w:widowControl/>
              <w:rPr>
                <w:rFonts w:hint="eastAsia" w:ascii="宋体" w:hAnsi="宋体" w:cs="宋体"/>
                <w:b/>
                <w:bCs/>
                <w:color w:val="000000"/>
                <w:szCs w:val="21"/>
                <w:highlight w:val="white"/>
              </w:rPr>
            </w:pPr>
            <w:r>
              <w:rPr>
                <w:rFonts w:hint="eastAsia" w:ascii="宋体" w:hAnsi="宋体" w:cs="宋体"/>
                <w:b/>
                <w:bCs/>
                <w:color w:val="000000"/>
                <w:szCs w:val="21"/>
                <w:highlight w:val="white"/>
                <w:lang w:bidi="ar"/>
              </w:rPr>
              <w:t xml:space="preserve">项目名称</w:t>
            </w:r>
            <w:r>
              <w:rPr>
                <w:highlight w:val="white"/>
              </w:rPr>
            </w:r>
            <w:r/>
          </w:p>
        </w:tc>
        <w:tc>
          <w:tcPr>
            <w:shd w:val="clear" w:color="auto" w:fill="auto"/>
            <w:tcBorders>
              <w:top w:val="single" w:color="000000" w:sz="8" w:space="0"/>
              <w:left w:val="none" w:color="000000" w:sz="4" w:space="0"/>
              <w:bottom w:val="single" w:color="000000" w:sz="8" w:space="0"/>
              <w:right w:val="single" w:color="000000" w:sz="8" w:space="0"/>
            </w:tcBorders>
            <w:tcW w:w="3574" w:type="pct"/>
            <w:vAlign w:val="center"/>
            <w:textDirection w:val="lrTb"/>
            <w:noWrap w:val="false"/>
          </w:tcPr>
          <w:p>
            <w:pPr>
              <w:jc w:val="center"/>
              <w:widowControl/>
              <w:rPr>
                <w:rFonts w:hint="eastAsia" w:ascii="宋体" w:hAnsi="宋体" w:cs="宋体"/>
                <w:b/>
                <w:bCs/>
                <w:color w:val="000000"/>
                <w:szCs w:val="21"/>
                <w:highlight w:val="white"/>
              </w:rPr>
            </w:pPr>
            <w:r>
              <w:rPr>
                <w:rFonts w:hint="eastAsia" w:ascii="宋体" w:hAnsi="宋体" w:cs="宋体"/>
                <w:b/>
                <w:bCs/>
                <w:color w:val="000000"/>
                <w:szCs w:val="21"/>
                <w:highlight w:val="white"/>
                <w:lang w:bidi="ar"/>
              </w:rPr>
              <w:t xml:space="preserve">功能简述</w:t>
            </w:r>
            <w:r>
              <w:rPr>
                <w:highlight w:val="white"/>
              </w:rPr>
            </w:r>
            <w:r/>
          </w:p>
        </w:tc>
      </w:tr>
      <w:tr>
        <w:trPr>
          <w:trHeight w:val="300"/>
        </w:trPr>
        <w:tc>
          <w:tcPr>
            <w:gridSpan w:val="3"/>
            <w:shd w:val="clear" w:color="auto" w:fill="auto"/>
            <w:tcBorders>
              <w:top w:val="none" w:color="000000" w:sz="4" w:space="0"/>
              <w:left w:val="single" w:color="000000" w:sz="8" w:space="0"/>
              <w:bottom w:val="single" w:color="000000" w:sz="8" w:space="0"/>
              <w:right w:val="single" w:color="000000" w:sz="8" w:space="0"/>
            </w:tcBorders>
            <w:tcW w:w="5000" w:type="pct"/>
            <w:vAlign w:val="center"/>
            <w:textDirection w:val="lrTb"/>
            <w:noWrap w:val="false"/>
          </w:tcPr>
          <w:p>
            <w:pPr>
              <w:jc w:val="left"/>
              <w:widowControl/>
              <w:rPr>
                <w:rFonts w:hint="eastAsia" w:ascii="宋体" w:hAnsi="宋体" w:cs="宋体"/>
                <w:b/>
                <w:bCs/>
                <w:color w:val="000000"/>
                <w:szCs w:val="21"/>
                <w:highlight w:val="white"/>
              </w:rPr>
            </w:pPr>
            <w:r>
              <w:rPr>
                <w:rFonts w:hint="eastAsia" w:ascii="宋体" w:hAnsi="宋体" w:cs="宋体"/>
                <w:b/>
                <w:bCs/>
                <w:color w:val="000000"/>
                <w:szCs w:val="21"/>
                <w:highlight w:val="white"/>
                <w:lang w:bidi="ar"/>
              </w:rPr>
              <w:t xml:space="preserve">一、GIS一张图</w:t>
            </w:r>
            <w:r>
              <w:rPr>
                <w:highlight w:val="white"/>
              </w:rPr>
            </w:r>
            <w:r/>
          </w:p>
        </w:tc>
      </w:tr>
      <w:tr>
        <w:trPr>
          <w:trHeight w:val="788"/>
        </w:trPr>
        <w:tc>
          <w:tcPr>
            <w:shd w:val="clear" w:color="auto" w:fill="auto"/>
            <w:tcBorders>
              <w:top w:val="none" w:color="000000" w:sz="4" w:space="0"/>
              <w:left w:val="single" w:color="000000" w:sz="8" w:space="0"/>
              <w:bottom w:val="single" w:color="000000" w:sz="8" w:space="0"/>
              <w:right w:val="single" w:color="000000" w:sz="8" w:space="0"/>
            </w:tcBorders>
            <w:tcW w:w="886" w:type="dxa"/>
            <w:vAlign w:val="center"/>
            <w:textDirection w:val="lrTb"/>
            <w:noWrap w:val="false"/>
          </w:tcPr>
          <w:p>
            <w:pPr>
              <w:jc w:val="center"/>
              <w:spacing w:line="240" w:lineRule="auto"/>
              <w:widowControl/>
              <w:rPr>
                <w:rFonts w:hint="eastAsia" w:ascii="宋体" w:hAnsi="宋体" w:cs="宋体"/>
                <w:color w:val="000000"/>
                <w:szCs w:val="21"/>
                <w:highlight w:val="white"/>
              </w:rPr>
            </w:pPr>
            <w:r>
              <w:rPr>
                <w:rFonts w:hint="eastAsia" w:ascii="宋体" w:hAnsi="宋体" w:cs="宋体"/>
                <w:color w:val="000000"/>
                <w:sz w:val="21"/>
                <w:szCs w:val="21"/>
                <w:highlight w:val="white"/>
                <w:lang w:bidi="ar"/>
              </w:rPr>
              <w:t xml:space="preserve">1</w:t>
            </w:r>
            <w:r>
              <w:rPr>
                <w:highlight w:val="white"/>
              </w:rPr>
            </w:r>
            <w:r/>
          </w:p>
        </w:tc>
        <w:tc>
          <w:tcPr>
            <w:shd w:val="clear" w:color="auto" w:fill="auto"/>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spacing w:line="240" w:lineRule="auto"/>
              <w:widowControl/>
              <w:rPr>
                <w:rFonts w:hint="eastAsia" w:ascii="宋体" w:hAnsi="宋体" w:eastAsia="宋体" w:cs="宋体"/>
                <w:color w:val="000000"/>
                <w:szCs w:val="21"/>
                <w:highlight w:val="white"/>
              </w:rPr>
            </w:pPr>
            <w:r>
              <w:rPr>
                <w:rFonts w:hint="eastAsia" w:ascii="宋体" w:hAnsi="宋体" w:cs="宋体"/>
                <w:color w:val="000000"/>
                <w:sz w:val="21"/>
                <w:szCs w:val="21"/>
                <w:highlight w:val="white"/>
                <w:lang w:bidi="ar"/>
              </w:rPr>
              <w:t xml:space="preserve">基础底图</w:t>
            </w:r>
            <w:r>
              <w:rPr>
                <w:rFonts w:hint="eastAsia" w:ascii="宋体" w:hAnsi="宋体" w:cs="宋体"/>
                <w:color w:val="000000"/>
                <w:sz w:val="21"/>
                <w:szCs w:val="21"/>
                <w:highlight w:val="white"/>
                <w:lang w:val="en-US" w:eastAsia="zh-CN" w:bidi="ar"/>
              </w:rPr>
              <w:t xml:space="preserve">反馈</w:t>
            </w:r>
            <w:r>
              <w:rPr>
                <w:highlight w:val="white"/>
              </w:rPr>
            </w:r>
            <w:r/>
          </w:p>
        </w:tc>
        <w:tc>
          <w:tcPr>
            <w:shd w:val="clear" w:color="auto" w:fill="auto"/>
            <w:tcBorders>
              <w:top w:val="none" w:color="000000" w:sz="4" w:space="0"/>
              <w:left w:val="none" w:color="000000" w:sz="4" w:space="0"/>
              <w:bottom w:val="single" w:color="000000" w:sz="8" w:space="0"/>
              <w:right w:val="single" w:color="000000" w:sz="8" w:space="0"/>
            </w:tcBorders>
            <w:tcW w:w="6091" w:type="dxa"/>
            <w:vAlign w:val="center"/>
            <w:textDirection w:val="lrTb"/>
            <w:noWrap w:val="false"/>
          </w:tcPr>
          <w:p>
            <w:pPr>
              <w:jc w:val="left"/>
              <w:spacing w:line="240" w:lineRule="auto"/>
              <w:widowControl/>
              <w:rPr>
                <w:rFonts w:hint="eastAsia" w:ascii="宋体" w:hAnsi="宋体" w:cs="宋体"/>
                <w:color w:val="000000"/>
                <w:szCs w:val="21"/>
                <w:highlight w:val="white"/>
              </w:rPr>
            </w:pPr>
            <w:r>
              <w:rPr>
                <w:rFonts w:hint="eastAsia" w:ascii="宋体" w:hAnsi="宋体" w:cs="宋体"/>
                <w:color w:val="000000"/>
                <w:sz w:val="21"/>
                <w:szCs w:val="21"/>
                <w:highlight w:val="white"/>
                <w:lang w:bidi="ar"/>
              </w:rPr>
              <w:t xml:space="preserve">功能包含：地形地貌、河流湖泊、土地利用等自然地理底图的渲染</w:t>
            </w:r>
            <w:r>
              <w:rPr>
                <w:rFonts w:hint="eastAsia" w:ascii="宋体" w:hAnsi="宋体" w:cs="宋体"/>
                <w:color w:val="000000"/>
                <w:sz w:val="21"/>
                <w:szCs w:val="21"/>
                <w:highlight w:val="white"/>
                <w:lang w:val="en-US" w:eastAsia="zh-CN" w:bidi="ar"/>
              </w:rPr>
              <w:t xml:space="preserve">发布</w:t>
            </w:r>
            <w:r>
              <w:rPr>
                <w:rFonts w:hint="eastAsia" w:ascii="宋体" w:hAnsi="宋体" w:cs="宋体"/>
                <w:color w:val="000000"/>
                <w:sz w:val="21"/>
                <w:szCs w:val="21"/>
                <w:highlight w:val="white"/>
                <w:lang w:bidi="ar"/>
              </w:rPr>
              <w:t xml:space="preserve">。</w:t>
            </w:r>
            <w:r>
              <w:rPr>
                <w:highlight w:val="white"/>
              </w:rPr>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886" w:type="dxa"/>
            <w:vAlign w:val="center"/>
            <w:textDirection w:val="lrTb"/>
            <w:noWrap w:val="false"/>
          </w:tcPr>
          <w:p>
            <w:pPr>
              <w:jc w:val="center"/>
              <w:spacing w:line="240" w:lineRule="auto"/>
              <w:widowControl/>
              <w:rPr>
                <w:rFonts w:hint="eastAsia" w:ascii="宋体" w:hAnsi="宋体" w:cs="宋体"/>
                <w:color w:val="000000"/>
                <w:szCs w:val="21"/>
                <w:highlight w:val="white"/>
              </w:rPr>
            </w:pPr>
            <w:r>
              <w:rPr>
                <w:rFonts w:hint="eastAsia" w:ascii="宋体" w:hAnsi="宋体" w:cs="宋体"/>
                <w:color w:val="000000"/>
                <w:sz w:val="21"/>
                <w:szCs w:val="21"/>
                <w:highlight w:val="white"/>
                <w:lang w:bidi="ar"/>
              </w:rPr>
              <w:t xml:space="preserve">2</w:t>
            </w:r>
            <w:r>
              <w:rPr>
                <w:highlight w:val="white"/>
              </w:rPr>
            </w:r>
            <w:r/>
          </w:p>
        </w:tc>
        <w:tc>
          <w:tcPr>
            <w:shd w:val="clear" w:color="auto" w:fill="auto"/>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spacing w:line="240" w:lineRule="auto"/>
              <w:widowControl/>
              <w:rPr>
                <w:rFonts w:hint="eastAsia" w:ascii="宋体" w:hAnsi="宋体" w:cs="宋体"/>
                <w:color w:val="000000"/>
                <w:szCs w:val="21"/>
                <w:highlight w:val="white"/>
              </w:rPr>
            </w:pPr>
            <w:r>
              <w:rPr>
                <w:rFonts w:hint="eastAsia" w:ascii="宋体" w:hAnsi="宋体" w:cs="宋体"/>
                <w:color w:val="000000"/>
                <w:sz w:val="21"/>
                <w:szCs w:val="21"/>
                <w:highlight w:val="white"/>
                <w:lang w:bidi="ar"/>
              </w:rPr>
              <w:t xml:space="preserve">自动站点数据</w:t>
            </w:r>
            <w:r>
              <w:rPr>
                <w:rFonts w:hint="eastAsia" w:ascii="宋体" w:hAnsi="宋体" w:cs="宋体"/>
                <w:color w:val="000000"/>
                <w:sz w:val="21"/>
                <w:szCs w:val="21"/>
                <w:highlight w:val="white"/>
                <w:lang w:val="en-US" w:eastAsia="zh-CN" w:bidi="ar"/>
              </w:rPr>
              <w:t xml:space="preserve">反馈</w:t>
            </w:r>
            <w:r>
              <w:rPr>
                <w:highlight w:val="white"/>
              </w:rPr>
            </w:r>
            <w:r/>
          </w:p>
        </w:tc>
        <w:tc>
          <w:tcPr>
            <w:shd w:val="clear" w:color="auto" w:fill="auto"/>
            <w:tcBorders>
              <w:top w:val="none" w:color="000000" w:sz="4" w:space="0"/>
              <w:left w:val="none" w:color="000000" w:sz="4" w:space="0"/>
              <w:bottom w:val="single" w:color="000000" w:sz="8" w:space="0"/>
              <w:right w:val="single" w:color="000000" w:sz="8" w:space="0"/>
            </w:tcBorders>
            <w:tcW w:w="6091" w:type="dxa"/>
            <w:vAlign w:val="center"/>
            <w:textDirection w:val="lrTb"/>
            <w:noWrap w:val="false"/>
          </w:tcPr>
          <w:p>
            <w:pPr>
              <w:jc w:val="left"/>
              <w:spacing w:line="240" w:lineRule="auto"/>
              <w:widowControl/>
              <w:rPr>
                <w:rFonts w:hint="eastAsia" w:ascii="宋体" w:hAnsi="宋体" w:cs="宋体"/>
                <w:color w:val="000000"/>
                <w:szCs w:val="21"/>
                <w:highlight w:val="white"/>
              </w:rPr>
            </w:pPr>
            <w:r>
              <w:rPr>
                <w:rFonts w:hint="eastAsia" w:ascii="宋体" w:hAnsi="宋体" w:cs="宋体"/>
                <w:color w:val="000000"/>
                <w:sz w:val="21"/>
                <w:szCs w:val="21"/>
                <w:highlight w:val="white"/>
                <w:lang w:bidi="ar"/>
              </w:rPr>
              <w:t xml:space="preserve">功能包含：</w:t>
            </w:r>
            <w:r>
              <w:rPr>
                <w:rFonts w:hint="eastAsia" w:ascii="宋体" w:hAnsi="宋体" w:eastAsia="宋体" w:cs="宋体"/>
                <w:i w:val="0"/>
                <w:iCs w:val="0"/>
                <w:color w:val="000000"/>
                <w:sz w:val="21"/>
                <w:szCs w:val="21"/>
                <w:highlight w:val="white"/>
                <w:u w:val="none"/>
                <w:lang w:val="en-US" w:eastAsia="zh-CN" w:bidi="ar"/>
              </w:rPr>
              <w:t xml:space="preserve">自动站点地图图层</w:t>
            </w:r>
            <w:r>
              <w:rPr>
                <w:rFonts w:hint="eastAsia" w:ascii="宋体" w:hAnsi="宋体" w:cs="宋体"/>
                <w:i w:val="0"/>
                <w:iCs w:val="0"/>
                <w:color w:val="000000"/>
                <w:sz w:val="21"/>
                <w:szCs w:val="21"/>
                <w:highlight w:val="white"/>
                <w:u w:val="none"/>
                <w:lang w:val="en-US" w:eastAsia="zh-CN" w:bidi="ar"/>
              </w:rPr>
              <w:t xml:space="preserve">发布</w:t>
            </w:r>
            <w:r>
              <w:rPr>
                <w:rFonts w:hint="eastAsia" w:ascii="宋体" w:hAnsi="宋体" w:eastAsia="宋体" w:cs="宋体"/>
                <w:i w:val="0"/>
                <w:iCs w:val="0"/>
                <w:color w:val="000000"/>
                <w:sz w:val="21"/>
                <w:szCs w:val="21"/>
                <w:highlight w:val="white"/>
                <w:u w:val="none"/>
                <w:lang w:val="en-US" w:eastAsia="zh-CN" w:bidi="ar"/>
              </w:rPr>
              <w:t xml:space="preserve">，碰撞检测、站点标注以及基于地理插值渲染气象专题图。</w:t>
            </w:r>
            <w:r>
              <w:rPr>
                <w:highlight w:val="white"/>
              </w:rPr>
            </w:r>
            <w:r/>
          </w:p>
        </w:tc>
      </w:tr>
      <w:tr>
        <w:trPr>
          <w:trHeight w:val="855"/>
        </w:trPr>
        <w:tc>
          <w:tcPr>
            <w:shd w:val="clear" w:color="auto" w:fill="auto"/>
            <w:tcBorders>
              <w:top w:val="none" w:color="000000" w:sz="4" w:space="0"/>
              <w:left w:val="single" w:color="000000" w:sz="8" w:space="0"/>
              <w:bottom w:val="single" w:color="000000" w:sz="8" w:space="0"/>
              <w:right w:val="single" w:color="000000" w:sz="8" w:space="0"/>
            </w:tcBorders>
            <w:tcW w:w="886" w:type="dxa"/>
            <w:vAlign w:val="center"/>
            <w:textDirection w:val="lrTb"/>
            <w:noWrap w:val="false"/>
          </w:tcPr>
          <w:p>
            <w:pPr>
              <w:jc w:val="center"/>
              <w:spacing w:line="240" w:lineRule="auto"/>
              <w:widowControl/>
              <w:rPr>
                <w:rFonts w:hint="eastAsia" w:ascii="宋体" w:hAnsi="宋体" w:cs="宋体"/>
                <w:color w:val="000000"/>
                <w:szCs w:val="21"/>
                <w:highlight w:val="white"/>
              </w:rPr>
            </w:pPr>
            <w:r>
              <w:rPr>
                <w:rFonts w:hint="eastAsia" w:ascii="宋体" w:hAnsi="宋体" w:cs="宋体"/>
                <w:color w:val="000000"/>
                <w:sz w:val="21"/>
                <w:szCs w:val="21"/>
                <w:highlight w:val="white"/>
                <w:lang w:bidi="ar"/>
              </w:rPr>
              <w:t xml:space="preserve">3</w:t>
            </w:r>
            <w:r>
              <w:rPr>
                <w:highlight w:val="white"/>
              </w:rPr>
            </w:r>
            <w:r/>
          </w:p>
        </w:tc>
        <w:tc>
          <w:tcPr>
            <w:shd w:val="clear" w:color="auto" w:fill="auto"/>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spacing w:line="240" w:lineRule="auto"/>
              <w:widowControl/>
              <w:rPr>
                <w:rFonts w:hint="eastAsia" w:ascii="宋体" w:hAnsi="宋体" w:cs="宋体"/>
                <w:color w:val="000000"/>
                <w:szCs w:val="21"/>
                <w:highlight w:val="white"/>
              </w:rPr>
            </w:pPr>
            <w:r>
              <w:rPr>
                <w:rFonts w:hint="eastAsia" w:ascii="宋体" w:hAnsi="宋体" w:cs="宋体"/>
                <w:color w:val="000000"/>
                <w:sz w:val="21"/>
                <w:szCs w:val="21"/>
                <w:highlight w:val="white"/>
                <w:lang w:bidi="ar"/>
              </w:rPr>
              <w:t xml:space="preserve">摄像头设备数据</w:t>
            </w:r>
            <w:r>
              <w:rPr>
                <w:rFonts w:hint="eastAsia" w:ascii="宋体" w:hAnsi="宋体" w:cs="宋体"/>
                <w:color w:val="000000"/>
                <w:sz w:val="21"/>
                <w:szCs w:val="21"/>
                <w:highlight w:val="white"/>
                <w:lang w:val="en-US" w:eastAsia="zh-CN" w:bidi="ar"/>
              </w:rPr>
              <w:t xml:space="preserve">反馈</w:t>
            </w:r>
            <w:r>
              <w:rPr>
                <w:highlight w:val="white"/>
              </w:rPr>
            </w:r>
            <w:r/>
          </w:p>
        </w:tc>
        <w:tc>
          <w:tcPr>
            <w:shd w:val="clear" w:color="auto" w:fill="auto"/>
            <w:tcBorders>
              <w:top w:val="none" w:color="000000" w:sz="4" w:space="0"/>
              <w:left w:val="none" w:color="000000" w:sz="4" w:space="0"/>
              <w:bottom w:val="single" w:color="000000" w:sz="8" w:space="0"/>
              <w:right w:val="single" w:color="000000" w:sz="8" w:space="0"/>
            </w:tcBorders>
            <w:tcW w:w="6091" w:type="dxa"/>
            <w:vAlign w:val="center"/>
            <w:textDirection w:val="lrTb"/>
            <w:noWrap w:val="false"/>
          </w:tcPr>
          <w:p>
            <w:pPr>
              <w:jc w:val="left"/>
              <w:spacing w:line="240" w:lineRule="auto"/>
              <w:widowControl/>
              <w:rPr>
                <w:rFonts w:hint="eastAsia" w:ascii="宋体" w:hAnsi="宋体" w:cs="宋体"/>
                <w:color w:val="000000"/>
                <w:szCs w:val="21"/>
                <w:highlight w:val="white"/>
              </w:rPr>
            </w:pPr>
            <w:r>
              <w:rPr>
                <w:rFonts w:hint="eastAsia" w:ascii="宋体" w:hAnsi="宋体" w:cs="宋体"/>
                <w:color w:val="000000"/>
                <w:sz w:val="21"/>
                <w:szCs w:val="21"/>
                <w:highlight w:val="white"/>
                <w:lang w:bidi="ar"/>
              </w:rPr>
              <w:t xml:space="preserve">功能包含：</w:t>
            </w:r>
            <w:r>
              <w:rPr>
                <w:rFonts w:hint="eastAsia" w:ascii="宋体" w:hAnsi="宋体" w:eastAsia="宋体" w:cs="宋体"/>
                <w:i w:val="0"/>
                <w:iCs w:val="0"/>
                <w:color w:val="000000"/>
                <w:sz w:val="21"/>
                <w:szCs w:val="21"/>
                <w:highlight w:val="white"/>
                <w:u w:val="none"/>
                <w:lang w:val="en-US" w:eastAsia="zh-CN" w:bidi="ar"/>
              </w:rPr>
              <w:t xml:space="preserve">摄像头点图层</w:t>
            </w:r>
            <w:r>
              <w:rPr>
                <w:rFonts w:hint="eastAsia" w:ascii="宋体" w:hAnsi="宋体" w:cs="宋体"/>
                <w:i w:val="0"/>
                <w:iCs w:val="0"/>
                <w:color w:val="000000"/>
                <w:sz w:val="21"/>
                <w:szCs w:val="21"/>
                <w:highlight w:val="white"/>
                <w:u w:val="none"/>
                <w:lang w:val="en-US" w:eastAsia="zh-CN" w:bidi="ar"/>
              </w:rPr>
              <w:t xml:space="preserve">发布</w:t>
            </w:r>
            <w:r>
              <w:rPr>
                <w:rFonts w:hint="eastAsia" w:ascii="宋体" w:hAnsi="宋体" w:eastAsia="宋体" w:cs="宋体"/>
                <w:i w:val="0"/>
                <w:iCs w:val="0"/>
                <w:color w:val="000000"/>
                <w:sz w:val="21"/>
                <w:szCs w:val="21"/>
                <w:highlight w:val="white"/>
                <w:u w:val="none"/>
                <w:lang w:val="en-US" w:eastAsia="zh-CN" w:bidi="ar"/>
              </w:rPr>
              <w:t xml:space="preserve">，支持碰撞检测、设备标注</w:t>
            </w:r>
            <w:r>
              <w:rPr>
                <w:rFonts w:hint="eastAsia" w:ascii="宋体" w:hAnsi="宋体" w:cs="宋体"/>
                <w:i w:val="0"/>
                <w:iCs w:val="0"/>
                <w:color w:val="000000"/>
                <w:sz w:val="21"/>
                <w:szCs w:val="21"/>
                <w:highlight w:val="white"/>
                <w:u w:val="none"/>
                <w:lang w:val="en-US" w:eastAsia="zh-CN" w:bidi="ar"/>
              </w:rPr>
              <w:t xml:space="preserve">反馈</w:t>
            </w:r>
            <w:r>
              <w:rPr>
                <w:rFonts w:hint="eastAsia" w:ascii="宋体" w:hAnsi="宋体" w:eastAsia="宋体" w:cs="宋体"/>
                <w:i w:val="0"/>
                <w:iCs w:val="0"/>
                <w:color w:val="000000"/>
                <w:sz w:val="21"/>
                <w:szCs w:val="21"/>
                <w:highlight w:val="white"/>
                <w:u w:val="none"/>
                <w:lang w:val="en-US" w:eastAsia="zh-CN" w:bidi="ar"/>
              </w:rPr>
              <w:t xml:space="preserve">，设备在线状态</w:t>
            </w:r>
            <w:r>
              <w:rPr>
                <w:rFonts w:hint="eastAsia" w:ascii="宋体" w:hAnsi="宋体" w:cs="宋体"/>
                <w:i w:val="0"/>
                <w:iCs w:val="0"/>
                <w:color w:val="000000"/>
                <w:sz w:val="21"/>
                <w:szCs w:val="21"/>
                <w:highlight w:val="white"/>
                <w:u w:val="none"/>
                <w:lang w:val="en-US" w:eastAsia="zh-CN" w:bidi="ar"/>
              </w:rPr>
              <w:t xml:space="preserve">反馈</w:t>
            </w:r>
            <w:r>
              <w:rPr>
                <w:rFonts w:hint="eastAsia" w:ascii="宋体" w:hAnsi="宋体" w:eastAsia="宋体" w:cs="宋体"/>
                <w:i w:val="0"/>
                <w:iCs w:val="0"/>
                <w:color w:val="000000"/>
                <w:sz w:val="21"/>
                <w:szCs w:val="21"/>
                <w:highlight w:val="white"/>
                <w:u w:val="none"/>
                <w:lang w:val="en-US" w:eastAsia="zh-CN" w:bidi="ar"/>
              </w:rPr>
              <w:t xml:space="preserve">等。</w:t>
            </w:r>
            <w:r>
              <w:rPr>
                <w:highlight w:val="white"/>
              </w:rPr>
            </w:r>
            <w:r/>
          </w:p>
        </w:tc>
      </w:tr>
      <w:tr>
        <w:trPr>
          <w:trHeight w:val="692"/>
        </w:trPr>
        <w:tc>
          <w:tcPr>
            <w:shd w:val="clear" w:color="auto" w:fill="auto"/>
            <w:tcBorders>
              <w:top w:val="none" w:color="000000" w:sz="4" w:space="0"/>
              <w:left w:val="single" w:color="000000" w:sz="8" w:space="0"/>
              <w:bottom w:val="single" w:color="000000" w:sz="8" w:space="0"/>
              <w:right w:val="single" w:color="000000" w:sz="8" w:space="0"/>
            </w:tcBorders>
            <w:tcW w:w="886" w:type="dxa"/>
            <w:vAlign w:val="center"/>
            <w:textDirection w:val="lrTb"/>
            <w:noWrap w:val="false"/>
          </w:tcPr>
          <w:p>
            <w:pPr>
              <w:jc w:val="center"/>
              <w:spacing w:line="240" w:lineRule="auto"/>
              <w:widowControl/>
              <w:rPr>
                <w:rFonts w:hint="eastAsia" w:ascii="宋体" w:hAnsi="宋体" w:cs="宋体"/>
                <w:color w:val="000000"/>
                <w:szCs w:val="21"/>
                <w:highlight w:val="white"/>
              </w:rPr>
            </w:pPr>
            <w:r>
              <w:rPr>
                <w:rFonts w:hint="eastAsia" w:ascii="宋体" w:hAnsi="宋体" w:cs="宋体"/>
                <w:color w:val="000000"/>
                <w:sz w:val="21"/>
                <w:szCs w:val="21"/>
                <w:highlight w:val="white"/>
                <w:lang w:bidi="ar"/>
              </w:rPr>
              <w:t xml:space="preserve">4</w:t>
            </w:r>
            <w:r>
              <w:rPr>
                <w:highlight w:val="white"/>
              </w:rPr>
            </w:r>
            <w:r/>
          </w:p>
        </w:tc>
        <w:tc>
          <w:tcPr>
            <w:shd w:val="clear" w:color="auto" w:fill="auto"/>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spacing w:line="240" w:lineRule="auto"/>
              <w:widowControl/>
              <w:rPr>
                <w:rFonts w:hint="eastAsia" w:ascii="宋体" w:hAnsi="宋体" w:cs="宋体"/>
                <w:color w:val="000000"/>
                <w:szCs w:val="21"/>
                <w:highlight w:val="white"/>
              </w:rPr>
            </w:pPr>
            <w:r>
              <w:rPr>
                <w:rFonts w:hint="eastAsia" w:ascii="宋体" w:hAnsi="宋体" w:cs="宋体"/>
                <w:color w:val="000000"/>
                <w:sz w:val="21"/>
                <w:szCs w:val="21"/>
                <w:highlight w:val="white"/>
                <w:lang w:bidi="ar"/>
              </w:rPr>
              <w:t xml:space="preserve">无人机图片拍摄定位</w:t>
            </w:r>
            <w:r>
              <w:rPr>
                <w:highlight w:val="white"/>
              </w:rPr>
            </w:r>
            <w:r/>
          </w:p>
        </w:tc>
        <w:tc>
          <w:tcPr>
            <w:shd w:val="clear" w:color="auto" w:fill="auto"/>
            <w:tcBorders>
              <w:top w:val="none" w:color="000000" w:sz="4" w:space="0"/>
              <w:left w:val="none" w:color="000000" w:sz="4" w:space="0"/>
              <w:bottom w:val="single" w:color="000000" w:sz="8" w:space="0"/>
              <w:right w:val="single" w:color="000000" w:sz="8" w:space="0"/>
            </w:tcBorders>
            <w:tcW w:w="6091" w:type="dxa"/>
            <w:vAlign w:val="center"/>
            <w:textDirection w:val="lrTb"/>
            <w:noWrap w:val="false"/>
          </w:tcPr>
          <w:p>
            <w:pPr>
              <w:jc w:val="left"/>
              <w:spacing w:line="240" w:lineRule="auto"/>
              <w:widowControl/>
              <w:rPr>
                <w:rFonts w:hint="eastAsia" w:ascii="宋体" w:hAnsi="宋体" w:cs="宋体"/>
                <w:color w:val="000000"/>
                <w:szCs w:val="21"/>
                <w:highlight w:val="white"/>
              </w:rPr>
            </w:pPr>
            <w:r>
              <w:rPr>
                <w:rFonts w:hint="eastAsia" w:ascii="宋体" w:hAnsi="宋体" w:cs="宋体"/>
                <w:color w:val="000000"/>
                <w:sz w:val="21"/>
                <w:szCs w:val="21"/>
                <w:highlight w:val="white"/>
                <w:lang w:bidi="ar"/>
              </w:rPr>
              <w:t xml:space="preserve">功能包含：</w:t>
            </w:r>
            <w:r>
              <w:rPr>
                <w:rFonts w:hint="eastAsia" w:ascii="宋体" w:hAnsi="宋体" w:eastAsia="宋体" w:cs="宋体"/>
                <w:i w:val="0"/>
                <w:iCs w:val="0"/>
                <w:color w:val="000000"/>
                <w:sz w:val="21"/>
                <w:szCs w:val="21"/>
                <w:highlight w:val="white"/>
                <w:u w:val="none"/>
                <w:lang w:val="en-US" w:eastAsia="zh-CN" w:bidi="ar"/>
              </w:rPr>
              <w:t xml:space="preserve">无人机</w:t>
            </w:r>
            <w:r>
              <w:rPr>
                <w:rFonts w:hint="eastAsia" w:ascii="宋体" w:hAnsi="宋体" w:cs="宋体"/>
                <w:i w:val="0"/>
                <w:iCs w:val="0"/>
                <w:color w:val="000000"/>
                <w:sz w:val="21"/>
                <w:szCs w:val="21"/>
                <w:highlight w:val="white"/>
                <w:u w:val="none"/>
                <w:lang w:val="en-US" w:eastAsia="zh-CN" w:bidi="ar"/>
              </w:rPr>
              <w:t xml:space="preserve">状态反馈</w:t>
            </w:r>
            <w:r>
              <w:rPr>
                <w:rFonts w:hint="eastAsia" w:ascii="宋体" w:hAnsi="宋体" w:eastAsia="宋体" w:cs="宋体"/>
                <w:i w:val="0"/>
                <w:iCs w:val="0"/>
                <w:color w:val="000000"/>
                <w:sz w:val="21"/>
                <w:szCs w:val="21"/>
                <w:highlight w:val="white"/>
                <w:u w:val="none"/>
                <w:lang w:val="en-US" w:eastAsia="zh-CN" w:bidi="ar"/>
              </w:rPr>
              <w:t xml:space="preserve">、无人机拍摄地标</w:t>
            </w:r>
            <w:r>
              <w:rPr>
                <w:rFonts w:hint="eastAsia" w:ascii="宋体" w:hAnsi="宋体" w:cs="宋体"/>
                <w:i w:val="0"/>
                <w:iCs w:val="0"/>
                <w:color w:val="000000"/>
                <w:sz w:val="21"/>
                <w:szCs w:val="21"/>
                <w:highlight w:val="white"/>
                <w:u w:val="none"/>
                <w:lang w:val="en-US" w:eastAsia="zh-CN" w:bidi="ar"/>
              </w:rPr>
              <w:t xml:space="preserve">反馈</w:t>
            </w:r>
            <w:r>
              <w:rPr>
                <w:rFonts w:hint="eastAsia" w:ascii="宋体" w:hAnsi="宋体" w:eastAsia="宋体" w:cs="宋体"/>
                <w:i w:val="0"/>
                <w:iCs w:val="0"/>
                <w:color w:val="000000"/>
                <w:sz w:val="21"/>
                <w:szCs w:val="21"/>
                <w:highlight w:val="white"/>
                <w:u w:val="none"/>
                <w:lang w:val="en-US" w:eastAsia="zh-CN" w:bidi="ar"/>
              </w:rPr>
              <w:t xml:space="preserve">、无人机图像</w:t>
            </w:r>
            <w:r>
              <w:rPr>
                <w:rFonts w:hint="eastAsia" w:ascii="宋体" w:hAnsi="宋体" w:cs="宋体"/>
                <w:i w:val="0"/>
                <w:iCs w:val="0"/>
                <w:color w:val="000000"/>
                <w:sz w:val="21"/>
                <w:szCs w:val="21"/>
                <w:highlight w:val="white"/>
                <w:u w:val="none"/>
                <w:lang w:val="en-US" w:eastAsia="zh-CN" w:bidi="ar"/>
              </w:rPr>
              <w:t xml:space="preserve">发布</w:t>
            </w:r>
            <w:r>
              <w:rPr>
                <w:rFonts w:hint="eastAsia" w:ascii="宋体" w:hAnsi="宋体" w:eastAsia="宋体" w:cs="宋体"/>
                <w:i w:val="0"/>
                <w:iCs w:val="0"/>
                <w:color w:val="000000"/>
                <w:sz w:val="21"/>
                <w:szCs w:val="21"/>
                <w:highlight w:val="white"/>
                <w:u w:val="none"/>
                <w:lang w:val="en-US" w:eastAsia="zh-CN" w:bidi="ar"/>
              </w:rPr>
              <w:t xml:space="preserve">等。</w:t>
            </w:r>
            <w:r>
              <w:rPr>
                <w:highlight w:val="white"/>
              </w:rPr>
            </w:r>
            <w:r/>
          </w:p>
        </w:tc>
      </w:tr>
      <w:tr>
        <w:trPr>
          <w:trHeight w:val="901"/>
        </w:trPr>
        <w:tc>
          <w:tcPr>
            <w:shd w:val="clear" w:color="auto" w:fill="auto"/>
            <w:tcBorders>
              <w:top w:val="none" w:color="000000" w:sz="4" w:space="0"/>
              <w:left w:val="single" w:color="000000" w:sz="8" w:space="0"/>
              <w:bottom w:val="single" w:color="000000" w:sz="8" w:space="0"/>
              <w:right w:val="single" w:color="000000" w:sz="8" w:space="0"/>
            </w:tcBorders>
            <w:tcW w:w="886" w:type="dxa"/>
            <w:vAlign w:val="center"/>
            <w:textDirection w:val="lrTb"/>
            <w:noWrap w:val="false"/>
          </w:tcPr>
          <w:p>
            <w:pPr>
              <w:jc w:val="center"/>
              <w:spacing w:line="240" w:lineRule="auto"/>
              <w:widowControl/>
              <w:rPr>
                <w:rFonts w:hint="eastAsia" w:ascii="宋体" w:hAnsi="宋体" w:cs="宋体"/>
                <w:color w:val="000000"/>
                <w:szCs w:val="21"/>
                <w:highlight w:val="white"/>
              </w:rPr>
            </w:pPr>
            <w:r>
              <w:rPr>
                <w:rFonts w:hint="eastAsia" w:ascii="宋体" w:hAnsi="宋体" w:cs="宋体"/>
                <w:color w:val="000000"/>
                <w:sz w:val="21"/>
                <w:szCs w:val="21"/>
                <w:highlight w:val="white"/>
                <w:lang w:bidi="ar"/>
              </w:rPr>
              <w:t xml:space="preserve">5</w:t>
            </w:r>
            <w:r>
              <w:rPr>
                <w:highlight w:val="white"/>
              </w:rPr>
            </w:r>
            <w:r/>
          </w:p>
        </w:tc>
        <w:tc>
          <w:tcPr>
            <w:shd w:val="clear" w:color="auto" w:fill="auto"/>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spacing w:line="240" w:lineRule="auto"/>
              <w:widowControl/>
              <w:rPr>
                <w:rFonts w:hint="eastAsia" w:ascii="宋体" w:hAnsi="宋体" w:cs="宋体"/>
                <w:color w:val="000000"/>
                <w:szCs w:val="21"/>
                <w:highlight w:val="white"/>
              </w:rPr>
            </w:pPr>
            <w:r>
              <w:rPr>
                <w:rFonts w:hint="eastAsia" w:ascii="宋体" w:hAnsi="宋体" w:cs="宋体"/>
                <w:color w:val="000000"/>
                <w:sz w:val="21"/>
                <w:szCs w:val="21"/>
                <w:highlight w:val="white"/>
                <w:lang w:bidi="ar"/>
              </w:rPr>
              <w:t xml:space="preserve">鸟类分类分布</w:t>
            </w:r>
            <w:r>
              <w:rPr>
                <w:rFonts w:hint="eastAsia" w:ascii="宋体" w:hAnsi="宋体" w:cs="宋体"/>
                <w:color w:val="000000"/>
                <w:sz w:val="21"/>
                <w:szCs w:val="21"/>
                <w:highlight w:val="white"/>
                <w:lang w:val="en-US" w:eastAsia="zh-CN" w:bidi="ar"/>
              </w:rPr>
              <w:t xml:space="preserve">反馈</w:t>
            </w:r>
            <w:r>
              <w:rPr>
                <w:highlight w:val="white"/>
              </w:rPr>
            </w:r>
            <w:r/>
          </w:p>
        </w:tc>
        <w:tc>
          <w:tcPr>
            <w:shd w:val="clear" w:color="auto" w:fill="auto"/>
            <w:tcBorders>
              <w:top w:val="none" w:color="000000" w:sz="4" w:space="0"/>
              <w:left w:val="none" w:color="000000" w:sz="4" w:space="0"/>
              <w:bottom w:val="single" w:color="000000" w:sz="8" w:space="0"/>
              <w:right w:val="single" w:color="000000" w:sz="8" w:space="0"/>
            </w:tcBorders>
            <w:tcW w:w="6091" w:type="dxa"/>
            <w:vAlign w:val="center"/>
            <w:textDirection w:val="lrTb"/>
            <w:noWrap w:val="false"/>
          </w:tcPr>
          <w:p>
            <w:pPr>
              <w:jc w:val="left"/>
              <w:spacing w:line="240" w:lineRule="auto"/>
              <w:widowControl/>
              <w:rPr>
                <w:rFonts w:hint="eastAsia" w:ascii="宋体" w:hAnsi="宋体" w:cs="宋体"/>
                <w:color w:val="000000"/>
                <w:szCs w:val="21"/>
                <w:highlight w:val="white"/>
              </w:rPr>
            </w:pPr>
            <w:r>
              <w:rPr>
                <w:rFonts w:hint="eastAsia" w:ascii="宋体" w:hAnsi="宋体" w:cs="宋体"/>
                <w:color w:val="000000"/>
                <w:sz w:val="21"/>
                <w:szCs w:val="21"/>
                <w:highlight w:val="white"/>
                <w:lang w:bidi="ar"/>
              </w:rPr>
              <w:t xml:space="preserve">功能包含：</w:t>
            </w:r>
            <w:r>
              <w:rPr>
                <w:rFonts w:hint="eastAsia" w:ascii="宋体" w:hAnsi="宋体" w:eastAsia="宋体" w:cs="宋体"/>
                <w:i w:val="0"/>
                <w:iCs w:val="0"/>
                <w:color w:val="000000"/>
                <w:sz w:val="21"/>
                <w:szCs w:val="21"/>
                <w:highlight w:val="white"/>
                <w:u w:val="none"/>
                <w:lang w:val="en-US" w:eastAsia="zh-CN" w:bidi="ar"/>
              </w:rPr>
              <w:t xml:space="preserve">鸟类识别结果汇总专题</w:t>
            </w:r>
            <w:r>
              <w:rPr>
                <w:rFonts w:hint="eastAsia" w:ascii="宋体" w:hAnsi="宋体" w:cs="宋体"/>
                <w:i w:val="0"/>
                <w:iCs w:val="0"/>
                <w:color w:val="000000"/>
                <w:sz w:val="21"/>
                <w:szCs w:val="21"/>
                <w:highlight w:val="white"/>
                <w:u w:val="none"/>
                <w:lang w:val="en-US" w:eastAsia="zh-CN" w:bidi="ar"/>
              </w:rPr>
              <w:t xml:space="preserve">反馈</w:t>
            </w:r>
            <w:r>
              <w:rPr>
                <w:rFonts w:hint="eastAsia" w:ascii="宋体" w:hAnsi="宋体" w:eastAsia="宋体" w:cs="宋体"/>
                <w:i w:val="0"/>
                <w:iCs w:val="0"/>
                <w:color w:val="000000"/>
                <w:sz w:val="21"/>
                <w:szCs w:val="21"/>
                <w:highlight w:val="white"/>
                <w:u w:val="none"/>
                <w:lang w:val="en-US" w:eastAsia="zh-CN" w:bidi="ar"/>
              </w:rPr>
              <w:t xml:space="preserve">、鸟类分布位置</w:t>
            </w:r>
            <w:r>
              <w:rPr>
                <w:rFonts w:hint="eastAsia" w:ascii="宋体" w:hAnsi="宋体" w:cs="宋体"/>
                <w:i w:val="0"/>
                <w:iCs w:val="0"/>
                <w:color w:val="000000"/>
                <w:sz w:val="21"/>
                <w:szCs w:val="21"/>
                <w:highlight w:val="white"/>
                <w:u w:val="none"/>
                <w:lang w:val="en-US" w:eastAsia="zh-CN" w:bidi="ar"/>
              </w:rPr>
              <w:t xml:space="preserve">反馈</w:t>
            </w:r>
            <w:r>
              <w:rPr>
                <w:rFonts w:hint="eastAsia" w:ascii="宋体" w:hAnsi="宋体" w:eastAsia="宋体" w:cs="宋体"/>
                <w:i w:val="0"/>
                <w:iCs w:val="0"/>
                <w:color w:val="000000"/>
                <w:sz w:val="21"/>
                <w:szCs w:val="21"/>
                <w:highlight w:val="white"/>
                <w:u w:val="none"/>
                <w:lang w:val="en-US" w:eastAsia="zh-CN" w:bidi="ar"/>
              </w:rPr>
              <w:t xml:space="preserve">、逐日鸟类种类分布热力图及鸟类分布专题图</w:t>
            </w:r>
            <w:r>
              <w:rPr>
                <w:rFonts w:hint="eastAsia" w:ascii="宋体" w:hAnsi="宋体" w:cs="宋体"/>
                <w:i w:val="0"/>
                <w:iCs w:val="0"/>
                <w:color w:val="000000"/>
                <w:sz w:val="21"/>
                <w:szCs w:val="21"/>
                <w:highlight w:val="white"/>
                <w:u w:val="none"/>
                <w:lang w:val="en-US" w:eastAsia="zh-CN" w:bidi="ar"/>
              </w:rPr>
              <w:t xml:space="preserve">发布</w:t>
            </w:r>
            <w:r>
              <w:rPr>
                <w:rFonts w:hint="eastAsia" w:ascii="宋体" w:hAnsi="宋体" w:eastAsia="宋体" w:cs="宋体"/>
                <w:i w:val="0"/>
                <w:iCs w:val="0"/>
                <w:color w:val="000000"/>
                <w:sz w:val="21"/>
                <w:szCs w:val="21"/>
                <w:highlight w:val="white"/>
                <w:u w:val="none"/>
                <w:lang w:val="en-US" w:eastAsia="zh-CN" w:bidi="ar"/>
              </w:rPr>
              <w:t xml:space="preserve">等。</w:t>
            </w:r>
            <w:r>
              <w:rPr>
                <w:highlight w:val="white"/>
              </w:rPr>
            </w:r>
            <w:r/>
          </w:p>
        </w:tc>
      </w:tr>
      <w:tr>
        <w:trPr>
          <w:trHeight w:val="300"/>
        </w:trPr>
        <w:tc>
          <w:tcPr>
            <w:gridSpan w:val="3"/>
            <w:shd w:val="clear" w:color="auto" w:fill="auto"/>
            <w:tcBorders>
              <w:top w:val="none" w:color="000000" w:sz="4" w:space="0"/>
              <w:left w:val="single" w:color="000000" w:sz="8" w:space="0"/>
              <w:bottom w:val="single" w:color="000000" w:sz="8" w:space="0"/>
              <w:right w:val="single" w:color="000000" w:sz="8" w:space="0"/>
            </w:tcBorders>
            <w:tcW w:w="5000" w:type="pct"/>
            <w:vAlign w:val="center"/>
            <w:textDirection w:val="lrTb"/>
            <w:noWrap w:val="false"/>
          </w:tcPr>
          <w:p>
            <w:pPr>
              <w:jc w:val="left"/>
              <w:widowControl/>
              <w:rPr>
                <w:rFonts w:hint="eastAsia" w:ascii="宋体" w:hAnsi="宋体" w:cs="宋体"/>
                <w:b/>
                <w:bCs/>
                <w:color w:val="000000"/>
                <w:szCs w:val="21"/>
                <w:highlight w:val="white"/>
              </w:rPr>
            </w:pPr>
            <w:r>
              <w:rPr>
                <w:rFonts w:hint="eastAsia" w:ascii="宋体" w:hAnsi="宋体" w:cs="宋体"/>
                <w:b/>
                <w:bCs/>
                <w:color w:val="000000"/>
                <w:szCs w:val="21"/>
                <w:highlight w:val="white"/>
                <w:lang w:bidi="ar"/>
              </w:rPr>
              <w:t xml:space="preserve">二、数据管理</w:t>
            </w:r>
            <w:r>
              <w:rPr>
                <w:highlight w:val="white"/>
              </w:rPr>
            </w:r>
            <w:r/>
          </w:p>
        </w:tc>
      </w:tr>
      <w:tr>
        <w:trPr>
          <w:trHeight w:val="1200"/>
        </w:trPr>
        <w:tc>
          <w:tcPr>
            <w:shd w:val="clear" w:color="auto" w:fill="auto"/>
            <w:tcBorders>
              <w:top w:val="none" w:color="000000" w:sz="4" w:space="0"/>
              <w:left w:val="single" w:color="000000" w:sz="8" w:space="0"/>
              <w:bottom w:val="single" w:color="000000" w:sz="8" w:space="0"/>
              <w:right w:val="single" w:color="000000" w:sz="8" w:space="0"/>
            </w:tcBorders>
            <w:tcW w:w="520" w:type="pct"/>
            <w:vAlign w:val="center"/>
            <w:textDirection w:val="lrTb"/>
            <w:noWrap w:val="false"/>
          </w:tcPr>
          <w:p>
            <w:pPr>
              <w:jc w:val="center"/>
              <w:widowControl/>
              <w:rPr>
                <w:rFonts w:hint="eastAsia" w:ascii="宋体" w:hAnsi="宋体" w:cs="宋体"/>
                <w:color w:val="000000"/>
                <w:szCs w:val="21"/>
                <w:highlight w:val="white"/>
              </w:rPr>
            </w:pPr>
            <w:r>
              <w:rPr>
                <w:rFonts w:hint="eastAsia" w:ascii="宋体" w:hAnsi="宋体" w:cs="宋体"/>
                <w:color w:val="000000"/>
                <w:szCs w:val="21"/>
                <w:highlight w:val="white"/>
                <w:lang w:bidi="ar"/>
              </w:rPr>
              <w:t xml:space="preserve">6</w:t>
            </w:r>
            <w:r>
              <w:rPr>
                <w:highlight w:val="white"/>
              </w:rPr>
            </w:r>
            <w:r/>
          </w:p>
        </w:tc>
        <w:tc>
          <w:tcPr>
            <w:shd w:val="clear" w:color="auto" w:fill="auto"/>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widowControl/>
              <w:rPr>
                <w:rFonts w:hint="eastAsia" w:ascii="宋体" w:hAnsi="宋体" w:cs="宋体"/>
                <w:color w:val="000000"/>
                <w:szCs w:val="21"/>
                <w:highlight w:val="white"/>
              </w:rPr>
            </w:pPr>
            <w:r>
              <w:rPr>
                <w:rFonts w:hint="eastAsia" w:ascii="宋体" w:hAnsi="宋体" w:cs="宋体"/>
                <w:color w:val="000000"/>
                <w:szCs w:val="21"/>
                <w:highlight w:val="white"/>
                <w:lang w:bidi="ar"/>
              </w:rPr>
              <w:t xml:space="preserve">自动站数据管理</w:t>
            </w:r>
            <w:r>
              <w:rPr>
                <w:highlight w:val="white"/>
              </w:rPr>
            </w:r>
            <w:r/>
          </w:p>
        </w:tc>
        <w:tc>
          <w:tcPr>
            <w:shd w:val="clear" w:color="auto" w:fill="auto"/>
            <w:tcBorders>
              <w:top w:val="none" w:color="000000" w:sz="4" w:space="0"/>
              <w:left w:val="none" w:color="000000" w:sz="4" w:space="0"/>
              <w:bottom w:val="single" w:color="000000" w:sz="8" w:space="0"/>
              <w:right w:val="single" w:color="000000" w:sz="8" w:space="0"/>
            </w:tcBorders>
            <w:tcW w:w="3574" w:type="pct"/>
            <w:vAlign w:val="center"/>
            <w:textDirection w:val="lrTb"/>
            <w:noWrap w:val="false"/>
          </w:tcPr>
          <w:p>
            <w:pPr>
              <w:widowControl/>
              <w:rPr>
                <w:rFonts w:hint="eastAsia" w:ascii="宋体" w:hAnsi="宋体" w:cs="宋体"/>
                <w:color w:val="000000"/>
                <w:szCs w:val="21"/>
                <w:highlight w:val="white"/>
              </w:rPr>
            </w:pPr>
            <w:r>
              <w:rPr>
                <w:rFonts w:hint="eastAsia" w:ascii="宋体" w:hAnsi="宋体" w:cs="宋体"/>
                <w:color w:val="000000"/>
                <w:szCs w:val="21"/>
                <w:highlight w:val="white"/>
                <w:lang w:bidi="ar"/>
              </w:rPr>
              <w:t xml:space="preserve">功能包含：</w:t>
            </w:r>
            <w:r>
              <w:rPr>
                <w:rFonts w:hint="eastAsia" w:ascii="宋体" w:hAnsi="宋体" w:eastAsia="宋体" w:cs="宋体"/>
                <w:i w:val="0"/>
                <w:iCs w:val="0"/>
                <w:color w:val="000000"/>
                <w:sz w:val="21"/>
                <w:szCs w:val="21"/>
                <w:highlight w:val="white"/>
                <w:u w:val="none"/>
                <w:lang w:val="en-US" w:eastAsia="zh-CN" w:bidi="ar"/>
              </w:rPr>
              <w:t xml:space="preserve">监测数据模型设计、报文接收与解析入库、元数据查询、时序监测数据查询、监测数据表单和统计图展示、报表导出等。</w:t>
            </w:r>
            <w:r>
              <w:rPr>
                <w:highlight w:val="white"/>
              </w:rPr>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20" w:type="pct"/>
            <w:vAlign w:val="center"/>
            <w:textDirection w:val="lrTb"/>
            <w:noWrap w:val="false"/>
          </w:tcPr>
          <w:p>
            <w:pPr>
              <w:jc w:val="center"/>
              <w:widowControl/>
              <w:rPr>
                <w:rFonts w:hint="eastAsia" w:ascii="宋体" w:hAnsi="宋体" w:cs="宋体"/>
                <w:color w:val="000000"/>
                <w:szCs w:val="21"/>
                <w:highlight w:val="white"/>
              </w:rPr>
            </w:pPr>
            <w:r>
              <w:rPr>
                <w:rFonts w:hint="eastAsia" w:ascii="宋体" w:hAnsi="宋体" w:cs="宋体"/>
                <w:color w:val="000000"/>
                <w:szCs w:val="21"/>
                <w:highlight w:val="white"/>
                <w:lang w:bidi="ar"/>
              </w:rPr>
              <w:t xml:space="preserve">7</w:t>
            </w:r>
            <w:r>
              <w:rPr>
                <w:highlight w:val="white"/>
              </w:rPr>
            </w:r>
            <w:r/>
          </w:p>
        </w:tc>
        <w:tc>
          <w:tcPr>
            <w:shd w:val="clear" w:color="auto" w:fill="auto"/>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widowControl/>
              <w:rPr>
                <w:rFonts w:hint="eastAsia" w:ascii="宋体" w:hAnsi="宋体" w:cs="宋体"/>
                <w:color w:val="000000"/>
                <w:szCs w:val="21"/>
                <w:highlight w:val="white"/>
              </w:rPr>
            </w:pPr>
            <w:r>
              <w:rPr>
                <w:rFonts w:hint="eastAsia" w:ascii="宋体" w:hAnsi="宋体" w:cs="宋体"/>
                <w:color w:val="000000"/>
                <w:szCs w:val="21"/>
                <w:highlight w:val="white"/>
                <w:lang w:bidi="ar"/>
              </w:rPr>
              <w:t xml:space="preserve">监控摄像头数据管理</w:t>
            </w:r>
            <w:r>
              <w:rPr>
                <w:highlight w:val="white"/>
              </w:rPr>
            </w:r>
            <w:r/>
          </w:p>
        </w:tc>
        <w:tc>
          <w:tcPr>
            <w:shd w:val="clear" w:color="auto" w:fill="auto"/>
            <w:tcBorders>
              <w:top w:val="none" w:color="000000" w:sz="4" w:space="0"/>
              <w:left w:val="none" w:color="000000" w:sz="4" w:space="0"/>
              <w:bottom w:val="single" w:color="000000" w:sz="8" w:space="0"/>
              <w:right w:val="single" w:color="000000" w:sz="8" w:space="0"/>
            </w:tcBorders>
            <w:tcW w:w="3574" w:type="pct"/>
            <w:vAlign w:val="center"/>
            <w:textDirection w:val="lrTb"/>
            <w:noWrap w:val="false"/>
          </w:tcPr>
          <w:p>
            <w:pPr>
              <w:jc w:val="left"/>
              <w:widowControl/>
              <w:rPr>
                <w:rFonts w:hint="eastAsia" w:ascii="宋体" w:hAnsi="宋体" w:cs="宋体"/>
                <w:color w:val="000000"/>
                <w:szCs w:val="21"/>
                <w:highlight w:val="white"/>
              </w:rPr>
            </w:pPr>
            <w:r>
              <w:rPr>
                <w:rFonts w:hint="eastAsia" w:ascii="宋体" w:hAnsi="宋体" w:cs="宋体"/>
                <w:color w:val="000000"/>
                <w:szCs w:val="21"/>
                <w:highlight w:val="white"/>
                <w:lang w:bidi="ar"/>
              </w:rPr>
              <w:t xml:space="preserve">功能包含：</w:t>
            </w:r>
            <w:r>
              <w:rPr>
                <w:rFonts w:hint="eastAsia" w:ascii="宋体" w:hAnsi="宋体" w:eastAsia="宋体" w:cs="宋体"/>
                <w:i w:val="0"/>
                <w:iCs w:val="0"/>
                <w:color w:val="000000"/>
                <w:sz w:val="21"/>
                <w:szCs w:val="21"/>
                <w:highlight w:val="white"/>
                <w:u w:val="none"/>
                <w:lang w:val="en-US" w:eastAsia="zh-CN" w:bidi="ar"/>
              </w:rPr>
              <w:t xml:space="preserve">摄像头新增、修改、删除及设备查询功能。多来源视频流接入解析、视频实时展示、历史回放。视频告警功能、历史告警数据统计、分析及展示。视频设备地理位置展示及设备信息查询。多平台视频设备匹配及接入。</w:t>
            </w:r>
            <w:r>
              <w:rPr>
                <w:highlight w:val="white"/>
              </w:rPr>
            </w:r>
            <w:r/>
          </w:p>
        </w:tc>
      </w:tr>
      <w:tr>
        <w:trPr>
          <w:trHeight w:val="1400"/>
        </w:trPr>
        <w:tc>
          <w:tcPr>
            <w:shd w:val="clear" w:color="auto" w:fill="auto"/>
            <w:tcBorders>
              <w:top w:val="none" w:color="000000" w:sz="4" w:space="0"/>
              <w:left w:val="single" w:color="000000" w:sz="8" w:space="0"/>
              <w:bottom w:val="single" w:color="000000" w:sz="8" w:space="0"/>
              <w:right w:val="single" w:color="000000" w:sz="8" w:space="0"/>
            </w:tcBorders>
            <w:tcW w:w="520" w:type="pct"/>
            <w:vAlign w:val="center"/>
            <w:textDirection w:val="lrTb"/>
            <w:noWrap w:val="false"/>
          </w:tcPr>
          <w:p>
            <w:pPr>
              <w:jc w:val="center"/>
              <w:widowControl/>
              <w:rPr>
                <w:rFonts w:hint="eastAsia" w:ascii="宋体" w:hAnsi="宋体" w:cs="宋体"/>
                <w:color w:val="000000"/>
                <w:szCs w:val="21"/>
                <w:highlight w:val="white"/>
              </w:rPr>
            </w:pPr>
            <w:r>
              <w:rPr>
                <w:rFonts w:hint="eastAsia" w:ascii="宋体" w:hAnsi="宋体" w:cs="宋体"/>
                <w:color w:val="000000"/>
                <w:szCs w:val="21"/>
                <w:highlight w:val="white"/>
                <w:lang w:bidi="ar"/>
              </w:rPr>
              <w:t xml:space="preserve">8</w:t>
            </w:r>
            <w:r>
              <w:rPr>
                <w:highlight w:val="white"/>
              </w:rPr>
            </w:r>
            <w:r/>
          </w:p>
        </w:tc>
        <w:tc>
          <w:tcPr>
            <w:shd w:val="clear" w:color="auto" w:fill="auto"/>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widowControl/>
              <w:rPr>
                <w:rFonts w:hint="eastAsia" w:ascii="宋体" w:hAnsi="宋体" w:cs="宋体"/>
                <w:color w:val="000000"/>
                <w:szCs w:val="21"/>
                <w:highlight w:val="white"/>
              </w:rPr>
            </w:pPr>
            <w:r>
              <w:rPr>
                <w:rFonts w:hint="eastAsia" w:ascii="宋体" w:hAnsi="宋体" w:cs="宋体"/>
                <w:color w:val="000000"/>
                <w:szCs w:val="21"/>
                <w:highlight w:val="white"/>
                <w:lang w:bidi="ar"/>
              </w:rPr>
              <w:t xml:space="preserve">AI模型成果数据管理</w:t>
            </w:r>
            <w:r>
              <w:rPr>
                <w:highlight w:val="white"/>
              </w:rPr>
            </w:r>
            <w:r/>
          </w:p>
        </w:tc>
        <w:tc>
          <w:tcPr>
            <w:shd w:val="clear" w:color="auto" w:fill="auto"/>
            <w:tcBorders>
              <w:top w:val="none" w:color="000000" w:sz="4" w:space="0"/>
              <w:left w:val="none" w:color="000000" w:sz="4" w:space="0"/>
              <w:bottom w:val="single" w:color="000000" w:sz="8" w:space="0"/>
              <w:right w:val="single" w:color="000000" w:sz="8" w:space="0"/>
            </w:tcBorders>
            <w:tcW w:w="3574" w:type="pct"/>
            <w:vAlign w:val="center"/>
            <w:textDirection w:val="lrTb"/>
            <w:noWrap w:val="false"/>
          </w:tcPr>
          <w:p>
            <w:pPr>
              <w:jc w:val="left"/>
              <w:widowControl/>
              <w:rPr>
                <w:rFonts w:hint="eastAsia" w:ascii="宋体" w:hAnsi="宋体" w:cs="宋体"/>
                <w:color w:val="000000"/>
                <w:szCs w:val="21"/>
                <w:highlight w:val="white"/>
              </w:rPr>
            </w:pPr>
            <w:r>
              <w:rPr>
                <w:rFonts w:hint="eastAsia" w:ascii="宋体" w:hAnsi="宋体" w:cs="宋体"/>
                <w:color w:val="000000"/>
                <w:szCs w:val="21"/>
                <w:highlight w:val="white"/>
                <w:lang w:bidi="ar"/>
              </w:rPr>
              <w:t xml:space="preserve">功能包含：</w:t>
            </w:r>
            <w:r>
              <w:rPr>
                <w:rFonts w:hint="eastAsia" w:ascii="宋体" w:hAnsi="宋体" w:eastAsia="宋体" w:cs="宋体"/>
                <w:i w:val="0"/>
                <w:iCs w:val="0"/>
                <w:color w:val="000000"/>
                <w:sz w:val="21"/>
                <w:szCs w:val="21"/>
                <w:highlight w:val="white"/>
                <w:u w:val="none"/>
                <w:lang w:val="en-US" w:eastAsia="zh-CN" w:bidi="ar"/>
              </w:rPr>
              <w:t xml:space="preserve">模型流程管理、接入无人机或者摄像头远程数据、数据清洗、数据识别、数据分类入库存储、建立数据档案等功能，并基于识别结果数据提供图像识别服务和数据查询服务。</w:t>
            </w:r>
            <w:r>
              <w:rPr>
                <w:highlight w:val="white"/>
              </w:rPr>
            </w:r>
            <w:r/>
          </w:p>
        </w:tc>
      </w:tr>
      <w:tr>
        <w:trPr>
          <w:trHeight w:val="1035"/>
        </w:trPr>
        <w:tc>
          <w:tcPr>
            <w:shd w:val="clear" w:color="auto" w:fill="auto"/>
            <w:tcBorders>
              <w:top w:val="none" w:color="000000" w:sz="4" w:space="0"/>
              <w:left w:val="single" w:color="000000" w:sz="8" w:space="0"/>
              <w:bottom w:val="single" w:color="000000" w:sz="8" w:space="0"/>
              <w:right w:val="single" w:color="000000" w:sz="8" w:space="0"/>
            </w:tcBorders>
            <w:tcW w:w="520" w:type="pct"/>
            <w:vAlign w:val="center"/>
            <w:textDirection w:val="lrTb"/>
            <w:noWrap w:val="false"/>
          </w:tcPr>
          <w:p>
            <w:pPr>
              <w:jc w:val="center"/>
              <w:widowControl/>
              <w:rPr>
                <w:rFonts w:hint="eastAsia" w:ascii="宋体" w:hAnsi="宋体" w:cs="宋体"/>
                <w:color w:val="000000"/>
                <w:szCs w:val="21"/>
                <w:highlight w:val="white"/>
              </w:rPr>
            </w:pPr>
            <w:r>
              <w:rPr>
                <w:rFonts w:hint="eastAsia" w:ascii="宋体" w:hAnsi="宋体" w:cs="宋体"/>
                <w:color w:val="000000"/>
                <w:szCs w:val="21"/>
                <w:highlight w:val="white"/>
                <w:lang w:bidi="ar"/>
              </w:rPr>
              <w:t xml:space="preserve">9</w:t>
            </w:r>
            <w:r>
              <w:rPr>
                <w:highlight w:val="white"/>
              </w:rPr>
            </w:r>
            <w:r/>
          </w:p>
        </w:tc>
        <w:tc>
          <w:tcPr>
            <w:shd w:val="clear" w:color="auto" w:fill="auto"/>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widowControl/>
              <w:rPr>
                <w:rFonts w:hint="eastAsia" w:ascii="宋体" w:hAnsi="宋体" w:cs="宋体"/>
                <w:color w:val="000000"/>
                <w:szCs w:val="21"/>
                <w:highlight w:val="white"/>
              </w:rPr>
            </w:pPr>
            <w:r>
              <w:rPr>
                <w:rFonts w:hint="eastAsia" w:ascii="宋体" w:hAnsi="宋体" w:cs="宋体"/>
                <w:color w:val="000000"/>
                <w:szCs w:val="21"/>
                <w:highlight w:val="white"/>
                <w:lang w:bidi="ar"/>
              </w:rPr>
              <w:t xml:space="preserve">成果数据第三方平台推送接口</w:t>
            </w:r>
            <w:r>
              <w:rPr>
                <w:highlight w:val="white"/>
              </w:rPr>
            </w:r>
            <w:r/>
          </w:p>
        </w:tc>
        <w:tc>
          <w:tcPr>
            <w:shd w:val="clear" w:color="auto" w:fill="auto"/>
            <w:tcBorders>
              <w:top w:val="none" w:color="000000" w:sz="4" w:space="0"/>
              <w:left w:val="none" w:color="000000" w:sz="4" w:space="0"/>
              <w:bottom w:val="single" w:color="000000" w:sz="8" w:space="0"/>
              <w:right w:val="single" w:color="000000" w:sz="8" w:space="0"/>
            </w:tcBorders>
            <w:tcW w:w="3574" w:type="pct"/>
            <w:vAlign w:val="center"/>
            <w:textDirection w:val="lrTb"/>
            <w:noWrap w:val="false"/>
          </w:tcPr>
          <w:p>
            <w:pPr>
              <w:jc w:val="left"/>
              <w:widowControl/>
              <w:rPr>
                <w:rFonts w:hint="eastAsia" w:ascii="宋体" w:hAnsi="宋体" w:eastAsia="宋体" w:cs="宋体"/>
                <w:color w:val="000000"/>
                <w:szCs w:val="21"/>
                <w:highlight w:val="white"/>
              </w:rPr>
            </w:pPr>
            <w:r>
              <w:rPr>
                <w:rFonts w:hint="eastAsia" w:ascii="宋体" w:hAnsi="宋体" w:cs="宋体"/>
                <w:color w:val="000000"/>
                <w:szCs w:val="21"/>
                <w:highlight w:val="white"/>
                <w:lang w:bidi="ar"/>
              </w:rPr>
              <w:t xml:space="preserve">功能包含：</w:t>
            </w:r>
            <w:r>
              <w:rPr>
                <w:rFonts w:hint="eastAsia" w:ascii="宋体" w:hAnsi="宋体" w:eastAsia="宋体" w:cs="宋体"/>
                <w:i w:val="0"/>
                <w:iCs w:val="0"/>
                <w:color w:val="000000"/>
                <w:sz w:val="21"/>
                <w:szCs w:val="21"/>
                <w:highlight w:val="white"/>
                <w:u w:val="none"/>
                <w:lang w:val="en-US" w:eastAsia="zh-CN" w:bidi="ar"/>
              </w:rPr>
              <w:t xml:space="preserve">提供自动站点成果、摄像头设备成果、无人机原始头像成果和AI鸟类分布成果开放服务。</w:t>
            </w:r>
            <w:r>
              <w:rPr>
                <w:highlight w:val="white"/>
              </w:rPr>
            </w:r>
            <w:r/>
          </w:p>
        </w:tc>
      </w:tr>
      <w:tr>
        <w:trPr>
          <w:trHeight w:val="300"/>
        </w:trPr>
        <w:tc>
          <w:tcPr>
            <w:gridSpan w:val="3"/>
            <w:shd w:val="clear" w:color="auto" w:fill="auto"/>
            <w:tcBorders>
              <w:top w:val="none" w:color="000000" w:sz="4" w:space="0"/>
              <w:left w:val="single" w:color="000000" w:sz="8" w:space="0"/>
              <w:bottom w:val="single" w:color="000000" w:sz="8" w:space="0"/>
              <w:right w:val="single" w:color="000000" w:sz="8" w:space="0"/>
            </w:tcBorders>
            <w:tcW w:w="5000" w:type="pct"/>
            <w:vAlign w:val="center"/>
            <w:textDirection w:val="lrTb"/>
            <w:noWrap w:val="false"/>
          </w:tcPr>
          <w:p>
            <w:pPr>
              <w:jc w:val="left"/>
              <w:widowControl/>
              <w:rPr>
                <w:rFonts w:hint="eastAsia" w:ascii="宋体" w:hAnsi="宋体" w:cs="宋体"/>
                <w:b/>
                <w:bCs/>
                <w:color w:val="000000"/>
                <w:szCs w:val="21"/>
                <w:highlight w:val="white"/>
              </w:rPr>
            </w:pPr>
            <w:r>
              <w:rPr>
                <w:rFonts w:hint="eastAsia" w:ascii="宋体" w:hAnsi="宋体" w:cs="宋体"/>
                <w:b/>
                <w:bCs/>
                <w:color w:val="000000"/>
                <w:szCs w:val="21"/>
                <w:highlight w:val="white"/>
                <w:lang w:bidi="ar"/>
              </w:rPr>
              <w:t xml:space="preserve">三、</w:t>
            </w:r>
            <w:r>
              <w:rPr>
                <w:rFonts w:hint="eastAsia" w:ascii="宋体" w:hAnsi="宋体" w:cs="宋体"/>
                <w:b/>
                <w:bCs/>
                <w:color w:val="000000"/>
                <w:szCs w:val="21"/>
                <w:highlight w:val="white"/>
                <w:lang w:val="en-US" w:eastAsia="zh-CN" w:bidi="ar"/>
              </w:rPr>
              <w:t xml:space="preserve">配置</w:t>
            </w:r>
            <w:r>
              <w:rPr>
                <w:rFonts w:hint="eastAsia" w:ascii="宋体" w:hAnsi="宋体" w:cs="宋体"/>
                <w:b/>
                <w:bCs/>
                <w:color w:val="000000"/>
                <w:szCs w:val="21"/>
                <w:highlight w:val="white"/>
                <w:lang w:bidi="ar"/>
              </w:rPr>
              <w:t xml:space="preserve">管理</w:t>
            </w:r>
            <w:r>
              <w:rPr>
                <w:highlight w:val="white"/>
              </w:rPr>
            </w:r>
            <w:r/>
          </w:p>
        </w:tc>
      </w:tr>
      <w:tr>
        <w:trPr>
          <w:trHeight w:val="1160"/>
        </w:trPr>
        <w:tc>
          <w:tcPr>
            <w:shd w:val="clear" w:color="auto" w:fill="auto"/>
            <w:tcBorders>
              <w:top w:val="none" w:color="000000" w:sz="4" w:space="0"/>
              <w:left w:val="single" w:color="000000" w:sz="8" w:space="0"/>
              <w:bottom w:val="single" w:color="000000" w:sz="8" w:space="0"/>
              <w:right w:val="single" w:color="000000" w:sz="8" w:space="0"/>
            </w:tcBorders>
            <w:tcW w:w="520" w:type="pct"/>
            <w:vAlign w:val="center"/>
            <w:textDirection w:val="lrTb"/>
            <w:noWrap w:val="false"/>
          </w:tcPr>
          <w:p>
            <w:pPr>
              <w:jc w:val="center"/>
              <w:widowControl/>
              <w:rPr>
                <w:rFonts w:hint="eastAsia" w:ascii="宋体" w:hAnsi="宋体" w:cs="宋体"/>
                <w:color w:val="000000"/>
                <w:szCs w:val="21"/>
                <w:highlight w:val="white"/>
              </w:rPr>
            </w:pPr>
            <w:r>
              <w:rPr>
                <w:rFonts w:hint="eastAsia" w:ascii="宋体" w:hAnsi="宋体" w:cs="宋体"/>
                <w:color w:val="000000"/>
                <w:szCs w:val="21"/>
                <w:highlight w:val="white"/>
                <w:lang w:bidi="ar"/>
              </w:rPr>
              <w:t xml:space="preserve">10</w:t>
            </w:r>
            <w:r>
              <w:rPr>
                <w:highlight w:val="white"/>
              </w:rPr>
            </w:r>
            <w:r/>
          </w:p>
        </w:tc>
        <w:tc>
          <w:tcPr>
            <w:shd w:val="clear" w:color="auto" w:fill="auto"/>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widowControl/>
              <w:rPr>
                <w:rFonts w:hint="eastAsia" w:ascii="宋体" w:hAnsi="宋体" w:cs="宋体"/>
                <w:color w:val="000000"/>
                <w:szCs w:val="21"/>
                <w:highlight w:val="white"/>
              </w:rPr>
            </w:pPr>
            <w:r>
              <w:rPr>
                <w:rFonts w:hint="eastAsia" w:ascii="宋体" w:hAnsi="宋体" w:cs="宋体"/>
                <w:color w:val="000000"/>
                <w:szCs w:val="21"/>
                <w:highlight w:val="white"/>
                <w:lang w:bidi="ar"/>
              </w:rPr>
              <w:t xml:space="preserve">部门管理</w:t>
            </w:r>
            <w:r>
              <w:rPr>
                <w:highlight w:val="white"/>
              </w:rPr>
            </w:r>
            <w:r/>
          </w:p>
        </w:tc>
        <w:tc>
          <w:tcPr>
            <w:shd w:val="clear" w:color="auto" w:fill="auto"/>
            <w:tcBorders>
              <w:top w:val="none" w:color="000000" w:sz="4" w:space="0"/>
              <w:left w:val="none" w:color="000000" w:sz="4" w:space="0"/>
              <w:bottom w:val="single" w:color="000000" w:sz="8" w:space="0"/>
              <w:right w:val="single" w:color="000000" w:sz="8" w:space="0"/>
            </w:tcBorders>
            <w:tcW w:w="3574" w:type="pct"/>
            <w:vAlign w:val="center"/>
            <w:textDirection w:val="lrTb"/>
            <w:noWrap w:val="false"/>
          </w:tcPr>
          <w:p>
            <w:pPr>
              <w:jc w:val="left"/>
              <w:widowControl/>
              <w:rPr>
                <w:rFonts w:hint="eastAsia" w:ascii="宋体" w:hAnsi="宋体" w:cs="宋体"/>
                <w:color w:val="000000"/>
                <w:szCs w:val="21"/>
                <w:highlight w:val="white"/>
              </w:rPr>
            </w:pPr>
            <w:r>
              <w:rPr>
                <w:rFonts w:hint="eastAsia" w:ascii="宋体" w:hAnsi="宋体" w:cs="宋体"/>
                <w:color w:val="000000"/>
                <w:szCs w:val="21"/>
                <w:highlight w:val="white"/>
                <w:lang w:bidi="ar"/>
              </w:rPr>
              <w:t xml:space="preserve">功能包含：部门新增、修改、删除等基础功能，并提供部门状态修改及部门信息查询等功能。</w:t>
            </w:r>
            <w:r>
              <w:rPr>
                <w:highlight w:val="white"/>
              </w:rPr>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520" w:type="pct"/>
            <w:vAlign w:val="center"/>
            <w:textDirection w:val="lrTb"/>
            <w:noWrap w:val="false"/>
          </w:tcPr>
          <w:p>
            <w:pPr>
              <w:jc w:val="center"/>
              <w:widowControl/>
              <w:rPr>
                <w:rFonts w:hint="eastAsia" w:ascii="宋体" w:hAnsi="宋体" w:cs="宋体"/>
                <w:color w:val="000000"/>
                <w:szCs w:val="21"/>
                <w:highlight w:val="white"/>
              </w:rPr>
            </w:pPr>
            <w:r>
              <w:rPr>
                <w:rFonts w:hint="eastAsia" w:ascii="宋体" w:hAnsi="宋体" w:cs="宋体"/>
                <w:color w:val="000000"/>
                <w:szCs w:val="21"/>
                <w:highlight w:val="white"/>
                <w:lang w:bidi="ar"/>
              </w:rPr>
              <w:t xml:space="preserve">11</w:t>
            </w:r>
            <w:r>
              <w:rPr>
                <w:highlight w:val="white"/>
              </w:rPr>
            </w:r>
            <w:r/>
          </w:p>
        </w:tc>
        <w:tc>
          <w:tcPr>
            <w:shd w:val="clear" w:color="auto" w:fill="auto"/>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widowControl/>
              <w:rPr>
                <w:rFonts w:hint="eastAsia" w:ascii="宋体" w:hAnsi="宋体" w:cs="宋体"/>
                <w:color w:val="000000"/>
                <w:szCs w:val="21"/>
                <w:highlight w:val="white"/>
              </w:rPr>
            </w:pPr>
            <w:r>
              <w:rPr>
                <w:rFonts w:hint="eastAsia" w:ascii="宋体" w:hAnsi="宋体" w:cs="宋体"/>
                <w:color w:val="000000"/>
                <w:szCs w:val="21"/>
                <w:highlight w:val="white"/>
                <w:lang w:bidi="ar"/>
              </w:rPr>
              <w:t xml:space="preserve">用户管理</w:t>
            </w:r>
            <w:r>
              <w:rPr>
                <w:highlight w:val="white"/>
              </w:rPr>
            </w:r>
            <w:r/>
          </w:p>
        </w:tc>
        <w:tc>
          <w:tcPr>
            <w:shd w:val="clear" w:color="auto" w:fill="auto"/>
            <w:tcBorders>
              <w:top w:val="none" w:color="000000" w:sz="4" w:space="0"/>
              <w:left w:val="none" w:color="000000" w:sz="4" w:space="0"/>
              <w:bottom w:val="single" w:color="000000" w:sz="8" w:space="0"/>
              <w:right w:val="single" w:color="000000" w:sz="8" w:space="0"/>
            </w:tcBorders>
            <w:tcW w:w="3574" w:type="pct"/>
            <w:vAlign w:val="center"/>
            <w:textDirection w:val="lrTb"/>
            <w:noWrap w:val="false"/>
          </w:tcPr>
          <w:p>
            <w:pPr>
              <w:jc w:val="left"/>
              <w:widowControl/>
              <w:rPr>
                <w:rFonts w:hint="eastAsia" w:ascii="宋体" w:hAnsi="宋体" w:cs="宋体"/>
                <w:color w:val="000000"/>
                <w:szCs w:val="21"/>
                <w:highlight w:val="white"/>
              </w:rPr>
            </w:pPr>
            <w:r>
              <w:rPr>
                <w:rFonts w:hint="eastAsia" w:ascii="宋体" w:hAnsi="宋体" w:cs="宋体"/>
                <w:color w:val="000000"/>
                <w:szCs w:val="21"/>
                <w:highlight w:val="white"/>
                <w:lang w:bidi="ar"/>
              </w:rPr>
              <w:t xml:space="preserve">功能包含：用户信息、修改、删除及用户信息查询功能，用户状态关联及用户安全验证等功能。</w:t>
            </w:r>
            <w:r>
              <w:rPr>
                <w:highlight w:val="white"/>
              </w:rPr>
            </w:r>
            <w:r/>
          </w:p>
        </w:tc>
      </w:tr>
      <w:tr>
        <w:trPr>
          <w:trHeight w:val="1360"/>
        </w:trPr>
        <w:tc>
          <w:tcPr>
            <w:shd w:val="clear" w:color="auto" w:fill="auto"/>
            <w:tcBorders>
              <w:top w:val="none" w:color="000000" w:sz="4" w:space="0"/>
              <w:left w:val="single" w:color="000000" w:sz="8" w:space="0"/>
              <w:bottom w:val="single" w:color="000000" w:sz="8" w:space="0"/>
              <w:right w:val="single" w:color="000000" w:sz="8" w:space="0"/>
            </w:tcBorders>
            <w:tcW w:w="520" w:type="pct"/>
            <w:vAlign w:val="center"/>
            <w:textDirection w:val="lrTb"/>
            <w:noWrap w:val="false"/>
          </w:tcPr>
          <w:p>
            <w:pPr>
              <w:jc w:val="center"/>
              <w:widowControl/>
              <w:rPr>
                <w:rFonts w:hint="eastAsia" w:ascii="宋体" w:hAnsi="宋体" w:cs="宋体"/>
                <w:color w:val="000000"/>
                <w:szCs w:val="21"/>
                <w:highlight w:val="white"/>
              </w:rPr>
            </w:pPr>
            <w:r>
              <w:rPr>
                <w:rFonts w:hint="eastAsia" w:ascii="宋体" w:hAnsi="宋体" w:cs="宋体"/>
                <w:color w:val="000000"/>
                <w:szCs w:val="21"/>
                <w:highlight w:val="white"/>
                <w:lang w:bidi="ar"/>
              </w:rPr>
              <w:t xml:space="preserve">12</w:t>
            </w:r>
            <w:r>
              <w:rPr>
                <w:highlight w:val="white"/>
              </w:rPr>
            </w:r>
            <w:r/>
          </w:p>
        </w:tc>
        <w:tc>
          <w:tcPr>
            <w:shd w:val="clear" w:color="auto" w:fill="auto"/>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widowControl/>
              <w:rPr>
                <w:rFonts w:hint="eastAsia" w:ascii="宋体" w:hAnsi="宋体" w:cs="宋体"/>
                <w:color w:val="000000"/>
                <w:szCs w:val="21"/>
                <w:highlight w:val="white"/>
              </w:rPr>
            </w:pPr>
            <w:r>
              <w:rPr>
                <w:rFonts w:hint="eastAsia" w:ascii="宋体" w:hAnsi="宋体" w:cs="宋体"/>
                <w:color w:val="000000"/>
                <w:szCs w:val="21"/>
                <w:highlight w:val="white"/>
                <w:lang w:bidi="ar"/>
              </w:rPr>
              <w:t xml:space="preserve">角色管理</w:t>
            </w:r>
            <w:r>
              <w:rPr>
                <w:highlight w:val="white"/>
              </w:rPr>
            </w:r>
            <w:r/>
          </w:p>
        </w:tc>
        <w:tc>
          <w:tcPr>
            <w:shd w:val="clear" w:color="auto" w:fill="auto"/>
            <w:tcBorders>
              <w:top w:val="none" w:color="000000" w:sz="4" w:space="0"/>
              <w:left w:val="none" w:color="000000" w:sz="4" w:space="0"/>
              <w:bottom w:val="single" w:color="000000" w:sz="8" w:space="0"/>
              <w:right w:val="single" w:color="000000" w:sz="8" w:space="0"/>
            </w:tcBorders>
            <w:tcW w:w="3574" w:type="pct"/>
            <w:vAlign w:val="center"/>
            <w:textDirection w:val="lrTb"/>
            <w:noWrap w:val="false"/>
          </w:tcPr>
          <w:p>
            <w:pPr>
              <w:jc w:val="left"/>
              <w:widowControl/>
              <w:rPr>
                <w:rFonts w:hint="eastAsia" w:ascii="宋体" w:hAnsi="宋体" w:cs="宋体"/>
                <w:color w:val="000000"/>
                <w:szCs w:val="21"/>
                <w:highlight w:val="white"/>
              </w:rPr>
            </w:pPr>
            <w:r>
              <w:rPr>
                <w:rFonts w:hint="eastAsia" w:ascii="宋体" w:hAnsi="宋体" w:cs="宋体"/>
                <w:color w:val="000000"/>
                <w:szCs w:val="21"/>
                <w:highlight w:val="white"/>
                <w:lang w:bidi="ar"/>
              </w:rPr>
              <w:t xml:space="preserve">功能包含：角色新增、修改、删除功能，角色状态管理、角色关联菜单及角色关联用户管理功能。</w:t>
            </w:r>
            <w:r>
              <w:rPr>
                <w:highlight w:val="whit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520" w:type="pct"/>
            <w:vAlign w:val="center"/>
            <w:textDirection w:val="lrTb"/>
            <w:noWrap w:val="false"/>
          </w:tcPr>
          <w:p>
            <w:pPr>
              <w:jc w:val="center"/>
              <w:widowControl/>
              <w:rPr>
                <w:rFonts w:hint="eastAsia" w:ascii="宋体" w:hAnsi="宋体" w:cs="宋体"/>
                <w:color w:val="000000"/>
                <w:szCs w:val="21"/>
                <w:highlight w:val="white"/>
              </w:rPr>
            </w:pPr>
            <w:r>
              <w:rPr>
                <w:rFonts w:hint="eastAsia" w:ascii="宋体" w:hAnsi="宋体" w:cs="宋体"/>
                <w:color w:val="000000"/>
                <w:szCs w:val="21"/>
                <w:highlight w:val="white"/>
                <w:lang w:bidi="ar"/>
              </w:rPr>
              <w:t xml:space="preserve">13</w:t>
            </w:r>
            <w:r>
              <w:rPr>
                <w:highlight w:val="white"/>
              </w:rPr>
            </w:r>
            <w:r/>
          </w:p>
        </w:tc>
        <w:tc>
          <w:tcPr>
            <w:shd w:val="clear" w:color="auto" w:fill="auto"/>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widowControl/>
              <w:rPr>
                <w:rFonts w:hint="eastAsia" w:ascii="宋体" w:hAnsi="宋体" w:cs="宋体"/>
                <w:color w:val="000000"/>
                <w:szCs w:val="21"/>
                <w:highlight w:val="white"/>
              </w:rPr>
            </w:pPr>
            <w:r>
              <w:rPr>
                <w:rFonts w:hint="eastAsia" w:ascii="宋体" w:hAnsi="宋体" w:cs="宋体"/>
                <w:color w:val="000000"/>
                <w:szCs w:val="21"/>
                <w:highlight w:val="white"/>
                <w:lang w:bidi="ar"/>
              </w:rPr>
              <w:t xml:space="preserve">菜单管理</w:t>
            </w:r>
            <w:r>
              <w:rPr>
                <w:highlight w:val="white"/>
              </w:rPr>
            </w:r>
            <w:r/>
          </w:p>
        </w:tc>
        <w:tc>
          <w:tcPr>
            <w:shd w:val="clear" w:color="auto" w:fill="auto"/>
            <w:tcBorders>
              <w:top w:val="none" w:color="000000" w:sz="4" w:space="0"/>
              <w:left w:val="none" w:color="000000" w:sz="4" w:space="0"/>
              <w:bottom w:val="single" w:color="000000" w:sz="8" w:space="0"/>
              <w:right w:val="single" w:color="000000" w:sz="8" w:space="0"/>
            </w:tcBorders>
            <w:tcW w:w="3574" w:type="pct"/>
            <w:vAlign w:val="center"/>
            <w:textDirection w:val="lrTb"/>
            <w:noWrap w:val="false"/>
          </w:tcPr>
          <w:p>
            <w:pPr>
              <w:jc w:val="left"/>
              <w:widowControl/>
              <w:rPr>
                <w:rFonts w:hint="eastAsia" w:ascii="宋体" w:hAnsi="宋体" w:cs="宋体"/>
                <w:color w:val="000000"/>
                <w:szCs w:val="21"/>
                <w:highlight w:val="white"/>
              </w:rPr>
            </w:pPr>
            <w:r>
              <w:rPr>
                <w:rFonts w:hint="eastAsia" w:ascii="宋体" w:hAnsi="宋体" w:cs="宋体"/>
                <w:color w:val="000000"/>
                <w:szCs w:val="21"/>
                <w:highlight w:val="white"/>
                <w:lang w:bidi="ar"/>
              </w:rPr>
              <w:t xml:space="preserve">功能包含：菜单新增、修改、删除及查询功能。</w:t>
            </w:r>
            <w:r>
              <w:rPr>
                <w:highlight w:val="white"/>
              </w:rPr>
            </w:r>
            <w:r/>
          </w:p>
        </w:tc>
      </w:tr>
      <w:tr>
        <w:trPr>
          <w:trHeight w:val="1140"/>
        </w:trPr>
        <w:tc>
          <w:tcPr>
            <w:shd w:val="clear" w:color="auto" w:fill="auto"/>
            <w:tcBorders>
              <w:top w:val="none" w:color="000000" w:sz="4" w:space="0"/>
              <w:left w:val="single" w:color="000000" w:sz="8" w:space="0"/>
              <w:bottom w:val="single" w:color="000000" w:sz="8" w:space="0"/>
              <w:right w:val="single" w:color="000000" w:sz="8" w:space="0"/>
            </w:tcBorders>
            <w:tcW w:w="520" w:type="pct"/>
            <w:vAlign w:val="center"/>
            <w:textDirection w:val="lrTb"/>
            <w:noWrap w:val="false"/>
          </w:tcPr>
          <w:p>
            <w:pPr>
              <w:jc w:val="center"/>
              <w:widowControl/>
              <w:rPr>
                <w:rFonts w:hint="eastAsia" w:ascii="宋体" w:hAnsi="宋体" w:cs="宋体"/>
                <w:color w:val="000000"/>
                <w:szCs w:val="21"/>
                <w:highlight w:val="white"/>
              </w:rPr>
            </w:pPr>
            <w:r>
              <w:rPr>
                <w:rFonts w:hint="eastAsia" w:ascii="宋体" w:hAnsi="宋体" w:cs="宋体"/>
                <w:color w:val="000000"/>
                <w:szCs w:val="21"/>
                <w:highlight w:val="white"/>
                <w:lang w:bidi="ar"/>
              </w:rPr>
              <w:t xml:space="preserve">14</w:t>
            </w:r>
            <w:r>
              <w:rPr>
                <w:highlight w:val="white"/>
              </w:rPr>
            </w:r>
            <w:r/>
          </w:p>
        </w:tc>
        <w:tc>
          <w:tcPr>
            <w:shd w:val="clear" w:color="auto" w:fill="auto"/>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widowControl/>
              <w:rPr>
                <w:rFonts w:hint="eastAsia" w:ascii="宋体" w:hAnsi="宋体" w:cs="宋体"/>
                <w:color w:val="000000"/>
                <w:szCs w:val="21"/>
                <w:highlight w:val="white"/>
              </w:rPr>
            </w:pPr>
            <w:r>
              <w:rPr>
                <w:rFonts w:hint="eastAsia" w:ascii="宋体" w:hAnsi="宋体" w:cs="宋体"/>
                <w:color w:val="000000"/>
                <w:szCs w:val="21"/>
                <w:highlight w:val="white"/>
                <w:lang w:bidi="ar"/>
              </w:rPr>
              <w:t xml:space="preserve">数据权限管理</w:t>
            </w:r>
            <w:r>
              <w:rPr>
                <w:highlight w:val="white"/>
              </w:rPr>
            </w:r>
            <w:r/>
          </w:p>
        </w:tc>
        <w:tc>
          <w:tcPr>
            <w:shd w:val="clear" w:color="auto" w:fill="auto"/>
            <w:tcBorders>
              <w:top w:val="none" w:color="000000" w:sz="4" w:space="0"/>
              <w:left w:val="none" w:color="000000" w:sz="4" w:space="0"/>
              <w:bottom w:val="single" w:color="000000" w:sz="8" w:space="0"/>
              <w:right w:val="single" w:color="000000" w:sz="8" w:space="0"/>
            </w:tcBorders>
            <w:tcW w:w="3574" w:type="pct"/>
            <w:vAlign w:val="center"/>
            <w:textDirection w:val="lrTb"/>
            <w:noWrap w:val="false"/>
          </w:tcPr>
          <w:p>
            <w:pPr>
              <w:jc w:val="left"/>
              <w:widowControl/>
              <w:rPr>
                <w:rFonts w:hint="eastAsia" w:ascii="宋体" w:hAnsi="宋体" w:cs="宋体"/>
                <w:color w:val="000000"/>
                <w:szCs w:val="21"/>
                <w:highlight w:val="white"/>
              </w:rPr>
            </w:pPr>
            <w:r>
              <w:rPr>
                <w:rFonts w:hint="eastAsia" w:ascii="宋体" w:hAnsi="宋体" w:cs="宋体"/>
                <w:color w:val="000000"/>
                <w:szCs w:val="21"/>
                <w:highlight w:val="white"/>
                <w:lang w:bidi="ar"/>
              </w:rPr>
              <w:t xml:space="preserve">功能包含：数据权限新增、修改、删除及查询功能，修改数据权限状态、修改数据权限关联业务数据及修改数据权限关联人员数据。</w:t>
            </w:r>
            <w:r>
              <w:rPr>
                <w:highlight w:val="white"/>
              </w:rPr>
            </w:r>
            <w:r/>
          </w:p>
        </w:tc>
      </w:tr>
    </w:tbl>
    <w:p>
      <w:pPr>
        <w:ind w:firstLine="422"/>
        <w:spacing w:line="400" w:lineRule="exact"/>
        <w:rPr>
          <w:rFonts w:hint="eastAsia" w:ascii="宋体" w:hAnsi="宋体"/>
          <w:b/>
          <w:sz w:val="21"/>
          <w:szCs w:val="21"/>
          <w:highlight w:val="white"/>
        </w:rPr>
      </w:pPr>
      <w:r>
        <w:rPr>
          <w:rFonts w:hint="eastAsia" w:ascii="宋体" w:hAnsi="宋体" w:cs="宋体"/>
          <w:b/>
          <w:bCs/>
          <w:sz w:val="21"/>
          <w:szCs w:val="21"/>
          <w:highlight w:val="white"/>
        </w:rPr>
        <w:t xml:space="preserve">数据采集软件详细需求说明</w:t>
      </w:r>
      <w:r>
        <w:rPr>
          <w:highlight w:val="white"/>
        </w:rPr>
      </w:r>
      <w:r/>
    </w:p>
    <w:p>
      <w:pPr>
        <w:ind w:left="0" w:firstLine="422"/>
        <w:spacing w:line="360" w:lineRule="auto"/>
        <w:widowControl w:val="off"/>
        <w:rPr>
          <w:rFonts w:ascii="宋体" w:hAnsi="宋体"/>
          <w:b/>
          <w:sz w:val="21"/>
          <w:szCs w:val="21"/>
          <w:highlight w:val="white"/>
        </w:rPr>
      </w:pPr>
      <w:r>
        <w:rPr>
          <w:rFonts w:hint="eastAsia" w:ascii="宋体" w:hAnsi="宋体"/>
          <w:b/>
          <w:sz w:val="21"/>
          <w:szCs w:val="21"/>
          <w:highlight w:val="white"/>
        </w:rPr>
        <w:t xml:space="preserve">1</w:t>
      </w:r>
      <w:r>
        <w:rPr>
          <w:rFonts w:ascii="宋体" w:hAnsi="宋体"/>
          <w:b/>
          <w:sz w:val="21"/>
          <w:szCs w:val="21"/>
          <w:highlight w:val="white"/>
        </w:rPr>
        <w:t xml:space="preserve">.</w:t>
      </w:r>
      <w:r>
        <w:rPr>
          <w:rFonts w:hint="eastAsia" w:ascii="宋体" w:hAnsi="宋体"/>
          <w:sz w:val="21"/>
          <w:szCs w:val="21"/>
          <w:highlight w:val="white"/>
        </w:rPr>
        <w:t xml:space="preserve"> </w:t>
      </w:r>
      <w:r>
        <w:rPr>
          <w:rFonts w:hint="eastAsia" w:ascii="宋体" w:hAnsi="宋体" w:cs="宋体"/>
          <w:b/>
          <w:bCs/>
          <w:color w:val="000000"/>
          <w:szCs w:val="21"/>
          <w:highlight w:val="white"/>
          <w:lang w:bidi="ar"/>
        </w:rPr>
        <w:t xml:space="preserve">GIS一张图</w:t>
      </w:r>
      <w:r>
        <w:rPr>
          <w:highlight w:val="white"/>
        </w:rPr>
      </w:r>
      <w:r/>
    </w:p>
    <w:p>
      <w:pPr>
        <w:ind w:left="0" w:firstLine="422"/>
        <w:jc w:val="both"/>
        <w:spacing w:line="360" w:lineRule="auto"/>
        <w:widowControl w:val="off"/>
        <w:rPr>
          <w:rFonts w:hint="eastAsia" w:ascii="宋体" w:hAnsi="宋体" w:eastAsia="宋体"/>
          <w:b/>
          <w:sz w:val="21"/>
          <w:szCs w:val="21"/>
          <w:highlight w:val="white"/>
        </w:rPr>
      </w:pPr>
      <w:r>
        <w:rPr>
          <w:rFonts w:hint="eastAsia" w:ascii="宋体" w:hAnsi="宋体"/>
          <w:b/>
          <w:sz w:val="21"/>
          <w:szCs w:val="21"/>
          <w:highlight w:val="white"/>
        </w:rPr>
        <w:t xml:space="preserve">（1）基础底图</w:t>
      </w:r>
      <w:r>
        <w:rPr>
          <w:rFonts w:hint="eastAsia" w:ascii="宋体" w:hAnsi="宋体"/>
          <w:b/>
          <w:sz w:val="21"/>
          <w:szCs w:val="21"/>
          <w:highlight w:val="white"/>
          <w:lang w:val="en-US" w:eastAsia="zh-CN"/>
        </w:rPr>
        <w:t xml:space="preserve">反馈</w:t>
      </w:r>
      <w:r>
        <w:rPr>
          <w:highlight w:val="white"/>
        </w:rPr>
      </w:r>
      <w:r/>
    </w:p>
    <w:p>
      <w:pPr>
        <w:ind w:left="0" w:firstLine="420"/>
        <w:jc w:val="both"/>
        <w:spacing w:line="360" w:lineRule="auto"/>
        <w:widowControl w:val="off"/>
        <w:rPr>
          <w:rFonts w:hint="default" w:ascii="宋体" w:hAnsi="宋体" w:eastAsia="宋体"/>
          <w:sz w:val="21"/>
          <w:szCs w:val="21"/>
          <w:highlight w:val="white"/>
        </w:rPr>
      </w:pPr>
      <w:r>
        <w:rPr>
          <w:rFonts w:hint="eastAsia" w:ascii="宋体" w:hAnsi="宋体"/>
          <w:sz w:val="21"/>
          <w:szCs w:val="21"/>
          <w:highlight w:val="white"/>
          <w:lang w:val="en-US" w:eastAsia="zh-CN"/>
        </w:rPr>
        <w:t xml:space="preserve">基于设备计算数据结合地形地貌、河流湖泊、土地利用、道路等自然地理底图的渲染发布，支持3D地形隆起，地图反馈要求自然流畅无极缩放，</w:t>
      </w:r>
      <w:r>
        <w:rPr>
          <w:rFonts w:ascii="Helvetica" w:hAnsi="Helvetica" w:eastAsia="Helvetica" w:cs="Helvetica"/>
          <w:i w:val="0"/>
          <w:iCs w:val="0"/>
          <w:caps w:val="0"/>
          <w:color w:val="060607"/>
          <w:spacing w:val="4"/>
          <w:sz w:val="21"/>
          <w:szCs w:val="21"/>
          <w:highlight w:val="white"/>
          <w:shd w:val="clear" w:color="auto" w:fill="ffffff"/>
        </w:rPr>
        <w:t xml:space="preserve">确保用户在不同比例尺下均能获得清晰、连贯的地图浏览体验</w:t>
      </w:r>
      <w:r>
        <w:rPr>
          <w:rFonts w:hint="eastAsia" w:ascii="宋体" w:hAnsi="宋体"/>
          <w:sz w:val="21"/>
          <w:szCs w:val="21"/>
          <w:highlight w:val="white"/>
          <w:lang w:val="en-US" w:eastAsia="zh-CN"/>
        </w:rPr>
        <w:t xml:space="preserve">。系统支持对底图的图层进行灵活控制，用户可以根据需求自由切换或组合不同的地理要素图层，如地形、水系、土地利用类型等。底图数据服务将严格遵循OGC（开放地理空间联盟）等典型通用规范，确保数据的标准化和互操作性。底图数据服务应遵循典型通用OGC规范，地图引擎应同时应支持Web端与移动端多端适用。</w:t>
      </w:r>
      <w:r>
        <w:rPr>
          <w:highlight w:val="white"/>
        </w:rPr>
      </w:r>
      <w:r/>
    </w:p>
    <w:p>
      <w:pPr>
        <w:ind w:left="0" w:firstLine="422"/>
        <w:jc w:val="both"/>
        <w:spacing w:line="360" w:lineRule="auto"/>
        <w:widowControl w:val="off"/>
        <w:rPr>
          <w:rFonts w:hint="eastAsia" w:ascii="宋体" w:hAnsi="宋体" w:eastAsia="宋体"/>
          <w:b/>
          <w:sz w:val="21"/>
          <w:szCs w:val="21"/>
          <w:highlight w:val="white"/>
        </w:rPr>
      </w:pPr>
      <w:r>
        <w:rPr>
          <w:rFonts w:hint="eastAsia" w:ascii="宋体" w:hAnsi="宋体"/>
          <w:b/>
          <w:sz w:val="21"/>
          <w:szCs w:val="21"/>
          <w:highlight w:val="white"/>
        </w:rPr>
        <w:t xml:space="preserve">（2）自动站点数据</w:t>
      </w:r>
      <w:r>
        <w:rPr>
          <w:rFonts w:hint="eastAsia" w:ascii="宋体" w:hAnsi="宋体"/>
          <w:b/>
          <w:sz w:val="21"/>
          <w:szCs w:val="21"/>
          <w:highlight w:val="white"/>
          <w:lang w:val="en-US" w:eastAsia="zh-CN"/>
        </w:rPr>
        <w:t xml:space="preserve">反馈</w:t>
      </w:r>
      <w:r>
        <w:rPr>
          <w:highlight w:val="white"/>
        </w:rPr>
      </w:r>
      <w:r/>
    </w:p>
    <w:p>
      <w:pPr>
        <w:ind w:left="0" w:firstLine="420"/>
        <w:jc w:val="both"/>
        <w:spacing w:line="360" w:lineRule="auto"/>
        <w:widowControl w:val="off"/>
        <w:rPr>
          <w:rFonts w:hint="default" w:ascii="宋体" w:hAnsi="宋体" w:eastAsia="宋体"/>
          <w:sz w:val="21"/>
          <w:szCs w:val="21"/>
          <w:highlight w:val="white"/>
        </w:rPr>
      </w:pPr>
      <w:r>
        <w:rPr>
          <w:rFonts w:hint="eastAsia" w:ascii="宋体" w:hAnsi="宋体"/>
          <w:sz w:val="21"/>
          <w:szCs w:val="21"/>
          <w:highlight w:val="white"/>
          <w:lang w:val="en-US" w:eastAsia="zh-CN"/>
        </w:rPr>
        <w:t xml:space="preserve">基于自动站点监测数据，将数据台账结合图层发布，优化显示站点标注，地图缩放时支持点位碰撞检测，根据接入气象站点多时序多要素信息以空间插值算法，生成时序类专题产品，并以等值线面、色斑图等多种方式渲染气象要素，不同渲染形式支持动态传参重新生成与显示方式切换。支持连续时序的气象要素专题图基于时间的插值方式进行流畅动画播放。实时插值算法应控制在500ms以内，实时动画渲染帧数控制在45fps以上</w:t>
      </w:r>
      <w:r>
        <w:rPr>
          <w:highlight w:val="white"/>
        </w:rPr>
      </w:r>
      <w:r/>
    </w:p>
    <w:p>
      <w:pPr>
        <w:ind w:left="0" w:firstLine="422"/>
        <w:jc w:val="both"/>
        <w:spacing w:line="360" w:lineRule="auto"/>
        <w:widowControl w:val="off"/>
        <w:rPr>
          <w:rFonts w:hint="eastAsia" w:ascii="宋体" w:hAnsi="宋体" w:eastAsia="宋体"/>
          <w:b/>
          <w:sz w:val="21"/>
          <w:szCs w:val="21"/>
          <w:highlight w:val="white"/>
        </w:rPr>
      </w:pPr>
      <w:r>
        <w:rPr>
          <w:rFonts w:hint="eastAsia" w:ascii="宋体" w:hAnsi="宋体"/>
          <w:b/>
          <w:sz w:val="21"/>
          <w:szCs w:val="21"/>
          <w:highlight w:val="white"/>
        </w:rPr>
        <w:t xml:space="preserve">（3）摄像头设备数据</w:t>
      </w:r>
      <w:r>
        <w:rPr>
          <w:rFonts w:hint="eastAsia" w:ascii="宋体" w:hAnsi="宋体"/>
          <w:b/>
          <w:sz w:val="21"/>
          <w:szCs w:val="21"/>
          <w:highlight w:val="white"/>
          <w:lang w:val="en-US" w:eastAsia="zh-CN"/>
        </w:rPr>
        <w:t xml:space="preserve">反馈</w:t>
      </w:r>
      <w:r>
        <w:rPr>
          <w:highlight w:val="white"/>
        </w:rPr>
      </w:r>
      <w:r/>
    </w:p>
    <w:p>
      <w:pPr>
        <w:ind w:left="0" w:firstLine="420"/>
        <w:jc w:val="both"/>
        <w:spacing w:line="360" w:lineRule="auto"/>
        <w:widowControl w:val="off"/>
        <w:rPr>
          <w:rFonts w:hint="default" w:ascii="宋体" w:hAnsi="宋体" w:eastAsia="宋体"/>
          <w:sz w:val="21"/>
          <w:szCs w:val="21"/>
          <w:highlight w:val="white"/>
        </w:rPr>
      </w:pPr>
      <w:r>
        <w:rPr>
          <w:rFonts w:hint="eastAsia" w:ascii="宋体" w:hAnsi="宋体"/>
          <w:sz w:val="21"/>
          <w:szCs w:val="21"/>
          <w:highlight w:val="white"/>
          <w:lang w:val="en-US" w:eastAsia="zh-CN"/>
        </w:rPr>
        <w:t xml:space="preserve">基于现有监控摄像头进行摄像头设备数据图层反馈</w:t>
      </w:r>
      <w:r>
        <w:rPr>
          <w:rFonts w:hint="default" w:ascii="宋体" w:hAnsi="宋体" w:eastAsia="宋体"/>
          <w:sz w:val="21"/>
          <w:szCs w:val="21"/>
          <w:highlight w:val="white"/>
          <w:lang w:val="en-US" w:eastAsia="zh-CN"/>
        </w:rPr>
        <w:t xml:space="preserve">，在地图缩放过程中，点位相近会出现重叠压盖情况，</w:t>
      </w:r>
      <w:r>
        <w:rPr>
          <w:rFonts w:hint="eastAsia" w:ascii="宋体" w:hAnsi="宋体"/>
          <w:sz w:val="21"/>
          <w:szCs w:val="21"/>
          <w:highlight w:val="white"/>
          <w:lang w:val="en-US" w:eastAsia="zh-CN"/>
        </w:rPr>
        <w:t xml:space="preserve">发布</w:t>
      </w:r>
      <w:r>
        <w:rPr>
          <w:rFonts w:hint="default" w:ascii="宋体" w:hAnsi="宋体" w:eastAsia="宋体"/>
          <w:sz w:val="21"/>
          <w:szCs w:val="21"/>
          <w:highlight w:val="white"/>
          <w:lang w:val="en-US" w:eastAsia="zh-CN"/>
        </w:rPr>
        <w:t xml:space="preserve">时要支持设备碰撞检测；支持设备标注</w:t>
      </w:r>
      <w:r>
        <w:rPr>
          <w:rFonts w:hint="eastAsia" w:ascii="宋体" w:hAnsi="宋体"/>
          <w:sz w:val="21"/>
          <w:szCs w:val="21"/>
          <w:highlight w:val="white"/>
          <w:lang w:val="en-US" w:eastAsia="zh-CN"/>
        </w:rPr>
        <w:t xml:space="preserve">反馈</w:t>
      </w:r>
      <w:r>
        <w:rPr>
          <w:rFonts w:hint="default" w:ascii="宋体" w:hAnsi="宋体" w:eastAsia="宋体"/>
          <w:sz w:val="21"/>
          <w:szCs w:val="21"/>
          <w:highlight w:val="white"/>
          <w:lang w:val="en-US" w:eastAsia="zh-CN"/>
        </w:rPr>
        <w:t xml:space="preserve">与压盖碰撞监测，优化显示效果；支持设备实时在线状态</w:t>
      </w:r>
      <w:r>
        <w:rPr>
          <w:rFonts w:hint="eastAsia" w:ascii="宋体" w:hAnsi="宋体"/>
          <w:sz w:val="21"/>
          <w:szCs w:val="21"/>
          <w:highlight w:val="white"/>
          <w:lang w:val="en-US" w:eastAsia="zh-CN"/>
        </w:rPr>
        <w:t xml:space="preserve">反馈</w:t>
      </w:r>
      <w:r>
        <w:rPr>
          <w:rFonts w:hint="default" w:ascii="宋体" w:hAnsi="宋体" w:eastAsia="宋体"/>
          <w:sz w:val="21"/>
          <w:szCs w:val="21"/>
          <w:highlight w:val="white"/>
          <w:lang w:val="en-US" w:eastAsia="zh-CN"/>
        </w:rPr>
        <w:t xml:space="preserve">等；支持设备点击交互，以Popup的形式显示设备台账信息，支持点击的设备实时视频流接入与显示</w:t>
      </w:r>
      <w:r>
        <w:rPr>
          <w:rFonts w:hint="eastAsia" w:ascii="宋体" w:hAnsi="宋体"/>
          <w:sz w:val="21"/>
          <w:szCs w:val="21"/>
          <w:highlight w:val="white"/>
          <w:lang w:val="en-US" w:eastAsia="zh-CN"/>
        </w:rPr>
        <w:t xml:space="preserve">。</w:t>
      </w:r>
      <w:r>
        <w:rPr>
          <w:highlight w:val="white"/>
        </w:rPr>
      </w:r>
      <w:r/>
    </w:p>
    <w:p>
      <w:pPr>
        <w:ind w:left="0" w:firstLine="422"/>
        <w:jc w:val="both"/>
        <w:spacing w:line="360" w:lineRule="auto"/>
        <w:widowControl w:val="off"/>
        <w:rPr>
          <w:rFonts w:ascii="宋体" w:hAnsi="宋体"/>
          <w:b/>
          <w:sz w:val="21"/>
          <w:szCs w:val="21"/>
          <w:highlight w:val="white"/>
        </w:rPr>
      </w:pPr>
      <w:r>
        <w:rPr>
          <w:rFonts w:hint="eastAsia" w:ascii="宋体" w:hAnsi="宋体"/>
          <w:b/>
          <w:sz w:val="21"/>
          <w:szCs w:val="21"/>
          <w:highlight w:val="white"/>
        </w:rPr>
        <w:t xml:space="preserve">（</w:t>
      </w:r>
      <w:r>
        <w:rPr>
          <w:rFonts w:ascii="宋体" w:hAnsi="宋体"/>
          <w:b/>
          <w:sz w:val="21"/>
          <w:szCs w:val="21"/>
          <w:highlight w:val="white"/>
        </w:rPr>
        <w:t xml:space="preserve">4</w:t>
      </w:r>
      <w:r>
        <w:rPr>
          <w:rFonts w:hint="eastAsia" w:ascii="宋体" w:hAnsi="宋体"/>
          <w:b/>
          <w:sz w:val="21"/>
          <w:szCs w:val="21"/>
          <w:highlight w:val="white"/>
        </w:rPr>
        <w:t xml:space="preserve">）无人机图片拍摄定位</w:t>
      </w:r>
      <w:r>
        <w:rPr>
          <w:highlight w:val="white"/>
        </w:rPr>
      </w:r>
      <w:r/>
    </w:p>
    <w:p>
      <w:pPr>
        <w:ind w:left="0" w:firstLine="420"/>
        <w:jc w:val="both"/>
        <w:spacing w:line="360" w:lineRule="auto"/>
        <w:widowControl w:val="off"/>
        <w:rPr>
          <w:rFonts w:hint="default" w:ascii="宋体" w:hAnsi="宋体" w:eastAsia="宋体"/>
          <w:sz w:val="21"/>
          <w:szCs w:val="21"/>
          <w:highlight w:val="white"/>
        </w:rPr>
      </w:pPr>
      <w:r>
        <w:rPr>
          <w:rFonts w:hint="eastAsia" w:ascii="宋体" w:hAnsi="宋体"/>
          <w:sz w:val="21"/>
          <w:szCs w:val="21"/>
          <w:highlight w:val="white"/>
        </w:rPr>
        <w:t xml:space="preserve">根据</w:t>
      </w:r>
      <w:r>
        <w:rPr>
          <w:rFonts w:hint="eastAsia" w:ascii="宋体" w:hAnsi="宋体"/>
          <w:sz w:val="21"/>
          <w:szCs w:val="21"/>
          <w:highlight w:val="white"/>
          <w:lang w:val="en-US" w:eastAsia="zh-CN"/>
        </w:rPr>
        <w:t xml:space="preserve">无人机日常作业数据，</w:t>
      </w:r>
      <w:r>
        <w:rPr>
          <w:rFonts w:hint="eastAsia" w:ascii="宋体" w:hAnsi="宋体"/>
          <w:sz w:val="21"/>
          <w:szCs w:val="21"/>
          <w:highlight w:val="white"/>
        </w:rPr>
        <w:t xml:space="preserve">无人机作业轨迹回放，包含无人机飞行过程中的位置信息（如经纬度、高度等）和时间戳，轨迹支持2D和3D形式（带高度）回放，系统应控制好轨迹点数量疏密等实现流畅平滑的回放，提升用户体验；将飞行轨迹在GIS地图中</w:t>
      </w:r>
      <w:r>
        <w:rPr>
          <w:rFonts w:hint="eastAsia" w:ascii="宋体" w:hAnsi="宋体"/>
          <w:sz w:val="21"/>
          <w:szCs w:val="21"/>
          <w:highlight w:val="white"/>
          <w:lang w:val="en-US" w:eastAsia="zh-CN"/>
        </w:rPr>
        <w:t xml:space="preserve">发布</w:t>
      </w:r>
      <w:r>
        <w:rPr>
          <w:rFonts w:hint="eastAsia" w:ascii="宋体" w:hAnsi="宋体"/>
          <w:sz w:val="21"/>
          <w:szCs w:val="21"/>
          <w:highlight w:val="white"/>
        </w:rPr>
        <w:t xml:space="preserve">，用户可以通过缩放、拖动等操作查看不同区域的详细轨迹图像。无人机拍摄地标</w:t>
      </w:r>
      <w:r>
        <w:rPr>
          <w:rFonts w:hint="eastAsia" w:ascii="宋体" w:hAnsi="宋体"/>
          <w:sz w:val="21"/>
          <w:szCs w:val="21"/>
          <w:highlight w:val="white"/>
          <w:lang w:val="en-US" w:eastAsia="zh-CN"/>
        </w:rPr>
        <w:t xml:space="preserve">发布</w:t>
      </w:r>
      <w:r>
        <w:rPr>
          <w:rFonts w:hint="eastAsia" w:ascii="宋体" w:hAnsi="宋体"/>
          <w:sz w:val="21"/>
          <w:szCs w:val="21"/>
          <w:highlight w:val="white"/>
        </w:rPr>
        <w:t xml:space="preserve">，无人机作业成果图像结合地图交互</w:t>
      </w:r>
      <w:r>
        <w:rPr>
          <w:rFonts w:hint="eastAsia" w:ascii="宋体" w:hAnsi="宋体"/>
          <w:sz w:val="21"/>
          <w:szCs w:val="21"/>
          <w:highlight w:val="white"/>
          <w:lang w:val="en-US" w:eastAsia="zh-CN"/>
        </w:rPr>
        <w:t xml:space="preserve">反馈</w:t>
      </w:r>
      <w:r>
        <w:rPr>
          <w:rFonts w:hint="eastAsia" w:ascii="宋体" w:hAnsi="宋体"/>
          <w:sz w:val="21"/>
          <w:szCs w:val="21"/>
          <w:highlight w:val="white"/>
        </w:rPr>
        <w:t xml:space="preserve">。</w:t>
      </w:r>
      <w:r>
        <w:rPr>
          <w:highlight w:val="white"/>
        </w:rPr>
      </w:r>
      <w:r/>
    </w:p>
    <w:p>
      <w:pPr>
        <w:ind w:left="0" w:firstLine="422"/>
        <w:jc w:val="both"/>
        <w:spacing w:line="360" w:lineRule="auto"/>
        <w:widowControl w:val="off"/>
        <w:rPr>
          <w:rFonts w:ascii="宋体" w:hAnsi="宋体"/>
          <w:b/>
          <w:sz w:val="21"/>
          <w:szCs w:val="21"/>
          <w:highlight w:val="white"/>
        </w:rPr>
      </w:pPr>
      <w:r>
        <w:rPr>
          <w:rFonts w:hint="eastAsia" w:ascii="宋体" w:hAnsi="宋体"/>
          <w:b/>
          <w:sz w:val="21"/>
          <w:szCs w:val="21"/>
          <w:highlight w:val="white"/>
        </w:rPr>
        <w:t xml:space="preserve">（</w:t>
      </w:r>
      <w:r>
        <w:rPr>
          <w:rFonts w:ascii="宋体" w:hAnsi="宋体"/>
          <w:b/>
          <w:sz w:val="21"/>
          <w:szCs w:val="21"/>
          <w:highlight w:val="white"/>
        </w:rPr>
        <w:t xml:space="preserve">5</w:t>
      </w:r>
      <w:r>
        <w:rPr>
          <w:rFonts w:hint="eastAsia" w:ascii="宋体" w:hAnsi="宋体"/>
          <w:b/>
          <w:sz w:val="21"/>
          <w:szCs w:val="21"/>
          <w:highlight w:val="white"/>
        </w:rPr>
        <w:t xml:space="preserve">）鸟类分类分布</w:t>
      </w:r>
      <w:r>
        <w:rPr>
          <w:highlight w:val="white"/>
        </w:rPr>
      </w:r>
      <w:r/>
    </w:p>
    <w:p>
      <w:pPr>
        <w:ind w:left="0" w:firstLine="420"/>
        <w:jc w:val="both"/>
        <w:spacing w:line="360" w:lineRule="auto"/>
        <w:widowControl w:val="off"/>
        <w:rPr>
          <w:rFonts w:hint="default" w:ascii="宋体" w:hAnsi="宋体" w:eastAsia="宋体"/>
          <w:sz w:val="21"/>
          <w:szCs w:val="21"/>
          <w:highlight w:val="white"/>
        </w:rPr>
      </w:pPr>
      <w:r>
        <w:rPr>
          <w:rFonts w:hint="eastAsia" w:ascii="宋体" w:hAnsi="宋体"/>
          <w:sz w:val="21"/>
          <w:szCs w:val="21"/>
          <w:highlight w:val="white"/>
          <w:lang w:val="en-US" w:eastAsia="zh-CN"/>
        </w:rPr>
        <w:t xml:space="preserve">结合</w:t>
      </w:r>
      <w:r>
        <w:rPr>
          <w:rFonts w:hint="default" w:ascii="宋体" w:hAnsi="宋体" w:eastAsia="宋体"/>
          <w:sz w:val="21"/>
          <w:szCs w:val="21"/>
          <w:highlight w:val="white"/>
          <w:lang w:val="en-US" w:eastAsia="zh-CN"/>
        </w:rPr>
        <w:t xml:space="preserve">鸟类</w:t>
      </w:r>
      <w:r>
        <w:rPr>
          <w:rFonts w:hint="eastAsia" w:ascii="宋体" w:hAnsi="宋体"/>
          <w:sz w:val="21"/>
          <w:szCs w:val="21"/>
          <w:highlight w:val="white"/>
          <w:lang w:val="en-US" w:eastAsia="zh-CN"/>
        </w:rPr>
        <w:t xml:space="preserve">边缘计算设备检测</w:t>
      </w:r>
      <w:r>
        <w:rPr>
          <w:rFonts w:hint="default" w:ascii="宋体" w:hAnsi="宋体" w:eastAsia="宋体"/>
          <w:sz w:val="21"/>
          <w:szCs w:val="21"/>
          <w:highlight w:val="white"/>
          <w:lang w:val="en-US" w:eastAsia="zh-CN"/>
        </w:rPr>
        <w:t xml:space="preserve">识别结果</w:t>
      </w:r>
      <w:r>
        <w:rPr>
          <w:rFonts w:hint="eastAsia" w:ascii="宋体" w:hAnsi="宋体"/>
          <w:sz w:val="21"/>
          <w:szCs w:val="21"/>
          <w:highlight w:val="white"/>
          <w:lang w:val="en-US" w:eastAsia="zh-CN"/>
        </w:rPr>
        <w:t xml:space="preserve">进行鸟类数据</w:t>
      </w:r>
      <w:r>
        <w:rPr>
          <w:rFonts w:hint="default" w:ascii="宋体" w:hAnsi="宋体" w:eastAsia="宋体"/>
          <w:sz w:val="21"/>
          <w:szCs w:val="21"/>
          <w:highlight w:val="white"/>
          <w:lang w:val="en-US" w:eastAsia="zh-CN"/>
        </w:rPr>
        <w:t xml:space="preserve">汇总专题</w:t>
      </w:r>
      <w:r>
        <w:rPr>
          <w:rFonts w:hint="eastAsia" w:ascii="宋体" w:hAnsi="宋体"/>
          <w:sz w:val="21"/>
          <w:szCs w:val="21"/>
          <w:highlight w:val="white"/>
          <w:lang w:val="en-US" w:eastAsia="zh-CN"/>
        </w:rPr>
        <w:t xml:space="preserve">反馈</w:t>
      </w:r>
      <w:r>
        <w:rPr>
          <w:rFonts w:hint="default" w:ascii="宋体" w:hAnsi="宋体" w:eastAsia="宋体"/>
          <w:sz w:val="21"/>
          <w:szCs w:val="21"/>
          <w:highlight w:val="white"/>
          <w:lang w:val="en-US" w:eastAsia="zh-CN"/>
        </w:rPr>
        <w:t xml:space="preserve">，主要包括鸟类分布位置</w:t>
      </w:r>
      <w:r>
        <w:rPr>
          <w:rFonts w:hint="eastAsia" w:ascii="宋体" w:hAnsi="宋体"/>
          <w:sz w:val="21"/>
          <w:szCs w:val="21"/>
          <w:highlight w:val="white"/>
          <w:lang w:val="en-US" w:eastAsia="zh-CN"/>
        </w:rPr>
        <w:t xml:space="preserve">发布</w:t>
      </w:r>
      <w:r>
        <w:rPr>
          <w:rFonts w:hint="default" w:ascii="宋体" w:hAnsi="宋体" w:eastAsia="宋体"/>
          <w:sz w:val="21"/>
          <w:szCs w:val="21"/>
          <w:highlight w:val="white"/>
          <w:lang w:val="en-US" w:eastAsia="zh-CN"/>
        </w:rPr>
        <w:t xml:space="preserve">，支持以散点图、热力图等多种</w:t>
      </w:r>
      <w:r>
        <w:rPr>
          <w:rFonts w:hint="eastAsia" w:ascii="宋体" w:hAnsi="宋体"/>
          <w:sz w:val="21"/>
          <w:szCs w:val="21"/>
          <w:highlight w:val="white"/>
          <w:lang w:val="en-US" w:eastAsia="zh-CN"/>
        </w:rPr>
        <w:t xml:space="preserve">反馈</w:t>
      </w:r>
      <w:r>
        <w:rPr>
          <w:rFonts w:hint="default" w:ascii="宋体" w:hAnsi="宋体" w:eastAsia="宋体"/>
          <w:sz w:val="21"/>
          <w:szCs w:val="21"/>
          <w:highlight w:val="white"/>
          <w:lang w:val="en-US" w:eastAsia="zh-CN"/>
        </w:rPr>
        <w:t xml:space="preserve">形式呈现分布特征分布趋势</w:t>
      </w:r>
      <w:r>
        <w:rPr>
          <w:rFonts w:hint="eastAsia" w:ascii="宋体" w:hAnsi="宋体"/>
          <w:sz w:val="21"/>
          <w:szCs w:val="21"/>
          <w:highlight w:val="white"/>
          <w:lang w:val="en-US" w:eastAsia="zh-CN"/>
        </w:rPr>
        <w:t xml:space="preserve">。支持</w:t>
      </w:r>
      <w:r>
        <w:rPr>
          <w:rFonts w:hint="default" w:ascii="宋体" w:hAnsi="宋体" w:eastAsia="宋体"/>
          <w:sz w:val="21"/>
          <w:szCs w:val="21"/>
          <w:highlight w:val="white"/>
          <w:lang w:val="en-US" w:eastAsia="zh-CN"/>
        </w:rPr>
        <w:t xml:space="preserve">分布专题图表与专题地图联动</w:t>
      </w:r>
      <w:r>
        <w:rPr>
          <w:rFonts w:hint="eastAsia" w:ascii="宋体" w:hAnsi="宋体"/>
          <w:sz w:val="21"/>
          <w:szCs w:val="21"/>
          <w:highlight w:val="white"/>
          <w:lang w:val="en-US" w:eastAsia="zh-CN"/>
        </w:rPr>
        <w:t xml:space="preserve">反馈</w:t>
      </w:r>
      <w:r>
        <w:rPr>
          <w:rFonts w:hint="default" w:ascii="宋体" w:hAnsi="宋体" w:eastAsia="宋体"/>
          <w:sz w:val="21"/>
          <w:szCs w:val="21"/>
          <w:highlight w:val="white"/>
          <w:lang w:val="en-US" w:eastAsia="zh-CN"/>
        </w:rPr>
        <w:t xml:space="preserve">等</w:t>
      </w:r>
      <w:r>
        <w:rPr>
          <w:rFonts w:hint="eastAsia" w:ascii="宋体" w:hAnsi="宋体"/>
          <w:sz w:val="21"/>
          <w:szCs w:val="21"/>
          <w:highlight w:val="white"/>
          <w:lang w:val="en-US" w:eastAsia="zh-CN"/>
        </w:rPr>
        <w:t xml:space="preserve">。成果反馈</w:t>
      </w:r>
      <w:r>
        <w:rPr>
          <w:rFonts w:hint="default" w:ascii="宋体" w:hAnsi="宋体" w:eastAsia="宋体"/>
          <w:sz w:val="21"/>
          <w:szCs w:val="21"/>
          <w:highlight w:val="white"/>
          <w:lang w:val="en-US" w:eastAsia="zh-CN"/>
        </w:rPr>
        <w:t xml:space="preserve">要求从服务端返回到渲染成图耗时控制在1s以内。</w:t>
      </w:r>
      <w:r>
        <w:rPr>
          <w:highlight w:val="white"/>
        </w:rPr>
      </w:r>
      <w:r/>
    </w:p>
    <w:p>
      <w:pPr>
        <w:ind w:left="0" w:firstLine="422"/>
        <w:spacing w:line="360" w:lineRule="auto"/>
        <w:widowControl w:val="off"/>
        <w:rPr>
          <w:rFonts w:ascii="宋体" w:hAnsi="宋体"/>
          <w:b/>
          <w:sz w:val="21"/>
          <w:szCs w:val="21"/>
          <w:highlight w:val="white"/>
        </w:rPr>
      </w:pPr>
      <w:r>
        <w:rPr>
          <w:rFonts w:hint="eastAsia" w:ascii="宋体" w:hAnsi="宋体"/>
          <w:b/>
          <w:sz w:val="21"/>
          <w:szCs w:val="21"/>
          <w:highlight w:val="white"/>
        </w:rPr>
        <w:t xml:space="preserve">2</w:t>
      </w:r>
      <w:r>
        <w:rPr>
          <w:rFonts w:ascii="宋体" w:hAnsi="宋体"/>
          <w:b/>
          <w:sz w:val="21"/>
          <w:szCs w:val="21"/>
          <w:highlight w:val="white"/>
        </w:rPr>
        <w:t xml:space="preserve">.</w:t>
      </w:r>
      <w:r>
        <w:rPr>
          <w:rFonts w:hint="eastAsia" w:ascii="宋体" w:hAnsi="宋体"/>
          <w:sz w:val="21"/>
          <w:szCs w:val="21"/>
          <w:highlight w:val="white"/>
        </w:rPr>
        <w:t xml:space="preserve"> </w:t>
      </w:r>
      <w:r>
        <w:rPr>
          <w:rFonts w:hint="eastAsia" w:ascii="宋体" w:hAnsi="宋体" w:cs="宋体"/>
          <w:b/>
          <w:bCs/>
          <w:color w:val="000000"/>
          <w:szCs w:val="21"/>
          <w:highlight w:val="white"/>
          <w:lang w:bidi="ar"/>
        </w:rPr>
        <w:t xml:space="preserve">数据管理</w:t>
      </w:r>
      <w:r>
        <w:rPr>
          <w:highlight w:val="white"/>
        </w:rPr>
      </w:r>
      <w:r/>
    </w:p>
    <w:p>
      <w:pPr>
        <w:ind w:left="0" w:firstLine="422"/>
        <w:spacing w:line="360" w:lineRule="auto"/>
        <w:widowControl w:val="off"/>
        <w:rPr>
          <w:rFonts w:ascii="宋体" w:hAnsi="宋体"/>
          <w:b/>
          <w:sz w:val="21"/>
          <w:szCs w:val="21"/>
          <w:highlight w:val="white"/>
        </w:rPr>
      </w:pPr>
      <w:r>
        <w:rPr>
          <w:rFonts w:hint="eastAsia" w:ascii="宋体" w:hAnsi="宋体"/>
          <w:b/>
          <w:sz w:val="21"/>
          <w:szCs w:val="21"/>
          <w:highlight w:val="white"/>
        </w:rPr>
        <w:t xml:space="preserve">（1）自动站数据管理</w:t>
      </w:r>
      <w:r>
        <w:rPr>
          <w:highlight w:val="white"/>
        </w:rPr>
      </w:r>
      <w:r/>
    </w:p>
    <w:p>
      <w:pPr>
        <w:ind w:left="0" w:firstLine="420"/>
        <w:spacing w:line="360" w:lineRule="auto"/>
        <w:widowControl w:val="off"/>
        <w:rPr>
          <w:rFonts w:hint="default" w:ascii="宋体" w:hAnsi="宋体" w:eastAsia="宋体"/>
          <w:sz w:val="21"/>
          <w:szCs w:val="21"/>
          <w:highlight w:val="white"/>
        </w:rPr>
      </w:pPr>
      <w:r>
        <w:rPr>
          <w:rFonts w:hint="eastAsia" w:ascii="宋体" w:hAnsi="宋体"/>
          <w:sz w:val="21"/>
          <w:szCs w:val="21"/>
          <w:highlight w:val="white"/>
          <w:lang w:val="en-US" w:eastAsia="zh-CN"/>
        </w:rPr>
        <w:t xml:space="preserve">根据自动站上报数据，进行</w:t>
      </w:r>
      <w:r>
        <w:rPr>
          <w:rFonts w:hint="eastAsia" w:ascii="宋体" w:hAnsi="宋体"/>
          <w:sz w:val="21"/>
          <w:szCs w:val="21"/>
          <w:highlight w:val="white"/>
        </w:rPr>
        <w:t xml:space="preserve">时序类监测数据模型设计，统计数据的采集频率、数据粒度、时间戳、传感器或设备标识等关键字段。</w:t>
      </w:r>
      <w:r>
        <w:rPr>
          <w:rFonts w:hint="eastAsia" w:ascii="宋体" w:hAnsi="宋体"/>
          <w:sz w:val="21"/>
          <w:szCs w:val="21"/>
          <w:highlight w:val="white"/>
          <w:lang w:val="en-US" w:eastAsia="zh-CN"/>
        </w:rPr>
        <w:t xml:space="preserve">对自动站数据</w:t>
      </w:r>
      <w:r>
        <w:rPr>
          <w:rFonts w:hint="eastAsia" w:ascii="宋体" w:hAnsi="宋体"/>
          <w:sz w:val="21"/>
          <w:szCs w:val="21"/>
          <w:highlight w:val="white"/>
        </w:rPr>
        <w:t xml:space="preserve">报文接收与解析，根据预定义的格式解析报文</w:t>
      </w:r>
      <w:r>
        <w:rPr>
          <w:rFonts w:hint="eastAsia" w:ascii="宋体" w:hAnsi="宋体"/>
          <w:sz w:val="21"/>
          <w:szCs w:val="21"/>
          <w:highlight w:val="white"/>
          <w:lang w:eastAsia="zh-CN"/>
        </w:rPr>
        <w:t xml:space="preserve">，</w:t>
      </w:r>
      <w:r>
        <w:rPr>
          <w:rFonts w:hint="eastAsia" w:ascii="宋体" w:hAnsi="宋体"/>
          <w:sz w:val="21"/>
          <w:szCs w:val="21"/>
          <w:highlight w:val="white"/>
          <w:lang w:val="en-US" w:eastAsia="zh-CN"/>
        </w:rPr>
        <w:t xml:space="preserve">进行</w:t>
      </w:r>
      <w:r>
        <w:rPr>
          <w:rFonts w:hint="eastAsia" w:ascii="宋体" w:hAnsi="宋体"/>
          <w:sz w:val="21"/>
          <w:szCs w:val="21"/>
          <w:highlight w:val="white"/>
        </w:rPr>
        <w:t xml:space="preserve">监测数据入库与质量检查</w:t>
      </w:r>
      <w:r>
        <w:rPr>
          <w:rFonts w:hint="eastAsia" w:ascii="宋体" w:hAnsi="宋体"/>
          <w:sz w:val="21"/>
          <w:szCs w:val="21"/>
          <w:highlight w:val="white"/>
          <w:lang w:eastAsia="zh-CN"/>
        </w:rPr>
        <w:t xml:space="preserve">。</w:t>
      </w:r>
      <w:r>
        <w:rPr>
          <w:rFonts w:hint="eastAsia" w:ascii="宋体" w:hAnsi="宋体"/>
          <w:sz w:val="21"/>
          <w:szCs w:val="21"/>
          <w:highlight w:val="white"/>
          <w:lang w:val="en-US" w:eastAsia="zh-CN"/>
        </w:rPr>
        <w:t xml:space="preserve">对于元</w:t>
      </w:r>
      <w:r>
        <w:rPr>
          <w:rFonts w:hint="eastAsia" w:ascii="宋体" w:hAnsi="宋体"/>
          <w:sz w:val="21"/>
          <w:szCs w:val="21"/>
          <w:highlight w:val="white"/>
        </w:rPr>
        <w:t xml:space="preserve">数据、时序监测数据、时序统计数据</w:t>
      </w:r>
      <w:r>
        <w:rPr>
          <w:rFonts w:hint="eastAsia" w:ascii="宋体" w:hAnsi="宋体"/>
          <w:sz w:val="21"/>
          <w:szCs w:val="21"/>
          <w:highlight w:val="white"/>
          <w:lang w:val="en-US" w:eastAsia="zh-CN"/>
        </w:rPr>
        <w:t xml:space="preserve">提供</w:t>
      </w:r>
      <w:r>
        <w:rPr>
          <w:rFonts w:hint="eastAsia" w:ascii="宋体" w:hAnsi="宋体"/>
          <w:sz w:val="21"/>
          <w:szCs w:val="21"/>
          <w:highlight w:val="white"/>
        </w:rPr>
        <w:t xml:space="preserve">查询，</w:t>
      </w:r>
      <w:r>
        <w:rPr>
          <w:rFonts w:hint="eastAsia" w:ascii="宋体" w:hAnsi="宋体"/>
          <w:sz w:val="21"/>
          <w:szCs w:val="21"/>
          <w:highlight w:val="white"/>
          <w:lang w:val="en-US" w:eastAsia="zh-CN"/>
        </w:rPr>
        <w:t xml:space="preserve">查询参数</w:t>
      </w:r>
      <w:r>
        <w:rPr>
          <w:rFonts w:hint="eastAsia" w:ascii="宋体" w:hAnsi="宋体"/>
          <w:sz w:val="21"/>
          <w:szCs w:val="21"/>
          <w:highlight w:val="white"/>
        </w:rPr>
        <w:t xml:space="preserve">应包含年度、月度、天。监测数据表单和统计图可视化展示</w:t>
      </w:r>
      <w:r>
        <w:rPr>
          <w:rFonts w:hint="eastAsia" w:ascii="宋体" w:hAnsi="宋体"/>
          <w:sz w:val="21"/>
          <w:szCs w:val="21"/>
          <w:highlight w:val="white"/>
          <w:lang w:eastAsia="zh-CN"/>
        </w:rPr>
        <w:t xml:space="preserve">，</w:t>
      </w:r>
      <w:r>
        <w:rPr>
          <w:rFonts w:hint="eastAsia" w:ascii="宋体" w:hAnsi="宋体"/>
          <w:sz w:val="21"/>
          <w:szCs w:val="21"/>
          <w:highlight w:val="white"/>
          <w:lang w:val="en-US" w:eastAsia="zh-CN"/>
        </w:rPr>
        <w:t xml:space="preserve">提供</w:t>
      </w:r>
      <w:r>
        <w:rPr>
          <w:rFonts w:hint="eastAsia" w:ascii="宋体" w:hAnsi="宋体"/>
          <w:sz w:val="21"/>
          <w:szCs w:val="21"/>
          <w:highlight w:val="white"/>
        </w:rPr>
        <w:t xml:space="preserve">报表导出</w:t>
      </w:r>
      <w:r>
        <w:rPr>
          <w:rFonts w:hint="eastAsia" w:ascii="宋体" w:hAnsi="宋体"/>
          <w:sz w:val="21"/>
          <w:szCs w:val="21"/>
          <w:highlight w:val="white"/>
          <w:lang w:eastAsia="zh-CN"/>
        </w:rPr>
        <w:t xml:space="preserve">。</w:t>
      </w:r>
      <w:r>
        <w:rPr>
          <w:rFonts w:hint="eastAsia" w:ascii="宋体" w:hAnsi="宋体"/>
          <w:sz w:val="21"/>
          <w:szCs w:val="21"/>
          <w:highlight w:val="white"/>
        </w:rPr>
        <w:t xml:space="preserve">对异常数据进行清洗或标记并进行数据质量检查，确保数据的准确性和完整性。站点类查询与时序统计服务响应时间应控制在1s以内。</w:t>
      </w:r>
      <w:r>
        <w:rPr>
          <w:highlight w:val="white"/>
        </w:rPr>
      </w:r>
      <w:r/>
    </w:p>
    <w:p>
      <w:pPr>
        <w:ind w:left="0" w:firstLine="422"/>
        <w:spacing w:line="360" w:lineRule="auto"/>
        <w:widowControl w:val="off"/>
        <w:rPr>
          <w:rFonts w:ascii="宋体" w:hAnsi="宋体"/>
          <w:b/>
          <w:sz w:val="21"/>
          <w:szCs w:val="21"/>
          <w:highlight w:val="white"/>
        </w:rPr>
      </w:pPr>
      <w:r>
        <w:rPr>
          <w:rFonts w:hint="eastAsia" w:ascii="宋体" w:hAnsi="宋体"/>
          <w:b/>
          <w:sz w:val="21"/>
          <w:szCs w:val="21"/>
          <w:highlight w:val="white"/>
        </w:rPr>
        <w:t xml:space="preserve">（2）监控摄像头数据管理</w:t>
      </w:r>
      <w:r>
        <w:rPr>
          <w:highlight w:val="white"/>
        </w:rPr>
      </w:r>
      <w:r/>
    </w:p>
    <w:p>
      <w:pPr>
        <w:ind w:left="0" w:firstLine="420"/>
        <w:spacing w:line="360" w:lineRule="auto"/>
        <w:widowControl w:val="off"/>
        <w:rPr>
          <w:rFonts w:hint="default" w:ascii="宋体" w:hAnsi="宋体" w:eastAsia="宋体"/>
          <w:sz w:val="21"/>
          <w:szCs w:val="21"/>
          <w:highlight w:val="white"/>
        </w:rPr>
      </w:pPr>
      <w:r>
        <w:rPr>
          <w:rFonts w:hint="eastAsia" w:ascii="宋体" w:hAnsi="宋体" w:cs="宋体"/>
          <w:color w:val="000000"/>
          <w:szCs w:val="21"/>
          <w:highlight w:val="white"/>
          <w:lang w:bidi="ar"/>
        </w:rPr>
        <w:t xml:space="preserve">摄像头注册与配置</w:t>
      </w:r>
      <w:r>
        <w:rPr>
          <w:rFonts w:hint="eastAsia" w:ascii="宋体" w:hAnsi="宋体" w:cs="宋体"/>
          <w:color w:val="000000"/>
          <w:szCs w:val="21"/>
          <w:highlight w:val="white"/>
          <w:lang w:eastAsia="zh-CN" w:bidi="ar"/>
        </w:rPr>
        <w:t xml:space="preserve">，</w:t>
      </w:r>
      <w:r>
        <w:rPr>
          <w:rFonts w:hint="eastAsia" w:ascii="宋体" w:hAnsi="宋体" w:cs="宋体"/>
          <w:color w:val="000000"/>
          <w:szCs w:val="21"/>
          <w:highlight w:val="white"/>
          <w:lang w:bidi="ar"/>
        </w:rPr>
        <w:t xml:space="preserve">设备状态监控</w:t>
      </w:r>
      <w:r>
        <w:rPr>
          <w:rFonts w:hint="eastAsia" w:ascii="宋体" w:hAnsi="宋体" w:cs="宋体"/>
          <w:color w:val="000000"/>
          <w:szCs w:val="21"/>
          <w:highlight w:val="white"/>
          <w:lang w:eastAsia="zh-CN" w:bidi="ar"/>
        </w:rPr>
        <w:t xml:space="preserve">，视频存储与回放。</w:t>
      </w:r>
      <w:r>
        <w:rPr>
          <w:rFonts w:hint="eastAsia" w:ascii="宋体" w:hAnsi="宋体" w:cs="宋体"/>
          <w:color w:val="000000"/>
          <w:szCs w:val="21"/>
          <w:highlight w:val="white"/>
          <w:lang w:val="en-US" w:eastAsia="zh-CN" w:bidi="ar"/>
        </w:rPr>
        <w:t xml:space="preserve">需</w:t>
      </w:r>
      <w:r>
        <w:rPr>
          <w:rFonts w:hint="eastAsia" w:ascii="宋体" w:hAnsi="宋体" w:cs="宋体"/>
          <w:color w:val="000000"/>
          <w:szCs w:val="21"/>
          <w:highlight w:val="white"/>
          <w:lang w:bidi="ar"/>
        </w:rPr>
        <w:t xml:space="preserve">支持添加、配置和管理摄像头设备，包括IP地址、用户名、密码、分辨率等参数</w:t>
      </w:r>
      <w:r>
        <w:rPr>
          <w:rFonts w:hint="eastAsia" w:ascii="宋体" w:hAnsi="宋体" w:cs="宋体"/>
          <w:color w:val="000000"/>
          <w:szCs w:val="21"/>
          <w:highlight w:val="white"/>
          <w:lang w:eastAsia="zh-CN" w:bidi="ar"/>
        </w:rPr>
        <w:t xml:space="preserve">。</w:t>
      </w:r>
      <w:r>
        <w:rPr>
          <w:rFonts w:hint="eastAsia" w:ascii="宋体" w:hAnsi="宋体" w:cs="宋体"/>
          <w:color w:val="000000"/>
          <w:szCs w:val="21"/>
          <w:highlight w:val="white"/>
          <w:lang w:bidi="ar"/>
        </w:rPr>
        <w:t xml:space="preserve">实时监控摄像头的在线状态、视频流传输状态，及时发现设备故障。多来源视频流接入解析、视频实时展示、历史回放。视频告警功能、历史告警数据统计、分析及展示。视频设备地理位置展示及设备信息查询。多平台视频设备匹配及接入。</w:t>
      </w:r>
      <w:r>
        <w:rPr>
          <w:highlight w:val="white"/>
        </w:rPr>
      </w:r>
      <w:r/>
    </w:p>
    <w:p>
      <w:pPr>
        <w:ind w:left="0" w:firstLine="422"/>
        <w:spacing w:line="360" w:lineRule="auto"/>
        <w:widowControl w:val="off"/>
        <w:rPr>
          <w:rFonts w:ascii="宋体" w:hAnsi="宋体"/>
          <w:b/>
          <w:sz w:val="21"/>
          <w:szCs w:val="21"/>
          <w:highlight w:val="white"/>
        </w:rPr>
      </w:pPr>
      <w:r>
        <w:rPr>
          <w:rFonts w:hint="eastAsia" w:ascii="宋体" w:hAnsi="宋体"/>
          <w:b/>
          <w:sz w:val="21"/>
          <w:szCs w:val="21"/>
          <w:highlight w:val="white"/>
        </w:rPr>
        <w:t xml:space="preserve">（3）AI模型成果数据管理</w:t>
      </w:r>
      <w:r>
        <w:rPr>
          <w:highlight w:val="white"/>
        </w:rPr>
      </w:r>
      <w:r/>
    </w:p>
    <w:p>
      <w:pPr>
        <w:ind w:left="0" w:firstLine="420"/>
        <w:spacing w:line="360" w:lineRule="auto"/>
        <w:widowControl w:val="off"/>
        <w:rPr>
          <w:rFonts w:hint="default" w:ascii="宋体" w:hAnsi="宋体" w:eastAsia="宋体"/>
          <w:sz w:val="21"/>
          <w:szCs w:val="21"/>
          <w:highlight w:val="white"/>
        </w:rPr>
      </w:pPr>
      <w:r>
        <w:rPr>
          <w:rFonts w:hint="eastAsia" w:ascii="宋体" w:hAnsi="宋体" w:cs="宋体"/>
          <w:color w:val="000000"/>
          <w:szCs w:val="21"/>
          <w:highlight w:val="white"/>
          <w:lang w:val="en-US" w:eastAsia="zh-CN" w:bidi="ar"/>
        </w:rPr>
        <w:t xml:space="preserve">基于AI边缘计算设备模型进行</w:t>
      </w:r>
      <w:r>
        <w:rPr>
          <w:rFonts w:hint="eastAsia" w:ascii="宋体" w:hAnsi="宋体" w:cs="宋体"/>
          <w:color w:val="000000"/>
          <w:szCs w:val="21"/>
          <w:highlight w:val="white"/>
          <w:lang w:bidi="ar"/>
        </w:rPr>
        <w:t xml:space="preserve">模型流程管理</w:t>
      </w:r>
      <w:r>
        <w:rPr>
          <w:rFonts w:hint="eastAsia" w:ascii="宋体" w:hAnsi="宋体" w:cs="宋体"/>
          <w:color w:val="000000"/>
          <w:szCs w:val="21"/>
          <w:highlight w:val="white"/>
          <w:lang w:eastAsia="zh-CN" w:bidi="ar"/>
        </w:rPr>
        <w:t xml:space="preserve">，支持算法模型的上传、编辑、删除和版本管理，确保模型的可追溯性和可维护性，支持将训练好的模型部署到边缘设备，实时调用模型进行数据处理。</w:t>
      </w:r>
      <w:r>
        <w:rPr>
          <w:rFonts w:hint="eastAsia" w:ascii="宋体" w:hAnsi="宋体" w:cs="宋体"/>
          <w:color w:val="000000"/>
          <w:szCs w:val="21"/>
          <w:highlight w:val="white"/>
          <w:lang w:bidi="ar"/>
        </w:rPr>
        <w:t xml:space="preserve">接入无人机或者摄像头远程数据</w:t>
      </w:r>
      <w:r>
        <w:rPr>
          <w:rFonts w:hint="eastAsia" w:ascii="宋体" w:hAnsi="宋体" w:cs="宋体"/>
          <w:color w:val="000000"/>
          <w:szCs w:val="21"/>
          <w:highlight w:val="white"/>
          <w:lang w:eastAsia="zh-CN" w:bidi="ar"/>
        </w:rPr>
        <w:t xml:space="preserve">，提供</w:t>
      </w:r>
      <w:r>
        <w:rPr>
          <w:rFonts w:hint="eastAsia" w:ascii="宋体" w:hAnsi="宋体" w:cs="宋体"/>
          <w:color w:val="000000"/>
          <w:szCs w:val="21"/>
          <w:highlight w:val="white"/>
          <w:lang w:val="en-US" w:eastAsia="zh-CN" w:bidi="ar"/>
        </w:rPr>
        <w:t xml:space="preserve">数据</w:t>
      </w:r>
      <w:r>
        <w:rPr>
          <w:rFonts w:hint="eastAsia" w:ascii="宋体" w:hAnsi="宋体" w:cs="宋体"/>
          <w:color w:val="000000"/>
          <w:szCs w:val="21"/>
          <w:highlight w:val="white"/>
          <w:lang w:eastAsia="zh-CN" w:bidi="ar"/>
        </w:rPr>
        <w:t xml:space="preserve">自动清洗功能，去除重复数据、填充缺失值、修正数据格式，支持自定义清洗规则，满足不同业务需求。</w:t>
      </w:r>
      <w:r>
        <w:rPr>
          <w:rFonts w:hint="eastAsia" w:ascii="宋体" w:hAnsi="宋体" w:cs="宋体"/>
          <w:color w:val="000000"/>
          <w:szCs w:val="21"/>
          <w:highlight w:val="white"/>
          <w:lang w:bidi="ar"/>
        </w:rPr>
        <w:t xml:space="preserve">数据识别、数据分类入库存储、建立数据档案等功能，并基于识别结果数据提供图像识别服务和数据查询服务</w:t>
      </w:r>
      <w:r>
        <w:rPr>
          <w:rFonts w:hint="eastAsia" w:ascii="宋体" w:hAnsi="宋体" w:cs="宋体"/>
          <w:color w:val="000000"/>
          <w:szCs w:val="21"/>
          <w:highlight w:val="white"/>
          <w:lang w:eastAsia="zh-CN" w:bidi="ar"/>
        </w:rPr>
        <w:t xml:space="preserve">，</w:t>
      </w:r>
      <w:r>
        <w:rPr>
          <w:rFonts w:hint="eastAsia" w:ascii="宋体" w:hAnsi="宋体" w:cs="宋体"/>
          <w:color w:val="000000"/>
          <w:szCs w:val="21"/>
          <w:highlight w:val="white"/>
          <w:lang w:val="en-US" w:eastAsia="zh-CN" w:bidi="ar"/>
        </w:rPr>
        <w:t xml:space="preserve">查询时间在1s内</w:t>
      </w:r>
      <w:r>
        <w:rPr>
          <w:rFonts w:hint="eastAsia" w:ascii="宋体" w:hAnsi="宋体" w:cs="宋体"/>
          <w:color w:val="000000"/>
          <w:szCs w:val="21"/>
          <w:highlight w:val="white"/>
          <w:lang w:bidi="ar"/>
        </w:rPr>
        <w:t xml:space="preserve">。</w:t>
      </w:r>
      <w:r>
        <w:rPr>
          <w:highlight w:val="white"/>
        </w:rPr>
      </w:r>
      <w:r/>
    </w:p>
    <w:p>
      <w:pPr>
        <w:ind w:left="0" w:firstLine="422"/>
        <w:spacing w:line="360" w:lineRule="auto"/>
        <w:widowControl w:val="off"/>
        <w:rPr>
          <w:rFonts w:ascii="宋体" w:hAnsi="宋体"/>
          <w:b/>
          <w:sz w:val="21"/>
          <w:szCs w:val="21"/>
          <w:highlight w:val="white"/>
        </w:rPr>
      </w:pPr>
      <w:r>
        <w:rPr>
          <w:rFonts w:hint="eastAsia" w:ascii="宋体" w:hAnsi="宋体"/>
          <w:b/>
          <w:sz w:val="21"/>
          <w:szCs w:val="21"/>
          <w:highlight w:val="white"/>
        </w:rPr>
        <w:t xml:space="preserve">（</w:t>
      </w:r>
      <w:r>
        <w:rPr>
          <w:rFonts w:ascii="宋体" w:hAnsi="宋体"/>
          <w:b/>
          <w:sz w:val="21"/>
          <w:szCs w:val="21"/>
          <w:highlight w:val="white"/>
        </w:rPr>
        <w:t xml:space="preserve">4</w:t>
      </w:r>
      <w:r>
        <w:rPr>
          <w:rFonts w:hint="eastAsia" w:ascii="宋体" w:hAnsi="宋体"/>
          <w:b/>
          <w:sz w:val="21"/>
          <w:szCs w:val="21"/>
          <w:highlight w:val="white"/>
        </w:rPr>
        <w:t xml:space="preserve">）成果数据第三方平台推送接口</w:t>
      </w:r>
      <w:r>
        <w:rPr>
          <w:highlight w:val="white"/>
        </w:rPr>
      </w:r>
      <w:r/>
    </w:p>
    <w:p>
      <w:pPr>
        <w:ind w:left="0" w:firstLine="420"/>
        <w:spacing w:line="360" w:lineRule="auto"/>
        <w:widowControl w:val="off"/>
        <w:rPr>
          <w:rFonts w:hint="eastAsia" w:ascii="宋体" w:hAnsi="宋体"/>
          <w:sz w:val="21"/>
          <w:szCs w:val="21"/>
          <w:highlight w:val="white"/>
        </w:rPr>
      </w:pPr>
      <w:r>
        <w:rPr>
          <w:rFonts w:hint="eastAsia" w:ascii="宋体" w:hAnsi="宋体" w:cs="宋体"/>
          <w:color w:val="000000"/>
          <w:szCs w:val="21"/>
          <w:highlight w:val="white"/>
          <w:lang w:val="en-US" w:eastAsia="zh-CN" w:bidi="ar"/>
        </w:rPr>
        <w:t xml:space="preserve">整合边缘计算设备模型运行计算的成果数据，并</w:t>
      </w:r>
      <w:r>
        <w:rPr>
          <w:rFonts w:hint="eastAsia" w:ascii="宋体" w:hAnsi="宋体" w:cs="宋体"/>
          <w:color w:val="000000"/>
          <w:szCs w:val="21"/>
          <w:highlight w:val="white"/>
          <w:lang w:bidi="ar"/>
        </w:rPr>
        <w:t xml:space="preserve">提供自动站点成果、摄像头设备成果、无人机原始头像成果和AI鸟类分布成果开放服务。支持多种数据格式（如JSON、XML等），能够根据第三方平台的要求对数据进行格式化处理</w:t>
      </w:r>
      <w:r>
        <w:rPr>
          <w:rFonts w:hint="eastAsia" w:ascii="宋体" w:hAnsi="宋体" w:cs="宋体"/>
          <w:color w:val="000000"/>
          <w:szCs w:val="21"/>
          <w:highlight w:val="white"/>
          <w:lang w:eastAsia="zh-CN" w:bidi="ar"/>
        </w:rPr>
        <w:t xml:space="preserve">，</w:t>
      </w:r>
      <w:r>
        <w:rPr>
          <w:rFonts w:ascii="Helvetica" w:hAnsi="Helvetica" w:eastAsia="Helvetica" w:cs="Helvetica"/>
          <w:i w:val="0"/>
          <w:iCs w:val="0"/>
          <w:caps w:val="0"/>
          <w:color w:val="060607"/>
          <w:spacing w:val="4"/>
          <w:sz w:val="21"/>
          <w:szCs w:val="21"/>
          <w:highlight w:val="white"/>
          <w:shd w:val="clear" w:color="auto" w:fill="ffffff"/>
        </w:rPr>
        <w:t xml:space="preserve">支持实时推送、定时推送和触发式推送等多种方式</w:t>
      </w:r>
      <w:r>
        <w:rPr>
          <w:rFonts w:hint="eastAsia" w:ascii="Helvetica" w:hAnsi="Helvetica" w:cs="Helvetica"/>
          <w:i w:val="0"/>
          <w:iCs w:val="0"/>
          <w:caps w:val="0"/>
          <w:color w:val="060607"/>
          <w:spacing w:val="4"/>
          <w:sz w:val="21"/>
          <w:szCs w:val="21"/>
          <w:highlight w:val="white"/>
          <w:shd w:val="clear" w:color="auto" w:fill="ffffff"/>
          <w:lang w:eastAsia="zh-CN"/>
        </w:rPr>
        <w:t xml:space="preserve">。</w:t>
      </w:r>
      <w:r>
        <w:rPr>
          <w:highlight w:val="white"/>
        </w:rPr>
      </w:r>
      <w:r/>
    </w:p>
    <w:p>
      <w:pPr>
        <w:ind w:left="0" w:firstLine="422"/>
        <w:spacing w:line="360" w:lineRule="auto"/>
        <w:widowControl w:val="off"/>
        <w:rPr>
          <w:rFonts w:ascii="宋体" w:hAnsi="宋体"/>
          <w:b/>
          <w:sz w:val="21"/>
          <w:szCs w:val="21"/>
          <w:highlight w:val="white"/>
        </w:rPr>
      </w:pPr>
      <w:r>
        <w:rPr>
          <w:rFonts w:hint="eastAsia" w:ascii="宋体" w:hAnsi="宋体"/>
          <w:b/>
          <w:sz w:val="21"/>
          <w:szCs w:val="21"/>
          <w:highlight w:val="white"/>
          <w:lang w:val="en-US" w:eastAsia="zh-CN"/>
        </w:rPr>
        <w:t xml:space="preserve">3</w:t>
      </w:r>
      <w:r>
        <w:rPr>
          <w:rFonts w:ascii="宋体" w:hAnsi="宋体"/>
          <w:b/>
          <w:sz w:val="21"/>
          <w:szCs w:val="21"/>
          <w:highlight w:val="white"/>
        </w:rPr>
        <w:t xml:space="preserve">.</w:t>
      </w:r>
      <w:r>
        <w:rPr>
          <w:rFonts w:hint="eastAsia" w:ascii="宋体" w:hAnsi="宋体"/>
          <w:sz w:val="21"/>
          <w:szCs w:val="21"/>
          <w:highlight w:val="white"/>
        </w:rPr>
        <w:t xml:space="preserve"> </w:t>
      </w:r>
      <w:r>
        <w:rPr>
          <w:rFonts w:hint="eastAsia" w:ascii="宋体" w:hAnsi="宋体" w:cs="宋体"/>
          <w:b/>
          <w:bCs/>
          <w:color w:val="000000"/>
          <w:szCs w:val="21"/>
          <w:highlight w:val="white"/>
          <w:lang w:val="en-US" w:eastAsia="zh-CN" w:bidi="ar"/>
        </w:rPr>
        <w:t xml:space="preserve">配置</w:t>
      </w:r>
      <w:r>
        <w:rPr>
          <w:rFonts w:hint="eastAsia" w:ascii="宋体" w:hAnsi="宋体" w:cs="宋体"/>
          <w:b/>
          <w:bCs/>
          <w:color w:val="000000"/>
          <w:szCs w:val="21"/>
          <w:highlight w:val="white"/>
          <w:lang w:bidi="ar"/>
        </w:rPr>
        <w:t xml:space="preserve">管理</w:t>
      </w:r>
      <w:r>
        <w:rPr>
          <w:highlight w:val="white"/>
        </w:rPr>
      </w:r>
      <w:r/>
    </w:p>
    <w:p>
      <w:pPr>
        <w:ind w:left="0" w:firstLine="422"/>
        <w:spacing w:line="360" w:lineRule="auto"/>
        <w:widowControl w:val="off"/>
        <w:rPr>
          <w:rFonts w:ascii="宋体" w:hAnsi="宋体"/>
          <w:b/>
          <w:sz w:val="21"/>
          <w:szCs w:val="21"/>
          <w:highlight w:val="white"/>
        </w:rPr>
      </w:pPr>
      <w:r>
        <w:rPr>
          <w:rFonts w:hint="eastAsia" w:ascii="宋体" w:hAnsi="宋体"/>
          <w:b/>
          <w:sz w:val="21"/>
          <w:szCs w:val="21"/>
          <w:highlight w:val="white"/>
        </w:rPr>
        <w:t xml:space="preserve">（1）部门管理</w:t>
      </w:r>
      <w:r>
        <w:rPr>
          <w:highlight w:val="white"/>
        </w:rPr>
      </w:r>
      <w:r/>
    </w:p>
    <w:p>
      <w:pPr>
        <w:ind w:left="0" w:firstLine="420"/>
        <w:spacing w:line="360" w:lineRule="auto"/>
        <w:widowControl w:val="off"/>
        <w:rPr>
          <w:rFonts w:hint="eastAsia" w:ascii="宋体" w:hAnsi="宋体" w:eastAsia="宋体"/>
          <w:sz w:val="21"/>
          <w:szCs w:val="21"/>
          <w:highlight w:val="white"/>
        </w:rPr>
      </w:pPr>
      <w:r>
        <w:rPr>
          <w:rFonts w:hint="eastAsia" w:ascii="宋体" w:hAnsi="宋体"/>
          <w:sz w:val="21"/>
          <w:szCs w:val="21"/>
          <w:highlight w:val="white"/>
          <w:lang w:val="en-US" w:eastAsia="zh-CN"/>
        </w:rPr>
        <w:t xml:space="preserve">设置部门管理权限，</w:t>
      </w:r>
      <w:r>
        <w:rPr>
          <w:rFonts w:hint="default" w:ascii="宋体" w:hAnsi="宋体" w:eastAsia="宋体"/>
          <w:sz w:val="21"/>
          <w:szCs w:val="21"/>
          <w:highlight w:val="white"/>
          <w:lang w:val="en-US" w:eastAsia="zh-CN"/>
        </w:rPr>
        <w:t xml:space="preserve">可以通过界面或接口调用，创建新的部门信息。新增部门时，要求用户填写必要的部门基本信息，包括但不限于部门名称、部门负责人、上级部门（可选）、部门描述等。为每个新部门自动生成唯一的部门编号，并记录创建时间。</w:t>
      </w:r>
      <w:r>
        <w:rPr>
          <w:rFonts w:ascii="Helvetica" w:hAnsi="Helvetica" w:eastAsia="Helvetica" w:cs="Helvetica"/>
          <w:i w:val="0"/>
          <w:iCs w:val="0"/>
          <w:caps w:val="0"/>
          <w:color w:val="060607"/>
          <w:spacing w:val="4"/>
          <w:sz w:val="21"/>
          <w:szCs w:val="21"/>
          <w:highlight w:val="white"/>
          <w:shd w:val="clear" w:color="auto" w:fill="ffffff"/>
        </w:rPr>
        <w:t xml:space="preserve">用户可以对已存在的部门信息进行修改，修改操作会更新部门的最新信息，并记录修改时间，</w:t>
      </w:r>
      <w:r>
        <w:rPr>
          <w:rFonts w:hint="eastAsia" w:ascii="Helvetica" w:hAnsi="Helvetica" w:cs="Helvetica"/>
          <w:i w:val="0"/>
          <w:iCs w:val="0"/>
          <w:caps w:val="0"/>
          <w:color w:val="060607"/>
          <w:spacing w:val="4"/>
          <w:sz w:val="21"/>
          <w:szCs w:val="21"/>
          <w:highlight w:val="white"/>
          <w:shd w:val="clear" w:color="auto" w:fill="ffffff"/>
          <w:lang w:val="en-US" w:eastAsia="zh-CN"/>
        </w:rPr>
        <w:t xml:space="preserve">操作留痕</w:t>
      </w:r>
      <w:r>
        <w:rPr>
          <w:rFonts w:ascii="Helvetica" w:hAnsi="Helvetica" w:eastAsia="Helvetica" w:cs="Helvetica"/>
          <w:i w:val="0"/>
          <w:iCs w:val="0"/>
          <w:caps w:val="0"/>
          <w:color w:val="060607"/>
          <w:spacing w:val="4"/>
          <w:sz w:val="21"/>
          <w:szCs w:val="21"/>
          <w:highlight w:val="white"/>
          <w:shd w:val="clear" w:color="auto" w:fill="ffffff"/>
        </w:rPr>
        <w:t xml:space="preserve">。用户可以删除不再使用的部门信息</w:t>
      </w:r>
      <w:r>
        <w:rPr>
          <w:rFonts w:hint="eastAsia" w:ascii="Helvetica" w:hAnsi="Helvetica" w:cs="Helvetica"/>
          <w:i w:val="0"/>
          <w:iCs w:val="0"/>
          <w:caps w:val="0"/>
          <w:color w:val="060607"/>
          <w:spacing w:val="4"/>
          <w:sz w:val="21"/>
          <w:szCs w:val="21"/>
          <w:highlight w:val="white"/>
          <w:shd w:val="clear" w:color="auto" w:fill="ffffff"/>
          <w:lang w:eastAsia="zh-CN"/>
        </w:rPr>
        <w:t xml:space="preserve">，</w:t>
      </w:r>
      <w:r>
        <w:rPr>
          <w:rFonts w:ascii="Helvetica" w:hAnsi="Helvetica" w:eastAsia="Helvetica" w:cs="Helvetica"/>
          <w:i w:val="0"/>
          <w:iCs w:val="0"/>
          <w:caps w:val="0"/>
          <w:color w:val="060607"/>
          <w:spacing w:val="4"/>
          <w:sz w:val="21"/>
          <w:szCs w:val="21"/>
          <w:highlight w:val="white"/>
          <w:shd w:val="clear" w:color="auto" w:fill="ffffff"/>
        </w:rPr>
        <w:t xml:space="preserve">但在删除前进行一系列校验，确保该部门下没有子部门或关联人员</w:t>
      </w:r>
      <w:r>
        <w:rPr>
          <w:rFonts w:hint="eastAsia" w:ascii="Helvetica" w:hAnsi="Helvetica" w:cs="Helvetica"/>
          <w:i w:val="0"/>
          <w:iCs w:val="0"/>
          <w:caps w:val="0"/>
          <w:color w:val="060607"/>
          <w:spacing w:val="4"/>
          <w:sz w:val="21"/>
          <w:szCs w:val="21"/>
          <w:highlight w:val="white"/>
          <w:shd w:val="clear" w:color="auto" w:fill="ffffff"/>
          <w:lang w:eastAsia="zh-CN"/>
        </w:rPr>
        <w:t xml:space="preserve">。</w:t>
      </w:r>
      <w:r>
        <w:rPr>
          <w:highlight w:val="white"/>
        </w:rPr>
      </w:r>
      <w:r/>
    </w:p>
    <w:p>
      <w:pPr>
        <w:ind w:left="0" w:firstLine="422"/>
        <w:spacing w:line="360" w:lineRule="auto"/>
        <w:widowControl w:val="off"/>
        <w:rPr>
          <w:rFonts w:ascii="宋体" w:hAnsi="宋体"/>
          <w:b/>
          <w:sz w:val="21"/>
          <w:szCs w:val="21"/>
          <w:highlight w:val="white"/>
        </w:rPr>
      </w:pPr>
      <w:r>
        <w:rPr>
          <w:rFonts w:hint="eastAsia" w:ascii="宋体" w:hAnsi="宋体"/>
          <w:b/>
          <w:sz w:val="21"/>
          <w:szCs w:val="21"/>
          <w:highlight w:val="white"/>
        </w:rPr>
        <w:t xml:space="preserve">（2）用户管理</w:t>
      </w:r>
      <w:r>
        <w:rPr>
          <w:highlight w:val="white"/>
        </w:rPr>
      </w:r>
      <w:r/>
    </w:p>
    <w:p>
      <w:pPr>
        <w:ind w:left="0" w:firstLine="420"/>
        <w:spacing w:line="360" w:lineRule="auto"/>
        <w:widowControl w:val="off"/>
        <w:rPr>
          <w:rFonts w:hint="default"/>
          <w:highlight w:val="white"/>
        </w:rPr>
      </w:pPr>
      <w:r>
        <w:rPr>
          <w:rFonts w:hint="default" w:ascii="宋体" w:hAnsi="宋体" w:eastAsia="宋体"/>
          <w:sz w:val="21"/>
          <w:szCs w:val="21"/>
          <w:highlight w:val="white"/>
          <w:lang w:val="en-US" w:eastAsia="zh-CN"/>
        </w:rPr>
        <w:t xml:space="preserve">提供界面或接</w:t>
      </w:r>
      <w:r>
        <w:rPr>
          <w:rFonts w:hint="default" w:ascii="宋体" w:hAnsi="宋体" w:eastAsia="宋体"/>
          <w:sz w:val="21"/>
          <w:szCs w:val="21"/>
          <w:highlight w:val="white"/>
          <w:lang w:val="en-US" w:eastAsia="zh-CN"/>
        </w:rPr>
        <w:t xml:space="preserve">口，允许管理员创建新用户，输入用户基本信息（如用户名、密码、邮箱、手机号等），并设置初始角色和权限。自动生成唯一用户标识并保存。允许管理员对现有用户的个人信息、角色分配、权限设置等进行编辑，并保存更新。支持用户自行修改个人信息（如密码、联系方式等）。支持管理员删除不再使用的用户账户。在删除前需进行校验，确保操作的安全性和合规性。提供查询功能，支持按用户名、邮箱、手机号、角色等条件搜索，快速定位目标用户并查看详细信息。支持分页和排序功能，提升查询效率。支持对用户状态的动态调整，如启用、禁用或锁定用户账户，确保</w:t>
      </w:r>
      <w:r>
        <w:rPr>
          <w:rFonts w:hint="eastAsia" w:ascii="宋体" w:hAnsi="宋体"/>
          <w:sz w:val="21"/>
          <w:szCs w:val="21"/>
          <w:highlight w:val="white"/>
          <w:lang w:val="en-US" w:eastAsia="zh-CN"/>
        </w:rPr>
        <w:t xml:space="preserve">账户</w:t>
      </w:r>
      <w:r>
        <w:rPr>
          <w:rFonts w:hint="default" w:ascii="宋体" w:hAnsi="宋体" w:eastAsia="宋体"/>
          <w:sz w:val="21"/>
          <w:szCs w:val="21"/>
          <w:highlight w:val="white"/>
          <w:lang w:val="en-US" w:eastAsia="zh-CN"/>
        </w:rPr>
        <w:t xml:space="preserve">的安全性。支持为用户分配或取消角色，同时支持直接为用户分配特定权限，确保用户权限的灵活性和准确性。</w:t>
      </w:r>
      <w:r>
        <w:rPr>
          <w:rFonts w:ascii="Helvetica" w:hAnsi="Helvetica" w:eastAsia="Helvetica" w:cs="Helvetica"/>
          <w:i w:val="0"/>
          <w:iCs w:val="0"/>
          <w:caps w:val="0"/>
          <w:color w:val="060607"/>
          <w:spacing w:val="4"/>
          <w:sz w:val="21"/>
          <w:szCs w:val="21"/>
          <w:highlight w:val="white"/>
          <w:shd w:val="clear" w:color="auto" w:fill="ffffff"/>
        </w:rPr>
        <w:t xml:space="preserve">记录用户的登录行为、操作记录和权限变更历史，支持审计日志的查询和导出，满足合规性要求。</w:t>
      </w:r>
      <w:r>
        <w:rPr>
          <w:highlight w:val="white"/>
        </w:rPr>
      </w:r>
      <w:r/>
    </w:p>
    <w:p>
      <w:pPr>
        <w:ind w:left="0" w:firstLine="422"/>
        <w:spacing w:line="360" w:lineRule="auto"/>
        <w:widowControl w:val="off"/>
        <w:rPr>
          <w:rFonts w:ascii="宋体" w:hAnsi="宋体"/>
          <w:b/>
          <w:sz w:val="21"/>
          <w:szCs w:val="21"/>
          <w:highlight w:val="white"/>
        </w:rPr>
      </w:pPr>
      <w:r>
        <w:rPr>
          <w:rFonts w:hint="eastAsia" w:ascii="宋体" w:hAnsi="宋体"/>
          <w:b/>
          <w:sz w:val="21"/>
          <w:szCs w:val="21"/>
          <w:highlight w:val="white"/>
        </w:rPr>
        <w:t xml:space="preserve">（3）角色管理</w:t>
      </w:r>
      <w:r>
        <w:rPr>
          <w:highlight w:val="white"/>
        </w:rPr>
      </w:r>
      <w:r/>
    </w:p>
    <w:p>
      <w:pPr>
        <w:ind w:left="0" w:firstLine="436"/>
        <w:spacing w:line="360" w:lineRule="auto"/>
        <w:widowControl w:val="off"/>
        <w:rPr>
          <w:rFonts w:hint="default" w:ascii="宋体" w:hAnsi="宋体" w:eastAsia="宋体"/>
          <w:sz w:val="21"/>
          <w:szCs w:val="21"/>
          <w:highlight w:val="white"/>
        </w:rPr>
      </w:pPr>
      <w:r>
        <w:rPr>
          <w:rFonts w:ascii="Helvetica" w:hAnsi="Helvetica" w:eastAsia="Helvetica" w:cs="Helvetica"/>
          <w:i w:val="0"/>
          <w:iCs w:val="0"/>
          <w:caps w:val="0"/>
          <w:color w:val="060607"/>
          <w:spacing w:val="4"/>
          <w:sz w:val="21"/>
          <w:szCs w:val="21"/>
          <w:highlight w:val="white"/>
          <w:shd w:val="clear" w:color="auto" w:fill="ffffff"/>
        </w:rPr>
        <w:t xml:space="preserve">提供界面或接口，允许管理员创建新的角色，输入角色名称、描述等信息，自动生成唯一标识并保存。</w:t>
      </w:r>
      <w:r>
        <w:rPr>
          <w:rFonts w:hint="eastAsia" w:ascii="Helvetica" w:hAnsi="Helvetica" w:eastAsia="Helvetica" w:cs="Helvetica"/>
          <w:i w:val="0"/>
          <w:iCs w:val="0"/>
          <w:caps w:val="0"/>
          <w:color w:val="060607"/>
          <w:spacing w:val="4"/>
          <w:sz w:val="21"/>
          <w:szCs w:val="21"/>
          <w:highlight w:val="white"/>
          <w:shd w:val="clear" w:color="auto" w:fill="ffffff"/>
        </w:rPr>
        <w:t xml:space="preserve">允许管理员对现有角色的名称、描述等信息进行编辑，并保存更新。支持管理员删除不再使用的角色，在删除前需进行校验，确保该角色下无关联用户或权限。提供查询功能，支持按角色名称、描述等条件搜索，快速定位目标角色并查看详细信息。</w:t>
      </w:r>
      <w:r>
        <w:rPr>
          <w:rFonts w:ascii="Helvetica" w:hAnsi="Helvetica" w:eastAsia="Helvetica" w:cs="Helvetica"/>
          <w:i w:val="0"/>
          <w:iCs w:val="0"/>
          <w:caps w:val="0"/>
          <w:color w:val="060607"/>
          <w:spacing w:val="4"/>
          <w:sz w:val="21"/>
          <w:szCs w:val="21"/>
          <w:highlight w:val="white"/>
          <w:shd w:val="clear" w:color="auto" w:fill="ffffff"/>
        </w:rPr>
        <w:t xml:space="preserve">支持为角色分配或取消权限，确保角色的权限配置灵活且准确。</w:t>
      </w:r>
      <w:r>
        <w:rPr>
          <w:highlight w:val="white"/>
        </w:rPr>
      </w:r>
      <w:r/>
    </w:p>
    <w:p>
      <w:pPr>
        <w:ind w:left="0" w:firstLine="422"/>
        <w:spacing w:line="360" w:lineRule="auto"/>
        <w:widowControl w:val="off"/>
        <w:rPr>
          <w:rFonts w:ascii="宋体" w:hAnsi="宋体"/>
          <w:b/>
          <w:sz w:val="21"/>
          <w:szCs w:val="21"/>
          <w:highlight w:val="white"/>
        </w:rPr>
      </w:pPr>
      <w:r>
        <w:rPr>
          <w:rFonts w:hint="eastAsia" w:ascii="宋体" w:hAnsi="宋体"/>
          <w:b/>
          <w:sz w:val="21"/>
          <w:szCs w:val="21"/>
          <w:highlight w:val="white"/>
        </w:rPr>
        <w:t xml:space="preserve">（</w:t>
      </w:r>
      <w:r>
        <w:rPr>
          <w:rFonts w:ascii="宋体" w:hAnsi="宋体"/>
          <w:b/>
          <w:sz w:val="21"/>
          <w:szCs w:val="21"/>
          <w:highlight w:val="white"/>
        </w:rPr>
        <w:t xml:space="preserve">4</w:t>
      </w:r>
      <w:r>
        <w:rPr>
          <w:rFonts w:hint="eastAsia" w:ascii="宋体" w:hAnsi="宋体"/>
          <w:b/>
          <w:sz w:val="21"/>
          <w:szCs w:val="21"/>
          <w:highlight w:val="white"/>
        </w:rPr>
        <w:t xml:space="preserve">）菜单管理</w:t>
      </w:r>
      <w:r>
        <w:rPr>
          <w:highlight w:val="white"/>
        </w:rPr>
      </w:r>
      <w:r/>
    </w:p>
    <w:p>
      <w:pPr>
        <w:pStyle w:val="898"/>
        <w:numPr>
          <w:ilvl w:val="0"/>
          <w:numId w:val="0"/>
        </w:numPr>
        <w:ind w:firstLine="420"/>
        <w:keepLines w:val="0"/>
        <w:keepNext w:val="0"/>
        <w:pageBreakBefore w:val="0"/>
        <w:spacing w:line="360" w:lineRule="auto"/>
        <w:widowControl w:val="off"/>
        <w:rPr>
          <w:rFonts w:hint="eastAsia" w:ascii="宋体" w:hAnsi="宋体" w:eastAsia="宋体" w:cs="Times New Roman"/>
          <w:sz w:val="21"/>
          <w:szCs w:val="21"/>
          <w:highlight w:val="white"/>
        </w:rPr>
      </w:pPr>
      <w:r>
        <w:rPr>
          <w:rFonts w:hint="eastAsia" w:ascii="宋体" w:hAnsi="宋体" w:cs="Times New Roman"/>
          <w:sz w:val="21"/>
          <w:szCs w:val="21"/>
          <w:highlight w:val="white"/>
          <w:lang w:val="en-US" w:eastAsia="zh-CN" w:bidi="ar-SA"/>
        </w:rPr>
        <w:t xml:space="preserve">提供界面或接口，允许管理员创建新的菜单项，输入菜单名称、路径、父级菜单（可选）等信息，自动生成唯一标识并保存。允许管理员对现有菜单项进行编辑，包括修改菜单名称、路径、父级菜单等信息，并保存更新。支持管理员删除菜单项，并在删除前进行校验确保操作安全。</w:t>
      </w:r>
      <w:r>
        <w:rPr>
          <w:rFonts w:ascii="Helvetica" w:hAnsi="Helvetica" w:eastAsia="Helvetica" w:cs="Helvetica"/>
          <w:i w:val="0"/>
          <w:iCs w:val="0"/>
          <w:caps w:val="0"/>
          <w:color w:val="060607"/>
          <w:spacing w:val="4"/>
          <w:sz w:val="21"/>
          <w:szCs w:val="21"/>
          <w:highlight w:val="white"/>
          <w:shd w:val="clear" w:color="auto" w:fill="ffffff"/>
        </w:rPr>
        <w:t xml:space="preserve">提供查询功能，支持按菜单名称、路径或层级结构等条件搜索，快速定位目标菜单项并查看详细信息</w:t>
      </w:r>
      <w:r>
        <w:rPr>
          <w:rFonts w:hint="eastAsia" w:ascii="Helvetica" w:hAnsi="Helvetica" w:cs="Helvetica"/>
          <w:i w:val="0"/>
          <w:iCs w:val="0"/>
          <w:caps w:val="0"/>
          <w:color w:val="060607"/>
          <w:spacing w:val="4"/>
          <w:sz w:val="21"/>
          <w:szCs w:val="21"/>
          <w:highlight w:val="white"/>
          <w:shd w:val="clear" w:color="auto" w:fill="ffffff"/>
          <w:lang w:eastAsia="zh-CN"/>
        </w:rPr>
        <w:t xml:space="preserve">。</w:t>
      </w:r>
      <w:r>
        <w:rPr>
          <w:highlight w:val="white"/>
        </w:rPr>
      </w:r>
      <w:r/>
    </w:p>
    <w:p>
      <w:pPr>
        <w:ind w:left="0" w:firstLine="422"/>
        <w:spacing w:line="360" w:lineRule="auto"/>
        <w:widowControl w:val="off"/>
        <w:rPr>
          <w:rFonts w:ascii="宋体" w:hAnsi="宋体"/>
          <w:b/>
          <w:sz w:val="21"/>
          <w:szCs w:val="21"/>
          <w:highlight w:val="white"/>
        </w:rPr>
      </w:pPr>
      <w:r>
        <w:rPr>
          <w:rFonts w:hint="eastAsia" w:ascii="宋体" w:hAnsi="宋体"/>
          <w:b/>
          <w:sz w:val="21"/>
          <w:szCs w:val="21"/>
          <w:highlight w:val="white"/>
        </w:rPr>
        <w:t xml:space="preserve">（</w:t>
      </w:r>
      <w:r>
        <w:rPr>
          <w:rFonts w:hint="eastAsia" w:ascii="宋体" w:hAnsi="宋体"/>
          <w:b/>
          <w:sz w:val="21"/>
          <w:szCs w:val="21"/>
          <w:highlight w:val="white"/>
          <w:lang w:val="en-US" w:eastAsia="zh-CN"/>
        </w:rPr>
        <w:t xml:space="preserve">5</w:t>
      </w:r>
      <w:r>
        <w:rPr>
          <w:rFonts w:hint="eastAsia" w:ascii="宋体" w:hAnsi="宋体"/>
          <w:b/>
          <w:sz w:val="21"/>
          <w:szCs w:val="21"/>
          <w:highlight w:val="white"/>
        </w:rPr>
        <w:t xml:space="preserve">）数据权限管理</w:t>
      </w:r>
      <w:r>
        <w:rPr>
          <w:highlight w:val="white"/>
        </w:rPr>
      </w:r>
      <w:r/>
    </w:p>
    <w:p>
      <w:pPr>
        <w:pStyle w:val="898"/>
        <w:numPr>
          <w:ilvl w:val="0"/>
          <w:numId w:val="0"/>
        </w:numPr>
        <w:ind w:firstLine="420"/>
        <w:keepLines w:val="0"/>
        <w:keepNext w:val="0"/>
        <w:pageBreakBefore w:val="0"/>
        <w:spacing w:line="360" w:lineRule="auto"/>
        <w:widowControl w:val="off"/>
        <w:rPr>
          <w:rFonts w:hint="eastAsia" w:ascii="Helvetica" w:hAnsi="Helvetica" w:cs="Helvetica"/>
          <w:i w:val="0"/>
          <w:iCs w:val="0"/>
          <w:caps w:val="0"/>
          <w:color w:val="060607"/>
          <w:spacing w:val="4"/>
          <w:sz w:val="21"/>
          <w:szCs w:val="21"/>
          <w:highlight w:val="white"/>
          <w:shd w:val="clear" w:color="auto" w:fill="ffffff"/>
        </w:rPr>
      </w:pPr>
      <w:r>
        <w:rPr>
          <w:rFonts w:hint="eastAsia" w:ascii="宋体" w:hAnsi="宋体" w:cs="Times New Roman"/>
          <w:sz w:val="21"/>
          <w:szCs w:val="21"/>
          <w:highlight w:val="white"/>
          <w:lang w:val="en-US" w:eastAsia="zh-CN" w:bidi="ar-SA"/>
        </w:rPr>
        <w:t xml:space="preserve">支持对边缘计算AI模型的结果以及中间数据的权限管理，包括支持数据资源的</w:t>
      </w:r>
      <w:r>
        <w:rPr>
          <w:rFonts w:ascii="Helvetica" w:hAnsi="Helvetica" w:eastAsia="Helvetica" w:cs="Helvetica"/>
          <w:i w:val="0"/>
          <w:iCs w:val="0"/>
          <w:caps w:val="0"/>
          <w:color w:val="060607"/>
          <w:spacing w:val="4"/>
          <w:sz w:val="21"/>
          <w:szCs w:val="21"/>
          <w:highlight w:val="white"/>
          <w:shd w:val="clear" w:color="auto" w:fill="ffffff"/>
        </w:rPr>
        <w:t xml:space="preserve">新增、修改、删除</w:t>
      </w:r>
      <w:r>
        <w:rPr>
          <w:rFonts w:hint="eastAsia" w:ascii="Helvetica" w:hAnsi="Helvetica" w:cs="Helvetica"/>
          <w:i w:val="0"/>
          <w:iCs w:val="0"/>
          <w:caps w:val="0"/>
          <w:color w:val="060607"/>
          <w:spacing w:val="4"/>
          <w:sz w:val="21"/>
          <w:szCs w:val="21"/>
          <w:highlight w:val="white"/>
          <w:shd w:val="clear" w:color="auto" w:fill="ffffff"/>
          <w:lang w:eastAsia="zh-CN"/>
        </w:rPr>
        <w:t xml:space="preserve">。</w:t>
      </w:r>
      <w:r>
        <w:rPr>
          <w:rFonts w:ascii="Helvetica" w:hAnsi="Helvetica" w:eastAsia="Helvetica" w:cs="Helvetica"/>
          <w:i w:val="0"/>
          <w:iCs w:val="0"/>
          <w:caps w:val="0"/>
          <w:color w:val="060607"/>
          <w:spacing w:val="4"/>
          <w:sz w:val="21"/>
          <w:szCs w:val="21"/>
          <w:highlight w:val="white"/>
          <w:shd w:val="clear" w:color="auto" w:fill="ffffff"/>
        </w:rPr>
        <w:t xml:space="preserve">支持数据资源的分类管理</w:t>
      </w:r>
      <w:r>
        <w:rPr>
          <w:rFonts w:hint="eastAsia" w:ascii="Helvetica" w:hAnsi="Helvetica" w:cs="Helvetica"/>
          <w:i w:val="0"/>
          <w:iCs w:val="0"/>
          <w:caps w:val="0"/>
          <w:color w:val="060607"/>
          <w:spacing w:val="4"/>
          <w:sz w:val="21"/>
          <w:szCs w:val="21"/>
          <w:highlight w:val="white"/>
          <w:shd w:val="clear" w:color="auto" w:fill="ffffff"/>
          <w:lang w:eastAsia="zh-CN"/>
        </w:rPr>
        <w:t xml:space="preserve">，</w:t>
      </w:r>
      <w:r>
        <w:rPr>
          <w:rFonts w:hint="eastAsia" w:ascii="Helvetica" w:hAnsi="Helvetica" w:cs="Helvetica"/>
          <w:i w:val="0"/>
          <w:iCs w:val="0"/>
          <w:caps w:val="0"/>
          <w:color w:val="060607"/>
          <w:spacing w:val="4"/>
          <w:sz w:val="21"/>
          <w:szCs w:val="21"/>
          <w:highlight w:val="white"/>
          <w:shd w:val="clear" w:color="auto" w:fill="ffffff"/>
          <w:lang w:val="en-US" w:eastAsia="zh-CN"/>
        </w:rPr>
        <w:t xml:space="preserve">支持自定义数据资源分类，支持分类的层级结构管理，提供基于资源名称、分类、描述的查询功能，将数据的存储流程进行监控和日志生成，支持基于HTTPS的数据传输加密。</w:t>
      </w:r>
      <w:r>
        <w:rPr>
          <w:highlight w:val="white"/>
        </w:rPr>
      </w:r>
      <w:r/>
    </w:p>
    <w:p>
      <w:pPr>
        <w:ind w:left="0" w:firstLine="420"/>
        <w:spacing w:line="360" w:lineRule="auto"/>
        <w:widowControl w:val="off"/>
        <w:rPr>
          <w:rFonts w:hint="default" w:ascii="宋体" w:hAnsi="宋体"/>
          <w:b/>
          <w:sz w:val="21"/>
          <w:szCs w:val="21"/>
          <w:highlight w:val="white"/>
        </w:rPr>
      </w:pPr>
      <w:r>
        <w:rPr>
          <w:rFonts w:hint="eastAsia" w:ascii="宋体" w:hAnsi="宋体"/>
          <w:b/>
          <w:sz w:val="21"/>
          <w:szCs w:val="21"/>
          <w:highlight w:val="white"/>
          <w:lang w:val="en-US" w:eastAsia="zh-CN"/>
        </w:rPr>
        <w:t xml:space="preserve">（6）数据管理要求</w:t>
      </w:r>
      <w:r>
        <w:rPr>
          <w:highlight w:val="white"/>
        </w:rPr>
      </w:r>
      <w:r/>
    </w:p>
    <w:p>
      <w:pPr>
        <w:ind w:left="0" w:firstLine="420"/>
        <w:spacing w:line="360" w:lineRule="auto"/>
        <w:widowControl w:val="off"/>
        <w:rPr>
          <w:rFonts w:hint="eastAsia" w:ascii="宋体" w:hAnsi="宋体" w:eastAsia="宋体"/>
          <w:color w:val="000000"/>
          <w:sz w:val="21"/>
          <w:szCs w:val="21"/>
          <w:highlight w:val="white"/>
        </w:rPr>
      </w:pPr>
      <w:r>
        <w:rPr>
          <w:rFonts w:hint="eastAsia" w:ascii="宋体" w:hAnsi="宋体"/>
          <w:color w:val="000000"/>
          <w:sz w:val="21"/>
          <w:szCs w:val="21"/>
          <w:highlight w:val="white"/>
        </w:rPr>
        <w:t xml:space="preserve">成交单位必须对采购单位</w:t>
      </w:r>
      <w:r>
        <w:rPr>
          <w:rFonts w:hint="eastAsia" w:ascii="宋体" w:hAnsi="宋体"/>
          <w:color w:val="000000"/>
          <w:sz w:val="21"/>
          <w:szCs w:val="21"/>
          <w:highlight w:val="white"/>
          <w:lang w:val="en-US" w:eastAsia="zh-CN"/>
        </w:rPr>
        <w:t xml:space="preserve">数据采集</w:t>
      </w:r>
      <w:r>
        <w:rPr>
          <w:rFonts w:hint="eastAsia" w:ascii="宋体" w:hAnsi="宋体"/>
          <w:color w:val="000000"/>
          <w:sz w:val="21"/>
          <w:szCs w:val="21"/>
          <w:highlight w:val="white"/>
        </w:rPr>
        <w:t xml:space="preserve">所包含的所有设备、</w:t>
      </w:r>
      <w:r>
        <w:rPr>
          <w:rFonts w:hint="eastAsia" w:ascii="宋体" w:hAnsi="宋体"/>
          <w:color w:val="000000"/>
          <w:sz w:val="21"/>
          <w:szCs w:val="21"/>
          <w:highlight w:val="white"/>
          <w:lang w:val="en-US" w:eastAsia="zh-CN"/>
        </w:rPr>
        <w:t xml:space="preserve">线路</w:t>
      </w:r>
      <w:r>
        <w:rPr>
          <w:rFonts w:hint="eastAsia" w:ascii="宋体" w:hAnsi="宋体"/>
          <w:color w:val="000000"/>
          <w:sz w:val="21"/>
          <w:szCs w:val="21"/>
          <w:highlight w:val="white"/>
        </w:rPr>
        <w:t xml:space="preserve">、附件材料及软件和数据存储等进行现场维护、技术维修，系统升级，系统对接，故障配件及设备的更换，备件备品及时提供等服务，确保采购单位</w:t>
      </w:r>
      <w:r>
        <w:rPr>
          <w:rFonts w:hint="eastAsia" w:ascii="宋体" w:hAnsi="宋体"/>
          <w:color w:val="000000"/>
          <w:sz w:val="21"/>
          <w:szCs w:val="21"/>
          <w:highlight w:val="white"/>
          <w:lang w:val="en-US" w:eastAsia="zh-CN"/>
        </w:rPr>
        <w:t xml:space="preserve">数据</w:t>
      </w:r>
      <w:r>
        <w:rPr>
          <w:rFonts w:hint="eastAsia" w:ascii="宋体" w:hAnsi="宋体"/>
          <w:color w:val="000000"/>
          <w:sz w:val="21"/>
          <w:szCs w:val="21"/>
          <w:highlight w:val="white"/>
        </w:rPr>
        <w:t xml:space="preserve">的正常运作</w:t>
      </w:r>
      <w:r>
        <w:rPr>
          <w:rFonts w:hint="eastAsia" w:ascii="宋体" w:hAnsi="宋体"/>
          <w:color w:val="000000"/>
          <w:sz w:val="21"/>
          <w:szCs w:val="21"/>
          <w:highlight w:val="white"/>
          <w:lang w:eastAsia="zh-CN"/>
        </w:rPr>
        <w:t xml:space="preserve">。</w:t>
      </w:r>
      <w:r>
        <w:rPr>
          <w:highlight w:val="white"/>
        </w:rPr>
      </w:r>
      <w:r/>
    </w:p>
    <w:p>
      <w:pPr>
        <w:ind w:firstLine="422"/>
        <w:spacing w:line="400" w:lineRule="exact"/>
        <w:rPr>
          <w:rFonts w:ascii="宋体" w:hAnsi="宋体"/>
          <w:b/>
          <w:bCs/>
          <w:color w:val="auto"/>
          <w:szCs w:val="21"/>
          <w:highlight w:val="white"/>
        </w:rPr>
      </w:pPr>
      <w:r>
        <w:rPr>
          <w:rFonts w:hint="eastAsia" w:ascii="宋体" w:hAnsi="宋体"/>
          <w:b/>
          <w:bCs/>
          <w:color w:val="auto"/>
          <w:szCs w:val="21"/>
          <w:highlight w:val="white"/>
        </w:rPr>
        <w:t xml:space="preserve">2、相关要求</w:t>
      </w:r>
      <w:r>
        <w:rPr>
          <w:highlight w:val="white"/>
        </w:rPr>
      </w:r>
      <w:r/>
    </w:p>
    <w:p>
      <w:pPr>
        <w:ind w:firstLine="422"/>
        <w:spacing w:line="400" w:lineRule="exact"/>
        <w:rPr>
          <w:b/>
          <w:bCs/>
          <w:color w:val="auto"/>
          <w:szCs w:val="21"/>
          <w:highlight w:val="white"/>
        </w:rPr>
      </w:pPr>
      <w:r>
        <w:rPr>
          <w:rFonts w:hint="eastAsia"/>
          <w:b/>
          <w:bCs/>
          <w:color w:val="auto"/>
          <w:szCs w:val="21"/>
          <w:highlight w:val="white"/>
        </w:rPr>
        <w:t xml:space="preserve">（</w:t>
      </w:r>
      <w:r>
        <w:rPr>
          <w:rFonts w:hint="eastAsia"/>
          <w:b/>
          <w:bCs/>
          <w:color w:val="auto"/>
          <w:szCs w:val="21"/>
          <w:highlight w:val="white"/>
          <w:lang w:val="en-US" w:eastAsia="zh-CN"/>
        </w:rPr>
        <w:t xml:space="preserve">1</w:t>
      </w:r>
      <w:r>
        <w:rPr>
          <w:rFonts w:hint="eastAsia"/>
          <w:b/>
          <w:bCs/>
          <w:color w:val="auto"/>
          <w:szCs w:val="21"/>
          <w:highlight w:val="white"/>
        </w:rPr>
        <w:t xml:space="preserve">）清单中的带</w:t>
      </w:r>
      <w:r>
        <w:rPr>
          <w:rFonts w:hint="eastAsia" w:ascii="宋体" w:hAnsi="宋体" w:eastAsia="宋体" w:cs="宋体"/>
          <w:b/>
          <w:bCs/>
          <w:color w:val="auto"/>
          <w:szCs w:val="21"/>
          <w:highlight w:val="white"/>
        </w:rPr>
        <w:t xml:space="preserve">★</w:t>
      </w:r>
      <w:r>
        <w:rPr>
          <w:rFonts w:hint="eastAsia"/>
          <w:b/>
          <w:bCs/>
          <w:color w:val="auto"/>
          <w:szCs w:val="21"/>
          <w:highlight w:val="white"/>
        </w:rPr>
        <w:t xml:space="preserve">项为核心参数，需要在投标文件中提供相关证明材料，否则为无效标</w:t>
      </w:r>
      <w:r>
        <w:rPr>
          <w:rFonts w:hint="eastAsia"/>
          <w:b/>
          <w:bCs/>
          <w:color w:val="auto"/>
          <w:highlight w:val="white"/>
        </w:rPr>
        <w:t xml:space="preserve">。</w:t>
      </w:r>
      <w:r>
        <w:rPr>
          <w:highlight w:val="white"/>
        </w:rPr>
      </w:r>
      <w:r/>
    </w:p>
    <w:p>
      <w:pPr>
        <w:ind w:firstLine="420"/>
        <w:spacing w:line="400" w:lineRule="exact"/>
        <w:rPr>
          <w:color w:val="auto"/>
          <w:szCs w:val="21"/>
          <w:highlight w:val="white"/>
        </w:rPr>
      </w:pPr>
      <w:r>
        <w:rPr>
          <w:rFonts w:hint="eastAsia"/>
          <w:color w:val="auto"/>
          <w:szCs w:val="21"/>
          <w:highlight w:val="white"/>
        </w:rPr>
        <w:t xml:space="preserve">四、综合说明：</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1、投标人明确所投货物的品牌、型号、包装规格及一些必须说明的技术参数。</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rPr>
        <w:t xml:space="preserve">2</w:t>
      </w:r>
      <w:r>
        <w:rPr>
          <w:rFonts w:hint="eastAsia" w:ascii="宋体" w:hAnsi="宋体"/>
          <w:color w:val="auto"/>
          <w:szCs w:val="21"/>
          <w:highlight w:val="white"/>
        </w:rPr>
        <w:t xml:space="preserve">、投标人必须承诺招标文件中提出的全部要求，如果以其中某些条款不响应时，应在文件中逐条列出，未列出的视同响应。</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3、投标人须提供经合法渠道进货的全新、符合国家质量检测标准的合格产品，产品内外包装完好。若所供产品经质量检测机构检测认定质量不合格、发生知识产权纠纷或其他法律纠纷等情况，造成的损失和后果由该供应商负全责。</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4、本次采购共一个标段，各投标供应商须对所投标段的全部内容进行响应，</w:t>
      </w:r>
      <w:r>
        <w:rPr>
          <w:rFonts w:hint="eastAsia"/>
          <w:color w:val="auto"/>
          <w:highlight w:val="white"/>
          <w:lang w:val="zh-CN"/>
        </w:rPr>
        <w:t xml:space="preserve">优惠率（折扣率）</w:t>
      </w:r>
      <w:r>
        <w:rPr>
          <w:rFonts w:hint="eastAsia" w:ascii="宋体" w:hAnsi="宋体"/>
          <w:color w:val="auto"/>
          <w:szCs w:val="21"/>
          <w:highlight w:val="white"/>
        </w:rPr>
        <w:t xml:space="preserve">后报价包括全部货物、包装材料、运输、仓储、保险、各种税费及质保期间等一切费用；如采购单位采购的货物涉及相关技术难题、需要技术支持时，投标人应免费提供相应技术支持和培训。</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5、投标人所投产品在市场上有一定占有率。</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6、投标人须根据采购方提供的数量、进度要求按时发货；</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7、合同履行期限：</w:t>
      </w:r>
      <w:r>
        <w:rPr>
          <w:rFonts w:hint="eastAsia" w:ascii="宋体" w:hAnsi="宋体"/>
          <w:color w:val="auto"/>
          <w:szCs w:val="21"/>
          <w:highlight w:val="white"/>
          <w:lang w:val="en-US" w:eastAsia="zh-CN"/>
        </w:rPr>
        <w:t xml:space="preserve"> 合同签订之日起三个月内完成供货并调试运行，</w:t>
      </w:r>
      <w:r>
        <w:rPr>
          <w:rFonts w:hint="eastAsia" w:ascii="宋体" w:hAnsi="宋体"/>
          <w:color w:val="000000"/>
          <w:sz w:val="21"/>
          <w:szCs w:val="21"/>
          <w:highlight w:val="white"/>
        </w:rPr>
        <w:t xml:space="preserve">成交单位必须对采购单位</w:t>
      </w:r>
      <w:r>
        <w:rPr>
          <w:rFonts w:hint="eastAsia" w:ascii="宋体" w:hAnsi="宋体"/>
          <w:color w:val="000000"/>
          <w:sz w:val="21"/>
          <w:szCs w:val="21"/>
          <w:highlight w:val="white"/>
          <w:lang w:val="en-US" w:eastAsia="zh-CN"/>
        </w:rPr>
        <w:t xml:space="preserve">采购设备</w:t>
      </w:r>
      <w:r>
        <w:rPr>
          <w:rFonts w:hint="eastAsia" w:ascii="宋体" w:hAnsi="宋体"/>
          <w:color w:val="000000"/>
          <w:sz w:val="21"/>
          <w:szCs w:val="21"/>
          <w:highlight w:val="white"/>
        </w:rPr>
        <w:t xml:space="preserve">所包含的</w:t>
      </w:r>
      <w:r>
        <w:rPr>
          <w:rFonts w:hint="eastAsia" w:ascii="宋体" w:hAnsi="宋体"/>
          <w:color w:val="000000"/>
          <w:sz w:val="21"/>
          <w:szCs w:val="21"/>
          <w:highlight w:val="white"/>
          <w:lang w:val="en-US" w:eastAsia="zh-CN"/>
        </w:rPr>
        <w:t xml:space="preserve">设备主体</w:t>
      </w:r>
      <w:r>
        <w:rPr>
          <w:rFonts w:hint="eastAsia" w:ascii="宋体" w:hAnsi="宋体"/>
          <w:color w:val="000000"/>
          <w:sz w:val="21"/>
          <w:szCs w:val="21"/>
          <w:highlight w:val="white"/>
        </w:rPr>
        <w:t xml:space="preserve">、管路管线、附件材料及</w:t>
      </w:r>
      <w:r>
        <w:rPr>
          <w:rFonts w:hint="eastAsia" w:ascii="宋体" w:hAnsi="宋体"/>
          <w:color w:val="000000"/>
          <w:sz w:val="21"/>
          <w:szCs w:val="21"/>
          <w:highlight w:val="white"/>
          <w:lang w:val="en-US" w:eastAsia="zh-CN"/>
        </w:rPr>
        <w:t xml:space="preserve">设备</w:t>
      </w:r>
      <w:r>
        <w:rPr>
          <w:rFonts w:hint="eastAsia" w:ascii="宋体" w:hAnsi="宋体"/>
          <w:color w:val="000000"/>
          <w:sz w:val="21"/>
          <w:szCs w:val="21"/>
          <w:highlight w:val="white"/>
        </w:rPr>
        <w:t xml:space="preserve">软件和数据存储等进行现场维护、技术</w:t>
      </w:r>
      <w:r>
        <w:rPr>
          <w:rFonts w:hint="eastAsia" w:ascii="宋体" w:hAnsi="宋体"/>
          <w:color w:val="000000"/>
          <w:sz w:val="21"/>
          <w:szCs w:val="21"/>
          <w:highlight w:val="white"/>
          <w:lang w:val="en-US" w:eastAsia="zh-CN"/>
        </w:rPr>
        <w:t xml:space="preserve">支持</w:t>
      </w:r>
      <w:r>
        <w:rPr>
          <w:rFonts w:hint="eastAsia" w:ascii="宋体" w:hAnsi="宋体"/>
          <w:color w:val="000000"/>
          <w:sz w:val="21"/>
          <w:szCs w:val="21"/>
          <w:highlight w:val="white"/>
        </w:rPr>
        <w:t xml:space="preserve">，系统升级</w:t>
      </w:r>
      <w:r>
        <w:rPr>
          <w:rFonts w:hint="eastAsia" w:ascii="宋体" w:hAnsi="宋体"/>
          <w:color w:val="000000"/>
          <w:sz w:val="21"/>
          <w:szCs w:val="21"/>
          <w:highlight w:val="white"/>
          <w:lang w:val="en-US" w:eastAsia="zh-CN"/>
        </w:rPr>
        <w:t xml:space="preserve">及</w:t>
      </w:r>
      <w:r>
        <w:rPr>
          <w:rFonts w:hint="eastAsia" w:ascii="宋体" w:hAnsi="宋体"/>
          <w:color w:val="000000"/>
          <w:sz w:val="21"/>
          <w:szCs w:val="21"/>
          <w:highlight w:val="white"/>
        </w:rPr>
        <w:t xml:space="preserve">对接，确保采购单位</w:t>
      </w:r>
      <w:r>
        <w:rPr>
          <w:rFonts w:hint="eastAsia" w:ascii="宋体" w:hAnsi="宋体"/>
          <w:color w:val="000000"/>
          <w:sz w:val="21"/>
          <w:szCs w:val="21"/>
          <w:highlight w:val="white"/>
          <w:lang w:val="en-US" w:eastAsia="zh-CN"/>
        </w:rPr>
        <w:t xml:space="preserve">设备按时</w:t>
      </w:r>
      <w:r>
        <w:rPr>
          <w:rFonts w:hint="eastAsia" w:ascii="宋体" w:hAnsi="宋体"/>
          <w:color w:val="000000"/>
          <w:sz w:val="21"/>
          <w:szCs w:val="21"/>
          <w:highlight w:val="white"/>
        </w:rPr>
        <w:t xml:space="preserve">正常运作</w:t>
      </w:r>
      <w:r>
        <w:rPr>
          <w:rFonts w:hint="eastAsia" w:ascii="宋体" w:hAnsi="宋体"/>
          <w:color w:val="auto"/>
          <w:szCs w:val="21"/>
          <w:highlight w:val="white"/>
          <w:lang w:val="en-US" w:eastAsia="zh-CN"/>
        </w:rPr>
        <w:t xml:space="preserve">。</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8、交货地点：根据采购方要求送达指定地点。</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9、验收标准：对于一般消耗品，货物送达指定地点后，采购方现场验收；对于特定的、对检测数据可能产生影响的货物，采购方在收到后</w:t>
      </w:r>
      <w:r>
        <w:rPr>
          <w:rFonts w:ascii="宋体" w:hAnsi="宋体"/>
          <w:color w:val="auto"/>
          <w:szCs w:val="21"/>
          <w:highlight w:val="white"/>
        </w:rPr>
        <w:t xml:space="preserve">5</w:t>
      </w:r>
      <w:r>
        <w:rPr>
          <w:rFonts w:hint="eastAsia" w:ascii="宋体" w:hAnsi="宋体"/>
          <w:color w:val="auto"/>
          <w:szCs w:val="21"/>
          <w:highlight w:val="white"/>
        </w:rPr>
        <w:t xml:space="preserve">个工作日内进行实验验收，对不符合要求的有权</w:t>
      </w:r>
      <w:r>
        <w:rPr>
          <w:rFonts w:hint="eastAsia" w:ascii="宋体" w:hAnsi="宋体"/>
          <w:color w:val="auto"/>
          <w:szCs w:val="21"/>
          <w:highlight w:val="white"/>
          <w:lang w:val="en-US" w:eastAsia="zh-CN"/>
        </w:rPr>
        <w:t xml:space="preserve">要求退</w:t>
      </w:r>
      <w:r>
        <w:rPr>
          <w:rFonts w:hint="eastAsia" w:ascii="宋体" w:hAnsi="宋体"/>
          <w:color w:val="auto"/>
          <w:szCs w:val="21"/>
          <w:highlight w:val="white"/>
        </w:rPr>
        <w:t xml:space="preserve">换</w:t>
      </w:r>
      <w:r>
        <w:rPr>
          <w:rFonts w:hint="eastAsia" w:ascii="宋体" w:hAnsi="宋体"/>
          <w:color w:val="auto"/>
          <w:szCs w:val="21"/>
          <w:highlight w:val="white"/>
          <w:lang w:eastAsia="zh-CN"/>
        </w:rPr>
        <w:t xml:space="preserve">，</w:t>
      </w:r>
      <w:r>
        <w:rPr>
          <w:rFonts w:hint="eastAsia" w:ascii="宋体" w:hAnsi="宋体"/>
          <w:color w:val="auto"/>
          <w:szCs w:val="21"/>
          <w:highlight w:val="white"/>
        </w:rPr>
        <w:t xml:space="preserve">投标人应无偿、按需求及时调换，</w:t>
      </w:r>
      <w:r>
        <w:rPr>
          <w:rFonts w:hint="eastAsia" w:ascii="宋体" w:hAnsi="宋体"/>
          <w:color w:val="auto"/>
          <w:szCs w:val="21"/>
          <w:highlight w:val="white"/>
          <w:lang w:val="en-US" w:eastAsia="zh-CN"/>
        </w:rPr>
        <w:t xml:space="preserve">调换时间为1个月，</w:t>
      </w:r>
      <w:r>
        <w:rPr>
          <w:rFonts w:hint="eastAsia" w:ascii="宋体" w:hAnsi="宋体"/>
          <w:color w:val="auto"/>
          <w:szCs w:val="21"/>
          <w:highlight w:val="white"/>
        </w:rPr>
        <w:t xml:space="preserve">对不及时调换或</w:t>
      </w:r>
      <w:r>
        <w:rPr>
          <w:rFonts w:hint="eastAsia" w:ascii="宋体" w:hAnsi="宋体"/>
          <w:color w:val="auto"/>
          <w:szCs w:val="21"/>
          <w:highlight w:val="white"/>
          <w:lang w:val="en-US" w:eastAsia="zh-CN"/>
        </w:rPr>
        <w:t xml:space="preserve">调换货物</w:t>
      </w:r>
      <w:r>
        <w:rPr>
          <w:rFonts w:hint="eastAsia" w:ascii="宋体" w:hAnsi="宋体"/>
          <w:color w:val="auto"/>
          <w:szCs w:val="21"/>
          <w:highlight w:val="white"/>
        </w:rPr>
        <w:t xml:space="preserve">不符合要求</w:t>
      </w:r>
      <w:r>
        <w:rPr>
          <w:rFonts w:hint="eastAsia" w:ascii="宋体" w:hAnsi="宋体"/>
          <w:color w:val="auto"/>
          <w:szCs w:val="21"/>
          <w:highlight w:val="white"/>
          <w:lang w:eastAsia="zh-CN"/>
        </w:rPr>
        <w:t xml:space="preserve">，</w:t>
      </w:r>
      <w:r>
        <w:rPr>
          <w:rFonts w:hint="eastAsia" w:ascii="宋体" w:hAnsi="宋体"/>
          <w:color w:val="auto"/>
          <w:szCs w:val="21"/>
          <w:highlight w:val="white"/>
          <w:lang w:val="en-US" w:eastAsia="zh-CN"/>
        </w:rPr>
        <w:t xml:space="preserve">采购方有权要求退货，由于退换货对采购方</w:t>
      </w:r>
      <w:r>
        <w:rPr>
          <w:rFonts w:hint="eastAsia" w:ascii="宋体" w:hAnsi="宋体"/>
          <w:color w:val="auto"/>
          <w:szCs w:val="21"/>
          <w:highlight w:val="white"/>
        </w:rPr>
        <w:t xml:space="preserve">造成的影响，采购方有权要求投标人予以赔偿。</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10、付款步骤：在政府采购合同签订生效后，根据采购方要求按批供货，货款支付以实际使用量结算，按批次支付。</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11、伴随服务（包括售后服务）：要求各供应商须在投标文件中承诺按照采购单位的要求分期分批送货，并且保证所送货物均在其正常的有效期内产品，对于临期产品中标单位须负责及时免费调换。投标人应以优良的服务态度，提供</w:t>
      </w:r>
      <w:r>
        <w:rPr>
          <w:rFonts w:ascii="宋体" w:hAnsi="宋体"/>
          <w:color w:val="auto"/>
          <w:szCs w:val="21"/>
          <w:highlight w:val="white"/>
        </w:rPr>
        <w:t xml:space="preserve">8</w:t>
      </w:r>
      <w:r>
        <w:rPr>
          <w:rFonts w:hint="eastAsia" w:ascii="宋体" w:hAnsi="宋体"/>
          <w:color w:val="auto"/>
          <w:szCs w:val="21"/>
          <w:highlight w:val="white"/>
        </w:rPr>
        <w:t xml:space="preserve">小时以内响应甲方提出的要求。</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rPr>
        <w:t xml:space="preserve">12</w:t>
      </w:r>
      <w:r>
        <w:rPr>
          <w:rFonts w:hint="eastAsia" w:ascii="宋体" w:hAnsi="宋体"/>
          <w:color w:val="auto"/>
          <w:szCs w:val="21"/>
          <w:highlight w:val="white"/>
        </w:rPr>
        <w:t xml:space="preserve">、凡涉及招标文件的补充说明和修改，均以江苏政府采购网、苏州政府采购网上发布的公告为准。</w:t>
      </w:r>
      <w:bookmarkEnd w:id="6"/>
      <w:r>
        <w:rPr>
          <w:highlight w:val="white"/>
        </w:rPr>
      </w:r>
      <w:r/>
    </w:p>
    <w:p>
      <w:pPr>
        <w:pStyle w:val="930"/>
        <w:ind w:left="0" w:firstLine="0"/>
        <w:jc w:val="both"/>
        <w:spacing w:after="312" w:line="480" w:lineRule="auto"/>
        <w:tabs>
          <w:tab w:val="right" w:pos="8302" w:leader="dot"/>
        </w:tabs>
        <w:rPr>
          <w:rStyle w:val="900"/>
          <w:rFonts w:ascii="黑体" w:hAnsi="黑体" w:eastAsia="黑体" w:cs="宋体"/>
          <w:color w:val="auto"/>
          <w:sz w:val="32"/>
          <w:szCs w:val="32"/>
          <w:highlight w:val="white"/>
        </w:rPr>
      </w:pPr>
      <w:r>
        <w:rPr>
          <w:rFonts w:ascii="黑体" w:hAnsi="黑体" w:eastAsia="黑体" w:cs="宋体"/>
          <w:color w:val="auto"/>
          <w:sz w:val="32"/>
          <w:szCs w:val="32"/>
          <w:highlight w:val="white"/>
        </w:rPr>
      </w:r>
      <w:r>
        <w:rPr>
          <w:highlight w:val="white"/>
        </w:rPr>
      </w:r>
      <w:r/>
    </w:p>
    <w:p>
      <w:pPr>
        <w:jc w:val="left"/>
        <w:widowControl/>
        <w:rPr>
          <w:rStyle w:val="900"/>
          <w:rFonts w:ascii="黑体" w:hAnsi="黑体" w:eastAsia="黑体" w:cs="宋体"/>
          <w:color w:val="auto"/>
          <w:sz w:val="32"/>
          <w:szCs w:val="32"/>
          <w:highlight w:val="white"/>
        </w:rPr>
      </w:pPr>
      <w:r>
        <w:rPr>
          <w:highlight w:val="white"/>
        </w:rPr>
      </w:r>
      <w:bookmarkStart w:id="8" w:name="_Hlk157702686"/>
      <w:r>
        <w:rPr>
          <w:rStyle w:val="900"/>
          <w:rFonts w:ascii="黑体" w:hAnsi="黑体" w:eastAsia="黑体" w:cs="宋体"/>
          <w:color w:val="auto"/>
          <w:sz w:val="32"/>
          <w:szCs w:val="32"/>
          <w:highlight w:val="white"/>
        </w:rPr>
        <w:br w:type="page" w:clear="all"/>
      </w:r>
      <w:r>
        <w:rPr>
          <w:highlight w:val="white"/>
        </w:rPr>
      </w:r>
      <w:r/>
    </w:p>
    <w:p>
      <w:pPr>
        <w:pStyle w:val="930"/>
        <w:ind w:firstLine="643"/>
        <w:jc w:val="center"/>
        <w:spacing w:after="312" w:line="480" w:lineRule="auto"/>
        <w:tabs>
          <w:tab w:val="right" w:pos="8302" w:leader="dot"/>
        </w:tabs>
        <w:rPr>
          <w:rStyle w:val="900"/>
          <w:rFonts w:ascii="黑体" w:hAnsi="黑体" w:eastAsia="黑体" w:cs="宋体"/>
          <w:color w:val="auto"/>
          <w:sz w:val="32"/>
          <w:szCs w:val="32"/>
          <w:highlight w:val="white"/>
        </w:rPr>
        <w:outlineLvl w:val="0"/>
      </w:pPr>
      <w:r>
        <w:rPr>
          <w:rStyle w:val="900"/>
          <w:rFonts w:hint="eastAsia" w:ascii="黑体" w:hAnsi="黑体" w:eastAsia="黑体" w:cs="宋体"/>
          <w:color w:val="auto"/>
          <w:sz w:val="32"/>
          <w:szCs w:val="32"/>
          <w:highlight w:val="white"/>
        </w:rPr>
        <w:t xml:space="preserve">第五章  合同文本</w:t>
      </w:r>
      <w:r>
        <w:rPr>
          <w:highlight w:val="white"/>
        </w:rPr>
      </w:r>
      <w:r/>
    </w:p>
    <w:p>
      <w:pPr>
        <w:ind w:firstLine="425"/>
        <w:spacing w:line="400" w:lineRule="exact"/>
        <w:rPr>
          <w:rFonts w:hAnsi="宋体"/>
          <w:color w:val="auto"/>
          <w:szCs w:val="21"/>
          <w:highlight w:val="white"/>
        </w:rPr>
      </w:pPr>
      <w:r>
        <w:rPr>
          <w:rFonts w:hint="eastAsia" w:hAnsi="宋体"/>
          <w:color w:val="auto"/>
          <w:szCs w:val="21"/>
          <w:highlight w:val="white"/>
          <w:lang w:val="zh-CN"/>
        </w:rPr>
        <w:t xml:space="preserve">甲方</w:t>
      </w:r>
      <w:r>
        <w:rPr>
          <w:rFonts w:hint="eastAsia" w:hAnsi="宋体"/>
          <w:color w:val="auto"/>
          <w:szCs w:val="21"/>
          <w:highlight w:val="white"/>
        </w:rPr>
        <w:t xml:space="preserve">：</w:t>
      </w:r>
      <w:r>
        <w:rPr>
          <w:highlight w:val="white"/>
        </w:rPr>
      </w:r>
      <w:r/>
    </w:p>
    <w:p>
      <w:pPr>
        <w:ind w:firstLine="425"/>
        <w:spacing w:line="400" w:lineRule="exact"/>
        <w:rPr>
          <w:color w:val="auto"/>
          <w:szCs w:val="21"/>
          <w:highlight w:val="white"/>
        </w:rPr>
      </w:pPr>
      <w:r>
        <w:rPr>
          <w:color w:val="auto"/>
          <w:szCs w:val="21"/>
          <w:highlight w:val="white"/>
        </w:rPr>
      </w:r>
      <w:r>
        <w:rPr>
          <w:highlight w:val="white"/>
        </w:rPr>
      </w:r>
      <w:r/>
    </w:p>
    <w:p>
      <w:pPr>
        <w:ind w:firstLine="425"/>
        <w:spacing w:line="400" w:lineRule="exact"/>
        <w:rPr>
          <w:color w:val="auto"/>
          <w:szCs w:val="21"/>
          <w:highlight w:val="white"/>
          <w:u w:val="single"/>
        </w:rPr>
      </w:pPr>
      <w:r>
        <w:rPr>
          <w:rFonts w:hint="eastAsia" w:hAnsi="宋体"/>
          <w:color w:val="auto"/>
          <w:szCs w:val="21"/>
          <w:highlight w:val="white"/>
          <w:lang w:val="zh-CN"/>
        </w:rPr>
        <w:t xml:space="preserve">乙方</w:t>
      </w:r>
      <w:r>
        <w:rPr>
          <w:rFonts w:hint="eastAsia" w:hAnsi="宋体"/>
          <w:color w:val="auto"/>
          <w:szCs w:val="21"/>
          <w:highlight w:val="white"/>
        </w:rPr>
        <w:t xml:space="preserve">：</w:t>
      </w:r>
      <w:r>
        <w:rPr>
          <w:color w:val="auto"/>
          <w:szCs w:val="21"/>
          <w:highlight w:val="white"/>
          <w:u w:val="single"/>
        </w:rPr>
        <w:t xml:space="preserve">                </w:t>
      </w:r>
      <w:r>
        <w:rPr>
          <w:highlight w:val="white"/>
        </w:rPr>
      </w:r>
      <w:r/>
    </w:p>
    <w:p>
      <w:pPr>
        <w:ind w:firstLine="425"/>
        <w:spacing w:line="400" w:lineRule="exact"/>
        <w:rPr>
          <w:color w:val="auto"/>
          <w:szCs w:val="21"/>
          <w:highlight w:val="white"/>
          <w:u w:val="single"/>
        </w:rPr>
      </w:pPr>
      <w:r>
        <w:rPr>
          <w:color w:val="auto"/>
          <w:szCs w:val="21"/>
          <w:highlight w:val="white"/>
          <w:u w:val="single"/>
        </w:rPr>
      </w:r>
      <w:r>
        <w:rPr>
          <w:highlight w:val="white"/>
        </w:rPr>
      </w:r>
      <w:r/>
    </w:p>
    <w:p>
      <w:pPr>
        <w:ind w:firstLine="425"/>
        <w:spacing w:line="400" w:lineRule="exact"/>
        <w:rPr>
          <w:color w:val="auto"/>
          <w:szCs w:val="21"/>
          <w:highlight w:val="white"/>
        </w:rPr>
      </w:pPr>
      <w:r>
        <w:rPr>
          <w:rFonts w:hint="eastAsia" w:hAnsi="宋体"/>
          <w:color w:val="auto"/>
          <w:szCs w:val="21"/>
          <w:highlight w:val="white"/>
          <w:lang w:val="zh-CN"/>
        </w:rPr>
        <w:t xml:space="preserve">根据苏州市政府采购采购编号</w:t>
      </w:r>
      <w:r>
        <w:rPr>
          <w:rFonts w:hint="eastAsia"/>
          <w:color w:val="auto"/>
          <w:szCs w:val="21"/>
          <w:highlight w:val="white"/>
          <w:lang w:val="zh-CN"/>
        </w:rPr>
        <w:t xml:space="preserve">JSZC-320500-SZWK-G2025-0074</w:t>
      </w:r>
      <w:r>
        <w:rPr>
          <w:rFonts w:hint="eastAsia" w:hAnsi="宋体"/>
          <w:color w:val="auto"/>
          <w:szCs w:val="21"/>
          <w:highlight w:val="white"/>
          <w:lang w:val="zh-CN"/>
        </w:rPr>
        <w:t xml:space="preserve">招标文件及乙方中标的投标文件和中标通知书，甲乙双方就此次中标的</w:t>
      </w:r>
      <w:r>
        <w:rPr>
          <w:color w:val="auto"/>
          <w:szCs w:val="21"/>
          <w:highlight w:val="white"/>
          <w:u w:val="single"/>
        </w:rPr>
        <w:t xml:space="preserve">                  </w:t>
      </w:r>
      <w:r>
        <w:rPr>
          <w:rFonts w:hint="eastAsia" w:hAnsi="宋体"/>
          <w:color w:val="auto"/>
          <w:szCs w:val="21"/>
          <w:highlight w:val="white"/>
          <w:lang w:val="zh-CN"/>
        </w:rPr>
        <w:t xml:space="preserve">事宜，签订本合同书。</w:t>
      </w:r>
      <w:r>
        <w:rPr>
          <w:highlight w:val="white"/>
        </w:rPr>
      </w:r>
      <w:r/>
    </w:p>
    <w:p>
      <w:pPr>
        <w:ind w:firstLine="420"/>
        <w:spacing w:line="400" w:lineRule="exact"/>
        <w:rPr>
          <w:color w:val="auto"/>
          <w:szCs w:val="21"/>
          <w:highlight w:val="white"/>
        </w:rPr>
      </w:pPr>
      <w:r>
        <w:rPr>
          <w:rFonts w:hint="eastAsia" w:hAnsi="宋体"/>
          <w:color w:val="auto"/>
          <w:szCs w:val="21"/>
          <w:highlight w:val="white"/>
          <w:lang w:val="zh-CN"/>
        </w:rPr>
        <w:t xml:space="preserve">一、合同内容：</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rPr>
        <w:t xml:space="preserve">1</w:t>
      </w:r>
      <w:r>
        <w:rPr>
          <w:rFonts w:hint="eastAsia" w:ascii="宋体" w:hAnsi="宋体"/>
          <w:color w:val="auto"/>
          <w:szCs w:val="21"/>
          <w:highlight w:val="white"/>
          <w:lang w:val="zh-CN"/>
        </w:rPr>
        <w:t xml:space="preserve">、乙方负责完成甲方的</w:t>
      </w:r>
      <w:r>
        <w:rPr>
          <w:rFonts w:ascii="宋体" w:hAnsi="宋体"/>
          <w:color w:val="auto"/>
          <w:szCs w:val="21"/>
          <w:highlight w:val="white"/>
          <w:u w:val="single"/>
        </w:rPr>
        <w:t xml:space="preserve">                               </w:t>
      </w:r>
      <w:r>
        <w:rPr>
          <w:rFonts w:hint="eastAsia" w:ascii="宋体" w:hAnsi="宋体"/>
          <w:color w:val="auto"/>
          <w:szCs w:val="21"/>
          <w:highlight w:val="white"/>
          <w:lang w:val="zh-CN"/>
        </w:rPr>
        <w:t xml:space="preserve">，详见《标的物清单》。</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rPr>
        <w:t xml:space="preserve">2</w:t>
      </w:r>
      <w:r>
        <w:rPr>
          <w:rFonts w:hint="eastAsia" w:ascii="宋体" w:hAnsi="宋体"/>
          <w:color w:val="auto"/>
          <w:szCs w:val="21"/>
          <w:highlight w:val="white"/>
          <w:lang w:val="zh-CN"/>
        </w:rPr>
        <w:t xml:space="preserve">、下列文件为本合同不可分割部分：</w:t>
      </w:r>
      <w:r>
        <w:rPr>
          <w:highlight w:val="white"/>
        </w:rPr>
      </w:r>
      <w:r/>
    </w:p>
    <w:p>
      <w:pPr>
        <w:ind w:firstLine="425"/>
        <w:spacing w:line="400" w:lineRule="exact"/>
        <w:rPr>
          <w:rFonts w:ascii="宋体" w:hAnsi="宋体"/>
          <w:color w:val="auto"/>
          <w:szCs w:val="21"/>
          <w:highlight w:val="white"/>
        </w:rPr>
      </w:pPr>
      <w:r>
        <w:rPr>
          <w:rFonts w:ascii="宋体" w:hAnsi="宋体"/>
          <w:color w:val="auto"/>
          <w:szCs w:val="21"/>
          <w:highlight w:val="white"/>
          <w:lang w:val="zh-CN"/>
        </w:rPr>
        <w:t xml:space="preserve">2.1</w:t>
      </w:r>
      <w:r>
        <w:rPr>
          <w:rFonts w:hint="eastAsia" w:ascii="宋体" w:hAnsi="宋体"/>
          <w:color w:val="auto"/>
          <w:szCs w:val="21"/>
          <w:highlight w:val="white"/>
          <w:lang w:val="zh-CN"/>
        </w:rPr>
        <w:t xml:space="preserve">招标文件；</w:t>
      </w:r>
      <w:r>
        <w:rPr>
          <w:highlight w:val="white"/>
        </w:rPr>
      </w:r>
      <w:r/>
    </w:p>
    <w:p>
      <w:pPr>
        <w:ind w:firstLine="425"/>
        <w:spacing w:line="400" w:lineRule="exact"/>
        <w:rPr>
          <w:rFonts w:ascii="宋体" w:hAnsi="宋体"/>
          <w:color w:val="auto"/>
          <w:szCs w:val="21"/>
          <w:highlight w:val="white"/>
        </w:rPr>
      </w:pPr>
      <w:r>
        <w:rPr>
          <w:rFonts w:ascii="宋体" w:hAnsi="宋体"/>
          <w:color w:val="auto"/>
          <w:szCs w:val="21"/>
          <w:highlight w:val="white"/>
          <w:lang w:val="zh-CN"/>
        </w:rPr>
        <w:t xml:space="preserve">2.2</w:t>
      </w:r>
      <w:r>
        <w:rPr>
          <w:rFonts w:hint="eastAsia" w:ascii="宋体" w:hAnsi="宋体"/>
          <w:color w:val="auto"/>
          <w:szCs w:val="21"/>
          <w:highlight w:val="white"/>
          <w:lang w:val="zh-CN"/>
        </w:rPr>
        <w:t xml:space="preserve">乙方中标的投标书；</w:t>
      </w:r>
      <w:r>
        <w:rPr>
          <w:highlight w:val="white"/>
        </w:rPr>
      </w:r>
      <w:r/>
    </w:p>
    <w:p>
      <w:pPr>
        <w:ind w:firstLine="425"/>
        <w:spacing w:line="400" w:lineRule="exact"/>
        <w:rPr>
          <w:rFonts w:ascii="宋体" w:hAnsi="宋体"/>
          <w:color w:val="auto"/>
          <w:szCs w:val="21"/>
          <w:highlight w:val="white"/>
        </w:rPr>
      </w:pPr>
      <w:r>
        <w:rPr>
          <w:rFonts w:ascii="宋体" w:hAnsi="宋体"/>
          <w:color w:val="auto"/>
          <w:szCs w:val="21"/>
          <w:highlight w:val="white"/>
          <w:lang w:val="zh-CN"/>
        </w:rPr>
        <w:t xml:space="preserve">2.3</w:t>
      </w:r>
      <w:r>
        <w:rPr>
          <w:rFonts w:hint="eastAsia" w:ascii="宋体" w:hAnsi="宋体"/>
          <w:color w:val="auto"/>
          <w:szCs w:val="21"/>
          <w:highlight w:val="white"/>
          <w:lang w:val="zh-CN"/>
        </w:rPr>
        <w:t xml:space="preserve">乙方在招投标过程中所作的其他承诺、声明、书面澄清等；</w:t>
      </w:r>
      <w:r>
        <w:rPr>
          <w:highlight w:val="white"/>
        </w:rPr>
      </w:r>
      <w:r/>
    </w:p>
    <w:p>
      <w:pPr>
        <w:ind w:firstLine="425"/>
        <w:spacing w:line="400" w:lineRule="exact"/>
        <w:rPr>
          <w:rFonts w:ascii="宋体" w:hAnsi="宋体"/>
          <w:color w:val="auto"/>
          <w:szCs w:val="21"/>
          <w:highlight w:val="white"/>
        </w:rPr>
      </w:pPr>
      <w:r>
        <w:rPr>
          <w:rFonts w:ascii="宋体" w:hAnsi="宋体"/>
          <w:color w:val="auto"/>
          <w:szCs w:val="21"/>
          <w:highlight w:val="white"/>
          <w:lang w:val="zh-CN"/>
        </w:rPr>
        <w:t xml:space="preserve">2.4</w:t>
      </w:r>
      <w:r>
        <w:rPr>
          <w:rFonts w:hint="eastAsia" w:ascii="宋体" w:hAnsi="宋体"/>
          <w:color w:val="auto"/>
          <w:szCs w:val="21"/>
          <w:highlight w:val="white"/>
          <w:lang w:val="zh-CN"/>
        </w:rPr>
        <w:t xml:space="preserve">中标通知书。</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lang w:val="zh-CN"/>
        </w:rPr>
        <w:t xml:space="preserve">二、价格与支付：</w:t>
      </w:r>
      <w:r>
        <w:rPr>
          <w:highlight w:val="white"/>
        </w:rPr>
      </w:r>
      <w:r/>
    </w:p>
    <w:p>
      <w:pPr>
        <w:ind w:firstLine="420"/>
        <w:spacing w:line="400" w:lineRule="exact"/>
        <w:rPr>
          <w:rFonts w:ascii="宋体" w:hAnsi="宋体" w:cs="宋体"/>
          <w:szCs w:val="21"/>
          <w:highlight w:val="white"/>
        </w:rPr>
      </w:pPr>
      <w:r>
        <w:rPr>
          <w:rFonts w:hint="eastAsia" w:ascii="宋体" w:hAnsi="宋体" w:cs="宋体"/>
          <w:szCs w:val="21"/>
          <w:highlight w:val="white"/>
          <w:lang w:val="en-US" w:eastAsia="zh-CN"/>
        </w:rPr>
        <w:t xml:space="preserve">1、</w:t>
      </w:r>
      <w:r>
        <w:rPr>
          <w:rFonts w:hint="eastAsia" w:ascii="宋体" w:hAnsi="宋体"/>
          <w:color w:val="auto"/>
          <w:highlight w:val="white"/>
          <w:lang w:val="zh-CN"/>
        </w:rPr>
        <w:t xml:space="preserve">合同价格按此次中标价格执行，合同</w:t>
      </w:r>
      <w:r>
        <w:rPr>
          <w:rFonts w:hint="eastAsia" w:ascii="Times New Roman"/>
          <w:color w:val="auto"/>
          <w:highlight w:val="white"/>
          <w:lang w:val="en-US" w:eastAsia="zh-CN"/>
        </w:rPr>
        <w:t xml:space="preserve">总价</w:t>
      </w:r>
      <w:r>
        <w:rPr>
          <w:rFonts w:hint="eastAsia" w:ascii="宋体" w:hAnsi="宋体"/>
          <w:color w:val="auto"/>
          <w:highlight w:val="white"/>
          <w:lang w:val="zh-CN"/>
        </w:rPr>
        <w:t xml:space="preserve">为：</w:t>
      </w:r>
      <w:r>
        <w:rPr>
          <w:rFonts w:ascii="宋体" w:hAnsi="宋体"/>
          <w:color w:val="auto"/>
          <w:highlight w:val="white"/>
          <w:u w:val="none"/>
          <w:lang w:val="zh-CN"/>
        </w:rPr>
        <w:t xml:space="preserve">         </w:t>
      </w:r>
      <w:r>
        <w:rPr>
          <w:rFonts w:hint="eastAsia" w:ascii="宋体" w:hAnsi="宋体" w:cs="宋体"/>
          <w:bCs/>
          <w:szCs w:val="21"/>
          <w:highlight w:val="white"/>
          <w:lang w:eastAsia="zh-CN"/>
        </w:rPr>
        <w:t xml:space="preserve">，</w:t>
      </w:r>
      <w:r>
        <w:rPr>
          <w:rFonts w:hint="eastAsia" w:ascii="宋体" w:hAnsi="宋体" w:cs="宋体"/>
          <w:bCs/>
          <w:szCs w:val="21"/>
          <w:highlight w:val="white"/>
          <w:lang w:val="en-US" w:eastAsia="zh-CN"/>
        </w:rPr>
        <w:t xml:space="preserve">报价</w:t>
      </w:r>
      <w:r>
        <w:rPr>
          <w:rFonts w:hint="eastAsia" w:ascii="宋体" w:hAnsi="宋体" w:cs="宋体"/>
          <w:bCs/>
          <w:szCs w:val="21"/>
          <w:highlight w:val="white"/>
        </w:rPr>
        <w:t xml:space="preserve">包</w:t>
      </w:r>
      <w:r>
        <w:rPr>
          <w:rFonts w:hint="eastAsia" w:ascii="宋体" w:hAnsi="宋体" w:cs="宋体"/>
          <w:bCs/>
          <w:szCs w:val="21"/>
          <w:highlight w:val="white"/>
        </w:rPr>
        <w:t xml:space="preserve">括项目设计、管理、全部系统硬件、全部软件及其备品、备件、材料、辅助材料和专用工具费用，包装、仓储、运输、安装调试、检测验收、试运行直到运行验收完成等各项应有费用，进口设备（若有）代理、报关、关税、汇率差等费用，培训、质保、技术支持、售后服务、企业利润、税金、政策性文件规定及合同包含的所有风险、责任等各项应有费用，包括招标文件中要求的所有许可证、批复及执照等的获得，操作、维护及培训服务以及招标文件规定的其他项目和服务等方面都应包含在或合理地隐含在承包商的责任、义务和风险中。安装及包装垃圾负责清理并运出场地，若</w:t>
      </w:r>
      <w:r>
        <w:rPr>
          <w:rFonts w:hint="eastAsia" w:ascii="宋体" w:hAnsi="宋体" w:cs="宋体"/>
          <w:bCs/>
          <w:szCs w:val="21"/>
          <w:highlight w:val="white"/>
          <w:lang w:val="en-US" w:eastAsia="zh-CN"/>
        </w:rPr>
        <w:t xml:space="preserve">采购</w:t>
      </w:r>
      <w:r>
        <w:rPr>
          <w:rFonts w:hint="eastAsia" w:ascii="宋体" w:hAnsi="宋体" w:cs="宋体"/>
          <w:bCs/>
          <w:szCs w:val="21"/>
          <w:highlight w:val="white"/>
        </w:rPr>
        <w:t xml:space="preserve">人认为该清理工作未能满足要求，有权外聘清洁公司，其费用将从合同价款中扣除。甲方不再支付其他任何费用。项目通过</w:t>
      </w:r>
      <w:r>
        <w:rPr>
          <w:rFonts w:hint="eastAsia" w:ascii="宋体" w:hAnsi="宋体" w:cs="宋体"/>
          <w:bCs/>
          <w:szCs w:val="21"/>
          <w:highlight w:val="white"/>
          <w:lang w:val="en-US" w:eastAsia="zh-CN"/>
        </w:rPr>
        <w:t xml:space="preserve">甲方组织的专家</w:t>
      </w:r>
      <w:r>
        <w:rPr>
          <w:rFonts w:hint="eastAsia" w:ascii="宋体" w:hAnsi="宋体" w:cs="宋体"/>
          <w:bCs/>
          <w:szCs w:val="21"/>
          <w:highlight w:val="white"/>
        </w:rPr>
        <w:t xml:space="preserve">验收后，方可视为项目完工。</w:t>
      </w:r>
      <w:r>
        <w:rPr>
          <w:highlight w:val="white"/>
        </w:rPr>
      </w:r>
      <w:r/>
    </w:p>
    <w:p>
      <w:pPr>
        <w:ind w:firstLine="420"/>
        <w:spacing w:line="400" w:lineRule="exact"/>
        <w:rPr>
          <w:rFonts w:ascii="宋体" w:hAnsi="宋体"/>
          <w:bCs/>
          <w:color w:val="auto"/>
          <w:szCs w:val="21"/>
          <w:highlight w:val="white"/>
        </w:rPr>
      </w:pPr>
      <w:r>
        <w:rPr>
          <w:rFonts w:ascii="宋体" w:hAnsi="宋体"/>
          <w:bCs/>
          <w:color w:val="auto"/>
          <w:szCs w:val="21"/>
          <w:highlight w:val="white"/>
        </w:rPr>
        <w:t xml:space="preserve">2</w:t>
      </w:r>
      <w:r>
        <w:rPr>
          <w:rFonts w:hint="eastAsia" w:ascii="宋体" w:hAnsi="宋体"/>
          <w:bCs/>
          <w:color w:val="auto"/>
          <w:szCs w:val="21"/>
          <w:highlight w:val="white"/>
        </w:rPr>
        <w:t xml:space="preserve">、付款方式：在政府采购合同签订生效后，乙方</w:t>
      </w:r>
      <w:r>
        <w:rPr>
          <w:rFonts w:hint="eastAsia" w:ascii="宋体" w:hAnsi="宋体"/>
          <w:color w:val="auto"/>
          <w:szCs w:val="21"/>
          <w:highlight w:val="white"/>
        </w:rPr>
        <w:t xml:space="preserve">根据甲方要求按批供货，货款支付以甲方实际使用量结算，按批次支付。</w:t>
      </w:r>
      <w:r>
        <w:rPr>
          <w:rFonts w:ascii="宋体" w:hAnsi="宋体"/>
          <w:color w:val="auto"/>
          <w:szCs w:val="21"/>
          <w:highlight w:val="white"/>
        </w:rPr>
        <w:t xml:space="preserve">每次付款前，</w:t>
      </w:r>
      <w:r>
        <w:rPr>
          <w:rFonts w:hint="eastAsia" w:ascii="宋体" w:hAnsi="宋体"/>
          <w:color w:val="auto"/>
          <w:szCs w:val="21"/>
          <w:highlight w:val="white"/>
        </w:rPr>
        <w:t xml:space="preserve">乙方</w:t>
      </w:r>
      <w:r>
        <w:rPr>
          <w:rFonts w:ascii="宋体" w:hAnsi="宋体"/>
          <w:color w:val="auto"/>
          <w:szCs w:val="21"/>
          <w:highlight w:val="white"/>
        </w:rPr>
        <w:t xml:space="preserve">应向甲方提供如下资料：</w:t>
      </w:r>
      <w:r>
        <w:rPr>
          <w:highlight w:val="white"/>
        </w:rPr>
      </w:r>
      <w:r/>
    </w:p>
    <w:p>
      <w:pPr>
        <w:ind w:firstLine="420"/>
        <w:spacing w:line="400" w:lineRule="exact"/>
        <w:rPr>
          <w:rFonts w:ascii="宋体" w:hAnsi="宋体"/>
          <w:bCs/>
          <w:color w:val="auto"/>
          <w:szCs w:val="21"/>
          <w:highlight w:val="white"/>
        </w:rPr>
      </w:pPr>
      <w:r>
        <w:rPr>
          <w:rFonts w:ascii="宋体" w:hAnsi="宋体"/>
          <w:bCs/>
          <w:color w:val="auto"/>
          <w:szCs w:val="21"/>
          <w:highlight w:val="white"/>
        </w:rPr>
        <w:t xml:space="preserve">A</w:t>
      </w:r>
      <w:r>
        <w:rPr>
          <w:rFonts w:hint="eastAsia" w:ascii="宋体" w:hAnsi="宋体"/>
          <w:bCs/>
          <w:color w:val="auto"/>
          <w:szCs w:val="21"/>
          <w:highlight w:val="white"/>
        </w:rPr>
        <w:t xml:space="preserve">、甲方签收的送货回单。</w:t>
      </w:r>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rPr>
        <w:t xml:space="preserve">B</w:t>
      </w:r>
      <w:r>
        <w:rPr>
          <w:rFonts w:hint="eastAsia" w:ascii="宋体" w:hAnsi="宋体"/>
          <w:color w:val="auto"/>
          <w:szCs w:val="21"/>
          <w:highlight w:val="white"/>
        </w:rPr>
        <w:t xml:space="preserve">、合格销售发票。</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C、由甲乙双方及招标代理机构签章的《苏州市政府采购合同履行验收报告》</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3、付款方式：银行汇票或转帐。</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4、履约保证金：乙方应在本合同签订时向甲方支付合同总金额的5%作为约保证金，如因乙方未履行合同义务导致甲方损失的，甲方有权从履约保证金中予以扣除。乙方无违约行为，履约保证金将在本合同履行完毕后凭收款收据在七个工作日内无息返还。</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en-US" w:eastAsia="zh-CN"/>
        </w:rPr>
        <w:t xml:space="preserve">三</w:t>
      </w:r>
      <w:r>
        <w:rPr>
          <w:rFonts w:hint="eastAsia" w:ascii="宋体" w:hAnsi="宋体"/>
          <w:color w:val="auto"/>
          <w:szCs w:val="21"/>
          <w:highlight w:val="white"/>
          <w:lang w:val="zh-CN"/>
        </w:rPr>
        <w:t xml:space="preserve">、合同履行期限：合同签订之日起三个月内。</w:t>
      </w:r>
      <w:r>
        <w:rPr>
          <w:highlight w:val="white"/>
        </w:rPr>
      </w:r>
      <w:r/>
    </w:p>
    <w:p>
      <w:pPr>
        <w:spacing w:line="400" w:lineRule="exact"/>
        <w:tabs>
          <w:tab w:val="left" w:pos="540" w:leader="none"/>
        </w:tabs>
        <w:rPr>
          <w:rFonts w:ascii="Times New Roman" w:hAnsi="Times New Roman" w:cs="仿宋_GB2312"/>
          <w:b/>
          <w:szCs w:val="21"/>
          <w:highlight w:val="white"/>
        </w:rPr>
      </w:pPr>
      <w:r>
        <w:rPr>
          <w:rFonts w:hint="eastAsia" w:ascii="Times New Roman" w:hAnsi="Times New Roman" w:cs="仿宋_GB2312"/>
          <w:b/>
          <w:szCs w:val="21"/>
          <w:highlight w:val="white"/>
          <w:lang w:val="en-US" w:eastAsia="zh-CN"/>
        </w:rPr>
        <w:t xml:space="preserve">四</w:t>
      </w:r>
      <w:r>
        <w:rPr>
          <w:rFonts w:hint="eastAsia" w:ascii="Times New Roman" w:hAnsi="Times New Roman" w:cs="仿宋_GB2312"/>
          <w:b/>
          <w:szCs w:val="21"/>
          <w:highlight w:val="white"/>
          <w:lang w:eastAsia="zh-CN"/>
        </w:rPr>
        <w:t xml:space="preserve">、</w:t>
      </w:r>
      <w:r>
        <w:rPr>
          <w:rFonts w:hint="eastAsia" w:ascii="Times New Roman" w:hAnsi="Times New Roman" w:cs="仿宋_GB2312"/>
          <w:b/>
          <w:szCs w:val="21"/>
          <w:highlight w:val="white"/>
        </w:rPr>
        <w:t xml:space="preserve">质量要求</w:t>
      </w:r>
      <w:r>
        <w:rPr>
          <w:highlight w:val="white"/>
        </w:rPr>
      </w:r>
      <w:r/>
    </w:p>
    <w:p>
      <w:pPr>
        <w:ind w:firstLine="420"/>
        <w:spacing w:line="400" w:lineRule="exact"/>
        <w:tabs>
          <w:tab w:val="left" w:pos="540" w:leader="none"/>
        </w:tabs>
        <w:rPr>
          <w:rFonts w:ascii="Times New Roman" w:hAnsi="Times New Roman" w:cs="仿宋_GB2312"/>
          <w:szCs w:val="21"/>
          <w:highlight w:val="white"/>
        </w:rPr>
      </w:pPr>
      <w:r>
        <w:rPr>
          <w:rFonts w:hint="eastAsia" w:ascii="Times New Roman" w:hAnsi="Times New Roman" w:cs="仿宋_GB2312"/>
          <w:szCs w:val="21"/>
          <w:highlight w:val="white"/>
          <w:lang w:val="en-US" w:eastAsia="zh-CN"/>
        </w:rPr>
        <w:t xml:space="preserve">1、</w:t>
      </w:r>
      <w:r>
        <w:rPr>
          <w:rFonts w:ascii="Times New Roman" w:hAnsi="Times New Roman" w:cs="仿宋_GB2312"/>
          <w:szCs w:val="21"/>
          <w:highlight w:val="white"/>
        </w:rPr>
        <w:t xml:space="preserve">所</w:t>
      </w:r>
      <w:r>
        <w:rPr>
          <w:rFonts w:hint="eastAsia" w:ascii="Times New Roman" w:hAnsi="Times New Roman" w:cs="仿宋_GB2312"/>
          <w:szCs w:val="21"/>
          <w:highlight w:val="white"/>
        </w:rPr>
        <w:t xml:space="preserve">提供货物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采购单位有权拒绝验收。</w:t>
      </w:r>
      <w:r>
        <w:rPr>
          <w:highlight w:val="white"/>
        </w:rPr>
      </w:r>
      <w:r/>
    </w:p>
    <w:p>
      <w:pPr>
        <w:ind w:firstLine="420"/>
        <w:spacing w:line="400" w:lineRule="exact"/>
        <w:tabs>
          <w:tab w:val="left" w:pos="540" w:leader="none"/>
        </w:tabs>
        <w:rPr>
          <w:rFonts w:hint="eastAsia" w:ascii="Times New Roman" w:hAnsi="Times New Roman"/>
          <w:szCs w:val="21"/>
          <w:highlight w:val="white"/>
        </w:rPr>
      </w:pPr>
      <w:r>
        <w:rPr>
          <w:rFonts w:hint="eastAsia" w:ascii="Times New Roman" w:hAnsi="Times New Roman" w:cs="仿宋_GB2312"/>
          <w:szCs w:val="21"/>
          <w:highlight w:val="white"/>
          <w:lang w:val="en-US" w:eastAsia="zh-CN"/>
        </w:rPr>
        <w:t xml:space="preserve">2、</w:t>
      </w:r>
      <w:r>
        <w:rPr>
          <w:rFonts w:hint="eastAsia" w:ascii="Times New Roman" w:hAnsi="Times New Roman" w:cs="仿宋_GB2312"/>
          <w:szCs w:val="21"/>
          <w:highlight w:val="white"/>
        </w:rPr>
        <w:t xml:space="preserve">乙方应保证所提供货物涉及到的知识产权是合法取得，并享有完整的知识产权，不会因为甲方的使用而被责令停止使用、追偿或要求赔偿损失，如出现此情况，一切经济和法律责任均由乙方承担。乙方应按招标书的有关规</w:t>
      </w:r>
      <w:r>
        <w:rPr>
          <w:rFonts w:hint="eastAsia" w:ascii="Times New Roman" w:hAnsi="Times New Roman"/>
          <w:szCs w:val="21"/>
          <w:highlight w:val="white"/>
        </w:rPr>
        <w:t xml:space="preserve">定提供合格货物及服务，质量符合国际或国家通用标准。</w:t>
      </w:r>
      <w:r>
        <w:rPr>
          <w:highlight w:val="white"/>
        </w:rPr>
      </w:r>
      <w:r/>
    </w:p>
    <w:p>
      <w:pPr>
        <w:ind w:firstLine="420"/>
        <w:spacing w:line="400" w:lineRule="exact"/>
        <w:tabs>
          <w:tab w:val="left" w:pos="540" w:leader="none"/>
        </w:tabs>
        <w:rPr>
          <w:rFonts w:hint="eastAsia" w:ascii="Times New Roman" w:hAnsi="Times New Roman" w:eastAsia="宋体" w:cs="仿宋_GB2312"/>
          <w:szCs w:val="21"/>
          <w:highlight w:val="white"/>
        </w:rPr>
      </w:pPr>
      <w:r>
        <w:rPr>
          <w:rFonts w:hint="eastAsia" w:ascii="Times New Roman" w:hAnsi="Times New Roman" w:eastAsia="宋体" w:cs="仿宋_GB2312"/>
          <w:szCs w:val="21"/>
          <w:highlight w:val="white"/>
          <w:lang w:val="en-US" w:eastAsia="zh-CN"/>
        </w:rPr>
        <w:t xml:space="preserve">3、为保证产品质量，</w:t>
      </w:r>
      <w:r>
        <w:rPr>
          <w:rFonts w:hint="eastAsia" w:ascii="Times New Roman" w:hAnsi="Times New Roman" w:eastAsia="宋体" w:cs="仿宋_GB2312"/>
          <w:b w:val="0"/>
          <w:bCs w:val="0"/>
          <w:i w:val="0"/>
          <w:iCs w:val="0"/>
          <w:sz w:val="21"/>
          <w:szCs w:val="21"/>
          <w:highlight w:val="white"/>
          <w:u w:val="none"/>
          <w:lang w:val="en-US" w:eastAsia="zh-CN" w:bidi="ar"/>
        </w:rPr>
        <w:t xml:space="preserve">供货前采购人有权要求乙方提供采购清单的部分同款设备进行试验，如核实不通过，采购人将追究违约责任，有权要求退货并赔偿等。</w:t>
      </w:r>
      <w:r>
        <w:rPr>
          <w:highlight w:val="white"/>
        </w:rPr>
      </w:r>
      <w:r/>
    </w:p>
    <w:p>
      <w:pPr>
        <w:spacing w:line="400" w:lineRule="exact"/>
        <w:tabs>
          <w:tab w:val="left" w:pos="540" w:leader="none"/>
        </w:tabs>
        <w:rPr>
          <w:rFonts w:ascii="Times New Roman" w:hAnsi="Times New Roman" w:cs="仿宋_GB2312"/>
          <w:b/>
          <w:szCs w:val="21"/>
          <w:highlight w:val="white"/>
        </w:rPr>
      </w:pPr>
      <w:r>
        <w:rPr>
          <w:rFonts w:hint="eastAsia" w:ascii="Times New Roman" w:hAnsi="Times New Roman" w:cs="仿宋_GB2312"/>
          <w:b/>
          <w:szCs w:val="21"/>
          <w:highlight w:val="white"/>
          <w:lang w:val="en-US" w:eastAsia="zh-CN"/>
        </w:rPr>
        <w:t xml:space="preserve">五、</w:t>
      </w:r>
      <w:r>
        <w:rPr>
          <w:rFonts w:hint="eastAsia" w:ascii="Times New Roman" w:hAnsi="Times New Roman" w:cs="仿宋_GB2312"/>
          <w:b/>
          <w:szCs w:val="21"/>
          <w:highlight w:val="white"/>
        </w:rPr>
        <w:t xml:space="preserve">验收</w:t>
      </w:r>
      <w:r>
        <w:rPr>
          <w:highlight w:val="white"/>
        </w:rPr>
      </w:r>
      <w:r/>
    </w:p>
    <w:p>
      <w:pPr>
        <w:ind w:firstLine="420"/>
        <w:spacing w:line="400" w:lineRule="exact"/>
        <w:tabs>
          <w:tab w:val="left" w:pos="540" w:leader="none"/>
        </w:tabs>
        <w:rPr>
          <w:rFonts w:ascii="Times New Roman" w:hAnsi="Times New Roman" w:eastAsia="宋体" w:cs="仿宋_GB2312"/>
          <w:szCs w:val="21"/>
          <w:highlight w:val="white"/>
        </w:rPr>
      </w:pPr>
      <w:r>
        <w:rPr>
          <w:rFonts w:hint="eastAsia" w:ascii="Times New Roman" w:hAnsi="Times New Roman" w:eastAsia="宋体" w:cs="仿宋_GB2312"/>
          <w:szCs w:val="21"/>
          <w:highlight w:val="white"/>
          <w:lang w:val="en-US" w:eastAsia="zh-CN"/>
        </w:rPr>
        <w:t xml:space="preserve">1、</w:t>
      </w:r>
      <w:r>
        <w:rPr>
          <w:rFonts w:hint="eastAsia" w:ascii="Times New Roman" w:hAnsi="Times New Roman" w:eastAsia="宋体" w:cs="仿宋_GB2312"/>
          <w:szCs w:val="21"/>
          <w:highlight w:val="white"/>
        </w:rPr>
        <w:t xml:space="preserve">在交货时必须原包装现场拆封验收，由甲方以及乙方共同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rPr>
          <w:highlight w:val="white"/>
        </w:rPr>
      </w:r>
      <w:r/>
    </w:p>
    <w:p>
      <w:pPr>
        <w:ind w:firstLine="420"/>
        <w:spacing w:line="400" w:lineRule="exact"/>
        <w:tabs>
          <w:tab w:val="left" w:pos="540" w:leader="none"/>
        </w:tabs>
        <w:rPr>
          <w:rFonts w:ascii="Times New Roman" w:hAnsi="Times New Roman" w:cs="仿宋_GB2312"/>
          <w:szCs w:val="21"/>
          <w:highlight w:val="white"/>
        </w:rPr>
      </w:pPr>
      <w:r>
        <w:rPr>
          <w:rFonts w:hint="eastAsia" w:ascii="Times New Roman" w:hAnsi="Times New Roman" w:cs="仿宋_GB2312"/>
          <w:szCs w:val="21"/>
          <w:highlight w:val="white"/>
          <w:lang w:val="en-US" w:eastAsia="zh-CN"/>
        </w:rPr>
        <w:t xml:space="preserve">2、</w:t>
      </w:r>
      <w:r>
        <w:rPr>
          <w:rFonts w:hint="eastAsia" w:ascii="Times New Roman" w:hAnsi="Times New Roman" w:cs="仿宋_GB2312"/>
          <w:szCs w:val="21"/>
          <w:highlight w:val="white"/>
        </w:rPr>
        <w:t xml:space="preserve">验收标准：货物必须符合我国最新颁布的与之相关的技术规范与标准，同时必须满足采购文件中所列规格、具体配置、技术条件及功能要求。</w:t>
      </w:r>
      <w:r>
        <w:rPr>
          <w:highlight w:val="white"/>
        </w:rPr>
      </w:r>
      <w:r/>
    </w:p>
    <w:p>
      <w:pPr>
        <w:ind w:firstLine="420"/>
        <w:spacing w:line="400" w:lineRule="exact"/>
        <w:tabs>
          <w:tab w:val="left" w:pos="540" w:leader="none"/>
        </w:tabs>
        <w:rPr>
          <w:rFonts w:ascii="Times New Roman" w:hAnsi="Times New Roman" w:cs="仿宋_GB2312"/>
          <w:color w:val="auto"/>
          <w:szCs w:val="21"/>
          <w:highlight w:val="white"/>
        </w:rPr>
      </w:pPr>
      <w:r>
        <w:rPr>
          <w:rFonts w:hint="eastAsia" w:ascii="Times New Roman" w:hAnsi="Times New Roman" w:cs="仿宋_GB2312"/>
          <w:color w:val="auto"/>
          <w:szCs w:val="21"/>
          <w:highlight w:val="white"/>
          <w:lang w:val="en-US" w:eastAsia="zh-CN"/>
        </w:rPr>
        <w:t xml:space="preserve">3、验收方式：乙方完成设备的供货及安装调试后，甲方有权组织专家验收小组对设备进行专家评审验收，验收专家组</w:t>
      </w:r>
      <w:r>
        <w:rPr>
          <w:rFonts w:hint="eastAsia" w:ascii="Times New Roman" w:hAnsi="Times New Roman" w:cs="仿宋_GB2312"/>
          <w:color w:val="auto"/>
          <w:szCs w:val="21"/>
          <w:highlight w:val="white"/>
        </w:rPr>
        <w:t xml:space="preserve">根据合同规定的内容和验收标准进行验收，同时比较乙方出具的检验证明，经检验无误后出具验收合格证明，该证明作为最终付款所</w:t>
      </w:r>
      <w:r>
        <w:rPr>
          <w:rFonts w:hint="eastAsia" w:ascii="Times New Roman" w:hAnsi="Times New Roman" w:cs="仿宋_GB2312"/>
          <w:color w:val="auto"/>
          <w:szCs w:val="21"/>
          <w:highlight w:val="white"/>
          <w:lang w:val="en-US" w:eastAsia="zh-CN"/>
        </w:rPr>
        <w:t xml:space="preserve">必</w:t>
      </w:r>
      <w:r>
        <w:rPr>
          <w:rFonts w:hint="eastAsia" w:ascii="Times New Roman" w:hAnsi="Times New Roman" w:cs="仿宋_GB2312"/>
          <w:color w:val="auto"/>
          <w:szCs w:val="21"/>
          <w:highlight w:val="white"/>
        </w:rPr>
        <w:t xml:space="preserve">需文件的组成部分。</w:t>
      </w:r>
      <w:r>
        <w:rPr>
          <w:highlight w:val="white"/>
        </w:rPr>
      </w:r>
      <w:r/>
    </w:p>
    <w:p>
      <w:pPr>
        <w:ind w:firstLine="420"/>
        <w:spacing w:line="400" w:lineRule="exact"/>
        <w:tabs>
          <w:tab w:val="left" w:pos="540" w:leader="none"/>
        </w:tabs>
        <w:rPr>
          <w:rFonts w:hint="default" w:ascii="Times New Roman" w:hAnsi="Times New Roman" w:eastAsia="宋体" w:cs="仿宋_GB2312"/>
          <w:szCs w:val="21"/>
          <w:highlight w:val="white"/>
        </w:rPr>
      </w:pPr>
      <w:r>
        <w:rPr>
          <w:rFonts w:hint="eastAsia" w:ascii="Times New Roman" w:hAnsi="Times New Roman" w:cs="仿宋_GB2312"/>
          <w:szCs w:val="21"/>
          <w:highlight w:val="white"/>
          <w:lang w:val="en-US" w:eastAsia="zh-CN"/>
        </w:rPr>
        <w:t xml:space="preserve">4、</w:t>
      </w:r>
      <w:r>
        <w:rPr>
          <w:rFonts w:hint="eastAsia" w:ascii="Times New Roman" w:hAnsi="Times New Roman" w:cs="仿宋_GB2312"/>
          <w:szCs w:val="21"/>
          <w:highlight w:val="white"/>
        </w:rPr>
        <w:t xml:space="preserve">根据甲方</w:t>
      </w:r>
      <w:r>
        <w:rPr>
          <w:rFonts w:hint="eastAsia" w:ascii="Times New Roman" w:hAnsi="Times New Roman" w:cs="仿宋_GB2312"/>
          <w:szCs w:val="21"/>
          <w:highlight w:val="white"/>
          <w:lang w:val="en-US" w:eastAsia="zh-CN"/>
        </w:rPr>
        <w:t xml:space="preserve">专家小组</w:t>
      </w:r>
      <w:r>
        <w:rPr>
          <w:rFonts w:hint="eastAsia" w:ascii="Times New Roman" w:hAnsi="Times New Roman" w:cs="仿宋_GB2312"/>
          <w:szCs w:val="21"/>
          <w:highlight w:val="white"/>
        </w:rPr>
        <w:t xml:space="preserve">的结果或当地技监部门的检验结果，或者在质量保证期内，如果标的物的数量、质量或规格与合同不符或证实标的物是具有缺陷的，包括潜在缺陷或使用不符合要求的材料等，甲方应尽快以书面形式通知乙方并提出索赔。</w:t>
      </w:r>
      <w:r>
        <w:rPr>
          <w:rFonts w:hint="eastAsia" w:ascii="Times New Roman" w:hAnsi="Times New Roman" w:cs="仿宋_GB2312"/>
          <w:szCs w:val="21"/>
          <w:highlight w:val="white"/>
          <w:lang w:val="en-US" w:eastAsia="zh-CN"/>
        </w:rPr>
        <w:t xml:space="preserve">乙方在30天内无法完成整改并通过专家验收的，甲方有权无责取消合同并对乙方进行索赔。</w:t>
      </w:r>
      <w:r>
        <w:rPr>
          <w:highlight w:val="white"/>
        </w:rPr>
      </w:r>
      <w:r/>
    </w:p>
    <w:p>
      <w:pPr>
        <w:ind w:firstLine="420"/>
        <w:spacing w:line="400" w:lineRule="exact"/>
        <w:tabs>
          <w:tab w:val="left" w:pos="540" w:leader="none"/>
        </w:tabs>
        <w:rPr>
          <w:rFonts w:ascii="Times New Roman" w:hAnsi="Times New Roman"/>
          <w:szCs w:val="21"/>
          <w:highlight w:val="white"/>
        </w:rPr>
      </w:pPr>
      <w:r>
        <w:rPr>
          <w:rFonts w:hint="eastAsia" w:ascii="Times New Roman" w:hAnsi="Times New Roman" w:cs="仿宋_GB2312"/>
          <w:szCs w:val="21"/>
          <w:highlight w:val="white"/>
          <w:lang w:val="en-US" w:eastAsia="zh-CN"/>
        </w:rPr>
        <w:t xml:space="preserve">5、</w:t>
      </w:r>
      <w:r>
        <w:rPr>
          <w:rFonts w:hint="eastAsia" w:ascii="Times New Roman" w:hAnsi="Times New Roman" w:cs="仿宋_GB2312"/>
          <w:szCs w:val="21"/>
          <w:highlight w:val="white"/>
        </w:rPr>
        <w:t xml:space="preserve">验收结果经双方确认后，双方代表须按规定的验收项目对照本合同填好验收结果并签名盖章。如双方对验收结</w:t>
      </w:r>
      <w:r>
        <w:rPr>
          <w:rFonts w:hint="eastAsia" w:ascii="Times New Roman" w:hAnsi="Times New Roman"/>
          <w:szCs w:val="21"/>
          <w:highlight w:val="white"/>
        </w:rPr>
        <w:t xml:space="preserve">果有分歧，则以第三方权威机构的检验结果为准，检验费由有过失的一方支付。</w:t>
      </w:r>
      <w:r>
        <w:rPr>
          <w:highlight w:val="white"/>
        </w:rPr>
      </w:r>
      <w:r/>
    </w:p>
    <w:p>
      <w:pPr>
        <w:spacing w:line="400" w:lineRule="exact"/>
        <w:tabs>
          <w:tab w:val="left" w:pos="540" w:leader="none"/>
        </w:tabs>
        <w:rPr>
          <w:rFonts w:ascii="宋体" w:hAnsi="宋体" w:cs="仿宋_GB2312"/>
          <w:b/>
          <w:szCs w:val="21"/>
          <w:highlight w:val="white"/>
        </w:rPr>
      </w:pPr>
      <w:r>
        <w:rPr>
          <w:rFonts w:hint="eastAsia" w:ascii="宋体" w:hAnsi="宋体" w:cs="仿宋_GB2312"/>
          <w:b/>
          <w:szCs w:val="21"/>
          <w:highlight w:val="white"/>
          <w:lang w:val="en-US" w:eastAsia="zh-CN"/>
        </w:rPr>
        <w:t xml:space="preserve">六、</w:t>
      </w:r>
      <w:r>
        <w:rPr>
          <w:rFonts w:hint="eastAsia" w:ascii="宋体" w:hAnsi="宋体" w:cs="仿宋_GB2312"/>
          <w:b/>
          <w:szCs w:val="21"/>
          <w:highlight w:val="white"/>
        </w:rPr>
        <w:t xml:space="preserve">对标的物货物提出异议的时间和办法.</w:t>
      </w:r>
      <w:r>
        <w:rPr>
          <w:highlight w:val="white"/>
        </w:rPr>
      </w:r>
      <w:r/>
    </w:p>
    <w:p>
      <w:pPr>
        <w:ind w:firstLine="420"/>
        <w:spacing w:line="400" w:lineRule="exact"/>
        <w:tabs>
          <w:tab w:val="left" w:pos="540" w:leader="none"/>
        </w:tabs>
        <w:rPr>
          <w:rFonts w:ascii="宋体" w:hAnsi="宋体" w:cs="仿宋_GB2312"/>
          <w:szCs w:val="21"/>
          <w:highlight w:val="white"/>
        </w:rPr>
      </w:pPr>
      <w:r>
        <w:rPr>
          <w:rFonts w:hint="eastAsia" w:ascii="宋体" w:hAnsi="宋体" w:cs="仿宋_GB2312"/>
          <w:szCs w:val="21"/>
          <w:highlight w:val="white"/>
          <w:lang w:val="en-US" w:eastAsia="zh-CN"/>
        </w:rPr>
        <w:t xml:space="preserve">1、</w:t>
      </w:r>
      <w:r>
        <w:rPr>
          <w:rFonts w:hint="eastAsia" w:ascii="宋体" w:hAnsi="宋体" w:cs="仿宋_GB2312"/>
          <w:szCs w:val="21"/>
          <w:highlight w:val="white"/>
        </w:rPr>
        <w:t xml:space="preserve">甲方在验收过程中，应当于双方约定的检验期间内将标的物的数量或质量不符合约定的情况及处理方式以书面方式通知乙方。</w:t>
      </w:r>
      <w:r>
        <w:rPr>
          <w:highlight w:val="white"/>
        </w:rPr>
      </w:r>
      <w:r/>
    </w:p>
    <w:p>
      <w:pPr>
        <w:ind w:firstLine="420"/>
        <w:spacing w:line="400" w:lineRule="exact"/>
        <w:tabs>
          <w:tab w:val="left" w:pos="540" w:leader="none"/>
        </w:tabs>
        <w:rPr>
          <w:rFonts w:ascii="宋体" w:hAnsi="宋体" w:cs="仿宋_GB2312"/>
          <w:szCs w:val="21"/>
          <w:highlight w:val="white"/>
        </w:rPr>
      </w:pPr>
      <w:r>
        <w:rPr>
          <w:rFonts w:hint="eastAsia" w:ascii="宋体" w:hAnsi="宋体" w:cs="仿宋_GB2312"/>
          <w:szCs w:val="21"/>
          <w:highlight w:val="white"/>
          <w:lang w:val="en-US" w:eastAsia="zh-CN"/>
        </w:rPr>
        <w:t xml:space="preserve">2、</w:t>
      </w:r>
      <w:r>
        <w:rPr>
          <w:rFonts w:hint="eastAsia" w:ascii="宋体" w:hAnsi="宋体" w:cs="仿宋_GB2312"/>
          <w:szCs w:val="21"/>
          <w:highlight w:val="white"/>
        </w:rPr>
        <w:t xml:space="preserve">如甲方在验收期满后既不出具验收合格证明又未提出书面异议的视为乙方所交标的物符合合同规定。</w:t>
      </w:r>
      <w:r>
        <w:rPr>
          <w:highlight w:val="white"/>
        </w:rPr>
      </w:r>
      <w:r/>
    </w:p>
    <w:p>
      <w:pPr>
        <w:ind w:firstLine="420"/>
        <w:spacing w:line="400" w:lineRule="exact"/>
        <w:tabs>
          <w:tab w:val="left" w:pos="540" w:leader="none"/>
        </w:tabs>
        <w:rPr>
          <w:rFonts w:ascii="Times New Roman" w:hAnsi="Times New Roman" w:cs="仿宋_GB2312"/>
          <w:szCs w:val="21"/>
          <w:highlight w:val="white"/>
        </w:rPr>
      </w:pPr>
      <w:r>
        <w:rPr>
          <w:rFonts w:hint="eastAsia" w:ascii="宋体" w:hAnsi="宋体" w:cs="仿宋_GB2312"/>
          <w:szCs w:val="21"/>
          <w:highlight w:val="white"/>
          <w:lang w:val="en-US" w:eastAsia="zh-CN"/>
        </w:rPr>
        <w:t xml:space="preserve">3、</w:t>
      </w:r>
      <w:r>
        <w:rPr>
          <w:rFonts w:hint="eastAsia" w:ascii="宋体" w:hAnsi="宋体" w:cs="仿宋_GB2312"/>
          <w:szCs w:val="21"/>
          <w:highlight w:val="white"/>
        </w:rPr>
        <w:t xml:space="preserve">乙方应在收到甲方书</w:t>
      </w:r>
      <w:r>
        <w:rPr>
          <w:rFonts w:hint="eastAsia" w:ascii="Times New Roman" w:hAnsi="Times New Roman" w:cs="仿宋_GB2312"/>
          <w:szCs w:val="21"/>
          <w:highlight w:val="white"/>
        </w:rPr>
        <w:t xml:space="preserve">面异议后七天内负责解决问题，否则将视为默认甲方提出的异议和处理意见。</w:t>
      </w:r>
      <w:r>
        <w:rPr>
          <w:highlight w:val="white"/>
        </w:rPr>
      </w:r>
      <w:r/>
    </w:p>
    <w:p>
      <w:pPr>
        <w:spacing w:line="400" w:lineRule="exact"/>
        <w:tabs>
          <w:tab w:val="left" w:pos="540" w:leader="none"/>
        </w:tabs>
        <w:rPr>
          <w:rFonts w:ascii="宋体" w:hAnsi="宋体" w:cs="仿宋_GB2312"/>
          <w:b/>
          <w:szCs w:val="21"/>
          <w:highlight w:val="white"/>
        </w:rPr>
      </w:pPr>
      <w:r>
        <w:rPr>
          <w:rFonts w:hint="eastAsia" w:ascii="宋体" w:hAnsi="宋体" w:cs="仿宋_GB2312"/>
          <w:b/>
          <w:szCs w:val="21"/>
          <w:highlight w:val="white"/>
          <w:lang w:val="en-US" w:eastAsia="zh-CN"/>
        </w:rPr>
        <w:t xml:space="preserve">七、</w:t>
      </w:r>
      <w:r>
        <w:rPr>
          <w:rFonts w:hint="eastAsia" w:ascii="宋体" w:hAnsi="宋体" w:cs="仿宋_GB2312"/>
          <w:b/>
          <w:szCs w:val="21"/>
          <w:highlight w:val="white"/>
        </w:rPr>
        <w:t xml:space="preserve">售后服务</w:t>
      </w:r>
      <w:r>
        <w:rPr>
          <w:highlight w:val="white"/>
        </w:rPr>
      </w:r>
      <w:r/>
    </w:p>
    <w:p>
      <w:pPr>
        <w:ind w:firstLine="420"/>
        <w:spacing w:line="400" w:lineRule="exact"/>
        <w:tabs>
          <w:tab w:val="left" w:pos="540" w:leader="none"/>
        </w:tabs>
        <w:rPr>
          <w:rFonts w:ascii="宋体" w:hAnsi="宋体" w:cs="仿宋_GB2312"/>
          <w:b/>
          <w:szCs w:val="21"/>
          <w:highlight w:val="white"/>
        </w:rPr>
      </w:pPr>
      <w:r>
        <w:rPr>
          <w:rFonts w:hint="eastAsia" w:ascii="宋体" w:hAnsi="宋体" w:cs="仿宋_GB2312"/>
          <w:bCs/>
          <w:szCs w:val="21"/>
          <w:highlight w:val="white"/>
          <w:lang w:val="en-US" w:eastAsia="zh-CN"/>
        </w:rPr>
        <w:t xml:space="preserve">1、</w:t>
      </w:r>
      <w:r>
        <w:rPr>
          <w:rFonts w:hint="eastAsia" w:ascii="宋体" w:hAnsi="宋体" w:cs="仿宋_GB2312"/>
          <w:bCs/>
          <w:szCs w:val="21"/>
          <w:highlight w:val="white"/>
        </w:rPr>
        <w:t xml:space="preserve">质保要求：1年</w:t>
      </w:r>
      <w:r>
        <w:rPr>
          <w:highlight w:val="white"/>
        </w:rPr>
      </w:r>
      <w:r/>
    </w:p>
    <w:p>
      <w:pPr>
        <w:ind w:firstLine="420"/>
        <w:jc w:val="both"/>
        <w:spacing w:line="360" w:lineRule="auto"/>
        <w:widowControl w:val="off"/>
        <w:rPr>
          <w:rFonts w:ascii="宋体" w:hAnsi="宋体" w:eastAsia="宋体" w:cs="Times New Roman"/>
          <w:sz w:val="21"/>
          <w:szCs w:val="21"/>
          <w:highlight w:val="white"/>
        </w:rPr>
      </w:pPr>
      <w:r>
        <w:rPr>
          <w:rFonts w:hint="eastAsia" w:ascii="宋体" w:hAnsi="宋体" w:eastAsia="宋体" w:cs="Times New Roman"/>
          <w:sz w:val="21"/>
          <w:szCs w:val="21"/>
          <w:highlight w:val="white"/>
          <w:lang w:val="en-US" w:eastAsia="zh-CN" w:bidi="ar-SA"/>
        </w:rPr>
        <w:t xml:space="preserve">2、乙方必须承诺应以优良的服务态度，便利、快捷的方式在8小时响应，24小时内解决使用单位提出的维修要求。需更换零部件的，无法在24小时内解决的，应在3个工作日内提供备用产品，使用户能正常使用。提供终身维修（护）、终身技术服务和技术支持，承诺长期优惠供应配件和耗材。</w:t>
      </w:r>
      <w:r>
        <w:rPr>
          <w:highlight w:val="white"/>
        </w:rPr>
      </w:r>
      <w:r/>
    </w:p>
    <w:p>
      <w:pPr>
        <w:ind w:firstLine="420"/>
        <w:jc w:val="both"/>
        <w:spacing w:line="360" w:lineRule="auto"/>
        <w:widowControl w:val="off"/>
        <w:rPr>
          <w:rFonts w:ascii="宋体" w:hAnsi="宋体" w:eastAsia="宋体" w:cs="Times New Roman"/>
          <w:sz w:val="21"/>
          <w:szCs w:val="21"/>
          <w:highlight w:val="white"/>
        </w:rPr>
      </w:pPr>
      <w:r>
        <w:rPr>
          <w:rFonts w:hint="eastAsia" w:ascii="宋体" w:hAnsi="宋体" w:eastAsia="宋体" w:cs="Times New Roman"/>
          <w:sz w:val="21"/>
          <w:szCs w:val="21"/>
          <w:highlight w:val="white"/>
          <w:lang w:val="en-US" w:eastAsia="zh-CN" w:bidi="ar-SA"/>
        </w:rPr>
        <w:t xml:space="preserve">3、乙方所交付软件需提供相应的软件安装服务提供免费上门服务，免费进行培训，免费提供培训资料，以及货物生产厂家承诺其它额外另行附加的售后服务内容。</w:t>
      </w:r>
      <w:r>
        <w:rPr>
          <w:highlight w:val="white"/>
        </w:rPr>
      </w:r>
      <w:r/>
    </w:p>
    <w:p>
      <w:pPr>
        <w:ind w:firstLine="420"/>
        <w:jc w:val="both"/>
        <w:spacing w:line="360" w:lineRule="auto"/>
        <w:widowControl w:val="off"/>
        <w:rPr>
          <w:rFonts w:ascii="宋体" w:hAnsi="宋体" w:eastAsia="宋体" w:cs="Times New Roman"/>
          <w:sz w:val="21"/>
          <w:szCs w:val="21"/>
          <w:highlight w:val="white"/>
        </w:rPr>
      </w:pPr>
      <w:r>
        <w:rPr>
          <w:rFonts w:hint="eastAsia" w:ascii="宋体" w:hAnsi="宋体" w:eastAsia="宋体" w:cs="Times New Roman"/>
          <w:sz w:val="21"/>
          <w:szCs w:val="21"/>
          <w:highlight w:val="white"/>
          <w:lang w:val="en-US" w:eastAsia="zh-CN" w:bidi="ar-SA"/>
        </w:rPr>
        <w:t xml:space="preserve">8.4乙方须提供设备充足的备品备件，有问题第一时间更换。</w:t>
      </w:r>
      <w:r>
        <w:rPr>
          <w:highlight w:val="white"/>
        </w:rPr>
      </w:r>
      <w:r/>
    </w:p>
    <w:p>
      <w:pPr>
        <w:ind w:firstLine="420"/>
        <w:jc w:val="both"/>
        <w:spacing w:line="360" w:lineRule="auto"/>
        <w:widowControl w:val="off"/>
        <w:rPr>
          <w:rFonts w:ascii="宋体" w:hAnsi="宋体" w:eastAsia="宋体" w:cs="Times New Roman"/>
          <w:sz w:val="21"/>
          <w:szCs w:val="21"/>
          <w:highlight w:val="white"/>
        </w:rPr>
      </w:pPr>
      <w:r>
        <w:rPr>
          <w:rFonts w:hint="eastAsia" w:ascii="宋体" w:hAnsi="宋体" w:eastAsia="宋体" w:cs="Times New Roman"/>
          <w:sz w:val="21"/>
          <w:szCs w:val="21"/>
          <w:highlight w:val="white"/>
          <w:lang w:val="en-US" w:eastAsia="zh-CN" w:bidi="ar-SA"/>
        </w:rPr>
        <w:t xml:space="preserve">8.5乙方须提供完善的团队服务机制，专人专项解决不同问题。</w:t>
      </w:r>
      <w:r>
        <w:rPr>
          <w:highlight w:val="white"/>
        </w:rPr>
      </w:r>
      <w:r/>
    </w:p>
    <w:p>
      <w:pPr>
        <w:ind w:firstLine="420"/>
        <w:jc w:val="both"/>
        <w:spacing w:line="360" w:lineRule="auto"/>
        <w:widowControl w:val="off"/>
        <w:rPr>
          <w:rFonts w:ascii="宋体" w:hAnsi="宋体" w:eastAsia="宋体" w:cs="Times New Roman"/>
          <w:sz w:val="21"/>
          <w:szCs w:val="21"/>
          <w:highlight w:val="white"/>
        </w:rPr>
      </w:pPr>
      <w:r>
        <w:rPr>
          <w:rFonts w:hint="eastAsia" w:ascii="宋体" w:hAnsi="宋体" w:eastAsia="宋体" w:cs="Times New Roman"/>
          <w:sz w:val="21"/>
          <w:szCs w:val="21"/>
          <w:highlight w:val="white"/>
          <w:lang w:val="en-US" w:eastAsia="zh-CN" w:bidi="ar-SA"/>
        </w:rPr>
        <w:t xml:space="preserve">8.6乙方须提供定时巡检，防患于未然。</w:t>
      </w:r>
      <w:r>
        <w:rPr>
          <w:highlight w:val="white"/>
        </w:rPr>
      </w:r>
      <w:r/>
    </w:p>
    <w:p>
      <w:pPr>
        <w:jc w:val="left"/>
        <w:spacing w:line="400" w:lineRule="exact"/>
        <w:tabs>
          <w:tab w:val="left" w:pos="540" w:leader="none"/>
        </w:tabs>
        <w:rPr>
          <w:rFonts w:ascii="宋体" w:hAnsi="宋体"/>
          <w:szCs w:val="21"/>
          <w:highlight w:val="white"/>
        </w:rPr>
      </w:pPr>
      <w:r>
        <w:rPr>
          <w:rFonts w:hint="eastAsia" w:ascii="Times New Roman" w:hAnsi="Times New Roman" w:cs="仿宋_GB2312"/>
          <w:b/>
          <w:szCs w:val="21"/>
          <w:highlight w:val="white"/>
          <w:lang w:val="en-US" w:eastAsia="zh-CN"/>
        </w:rPr>
        <w:t xml:space="preserve">八、</w:t>
      </w:r>
      <w:r>
        <w:rPr>
          <w:rFonts w:hint="eastAsia" w:ascii="Times New Roman" w:hAnsi="Times New Roman" w:cs="仿宋_GB2312"/>
          <w:b/>
          <w:szCs w:val="21"/>
          <w:highlight w:val="white"/>
        </w:rPr>
        <w:t xml:space="preserve">违约责任</w:t>
      </w:r>
      <w:r>
        <w:rPr>
          <w:highlight w:val="white"/>
        </w:rPr>
      </w:r>
      <w:r/>
    </w:p>
    <w:p>
      <w:pPr>
        <w:ind w:firstLine="425"/>
        <w:spacing w:line="400" w:lineRule="exact"/>
        <w:rPr>
          <w:rFonts w:ascii="宋体" w:hAnsi="宋体"/>
          <w:color w:val="auto"/>
          <w:szCs w:val="21"/>
          <w:highlight w:val="white"/>
        </w:rPr>
      </w:pPr>
      <w:r>
        <w:rPr>
          <w:rFonts w:hint="eastAsia" w:ascii="宋体" w:hAnsi="宋体"/>
          <w:color w:val="auto"/>
          <w:szCs w:val="21"/>
          <w:highlight w:val="white"/>
        </w:rPr>
        <w:t xml:space="preserve">1、严禁提供假冒伪劣产品，一经发现，甲方有权解除本合同，同时乙方须向甲方支付合同总额的1</w:t>
      </w:r>
      <w:r>
        <w:rPr>
          <w:rFonts w:ascii="宋体" w:hAnsi="宋体"/>
          <w:color w:val="auto"/>
          <w:szCs w:val="21"/>
          <w:highlight w:val="white"/>
        </w:rPr>
        <w:t xml:space="preserve">00%的违约金，由此给甲方造成的一切损失由乙方承担。</w:t>
      </w:r>
      <w:r>
        <w:rPr>
          <w:highlight w:val="white"/>
        </w:rPr>
      </w:r>
      <w:r/>
    </w:p>
    <w:p>
      <w:pPr>
        <w:ind w:firstLine="425"/>
        <w:spacing w:line="400" w:lineRule="exact"/>
        <w:rPr>
          <w:rFonts w:ascii="宋体" w:hAnsi="宋体"/>
          <w:color w:val="auto"/>
          <w:szCs w:val="21"/>
          <w:highlight w:val="white"/>
        </w:rPr>
      </w:pPr>
      <w:r>
        <w:rPr>
          <w:rFonts w:hint="eastAsia" w:ascii="宋体" w:hAnsi="宋体"/>
          <w:color w:val="auto"/>
          <w:szCs w:val="21"/>
          <w:highlight w:val="white"/>
        </w:rPr>
        <w:t xml:space="preserve">2、乙方须保证甲方在使用该产品时免受第三方提出侵犯其任何专利、注册的设计、版权、商标等知识产权或商品名称及其他权利的起诉及索赔。若甲方受到此类索赔或起诉，其责任及给甲方造成的一切损失由乙方承担，甲方有权解除合同，同时乙方应向甲方支付合同总额的1</w:t>
      </w:r>
      <w:r>
        <w:rPr>
          <w:rFonts w:ascii="宋体" w:hAnsi="宋体"/>
          <w:color w:val="auto"/>
          <w:szCs w:val="21"/>
          <w:highlight w:val="white"/>
        </w:rPr>
        <w:t xml:space="preserve">0%的违约金。</w:t>
      </w:r>
      <w:r>
        <w:rPr>
          <w:highlight w:val="white"/>
        </w:rPr>
      </w:r>
      <w:r/>
    </w:p>
    <w:p>
      <w:pPr>
        <w:ind w:firstLine="425"/>
        <w:spacing w:line="400" w:lineRule="exact"/>
        <w:rPr>
          <w:rFonts w:ascii="宋体" w:hAnsi="宋体"/>
          <w:color w:val="auto"/>
          <w:szCs w:val="21"/>
          <w:highlight w:val="white"/>
        </w:rPr>
      </w:pPr>
      <w:r>
        <w:rPr>
          <w:rFonts w:hint="eastAsia" w:ascii="宋体" w:hAnsi="宋体"/>
          <w:color w:val="auto"/>
          <w:szCs w:val="21"/>
          <w:highlight w:val="white"/>
        </w:rPr>
        <w:t xml:space="preserve">3、乙方不能交货（逾期超过3</w:t>
      </w:r>
      <w:r>
        <w:rPr>
          <w:rFonts w:ascii="宋体" w:hAnsi="宋体"/>
          <w:color w:val="auto"/>
          <w:szCs w:val="21"/>
          <w:highlight w:val="white"/>
        </w:rPr>
        <w:t xml:space="preserve">0天视为不能交货</w:t>
      </w:r>
      <w:r>
        <w:rPr>
          <w:rFonts w:hint="eastAsia" w:ascii="宋体" w:hAnsi="宋体"/>
          <w:color w:val="auto"/>
          <w:szCs w:val="21"/>
          <w:highlight w:val="white"/>
        </w:rPr>
        <w:t xml:space="preserve">），或交货不合格从而影响甲方按期正常使用的，甲方有权单方面解除合同。乙方逾期交货（逾期未超过3</w:t>
      </w:r>
      <w:r>
        <w:rPr>
          <w:rFonts w:ascii="宋体" w:hAnsi="宋体"/>
          <w:color w:val="auto"/>
          <w:szCs w:val="21"/>
          <w:highlight w:val="white"/>
        </w:rPr>
        <w:t xml:space="preserve">0天</w:t>
      </w:r>
      <w:r>
        <w:rPr>
          <w:rFonts w:hint="eastAsia" w:ascii="宋体" w:hAnsi="宋体"/>
          <w:color w:val="auto"/>
          <w:szCs w:val="21"/>
          <w:highlight w:val="white"/>
        </w:rPr>
        <w:t xml:space="preserve">），每天按照逾期交货部分货款的5‰向甲方支付逾期交货违约金，但最高限度为合同金额的1</w:t>
      </w:r>
      <w:r>
        <w:rPr>
          <w:rFonts w:ascii="宋体" w:hAnsi="宋体"/>
          <w:color w:val="auto"/>
          <w:szCs w:val="21"/>
          <w:highlight w:val="white"/>
        </w:rPr>
        <w:t xml:space="preserve">0%。因不可抗力的原因导致乙方不能履行合同时，可免除乙方的责任。</w:t>
      </w:r>
      <w:r>
        <w:rPr>
          <w:highlight w:val="white"/>
        </w:rPr>
      </w:r>
      <w:r/>
    </w:p>
    <w:p>
      <w:pPr>
        <w:spacing w:line="400" w:lineRule="exact"/>
        <w:tabs>
          <w:tab w:val="left" w:pos="540" w:leader="none"/>
        </w:tabs>
        <w:rPr>
          <w:rFonts w:ascii="Times New Roman" w:hAnsi="Times New Roman" w:cs="仿宋_GB2312"/>
          <w:b/>
          <w:szCs w:val="21"/>
          <w:highlight w:val="white"/>
        </w:rPr>
      </w:pPr>
      <w:r>
        <w:rPr>
          <w:rFonts w:hint="eastAsia" w:ascii="Times New Roman" w:hAnsi="Times New Roman" w:cs="仿宋_GB2312"/>
          <w:b/>
          <w:szCs w:val="21"/>
          <w:highlight w:val="white"/>
          <w:lang w:val="en-US" w:eastAsia="zh-CN"/>
        </w:rPr>
        <w:t xml:space="preserve">九、</w:t>
      </w:r>
      <w:r>
        <w:rPr>
          <w:rFonts w:hint="eastAsia" w:ascii="Times New Roman" w:hAnsi="Times New Roman" w:cs="仿宋_GB2312"/>
          <w:b/>
          <w:szCs w:val="21"/>
          <w:highlight w:val="white"/>
        </w:rPr>
        <w:t xml:space="preserve">不可抗力</w:t>
      </w:r>
      <w:r>
        <w:rPr>
          <w:highlight w:val="white"/>
        </w:rPr>
      </w:r>
      <w:r/>
    </w:p>
    <w:p>
      <w:pPr>
        <w:ind w:firstLine="420"/>
        <w:spacing w:line="400" w:lineRule="exact"/>
        <w:tabs>
          <w:tab w:val="left" w:pos="540" w:leader="none"/>
        </w:tabs>
        <w:rPr>
          <w:rFonts w:ascii="Times New Roman" w:hAnsi="Times New Roman" w:cs="仿宋_GB2312"/>
          <w:szCs w:val="21"/>
          <w:highlight w:val="white"/>
        </w:rPr>
      </w:pPr>
      <w:r>
        <w:rPr>
          <w:rFonts w:hint="eastAsia" w:ascii="宋体" w:hAnsi="宋体"/>
          <w:szCs w:val="21"/>
          <w:highlight w:val="white"/>
          <w:lang w:val="en-US" w:eastAsia="zh-CN"/>
        </w:rPr>
        <w:t xml:space="preserve">1、</w:t>
      </w:r>
      <w:r>
        <w:rPr>
          <w:rFonts w:hint="eastAsia" w:ascii="Times New Roman" w:hAnsi="Times New Roman"/>
          <w:szCs w:val="21"/>
          <w:highlight w:val="white"/>
        </w:rPr>
        <w:t xml:space="preserve">因不</w:t>
      </w:r>
      <w:r>
        <w:rPr>
          <w:rFonts w:hint="eastAsia" w:ascii="Times New Roman" w:hAnsi="Times New Roman" w:cs="仿宋_GB2312"/>
          <w:szCs w:val="21"/>
          <w:highlight w:val="white"/>
        </w:rPr>
        <w:t xml:space="preserve">可抗力不能履行合同的，根据不可抗力的影响，部分或者全部免除责任。但合同一方延迟履行后发生不可抗力的，不能免除责任。</w:t>
      </w:r>
      <w:r>
        <w:rPr>
          <w:highlight w:val="white"/>
        </w:rPr>
      </w:r>
      <w:r/>
    </w:p>
    <w:p>
      <w:pPr>
        <w:ind w:firstLine="420"/>
        <w:spacing w:line="400" w:lineRule="exact"/>
        <w:tabs>
          <w:tab w:val="left" w:pos="540" w:leader="none"/>
        </w:tabs>
        <w:rPr>
          <w:rFonts w:ascii="Times New Roman" w:hAnsi="Times New Roman" w:cs="仿宋_GB2312"/>
          <w:szCs w:val="21"/>
          <w:highlight w:val="white"/>
        </w:rPr>
      </w:pPr>
      <w:r>
        <w:rPr>
          <w:rFonts w:hint="eastAsia" w:ascii="宋体" w:hAnsi="宋体" w:cs="仿宋_GB2312"/>
          <w:szCs w:val="21"/>
          <w:highlight w:val="white"/>
          <w:lang w:val="en-US" w:eastAsia="zh-CN"/>
        </w:rPr>
        <w:t xml:space="preserve">2、</w:t>
      </w:r>
      <w:r>
        <w:rPr>
          <w:rFonts w:hint="eastAsia" w:ascii="Times New Roman" w:hAnsi="Times New Roman" w:cs="仿宋_GB2312"/>
          <w:szCs w:val="21"/>
          <w:highlight w:val="white"/>
        </w:rPr>
        <w:t xml:space="preserve">合同一方因不可抗力不能履行合同的，应当及时通知对方，以减轻可能给对方造成的损失，并应当在合理期限内</w:t>
      </w:r>
      <w:r>
        <w:rPr>
          <w:rFonts w:hint="eastAsia" w:ascii="Times New Roman" w:hAnsi="Times New Roman"/>
          <w:szCs w:val="21"/>
          <w:highlight w:val="white"/>
        </w:rPr>
        <w:t xml:space="preserve">提供证明。</w:t>
      </w:r>
      <w:r>
        <w:rPr>
          <w:highlight w:val="white"/>
        </w:rPr>
      </w:r>
      <w:r/>
    </w:p>
    <w:p>
      <w:pPr>
        <w:spacing w:line="400" w:lineRule="exact"/>
        <w:tabs>
          <w:tab w:val="left" w:pos="540" w:leader="none"/>
        </w:tabs>
        <w:rPr>
          <w:rFonts w:ascii="Times New Roman" w:hAnsi="Times New Roman" w:cs="仿宋_GB2312"/>
          <w:b/>
          <w:szCs w:val="21"/>
          <w:highlight w:val="white"/>
        </w:rPr>
      </w:pPr>
      <w:r>
        <w:rPr>
          <w:rFonts w:hint="eastAsia" w:ascii="Times New Roman" w:hAnsi="Times New Roman" w:cs="仿宋_GB2312"/>
          <w:b/>
          <w:szCs w:val="21"/>
          <w:highlight w:val="white"/>
          <w:lang w:val="en-US" w:eastAsia="zh-CN"/>
        </w:rPr>
        <w:t xml:space="preserve">十、</w:t>
      </w:r>
      <w:r>
        <w:rPr>
          <w:rFonts w:hint="eastAsia" w:ascii="Times New Roman" w:hAnsi="Times New Roman" w:cs="仿宋_GB2312"/>
          <w:b/>
          <w:szCs w:val="21"/>
          <w:highlight w:val="white"/>
        </w:rPr>
        <w:t xml:space="preserve">索赔</w:t>
      </w:r>
      <w:r>
        <w:rPr>
          <w:highlight w:val="white"/>
        </w:rPr>
      </w:r>
      <w:r/>
    </w:p>
    <w:p>
      <w:pPr>
        <w:numPr>
          <w:ilvl w:val="-1"/>
          <w:numId w:val="0"/>
        </w:numPr>
        <w:ind w:left="0" w:firstLine="420"/>
        <w:spacing w:line="400" w:lineRule="exact"/>
        <w:tabs>
          <w:tab w:val="left" w:pos="540" w:leader="none"/>
        </w:tabs>
        <w:rPr>
          <w:rFonts w:ascii="Times New Roman" w:hAnsi="Times New Roman" w:cs="仿宋_GB2312"/>
          <w:szCs w:val="21"/>
          <w:highlight w:val="white"/>
        </w:rPr>
      </w:pPr>
      <w:r>
        <w:rPr>
          <w:rFonts w:hint="eastAsia" w:ascii="宋体" w:hAnsi="宋体" w:cs="仿宋_GB2312"/>
          <w:szCs w:val="21"/>
          <w:highlight w:val="white"/>
          <w:lang w:val="en-US" w:eastAsia="zh-CN"/>
        </w:rPr>
        <w:t xml:space="preserve">1、</w:t>
      </w:r>
      <w:r>
        <w:rPr>
          <w:rFonts w:hint="eastAsia" w:ascii="宋体" w:hAnsi="宋体" w:cs="仿宋_GB2312"/>
          <w:szCs w:val="21"/>
          <w:highlight w:val="white"/>
        </w:rPr>
        <w:t xml:space="preserve">甲</w:t>
      </w:r>
      <w:r>
        <w:rPr>
          <w:rFonts w:hint="eastAsia" w:ascii="Times New Roman" w:hAnsi="Times New Roman" w:cs="仿宋_GB2312"/>
          <w:szCs w:val="21"/>
          <w:highlight w:val="white"/>
        </w:rPr>
        <w:t xml:space="preserve">方有权根据当地产品质量检验机构或其他有权部门出具的检验证书向乙方提出索赔。</w:t>
      </w:r>
      <w:r>
        <w:rPr>
          <w:highlight w:val="white"/>
        </w:rPr>
      </w:r>
      <w:r/>
    </w:p>
    <w:p>
      <w:pPr>
        <w:ind w:left="540"/>
        <w:spacing w:line="400" w:lineRule="exact"/>
        <w:tabs>
          <w:tab w:val="left" w:pos="540" w:leader="none"/>
        </w:tabs>
        <w:rPr>
          <w:rFonts w:ascii="Times New Roman" w:hAnsi="Times New Roman" w:cs="仿宋_GB2312"/>
          <w:szCs w:val="21"/>
          <w:highlight w:val="white"/>
        </w:rPr>
      </w:pPr>
      <w:r>
        <w:rPr>
          <w:rFonts w:hint="eastAsia" w:ascii="宋体" w:hAnsi="宋体" w:cs="仿宋_GB2312"/>
          <w:szCs w:val="21"/>
          <w:highlight w:val="white"/>
          <w:lang w:val="en-US" w:eastAsia="zh-CN"/>
        </w:rPr>
        <w:t xml:space="preserve">2、</w:t>
      </w:r>
      <w:r>
        <w:rPr>
          <w:rFonts w:hint="eastAsia" w:ascii="Times New Roman" w:hAnsi="Times New Roman" w:cs="仿宋_GB2312"/>
          <w:szCs w:val="21"/>
          <w:highlight w:val="white"/>
        </w:rPr>
        <w:t xml:space="preserve">在本合同规定的检验期限和质量保证期内，如果乙方对甲方提出的索赔或差异有责任，则乙方应按甲方同意的下列一种或多种方式解决索赔事宜：</w:t>
      </w:r>
      <w:r>
        <w:rPr>
          <w:highlight w:val="white"/>
        </w:rPr>
      </w:r>
      <w:r/>
    </w:p>
    <w:p>
      <w:pPr>
        <w:numPr>
          <w:ilvl w:val="-1"/>
          <w:numId w:val="0"/>
        </w:numPr>
        <w:ind w:left="540" w:right="-153" w:firstLine="0"/>
        <w:spacing w:line="400" w:lineRule="exact"/>
        <w:tabs>
          <w:tab w:val="left" w:pos="1080" w:leader="none"/>
        </w:tabs>
        <w:rPr>
          <w:rFonts w:ascii="Times New Roman" w:hAnsi="Times New Roman" w:cs="仿宋_GB2312"/>
          <w:szCs w:val="21"/>
          <w:highlight w:val="white"/>
        </w:rPr>
      </w:pPr>
      <w:r>
        <w:rPr>
          <w:rFonts w:hint="eastAsia" w:ascii="Times New Roman" w:hAnsi="Times New Roman" w:cs="仿宋_GB2312"/>
          <w:szCs w:val="21"/>
          <w:highlight w:val="white"/>
          <w:lang w:val="en-US" w:eastAsia="zh-CN"/>
        </w:rPr>
        <w:t xml:space="preserve">2.1、</w:t>
      </w:r>
      <w:r>
        <w:rPr>
          <w:rFonts w:hint="eastAsia" w:ascii="Times New Roman" w:hAnsi="Times New Roman" w:cs="仿宋_GB2312"/>
          <w:szCs w:val="21"/>
          <w:highlight w:val="white"/>
        </w:rPr>
        <w:t xml:space="preserve">乙方同意退货，并按合同规定的货币将货款退还给甲方，并承担由此发生的一切损失和费用，包括利息、银行手续费、运费、保险费、检验费、仓储费、装卸费及为保护退回标的物所需的其他必要费用。</w:t>
      </w:r>
      <w:r>
        <w:rPr>
          <w:highlight w:val="white"/>
        </w:rPr>
      </w:r>
      <w:r/>
    </w:p>
    <w:p>
      <w:pPr>
        <w:numPr>
          <w:ilvl w:val="-1"/>
          <w:numId w:val="0"/>
        </w:numPr>
        <w:ind w:left="540" w:right="-153" w:firstLine="0"/>
        <w:spacing w:line="400" w:lineRule="exact"/>
        <w:tabs>
          <w:tab w:val="left" w:pos="1080" w:leader="none"/>
        </w:tabs>
        <w:rPr>
          <w:rFonts w:ascii="Times New Roman" w:hAnsi="Times New Roman" w:cs="仿宋_GB2312"/>
          <w:szCs w:val="21"/>
          <w:highlight w:val="white"/>
        </w:rPr>
      </w:pPr>
      <w:r>
        <w:rPr>
          <w:rFonts w:hint="eastAsia" w:ascii="Times New Roman" w:hAnsi="Times New Roman" w:cs="仿宋_GB2312"/>
          <w:szCs w:val="21"/>
          <w:highlight w:val="white"/>
          <w:lang w:val="en-US" w:eastAsia="zh-CN"/>
        </w:rPr>
        <w:t xml:space="preserve">2.2、</w:t>
      </w:r>
      <w:r>
        <w:rPr>
          <w:rFonts w:hint="eastAsia" w:ascii="Times New Roman" w:hAnsi="Times New Roman" w:cs="仿宋_GB2312"/>
          <w:szCs w:val="21"/>
          <w:highlight w:val="white"/>
        </w:rPr>
        <w:t xml:space="preserve">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rPr>
          <w:highlight w:val="white"/>
        </w:rPr>
      </w:r>
      <w:r/>
    </w:p>
    <w:p>
      <w:pPr>
        <w:ind w:left="540"/>
        <w:spacing w:line="400" w:lineRule="exact"/>
        <w:tabs>
          <w:tab w:val="left" w:pos="540" w:leader="none"/>
        </w:tabs>
        <w:rPr>
          <w:rFonts w:ascii="Times New Roman" w:hAnsi="Times New Roman" w:cs="仿宋_GB2312"/>
          <w:szCs w:val="21"/>
          <w:highlight w:val="white"/>
        </w:rPr>
      </w:pPr>
      <w:r>
        <w:rPr>
          <w:rFonts w:hint="eastAsia" w:ascii="Times New Roman" w:hAnsi="Times New Roman" w:cs="仿宋_GB2312"/>
          <w:szCs w:val="21"/>
          <w:highlight w:val="white"/>
          <w:lang w:val="en-US" w:eastAsia="zh-CN"/>
        </w:rPr>
        <w:t xml:space="preserve">3、</w:t>
      </w:r>
      <w:r>
        <w:rPr>
          <w:rFonts w:hint="eastAsia" w:ascii="Times New Roman" w:hAnsi="Times New Roman" w:cs="仿宋_GB2312"/>
          <w:szCs w:val="21"/>
          <w:highlight w:val="whit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质量保证金中扣回索赔金额，如果这些金额不足以补偿索赔金额，甲方有权向乙方提出对不足部分的补偿。 </w:t>
      </w:r>
      <w:r>
        <w:rPr>
          <w:highlight w:val="white"/>
        </w:rPr>
      </w:r>
      <w:r/>
    </w:p>
    <w:p>
      <w:pPr>
        <w:ind w:left="540"/>
        <w:spacing w:line="400" w:lineRule="exact"/>
        <w:tabs>
          <w:tab w:val="left" w:pos="540" w:leader="none"/>
        </w:tabs>
        <w:rPr>
          <w:rFonts w:ascii="Times New Roman" w:hAnsi="Times New Roman" w:cs="仿宋_GB2312"/>
          <w:szCs w:val="21"/>
          <w:highlight w:val="white"/>
        </w:rPr>
      </w:pPr>
      <w:r>
        <w:rPr>
          <w:rFonts w:hint="eastAsia" w:ascii="Times New Roman" w:hAnsi="Times New Roman" w:cs="仿宋_GB2312"/>
          <w:szCs w:val="21"/>
          <w:highlight w:val="white"/>
          <w:lang w:val="en-US" w:eastAsia="zh-CN"/>
        </w:rPr>
        <w:t xml:space="preserve">4、</w:t>
      </w:r>
      <w:r>
        <w:rPr>
          <w:rFonts w:hint="eastAsia" w:ascii="Times New Roman" w:hAnsi="Times New Roman" w:cs="仿宋_GB2312"/>
          <w:szCs w:val="21"/>
          <w:highlight w:val="white"/>
        </w:rPr>
        <w:t xml:space="preserve">甲方提出索赔的书面材料应报采购管理部门备案；乙方同意的索赔方案应报采购管理部门审核。</w:t>
      </w:r>
      <w:r>
        <w:rPr>
          <w:highlight w:val="white"/>
        </w:rPr>
      </w:r>
      <w:r/>
    </w:p>
    <w:p>
      <w:pPr>
        <w:ind w:firstLine="0"/>
        <w:spacing w:line="400" w:lineRule="exact"/>
        <w:tabs>
          <w:tab w:val="left" w:pos="7363" w:leader="none"/>
        </w:tabs>
        <w:rPr>
          <w:rFonts w:ascii="宋体" w:hAnsi="宋体"/>
          <w:color w:val="auto"/>
          <w:szCs w:val="21"/>
          <w:highlight w:val="white"/>
        </w:rPr>
        <w:outlineLvl w:val="9"/>
      </w:pPr>
      <w:r>
        <w:rPr>
          <w:rFonts w:hint="eastAsia" w:ascii="宋体" w:hAnsi="宋体"/>
          <w:color w:val="auto"/>
          <w:szCs w:val="21"/>
          <w:highlight w:val="white"/>
          <w:lang w:val="en-US" w:eastAsia="zh-CN"/>
        </w:rPr>
        <w:t xml:space="preserve">十一</w:t>
      </w:r>
      <w:r>
        <w:rPr>
          <w:rFonts w:hint="eastAsia" w:ascii="宋体" w:hAnsi="宋体"/>
          <w:color w:val="auto"/>
          <w:szCs w:val="21"/>
          <w:highlight w:val="white"/>
        </w:rPr>
        <w:t xml:space="preserve">、合同生效及其它：</w:t>
      </w:r>
      <w:r>
        <w:rPr>
          <w:rFonts w:ascii="宋体" w:hAnsi="宋体"/>
          <w:color w:val="auto"/>
          <w:szCs w:val="21"/>
          <w:highlight w:val="white"/>
        </w:rPr>
        <w:tab/>
      </w:r>
      <w:r>
        <w:rPr>
          <w:highlight w:val="white"/>
        </w:rPr>
      </w:r>
      <w:r/>
    </w:p>
    <w:p>
      <w:pPr>
        <w:ind w:firstLine="425"/>
        <w:spacing w:line="400" w:lineRule="exact"/>
        <w:rPr>
          <w:rFonts w:ascii="宋体" w:hAnsi="宋体"/>
          <w:color w:val="auto"/>
          <w:szCs w:val="21"/>
          <w:highlight w:val="white"/>
        </w:rPr>
      </w:pPr>
      <w:r>
        <w:rPr>
          <w:rFonts w:ascii="宋体" w:hAnsi="宋体"/>
          <w:color w:val="auto"/>
          <w:szCs w:val="21"/>
          <w:highlight w:val="white"/>
        </w:rPr>
        <w:t xml:space="preserve">1</w:t>
      </w:r>
      <w:r>
        <w:rPr>
          <w:rFonts w:hint="eastAsia" w:ascii="宋体" w:hAnsi="宋体"/>
          <w:color w:val="auto"/>
          <w:szCs w:val="21"/>
          <w:highlight w:val="white"/>
        </w:rPr>
        <w:t xml:space="preserve">、本合同在双方签字盖章后即生效。本合同</w:t>
      </w:r>
      <w:r>
        <w:rPr>
          <w:rFonts w:ascii="宋体" w:hAnsi="宋体"/>
          <w:color w:val="auto"/>
          <w:szCs w:val="21"/>
          <w:highlight w:val="white"/>
        </w:rPr>
        <w:t xml:space="preserve">一式</w:t>
      </w:r>
      <w:r>
        <w:rPr>
          <w:rFonts w:hint="eastAsia" w:ascii="宋体" w:hAnsi="宋体"/>
          <w:color w:val="auto"/>
          <w:szCs w:val="21"/>
          <w:highlight w:val="white"/>
          <w:lang w:val="en-US" w:eastAsia="zh-CN"/>
        </w:rPr>
        <w:t xml:space="preserve">伍</w:t>
      </w:r>
      <w:r>
        <w:rPr>
          <w:rFonts w:ascii="宋体" w:hAnsi="宋体"/>
          <w:color w:val="auto"/>
          <w:szCs w:val="21"/>
          <w:highlight w:val="white"/>
        </w:rPr>
        <w:t xml:space="preserve">份，甲乙双方各执</w:t>
      </w:r>
      <w:r>
        <w:rPr>
          <w:rFonts w:hint="eastAsia" w:ascii="宋体" w:hAnsi="宋体"/>
          <w:color w:val="auto"/>
          <w:szCs w:val="21"/>
          <w:highlight w:val="white"/>
          <w:lang w:val="en-US" w:eastAsia="zh-CN"/>
        </w:rPr>
        <w:t xml:space="preserve">贰</w:t>
      </w:r>
      <w:r>
        <w:rPr>
          <w:rFonts w:ascii="宋体" w:hAnsi="宋体"/>
          <w:color w:val="auto"/>
          <w:szCs w:val="21"/>
          <w:highlight w:val="white"/>
        </w:rPr>
        <w:t xml:space="preserve">份</w:t>
      </w:r>
      <w:r>
        <w:rPr>
          <w:rFonts w:hint="eastAsia" w:ascii="宋体" w:hAnsi="宋体"/>
          <w:color w:val="auto"/>
          <w:szCs w:val="21"/>
          <w:highlight w:val="white"/>
        </w:rPr>
        <w:t xml:space="preserve">，</w:t>
      </w:r>
      <w:r>
        <w:rPr>
          <w:rFonts w:ascii="宋体" w:hAnsi="宋体"/>
          <w:color w:val="auto"/>
          <w:szCs w:val="21"/>
          <w:highlight w:val="white"/>
        </w:rPr>
        <w:t xml:space="preserve">采购代理机构留存一份。</w:t>
      </w:r>
      <w:r>
        <w:rPr>
          <w:highlight w:val="white"/>
        </w:rPr>
      </w:r>
      <w:r/>
    </w:p>
    <w:p>
      <w:pPr>
        <w:ind w:firstLine="425"/>
        <w:spacing w:line="400" w:lineRule="exact"/>
        <w:rPr>
          <w:rFonts w:ascii="宋体" w:hAnsi="宋体"/>
          <w:color w:val="auto"/>
          <w:szCs w:val="21"/>
          <w:highlight w:val="white"/>
        </w:rPr>
      </w:pPr>
      <w:r>
        <w:rPr>
          <w:rFonts w:ascii="宋体" w:hAnsi="宋体"/>
          <w:color w:val="auto"/>
          <w:szCs w:val="21"/>
          <w:highlight w:val="white"/>
        </w:rPr>
        <w:t xml:space="preserve">2</w:t>
      </w:r>
      <w:r>
        <w:rPr>
          <w:rFonts w:hint="eastAsia" w:ascii="宋体" w:hAnsi="宋体"/>
          <w:color w:val="auto"/>
          <w:szCs w:val="21"/>
          <w:highlight w:val="white"/>
        </w:rPr>
        <w:t xml:space="preserve">、合同在执行过程中出现的未尽事宜，双方在不违背本合同和招标文件的原则下协商解决，协商结果以书面形式盖章记录在案，作为本合同的附件，与本合同具有同等效力，但需向政府采购办公室和招标代理机构备存。</w:t>
      </w:r>
      <w:r>
        <w:rPr>
          <w:highlight w:val="white"/>
        </w:rPr>
      </w:r>
      <w:r/>
    </w:p>
    <w:p>
      <w:pPr>
        <w:ind w:firstLine="425"/>
        <w:spacing w:line="400" w:lineRule="exact"/>
        <w:rPr>
          <w:rFonts w:ascii="宋体" w:hAnsi="宋体"/>
          <w:color w:val="auto"/>
          <w:szCs w:val="21"/>
          <w:highlight w:val="white"/>
        </w:rPr>
      </w:pPr>
      <w:r>
        <w:rPr>
          <w:rFonts w:hint="eastAsia" w:ascii="宋体" w:hAnsi="宋体"/>
          <w:color w:val="auto"/>
          <w:szCs w:val="21"/>
          <w:highlight w:val="white"/>
        </w:rPr>
        <w:t xml:space="preserve">3、为履行本合同发生争议的，双方应协商解决，协商不成的，各方均有权向甲方所在地人民法院起诉。</w:t>
      </w:r>
      <w:r>
        <w:rPr>
          <w:highlight w:val="white"/>
        </w:rPr>
      </w:r>
      <w:r/>
    </w:p>
    <w:p>
      <w:pPr>
        <w:rPr>
          <w:color w:val="auto"/>
          <w:highlight w:val="white"/>
        </w:rPr>
      </w:pPr>
      <w:r>
        <w:rPr>
          <w:color w:val="auto"/>
          <w:highlight w:val="white"/>
        </w:rPr>
      </w:r>
      <w:r>
        <w:rPr>
          <w:highlight w:val="white"/>
        </w:rPr>
      </w:r>
      <w:r/>
    </w:p>
    <w:p>
      <w:pPr>
        <w:ind w:firstLine="420"/>
        <w:spacing w:line="380" w:lineRule="exact"/>
        <w:rPr>
          <w:rFonts w:ascii="Times New Roman" w:hAnsi="Times New Roman" w:eastAsia="宋体" w:cs="仿宋_GB2312"/>
          <w:szCs w:val="21"/>
          <w:highlight w:val="white"/>
        </w:rPr>
      </w:pPr>
      <w:r>
        <w:rPr>
          <w:rFonts w:hint="eastAsia" w:ascii="Times New Roman" w:hAnsi="Times New Roman" w:eastAsia="宋体" w:cs="仿宋_GB2312"/>
          <w:szCs w:val="21"/>
          <w:highlight w:val="white"/>
        </w:rPr>
        <w:t xml:space="preserve">甲方（盖章）：                                乙方（盖章）：</w:t>
      </w:r>
      <w:r>
        <w:rPr>
          <w:highlight w:val="white"/>
        </w:rPr>
      </w:r>
      <w:r/>
    </w:p>
    <w:p>
      <w:pPr>
        <w:ind w:firstLine="420"/>
        <w:spacing w:line="380" w:lineRule="exact"/>
        <w:rPr>
          <w:rFonts w:ascii="Times New Roman" w:hAnsi="Times New Roman" w:eastAsia="宋体" w:cs="仿宋_GB2312"/>
          <w:szCs w:val="21"/>
          <w:highlight w:val="white"/>
        </w:rPr>
      </w:pPr>
      <w:r>
        <w:rPr>
          <w:rFonts w:hint="eastAsia" w:ascii="Times New Roman" w:hAnsi="Times New Roman" w:eastAsia="宋体" w:cs="仿宋_GB2312"/>
          <w:szCs w:val="21"/>
          <w:highlight w:val="white"/>
        </w:rPr>
        <w:t xml:space="preserve">法定（授权）代表人（签字）：                  法定（授权）代表人（签字）：</w:t>
      </w:r>
      <w:r>
        <w:rPr>
          <w:highlight w:val="white"/>
        </w:rPr>
      </w:r>
      <w:r/>
    </w:p>
    <w:p>
      <w:pPr>
        <w:ind w:firstLine="420"/>
        <w:spacing w:line="380" w:lineRule="exact"/>
        <w:rPr>
          <w:rFonts w:ascii="Times New Roman" w:hAnsi="Times New Roman" w:eastAsia="宋体" w:cs="仿宋_GB2312"/>
          <w:szCs w:val="21"/>
          <w:highlight w:val="white"/>
        </w:rPr>
      </w:pPr>
      <w:r>
        <w:rPr>
          <w:rFonts w:hint="eastAsia" w:ascii="Times New Roman" w:hAnsi="Times New Roman" w:eastAsia="宋体" w:cs="仿宋_GB2312"/>
          <w:szCs w:val="21"/>
          <w:highlight w:val="white"/>
        </w:rPr>
        <w:t xml:space="preserve">电话：                                       电话：</w:t>
      </w:r>
      <w:r>
        <w:rPr>
          <w:highlight w:val="white"/>
        </w:rPr>
      </w:r>
      <w:r/>
    </w:p>
    <w:p>
      <w:pPr>
        <w:ind w:firstLine="5145"/>
        <w:spacing w:line="380" w:lineRule="exact"/>
        <w:rPr>
          <w:rFonts w:ascii="Times New Roman" w:hAnsi="Times New Roman" w:eastAsia="宋体" w:cs="仿宋_GB2312"/>
          <w:szCs w:val="21"/>
          <w:highlight w:val="white"/>
        </w:rPr>
      </w:pPr>
      <w:r>
        <w:rPr>
          <w:rFonts w:hint="eastAsia" w:ascii="Times New Roman" w:hAnsi="Times New Roman" w:eastAsia="宋体" w:cs="仿宋_GB2312"/>
          <w:szCs w:val="21"/>
          <w:highlight w:val="white"/>
        </w:rPr>
        <w:t xml:space="preserve">开户银行：</w:t>
      </w:r>
      <w:r>
        <w:rPr>
          <w:highlight w:val="white"/>
        </w:rPr>
      </w:r>
      <w:r/>
    </w:p>
    <w:p>
      <w:pPr>
        <w:ind w:firstLine="5145"/>
        <w:spacing w:line="380" w:lineRule="exact"/>
        <w:rPr>
          <w:rFonts w:ascii="Times New Roman" w:hAnsi="Times New Roman" w:eastAsia="宋体" w:cs="仿宋_GB2312"/>
          <w:szCs w:val="21"/>
          <w:highlight w:val="white"/>
        </w:rPr>
      </w:pPr>
      <w:r>
        <w:rPr>
          <w:rFonts w:hint="eastAsia" w:ascii="Times New Roman" w:hAnsi="Times New Roman" w:eastAsia="宋体" w:cs="仿宋_GB2312"/>
          <w:szCs w:val="21"/>
          <w:highlight w:val="white"/>
        </w:rPr>
        <w:t xml:space="preserve">帐号：</w:t>
      </w:r>
      <w:r>
        <w:rPr>
          <w:highlight w:val="white"/>
        </w:rPr>
      </w:r>
      <w:r/>
    </w:p>
    <w:p>
      <w:pPr>
        <w:pStyle w:val="885"/>
        <w:ind w:firstLine="0"/>
        <w:rPr>
          <w:highlight w:val="white"/>
        </w:rPr>
      </w:pPr>
      <w:r>
        <w:rPr>
          <w:highlight w:val="white"/>
        </w:rPr>
      </w:r>
      <w:bookmarkEnd w:id="8"/>
      <w:r>
        <w:rPr>
          <w:highlight w:val="white"/>
        </w:rPr>
      </w:r>
      <w:r/>
    </w:p>
    <w:p>
      <w:pPr>
        <w:rPr>
          <w:color w:val="auto"/>
          <w:highlight w:val="white"/>
        </w:rPr>
      </w:pPr>
      <w:r>
        <w:rPr>
          <w:color w:val="auto"/>
          <w:highlight w:val="white"/>
        </w:rPr>
        <w:br w:type="page" w:clear="all"/>
      </w:r>
      <w:r>
        <w:rPr>
          <w:highlight w:val="white"/>
        </w:rPr>
      </w:r>
      <w:r/>
    </w:p>
    <w:p>
      <w:pPr>
        <w:pStyle w:val="885"/>
        <w:rPr>
          <w:highlight w:val="white"/>
        </w:rPr>
      </w:pPr>
      <w:r>
        <w:rPr>
          <w:highlight w:val="white"/>
        </w:rPr>
      </w:r>
      <w:r>
        <w:rPr>
          <w:highlight w:val="white"/>
        </w:rPr>
      </w:r>
      <w:r/>
    </w:p>
    <w:p>
      <w:pPr>
        <w:jc w:val="center"/>
        <w:rPr>
          <w:rFonts w:eastAsia="黑体"/>
          <w:b/>
          <w:bCs/>
          <w:color w:val="auto"/>
          <w:sz w:val="32"/>
          <w:szCs w:val="32"/>
          <w:highlight w:val="white"/>
        </w:rPr>
        <w:outlineLvl w:val="0"/>
      </w:pPr>
      <w:r>
        <w:rPr>
          <w:highlight w:val="white"/>
        </w:rPr>
      </w:r>
      <w:bookmarkStart w:id="9" w:name="_Hlk157702724"/>
      <w:r>
        <w:rPr>
          <w:rFonts w:hint="eastAsia" w:eastAsia="黑体"/>
          <w:b/>
          <w:bCs/>
          <w:color w:val="auto"/>
          <w:sz w:val="32"/>
          <w:szCs w:val="32"/>
          <w:highlight w:val="white"/>
        </w:rPr>
        <w:t xml:space="preserve">第六章</w:t>
      </w:r>
      <w:r>
        <w:rPr>
          <w:rFonts w:eastAsia="黑体"/>
          <w:b/>
          <w:bCs/>
          <w:color w:val="auto"/>
          <w:sz w:val="32"/>
          <w:szCs w:val="32"/>
          <w:highlight w:val="white"/>
        </w:rPr>
        <w:t xml:space="preserve"> </w:t>
      </w:r>
      <w:r>
        <w:rPr>
          <w:rFonts w:hint="eastAsia" w:eastAsia="黑体"/>
          <w:b/>
          <w:bCs/>
          <w:color w:val="auto"/>
          <w:sz w:val="32"/>
          <w:szCs w:val="32"/>
          <w:highlight w:val="white"/>
        </w:rPr>
        <w:t xml:space="preserve">评标方法、评分标准</w:t>
      </w:r>
      <w:r>
        <w:rPr>
          <w:highlight w:val="white"/>
        </w:rPr>
      </w:r>
      <w:r/>
    </w:p>
    <w:p>
      <w:pPr>
        <w:ind w:firstLine="420"/>
        <w:spacing w:line="400" w:lineRule="exact"/>
        <w:rPr>
          <w:rFonts w:ascii="宋体" w:hAnsi="宋体"/>
          <w:color w:val="auto"/>
          <w:szCs w:val="21"/>
          <w:highlight w:val="white"/>
        </w:rPr>
      </w:pPr>
      <w:r>
        <w:rPr>
          <w:highlight w:val="white"/>
        </w:rPr>
      </w:r>
      <w:bookmarkStart w:id="10" w:name="OLE_LINK9"/>
      <w:r>
        <w:rPr>
          <w:rFonts w:hint="eastAsia" w:ascii="宋体" w:hAnsi="宋体"/>
          <w:color w:val="auto"/>
          <w:szCs w:val="21"/>
          <w:highlight w:val="white"/>
        </w:rPr>
        <w:t xml:space="preserve">一、评标方法：</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w:t>
      </w:r>
      <w:r>
        <w:rPr>
          <w:rFonts w:hint="eastAsia" w:ascii="宋体" w:hAnsi="宋体"/>
          <w:color w:val="auto"/>
          <w:szCs w:val="21"/>
          <w:highlight w:val="white"/>
          <w:lang w:val="en-US" w:eastAsia="zh-CN"/>
        </w:rPr>
        <w:t xml:space="preserve">30%</w:t>
      </w:r>
      <w:r>
        <w:rPr>
          <w:rFonts w:hint="eastAsia" w:ascii="宋体" w:hAnsi="宋体"/>
          <w:color w:val="auto"/>
          <w:szCs w:val="21"/>
          <w:highlight w:val="white"/>
        </w:rPr>
        <w:t xml:space="preserve">（权重），技术与质量及其它占</w:t>
      </w:r>
      <w:r>
        <w:rPr>
          <w:rFonts w:hint="eastAsia" w:ascii="宋体" w:hAnsi="宋体"/>
          <w:color w:val="auto"/>
          <w:szCs w:val="21"/>
          <w:highlight w:val="white"/>
          <w:lang w:val="en-US" w:eastAsia="zh-CN"/>
        </w:rPr>
        <w:t xml:space="preserve">70</w:t>
      </w:r>
      <w:r>
        <w:rPr>
          <w:rFonts w:hint="eastAsia" w:ascii="宋体" w:hAnsi="宋体"/>
          <w:color w:val="auto"/>
          <w:szCs w:val="21"/>
          <w:highlight w:val="white"/>
        </w:rPr>
        <w:t xml:space="preserve">%（权重）。（取小数点后二位）</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2、</w:t>
      </w:r>
      <w:r>
        <w:rPr>
          <w:rFonts w:ascii="宋体" w:hAnsi="宋体"/>
          <w:color w:val="auto"/>
          <w:szCs w:val="21"/>
          <w:highlight w:val="white"/>
        </w:rPr>
        <w:t xml:space="preserve">综合评分的主要因素为：价格、</w:t>
      </w:r>
      <w:r>
        <w:rPr>
          <w:rFonts w:hint="eastAsia" w:ascii="宋体" w:hAnsi="宋体"/>
          <w:color w:val="auto"/>
          <w:szCs w:val="21"/>
          <w:highlight w:val="white"/>
        </w:rPr>
        <w:t xml:space="preserve">技术水平</w:t>
      </w:r>
      <w:r>
        <w:rPr>
          <w:rFonts w:ascii="宋体" w:hAnsi="宋体"/>
          <w:color w:val="auto"/>
          <w:szCs w:val="21"/>
          <w:highlight w:val="white"/>
        </w:rPr>
        <w:t xml:space="preserve">、</w:t>
      </w:r>
      <w:r>
        <w:rPr>
          <w:rFonts w:hint="eastAsia" w:ascii="宋体" w:hAnsi="宋体"/>
          <w:color w:val="auto"/>
          <w:szCs w:val="21"/>
          <w:highlight w:val="white"/>
        </w:rPr>
        <w:t xml:space="preserve">履约能力、售后</w:t>
      </w:r>
      <w:r>
        <w:rPr>
          <w:rFonts w:ascii="宋体" w:hAnsi="宋体"/>
          <w:color w:val="auto"/>
          <w:szCs w:val="21"/>
          <w:highlight w:val="white"/>
        </w:rPr>
        <w:t xml:space="preserve">服务</w:t>
      </w:r>
      <w:r>
        <w:rPr>
          <w:rFonts w:hint="eastAsia" w:ascii="宋体" w:hAnsi="宋体"/>
          <w:color w:val="auto"/>
          <w:szCs w:val="21"/>
          <w:highlight w:val="white"/>
        </w:rPr>
        <w:t xml:space="preserve">等，</w:t>
      </w:r>
      <w:r>
        <w:rPr>
          <w:rFonts w:ascii="宋体" w:hAnsi="宋体"/>
          <w:color w:val="auto"/>
          <w:szCs w:val="21"/>
          <w:highlight w:val="white"/>
        </w:rPr>
        <w:t xml:space="preserve">对采购文件的响应程度，以及相应的商务标和技术标比重或者分值等。</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4、</w:t>
      </w:r>
      <w:r>
        <w:rPr>
          <w:rFonts w:ascii="宋体" w:hAnsi="宋体"/>
          <w:color w:val="auto"/>
          <w:szCs w:val="21"/>
          <w:highlight w:val="whit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ascii="宋体" w:hAnsi="宋体"/>
          <w:color w:val="auto"/>
          <w:szCs w:val="21"/>
          <w:highlight w:val="white"/>
        </w:rPr>
        <w:t xml:space="preserve">。</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5、评标结果按评审后得分由高到低顺序排列。</w:t>
      </w:r>
      <w:bookmarkStart w:id="11" w:name="_Hlk124435667"/>
      <w:r>
        <w:rPr>
          <w:rFonts w:hint="eastAsia" w:ascii="宋体" w:hAnsi="宋体"/>
          <w:color w:val="auto"/>
          <w:szCs w:val="21"/>
          <w:highlight w:val="white"/>
        </w:rPr>
        <w:t xml:space="preserve">得分相同的，按投标报价由低到高顺序排列。得分且投标报价相同的抽签确定排序。投标文件满足招标文件全部实质性要求，按照评审因素的量化指标评审得分推荐中标候选人顺序。</w:t>
      </w:r>
      <w:bookmarkStart w:id="12" w:name="_Hlk124435630"/>
      <w:r>
        <w:rPr>
          <w:highlight w:val="white"/>
        </w:rPr>
      </w:r>
      <w:bookmarkEnd w:id="11"/>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6、采购人已书面授权评标委员会直接确定中标供应商。</w:t>
      </w:r>
      <w:bookmarkEnd w:id="12"/>
      <w:r>
        <w:rPr>
          <w:highlight w:val="white"/>
        </w:rPr>
      </w: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7、针对小微企业、监狱企业及残疾人企业的评审：</w:t>
      </w:r>
      <w:r>
        <w:rPr>
          <w:highlight w:val="white"/>
        </w:rPr>
      </w:r>
      <w:r/>
    </w:p>
    <w:p>
      <w:pPr>
        <w:ind w:firstLine="420"/>
        <w:spacing w:line="440" w:lineRule="exact"/>
        <w:rPr>
          <w:rFonts w:ascii="宋体" w:hAnsi="宋体" w:cs="宋体"/>
          <w:color w:val="auto"/>
          <w:highlight w:val="white"/>
        </w:rPr>
      </w:pPr>
      <w:r>
        <w:rPr>
          <w:rFonts w:hint="eastAsia" w:ascii="宋体" w:hAnsi="宋体" w:cs="宋体"/>
          <w:color w:val="auto"/>
          <w:szCs w:val="21"/>
          <w:highlight w:val="white"/>
        </w:rPr>
        <w:t xml:space="preserve">7.1、根据《政府采购促进中小企业发展办法》、《</w:t>
      </w:r>
      <w:r>
        <w:rPr>
          <w:rFonts w:hint="eastAsia" w:ascii="宋体" w:hAnsi="宋体" w:cs="宋体"/>
          <w:color w:val="auto"/>
          <w:szCs w:val="21"/>
          <w:highlight w:val="white"/>
        </w:rPr>
        <w:t xml:space="preserve">关于促进残疾人就业政府采购政策的通知》（财库〔2017〕141号）、《关于政府采购支持监狱企业发展有关问题的通知》（财库〔2014〕68号）等文件规定，在政府采购项目中，货物（指主要采购标的，主要采购标的详见《中小企业声明函》）均由小型或微型企业生产且使用该企业商号（注册商标）或由残疾人企业、监狱企业制造的，对其报价在评审时给予20%的扣除，用扣除后的价格参加评审。如扣除后的价格为最低价的，则作为评审基准价，若最后中标，中标价格则以实际投标报价为准。残疾人企业或监狱企业属于小型、微型企业的，不重复享受政策。</w:t>
      </w:r>
      <w:r>
        <w:rPr>
          <w:highlight w:val="white"/>
        </w:rPr>
      </w:r>
      <w:r/>
    </w:p>
    <w:p>
      <w:pPr>
        <w:ind w:firstLine="420"/>
        <w:spacing w:line="440" w:lineRule="exact"/>
        <w:rPr>
          <w:rFonts w:ascii="宋体" w:hAnsi="宋体" w:cs="宋体"/>
          <w:color w:val="auto"/>
          <w:highlight w:val="white"/>
        </w:rPr>
      </w:pPr>
      <w:r>
        <w:rPr>
          <w:rFonts w:hint="eastAsia" w:ascii="宋体" w:hAnsi="宋体" w:cs="宋体"/>
          <w:color w:val="auto"/>
          <w:szCs w:val="21"/>
          <w:highlight w:val="white"/>
        </w:rPr>
        <w:t xml:space="preserve">7.2、在货物采购项目中，供应商提供的货物既有小型或微型企业制造货物，也有中型或大型企业制造货物的，不享受本办法规定的小微企业价格扶持政策。</w:t>
      </w:r>
      <w:r>
        <w:rPr>
          <w:highlight w:val="white"/>
        </w:rPr>
      </w:r>
      <w:r/>
    </w:p>
    <w:p>
      <w:pPr>
        <w:ind w:firstLine="403"/>
        <w:spacing w:line="360" w:lineRule="auto"/>
        <w:tabs>
          <w:tab w:val="left" w:pos="0" w:leader="none"/>
        </w:tabs>
        <w:rPr>
          <w:rFonts w:ascii="宋体" w:hAnsi="宋体" w:cs="宋体"/>
          <w:color w:val="auto"/>
          <w:szCs w:val="21"/>
          <w:highlight w:val="white"/>
        </w:rPr>
      </w:pPr>
      <w:r>
        <w:rPr>
          <w:rFonts w:hint="eastAsia" w:ascii="宋体" w:hAnsi="宋体" w:cs="宋体"/>
          <w:color w:val="auto"/>
          <w:szCs w:val="21"/>
          <w:highlight w:val="white"/>
        </w:rPr>
        <w:t xml:space="preserve">7.3、小型或微型企业需在投标文件中提供《中小企业声明函》；监狱企业需提供由省级以上监狱管理局、戒毒管理局（含新疆生产建设兵团）出具的属于监狱企业的证明文件；残疾人福利性单位需提供《残疾人福利性单位声明函》。在投标文件中未提供相关声明函，证明文件的，不享受评审优惠政策。</w:t>
      </w:r>
      <w:r>
        <w:rPr>
          <w:highlight w:val="white"/>
        </w:rPr>
      </w:r>
      <w:r/>
    </w:p>
    <w:p>
      <w:pPr>
        <w:ind w:firstLine="403"/>
        <w:spacing w:line="360" w:lineRule="auto"/>
        <w:tabs>
          <w:tab w:val="left" w:pos="0" w:leader="none"/>
        </w:tabs>
        <w:rPr>
          <w:rFonts w:ascii="宋体" w:hAnsi="宋体" w:cs="宋体"/>
          <w:color w:val="auto"/>
          <w:szCs w:val="21"/>
          <w:highlight w:val="white"/>
        </w:rPr>
      </w:pPr>
      <w:r>
        <w:rPr>
          <w:rFonts w:hint="eastAsia" w:ascii="宋体" w:hAnsi="宋体" w:cs="宋体"/>
          <w:color w:val="auto"/>
          <w:szCs w:val="21"/>
          <w:highlight w:val="white"/>
        </w:rPr>
        <w:t xml:space="preserve">7.4、供应商按照规定提供声明函内容不实的，属于提供虚假材料谋取中标，依照《中华人民共和国政府采购法》等国家有关规定追究相应责任。</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二</w:t>
      </w:r>
      <w:r>
        <w:rPr>
          <w:rFonts w:ascii="宋体" w:hAnsi="宋体"/>
          <w:color w:val="auto"/>
          <w:szCs w:val="21"/>
          <w:highlight w:val="white"/>
        </w:rPr>
        <w:t xml:space="preserve">、评分标准：</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（一）价格（3</w:t>
      </w:r>
      <w:r>
        <w:rPr>
          <w:rFonts w:hint="eastAsia" w:ascii="宋体" w:hAnsi="宋体"/>
          <w:color w:val="auto"/>
          <w:szCs w:val="21"/>
          <w:highlight w:val="white"/>
          <w:lang w:val="en-US" w:eastAsia="zh-CN"/>
        </w:rPr>
        <w:t xml:space="preserve">0</w:t>
      </w:r>
      <w:r>
        <w:rPr>
          <w:rFonts w:hint="eastAsia" w:ascii="宋体" w:hAnsi="宋体"/>
          <w:color w:val="auto"/>
          <w:szCs w:val="21"/>
          <w:highlight w:val="white"/>
        </w:rPr>
        <w:t xml:space="preserve">分）</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以通过评标初审，实质性响应采购文件要求且报价最低的投标报价为评标基准价（须未超过采购预算或最高限价（如有），其价格分为满分3</w:t>
      </w:r>
      <w:r>
        <w:rPr>
          <w:rFonts w:hint="eastAsia" w:ascii="宋体" w:hAnsi="宋体"/>
          <w:color w:val="auto"/>
          <w:szCs w:val="21"/>
          <w:highlight w:val="white"/>
          <w:lang w:val="en-US" w:eastAsia="zh-CN"/>
        </w:rPr>
        <w:t xml:space="preserve">0</w:t>
      </w:r>
      <w:r>
        <w:rPr>
          <w:rFonts w:hint="eastAsia" w:ascii="宋体" w:hAnsi="宋体"/>
          <w:color w:val="auto"/>
          <w:szCs w:val="21"/>
          <w:highlight w:val="white"/>
        </w:rPr>
        <w:t xml:space="preserve">分。其他投标人的价格分统一按照下列公式计算：</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投标报价得分=（评标基准价/投标报价）X价格权值X100（价格权值为3</w:t>
      </w:r>
      <w:r>
        <w:rPr>
          <w:rFonts w:hint="eastAsia" w:ascii="宋体" w:hAnsi="宋体"/>
          <w:color w:val="auto"/>
          <w:szCs w:val="21"/>
          <w:highlight w:val="white"/>
          <w:lang w:val="en-US" w:eastAsia="zh-CN"/>
        </w:rPr>
        <w:t xml:space="preserve">0</w:t>
      </w:r>
      <w:r>
        <w:rPr>
          <w:rFonts w:hint="eastAsia" w:ascii="宋体" w:hAnsi="宋体"/>
          <w:color w:val="auto"/>
          <w:szCs w:val="21"/>
          <w:highlight w:val="white"/>
        </w:rPr>
        <w:t xml:space="preserve">%）</w:t>
      </w:r>
      <w:r>
        <w:rPr>
          <w:highlight w:val="white"/>
        </w:rPr>
      </w:r>
      <w:r/>
    </w:p>
    <w:p>
      <w:pPr>
        <w:ind w:firstLine="420"/>
        <w:spacing w:line="400" w:lineRule="exact"/>
        <w:rPr>
          <w:rFonts w:ascii="宋体" w:hAnsi="宋体"/>
          <w:color w:val="auto"/>
          <w:szCs w:val="21"/>
          <w:highlight w:val="white"/>
        </w:rPr>
      </w:pPr>
      <w:r>
        <w:rPr>
          <w:highlight w:val="white"/>
        </w:rPr>
      </w:r>
      <w:bookmarkStart w:id="13" w:name="OLE_LINK10"/>
      <w:r>
        <w:rPr>
          <w:rFonts w:hint="eastAsia" w:ascii="宋体" w:hAnsi="宋体"/>
          <w:color w:val="auto"/>
          <w:szCs w:val="21"/>
          <w:highlight w:val="white"/>
        </w:rPr>
        <w:t xml:space="preserve">（二）技术水平比较（最高得分</w:t>
      </w:r>
      <w:r>
        <w:rPr>
          <w:rFonts w:hint="eastAsia" w:ascii="宋体" w:hAnsi="宋体"/>
          <w:color w:val="auto"/>
          <w:szCs w:val="21"/>
          <w:highlight w:val="white"/>
          <w:lang w:val="en-US" w:eastAsia="zh-CN"/>
        </w:rPr>
        <w:t xml:space="preserve">53</w:t>
      </w:r>
      <w:r>
        <w:rPr>
          <w:rFonts w:hint="eastAsia" w:ascii="宋体" w:hAnsi="宋体"/>
          <w:color w:val="auto"/>
          <w:szCs w:val="21"/>
          <w:highlight w:val="white"/>
        </w:rPr>
        <w:t xml:space="preserve">分）</w:t>
      </w:r>
      <w:bookmarkEnd w:id="13"/>
      <w:r>
        <w:rPr>
          <w:rFonts w:hint="eastAsia" w:ascii="宋体" w:hAnsi="宋体"/>
          <w:color w:val="auto"/>
          <w:szCs w:val="21"/>
          <w:highlight w:val="white"/>
        </w:rPr>
        <w:t xml:space="preserve">：</w:t>
      </w:r>
      <w:r>
        <w:rPr>
          <w:highlight w:val="white"/>
        </w:rPr>
      </w:r>
      <w:r/>
    </w:p>
    <w:p>
      <w:pPr>
        <w:ind w:firstLine="420"/>
        <w:spacing w:line="400" w:lineRule="exact"/>
        <w:rPr>
          <w:rFonts w:hint="eastAsia" w:ascii="宋体" w:hAnsi="宋体" w:eastAsia="宋体" w:cs="宋体"/>
          <w:b/>
          <w:bCs/>
          <w:color w:val="auto"/>
          <w:sz w:val="21"/>
          <w:szCs w:val="21"/>
          <w:highlight w:val="white"/>
        </w:rPr>
      </w:pPr>
      <w:r>
        <w:rPr>
          <w:highlight w:val="white"/>
        </w:rPr>
      </w:r>
      <w:bookmarkStart w:id="14" w:name="OLE_LINK11"/>
      <w:r>
        <w:rPr>
          <w:highlight w:val="white"/>
        </w:rPr>
      </w:r>
      <w:bookmarkStart w:id="15" w:name="OLE_LINK12"/>
      <w:r>
        <w:rPr>
          <w:rFonts w:hint="eastAsia" w:ascii="宋体" w:hAnsi="宋体" w:eastAsia="宋体" w:cs="宋体"/>
          <w:color w:val="auto"/>
          <w:sz w:val="21"/>
          <w:szCs w:val="21"/>
          <w:highlight w:val="white"/>
        </w:rPr>
        <w:t xml:space="preserve">1、技术规格要求符合性比较（35分）：根据投标供应商提供的投标产品技术参数响应对照表进行打分。符合或优于招标要求的得</w:t>
      </w:r>
      <w:r>
        <w:rPr>
          <w:rFonts w:hint="eastAsia" w:ascii="宋体" w:hAnsi="宋体" w:eastAsia="宋体" w:cs="宋体"/>
          <w:color w:val="auto"/>
          <w:sz w:val="21"/>
          <w:szCs w:val="21"/>
          <w:highlight w:val="white"/>
          <w:lang w:val="en-US" w:eastAsia="zh-CN"/>
        </w:rPr>
        <w:t xml:space="preserve">35</w:t>
      </w:r>
      <w:r>
        <w:rPr>
          <w:rFonts w:hint="eastAsia" w:ascii="宋体" w:hAnsi="宋体" w:eastAsia="宋体" w:cs="宋体"/>
          <w:color w:val="auto"/>
          <w:sz w:val="21"/>
          <w:szCs w:val="21"/>
          <w:highlight w:val="white"/>
        </w:rPr>
        <w:t xml:space="preserve">分，</w:t>
      </w:r>
      <w:bookmarkEnd w:id="14"/>
      <w:r>
        <w:rPr>
          <w:highlight w:val="white"/>
        </w:rPr>
      </w:r>
      <w:bookmarkEnd w:id="15"/>
      <w:r>
        <w:rPr>
          <w:rFonts w:hint="eastAsia" w:ascii="宋体" w:hAnsi="宋体" w:eastAsia="宋体" w:cs="宋体"/>
          <w:color w:val="auto"/>
          <w:sz w:val="21"/>
          <w:szCs w:val="21"/>
          <w:highlight w:val="white"/>
          <w:lang w:val="en-US" w:eastAsia="zh-CN"/>
        </w:rPr>
        <w:t xml:space="preserve">采购需求部分</w:t>
      </w:r>
      <w:r>
        <w:rPr>
          <w:rFonts w:hint="eastAsia" w:ascii="宋体" w:hAnsi="宋体" w:eastAsia="宋体" w:cs="宋体"/>
          <w:color w:val="auto"/>
          <w:sz w:val="21"/>
          <w:szCs w:val="21"/>
          <w:highlight w:val="white"/>
        </w:rPr>
        <w:t xml:space="preserve">标注“★”的内容为实质性要求，</w:t>
      </w:r>
      <w:r>
        <w:rPr>
          <w:rFonts w:hint="eastAsia"/>
          <w:b w:val="0"/>
          <w:bCs w:val="0"/>
          <w:color w:val="auto"/>
          <w:highlight w:val="white"/>
        </w:rPr>
        <w:t xml:space="preserve">需要在投标文件中提供</w:t>
      </w:r>
      <w:r>
        <w:rPr>
          <w:rFonts w:hint="eastAsia" w:ascii="Times New Roman" w:eastAsia="宋体"/>
          <w:b w:val="0"/>
          <w:bCs w:val="0"/>
          <w:color w:val="auto"/>
          <w:highlight w:val="white"/>
          <w:lang w:val="en-US" w:eastAsia="zh-CN"/>
        </w:rPr>
        <w:t xml:space="preserve">相关证明材料</w:t>
      </w:r>
      <w:r>
        <w:rPr>
          <w:rFonts w:hint="eastAsia"/>
          <w:b w:val="0"/>
          <w:bCs w:val="0"/>
          <w:color w:val="auto"/>
          <w:highlight w:val="white"/>
        </w:rPr>
        <w:t xml:space="preserve">，否则为无效标。</w:t>
      </w:r>
      <w:r>
        <w:rPr>
          <w:rFonts w:hint="eastAsia" w:ascii="宋体" w:hAnsi="宋体" w:eastAsia="宋体" w:cs="宋体"/>
          <w:b w:val="0"/>
          <w:bCs w:val="0"/>
          <w:color w:val="auto"/>
          <w:sz w:val="21"/>
          <w:szCs w:val="21"/>
          <w:highlight w:val="white"/>
        </w:rPr>
        <w:t xml:space="preserve">采</w:t>
      </w:r>
      <w:r>
        <w:rPr>
          <w:rFonts w:hint="eastAsia" w:ascii="宋体" w:hAnsi="宋体" w:eastAsia="宋体" w:cs="宋体"/>
          <w:color w:val="auto"/>
          <w:sz w:val="21"/>
          <w:szCs w:val="21"/>
          <w:highlight w:val="white"/>
        </w:rPr>
        <w:t xml:space="preserve">购需求部分标注“</w:t>
      </w:r>
      <w:r>
        <w:rPr>
          <w:rFonts w:hint="eastAsia" w:ascii="微软雅黑" w:hAnsi="微软雅黑" w:eastAsia="微软雅黑" w:cs="微软雅黑"/>
          <w:color w:val="auto"/>
          <w:sz w:val="21"/>
          <w:szCs w:val="21"/>
          <w:highlight w:val="white"/>
        </w:rPr>
        <w:t xml:space="preserve">▲</w:t>
      </w:r>
      <w:r>
        <w:rPr>
          <w:rFonts w:hint="eastAsia" w:ascii="宋体" w:hAnsi="宋体" w:eastAsia="宋体" w:cs="宋体"/>
          <w:color w:val="auto"/>
          <w:sz w:val="21"/>
          <w:szCs w:val="21"/>
          <w:highlight w:val="white"/>
        </w:rPr>
        <w:t xml:space="preserve">”的内容为</w:t>
      </w:r>
      <w:r>
        <w:rPr>
          <w:rFonts w:hint="eastAsia" w:ascii="宋体" w:hAnsi="宋体" w:cs="宋体"/>
          <w:color w:val="auto"/>
          <w:sz w:val="21"/>
          <w:szCs w:val="21"/>
          <w:highlight w:val="white"/>
          <w:lang w:val="en-US" w:eastAsia="zh-CN"/>
        </w:rPr>
        <w:t xml:space="preserve">重要参数</w:t>
      </w:r>
      <w:r>
        <w:rPr>
          <w:rFonts w:hint="eastAsia" w:ascii="宋体" w:hAnsi="宋体" w:cs="宋体"/>
          <w:color w:val="auto"/>
          <w:sz w:val="21"/>
          <w:szCs w:val="21"/>
          <w:highlight w:val="white"/>
          <w:lang w:eastAsia="zh-CN"/>
        </w:rPr>
        <w:t xml:space="preserve">，</w:t>
      </w:r>
      <w:r>
        <w:rPr>
          <w:rFonts w:hint="eastAsia" w:ascii="宋体" w:hAnsi="宋体" w:eastAsia="宋体" w:cs="宋体"/>
          <w:color w:val="auto"/>
          <w:sz w:val="21"/>
          <w:szCs w:val="21"/>
          <w:highlight w:val="white"/>
        </w:rPr>
        <w:t xml:space="preserve">对这些重要参数负偏离的</w:t>
      </w:r>
      <w:r>
        <w:rPr>
          <w:rFonts w:hint="eastAsia"/>
          <w:b/>
          <w:bCs/>
          <w:color w:val="auto"/>
          <w:highlight w:val="white"/>
        </w:rPr>
        <w:t xml:space="preserve">，</w:t>
      </w:r>
      <w:r>
        <w:rPr>
          <w:rFonts w:hint="eastAsia" w:ascii="宋体" w:hAnsi="宋体" w:eastAsia="宋体" w:cs="宋体"/>
          <w:color w:val="auto"/>
          <w:sz w:val="21"/>
          <w:szCs w:val="21"/>
          <w:highlight w:val="white"/>
        </w:rPr>
        <w:t xml:space="preserve">则每项扣</w:t>
      </w:r>
      <w:r>
        <w:rPr>
          <w:rFonts w:hint="eastAsia" w:ascii="宋体" w:hAnsi="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rPr>
        <w:t xml:space="preserve">分，</w:t>
      </w:r>
      <w:r>
        <w:rPr>
          <w:rFonts w:hint="eastAsia" w:ascii="宋体" w:hAnsi="宋体" w:eastAsia="宋体" w:cs="宋体"/>
          <w:color w:val="auto"/>
          <w:sz w:val="21"/>
          <w:szCs w:val="21"/>
          <w:highlight w:val="white"/>
        </w:rPr>
        <w:t xml:space="preserve">其他非重要参数负偏离的，则每项扣1分，扣完为止。</w:t>
      </w:r>
      <w:r>
        <w:rPr>
          <w:rFonts w:hint="eastAsia" w:ascii="宋体" w:hAnsi="宋体" w:eastAsia="宋体" w:cs="宋体"/>
          <w:b/>
          <w:bCs/>
          <w:color w:val="auto"/>
          <w:sz w:val="21"/>
          <w:szCs w:val="21"/>
          <w:highlight w:val="white"/>
        </w:rPr>
        <w:t xml:space="preserve"> </w:t>
      </w:r>
      <w:r>
        <w:rPr>
          <w:highlight w:val="white"/>
        </w:rPr>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rPr>
        <w:t xml:space="preserve">产品性能、质量</w:t>
      </w:r>
      <w:r>
        <w:rPr>
          <w:rFonts w:hint="eastAsia" w:ascii="宋体" w:hAnsi="宋体" w:eastAsia="宋体" w:cs="宋体"/>
          <w:color w:val="auto"/>
          <w:sz w:val="21"/>
          <w:szCs w:val="21"/>
          <w:highlight w:val="white"/>
          <w:lang w:val="en-US" w:eastAsia="zh-CN"/>
        </w:rPr>
        <w:t xml:space="preserve">比较（6 分） </w:t>
      </w:r>
      <w:r>
        <w:rPr>
          <w:highlight w:val="white"/>
        </w:rPr>
      </w:r>
      <w:r/>
    </w:p>
    <w:p>
      <w:pPr>
        <w:ind w:firstLine="420"/>
        <w:spacing w:line="400" w:lineRule="exact"/>
        <w:rPr>
          <w:rFonts w:hint="eastAsia" w:ascii="宋体" w:hAnsi="宋体" w:cs="宋体"/>
          <w:color w:val="auto"/>
          <w:sz w:val="21"/>
          <w:szCs w:val="21"/>
          <w:highlight w:val="white"/>
        </w:rPr>
      </w:pPr>
      <w:r>
        <w:rPr>
          <w:rFonts w:hint="eastAsia" w:ascii="宋体" w:hAnsi="宋体" w:eastAsia="宋体" w:cs="宋体"/>
          <w:color w:val="auto"/>
          <w:sz w:val="21"/>
          <w:szCs w:val="21"/>
          <w:highlight w:val="white"/>
        </w:rPr>
        <w:t xml:space="preserve">投标供应商提供本项目整体技术方案</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rPr>
        <w:t xml:space="preserve">分别从</w:t>
      </w:r>
      <w:r>
        <w:rPr>
          <w:rFonts w:hint="eastAsia" w:ascii="宋体" w:hAnsi="宋体" w:cs="宋体"/>
          <w:color w:val="auto"/>
          <w:sz w:val="21"/>
          <w:szCs w:val="21"/>
          <w:highlight w:val="white"/>
          <w:lang w:val="en-US" w:eastAsia="zh-CN"/>
        </w:rPr>
        <w:t xml:space="preserve">①</w:t>
      </w:r>
      <w:r>
        <w:rPr>
          <w:rFonts w:hint="eastAsia" w:ascii="宋体" w:hAnsi="宋体" w:eastAsia="宋体" w:cs="宋体"/>
          <w:color w:val="auto"/>
          <w:sz w:val="21"/>
          <w:szCs w:val="21"/>
          <w:highlight w:val="white"/>
          <w:lang w:val="en-US" w:eastAsia="zh-CN"/>
        </w:rPr>
        <w:t xml:space="preserve">产品性能</w:t>
      </w:r>
      <w:r>
        <w:rPr>
          <w:rFonts w:hint="eastAsia" w:ascii="宋体" w:hAnsi="宋体" w:eastAsia="宋体" w:cs="宋体"/>
          <w:color w:val="auto"/>
          <w:sz w:val="21"/>
          <w:szCs w:val="21"/>
          <w:highlight w:val="white"/>
        </w:rPr>
        <w:t xml:space="preserve">、</w:t>
      </w:r>
      <w:r>
        <w:rPr>
          <w:rFonts w:hint="eastAsia" w:ascii="宋体" w:hAnsi="宋体" w:cs="宋体"/>
          <w:color w:val="auto"/>
          <w:sz w:val="21"/>
          <w:szCs w:val="21"/>
          <w:highlight w:val="white"/>
          <w:lang w:val="en-US" w:eastAsia="zh-CN"/>
        </w:rPr>
        <w:t xml:space="preserve">②</w:t>
      </w:r>
      <w:r>
        <w:rPr>
          <w:rFonts w:hint="eastAsia" w:ascii="宋体" w:hAnsi="宋体" w:eastAsia="宋体" w:cs="宋体"/>
          <w:color w:val="auto"/>
          <w:sz w:val="21"/>
          <w:szCs w:val="21"/>
          <w:highlight w:val="white"/>
          <w:lang w:val="en-US" w:eastAsia="zh-CN"/>
        </w:rPr>
        <w:t xml:space="preserve">软件配备、数据采集</w:t>
      </w:r>
      <w:r>
        <w:rPr>
          <w:rFonts w:hint="eastAsia" w:ascii="宋体" w:hAnsi="宋体" w:eastAsia="宋体" w:cs="宋体"/>
          <w:color w:val="auto"/>
          <w:sz w:val="21"/>
          <w:szCs w:val="21"/>
          <w:highlight w:val="white"/>
        </w:rPr>
        <w:t xml:space="preserve">、</w:t>
      </w:r>
      <w:r>
        <w:rPr>
          <w:rFonts w:hint="eastAsia" w:ascii="宋体" w:hAnsi="宋体" w:cs="宋体"/>
          <w:color w:val="auto"/>
          <w:sz w:val="21"/>
          <w:szCs w:val="21"/>
          <w:highlight w:val="white"/>
          <w:lang w:val="en-US" w:eastAsia="zh-CN"/>
        </w:rPr>
        <w:t xml:space="preserve">③</w:t>
      </w:r>
      <w:r>
        <w:rPr>
          <w:rFonts w:hint="eastAsia" w:ascii="宋体" w:hAnsi="宋体" w:eastAsia="宋体" w:cs="宋体"/>
          <w:color w:val="auto"/>
          <w:sz w:val="21"/>
          <w:szCs w:val="21"/>
          <w:highlight w:val="white"/>
          <w:lang w:val="en-US" w:eastAsia="zh-CN"/>
        </w:rPr>
        <w:t xml:space="preserve">产品质量等</w:t>
      </w:r>
      <w:r>
        <w:rPr>
          <w:rFonts w:hint="eastAsia" w:ascii="宋体" w:hAnsi="宋体" w:eastAsia="宋体" w:cs="宋体"/>
          <w:color w:val="auto"/>
          <w:sz w:val="21"/>
          <w:szCs w:val="21"/>
          <w:highlight w:val="white"/>
        </w:rPr>
        <w:t xml:space="preserve">方面阐述</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评委</w:t>
      </w:r>
      <w:r>
        <w:rPr>
          <w:rFonts w:hint="eastAsia" w:ascii="宋体" w:hAnsi="宋体" w:eastAsia="宋体" w:cs="宋体"/>
          <w:color w:val="auto"/>
          <w:sz w:val="21"/>
          <w:szCs w:val="21"/>
          <w:highlight w:val="white"/>
        </w:rPr>
        <w:t xml:space="preserve">根据所投产品品牌知名度、市场反馈、性能指标、质量、各项方案和措施等方面进行综合评分</w:t>
      </w:r>
      <w:r>
        <w:rPr>
          <w:rFonts w:hint="eastAsia" w:ascii="宋体" w:hAnsi="宋体" w:cs="宋体"/>
          <w:color w:val="auto"/>
          <w:sz w:val="21"/>
          <w:szCs w:val="21"/>
          <w:highlight w:val="white"/>
          <w:lang w:eastAsia="zh-CN"/>
        </w:rPr>
        <w:t xml:space="preserve">。</w:t>
      </w:r>
      <w:r>
        <w:rPr>
          <w:highlight w:val="white"/>
        </w:rPr>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能体现上述评审要点且实施方案详细完整、理解透彻、针对性强的，每有一项得2分；体现上述评审要点但内容无法完全贴合需求的得1分；未能体现评审要点（或无实质性内容的），对应项得0分。</w:t>
      </w:r>
      <w:r>
        <w:rPr>
          <w:highlight w:val="white"/>
        </w:rPr>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3、技术实现完整性与准确性比较（12分）</w:t>
      </w:r>
      <w:r>
        <w:rPr>
          <w:highlight w:val="white"/>
        </w:rPr>
      </w:r>
      <w:r/>
    </w:p>
    <w:p>
      <w:pPr>
        <w:ind w:firstLine="420"/>
        <w:spacing w:line="400" w:lineRule="exact"/>
        <w:rPr>
          <w:rFonts w:hint="eastAsia" w:ascii="宋体" w:hAnsi="宋体" w:eastAsia="宋体" w:cs="宋体"/>
          <w:color w:val="auto"/>
          <w:sz w:val="21"/>
          <w:szCs w:val="21"/>
          <w:highlight w:val="white"/>
        </w:rPr>
      </w:pPr>
      <w:r>
        <w:rPr>
          <w:highlight w:val="white"/>
        </w:rPr>
      </w:r>
      <w:bookmarkStart w:id="16" w:name="OLE_LINK15"/>
      <w:r>
        <w:rPr>
          <w:highlight w:val="white"/>
        </w:rPr>
      </w:r>
      <w:bookmarkStart w:id="17" w:name="OLE_LINK16"/>
      <w:r>
        <w:rPr>
          <w:rFonts w:hint="eastAsia" w:ascii="宋体" w:hAnsi="宋体" w:eastAsia="宋体" w:cs="宋体"/>
          <w:color w:val="auto"/>
          <w:sz w:val="21"/>
          <w:szCs w:val="21"/>
          <w:highlight w:val="white"/>
          <w:lang w:val="en-US" w:eastAsia="zh-CN"/>
        </w:rPr>
        <w:t xml:space="preserve">（1）智能化鸟类以及植物监测识别数据全周期管理实现效果及技术方案比较（6分）</w:t>
      </w:r>
      <w:r>
        <w:rPr>
          <w:highlight w:val="white"/>
        </w:rPr>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投标供应商提供的技术方案详细阐述了数据采集的多样性时效性，并包含完整的</w:t>
      </w:r>
      <w:r>
        <w:rPr>
          <w:rFonts w:hint="eastAsia" w:ascii="宋体" w:hAnsi="宋体" w:cs="宋体"/>
          <w:color w:val="auto"/>
          <w:sz w:val="21"/>
          <w:szCs w:val="21"/>
          <w:highlight w:val="white"/>
          <w:lang w:val="en-US" w:eastAsia="zh-CN"/>
        </w:rPr>
        <w:t xml:space="preserve">①</w:t>
      </w:r>
      <w:r>
        <w:rPr>
          <w:rFonts w:hint="eastAsia" w:ascii="宋体" w:hAnsi="宋体" w:eastAsia="宋体" w:cs="宋体"/>
          <w:color w:val="auto"/>
          <w:sz w:val="21"/>
          <w:szCs w:val="21"/>
          <w:highlight w:val="white"/>
          <w:lang w:val="en-US" w:eastAsia="zh-CN"/>
        </w:rPr>
        <w:t xml:space="preserve">数据预处理流程，</w:t>
      </w:r>
      <w:r>
        <w:rPr>
          <w:rFonts w:hint="eastAsia" w:ascii="宋体" w:hAnsi="宋体" w:cs="宋体"/>
          <w:color w:val="auto"/>
          <w:sz w:val="21"/>
          <w:szCs w:val="21"/>
          <w:highlight w:val="white"/>
          <w:lang w:val="en-US" w:eastAsia="zh-CN"/>
        </w:rPr>
        <w:t xml:space="preserve">②</w:t>
      </w:r>
      <w:r>
        <w:rPr>
          <w:rFonts w:hint="eastAsia" w:ascii="宋体" w:hAnsi="宋体" w:eastAsia="宋体" w:cs="宋体"/>
          <w:color w:val="auto"/>
          <w:sz w:val="21"/>
          <w:szCs w:val="21"/>
          <w:highlight w:val="white"/>
          <w:lang w:val="en-US" w:eastAsia="zh-CN"/>
        </w:rPr>
        <w:t xml:space="preserve">数据收集全面，</w:t>
      </w:r>
      <w:r>
        <w:rPr>
          <w:rFonts w:hint="eastAsia" w:ascii="宋体" w:hAnsi="宋体" w:cs="宋体"/>
          <w:color w:val="auto"/>
          <w:sz w:val="21"/>
          <w:szCs w:val="21"/>
          <w:highlight w:val="white"/>
          <w:lang w:val="en-US" w:eastAsia="zh-CN"/>
        </w:rPr>
        <w:t xml:space="preserve">③</w:t>
      </w:r>
      <w:r>
        <w:rPr>
          <w:rFonts w:hint="eastAsia" w:ascii="宋体" w:hAnsi="宋体" w:eastAsia="宋体" w:cs="宋体"/>
          <w:color w:val="auto"/>
          <w:sz w:val="21"/>
          <w:szCs w:val="21"/>
          <w:highlight w:val="white"/>
          <w:lang w:val="en-US" w:eastAsia="zh-CN"/>
        </w:rPr>
        <w:t xml:space="preserve">处理结果准确性高，提供全面的性能评估指标。</w:t>
      </w:r>
      <w:r>
        <w:rPr>
          <w:highlight w:val="white"/>
        </w:rPr>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能体现上述评审要点且实施方案详细完整、理解透彻、针对性强的，每有一项得2分；体现上述评审要点但内容无法完全贴合需求的得1分；未能体现评审要点（或无实质性内容的），对应项得0分。</w:t>
      </w:r>
      <w:r>
        <w:rPr>
          <w:highlight w:val="white"/>
        </w:rPr>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（2）数据采集管理软件技术实现完整性技术比较（6分）</w:t>
      </w:r>
      <w:r>
        <w:rPr>
          <w:highlight w:val="white"/>
        </w:rPr>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投标供应商提供的技术方案详细描述了</w:t>
      </w:r>
      <w:r>
        <w:rPr>
          <w:rFonts w:hint="eastAsia" w:ascii="宋体" w:hAnsi="宋体" w:cs="宋体"/>
          <w:color w:val="auto"/>
          <w:sz w:val="21"/>
          <w:szCs w:val="21"/>
          <w:highlight w:val="white"/>
          <w:lang w:val="en-US" w:eastAsia="zh-CN"/>
        </w:rPr>
        <w:t xml:space="preserve">①</w:t>
      </w:r>
      <w:r>
        <w:rPr>
          <w:rFonts w:hint="eastAsia" w:ascii="宋体" w:hAnsi="宋体" w:eastAsia="宋体" w:cs="宋体"/>
          <w:color w:val="auto"/>
          <w:sz w:val="21"/>
          <w:szCs w:val="21"/>
          <w:highlight w:val="white"/>
          <w:lang w:val="en-US" w:eastAsia="zh-CN"/>
        </w:rPr>
        <w:t xml:space="preserve">数据采集的全面性和高效性，涵盖多源数据的采集方法，</w:t>
      </w:r>
      <w:r>
        <w:rPr>
          <w:rFonts w:hint="eastAsia" w:ascii="宋体" w:hAnsi="宋体" w:cs="宋体"/>
          <w:color w:val="auto"/>
          <w:sz w:val="21"/>
          <w:szCs w:val="21"/>
          <w:highlight w:val="white"/>
          <w:lang w:val="en-US" w:eastAsia="zh-CN"/>
        </w:rPr>
        <w:t xml:space="preserve">②</w:t>
      </w:r>
      <w:r>
        <w:rPr>
          <w:rFonts w:hint="eastAsia" w:ascii="宋体" w:hAnsi="宋体" w:eastAsia="宋体" w:cs="宋体"/>
          <w:color w:val="auto"/>
          <w:sz w:val="21"/>
          <w:szCs w:val="21"/>
          <w:highlight w:val="white"/>
          <w:lang w:val="en-US" w:eastAsia="zh-CN"/>
        </w:rPr>
        <w:t xml:space="preserve">并确保数据采集流程的完整性和规范性，</w:t>
      </w:r>
      <w:r>
        <w:rPr>
          <w:rFonts w:hint="eastAsia" w:ascii="宋体" w:hAnsi="宋体" w:cs="宋体"/>
          <w:color w:val="auto"/>
          <w:sz w:val="21"/>
          <w:szCs w:val="21"/>
          <w:highlight w:val="white"/>
          <w:lang w:val="en-US" w:eastAsia="zh-CN"/>
        </w:rPr>
        <w:t xml:space="preserve">③</w:t>
      </w:r>
      <w:r>
        <w:rPr>
          <w:rFonts w:hint="eastAsia" w:ascii="宋体" w:hAnsi="宋体" w:eastAsia="宋体" w:cs="宋体"/>
          <w:color w:val="auto"/>
          <w:sz w:val="21"/>
          <w:szCs w:val="21"/>
          <w:highlight w:val="white"/>
          <w:lang w:val="en-US" w:eastAsia="zh-CN"/>
        </w:rPr>
        <w:t xml:space="preserve">符合“GIS 一张图”“数据管理”等功能需求。</w:t>
      </w:r>
      <w:r>
        <w:rPr>
          <w:highlight w:val="white"/>
        </w:rPr>
      </w:r>
      <w:r/>
    </w:p>
    <w:p>
      <w:pPr>
        <w:ind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能体现上述评审要点且实施方案详细完整、理解透彻、针对性强的，每有一项得2分；体现上述评审要点但内容无法完全贴合需求的得1分；未能体现评审要点（或无实质性内容的），对应项得0分。</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（三）服务水平方案比较（最高得分</w:t>
      </w:r>
      <w:r>
        <w:rPr>
          <w:rFonts w:hint="eastAsia" w:ascii="宋体" w:hAnsi="宋体"/>
          <w:color w:val="auto"/>
          <w:szCs w:val="21"/>
          <w:highlight w:val="white"/>
          <w:lang w:val="en-US" w:eastAsia="zh-CN"/>
        </w:rPr>
        <w:t xml:space="preserve">11</w:t>
      </w:r>
      <w:r>
        <w:rPr>
          <w:rFonts w:hint="eastAsia" w:ascii="宋体" w:hAnsi="宋体"/>
          <w:color w:val="auto"/>
          <w:szCs w:val="21"/>
          <w:highlight w:val="white"/>
        </w:rPr>
        <w:t xml:space="preserve">分）</w:t>
      </w:r>
      <w:bookmarkEnd w:id="16"/>
      <w:r>
        <w:rPr>
          <w:highlight w:val="white"/>
        </w:rPr>
      </w:r>
      <w:bookmarkEnd w:id="17"/>
      <w:r>
        <w:rPr>
          <w:highlight w:val="white"/>
        </w:rPr>
      </w:r>
      <w:r/>
    </w:p>
    <w:p>
      <w:pPr>
        <w:ind w:firstLine="420"/>
        <w:spacing w:line="400" w:lineRule="exact"/>
        <w:rPr>
          <w:rFonts w:hint="eastAsia" w:ascii="宋体" w:hAnsi="宋体"/>
          <w:color w:val="auto"/>
          <w:szCs w:val="21"/>
          <w:highlight w:val="white"/>
        </w:rPr>
      </w:pPr>
      <w:r>
        <w:rPr>
          <w:highlight w:val="white"/>
        </w:rPr>
      </w:r>
      <w:bookmarkStart w:id="18" w:name="OLE_LINK20"/>
      <w:r>
        <w:rPr>
          <w:highlight w:val="white"/>
        </w:rPr>
      </w:r>
      <w:bookmarkStart w:id="19" w:name="OLE_LINK22"/>
      <w:r>
        <w:rPr>
          <w:highlight w:val="white"/>
        </w:rPr>
      </w:r>
      <w:bookmarkStart w:id="20" w:name="OLE_LINK21"/>
      <w:r>
        <w:rPr>
          <w:rFonts w:hint="eastAsia" w:ascii="宋体" w:hAnsi="宋体"/>
          <w:color w:val="auto"/>
          <w:szCs w:val="21"/>
          <w:highlight w:val="white"/>
        </w:rPr>
        <w:t xml:space="preserve">1</w:t>
      </w:r>
      <w:r>
        <w:rPr>
          <w:rFonts w:hint="eastAsia" w:ascii="宋体" w:hAnsi="宋体"/>
          <w:color w:val="auto"/>
          <w:szCs w:val="21"/>
          <w:highlight w:val="white"/>
          <w:lang w:eastAsia="zh-CN"/>
        </w:rPr>
        <w:t xml:space="preserve">、</w:t>
      </w:r>
      <w:r>
        <w:rPr>
          <w:rFonts w:hint="eastAsia" w:ascii="宋体" w:hAnsi="宋体"/>
          <w:color w:val="auto"/>
          <w:szCs w:val="21"/>
          <w:highlight w:val="white"/>
        </w:rPr>
        <w:t xml:space="preserve">项目实施方案比较</w:t>
      </w:r>
      <w:r>
        <w:rPr>
          <w:rFonts w:hint="eastAsia" w:ascii="宋体" w:hAnsi="宋体"/>
          <w:color w:val="auto"/>
          <w:szCs w:val="21"/>
          <w:highlight w:val="white"/>
          <w:lang w:eastAsia="zh-CN"/>
        </w:rPr>
        <w:t xml:space="preserve">（</w:t>
      </w:r>
      <w:r>
        <w:rPr>
          <w:rFonts w:hint="eastAsia" w:ascii="宋体" w:hAnsi="宋体"/>
          <w:color w:val="auto"/>
          <w:szCs w:val="21"/>
          <w:highlight w:val="white"/>
          <w:lang w:val="en-US" w:eastAsia="zh-CN"/>
        </w:rPr>
        <w:t xml:space="preserve">3</w:t>
      </w:r>
      <w:r>
        <w:rPr>
          <w:rFonts w:hint="eastAsia" w:ascii="宋体" w:hAnsi="宋体"/>
          <w:color w:val="auto"/>
          <w:szCs w:val="21"/>
          <w:highlight w:val="white"/>
        </w:rPr>
        <w:t xml:space="preserve">分</w:t>
      </w:r>
      <w:r>
        <w:rPr>
          <w:rFonts w:hint="eastAsia" w:ascii="宋体" w:hAnsi="宋体"/>
          <w:color w:val="auto"/>
          <w:szCs w:val="21"/>
          <w:highlight w:val="white"/>
          <w:lang w:eastAsia="zh-CN"/>
        </w:rPr>
        <w:t xml:space="preserve">）</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投标供应商</w:t>
      </w:r>
      <w:r>
        <w:rPr>
          <w:rFonts w:hint="eastAsia" w:ascii="宋体" w:hAnsi="宋体"/>
          <w:color w:val="auto"/>
          <w:szCs w:val="21"/>
          <w:highlight w:val="white"/>
          <w:lang w:val="en-US" w:eastAsia="zh-CN"/>
        </w:rPr>
        <w:t xml:space="preserve">提供针对</w:t>
      </w:r>
      <w:r>
        <w:rPr>
          <w:rFonts w:hint="eastAsia" w:ascii="宋体" w:hAnsi="宋体"/>
          <w:color w:val="auto"/>
          <w:szCs w:val="21"/>
          <w:highlight w:val="white"/>
        </w:rPr>
        <w:t xml:space="preserve">本项目</w:t>
      </w:r>
      <w:r>
        <w:rPr>
          <w:rFonts w:hint="eastAsia" w:ascii="宋体" w:hAnsi="宋体"/>
          <w:color w:val="auto"/>
          <w:szCs w:val="21"/>
          <w:highlight w:val="white"/>
          <w:lang w:val="en-US" w:eastAsia="zh-CN"/>
        </w:rPr>
        <w:t xml:space="preserve">①供货方案、②</w:t>
      </w:r>
      <w:r>
        <w:rPr>
          <w:rFonts w:hint="eastAsia" w:ascii="宋体" w:hAnsi="宋体"/>
          <w:color w:val="auto"/>
          <w:szCs w:val="21"/>
          <w:highlight w:val="white"/>
        </w:rPr>
        <w:t xml:space="preserve">安装</w:t>
      </w:r>
      <w:r>
        <w:rPr>
          <w:rFonts w:hint="eastAsia" w:ascii="宋体" w:hAnsi="宋体"/>
          <w:color w:val="auto"/>
          <w:szCs w:val="21"/>
          <w:highlight w:val="white"/>
          <w:lang w:val="en-US" w:eastAsia="zh-CN"/>
        </w:rPr>
        <w:t xml:space="preserve">调试</w:t>
      </w:r>
      <w:r>
        <w:rPr>
          <w:rFonts w:hint="eastAsia" w:ascii="宋体" w:hAnsi="宋体"/>
          <w:color w:val="auto"/>
          <w:szCs w:val="21"/>
          <w:highlight w:val="white"/>
        </w:rPr>
        <w:t xml:space="preserve">方案、</w:t>
      </w:r>
      <w:r>
        <w:rPr>
          <w:rFonts w:hint="eastAsia" w:ascii="宋体" w:hAnsi="宋体"/>
          <w:color w:val="auto"/>
          <w:szCs w:val="21"/>
          <w:highlight w:val="white"/>
          <w:lang w:val="en-US" w:eastAsia="zh-CN"/>
        </w:rPr>
        <w:t xml:space="preserve">③</w:t>
      </w:r>
      <w:r>
        <w:rPr>
          <w:rFonts w:hint="eastAsia" w:ascii="宋体" w:hAnsi="宋体"/>
          <w:color w:val="auto"/>
          <w:szCs w:val="21"/>
          <w:highlight w:val="white"/>
        </w:rPr>
        <w:t xml:space="preserve">验收方案</w:t>
      </w:r>
      <w:r>
        <w:rPr>
          <w:rFonts w:hint="eastAsia" w:ascii="宋体" w:hAnsi="宋体"/>
          <w:color w:val="auto"/>
          <w:szCs w:val="21"/>
          <w:highlight w:val="white"/>
          <w:lang w:eastAsia="zh-CN"/>
        </w:rPr>
        <w:t xml:space="preserve">，</w:t>
      </w:r>
      <w:r>
        <w:rPr>
          <w:rFonts w:hint="eastAsia" w:ascii="宋体" w:hAnsi="宋体"/>
          <w:color w:val="auto"/>
          <w:szCs w:val="21"/>
          <w:highlight w:val="white"/>
        </w:rPr>
        <w:t xml:space="preserve">满足设备</w:t>
      </w:r>
      <w:r>
        <w:rPr>
          <w:rFonts w:hint="eastAsia" w:ascii="宋体" w:hAnsi="宋体"/>
          <w:color w:val="auto"/>
          <w:szCs w:val="21"/>
          <w:highlight w:val="white"/>
          <w:lang w:val="en-US" w:eastAsia="zh-CN"/>
        </w:rPr>
        <w:t xml:space="preserve">供货</w:t>
      </w:r>
      <w:r>
        <w:rPr>
          <w:rFonts w:hint="eastAsia" w:ascii="宋体" w:hAnsi="宋体"/>
          <w:color w:val="auto"/>
          <w:szCs w:val="21"/>
          <w:highlight w:val="white"/>
        </w:rPr>
        <w:t xml:space="preserve">安装要求前提下，能体现上述评审要点且实施方案详细完整、理解透彻、针对性强的，每有一项得</w:t>
      </w:r>
      <w:r>
        <w:rPr>
          <w:rFonts w:hint="eastAsia" w:ascii="宋体" w:hAnsi="宋体"/>
          <w:color w:val="auto"/>
          <w:szCs w:val="21"/>
          <w:highlight w:val="white"/>
          <w:lang w:val="en-US" w:eastAsia="zh-CN"/>
        </w:rPr>
        <w:t xml:space="preserve">1</w:t>
      </w:r>
      <w:r>
        <w:rPr>
          <w:rFonts w:hint="eastAsia" w:ascii="宋体" w:hAnsi="宋体"/>
          <w:color w:val="auto"/>
          <w:szCs w:val="21"/>
          <w:highlight w:val="white"/>
        </w:rPr>
        <w:t xml:space="preserve">分；体现上述评审要点但内容无法完全贴合需求的得</w:t>
      </w:r>
      <w:r>
        <w:rPr>
          <w:rFonts w:hint="eastAsia" w:ascii="宋体" w:hAnsi="宋体"/>
          <w:color w:val="auto"/>
          <w:szCs w:val="21"/>
          <w:highlight w:val="white"/>
          <w:lang w:val="en-US" w:eastAsia="zh-CN"/>
        </w:rPr>
        <w:t xml:space="preserve">0.5</w:t>
      </w:r>
      <w:r>
        <w:rPr>
          <w:rFonts w:hint="eastAsia" w:ascii="宋体" w:hAnsi="宋体"/>
          <w:color w:val="auto"/>
          <w:szCs w:val="21"/>
          <w:highlight w:val="white"/>
        </w:rPr>
        <w:t xml:space="preserve">分；未能体现评审要点（或无实质性内容的），对应项得0分。</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2</w:t>
      </w:r>
      <w:r>
        <w:rPr>
          <w:rFonts w:hint="eastAsia" w:ascii="宋体" w:hAnsi="宋体"/>
          <w:color w:val="auto"/>
          <w:szCs w:val="21"/>
          <w:highlight w:val="white"/>
          <w:lang w:eastAsia="zh-CN"/>
        </w:rPr>
        <w:t xml:space="preserve">、</w:t>
      </w:r>
      <w:r>
        <w:rPr>
          <w:rFonts w:hint="eastAsia" w:ascii="宋体" w:hAnsi="宋体"/>
          <w:color w:val="auto"/>
          <w:szCs w:val="21"/>
          <w:highlight w:val="white"/>
        </w:rPr>
        <w:t xml:space="preserve">本地化服务方案</w:t>
      </w:r>
      <w:r>
        <w:rPr>
          <w:rFonts w:hint="eastAsia" w:ascii="宋体" w:hAnsi="宋体"/>
          <w:color w:val="auto"/>
          <w:szCs w:val="21"/>
          <w:highlight w:val="white"/>
          <w:lang w:eastAsia="zh-CN"/>
        </w:rPr>
        <w:t xml:space="preserve">（</w:t>
      </w:r>
      <w:r>
        <w:rPr>
          <w:rFonts w:hint="eastAsia" w:ascii="宋体" w:hAnsi="宋体"/>
          <w:color w:val="auto"/>
          <w:szCs w:val="21"/>
          <w:highlight w:val="white"/>
        </w:rPr>
        <w:t xml:space="preserve">2分</w:t>
      </w:r>
      <w:r>
        <w:rPr>
          <w:rFonts w:hint="eastAsia" w:ascii="宋体" w:hAnsi="宋体"/>
          <w:color w:val="auto"/>
          <w:szCs w:val="21"/>
          <w:highlight w:val="white"/>
          <w:lang w:eastAsia="zh-CN"/>
        </w:rPr>
        <w:t xml:space="preserve">）</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针对本项目实际需求，根据各</w:t>
      </w:r>
      <w:r>
        <w:rPr>
          <w:rFonts w:hint="eastAsia" w:ascii="宋体" w:hAnsi="宋体"/>
          <w:color w:val="auto"/>
          <w:szCs w:val="21"/>
          <w:highlight w:val="white"/>
          <w:lang w:eastAsia="zh-CN"/>
        </w:rPr>
        <w:t xml:space="preserve">投标供应商</w:t>
      </w:r>
      <w:r>
        <w:rPr>
          <w:rFonts w:hint="eastAsia" w:ascii="宋体" w:hAnsi="宋体"/>
          <w:color w:val="auto"/>
          <w:szCs w:val="21"/>
          <w:highlight w:val="white"/>
        </w:rPr>
        <w:t xml:space="preserve">的本地化服务方案（</w:t>
      </w:r>
      <w:r>
        <w:rPr>
          <w:rFonts w:hint="eastAsia" w:ascii="宋体" w:hAnsi="宋体"/>
          <w:color w:val="auto"/>
          <w:szCs w:val="21"/>
          <w:highlight w:val="white"/>
          <w:lang w:val="en-US" w:eastAsia="zh-CN"/>
        </w:rPr>
        <w:t xml:space="preserve">①</w:t>
      </w:r>
      <w:r>
        <w:rPr>
          <w:rFonts w:hint="eastAsia" w:ascii="宋体" w:hAnsi="宋体"/>
          <w:color w:val="auto"/>
          <w:szCs w:val="21"/>
          <w:highlight w:val="white"/>
        </w:rPr>
        <w:t xml:space="preserve">服务机构、人员、</w:t>
      </w:r>
      <w:r>
        <w:rPr>
          <w:rFonts w:hint="eastAsia" w:ascii="宋体" w:hAnsi="宋体"/>
          <w:color w:val="auto"/>
          <w:szCs w:val="21"/>
          <w:highlight w:val="white"/>
          <w:lang w:val="en-US" w:eastAsia="zh-CN"/>
        </w:rPr>
        <w:t xml:space="preserve">②</w:t>
      </w:r>
      <w:r>
        <w:rPr>
          <w:rFonts w:hint="eastAsia" w:ascii="宋体" w:hAnsi="宋体"/>
          <w:color w:val="auto"/>
          <w:szCs w:val="21"/>
          <w:highlight w:val="white"/>
        </w:rPr>
        <w:t xml:space="preserve">车辆船只等配置情况）进行综合评价</w:t>
      </w:r>
      <w:r>
        <w:rPr>
          <w:rFonts w:hint="eastAsia" w:ascii="宋体" w:hAnsi="宋体"/>
          <w:color w:val="auto"/>
          <w:szCs w:val="21"/>
          <w:highlight w:val="white"/>
          <w:lang w:eastAsia="zh-CN"/>
        </w:rPr>
        <w:t xml:space="preserve">。</w:t>
      </w:r>
      <w:r>
        <w:rPr>
          <w:rFonts w:hint="eastAsia" w:ascii="宋体" w:hAnsi="宋体"/>
          <w:color w:val="auto"/>
          <w:szCs w:val="21"/>
          <w:highlight w:val="white"/>
        </w:rPr>
        <w:t xml:space="preserve">体现上述评审要点且实施方案详细完整、理解透彻、针对性强的，每有一项得</w:t>
      </w:r>
      <w:r>
        <w:rPr>
          <w:rFonts w:hint="eastAsia" w:ascii="宋体" w:hAnsi="宋体"/>
          <w:color w:val="auto"/>
          <w:szCs w:val="21"/>
          <w:highlight w:val="white"/>
          <w:lang w:val="en-US" w:eastAsia="zh-CN"/>
        </w:rPr>
        <w:t xml:space="preserve">1</w:t>
      </w:r>
      <w:r>
        <w:rPr>
          <w:rFonts w:hint="eastAsia" w:ascii="宋体" w:hAnsi="宋体"/>
          <w:color w:val="auto"/>
          <w:szCs w:val="21"/>
          <w:highlight w:val="white"/>
        </w:rPr>
        <w:t xml:space="preserve">分；体现上述评审要点但内容无法完全贴合需求的得</w:t>
      </w:r>
      <w:r>
        <w:rPr>
          <w:rFonts w:hint="eastAsia" w:ascii="宋体" w:hAnsi="宋体"/>
          <w:color w:val="auto"/>
          <w:szCs w:val="21"/>
          <w:highlight w:val="white"/>
          <w:lang w:val="en-US" w:eastAsia="zh-CN"/>
        </w:rPr>
        <w:t xml:space="preserve">0.5</w:t>
      </w:r>
      <w:r>
        <w:rPr>
          <w:rFonts w:hint="eastAsia" w:ascii="宋体" w:hAnsi="宋体"/>
          <w:color w:val="auto"/>
          <w:szCs w:val="21"/>
          <w:highlight w:val="white"/>
        </w:rPr>
        <w:t xml:space="preserve">分；未能体现评审要点（或无实质性内容的），对应项得0分。</w:t>
      </w:r>
      <w:r>
        <w:rPr>
          <w:highlight w:val="white"/>
        </w:rPr>
      </w:r>
      <w:r/>
    </w:p>
    <w:p>
      <w:pPr>
        <w:ind w:firstLine="420"/>
        <w:spacing w:line="400" w:lineRule="exact"/>
        <w:rPr>
          <w:rFonts w:hint="eastAsia" w:ascii="宋体" w:hAnsi="宋体" w:eastAsia="宋体"/>
          <w:color w:val="auto"/>
          <w:szCs w:val="21"/>
          <w:highlight w:val="white"/>
        </w:rPr>
      </w:pPr>
      <w:r>
        <w:rPr>
          <w:rFonts w:hint="eastAsia" w:ascii="宋体" w:hAnsi="宋体"/>
          <w:color w:val="auto"/>
          <w:szCs w:val="21"/>
          <w:highlight w:val="white"/>
        </w:rPr>
        <w:t xml:space="preserve">3</w:t>
      </w:r>
      <w:r>
        <w:rPr>
          <w:rFonts w:hint="eastAsia" w:ascii="宋体" w:hAnsi="宋体"/>
          <w:color w:val="auto"/>
          <w:szCs w:val="21"/>
          <w:highlight w:val="white"/>
          <w:lang w:eastAsia="zh-CN"/>
        </w:rPr>
        <w:t xml:space="preserve">、</w:t>
      </w:r>
      <w:r>
        <w:rPr>
          <w:rFonts w:hint="eastAsia" w:ascii="宋体" w:hAnsi="宋体"/>
          <w:color w:val="auto"/>
          <w:szCs w:val="21"/>
          <w:highlight w:val="white"/>
        </w:rPr>
        <w:t xml:space="preserve">售后服务</w:t>
      </w:r>
      <w:r>
        <w:rPr>
          <w:rFonts w:hint="eastAsia" w:ascii="宋体" w:hAnsi="宋体"/>
          <w:color w:val="auto"/>
          <w:szCs w:val="21"/>
          <w:highlight w:val="white"/>
          <w:lang w:val="en-US" w:eastAsia="zh-CN"/>
        </w:rPr>
        <w:t xml:space="preserve">方案</w:t>
      </w:r>
      <w:r>
        <w:rPr>
          <w:rFonts w:hint="eastAsia" w:ascii="宋体" w:hAnsi="宋体"/>
          <w:color w:val="auto"/>
          <w:szCs w:val="21"/>
          <w:highlight w:val="white"/>
        </w:rPr>
        <w:t xml:space="preserve">及响应时间承诺情况</w:t>
      </w:r>
      <w:r>
        <w:rPr>
          <w:rFonts w:hint="eastAsia" w:ascii="宋体" w:hAnsi="宋体"/>
          <w:color w:val="auto"/>
          <w:szCs w:val="21"/>
          <w:highlight w:val="white"/>
          <w:lang w:eastAsia="zh-CN"/>
        </w:rPr>
        <w:t xml:space="preserve">（</w:t>
      </w:r>
      <w:r>
        <w:rPr>
          <w:rFonts w:hint="eastAsia" w:ascii="宋体" w:hAnsi="宋体"/>
          <w:color w:val="auto"/>
          <w:szCs w:val="21"/>
          <w:highlight w:val="white"/>
          <w:lang w:val="en-US" w:eastAsia="zh-CN"/>
        </w:rPr>
        <w:t xml:space="preserve">2分</w:t>
      </w:r>
      <w:r>
        <w:rPr>
          <w:rFonts w:hint="eastAsia" w:ascii="宋体" w:hAnsi="宋体"/>
          <w:color w:val="auto"/>
          <w:szCs w:val="21"/>
          <w:highlight w:val="white"/>
          <w:lang w:eastAsia="zh-CN"/>
        </w:rPr>
        <w:t xml:space="preserve">）</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en-US" w:eastAsia="zh-CN"/>
        </w:rPr>
        <w:t xml:space="preserve">根据①</w:t>
      </w:r>
      <w:r>
        <w:rPr>
          <w:rFonts w:hint="eastAsia" w:ascii="宋体" w:hAnsi="宋体"/>
          <w:color w:val="auto"/>
          <w:szCs w:val="21"/>
          <w:highlight w:val="white"/>
        </w:rPr>
        <w:t xml:space="preserve">售后服务</w:t>
      </w:r>
      <w:r>
        <w:rPr>
          <w:rFonts w:hint="eastAsia" w:ascii="宋体" w:hAnsi="宋体"/>
          <w:color w:val="auto"/>
          <w:szCs w:val="21"/>
          <w:highlight w:val="white"/>
          <w:lang w:val="en-US" w:eastAsia="zh-CN"/>
        </w:rPr>
        <w:t xml:space="preserve">方案完善性、②响应及时性进行综合评审</w:t>
      </w:r>
      <w:r>
        <w:rPr>
          <w:rFonts w:hint="eastAsia" w:ascii="宋体" w:hAnsi="宋体"/>
          <w:color w:val="auto"/>
          <w:szCs w:val="21"/>
          <w:highlight w:val="white"/>
        </w:rPr>
        <w:t xml:space="preserve">。 </w:t>
      </w:r>
      <w:r>
        <w:rPr>
          <w:highlight w:val="white"/>
        </w:rPr>
      </w:r>
      <w:r/>
    </w:p>
    <w:p>
      <w:pPr>
        <w:ind w:firstLine="420"/>
        <w:spacing w:line="400" w:lineRule="exact"/>
        <w:rPr>
          <w:rFonts w:hint="eastAsia"/>
          <w:highlight w:val="white"/>
        </w:rPr>
      </w:pPr>
      <w:r>
        <w:rPr>
          <w:rFonts w:hint="eastAsia" w:ascii="宋体" w:hAnsi="宋体" w:eastAsia="宋体" w:cs="宋体"/>
          <w:color w:val="auto"/>
          <w:sz w:val="21"/>
          <w:szCs w:val="21"/>
          <w:highlight w:val="white"/>
        </w:rPr>
        <w:t xml:space="preserve">能体现上述评审要点且实施方案详细完整、理解透彻、针对性强的，每有一项得</w:t>
      </w:r>
      <w:r>
        <w:rPr>
          <w:rFonts w:hint="eastAsia" w:ascii="宋体" w:hAnsi="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rPr>
        <w:t xml:space="preserve">分；体现上述评审要点但内容无法完全贴合需求的得</w:t>
      </w:r>
      <w:r>
        <w:rPr>
          <w:rFonts w:hint="eastAsia" w:ascii="宋体" w:hAnsi="宋体" w:cs="宋体"/>
          <w:color w:val="auto"/>
          <w:sz w:val="21"/>
          <w:szCs w:val="21"/>
          <w:highlight w:val="white"/>
          <w:lang w:val="en-US" w:eastAsia="zh-CN"/>
        </w:rPr>
        <w:t xml:space="preserve">0.5</w:t>
      </w:r>
      <w:r>
        <w:rPr>
          <w:rFonts w:hint="eastAsia" w:ascii="宋体" w:hAnsi="宋体" w:eastAsia="宋体" w:cs="宋体"/>
          <w:color w:val="auto"/>
          <w:sz w:val="21"/>
          <w:szCs w:val="21"/>
          <w:highlight w:val="white"/>
        </w:rPr>
        <w:t xml:space="preserve">分；未能体现评审要点（或无实质性内容的），对应项得0分。</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4</w:t>
      </w:r>
      <w:r>
        <w:rPr>
          <w:rFonts w:hint="eastAsia" w:ascii="宋体" w:hAnsi="宋体"/>
          <w:color w:val="auto"/>
          <w:szCs w:val="21"/>
          <w:highlight w:val="white"/>
          <w:lang w:eastAsia="zh-CN"/>
        </w:rPr>
        <w:t xml:space="preserve">、</w:t>
      </w:r>
      <w:r>
        <w:rPr>
          <w:rFonts w:hint="eastAsia" w:ascii="宋体" w:hAnsi="宋体"/>
          <w:color w:val="auto"/>
          <w:szCs w:val="21"/>
          <w:highlight w:val="white"/>
        </w:rPr>
        <w:t xml:space="preserve">针对本项目的培训与技术指导方案（2分）</w:t>
      </w:r>
      <w:r>
        <w:rPr>
          <w:highlight w:val="white"/>
        </w:rPr>
      </w:r>
      <w:r/>
    </w:p>
    <w:p>
      <w:pPr>
        <w:ind w:firstLine="420"/>
        <w:spacing w:line="400" w:lineRule="exact"/>
        <w:rPr>
          <w:rFonts w:hint="default" w:ascii="宋体" w:hAnsi="宋体" w:eastAsia="宋体"/>
          <w:color w:val="auto"/>
          <w:szCs w:val="21"/>
          <w:highlight w:val="white"/>
        </w:rPr>
      </w:pPr>
      <w:r>
        <w:rPr>
          <w:rFonts w:hint="eastAsia" w:ascii="宋体" w:hAnsi="宋体"/>
          <w:color w:val="auto"/>
          <w:szCs w:val="21"/>
          <w:highlight w:val="white"/>
          <w:lang w:val="en-US" w:eastAsia="zh-CN"/>
        </w:rPr>
        <w:t xml:space="preserve">根据所提供的①</w:t>
      </w:r>
      <w:r>
        <w:rPr>
          <w:rFonts w:hint="eastAsia" w:ascii="宋体" w:hAnsi="宋体"/>
          <w:color w:val="auto"/>
          <w:szCs w:val="21"/>
          <w:highlight w:val="white"/>
        </w:rPr>
        <w:t xml:space="preserve">培训</w:t>
      </w:r>
      <w:r>
        <w:rPr>
          <w:rFonts w:hint="eastAsia" w:ascii="宋体" w:hAnsi="宋体"/>
          <w:color w:val="auto"/>
          <w:szCs w:val="21"/>
          <w:highlight w:val="white"/>
          <w:lang w:val="en-US" w:eastAsia="zh-CN"/>
        </w:rPr>
        <w:t xml:space="preserve">方案</w:t>
      </w:r>
      <w:r>
        <w:rPr>
          <w:rFonts w:hint="eastAsia" w:ascii="宋体" w:hAnsi="宋体"/>
          <w:color w:val="auto"/>
          <w:szCs w:val="21"/>
          <w:highlight w:val="white"/>
        </w:rPr>
        <w:t xml:space="preserve">与</w:t>
      </w:r>
      <w:r>
        <w:rPr>
          <w:rFonts w:hint="eastAsia" w:ascii="宋体" w:hAnsi="宋体"/>
          <w:color w:val="auto"/>
          <w:szCs w:val="21"/>
          <w:highlight w:val="white"/>
          <w:lang w:val="en-US" w:eastAsia="zh-CN"/>
        </w:rPr>
        <w:t xml:space="preserve">②</w:t>
      </w:r>
      <w:r>
        <w:rPr>
          <w:rFonts w:hint="eastAsia" w:ascii="宋体" w:hAnsi="宋体"/>
          <w:color w:val="auto"/>
          <w:szCs w:val="21"/>
          <w:highlight w:val="white"/>
        </w:rPr>
        <w:t xml:space="preserve">技术指导方案</w:t>
      </w:r>
      <w:r>
        <w:rPr>
          <w:rFonts w:hint="eastAsia" w:ascii="宋体" w:hAnsi="宋体"/>
          <w:color w:val="auto"/>
          <w:szCs w:val="21"/>
          <w:highlight w:val="white"/>
          <w:lang w:val="en-US" w:eastAsia="zh-CN"/>
        </w:rPr>
        <w:t xml:space="preserve">进行综合评审。</w:t>
      </w:r>
      <w:r>
        <w:rPr>
          <w:highlight w:val="white"/>
        </w:rPr>
      </w:r>
      <w:r/>
    </w:p>
    <w:p>
      <w:pPr>
        <w:ind w:firstLine="420"/>
        <w:spacing w:line="400" w:lineRule="exact"/>
        <w:rPr>
          <w:rFonts w:hint="eastAsia"/>
          <w:highlight w:val="white"/>
        </w:rPr>
      </w:pPr>
      <w:r>
        <w:rPr>
          <w:rFonts w:hint="eastAsia" w:ascii="宋体" w:hAnsi="宋体" w:eastAsia="宋体" w:cs="宋体"/>
          <w:color w:val="auto"/>
          <w:sz w:val="21"/>
          <w:szCs w:val="21"/>
          <w:highlight w:val="white"/>
        </w:rPr>
        <w:t xml:space="preserve">能体现上述评审要点且实施方案详细完整、理解透彻、针对性强的，每有一项得</w:t>
      </w:r>
      <w:r>
        <w:rPr>
          <w:rFonts w:hint="eastAsia" w:ascii="宋体" w:hAnsi="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rPr>
        <w:t xml:space="preserve">分；体现上述评审要点但内容无法完全贴合需求的得</w:t>
      </w:r>
      <w:r>
        <w:rPr>
          <w:rFonts w:hint="eastAsia" w:ascii="宋体" w:hAnsi="宋体" w:cs="宋体"/>
          <w:color w:val="auto"/>
          <w:sz w:val="21"/>
          <w:szCs w:val="21"/>
          <w:highlight w:val="white"/>
          <w:lang w:val="en-US" w:eastAsia="zh-CN"/>
        </w:rPr>
        <w:t xml:space="preserve">0.5</w:t>
      </w:r>
      <w:r>
        <w:rPr>
          <w:rFonts w:hint="eastAsia" w:ascii="宋体" w:hAnsi="宋体" w:eastAsia="宋体" w:cs="宋体"/>
          <w:color w:val="auto"/>
          <w:sz w:val="21"/>
          <w:szCs w:val="21"/>
          <w:highlight w:val="white"/>
        </w:rPr>
        <w:t xml:space="preserve">分；未能体现评审要点（或无实质性内容的），对应项得0分。</w:t>
      </w:r>
      <w:r>
        <w:rPr>
          <w:highlight w:val="white"/>
        </w:rPr>
      </w: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5</w:t>
      </w:r>
      <w:r>
        <w:rPr>
          <w:rFonts w:hint="eastAsia" w:ascii="宋体" w:hAnsi="宋体"/>
          <w:color w:val="auto"/>
          <w:szCs w:val="21"/>
          <w:highlight w:val="white"/>
          <w:lang w:eastAsia="zh-CN"/>
        </w:rPr>
        <w:t xml:space="preserve">、</w:t>
      </w:r>
      <w:r>
        <w:rPr>
          <w:rFonts w:hint="eastAsia" w:ascii="宋体" w:hAnsi="宋体"/>
          <w:color w:val="auto"/>
          <w:szCs w:val="21"/>
          <w:highlight w:val="white"/>
        </w:rPr>
        <w:t xml:space="preserve">应急响应、质控方案措施 （2分） </w:t>
      </w:r>
      <w:r>
        <w:rPr>
          <w:highlight w:val="white"/>
        </w:rPr>
      </w:r>
      <w:r/>
    </w:p>
    <w:p>
      <w:pPr>
        <w:ind w:firstLine="420"/>
        <w:spacing w:line="400" w:lineRule="exact"/>
        <w:rPr>
          <w:rFonts w:hint="eastAsia"/>
          <w:highlight w:val="white"/>
        </w:rPr>
      </w:pPr>
      <w:r>
        <w:rPr>
          <w:rFonts w:hint="eastAsia" w:ascii="宋体" w:hAnsi="宋体"/>
          <w:color w:val="auto"/>
          <w:szCs w:val="21"/>
          <w:highlight w:val="white"/>
        </w:rPr>
        <w:t xml:space="preserve">通过对</w:t>
      </w:r>
      <w:r>
        <w:rPr>
          <w:rFonts w:hint="eastAsia" w:ascii="宋体" w:hAnsi="宋体"/>
          <w:color w:val="auto"/>
          <w:szCs w:val="21"/>
          <w:highlight w:val="white"/>
          <w:lang w:val="en-US" w:eastAsia="zh-CN"/>
        </w:rPr>
        <w:t xml:space="preserve">①</w:t>
      </w:r>
      <w:r>
        <w:rPr>
          <w:rFonts w:hint="eastAsia" w:ascii="宋体" w:hAnsi="宋体"/>
          <w:color w:val="auto"/>
          <w:szCs w:val="21"/>
          <w:highlight w:val="white"/>
        </w:rPr>
        <w:t xml:space="preserve">质保期内可操作性的内部质控措施，</w:t>
      </w:r>
      <w:r>
        <w:rPr>
          <w:rFonts w:hint="eastAsia" w:ascii="宋体" w:hAnsi="宋体"/>
          <w:color w:val="auto"/>
          <w:szCs w:val="21"/>
          <w:highlight w:val="white"/>
          <w:lang w:val="en-US" w:eastAsia="zh-CN"/>
        </w:rPr>
        <w:t xml:space="preserve">②</w:t>
      </w:r>
      <w:r>
        <w:rPr>
          <w:rFonts w:hint="eastAsia" w:ascii="宋体" w:hAnsi="宋体"/>
          <w:color w:val="auto"/>
          <w:szCs w:val="21"/>
          <w:highlight w:val="white"/>
        </w:rPr>
        <w:t xml:space="preserve">针对具体故障等方面应急措施等服务承诺进行评分。</w:t>
      </w:r>
      <w:r>
        <w:rPr>
          <w:rFonts w:hint="eastAsia" w:ascii="宋体" w:hAnsi="宋体" w:eastAsia="宋体" w:cs="宋体"/>
          <w:color w:val="auto"/>
          <w:sz w:val="21"/>
          <w:szCs w:val="21"/>
          <w:highlight w:val="white"/>
        </w:rPr>
        <w:t xml:space="preserve">能体现上述评审要点且实施方案详细完整、理解透彻、针对性强的，每有一项得</w:t>
      </w:r>
      <w:r>
        <w:rPr>
          <w:rFonts w:hint="eastAsia" w:ascii="宋体" w:hAnsi="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rPr>
        <w:t xml:space="preserve">分；体现上述评审要点但内容无法完全贴合需求的得</w:t>
      </w:r>
      <w:r>
        <w:rPr>
          <w:rFonts w:hint="eastAsia" w:ascii="宋体" w:hAnsi="宋体" w:cs="宋体"/>
          <w:color w:val="auto"/>
          <w:sz w:val="21"/>
          <w:szCs w:val="21"/>
          <w:highlight w:val="white"/>
          <w:lang w:val="en-US" w:eastAsia="zh-CN"/>
        </w:rPr>
        <w:t xml:space="preserve">0.5</w:t>
      </w:r>
      <w:r>
        <w:rPr>
          <w:rFonts w:hint="eastAsia" w:ascii="宋体" w:hAnsi="宋体" w:eastAsia="宋体" w:cs="宋体"/>
          <w:color w:val="auto"/>
          <w:sz w:val="21"/>
          <w:szCs w:val="21"/>
          <w:highlight w:val="white"/>
        </w:rPr>
        <w:t xml:space="preserve">分；未能体现评审要点（或无实质性内容的），对应项得0分。</w:t>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（四）履约能力比较（最高得分</w:t>
      </w:r>
      <w:r>
        <w:rPr>
          <w:rFonts w:hint="eastAsia" w:ascii="宋体" w:hAnsi="宋体"/>
          <w:color w:val="auto"/>
          <w:szCs w:val="21"/>
          <w:highlight w:val="white"/>
          <w:lang w:val="en-US" w:eastAsia="zh-CN"/>
        </w:rPr>
        <w:t xml:space="preserve">6</w:t>
      </w:r>
      <w:r>
        <w:rPr>
          <w:rFonts w:hint="eastAsia" w:ascii="宋体" w:hAnsi="宋体"/>
          <w:color w:val="auto"/>
          <w:szCs w:val="21"/>
          <w:highlight w:val="white"/>
        </w:rPr>
        <w:t xml:space="preserve">分）</w:t>
      </w:r>
      <w:bookmarkEnd w:id="18"/>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提供类似项目业绩证明</w:t>
      </w:r>
      <w:r>
        <w:rPr>
          <w:rFonts w:hint="eastAsia" w:ascii="宋体" w:hAnsi="宋体"/>
          <w:color w:val="auto"/>
          <w:szCs w:val="21"/>
          <w:highlight w:val="white"/>
          <w:lang w:val="en-US" w:eastAsia="zh-CN"/>
        </w:rPr>
        <w:t xml:space="preserve">材料</w:t>
      </w:r>
      <w:r>
        <w:rPr>
          <w:rFonts w:hint="eastAsia" w:ascii="宋体" w:hAnsi="宋体"/>
          <w:color w:val="auto"/>
          <w:szCs w:val="21"/>
          <w:highlight w:val="white"/>
        </w:rPr>
        <w:t xml:space="preserve">，</w:t>
      </w:r>
      <w:r>
        <w:rPr>
          <w:rFonts w:hint="eastAsia" w:ascii="宋体" w:hAnsi="宋体"/>
          <w:color w:val="auto"/>
          <w:szCs w:val="21"/>
          <w:highlight w:val="white"/>
          <w:lang w:val="en-US" w:eastAsia="zh-CN"/>
        </w:rPr>
        <w:t xml:space="preserve">提供合同复印件</w:t>
      </w:r>
      <w:r>
        <w:rPr>
          <w:rFonts w:hint="eastAsia" w:ascii="宋体" w:hAnsi="宋体"/>
          <w:color w:val="auto"/>
          <w:szCs w:val="21"/>
          <w:highlight w:val="white"/>
        </w:rPr>
        <w:t xml:space="preserve">。自2022年1月1日至今每提供一份业绩证明的得2分，此项最多得</w:t>
      </w:r>
      <w:r>
        <w:rPr>
          <w:rFonts w:hint="eastAsia" w:ascii="宋体" w:hAnsi="宋体"/>
          <w:color w:val="auto"/>
          <w:szCs w:val="21"/>
          <w:highlight w:val="white"/>
          <w:lang w:val="en-US" w:eastAsia="zh-CN"/>
        </w:rPr>
        <w:t xml:space="preserve">6</w:t>
      </w:r>
      <w:r>
        <w:rPr>
          <w:rFonts w:hint="eastAsia" w:ascii="宋体" w:hAnsi="宋体"/>
          <w:color w:val="auto"/>
          <w:szCs w:val="21"/>
          <w:highlight w:val="white"/>
        </w:rPr>
        <w:t xml:space="preserve">分。</w:t>
      </w:r>
      <w:bookmarkEnd w:id="19"/>
      <w:r>
        <w:rPr>
          <w:highlight w:val="white"/>
        </w:rPr>
      </w:r>
      <w:bookmarkEnd w:id="20"/>
      <w:r>
        <w:rPr>
          <w:highlight w:val="white"/>
        </w:rPr>
      </w:r>
      <w:r/>
    </w:p>
    <w:p>
      <w:pPr>
        <w:ind w:firstLine="420"/>
        <w:spacing w:line="400" w:lineRule="exact"/>
        <w:rPr>
          <w:rFonts w:ascii="宋体" w:hAnsi="宋体"/>
          <w:color w:val="auto"/>
          <w:szCs w:val="21"/>
          <w:highlight w:val="white"/>
        </w:rPr>
      </w:pPr>
      <w:r>
        <w:rPr>
          <w:rFonts w:ascii="宋体" w:hAnsi="宋体"/>
          <w:color w:val="auto"/>
          <w:szCs w:val="21"/>
          <w:highlight w:val="white"/>
        </w:rPr>
      </w:r>
      <w:r>
        <w:rPr>
          <w:highlight w:val="white"/>
        </w:rPr>
      </w:r>
      <w:r/>
    </w:p>
    <w:p>
      <w:pPr>
        <w:ind w:firstLine="420"/>
        <w:spacing w:line="400" w:lineRule="exact"/>
        <w:rPr>
          <w:rFonts w:ascii="宋体" w:hAnsi="宋体"/>
          <w:color w:val="auto"/>
          <w:szCs w:val="21"/>
          <w:highlight w:val="white"/>
        </w:rPr>
      </w:pPr>
      <w:r>
        <w:rPr>
          <w:rFonts w:hint="eastAsia" w:ascii="宋体" w:hAnsi="宋体"/>
          <w:color w:val="auto"/>
          <w:szCs w:val="21"/>
          <w:highlight w:val="white"/>
        </w:rPr>
        <w:t xml:space="preserve">注：以上评分标准中的技术参数部分，各</w:t>
      </w:r>
      <w:r>
        <w:rPr>
          <w:rFonts w:hint="eastAsia" w:ascii="宋体" w:hAnsi="宋体"/>
          <w:color w:val="auto"/>
          <w:szCs w:val="21"/>
          <w:highlight w:val="white"/>
          <w:lang w:eastAsia="zh-CN"/>
        </w:rPr>
        <w:t xml:space="preserve">投标人</w:t>
      </w:r>
      <w:r>
        <w:rPr>
          <w:rFonts w:hint="eastAsia" w:ascii="宋体" w:hAnsi="宋体"/>
          <w:color w:val="auto"/>
          <w:szCs w:val="21"/>
          <w:highlight w:val="white"/>
        </w:rPr>
        <w:t xml:space="preserve">均应提供相关的证明材料并作出相应的对比（列表）供评委评判，否则可被视为不具备该项得分的条件。</w:t>
      </w:r>
      <w:bookmarkEnd w:id="9"/>
      <w:r>
        <w:rPr>
          <w:highlight w:val="white"/>
        </w:rPr>
      </w:r>
      <w:bookmarkEnd w:id="10"/>
      <w:r>
        <w:rPr>
          <w:highlight w:val="white"/>
        </w:rPr>
      </w:r>
      <w:r/>
    </w:p>
    <w:p>
      <w:pPr>
        <w:pStyle w:val="934"/>
        <w:ind w:firstLine="420"/>
        <w:jc w:val="right"/>
        <w:spacing w:line="400" w:lineRule="exact"/>
        <w:rPr>
          <w:color w:val="auto"/>
          <w:highlight w:val="white"/>
        </w:rPr>
      </w:pPr>
      <w:r>
        <w:rPr>
          <w:rFonts w:hint="eastAsia" w:ascii="Times New Roman" w:hAnsi="宋体" w:eastAsia="宋体"/>
          <w:color w:val="auto"/>
          <w:sz w:val="21"/>
          <w:szCs w:val="21"/>
          <w:highlight w:val="white"/>
        </w:rPr>
        <w:t xml:space="preserve">（全文完）</w:t>
      </w:r>
      <w:r>
        <w:rPr>
          <w:highlight w:val="white"/>
        </w:rPr>
      </w:r>
      <w:r/>
    </w:p>
    <w:p>
      <w:pPr>
        <w:rPr>
          <w:color w:val="auto"/>
          <w:highlight w:val="white"/>
        </w:rPr>
      </w:pPr>
      <w:r>
        <w:rPr>
          <w:color w:val="auto"/>
          <w:highlight w:val="white"/>
        </w:rPr>
      </w:r>
      <w:r>
        <w:rPr>
          <w:highlight w:val="white"/>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Courier New">
    <w:panose1 w:val="02070309020205020404"/>
  </w:font>
  <w:font w:name="黑体">
    <w:panose1 w:val="02010609060101010101"/>
  </w:font>
  <w:font w:name="仿宋_GB2312">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Helvetica">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rPr>
        <w:rStyle w:val="901"/>
      </w:rPr>
      <w:framePr w:wrap="around" w:vAnchor="text" w:hAnchor="margin" w:xAlign="center" w:y="1"/>
    </w:pPr>
    <w:r>
      <w:rPr>
        <w:rStyle w:val="901"/>
      </w:rPr>
      <w:fldChar w:fldCharType="begin"/>
    </w:r>
    <w:r>
      <w:rPr>
        <w:rStyle w:val="901"/>
      </w:rPr>
      <w:instrText xml:space="preserve">PAGE  </w:instrText>
    </w:r>
    <w:r>
      <w:rPr>
        <w:rStyle w:val="901"/>
      </w:rPr>
      <w:fldChar w:fldCharType="separate"/>
    </w:r>
    <w:r>
      <w:rPr>
        <w:rStyle w:val="901"/>
      </w:rPr>
      <w:t xml:space="preserve">- 51 -</w:t>
    </w:r>
    <w:r>
      <w:rPr>
        <w:rStyle w:val="901"/>
      </w:rPr>
      <w:fldChar w:fldCharType="end"/>
    </w:r>
    <w:r/>
  </w:p>
  <w:p>
    <w:pPr>
      <w:pStyle w:val="8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rPr>
        <w:rStyle w:val="901"/>
      </w:rPr>
      <w:framePr w:wrap="around" w:vAnchor="text" w:hAnchor="margin" w:xAlign="center" w:y="1"/>
    </w:pPr>
    <w:r>
      <w:rPr>
        <w:rStyle w:val="901"/>
      </w:rPr>
      <w:fldChar w:fldCharType="begin"/>
    </w:r>
    <w:r>
      <w:rPr>
        <w:rStyle w:val="901"/>
      </w:rPr>
      <w:instrText xml:space="preserve">PAGE  </w:instrText>
    </w:r>
    <w:r>
      <w:rPr>
        <w:rStyle w:val="901"/>
      </w:rPr>
      <w:fldChar w:fldCharType="separate"/>
    </w:r>
    <w:r>
      <w:rPr>
        <w:rStyle w:val="901"/>
      </w:rPr>
      <w:t xml:space="preserve">- 1 -</w:t>
    </w:r>
    <w:r>
      <w:rPr>
        <w:rStyle w:val="901"/>
      </w:rPr>
      <w:fldChar w:fldCharType="end"/>
    </w:r>
    <w:r/>
  </w:p>
  <w:p>
    <w:pPr>
      <w:pStyle w:val="8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rPr>
        <w:rFonts w:ascii="宋体" w:hAnsi="宋体" w:eastAsia="宋体"/>
        <w:u w:val="single"/>
      </w:rPr>
    </w:pPr>
    <w:r>
      <w:rPr>
        <w:rFonts w:hint="eastAsia" w:ascii="宋体" w:hAnsi="宋体" w:eastAsia="宋体"/>
        <w:u w:val="singl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-635635</wp:posOffset>
              </wp:positionH>
              <wp:positionV relativeFrom="paragraph">
                <wp:posOffset>128270</wp:posOffset>
              </wp:positionV>
              <wp:extent cx="501015" cy="234950"/>
              <wp:effectExtent l="0" t="0" r="0" b="0"/>
              <wp:wrapSquare wrapText="bothSides"/>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155322" name="图片 4"/>
                      <pic:cNvPicPr>
                        <a:picLocks noChangeAspect="1"/>
                      </pic:cNvPicPr>
                      <pic:nvPr/>
                    </pic:nvPicPr>
                    <pic:blipFill>
                      <a:blip r:embed="rId1"/>
                      <a:stretch/>
                    </pic:blipFill>
                    <pic:spPr bwMode="auto">
                      <a:xfrm>
                        <a:off x="0" y="0"/>
                        <a:ext cx="501015" cy="234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50.0pt;mso-position-horizontal:absolute;mso-position-vertical-relative:text;margin-top:10.1pt;mso-position-vertical:absolute;width:39.4pt;height:18.5pt;mso-wrap-distance-left:0.0pt;mso-wrap-distance-top:0.0pt;mso-wrap-distance-right:0.0pt;mso-wrap-distance-bottom:0.0pt;" stroked="f">
              <v:path textboxrect="0,0,0,0"/>
              <w10:wrap type="square"/>
              <v:imagedata r:id="rId1" o:title=""/>
            </v:shape>
          </w:pict>
        </mc:Fallback>
      </mc:AlternateContent>
    </w:r>
    <w:r>
      <w:rPr>
        <w:rFonts w:hint="eastAsia" w:ascii="宋体" w:hAnsi="宋体" w:eastAsia="宋体"/>
        <w:u w:val="single"/>
      </w:rPr>
      <w:t xml:space="preserve">                           苏州卫康招标文件                  </w:t>
    </w:r>
    <w:r>
      <w:rPr>
        <w:rFonts w:hint="eastAsia" w:ascii="宋体" w:hAnsi="宋体" w:eastAsia="宋体"/>
        <w:color w:val="ff0000"/>
        <w:u w:val="single"/>
      </w:rPr>
      <w:t xml:space="preserve"> </w:t>
    </w:r>
    <w:r>
      <w:rPr>
        <w:rFonts w:hint="eastAsia" w:ascii="宋体" w:hAnsi="宋体" w:eastAsia="宋体"/>
        <w:u w:val="single"/>
        <w:lang w:eastAsia="zh-CN"/>
      </w:rPr>
      <w:t xml:space="preserve">JSZC-320500-SZWK-G2025-0074</w:t>
    </w:r>
    <w:r>
      <w:rPr>
        <w:rFonts w:hint="eastAsia" w:ascii="宋体" w:hAnsi="宋体" w:eastAsia="宋体"/>
        <w:u w:val="single"/>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ind w:left="360" w:hanging="360"/>
      </w:pPr>
      <w:rPr>
        <w:rFonts w:hint="default"/>
      </w:rPr>
    </w:lvl>
    <w:lvl w:ilvl="1">
      <w:start w:val="3"/>
      <w:numFmt w:val="decimal"/>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800" w:hanging="1800"/>
      </w:pPr>
      <w:rPr>
        <w:rFonts w:hint="default"/>
      </w:rPr>
    </w:lvl>
    <w:lvl w:ilvl="8">
      <w:start w:val="1"/>
      <w:numFmt w:val="decimal"/>
      <w:isLgl w:val="false"/>
      <w:suff w:val="tab"/>
      <w:lvlText w:val="%1.%2.%3.%4.%5.%6.%7.%8.%9"/>
      <w:lvlJc w:val="left"/>
      <w:pPr>
        <w:ind w:left="1800" w:hanging="1800"/>
      </w:pPr>
      <w:rPr>
        <w:rFonts w:hint="default"/>
      </w:rPr>
    </w:lvl>
  </w:abstractNum>
  <w:num w:numId="1">
    <w:abstractNumId w:val="7"/>
    <w:lvlOverride w:ilvl="0">
      <w:startOverride w:val="2"/>
    </w:lvlOverride>
  </w:num>
  <w:num w:numId="2">
    <w:abstractNumId w:val="2"/>
  </w:num>
  <w:num w:numId="3">
    <w:abstractNumId w:val="8"/>
  </w:num>
  <w:num w:numId="4">
    <w:abstractNumId w:val="3"/>
  </w:num>
  <w:num w:numId="5">
    <w:abstractNumId w:val="6"/>
  </w:num>
  <w:num w:numId="6">
    <w:abstractNumId w:val="1"/>
  </w:num>
  <w:num w:numId="7">
    <w:abstractNumId w:val="0"/>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3">
    <w:name w:val="Heading 1 Char"/>
    <w:basedOn w:val="883"/>
    <w:link w:val="874"/>
    <w:uiPriority w:val="9"/>
    <w:rPr>
      <w:rFonts w:ascii="Arial" w:hAnsi="Arial" w:eastAsia="Arial" w:cs="Arial"/>
      <w:sz w:val="40"/>
      <w:szCs w:val="40"/>
    </w:rPr>
  </w:style>
  <w:style w:type="character" w:styleId="714">
    <w:name w:val="Heading 2 Char"/>
    <w:basedOn w:val="883"/>
    <w:link w:val="875"/>
    <w:uiPriority w:val="9"/>
    <w:rPr>
      <w:rFonts w:ascii="Arial" w:hAnsi="Arial" w:eastAsia="Arial" w:cs="Arial"/>
      <w:sz w:val="34"/>
    </w:rPr>
  </w:style>
  <w:style w:type="character" w:styleId="715">
    <w:name w:val="Heading 3 Char"/>
    <w:basedOn w:val="883"/>
    <w:link w:val="876"/>
    <w:uiPriority w:val="9"/>
    <w:rPr>
      <w:rFonts w:ascii="Arial" w:hAnsi="Arial" w:eastAsia="Arial" w:cs="Arial"/>
      <w:sz w:val="30"/>
      <w:szCs w:val="30"/>
    </w:rPr>
  </w:style>
  <w:style w:type="character" w:styleId="716">
    <w:name w:val="Heading 4 Char"/>
    <w:basedOn w:val="883"/>
    <w:link w:val="877"/>
    <w:uiPriority w:val="9"/>
    <w:rPr>
      <w:rFonts w:ascii="Arial" w:hAnsi="Arial" w:eastAsia="Arial" w:cs="Arial"/>
      <w:b/>
      <w:bCs/>
      <w:sz w:val="26"/>
      <w:szCs w:val="26"/>
    </w:rPr>
  </w:style>
  <w:style w:type="character" w:styleId="717">
    <w:name w:val="Heading 5 Char"/>
    <w:basedOn w:val="883"/>
    <w:link w:val="878"/>
    <w:uiPriority w:val="9"/>
    <w:rPr>
      <w:rFonts w:ascii="Arial" w:hAnsi="Arial" w:eastAsia="Arial" w:cs="Arial"/>
      <w:b/>
      <w:bCs/>
      <w:sz w:val="24"/>
      <w:szCs w:val="24"/>
    </w:rPr>
  </w:style>
  <w:style w:type="character" w:styleId="718">
    <w:name w:val="Heading 6 Char"/>
    <w:basedOn w:val="883"/>
    <w:link w:val="879"/>
    <w:uiPriority w:val="9"/>
    <w:rPr>
      <w:rFonts w:ascii="Arial" w:hAnsi="Arial" w:eastAsia="Arial" w:cs="Arial"/>
      <w:b/>
      <w:bCs/>
      <w:sz w:val="22"/>
      <w:szCs w:val="22"/>
    </w:rPr>
  </w:style>
  <w:style w:type="character" w:styleId="719">
    <w:name w:val="Heading 7 Char"/>
    <w:basedOn w:val="883"/>
    <w:link w:val="880"/>
    <w:uiPriority w:val="9"/>
    <w:rPr>
      <w:rFonts w:ascii="Arial" w:hAnsi="Arial" w:eastAsia="Arial" w:cs="Arial"/>
      <w:b/>
      <w:bCs/>
      <w:i/>
      <w:iCs/>
      <w:sz w:val="22"/>
      <w:szCs w:val="22"/>
    </w:rPr>
  </w:style>
  <w:style w:type="character" w:styleId="720">
    <w:name w:val="Heading 8 Char"/>
    <w:basedOn w:val="883"/>
    <w:link w:val="881"/>
    <w:uiPriority w:val="9"/>
    <w:rPr>
      <w:rFonts w:ascii="Arial" w:hAnsi="Arial" w:eastAsia="Arial" w:cs="Arial"/>
      <w:i/>
      <w:iCs/>
      <w:sz w:val="22"/>
      <w:szCs w:val="22"/>
    </w:rPr>
  </w:style>
  <w:style w:type="character" w:styleId="721">
    <w:name w:val="Heading 9 Char"/>
    <w:basedOn w:val="883"/>
    <w:link w:val="882"/>
    <w:uiPriority w:val="9"/>
    <w:rPr>
      <w:rFonts w:ascii="Arial" w:hAnsi="Arial" w:eastAsia="Arial" w:cs="Arial"/>
      <w:i/>
      <w:iCs/>
      <w:sz w:val="21"/>
      <w:szCs w:val="21"/>
    </w:rPr>
  </w:style>
  <w:style w:type="paragraph" w:styleId="722">
    <w:name w:val="No Spacing"/>
    <w:uiPriority w:val="1"/>
    <w:qFormat/>
    <w:pPr>
      <w:spacing w:before="0" w:after="0" w:line="240" w:lineRule="auto"/>
    </w:pPr>
  </w:style>
  <w:style w:type="character" w:styleId="723">
    <w:name w:val="Title Char"/>
    <w:basedOn w:val="883"/>
    <w:link w:val="896"/>
    <w:uiPriority w:val="10"/>
    <w:rPr>
      <w:sz w:val="48"/>
      <w:szCs w:val="48"/>
    </w:rPr>
  </w:style>
  <w:style w:type="character" w:styleId="724">
    <w:name w:val="Subtitle Char"/>
    <w:basedOn w:val="883"/>
    <w:link w:val="893"/>
    <w:uiPriority w:val="11"/>
    <w:rPr>
      <w:sz w:val="24"/>
      <w:szCs w:val="24"/>
    </w:rPr>
  </w:style>
  <w:style w:type="character" w:styleId="725">
    <w:name w:val="Quote Char"/>
    <w:link w:val="917"/>
    <w:uiPriority w:val="29"/>
    <w:rPr>
      <w:i/>
    </w:rPr>
  </w:style>
  <w:style w:type="character" w:styleId="726">
    <w:name w:val="Intense Quote Char"/>
    <w:link w:val="921"/>
    <w:uiPriority w:val="30"/>
    <w:rPr>
      <w:i/>
    </w:rPr>
  </w:style>
  <w:style w:type="character" w:styleId="727">
    <w:name w:val="Header Char"/>
    <w:basedOn w:val="883"/>
    <w:link w:val="892"/>
    <w:uiPriority w:val="99"/>
  </w:style>
  <w:style w:type="character" w:styleId="728">
    <w:name w:val="Footer Char"/>
    <w:basedOn w:val="883"/>
    <w:link w:val="891"/>
    <w:uiPriority w:val="99"/>
  </w:style>
  <w:style w:type="paragraph" w:styleId="729">
    <w:name w:val="Caption"/>
    <w:basedOn w:val="873"/>
    <w:next w:val="873"/>
    <w:uiPriority w:val="35"/>
    <w:semiHidden/>
    <w:unhideWhenUsed/>
    <w:qFormat/>
    <w:pPr>
      <w:spacing w:line="276" w:lineRule="auto"/>
    </w:pPr>
    <w:rPr>
      <w:b/>
      <w:bCs/>
      <w:color w:val="4f81bd" w:themeColor="accent1"/>
      <w:sz w:val="18"/>
      <w:szCs w:val="18"/>
    </w:rPr>
  </w:style>
  <w:style w:type="character" w:styleId="730">
    <w:name w:val="Caption Char"/>
    <w:basedOn w:val="729"/>
    <w:link w:val="891"/>
    <w:uiPriority w:val="99"/>
  </w:style>
  <w:style w:type="table" w:styleId="731">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2e6f5" w:themeFill="accent1" w:themeFillTint="32"/>
      </w:tcPr>
    </w:tblStylePr>
    <w:tblStylePr w:type="band1Vert">
      <w:rPr>
        <w:rFonts w:ascii="Arial" w:hAnsi="Arial"/>
        <w:color w:val="404040"/>
        <w:sz w:val="22"/>
      </w:rPr>
      <w:tcPr>
        <w:shd w:val="clear" w:color="ffffff" w:themeColor="accent1" w:themeTint="32" w:fill="c2e6f5"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9749a"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196c2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fe4f4" w:themeFill="accent1" w:themeFillTint="34"/>
    </w:tblPr>
    <w:tblStylePr w:type="band1Horz">
      <w:tcPr>
        <w:shd w:val="clear" w:color="ffffff" w:themeColor="accent1" w:themeTint="75" w:fill="70c4e7" w:themeFill="accent1" w:themeFillTint="75"/>
      </w:tcPr>
    </w:tblStylePr>
    <w:tblStylePr w:type="band1Vert">
      <w:tcPr>
        <w:shd w:val="clear" w:color="ffffff" w:themeColor="accent1" w:themeTint="75" w:fill="70c4e7" w:themeFill="accent1" w:themeFillTint="75"/>
      </w:tcPr>
    </w:tblStylePr>
    <w:tblStylePr w:type="firstCol">
      <w:rPr>
        <w:rFonts w:ascii="Arial" w:hAnsi="Arial"/>
        <w:b/>
        <w:color w:val="ffffff"/>
        <w:sz w:val="22"/>
      </w:rPr>
      <w:tcPr>
        <w:shd w:val="clear" w:color="ffffff" w:themeColor="accent1" w:fill="156082" w:themeFill="accent1"/>
      </w:tcPr>
    </w:tblStylePr>
    <w:tblStylePr w:type="firstRow">
      <w:rPr>
        <w:rFonts w:ascii="Arial" w:hAnsi="Arial"/>
        <w:b/>
        <w:color w:val="ffffff"/>
        <w:sz w:val="22"/>
      </w:rPr>
      <w:tcPr>
        <w:shd w:val="clear" w:color="ffffff" w:themeColor="accent1" w:fill="156082" w:themeFill="accent1"/>
      </w:tcPr>
    </w:tblStylePr>
    <w:tblStylePr w:type="lastCol">
      <w:rPr>
        <w:rFonts w:ascii="Arial" w:hAnsi="Arial"/>
        <w:b/>
        <w:color w:val="ffffff"/>
        <w:sz w:val="22"/>
      </w:rPr>
      <w:tcPr>
        <w:shd w:val="clear" w:color="ffffff" w:themeColor="accent1" w:fill="156082" w:themeFill="accent1"/>
      </w:tcPr>
    </w:tblStylePr>
    <w:tblStylePr w:type="lastRow">
      <w:rPr>
        <w:rFonts w:ascii="Arial" w:hAnsi="Arial"/>
        <w:b/>
        <w:color w:val="ffffff"/>
        <w:sz w:val="22"/>
      </w:rPr>
      <w:tcPr>
        <w:shd w:val="clear" w:color="ffffff" w:themeColor="accent1" w:fill="156082" w:themeFill="accent1"/>
        <w:tcBorders>
          <w:top w:val="single" w:color="000000" w:themeColor="light1" w:sz="4" w:space="0"/>
        </w:tcBorders>
      </w:tcPr>
    </w:tblStylePr>
  </w:style>
  <w:style w:type="table" w:styleId="767">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e2d7" w:themeFill="accent2" w:themeFillTint="32"/>
    </w:tblPr>
    <w:tblStylePr w:type="band1Horz">
      <w:tcPr>
        <w:shd w:val="clear" w:color="ffffff" w:themeColor="accent2" w:themeTint="75" w:fill="f4bca1" w:themeFill="accent2" w:themeFillTint="75"/>
      </w:tcPr>
    </w:tblStylePr>
    <w:tblStylePr w:type="band1Vert">
      <w:tcPr>
        <w:shd w:val="clear" w:color="ffffff" w:themeColor="accent2" w:themeTint="75" w:fill="f4bca1" w:themeFill="accent2" w:themeFillTint="75"/>
      </w:tcPr>
    </w:tblStylePr>
    <w:tblStylePr w:type="firstCol">
      <w:rPr>
        <w:rFonts w:ascii="Arial" w:hAnsi="Arial"/>
        <w:b/>
        <w:color w:val="ffffff"/>
        <w:sz w:val="22"/>
      </w:rPr>
      <w:tcPr>
        <w:shd w:val="clear" w:color="ffffff" w:themeColor="accent2" w:fill="e97132" w:themeFill="accent2"/>
      </w:tcPr>
    </w:tblStylePr>
    <w:tblStylePr w:type="firstRow">
      <w:rPr>
        <w:rFonts w:ascii="Arial" w:hAnsi="Arial"/>
        <w:b/>
        <w:color w:val="ffffff"/>
        <w:sz w:val="22"/>
      </w:rPr>
      <w:tcPr>
        <w:shd w:val="clear" w:color="ffffff" w:themeColor="accent2" w:fill="e97132" w:themeFill="accent2"/>
      </w:tcPr>
    </w:tblStylePr>
    <w:tblStylePr w:type="lastCol">
      <w:rPr>
        <w:rFonts w:ascii="Arial" w:hAnsi="Arial"/>
        <w:b/>
        <w:color w:val="ffffff"/>
        <w:sz w:val="22"/>
      </w:rPr>
      <w:tcPr>
        <w:shd w:val="clear" w:color="ffffff" w:themeColor="accent2" w:fill="e97132" w:themeFill="accent2"/>
      </w:tcPr>
    </w:tblStylePr>
    <w:tblStylePr w:type="lastRow">
      <w:rPr>
        <w:rFonts w:ascii="Arial" w:hAnsi="Arial"/>
        <w:b/>
        <w:color w:val="ffffff"/>
        <w:sz w:val="22"/>
      </w:rPr>
      <w:tcPr>
        <w:shd w:val="clear" w:color="ffffff" w:themeColor="accent2" w:fill="e97132" w:themeFill="accent2"/>
        <w:tcBorders>
          <w:top w:val="single" w:color="000000" w:themeColor="light1" w:sz="4" w:space="0"/>
        </w:tcBorders>
      </w:tcPr>
    </w:tblStylePr>
  </w:style>
  <w:style w:type="table" w:styleId="768">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bff0c5" w:themeFill="accent3" w:themeFillTint="34"/>
    </w:tblPr>
    <w:tblStylePr w:type="band1Horz">
      <w:tcPr>
        <w:shd w:val="clear" w:color="ffffff" w:themeColor="accent3" w:themeTint="75" w:fill="72dd7e" w:themeFill="accent3" w:themeFillTint="75"/>
      </w:tcPr>
    </w:tblStylePr>
    <w:tblStylePr w:type="band1Vert">
      <w:tcPr>
        <w:shd w:val="clear" w:color="ffffff" w:themeColor="accent3" w:themeTint="75" w:fill="72dd7e" w:themeFill="accent3" w:themeFillTint="75"/>
      </w:tcPr>
    </w:tblStylePr>
    <w:tblStylePr w:type="firstCol">
      <w:rPr>
        <w:rFonts w:ascii="Arial" w:hAnsi="Arial"/>
        <w:b/>
        <w:color w:val="ffffff"/>
        <w:sz w:val="22"/>
      </w:rPr>
      <w:tcPr>
        <w:shd w:val="clear" w:color="ffffff" w:themeColor="accent3" w:fill="196b24" w:themeFill="accent3"/>
      </w:tcPr>
    </w:tblStylePr>
    <w:tblStylePr w:type="firstRow">
      <w:rPr>
        <w:rFonts w:ascii="Arial" w:hAnsi="Arial"/>
        <w:b/>
        <w:color w:val="ffffff"/>
        <w:sz w:val="22"/>
      </w:rPr>
      <w:tcPr>
        <w:shd w:val="clear" w:color="ffffff" w:themeColor="accent3" w:fill="196b24" w:themeFill="accent3"/>
      </w:tcPr>
    </w:tblStylePr>
    <w:tblStylePr w:type="lastCol">
      <w:rPr>
        <w:rFonts w:ascii="Arial" w:hAnsi="Arial"/>
        <w:b/>
        <w:color w:val="ffffff"/>
        <w:sz w:val="22"/>
      </w:rPr>
      <w:tcPr>
        <w:shd w:val="clear" w:color="ffffff" w:themeColor="accent3" w:fill="196b24" w:themeFill="accent3"/>
      </w:tcPr>
    </w:tblStylePr>
    <w:tblStylePr w:type="lastRow">
      <w:rPr>
        <w:rFonts w:ascii="Arial" w:hAnsi="Arial"/>
        <w:b/>
        <w:color w:val="ffffff"/>
        <w:sz w:val="22"/>
      </w:rPr>
      <w:tcPr>
        <w:shd w:val="clear" w:color="ffffff" w:themeColor="accent3" w:fill="196b24" w:themeFill="accent3"/>
        <w:tcBorders>
          <w:top w:val="single" w:color="000000" w:themeColor="light1" w:sz="4" w:space="0"/>
        </w:tcBorders>
      </w:tcPr>
    </w:tblStylePr>
  </w:style>
  <w:style w:type="table" w:styleId="769">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8edfb" w:themeFill="accent4" w:themeFillTint="34"/>
    </w:tblPr>
    <w:tblStylePr w:type="band1Horz">
      <w:tcPr>
        <w:shd w:val="clear" w:color="ffffff" w:themeColor="accent4" w:themeTint="75" w:fill="85d7f6" w:themeFill="accent4" w:themeFillTint="75"/>
      </w:tcPr>
    </w:tblStylePr>
    <w:tblStylePr w:type="band1Vert">
      <w:tcPr>
        <w:shd w:val="clear" w:color="ffffff" w:themeColor="accent4" w:themeTint="75" w:fill="85d7f6" w:themeFill="accent4" w:themeFillTint="75"/>
      </w:tcPr>
    </w:tblStylePr>
    <w:tblStylePr w:type="firstCol">
      <w:rPr>
        <w:rFonts w:ascii="Arial" w:hAnsi="Arial"/>
        <w:b/>
        <w:color w:val="ffffff"/>
        <w:sz w:val="22"/>
      </w:rPr>
      <w:tcPr>
        <w:shd w:val="clear" w:color="ffffff" w:themeColor="accent4" w:fill="0f9ed5" w:themeFill="accent4"/>
      </w:tcPr>
    </w:tblStylePr>
    <w:tblStylePr w:type="firstRow">
      <w:rPr>
        <w:rFonts w:ascii="Arial" w:hAnsi="Arial"/>
        <w:b/>
        <w:color w:val="ffffff"/>
        <w:sz w:val="22"/>
      </w:rPr>
      <w:tcPr>
        <w:shd w:val="clear" w:color="ffffff" w:themeColor="accent4" w:fill="0f9ed5" w:themeFill="accent4"/>
      </w:tcPr>
    </w:tblStylePr>
    <w:tblStylePr w:type="lastCol">
      <w:rPr>
        <w:rFonts w:ascii="Arial" w:hAnsi="Arial"/>
        <w:b/>
        <w:color w:val="ffffff"/>
        <w:sz w:val="22"/>
      </w:rPr>
      <w:tcPr>
        <w:shd w:val="clear" w:color="ffffff" w:themeColor="accent4" w:fill="0f9ed5" w:themeFill="accent4"/>
      </w:tcPr>
    </w:tblStylePr>
    <w:tblStylePr w:type="lastRow">
      <w:rPr>
        <w:rFonts w:ascii="Arial" w:hAnsi="Arial"/>
        <w:b/>
        <w:color w:val="ffffff"/>
        <w:sz w:val="22"/>
      </w:rPr>
      <w:tcPr>
        <w:shd w:val="clear" w:color="ffffff" w:themeColor="accent4" w:fill="0f9ed5" w:themeFill="accent4"/>
        <w:tcBorders>
          <w:top w:val="single" w:color="000000" w:themeColor="light1" w:sz="4" w:space="0"/>
        </w:tcBorders>
      </w:tcPr>
    </w:tblStylePr>
  </w:style>
  <w:style w:type="table" w:styleId="770">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1ceed" w:themeFill="accent5" w:themeFillTint="34"/>
    </w:tblPr>
    <w:tblStylePr w:type="band1Horz">
      <w:tcPr>
        <w:shd w:val="clear" w:color="ffffff" w:themeColor="accent5" w:themeTint="75" w:fill="e08fd8" w:themeFill="accent5" w:themeFillTint="75"/>
      </w:tcPr>
    </w:tblStylePr>
    <w:tblStylePr w:type="band1Vert">
      <w:tcPr>
        <w:shd w:val="clear" w:color="ffffff" w:themeColor="accent5" w:themeTint="75" w:fill="e08fd8" w:themeFill="accent5" w:themeFillTint="75"/>
      </w:tcPr>
    </w:tblStylePr>
    <w:tblStylePr w:type="firstCol">
      <w:rPr>
        <w:rFonts w:ascii="Arial" w:hAnsi="Arial"/>
        <w:b/>
        <w:color w:val="ffffff"/>
        <w:sz w:val="22"/>
      </w:rPr>
      <w:tcPr>
        <w:shd w:val="clear" w:color="ffffff" w:themeColor="accent5" w:fill="a02b93" w:themeFill="accent5"/>
      </w:tcPr>
    </w:tblStylePr>
    <w:tblStylePr w:type="firstRow">
      <w:rPr>
        <w:rFonts w:ascii="Arial" w:hAnsi="Arial"/>
        <w:b/>
        <w:color w:val="ffffff"/>
        <w:sz w:val="22"/>
      </w:rPr>
      <w:tcPr>
        <w:shd w:val="clear" w:color="ffffff" w:themeColor="accent5" w:fill="a02b93" w:themeFill="accent5"/>
      </w:tcPr>
    </w:tblStylePr>
    <w:tblStylePr w:type="lastCol">
      <w:rPr>
        <w:rFonts w:ascii="Arial" w:hAnsi="Arial"/>
        <w:b/>
        <w:color w:val="ffffff"/>
        <w:sz w:val="22"/>
      </w:rPr>
      <w:tcPr>
        <w:shd w:val="clear" w:color="ffffff" w:themeColor="accent5" w:fill="a02b93" w:themeFill="accent5"/>
      </w:tcPr>
    </w:tblStylePr>
    <w:tblStylePr w:type="lastRow">
      <w:rPr>
        <w:rFonts w:ascii="Arial" w:hAnsi="Arial"/>
        <w:b/>
        <w:color w:val="ffffff"/>
        <w:sz w:val="22"/>
      </w:rPr>
      <w:tcPr>
        <w:shd w:val="clear" w:color="ffffff" w:themeColor="accent5" w:fill="a02b93" w:themeFill="accent5"/>
        <w:tcBorders>
          <w:top w:val="single" w:color="000000" w:themeColor="light1" w:sz="4" w:space="0"/>
        </w:tcBorders>
      </w:tcPr>
    </w:tblStylePr>
  </w:style>
  <w:style w:type="table" w:styleId="771">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1d0" w:themeFill="accent6" w:themeFillTint="34"/>
    </w:tblPr>
    <w:tblStylePr w:type="band1Horz">
      <w:tcPr>
        <w:shd w:val="clear" w:color="ffffff" w:themeColor="accent6" w:themeTint="75" w:fill="aae194" w:themeFill="accent6" w:themeFillTint="75"/>
      </w:tcPr>
    </w:tblStylePr>
    <w:tblStylePr w:type="band1Vert">
      <w:tcPr>
        <w:shd w:val="clear" w:color="ffffff" w:themeColor="accent6" w:themeTint="75" w:fill="aae194" w:themeFill="accent6" w:themeFillTint="75"/>
      </w:tcPr>
    </w:tblStylePr>
    <w:tblStylePr w:type="firstCol">
      <w:rPr>
        <w:rFonts w:ascii="Arial" w:hAnsi="Arial"/>
        <w:b/>
        <w:color w:val="ffffff"/>
        <w:sz w:val="22"/>
      </w:rPr>
      <w:tcPr>
        <w:shd w:val="clear" w:color="ffffff" w:themeColor="accent6" w:fill="4ea72e" w:themeFill="accent6"/>
      </w:tcPr>
    </w:tblStylePr>
    <w:tblStylePr w:type="firstRow">
      <w:rPr>
        <w:rFonts w:ascii="Arial" w:hAnsi="Arial"/>
        <w:b/>
        <w:color w:val="ffffff"/>
        <w:sz w:val="22"/>
      </w:rPr>
      <w:tcPr>
        <w:shd w:val="clear" w:color="ffffff" w:themeColor="accent6" w:fill="4ea72e" w:themeFill="accent6"/>
      </w:tcPr>
    </w:tblStylePr>
    <w:tblStylePr w:type="lastCol">
      <w:rPr>
        <w:rFonts w:ascii="Arial" w:hAnsi="Arial"/>
        <w:b/>
        <w:color w:val="ffffff"/>
        <w:sz w:val="22"/>
      </w:rPr>
      <w:tcPr>
        <w:shd w:val="clear" w:color="ffffff" w:themeColor="accent6" w:fill="4ea72e" w:themeFill="accent6"/>
      </w:tcPr>
    </w:tblStylePr>
    <w:tblStylePr w:type="lastRow">
      <w:rPr>
        <w:rFonts w:ascii="Arial" w:hAnsi="Arial"/>
        <w:b/>
        <w:color w:val="ffffff"/>
        <w:sz w:val="22"/>
      </w:rPr>
      <w:tcPr>
        <w:shd w:val="clear" w:color="ffffff" w:themeColor="accent6" w:fill="4ea72e" w:themeFill="accent6"/>
        <w:tcBorders>
          <w:top w:val="single" w:color="000000" w:themeColor="light1" w:sz="4" w:space="0"/>
        </w:tcBorders>
      </w:tcPr>
    </w:tblStylePr>
  </w:style>
  <w:style w:type="table" w:styleId="772">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404040" w:themeColor="accent1" w:themeTint="80" w:themeShade="95"/>
        <w:sz w:val="22"/>
      </w:rPr>
    </w:tblStylePr>
    <w:tblStylePr w:type="firstCol">
      <w:rPr>
        <w:b/>
        <w:color w:val="1b7ca4" w:themeColor="accent1" w:themeTint="80" w:themeShade="95"/>
      </w:rPr>
    </w:tblStylePr>
    <w:tblStylePr w:type="firstRow">
      <w:rPr>
        <w:b/>
        <w:color w:val="1b7ca4" w:themeColor="accent1" w:themeTint="80" w:themeShade="95"/>
      </w:rPr>
      <w:tcPr>
        <w:tcBorders>
          <w:bottom w:val="single" w:color="000000" w:themeColor="accent1" w:themeTint="80" w:sz="12" w:space="0"/>
        </w:tcBorders>
      </w:tcPr>
    </w:tblStylePr>
    <w:tblStylePr w:type="lastCol">
      <w:rPr>
        <w:b/>
        <w:color w:val="1b7ca4" w:themeColor="accent1" w:themeTint="80" w:themeShade="95"/>
      </w:rPr>
    </w:tblStylePr>
    <w:tblStylePr w:type="lastRow">
      <w:rPr>
        <w:b/>
        <w:color w:val="1b7ca4"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12" w:space="0"/>
        </w:tcBorders>
      </w:tcPr>
    </w:tblStylePr>
    <w:tblStylePr w:type="lastCol">
      <w:rPr>
        <w:b/>
        <w:color w:val="c34f16" w:themeColor="accent2" w:themeTint="97" w:themeShade="95"/>
      </w:rPr>
    </w:tblStylePr>
    <w:tblStylePr w:type="lastRow">
      <w:rPr>
        <w:b/>
        <w:color w:val="c34f16"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404040" w:themeColor="accent3" w:themeTint="FE" w:themeShade="95"/>
        <w:sz w:val="22"/>
      </w:rPr>
    </w:tblStylePr>
    <w:tblStylePr w:type="firstCol">
      <w:rPr>
        <w:b/>
        <w:color w:val="0e3f14" w:themeColor="accent3" w:themeTint="FE" w:themeShade="95"/>
      </w:rPr>
    </w:tblStylePr>
    <w:tblStylePr w:type="firstRow">
      <w:rPr>
        <w:b/>
        <w:color w:val="0e3f14" w:themeColor="accent3" w:themeTint="FE" w:themeShade="95"/>
      </w:rPr>
      <w:tcPr>
        <w:tcBorders>
          <w:bottom w:val="single" w:color="000000" w:themeColor="accent3" w:themeTint="FE" w:sz="12" w:space="0"/>
        </w:tcBorders>
      </w:tcPr>
    </w:tblStylePr>
    <w:tblStylePr w:type="lastCol">
      <w:rPr>
        <w:b/>
        <w:color w:val="0e3f14" w:themeColor="accent3" w:themeTint="FE" w:themeShade="95"/>
      </w:rPr>
    </w:tblStylePr>
    <w:tblStylePr w:type="lastRow">
      <w:rPr>
        <w:b/>
        <w:color w:val="0e3f14"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12" w:space="0"/>
        </w:tcBorders>
      </w:tcPr>
    </w:tblStylePr>
    <w:tblStylePr w:type="lastCol">
      <w:rPr>
        <w:b/>
        <w:color w:val="0d8ab8" w:themeColor="accent4" w:themeTint="9A" w:themeShade="95"/>
      </w:rPr>
    </w:tblStylePr>
    <w:tblStylePr w:type="lastRow">
      <w:rPr>
        <w:b/>
        <w:color w:val="0d8ab8"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5"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778">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6"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779">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b7ca4"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1b7ca4" w:themeColor="accent1" w:themeTint="80" w:themeShade="95"/>
        <w:sz w:val="22"/>
      </w:rPr>
    </w:tblStylePr>
    <w:tblStylePr w:type="firstCol">
      <w:rPr>
        <w:rFonts w:ascii="Arial" w:hAnsi="Arial"/>
        <w:i/>
        <w:color w:val="1b7ca4"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1b7ca4"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1b7ca4"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1b7ca4"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0e3f14"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0e3f14" w:themeColor="accent3" w:themeTint="FE" w:themeShade="95"/>
        <w:sz w:val="22"/>
      </w:rPr>
    </w:tblStylePr>
    <w:tblStylePr w:type="firstCol">
      <w:rPr>
        <w:rFonts w:ascii="Arial" w:hAnsi="Arial"/>
        <w:i/>
        <w:color w:val="0e3f14"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0e3f14"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0e3f14"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0e3f14"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5c1955"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5c1955" w:themeColor="accent5" w:themeShade="95"/>
        <w:sz w:val="22"/>
      </w:rPr>
    </w:tblStylePr>
    <w:tblStylePr w:type="firstCol">
      <w:rPr>
        <w:rFonts w:ascii="Arial" w:hAnsi="Arial"/>
        <w:i/>
        <w:color w:val="5c1955"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5c1955"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5c1955"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5c1955"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2e611a" w:themeColor="accent6"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2e611a" w:themeColor="accent6" w:themeShade="95"/>
        <w:sz w:val="22"/>
      </w:rPr>
    </w:tblStylePr>
    <w:tblStylePr w:type="firstCol">
      <w:rPr>
        <w:rFonts w:ascii="Arial" w:hAnsi="Arial"/>
        <w:i/>
        <w:color w:val="2e611a"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2e611a"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2e611a"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2e611a"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802">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Pr>
    </w:tblStylePr>
    <w:tblStylePr w:type="lastCol">
      <w:rPr>
        <w:b/>
        <w:color w:val="404040"/>
      </w:rPr>
    </w:tblStylePr>
    <w:tblStylePr w:type="lastRow">
      <w:rPr>
        <w:b/>
        <w:color w:val="404040"/>
      </w:rPr>
    </w:tblStylePr>
  </w:style>
  <w:style w:type="table" w:styleId="803">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47d458" w:themeFill="accent3" w:themeFillTint="98"/>
      </w:tcPr>
    </w:tblStylePr>
    <w:tblStylePr w:type="lastCol">
      <w:rPr>
        <w:b/>
        <w:color w:val="404040"/>
      </w:rPr>
    </w:tblStylePr>
    <w:tblStylePr w:type="lastRow">
      <w:rPr>
        <w:b/>
        <w:color w:val="404040"/>
      </w:rPr>
    </w:tblStylePr>
  </w:style>
  <w:style w:type="table" w:styleId="804">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Pr>
    </w:tblStylePr>
    <w:tblStylePr w:type="lastCol">
      <w:rPr>
        <w:b/>
        <w:color w:val="404040"/>
      </w:rPr>
    </w:tblStylePr>
    <w:tblStylePr w:type="lastRow">
      <w:rPr>
        <w:b/>
        <w:color w:val="404040"/>
      </w:rPr>
    </w:tblStylePr>
  </w:style>
  <w:style w:type="table" w:styleId="805">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d76ccb" w:themeFill="accent5" w:themeFillTint="9A"/>
      </w:tcPr>
    </w:tblStylePr>
    <w:tblStylePr w:type="lastCol">
      <w:rPr>
        <w:b/>
        <w:color w:val="404040"/>
      </w:rPr>
    </w:tblStylePr>
    <w:tblStylePr w:type="lastRow">
      <w:rPr>
        <w:b/>
        <w:color w:val="404040"/>
      </w:rPr>
    </w:tblStylePr>
  </w:style>
  <w:style w:type="table" w:styleId="806">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90d873" w:themeFill="accent6" w:themeFillTint="98"/>
      </w:tcPr>
    </w:tblStylePr>
    <w:tblStylePr w:type="lastCol">
      <w:rPr>
        <w:b/>
        <w:color w:val="404040"/>
      </w:rPr>
    </w:tblStylePr>
    <w:tblStylePr w:type="lastRow">
      <w:rPr>
        <w:b/>
        <w:color w:val="404040"/>
      </w:rPr>
    </w:tblStylePr>
  </w:style>
  <w:style w:type="table" w:styleId="807">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809">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97132" w:themeFill="accent2"/>
      </w:tcPr>
    </w:tblStylePr>
    <w:tblStylePr w:type="lastCol">
      <w:rPr>
        <w:b/>
        <w:color w:val="404040"/>
      </w:rPr>
    </w:tblStylePr>
    <w:tblStylePr w:type="lastRow">
      <w:rPr>
        <w:b/>
        <w:color w:val="404040"/>
      </w:rPr>
    </w:tblStylePr>
  </w:style>
  <w:style w:type="table" w:styleId="810">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196b24" w:themeFill="accent3"/>
      </w:tcPr>
    </w:tblStylePr>
    <w:tblStylePr w:type="lastCol">
      <w:rPr>
        <w:b/>
        <w:color w:val="404040"/>
      </w:rPr>
    </w:tblStylePr>
    <w:tblStylePr w:type="lastRow">
      <w:rPr>
        <w:b/>
        <w:color w:val="404040"/>
      </w:rPr>
    </w:tblStylePr>
  </w:style>
  <w:style w:type="table" w:styleId="811">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f9ed5" w:themeFill="accent4"/>
      </w:tcPr>
    </w:tblStylePr>
    <w:tblStylePr w:type="lastCol">
      <w:rPr>
        <w:b/>
        <w:color w:val="404040"/>
      </w:rPr>
    </w:tblStylePr>
    <w:tblStylePr w:type="lastRow">
      <w:rPr>
        <w:b/>
        <w:color w:val="404040"/>
      </w:rPr>
    </w:tblStylePr>
  </w:style>
  <w:style w:type="table" w:styleId="812">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a02b93" w:themeFill="accent5"/>
      </w:tcPr>
    </w:tblStylePr>
    <w:tblStylePr w:type="lastCol">
      <w:rPr>
        <w:b/>
        <w:color w:val="404040"/>
      </w:rPr>
    </w:tblStylePr>
    <w:tblStylePr w:type="lastRow">
      <w:rPr>
        <w:b/>
        <w:color w:val="404040"/>
      </w:rPr>
    </w:tblStylePr>
  </w:style>
  <w:style w:type="table" w:styleId="813">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4ea72e" w:themeFill="accent6"/>
      </w:tcPr>
    </w:tblStylePr>
    <w:tblStylePr w:type="lastCol">
      <w:rPr>
        <w:b/>
        <w:color w:val="404040"/>
      </w:rPr>
    </w:tblStylePr>
    <w:tblStylePr w:type="lastRow">
      <w:rPr>
        <w:b/>
        <w:color w:val="404040"/>
      </w:rPr>
    </w:tblStylePr>
  </w:style>
  <w:style w:type="table" w:styleId="814">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blStylePr w:type="band1Horz">
      <w:tcPr>
        <w:shd w:val="clear" w:color="ffffff" w:themeColor="accent1" w:fill="156082" w:themeFill="accent1"/>
        <w:tcBorders>
          <w:top w:val="single" w:color="000000" w:themeColor="light1" w:sz="4" w:space="0"/>
          <w:bottom w:val="single" w:color="000000" w:themeColor="light1" w:sz="4" w:space="0"/>
        </w:tcBorders>
      </w:tcPr>
    </w:tblStylePr>
    <w:tblStylePr w:type="band1Vert">
      <w:tcPr>
        <w:shd w:val="clear" w:color="ffffff" w:themeColor="accent1" w:fill="156082" w:themeFill="accent1"/>
        <w:tcBorders>
          <w:left w:val="single" w:color="000000" w:themeColor="light1" w:sz="4" w:space="0"/>
          <w:right w:val="single" w:color="000000" w:themeColor="light1" w:sz="4" w:space="0"/>
        </w:tcBorders>
      </w:tcPr>
    </w:tblStylePr>
    <w:tblStylePr w:type="band2Horz">
      <w:tcPr>
        <w:shd w:val="clear" w:color="ffffff" w:themeColor="accent1" w:fill="156082"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56082"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1a884" w:themeFill="accent2" w:themeFillTint="97"/>
    </w:tblPr>
    <w:tblStylePr w:type="band1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1a88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1a88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7d458" w:themeFill="accent3" w:themeFillTint="98"/>
    </w:tblPr>
    <w:tblStylePr w:type="band1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47d458"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47d458"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3" w:themeFill="accent4" w:themeFillTint="9A"/>
    </w:tblPr>
    <w:tblStylePr w:type="band1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60cbf3"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60cbf3"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76ccb" w:themeFill="accent5" w:themeFillTint="9A"/>
    </w:tblPr>
    <w:tblStylePr w:type="band1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d76cc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d76cc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90d873" w:themeFill="accent6" w:themeFillTint="98"/>
    </w:tblPr>
    <w:tblStylePr w:type="band1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90d87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90d87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404040" w:themeColor="accent1" w:themeShade="95"/>
        <w:sz w:val="22"/>
      </w:rPr>
    </w:tblStylePr>
    <w:tblStylePr w:type="firstCol">
      <w:rPr>
        <w:b/>
        <w:color w:val="0c394b" w:themeColor="accent1" w:themeShade="95"/>
      </w:rPr>
    </w:tblStylePr>
    <w:tblStylePr w:type="firstRow">
      <w:rPr>
        <w:b/>
        <w:color w:val="0c394b" w:themeColor="accent1" w:themeShade="95"/>
      </w:rPr>
      <w:tcPr>
        <w:tcBorders>
          <w:bottom w:val="single" w:color="000000" w:themeColor="accent1" w:sz="4" w:space="0"/>
        </w:tcBorders>
      </w:tcPr>
    </w:tblStylePr>
    <w:tblStylePr w:type="lastCol">
      <w:rPr>
        <w:b/>
        <w:color w:val="0c394b" w:themeColor="accent1" w:themeShade="95"/>
      </w:rPr>
    </w:tblStylePr>
    <w:tblStylePr w:type="lastRow">
      <w:rPr>
        <w:b/>
        <w:color w:val="0c394b" w:themeColor="accent1" w:themeShade="95"/>
      </w:rPr>
      <w:tcPr>
        <w:tcBorders>
          <w:top w:val="single" w:color="000000" w:themeColor="accent1" w:sz="4" w:space="0"/>
        </w:tcBorders>
      </w:tcPr>
    </w:tblStylePr>
  </w:style>
  <w:style w:type="table" w:styleId="823">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4" w:space="0"/>
        </w:tcBorders>
      </w:tcPr>
    </w:tblStylePr>
    <w:tblStylePr w:type="lastCol">
      <w:rPr>
        <w:b/>
        <w:color w:val="c34f16" w:themeColor="accent2" w:themeTint="97" w:themeShade="95"/>
      </w:rPr>
    </w:tblStylePr>
    <w:tblStylePr w:type="lastRow">
      <w:rPr>
        <w:b/>
        <w:color w:val="c34f16" w:themeColor="accent2" w:themeTint="97" w:themeShade="95"/>
      </w:rPr>
      <w:tcPr>
        <w:tcBorders>
          <w:top w:val="single" w:color="000000" w:themeColor="accent2" w:themeTint="97" w:sz="4" w:space="0"/>
        </w:tcBorders>
      </w:tcPr>
    </w:tblStylePr>
  </w:style>
  <w:style w:type="table" w:styleId="824">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404040" w:themeColor="accent3" w:themeTint="98" w:themeShade="95"/>
        <w:sz w:val="22"/>
      </w:rPr>
    </w:tblStylePr>
    <w:tblStylePr w:type="firstCol">
      <w:rPr>
        <w:b/>
        <w:color w:val="1f842b" w:themeColor="accent3" w:themeTint="98" w:themeShade="95"/>
      </w:rPr>
    </w:tblStylePr>
    <w:tblStylePr w:type="firstRow">
      <w:rPr>
        <w:b/>
        <w:color w:val="1f842b" w:themeColor="accent3" w:themeTint="98" w:themeShade="95"/>
      </w:rPr>
      <w:tcPr>
        <w:tcBorders>
          <w:bottom w:val="single" w:color="000000" w:themeColor="accent3" w:themeTint="98" w:sz="4" w:space="0"/>
        </w:tcBorders>
      </w:tcPr>
    </w:tblStylePr>
    <w:tblStylePr w:type="lastCol">
      <w:rPr>
        <w:b/>
        <w:color w:val="1f842b" w:themeColor="accent3" w:themeTint="98" w:themeShade="95"/>
      </w:rPr>
    </w:tblStylePr>
    <w:tblStylePr w:type="lastRow">
      <w:rPr>
        <w:b/>
        <w:color w:val="1f842b" w:themeColor="accent3" w:themeTint="98" w:themeShade="95"/>
      </w:rPr>
      <w:tcPr>
        <w:tcBorders>
          <w:top w:val="single" w:color="000000" w:themeColor="accent3" w:themeTint="98" w:sz="4" w:space="0"/>
        </w:tcBorders>
      </w:tcPr>
    </w:tblStylePr>
  </w:style>
  <w:style w:type="table" w:styleId="825">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4" w:space="0"/>
        </w:tcBorders>
      </w:tcPr>
    </w:tblStylePr>
    <w:tblStylePr w:type="lastCol">
      <w:rPr>
        <w:b/>
        <w:color w:val="0d8ab8" w:themeColor="accent4" w:themeTint="9A" w:themeShade="95"/>
      </w:rPr>
    </w:tblStylePr>
    <w:tblStylePr w:type="lastRow">
      <w:rPr>
        <w:b/>
        <w:color w:val="0d8ab8" w:themeColor="accent4" w:themeTint="9A" w:themeShade="95"/>
      </w:rPr>
      <w:tcPr>
        <w:tcBorders>
          <w:top w:val="single" w:color="000000" w:themeColor="accent4" w:themeTint="9A" w:sz="4" w:space="0"/>
        </w:tcBorders>
      </w:tcPr>
    </w:tblStylePr>
  </w:style>
  <w:style w:type="table" w:styleId="826">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404040" w:themeColor="accent5" w:themeTint="9A" w:themeShade="95"/>
        <w:sz w:val="22"/>
      </w:rPr>
    </w:tblStylePr>
    <w:tblStylePr w:type="firstCol">
      <w:rPr>
        <w:b/>
        <w:color w:val="932888" w:themeColor="accent5" w:themeTint="9A" w:themeShade="95"/>
      </w:rPr>
    </w:tblStylePr>
    <w:tblStylePr w:type="firstRow">
      <w:rPr>
        <w:b/>
        <w:color w:val="932888" w:themeColor="accent5" w:themeTint="9A" w:themeShade="95"/>
      </w:rPr>
      <w:tcPr>
        <w:tcBorders>
          <w:bottom w:val="single" w:color="000000" w:themeColor="accent5" w:themeTint="9A" w:sz="4" w:space="0"/>
        </w:tcBorders>
      </w:tcPr>
    </w:tblStylePr>
    <w:tblStylePr w:type="lastCol">
      <w:rPr>
        <w:b/>
        <w:color w:val="932888" w:themeColor="accent5" w:themeTint="9A" w:themeShade="95"/>
      </w:rPr>
    </w:tblStylePr>
    <w:tblStylePr w:type="lastRow">
      <w:rPr>
        <w:b/>
        <w:color w:val="932888" w:themeColor="accent5" w:themeTint="9A" w:themeShade="95"/>
      </w:rPr>
      <w:tcPr>
        <w:tcBorders>
          <w:top w:val="single" w:color="000000" w:themeColor="accent5" w:themeTint="9A" w:sz="4" w:space="0"/>
        </w:tcBorders>
      </w:tcPr>
    </w:tblStylePr>
  </w:style>
  <w:style w:type="table" w:styleId="827">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04040" w:themeColor="accent6" w:themeTint="98" w:themeShade="95"/>
        <w:sz w:val="22"/>
      </w:rPr>
    </w:tblStylePr>
    <w:tblStylePr w:type="firstCol">
      <w:rPr>
        <w:b/>
        <w:color w:val="4b952a" w:themeColor="accent6" w:themeTint="98" w:themeShade="95"/>
      </w:rPr>
    </w:tblStylePr>
    <w:tblStylePr w:type="firstRow">
      <w:rPr>
        <w:b/>
        <w:color w:val="4b952a" w:themeColor="accent6" w:themeTint="98" w:themeShade="95"/>
      </w:rPr>
      <w:tcPr>
        <w:tcBorders>
          <w:bottom w:val="single" w:color="000000" w:themeColor="accent6" w:themeTint="98" w:sz="4" w:space="0"/>
        </w:tcBorders>
      </w:tcPr>
    </w:tblStylePr>
    <w:tblStylePr w:type="lastCol">
      <w:rPr>
        <w:b/>
        <w:color w:val="4b952a" w:themeColor="accent6" w:themeTint="98" w:themeShade="95"/>
      </w:rPr>
    </w:tblStylePr>
    <w:tblStylePr w:type="lastRow">
      <w:rPr>
        <w:b/>
        <w:color w:val="4b952a" w:themeColor="accent6" w:themeTint="98" w:themeShade="95"/>
      </w:rPr>
      <w:tcPr>
        <w:tcBorders>
          <w:top w:val="single" w:color="000000" w:themeColor="accent6" w:themeTint="98" w:sz="4" w:space="0"/>
        </w:tcBorders>
      </w:tcPr>
    </w:tblStylePr>
  </w:style>
  <w:style w:type="table" w:styleId="828">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c394b"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0c394b" w:themeColor="accent1" w:themeShade="95"/>
        <w:sz w:val="22"/>
      </w:rPr>
    </w:tblStylePr>
    <w:tblStylePr w:type="firstCol">
      <w:rPr>
        <w:rFonts w:ascii="Arial" w:hAnsi="Arial"/>
        <w:i/>
        <w:color w:val="0c394b"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0c394b"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0c394b"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0c394b"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0c394b" w:themeColor="accent1" w:themeShade="95"/>
        <w:sz w:val="22"/>
      </w:rPr>
    </w:tblStylePr>
  </w:style>
  <w:style w:type="table" w:styleId="830">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34f16" w:themeColor="accent2" w:themeTint="97" w:themeShade="95"/>
        <w:sz w:val="22"/>
      </w:rPr>
    </w:tblStylePr>
  </w:style>
  <w:style w:type="table" w:styleId="831">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1f842b"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1f842b" w:themeColor="accent3" w:themeTint="98" w:themeShade="95"/>
        <w:sz w:val="22"/>
      </w:rPr>
    </w:tblStylePr>
    <w:tblStylePr w:type="firstCol">
      <w:rPr>
        <w:rFonts w:ascii="Arial" w:hAnsi="Arial"/>
        <w:i/>
        <w:color w:val="1f842b"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1f842b"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1f842b"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1f842b"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1f842b" w:themeColor="accent3" w:themeTint="98" w:themeShade="95"/>
        <w:sz w:val="22"/>
      </w:rPr>
    </w:tblStylePr>
  </w:style>
  <w:style w:type="table" w:styleId="832">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d8ab8" w:themeColor="accent4" w:themeTint="9A" w:themeShade="95"/>
        <w:sz w:val="22"/>
      </w:rPr>
    </w:tblStylePr>
  </w:style>
  <w:style w:type="table" w:styleId="833">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932888"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932888" w:themeColor="accent5" w:themeTint="9A" w:themeShade="95"/>
        <w:sz w:val="22"/>
      </w:rPr>
    </w:tblStylePr>
    <w:tblStylePr w:type="firstCol">
      <w:rPr>
        <w:rFonts w:ascii="Arial" w:hAnsi="Arial"/>
        <w:i/>
        <w:color w:val="932888"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932888"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932888"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932888"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932888" w:themeColor="accent5" w:themeTint="9A" w:themeShade="95"/>
        <w:sz w:val="22"/>
      </w:rPr>
    </w:tblStylePr>
  </w:style>
  <w:style w:type="table" w:styleId="834">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4b952a"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b952a" w:themeColor="accent6" w:themeTint="98" w:themeShade="95"/>
        <w:sz w:val="22"/>
      </w:rPr>
    </w:tblStylePr>
    <w:tblStylePr w:type="firstCol">
      <w:rPr>
        <w:rFonts w:ascii="Arial" w:hAnsi="Arial"/>
        <w:i/>
        <w:color w:val="4b952a"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4b952a"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4b952a"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4b952a"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4b952a" w:themeColor="accent6" w:themeTint="98" w:themeShade="95"/>
        <w:sz w:val="22"/>
      </w:rPr>
    </w:tblStylePr>
  </w:style>
  <w:style w:type="table" w:styleId="835">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837">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838">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839">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840">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841">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842">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844">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845">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846">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847">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848">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849">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basedOn w:val="883"/>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basedOn w:val="883"/>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uiPriority w:val="0"/>
    <w:qFormat/>
    <w:pPr>
      <w:jc w:val="both"/>
      <w:widowControl w:val="off"/>
    </w:pPr>
    <w:rPr>
      <w:rFonts w:ascii="Calibri" w:hAnsi="Calibri" w:eastAsia="宋体" w:cs="Times New Roman"/>
      <w:sz w:val="21"/>
      <w:szCs w:val="22"/>
      <w:lang w:val="en-US" w:eastAsia="zh-CN" w:bidi="ar-SA"/>
    </w:rPr>
  </w:style>
  <w:style w:type="paragraph" w:styleId="874">
    <w:name w:val="Heading 1"/>
    <w:basedOn w:val="873"/>
    <w:next w:val="873"/>
    <w:link w:val="906"/>
    <w:uiPriority w:val="9"/>
    <w:qFormat/>
    <w:pPr>
      <w:keepLines/>
      <w:keepNext/>
      <w:spacing w:before="480" w:after="80"/>
      <w:outlineLvl w:val="0"/>
    </w:pPr>
    <w:rPr>
      <w:rFonts w:asciiTheme="majorHAnsi" w:hAnsiTheme="majorHAnsi" w:eastAsiaTheme="majorEastAsia" w:cstheme="majorBidi"/>
      <w:color w:val="104862" w:themeColor="accent1" w:themeShade="BF"/>
      <w:sz w:val="48"/>
      <w:szCs w:val="48"/>
    </w:rPr>
  </w:style>
  <w:style w:type="paragraph" w:styleId="875">
    <w:name w:val="Heading 2"/>
    <w:basedOn w:val="873"/>
    <w:next w:val="873"/>
    <w:link w:val="907"/>
    <w:uiPriority w:val="0"/>
    <w:unhideWhenUsed/>
    <w:qFormat/>
    <w:pPr>
      <w:keepLines/>
      <w:keepNext/>
      <w:spacing w:before="160" w:after="80"/>
      <w:outlineLvl w:val="1"/>
    </w:pPr>
    <w:rPr>
      <w:rFonts w:asciiTheme="majorHAnsi" w:hAnsiTheme="majorHAnsi" w:eastAsiaTheme="majorEastAsia" w:cstheme="majorBidi"/>
      <w:color w:val="104862" w:themeColor="accent1" w:themeShade="BF"/>
      <w:sz w:val="40"/>
      <w:szCs w:val="40"/>
    </w:rPr>
  </w:style>
  <w:style w:type="paragraph" w:styleId="876">
    <w:name w:val="Heading 3"/>
    <w:basedOn w:val="873"/>
    <w:next w:val="873"/>
    <w:link w:val="908"/>
    <w:uiPriority w:val="9"/>
    <w:semiHidden/>
    <w:unhideWhenUsed/>
    <w:qFormat/>
    <w:pPr>
      <w:keepLines/>
      <w:keepNext/>
      <w:spacing w:before="160" w:after="80"/>
      <w:outlineLvl w:val="2"/>
    </w:pPr>
    <w:rPr>
      <w:rFonts w:asciiTheme="majorHAnsi" w:hAnsiTheme="majorHAnsi" w:eastAsiaTheme="majorEastAsia" w:cstheme="majorBidi"/>
      <w:color w:val="104862" w:themeColor="accent1" w:themeShade="BF"/>
      <w:sz w:val="32"/>
      <w:szCs w:val="32"/>
    </w:rPr>
  </w:style>
  <w:style w:type="paragraph" w:styleId="877">
    <w:name w:val="Heading 4"/>
    <w:basedOn w:val="873"/>
    <w:next w:val="873"/>
    <w:link w:val="909"/>
    <w:uiPriority w:val="9"/>
    <w:semiHidden/>
    <w:unhideWhenUsed/>
    <w:qFormat/>
    <w:pPr>
      <w:keepLines/>
      <w:keepNext/>
      <w:spacing w:before="80" w:after="40"/>
      <w:outlineLvl w:val="3"/>
    </w:pPr>
    <w:rPr>
      <w:rFonts w:cstheme="majorBidi"/>
      <w:color w:val="104862" w:themeColor="accent1" w:themeShade="BF"/>
      <w:sz w:val="28"/>
      <w:szCs w:val="28"/>
    </w:rPr>
  </w:style>
  <w:style w:type="paragraph" w:styleId="878">
    <w:name w:val="Heading 5"/>
    <w:basedOn w:val="873"/>
    <w:next w:val="873"/>
    <w:link w:val="910"/>
    <w:uiPriority w:val="9"/>
    <w:semiHidden/>
    <w:unhideWhenUsed/>
    <w:qFormat/>
    <w:pPr>
      <w:keepLines/>
      <w:keepNext/>
      <w:spacing w:before="80" w:after="40"/>
      <w:outlineLvl w:val="4"/>
    </w:pPr>
    <w:rPr>
      <w:rFonts w:cstheme="majorBidi"/>
      <w:color w:val="104862" w:themeColor="accent1" w:themeShade="BF"/>
      <w:sz w:val="24"/>
      <w:szCs w:val="24"/>
    </w:rPr>
  </w:style>
  <w:style w:type="paragraph" w:styleId="879">
    <w:name w:val="Heading 6"/>
    <w:basedOn w:val="873"/>
    <w:next w:val="873"/>
    <w:link w:val="911"/>
    <w:uiPriority w:val="9"/>
    <w:semiHidden/>
    <w:unhideWhenUsed/>
    <w:qFormat/>
    <w:pPr>
      <w:keepLines/>
      <w:keepNext/>
      <w:spacing w:before="40"/>
      <w:outlineLvl w:val="5"/>
    </w:pPr>
    <w:rPr>
      <w:rFonts w:cstheme="majorBidi"/>
      <w:b/>
      <w:bCs/>
      <w:color w:val="104862" w:themeColor="accent1" w:themeShade="BF"/>
    </w:rPr>
  </w:style>
  <w:style w:type="paragraph" w:styleId="880">
    <w:name w:val="Heading 7"/>
    <w:basedOn w:val="873"/>
    <w:next w:val="873"/>
    <w:link w:val="912"/>
    <w:uiPriority w:val="9"/>
    <w:semiHidden/>
    <w:unhideWhenUsed/>
    <w:qFormat/>
    <w:pPr>
      <w:keepLines/>
      <w:keepNext/>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881">
    <w:name w:val="Heading 8"/>
    <w:basedOn w:val="873"/>
    <w:next w:val="873"/>
    <w:link w:val="913"/>
    <w:uiPriority w:val="9"/>
    <w:semiHidden/>
    <w:unhideWhenUsed/>
    <w:qFormat/>
    <w:pPr>
      <w:keepLines/>
      <w:keepNext/>
      <w:outlineLvl w:val="7"/>
    </w:pPr>
    <w:rPr>
      <w:rFonts w:cstheme="majorBidi"/>
      <w:color w:val="595959" w:themeColor="text1" w:themeTint="A6"/>
      <w14:textFill>
        <w14:solidFill>
          <w14:schemeClr w14:val="tx1">
            <w14:lumMod w14:val="65000"/>
            <w14:lumOff w14:val="35000"/>
          </w14:schemeClr>
        </w14:solidFill>
      </w14:textFill>
    </w:rPr>
  </w:style>
  <w:style w:type="paragraph" w:styleId="882">
    <w:name w:val="Heading 9"/>
    <w:basedOn w:val="873"/>
    <w:next w:val="873"/>
    <w:link w:val="914"/>
    <w:uiPriority w:val="9"/>
    <w:semiHidden/>
    <w:unhideWhenUsed/>
    <w:qFormat/>
    <w:pPr>
      <w:keepLines/>
      <w:keepNext/>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883" w:default="1">
    <w:name w:val="Default Paragraph Font"/>
    <w:uiPriority w:val="1"/>
    <w:semiHidden/>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name w:val="Normal Indent"/>
    <w:basedOn w:val="873"/>
    <w:uiPriority w:val="99"/>
    <w:qFormat/>
    <w:pPr>
      <w:ind w:firstLine="420"/>
      <w:jc w:val="left"/>
    </w:pPr>
    <w:rPr>
      <w:rFonts w:ascii="Times New Roman" w:hAnsi="Times New Roman" w:eastAsia="楷体_GB2312"/>
      <w:sz w:val="24"/>
      <w:szCs w:val="20"/>
    </w:rPr>
  </w:style>
  <w:style w:type="paragraph" w:styleId="886">
    <w:name w:val="annotation text"/>
    <w:basedOn w:val="873"/>
    <w:link w:val="924"/>
    <w:uiPriority w:val="99"/>
    <w:unhideWhenUsed/>
    <w:qFormat/>
    <w:pPr>
      <w:jc w:val="left"/>
    </w:pPr>
  </w:style>
  <w:style w:type="paragraph" w:styleId="887">
    <w:name w:val="Body Text Indent"/>
    <w:basedOn w:val="873"/>
    <w:next w:val="873"/>
    <w:link w:val="925"/>
    <w:uiPriority w:val="99"/>
    <w:unhideWhenUsed/>
    <w:qFormat/>
    <w:pPr>
      <w:ind w:firstLine="425"/>
      <w:spacing w:line="360" w:lineRule="auto"/>
    </w:pPr>
    <w:rPr>
      <w:sz w:val="20"/>
      <w:szCs w:val="24"/>
    </w:rPr>
  </w:style>
  <w:style w:type="paragraph" w:styleId="888">
    <w:name w:val="Block Text"/>
    <w:basedOn w:val="873"/>
    <w:uiPriority w:val="99"/>
    <w:qFormat/>
    <w:pPr>
      <w:ind w:left="630" w:right="-609" w:firstLine="420"/>
      <w:spacing w:line="360" w:lineRule="auto"/>
    </w:pPr>
    <w:rPr>
      <w:rFonts w:hint="eastAsia" w:ascii="仿宋_GB2312" w:hAnsi="Times New Roman" w:eastAsia="仿宋_GB2312"/>
      <w:szCs w:val="20"/>
    </w:rPr>
  </w:style>
  <w:style w:type="paragraph" w:styleId="889">
    <w:name w:val="Plain Text"/>
    <w:basedOn w:val="873"/>
    <w:link w:val="926"/>
    <w:uiPriority w:val="99"/>
    <w:unhideWhenUsed/>
    <w:qFormat/>
    <w:pPr>
      <w:jc w:val="left"/>
      <w:widowControl/>
    </w:pPr>
    <w:rPr>
      <w:rFonts w:ascii="宋体" w:hAnsi="Courier New" w:eastAsia="楷体_GB2312"/>
      <w:sz w:val="26"/>
      <w:szCs w:val="24"/>
    </w:rPr>
  </w:style>
  <w:style w:type="paragraph" w:styleId="890">
    <w:name w:val="Balloon Text"/>
    <w:basedOn w:val="873"/>
    <w:link w:val="927"/>
    <w:uiPriority w:val="99"/>
    <w:unhideWhenUsed/>
    <w:qFormat/>
    <w:rPr>
      <w:sz w:val="18"/>
      <w:szCs w:val="18"/>
    </w:rPr>
  </w:style>
  <w:style w:type="paragraph" w:styleId="891">
    <w:name w:val="Footer"/>
    <w:basedOn w:val="873"/>
    <w:link w:val="928"/>
    <w:uiPriority w:val="99"/>
    <w:unhideWhenUsed/>
    <w:qFormat/>
    <w:pPr>
      <w:jc w:val="left"/>
      <w:tabs>
        <w:tab w:val="center" w:pos="4153" w:leader="none"/>
        <w:tab w:val="right" w:pos="8306" w:leader="none"/>
      </w:tabs>
    </w:pPr>
    <w:rPr>
      <w:rFonts w:eastAsia="楷体_GB2312"/>
      <w:sz w:val="18"/>
      <w:szCs w:val="24"/>
    </w:rPr>
  </w:style>
  <w:style w:type="paragraph" w:styleId="892">
    <w:name w:val="Header"/>
    <w:basedOn w:val="873"/>
    <w:link w:val="929"/>
    <w:uiPriority w:val="99"/>
    <w:unhideWhenUsed/>
    <w:qFormat/>
    <w:pPr>
      <w:jc w:val="center"/>
      <w:tabs>
        <w:tab w:val="center" w:pos="4153" w:leader="none"/>
        <w:tab w:val="right" w:pos="8306" w:leader="none"/>
      </w:tabs>
    </w:pPr>
    <w:rPr>
      <w:rFonts w:eastAsia="楷体_GB2312"/>
      <w:sz w:val="18"/>
      <w:szCs w:val="24"/>
    </w:rPr>
  </w:style>
  <w:style w:type="paragraph" w:styleId="893">
    <w:name w:val="Subtitle"/>
    <w:basedOn w:val="873"/>
    <w:next w:val="873"/>
    <w:link w:val="916"/>
    <w:uiPriority w:val="11"/>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94">
    <w:name w:val="Body Text Indent 3"/>
    <w:basedOn w:val="873"/>
    <w:link w:val="931"/>
    <w:uiPriority w:val="0"/>
    <w:qFormat/>
    <w:pPr>
      <w:ind w:firstLine="480"/>
      <w:jc w:val="left"/>
      <w:spacing w:line="440" w:lineRule="atLeast"/>
    </w:pPr>
    <w:rPr>
      <w:rFonts w:ascii="Times New Roman" w:hAnsi="Times New Roman"/>
      <w:sz w:val="24"/>
      <w:szCs w:val="24"/>
    </w:rPr>
  </w:style>
  <w:style w:type="paragraph" w:styleId="895">
    <w:name w:val="Normal (Web)"/>
    <w:basedOn w:val="873"/>
    <w:uiPriority w:val="99"/>
    <w:unhideWhenUsed/>
    <w:qFormat/>
    <w:pPr>
      <w:jc w:val="left"/>
      <w:spacing w:before="100" w:beforeAutospacing="1" w:after="100" w:afterAutospacing="1"/>
      <w:widowControl/>
    </w:pPr>
    <w:rPr>
      <w:rFonts w:ascii="宋体" w:hAnsi="宋体"/>
      <w:sz w:val="24"/>
      <w:szCs w:val="24"/>
    </w:rPr>
  </w:style>
  <w:style w:type="paragraph" w:styleId="896">
    <w:name w:val="Title"/>
    <w:basedOn w:val="873"/>
    <w:next w:val="873"/>
    <w:link w:val="915"/>
    <w:uiPriority w:val="10"/>
    <w:qFormat/>
    <w:pPr>
      <w:contextualSpacing/>
      <w:jc w:val="center"/>
      <w:spacing w:after="80"/>
    </w:pPr>
    <w:rPr>
      <w:rFonts w:asciiTheme="majorHAnsi" w:hAnsiTheme="majorHAnsi" w:eastAsiaTheme="majorEastAsia" w:cstheme="majorBidi"/>
      <w:spacing w:val="-10"/>
      <w:sz w:val="56"/>
      <w:szCs w:val="56"/>
    </w:rPr>
  </w:style>
  <w:style w:type="paragraph" w:styleId="897">
    <w:name w:val="annotation subject"/>
    <w:basedOn w:val="886"/>
    <w:next w:val="886"/>
    <w:link w:val="932"/>
    <w:uiPriority w:val="99"/>
    <w:unhideWhenUsed/>
    <w:qFormat/>
    <w:rPr>
      <w:b/>
      <w:bCs/>
    </w:rPr>
  </w:style>
  <w:style w:type="paragraph" w:styleId="898">
    <w:name w:val="Body Text First Indent 2"/>
    <w:basedOn w:val="887"/>
    <w:link w:val="1004"/>
    <w:uiPriority w:val="99"/>
    <w:semiHidden/>
    <w:unhideWhenUsed/>
    <w:qFormat/>
    <w:pPr>
      <w:ind w:left="420" w:firstLine="420"/>
      <w:spacing w:after="120" w:line="240" w:lineRule="auto"/>
    </w:pPr>
    <w:rPr>
      <w:sz w:val="21"/>
      <w:szCs w:val="22"/>
    </w:rPr>
  </w:style>
  <w:style w:type="table" w:styleId="899">
    <w:name w:val="Table Grid"/>
    <w:basedOn w:val="88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0">
    <w:name w:val="Strong"/>
    <w:uiPriority w:val="0"/>
    <w:qFormat/>
    <w:rPr>
      <w:b/>
    </w:rPr>
  </w:style>
  <w:style w:type="character" w:styleId="901">
    <w:name w:val="page number"/>
    <w:uiPriority w:val="0"/>
    <w:unhideWhenUsed/>
    <w:qFormat/>
  </w:style>
  <w:style w:type="character" w:styleId="902">
    <w:name w:val="FollowedHyperlink"/>
    <w:basedOn w:val="883"/>
    <w:uiPriority w:val="99"/>
    <w:unhideWhenUsed/>
    <w:qFormat/>
    <w:rPr>
      <w:color w:val="ff0000"/>
      <w:u w:val="single"/>
    </w:rPr>
  </w:style>
  <w:style w:type="character" w:styleId="903">
    <w:name w:val="Emphasis"/>
    <w:basedOn w:val="883"/>
    <w:uiPriority w:val="20"/>
    <w:qFormat/>
  </w:style>
  <w:style w:type="character" w:styleId="904">
    <w:name w:val="Hyperlink"/>
    <w:basedOn w:val="883"/>
    <w:uiPriority w:val="99"/>
    <w:unhideWhenUsed/>
    <w:qFormat/>
    <w:rPr>
      <w:color w:val="333333"/>
      <w:u w:val="none"/>
    </w:rPr>
  </w:style>
  <w:style w:type="character" w:styleId="905">
    <w:name w:val="annotation reference"/>
    <w:uiPriority w:val="99"/>
    <w:unhideWhenUsed/>
    <w:qFormat/>
    <w:rPr>
      <w:sz w:val="21"/>
      <w:szCs w:val="21"/>
    </w:rPr>
  </w:style>
  <w:style w:type="character" w:styleId="906" w:customStyle="1">
    <w:name w:val="标题 1 Char"/>
    <w:basedOn w:val="883"/>
    <w:link w:val="874"/>
    <w:uiPriority w:val="9"/>
    <w:qFormat/>
    <w:rPr>
      <w:rFonts w:asciiTheme="majorHAnsi" w:hAnsiTheme="majorHAnsi" w:eastAsiaTheme="majorEastAsia" w:cstheme="majorBidi"/>
      <w:color w:val="104862" w:themeColor="accent1" w:themeShade="BF"/>
      <w:sz w:val="48"/>
      <w:szCs w:val="48"/>
    </w:rPr>
  </w:style>
  <w:style w:type="character" w:styleId="907" w:customStyle="1">
    <w:name w:val="标题 2 Char"/>
    <w:basedOn w:val="883"/>
    <w:link w:val="875"/>
    <w:uiPriority w:val="0"/>
    <w:qFormat/>
    <w:rPr>
      <w:rFonts w:asciiTheme="majorHAnsi" w:hAnsiTheme="majorHAnsi" w:eastAsiaTheme="majorEastAsia" w:cstheme="majorBidi"/>
      <w:color w:val="104862" w:themeColor="accent1" w:themeShade="BF"/>
      <w:sz w:val="40"/>
      <w:szCs w:val="40"/>
    </w:rPr>
  </w:style>
  <w:style w:type="character" w:styleId="908" w:customStyle="1">
    <w:name w:val="标题 3 Char"/>
    <w:basedOn w:val="883"/>
    <w:link w:val="876"/>
    <w:uiPriority w:val="9"/>
    <w:semiHidden/>
    <w:qFormat/>
    <w:rPr>
      <w:rFonts w:asciiTheme="majorHAnsi" w:hAnsiTheme="majorHAnsi" w:eastAsiaTheme="majorEastAsia" w:cstheme="majorBidi"/>
      <w:color w:val="104862" w:themeColor="accent1" w:themeShade="BF"/>
      <w:sz w:val="32"/>
      <w:szCs w:val="32"/>
    </w:rPr>
  </w:style>
  <w:style w:type="character" w:styleId="909" w:customStyle="1">
    <w:name w:val="标题 4 Char"/>
    <w:basedOn w:val="883"/>
    <w:link w:val="877"/>
    <w:uiPriority w:val="9"/>
    <w:semiHidden/>
    <w:qFormat/>
    <w:rPr>
      <w:rFonts w:cstheme="majorBidi"/>
      <w:color w:val="104862" w:themeColor="accent1" w:themeShade="BF"/>
      <w:sz w:val="28"/>
      <w:szCs w:val="28"/>
    </w:rPr>
  </w:style>
  <w:style w:type="character" w:styleId="910" w:customStyle="1">
    <w:name w:val="标题 5 Char"/>
    <w:basedOn w:val="883"/>
    <w:link w:val="878"/>
    <w:uiPriority w:val="9"/>
    <w:semiHidden/>
    <w:qFormat/>
    <w:rPr>
      <w:rFonts w:cstheme="majorBidi"/>
      <w:color w:val="104862" w:themeColor="accent1" w:themeShade="BF"/>
      <w:sz w:val="24"/>
      <w:szCs w:val="24"/>
    </w:rPr>
  </w:style>
  <w:style w:type="character" w:styleId="911" w:customStyle="1">
    <w:name w:val="标题 6 Char"/>
    <w:basedOn w:val="883"/>
    <w:link w:val="879"/>
    <w:uiPriority w:val="9"/>
    <w:semiHidden/>
    <w:qFormat/>
    <w:rPr>
      <w:rFonts w:cstheme="majorBidi"/>
      <w:b/>
      <w:bCs/>
      <w:color w:val="104862" w:themeColor="accent1" w:themeShade="BF"/>
    </w:rPr>
  </w:style>
  <w:style w:type="character" w:styleId="912" w:customStyle="1">
    <w:name w:val="标题 7 Char"/>
    <w:basedOn w:val="883"/>
    <w:link w:val="880"/>
    <w:uiPriority w:val="9"/>
    <w:semiHidden/>
    <w:qFormat/>
    <w:rPr>
      <w:rFonts w:cstheme="majorBidi"/>
      <w:b/>
      <w:bCs/>
      <w:color w:val="595959" w:themeColor="text1" w:themeTint="A6"/>
      <w14:textFill>
        <w14:solidFill>
          <w14:schemeClr w14:val="tx1">
            <w14:lumMod w14:val="65000"/>
            <w14:lumOff w14:val="35000"/>
          </w14:schemeClr>
        </w14:solidFill>
      </w14:textFill>
    </w:rPr>
  </w:style>
  <w:style w:type="character" w:styleId="913" w:customStyle="1">
    <w:name w:val="标题 8 Char"/>
    <w:basedOn w:val="883"/>
    <w:link w:val="881"/>
    <w:uiPriority w:val="9"/>
    <w:semiHidden/>
    <w:qFormat/>
    <w:rPr>
      <w:rFonts w:cstheme="majorBidi"/>
      <w:color w:val="595959" w:themeColor="text1" w:themeTint="A6"/>
      <w14:textFill>
        <w14:solidFill>
          <w14:schemeClr w14:val="tx1">
            <w14:lumMod w14:val="65000"/>
            <w14:lumOff w14:val="35000"/>
          </w14:schemeClr>
        </w14:solidFill>
      </w14:textFill>
    </w:rPr>
  </w:style>
  <w:style w:type="character" w:styleId="914" w:customStyle="1">
    <w:name w:val="标题 9 Char"/>
    <w:basedOn w:val="883"/>
    <w:link w:val="882"/>
    <w:uiPriority w:val="9"/>
    <w:semiHidden/>
    <w:qFormat/>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915" w:customStyle="1">
    <w:name w:val="标题 Char"/>
    <w:basedOn w:val="883"/>
    <w:link w:val="896"/>
    <w:uiPriority w:val="10"/>
    <w:qFormat/>
    <w:rPr>
      <w:rFonts w:asciiTheme="majorHAnsi" w:hAnsiTheme="majorHAnsi" w:eastAsiaTheme="majorEastAsia" w:cstheme="majorBidi"/>
      <w:spacing w:val="-10"/>
      <w:sz w:val="56"/>
      <w:szCs w:val="56"/>
    </w:rPr>
  </w:style>
  <w:style w:type="character" w:styleId="916" w:customStyle="1">
    <w:name w:val="副标题 Char"/>
    <w:basedOn w:val="883"/>
    <w:link w:val="893"/>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917">
    <w:name w:val="Quote"/>
    <w:basedOn w:val="873"/>
    <w:next w:val="873"/>
    <w:link w:val="918"/>
    <w:uiPriority w:val="29"/>
    <w:qFormat/>
    <w:pPr>
      <w:jc w:val="center"/>
      <w:spacing w:before="160" w:after="160"/>
    </w:pPr>
    <w:rPr>
      <w:i/>
      <w:iCs/>
      <w:color w:val="404040" w:themeColor="text1" w:themeTint="BF"/>
      <w14:textFill>
        <w14:solidFill>
          <w14:schemeClr w14:val="tx1">
            <w14:lumMod w14:val="75000"/>
            <w14:lumOff w14:val="25000"/>
          </w14:schemeClr>
        </w14:solidFill>
      </w14:textFill>
    </w:rPr>
  </w:style>
  <w:style w:type="character" w:styleId="918" w:customStyle="1">
    <w:name w:val="引用 Char"/>
    <w:basedOn w:val="883"/>
    <w:link w:val="917"/>
    <w:uiPriority w:val="29"/>
    <w:qFormat/>
    <w:rPr>
      <w:i/>
      <w:iCs/>
      <w:color w:val="404040" w:themeColor="text1" w:themeTint="BF"/>
      <w14:textFill>
        <w14:solidFill>
          <w14:schemeClr w14:val="tx1">
            <w14:lumMod w14:val="75000"/>
            <w14:lumOff w14:val="25000"/>
          </w14:schemeClr>
        </w14:solidFill>
      </w14:textFill>
    </w:rPr>
  </w:style>
  <w:style w:type="paragraph" w:styleId="919">
    <w:name w:val="List Paragraph"/>
    <w:basedOn w:val="873"/>
    <w:uiPriority w:val="34"/>
    <w:qFormat/>
    <w:pPr>
      <w:contextualSpacing/>
      <w:ind w:left="720"/>
    </w:pPr>
  </w:style>
  <w:style w:type="character" w:styleId="920" w:customStyle="1">
    <w:name w:val="明显强调1"/>
    <w:basedOn w:val="883"/>
    <w:uiPriority w:val="21"/>
    <w:qFormat/>
    <w:rPr>
      <w:i/>
      <w:iCs/>
      <w:color w:val="104862" w:themeColor="accent1" w:themeShade="BF"/>
    </w:rPr>
  </w:style>
  <w:style w:type="paragraph" w:styleId="921">
    <w:name w:val="Intense Quote"/>
    <w:basedOn w:val="873"/>
    <w:next w:val="873"/>
    <w:link w:val="922"/>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104862" w:themeColor="accent1" w:themeShade="BF"/>
    </w:rPr>
  </w:style>
  <w:style w:type="character" w:styleId="922" w:customStyle="1">
    <w:name w:val="明显引用 Char"/>
    <w:basedOn w:val="883"/>
    <w:link w:val="921"/>
    <w:uiPriority w:val="30"/>
    <w:qFormat/>
    <w:rPr>
      <w:i/>
      <w:iCs/>
      <w:color w:val="104862" w:themeColor="accent1" w:themeShade="BF"/>
    </w:rPr>
  </w:style>
  <w:style w:type="character" w:styleId="923" w:customStyle="1">
    <w:name w:val="明显参考1"/>
    <w:basedOn w:val="883"/>
    <w:uiPriority w:val="32"/>
    <w:qFormat/>
    <w:rPr>
      <w:b/>
      <w:bCs/>
      <w:smallCaps/>
      <w:color w:val="104862" w:themeColor="accent1" w:themeShade="BF"/>
      <w:spacing w:val="5"/>
    </w:rPr>
  </w:style>
  <w:style w:type="character" w:styleId="924" w:customStyle="1">
    <w:name w:val="批注文字 Char"/>
    <w:basedOn w:val="883"/>
    <w:link w:val="886"/>
    <w:uiPriority w:val="99"/>
    <w:qFormat/>
    <w:rPr>
      <w:rFonts w:ascii="Calibri" w:hAnsi="Calibri" w:eastAsia="宋体" w:cs="Times New Roman"/>
    </w:rPr>
  </w:style>
  <w:style w:type="character" w:styleId="925" w:customStyle="1">
    <w:name w:val="正文文本缩进 Char"/>
    <w:basedOn w:val="883"/>
    <w:link w:val="887"/>
    <w:uiPriority w:val="99"/>
    <w:qFormat/>
    <w:rPr>
      <w:rFonts w:ascii="Calibri" w:hAnsi="Calibri" w:eastAsia="宋体" w:cs="Times New Roman"/>
      <w:sz w:val="20"/>
      <w:szCs w:val="24"/>
    </w:rPr>
  </w:style>
  <w:style w:type="character" w:styleId="926" w:customStyle="1">
    <w:name w:val="纯文本 Char"/>
    <w:basedOn w:val="883"/>
    <w:link w:val="889"/>
    <w:uiPriority w:val="99"/>
    <w:qFormat/>
    <w:rPr>
      <w:rFonts w:ascii="宋体" w:hAnsi="Courier New" w:eastAsia="楷体_GB2312" w:cs="Times New Roman"/>
      <w:sz w:val="26"/>
      <w:szCs w:val="24"/>
    </w:rPr>
  </w:style>
  <w:style w:type="character" w:styleId="927" w:customStyle="1">
    <w:name w:val="批注框文本 Char"/>
    <w:basedOn w:val="883"/>
    <w:link w:val="890"/>
    <w:uiPriority w:val="99"/>
    <w:qFormat/>
    <w:rPr>
      <w:rFonts w:ascii="Calibri" w:hAnsi="Calibri" w:eastAsia="宋体" w:cs="Times New Roman"/>
      <w:sz w:val="18"/>
      <w:szCs w:val="18"/>
    </w:rPr>
  </w:style>
  <w:style w:type="character" w:styleId="928" w:customStyle="1">
    <w:name w:val="页脚 Char"/>
    <w:basedOn w:val="883"/>
    <w:link w:val="891"/>
    <w:uiPriority w:val="99"/>
    <w:qFormat/>
    <w:rPr>
      <w:rFonts w:ascii="Calibri" w:hAnsi="Calibri" w:eastAsia="楷体_GB2312" w:cs="Times New Roman"/>
      <w:sz w:val="18"/>
      <w:szCs w:val="24"/>
    </w:rPr>
  </w:style>
  <w:style w:type="character" w:styleId="929" w:customStyle="1">
    <w:name w:val="页眉 Char"/>
    <w:basedOn w:val="883"/>
    <w:link w:val="892"/>
    <w:uiPriority w:val="99"/>
    <w:qFormat/>
    <w:rPr>
      <w:rFonts w:ascii="Calibri" w:hAnsi="Calibri" w:eastAsia="楷体_GB2312" w:cs="Times New Roman"/>
      <w:sz w:val="18"/>
      <w:szCs w:val="24"/>
    </w:rPr>
  </w:style>
  <w:style w:type="paragraph" w:styleId="930" w:customStyle="1">
    <w:name w:val="_Style 46"/>
    <w:basedOn w:val="887"/>
    <w:next w:val="898"/>
    <w:link w:val="933"/>
    <w:uiPriority w:val="99"/>
    <w:unhideWhenUsed/>
    <w:qFormat/>
    <w:pPr>
      <w:ind w:left="420" w:firstLine="420"/>
      <w:spacing w:after="120" w:line="240" w:lineRule="auto"/>
    </w:pPr>
    <w:rPr>
      <w:szCs w:val="20"/>
    </w:rPr>
  </w:style>
  <w:style w:type="character" w:styleId="931" w:customStyle="1">
    <w:name w:val="正文文本缩进 3 Char"/>
    <w:basedOn w:val="883"/>
    <w:link w:val="894"/>
    <w:uiPriority w:val="0"/>
    <w:qFormat/>
    <w:rPr>
      <w:rFonts w:ascii="Times New Roman" w:hAnsi="Times New Roman" w:eastAsia="宋体" w:cs="Times New Roman"/>
      <w:sz w:val="24"/>
      <w:szCs w:val="24"/>
    </w:rPr>
  </w:style>
  <w:style w:type="character" w:styleId="932" w:customStyle="1">
    <w:name w:val="批注主题 Char"/>
    <w:basedOn w:val="924"/>
    <w:link w:val="897"/>
    <w:uiPriority w:val="99"/>
    <w:qFormat/>
    <w:rPr>
      <w:rFonts w:ascii="Calibri" w:hAnsi="Calibri" w:eastAsia="宋体" w:cs="Times New Roman"/>
      <w:b/>
      <w:bCs/>
    </w:rPr>
  </w:style>
  <w:style w:type="character" w:styleId="933" w:customStyle="1">
    <w:name w:val="正文首行缩进 2 字符"/>
    <w:link w:val="930"/>
    <w:uiPriority w:val="99"/>
    <w:qFormat/>
  </w:style>
  <w:style w:type="paragraph" w:styleId="934" w:customStyle="1">
    <w:name w:val="纯文本1"/>
    <w:basedOn w:val="873"/>
    <w:uiPriority w:val="99"/>
    <w:qFormat/>
    <w:rPr>
      <w:rFonts w:ascii="宋体" w:hAnsi="Courier New" w:eastAsia="楷体_GB2312"/>
      <w:sz w:val="26"/>
      <w:szCs w:val="24"/>
    </w:rPr>
  </w:style>
  <w:style w:type="paragraph" w:styleId="935" w:customStyle="1">
    <w:name w:val="Plain Text1"/>
    <w:basedOn w:val="873"/>
    <w:uiPriority w:val="99"/>
    <w:qFormat/>
    <w:rPr>
      <w:rFonts w:ascii="宋体" w:hAnsi="Courier New" w:eastAsia="楷体_GB2312"/>
      <w:sz w:val="26"/>
      <w:szCs w:val="24"/>
    </w:rPr>
  </w:style>
  <w:style w:type="character" w:styleId="936" w:customStyle="1">
    <w:name w:val="页眉 Char1"/>
    <w:uiPriority w:val="99"/>
    <w:semiHidden/>
    <w:qFormat/>
    <w:rPr>
      <w:sz w:val="18"/>
      <w:szCs w:val="18"/>
    </w:rPr>
  </w:style>
  <w:style w:type="character" w:styleId="937" w:customStyle="1">
    <w:name w:val="页脚 Char1"/>
    <w:uiPriority w:val="99"/>
    <w:semiHidden/>
    <w:qFormat/>
    <w:rPr>
      <w:sz w:val="18"/>
      <w:szCs w:val="18"/>
    </w:rPr>
  </w:style>
  <w:style w:type="character" w:styleId="938" w:customStyle="1">
    <w:name w:val="纯文本 Char1"/>
    <w:uiPriority w:val="99"/>
    <w:semiHidden/>
    <w:qFormat/>
    <w:rPr>
      <w:rFonts w:ascii="宋体" w:hAnsi="Courier New" w:eastAsia="宋体" w:cs="Courier New"/>
      <w:szCs w:val="21"/>
    </w:rPr>
  </w:style>
  <w:style w:type="paragraph" w:styleId="939" w:customStyle="1">
    <w:name w:val="修订1"/>
    <w:uiPriority w:val="99"/>
    <w:semiHidden/>
    <w:qFormat/>
    <w:rPr>
      <w:rFonts w:ascii="Calibri" w:hAnsi="Calibri" w:eastAsia="宋体" w:cs="Times New Roman"/>
      <w:sz w:val="21"/>
      <w:szCs w:val="22"/>
      <w:lang w:val="en-US" w:eastAsia="zh-CN" w:bidi="ar-SA"/>
    </w:rPr>
  </w:style>
  <w:style w:type="paragraph" w:styleId="940" w:customStyle="1">
    <w:name w:val="msonormal"/>
    <w:basedOn w:val="873"/>
    <w:uiPriority w:val="0"/>
    <w:qFormat/>
    <w:pPr>
      <w:jc w:val="left"/>
      <w:spacing w:before="100" w:beforeAutospacing="1" w:after="100" w:afterAutospacing="1"/>
      <w:widowControl/>
    </w:pPr>
    <w:rPr>
      <w:rFonts w:ascii="宋体" w:hAnsi="宋体" w:cs="宋体"/>
      <w:sz w:val="24"/>
      <w:szCs w:val="24"/>
    </w:rPr>
  </w:style>
  <w:style w:type="paragraph" w:styleId="941" w:customStyle="1">
    <w:name w:val="font5"/>
    <w:basedOn w:val="873"/>
    <w:uiPriority w:val="0"/>
    <w:qFormat/>
    <w:pPr>
      <w:jc w:val="left"/>
      <w:spacing w:before="100" w:beforeAutospacing="1" w:after="100" w:afterAutospacing="1"/>
      <w:widowControl/>
    </w:pPr>
    <w:rPr>
      <w:rFonts w:ascii="宋体" w:hAnsi="宋体" w:cs="宋体"/>
      <w:sz w:val="18"/>
      <w:szCs w:val="18"/>
    </w:rPr>
  </w:style>
  <w:style w:type="paragraph" w:styleId="942" w:customStyle="1">
    <w:name w:val="font6"/>
    <w:basedOn w:val="873"/>
    <w:uiPriority w:val="0"/>
    <w:qFormat/>
    <w:pPr>
      <w:jc w:val="left"/>
      <w:spacing w:before="100" w:beforeAutospacing="1" w:after="100" w:afterAutospacing="1"/>
      <w:widowControl/>
    </w:pPr>
    <w:rPr>
      <w:rFonts w:ascii="Times New Roman" w:hAnsi="Times New Roman"/>
      <w:sz w:val="20"/>
      <w:szCs w:val="20"/>
    </w:rPr>
  </w:style>
  <w:style w:type="paragraph" w:styleId="943" w:customStyle="1">
    <w:name w:val="font7"/>
    <w:basedOn w:val="873"/>
    <w:uiPriority w:val="0"/>
    <w:qFormat/>
    <w:pPr>
      <w:jc w:val="left"/>
      <w:spacing w:before="100" w:beforeAutospacing="1" w:after="100" w:afterAutospacing="1"/>
      <w:widowControl/>
    </w:pPr>
    <w:rPr>
      <w:rFonts w:ascii="Times New Roman" w:hAnsi="Times New Roman"/>
      <w:color w:val="000000"/>
      <w:sz w:val="20"/>
      <w:szCs w:val="20"/>
    </w:rPr>
  </w:style>
  <w:style w:type="paragraph" w:styleId="944" w:customStyle="1">
    <w:name w:val="font8"/>
    <w:basedOn w:val="873"/>
    <w:uiPriority w:val="0"/>
    <w:qFormat/>
    <w:pPr>
      <w:jc w:val="left"/>
      <w:spacing w:before="100" w:beforeAutospacing="1" w:after="100" w:afterAutospacing="1"/>
      <w:widowControl/>
    </w:pPr>
    <w:rPr>
      <w:rFonts w:ascii="宋体" w:hAnsi="宋体" w:cs="宋体"/>
      <w:sz w:val="20"/>
      <w:szCs w:val="20"/>
    </w:rPr>
  </w:style>
  <w:style w:type="paragraph" w:styleId="945" w:customStyle="1">
    <w:name w:val="font9"/>
    <w:basedOn w:val="873"/>
    <w:uiPriority w:val="0"/>
    <w:qFormat/>
    <w:pPr>
      <w:jc w:val="left"/>
      <w:spacing w:before="100" w:beforeAutospacing="1" w:after="100" w:afterAutospacing="1"/>
      <w:widowControl/>
    </w:pPr>
    <w:rPr>
      <w:rFonts w:ascii="宋体" w:hAnsi="宋体" w:cs="宋体"/>
      <w:color w:val="000000"/>
      <w:sz w:val="20"/>
      <w:szCs w:val="20"/>
    </w:rPr>
  </w:style>
  <w:style w:type="paragraph" w:styleId="946" w:customStyle="1">
    <w:name w:val="font10"/>
    <w:basedOn w:val="873"/>
    <w:uiPriority w:val="0"/>
    <w:qFormat/>
    <w:pPr>
      <w:jc w:val="left"/>
      <w:spacing w:before="100" w:beforeAutospacing="1" w:after="100" w:afterAutospacing="1"/>
      <w:widowControl/>
    </w:pPr>
    <w:rPr>
      <w:rFonts w:ascii="宋体" w:hAnsi="宋体" w:cs="宋体"/>
      <w:color w:val="000000"/>
      <w:sz w:val="20"/>
      <w:szCs w:val="20"/>
    </w:rPr>
  </w:style>
  <w:style w:type="paragraph" w:styleId="947" w:customStyle="1">
    <w:name w:val="font11"/>
    <w:basedOn w:val="873"/>
    <w:uiPriority w:val="0"/>
    <w:qFormat/>
    <w:pPr>
      <w:jc w:val="left"/>
      <w:spacing w:before="100" w:beforeAutospacing="1" w:after="100" w:afterAutospacing="1"/>
      <w:widowControl/>
    </w:pPr>
    <w:rPr>
      <w:rFonts w:ascii="宋体" w:hAnsi="宋体" w:cs="宋体"/>
      <w:b/>
      <w:bCs/>
      <w:color w:val="000000"/>
      <w:sz w:val="20"/>
      <w:szCs w:val="20"/>
    </w:rPr>
  </w:style>
  <w:style w:type="paragraph" w:styleId="948" w:customStyle="1">
    <w:name w:val="font12"/>
    <w:basedOn w:val="873"/>
    <w:uiPriority w:val="0"/>
    <w:qFormat/>
    <w:pPr>
      <w:jc w:val="left"/>
      <w:spacing w:before="100" w:beforeAutospacing="1" w:after="100" w:afterAutospacing="1"/>
      <w:widowControl/>
    </w:pPr>
    <w:rPr>
      <w:rFonts w:ascii="宋体" w:hAnsi="宋体" w:cs="宋体"/>
      <w:b/>
      <w:bCs/>
      <w:sz w:val="20"/>
      <w:szCs w:val="20"/>
    </w:rPr>
  </w:style>
  <w:style w:type="paragraph" w:styleId="949" w:customStyle="1">
    <w:name w:val="font13"/>
    <w:basedOn w:val="873"/>
    <w:uiPriority w:val="0"/>
    <w:qFormat/>
    <w:pPr>
      <w:jc w:val="left"/>
      <w:spacing w:before="100" w:beforeAutospacing="1" w:after="100" w:afterAutospacing="1"/>
      <w:widowControl/>
    </w:pPr>
    <w:rPr>
      <w:rFonts w:ascii="Times New Roman" w:hAnsi="Times New Roman"/>
      <w:color w:val="000000"/>
      <w:sz w:val="20"/>
      <w:szCs w:val="20"/>
    </w:rPr>
  </w:style>
  <w:style w:type="paragraph" w:styleId="950" w:customStyle="1">
    <w:name w:val="font14"/>
    <w:basedOn w:val="873"/>
    <w:uiPriority w:val="0"/>
    <w:qFormat/>
    <w:pPr>
      <w:jc w:val="left"/>
      <w:spacing w:before="100" w:beforeAutospacing="1" w:after="100" w:afterAutospacing="1"/>
      <w:widowControl/>
    </w:pPr>
    <w:rPr>
      <w:rFonts w:ascii="Times New Roman" w:hAnsi="Times New Roman"/>
      <w:color w:val="000000"/>
      <w:sz w:val="20"/>
      <w:szCs w:val="20"/>
    </w:rPr>
  </w:style>
  <w:style w:type="paragraph" w:styleId="951" w:customStyle="1">
    <w:name w:val="font15"/>
    <w:basedOn w:val="873"/>
    <w:uiPriority w:val="0"/>
    <w:qFormat/>
    <w:pPr>
      <w:jc w:val="left"/>
      <w:spacing w:before="100" w:beforeAutospacing="1" w:after="100" w:afterAutospacing="1"/>
      <w:widowControl/>
    </w:pPr>
    <w:rPr>
      <w:rFonts w:ascii="宋体" w:hAnsi="宋体" w:cs="宋体"/>
      <w:sz w:val="20"/>
      <w:szCs w:val="20"/>
    </w:rPr>
  </w:style>
  <w:style w:type="paragraph" w:styleId="952" w:customStyle="1">
    <w:name w:val="font16"/>
    <w:basedOn w:val="873"/>
    <w:uiPriority w:val="0"/>
    <w:qFormat/>
    <w:pPr>
      <w:jc w:val="left"/>
      <w:spacing w:before="100" w:beforeAutospacing="1" w:after="100" w:afterAutospacing="1"/>
      <w:widowControl/>
    </w:pPr>
    <w:rPr>
      <w:rFonts w:ascii="宋体" w:hAnsi="宋体" w:cs="宋体"/>
      <w:color w:val="000000"/>
      <w:sz w:val="20"/>
      <w:szCs w:val="20"/>
    </w:rPr>
  </w:style>
  <w:style w:type="paragraph" w:styleId="953" w:customStyle="1">
    <w:name w:val="xl74"/>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54" w:customStyle="1">
    <w:name w:val="xl75"/>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955" w:customStyle="1">
    <w:name w:val="xl76"/>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0"/>
      <w:szCs w:val="20"/>
    </w:rPr>
  </w:style>
  <w:style w:type="paragraph" w:styleId="956" w:customStyle="1">
    <w:name w:val="xl77"/>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sz w:val="20"/>
      <w:szCs w:val="20"/>
    </w:rPr>
  </w:style>
  <w:style w:type="paragraph" w:styleId="957" w:customStyle="1">
    <w:name w:val="xl78"/>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58" w:customStyle="1">
    <w:name w:val="xl79"/>
    <w:basedOn w:val="873"/>
    <w:uiPriority w:val="0"/>
    <w:qFormat/>
    <w:pPr>
      <w:jc w:val="left"/>
      <w:spacing w:before="100" w:beforeAutospacing="1" w:after="100" w:afterAutospacing="1"/>
      <w:widowControl/>
    </w:pPr>
    <w:rPr>
      <w:rFonts w:ascii="Times New Roman" w:hAnsi="Times New Roman"/>
      <w:sz w:val="20"/>
      <w:szCs w:val="20"/>
    </w:rPr>
  </w:style>
  <w:style w:type="paragraph" w:styleId="959" w:customStyle="1">
    <w:name w:val="xl80"/>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960" w:customStyle="1">
    <w:name w:val="xl81"/>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961" w:customStyle="1">
    <w:name w:val="xl82"/>
    <w:basedOn w:val="8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2" w:customStyle="1">
    <w:name w:val="xl83"/>
    <w:basedOn w:val="8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963" w:customStyle="1">
    <w:name w:val="xl84"/>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964" w:customStyle="1">
    <w:name w:val="xl85"/>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65" w:customStyle="1">
    <w:name w:val="xl86"/>
    <w:basedOn w:val="873"/>
    <w:uiPriority w:val="0"/>
    <w:qFormat/>
    <w:pPr>
      <w:jc w:val="center"/>
      <w:spacing w:before="100" w:beforeAutospacing="1" w:after="100" w:afterAutospacing="1"/>
      <w:widowControl/>
    </w:pPr>
    <w:rPr>
      <w:rFonts w:ascii="Times New Roman" w:hAnsi="Times New Roman"/>
      <w:sz w:val="20"/>
      <w:szCs w:val="20"/>
    </w:rPr>
  </w:style>
  <w:style w:type="paragraph" w:styleId="966" w:customStyle="1">
    <w:name w:val="xl87"/>
    <w:basedOn w:val="873"/>
    <w:uiPriority w:val="0"/>
    <w:qFormat/>
    <w:pPr>
      <w:jc w:val="center"/>
      <w:spacing w:before="100" w:beforeAutospacing="1" w:after="100" w:afterAutospacing="1"/>
      <w:widowControl/>
    </w:pPr>
    <w:rPr>
      <w:rFonts w:ascii="Times New Roman" w:hAnsi="Times New Roman"/>
      <w:sz w:val="20"/>
      <w:szCs w:val="20"/>
    </w:rPr>
  </w:style>
  <w:style w:type="paragraph" w:styleId="967" w:customStyle="1">
    <w:name w:val="xl88"/>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68" w:customStyle="1">
    <w:name w:val="xl89"/>
    <w:basedOn w:val="873"/>
    <w:uiPriority w:val="0"/>
    <w:qFormat/>
    <w:pPr>
      <w:jc w:val="center"/>
      <w:spacing w:before="100" w:beforeAutospacing="1" w:after="100" w:afterAutospacing="1"/>
      <w:shd w:val="clear" w:color="000000" w:fill="9bc2e6"/>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969" w:customStyle="1">
    <w:name w:val="xl90"/>
    <w:basedOn w:val="873"/>
    <w:uiPriority w:val="0"/>
    <w:qFormat/>
    <w:pPr>
      <w:jc w:val="center"/>
      <w:spacing w:before="100" w:beforeAutospacing="1" w:after="100" w:afterAutospacing="1"/>
      <w:shd w:val="clear" w:color="000000" w:fill="9bc2e6"/>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970" w:customStyle="1">
    <w:name w:val="xl91"/>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971" w:customStyle="1">
    <w:name w:val="font17"/>
    <w:basedOn w:val="873"/>
    <w:uiPriority w:val="0"/>
    <w:qFormat/>
    <w:pPr>
      <w:jc w:val="left"/>
      <w:spacing w:before="100" w:beforeAutospacing="1" w:after="100" w:afterAutospacing="1"/>
      <w:widowControl/>
    </w:pPr>
    <w:rPr>
      <w:rFonts w:ascii="宋体" w:hAnsi="宋体" w:cs="宋体"/>
      <w:sz w:val="18"/>
      <w:szCs w:val="18"/>
    </w:rPr>
  </w:style>
  <w:style w:type="paragraph" w:styleId="972" w:customStyle="1">
    <w:name w:val="xl92"/>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973" w:customStyle="1">
    <w:name w:val="xl93"/>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974" w:customStyle="1">
    <w:name w:val="xl94"/>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75" w:customStyle="1">
    <w:name w:val="xl95"/>
    <w:basedOn w:val="873"/>
    <w:uiPriority w:val="0"/>
    <w:qFormat/>
    <w:pPr>
      <w:jc w:val="center"/>
      <w:spacing w:before="100" w:beforeAutospacing="1" w:after="100" w:afterAutospacing="1"/>
      <w:shd w:val="clear" w:color="000000" w:fill="9bc2e6"/>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976" w:customStyle="1">
    <w:name w:val="font18"/>
    <w:basedOn w:val="873"/>
    <w:uiPriority w:val="0"/>
    <w:qFormat/>
    <w:pPr>
      <w:jc w:val="left"/>
      <w:spacing w:before="100" w:beforeAutospacing="1" w:after="100" w:afterAutospacing="1"/>
      <w:widowControl/>
    </w:pPr>
    <w:rPr>
      <w:rFonts w:ascii="新宋体" w:hAnsi="新宋体" w:eastAsia="新宋体" w:cs="宋体"/>
      <w:sz w:val="20"/>
      <w:szCs w:val="20"/>
    </w:rPr>
  </w:style>
  <w:style w:type="paragraph" w:styleId="977" w:customStyle="1">
    <w:name w:val="font19"/>
    <w:basedOn w:val="873"/>
    <w:uiPriority w:val="0"/>
    <w:qFormat/>
    <w:pPr>
      <w:jc w:val="left"/>
      <w:spacing w:before="100" w:beforeAutospacing="1" w:after="100" w:afterAutospacing="1"/>
      <w:widowControl/>
    </w:pPr>
    <w:rPr>
      <w:rFonts w:ascii="Times New Roman" w:hAnsi="Times New Roman"/>
      <w:color w:val="000000"/>
      <w:sz w:val="20"/>
      <w:szCs w:val="20"/>
    </w:rPr>
  </w:style>
  <w:style w:type="paragraph" w:styleId="978" w:customStyle="1">
    <w:name w:val="font20"/>
    <w:basedOn w:val="873"/>
    <w:uiPriority w:val="0"/>
    <w:qFormat/>
    <w:pPr>
      <w:jc w:val="left"/>
      <w:spacing w:before="100" w:beforeAutospacing="1" w:after="100" w:afterAutospacing="1"/>
      <w:widowControl/>
    </w:pPr>
    <w:rPr>
      <w:rFonts w:ascii="宋体" w:hAnsi="宋体" w:cs="宋体"/>
      <w:sz w:val="20"/>
      <w:szCs w:val="20"/>
    </w:rPr>
  </w:style>
  <w:style w:type="paragraph" w:styleId="979" w:customStyle="1">
    <w:name w:val="font21"/>
    <w:basedOn w:val="873"/>
    <w:uiPriority w:val="0"/>
    <w:qFormat/>
    <w:pPr>
      <w:jc w:val="left"/>
      <w:spacing w:before="100" w:beforeAutospacing="1" w:after="100" w:afterAutospacing="1"/>
      <w:widowControl/>
    </w:pPr>
    <w:rPr>
      <w:rFonts w:ascii="宋体" w:hAnsi="宋体" w:cs="宋体"/>
      <w:color w:val="000000"/>
      <w:sz w:val="20"/>
      <w:szCs w:val="20"/>
    </w:rPr>
  </w:style>
  <w:style w:type="paragraph" w:styleId="980" w:customStyle="1">
    <w:name w:val="font22"/>
    <w:basedOn w:val="873"/>
    <w:uiPriority w:val="0"/>
    <w:qFormat/>
    <w:pPr>
      <w:jc w:val="left"/>
      <w:spacing w:before="100" w:beforeAutospacing="1" w:after="100" w:afterAutospacing="1"/>
      <w:widowControl/>
    </w:pPr>
    <w:rPr>
      <w:rFonts w:ascii="宋体" w:hAnsi="宋体" w:cs="宋体"/>
      <w:sz w:val="20"/>
      <w:szCs w:val="20"/>
    </w:rPr>
  </w:style>
  <w:style w:type="paragraph" w:styleId="981" w:customStyle="1">
    <w:name w:val="xl96"/>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982" w:customStyle="1">
    <w:name w:val="xl97"/>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983" w:customStyle="1">
    <w:name w:val="xl98"/>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984" w:customStyle="1">
    <w:name w:val="xl99"/>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985" w:customStyle="1">
    <w:name w:val="xl100"/>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986" w:customStyle="1">
    <w:name w:val="xl101"/>
    <w:basedOn w:val="873"/>
    <w:uiPriority w:val="0"/>
    <w:qFormat/>
    <w:pPr>
      <w:jc w:val="center"/>
      <w:spacing w:before="100" w:beforeAutospacing="1" w:after="100" w:afterAutospacing="1"/>
      <w:widowControl/>
      <w:pBdr>
        <w:top w:val="single" w:color="333333" w:sz="4" w:space="0"/>
        <w:left w:val="single" w:color="333333" w:sz="4" w:space="0"/>
        <w:bottom w:val="single" w:color="333333" w:sz="4" w:space="0"/>
        <w:right w:val="single" w:color="333333" w:sz="4" w:space="0"/>
      </w:pBdr>
    </w:pPr>
    <w:rPr>
      <w:rFonts w:ascii="Times New Roman" w:hAnsi="Times New Roman"/>
      <w:sz w:val="20"/>
      <w:szCs w:val="20"/>
    </w:rPr>
  </w:style>
  <w:style w:type="paragraph" w:styleId="987" w:customStyle="1">
    <w:name w:val="xl102"/>
    <w:basedOn w:val="873"/>
    <w:uiPriority w:val="0"/>
    <w:qFormat/>
    <w:pPr>
      <w:jc w:val="left"/>
      <w:spacing w:before="100" w:beforeAutospacing="1" w:after="100" w:afterAutospacing="1"/>
      <w:widowControl/>
    </w:pPr>
    <w:rPr>
      <w:rFonts w:ascii="Times New Roman" w:hAnsi="Times New Roman"/>
      <w:sz w:val="20"/>
      <w:szCs w:val="20"/>
    </w:rPr>
  </w:style>
  <w:style w:type="paragraph" w:styleId="988" w:customStyle="1">
    <w:name w:val="xl103"/>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989" w:customStyle="1">
    <w:name w:val="xl104"/>
    <w:basedOn w:val="873"/>
    <w:uiPriority w:val="0"/>
    <w:qFormat/>
    <w:pPr>
      <w:jc w:val="center"/>
      <w:spacing w:before="100" w:beforeAutospacing="1" w:after="100" w:afterAutospacing="1"/>
      <w:shd w:val="clear" w:color="000000" w:fill="9bc2e6"/>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990" w:customStyle="1">
    <w:name w:val="xl105"/>
    <w:basedOn w:val="873"/>
    <w:uiPriority w:val="0"/>
    <w:qFormat/>
    <w:pPr>
      <w:jc w:val="center"/>
      <w:spacing w:before="100" w:beforeAutospacing="1" w:after="100" w:afterAutospacing="1"/>
      <w:shd w:val="clear" w:color="000000" w:fill="bdd7ee"/>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character" w:styleId="991" w:customStyle="1">
    <w:name w:val="页眉 字符1"/>
    <w:uiPriority w:val="99"/>
    <w:qFormat/>
    <w:rPr>
      <w:rFonts w:ascii="Calibri" w:hAnsi="Calibri" w:eastAsia="楷体_GB2312" w:cs="Times New Roman"/>
      <w:sz w:val="18"/>
      <w:szCs w:val="20"/>
    </w:rPr>
  </w:style>
  <w:style w:type="character" w:styleId="992" w:customStyle="1">
    <w:name w:val="apple-converted-space"/>
    <w:uiPriority w:val="0"/>
    <w:qFormat/>
  </w:style>
  <w:style w:type="paragraph" w:styleId="993" w:customStyle="1">
    <w:name w:val="xl65"/>
    <w:basedOn w:val="873"/>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b/>
      <w:bCs/>
      <w:sz w:val="20"/>
      <w:szCs w:val="20"/>
    </w:rPr>
  </w:style>
  <w:style w:type="paragraph" w:styleId="994" w:customStyle="1">
    <w:name w:val="xl66"/>
    <w:basedOn w:val="873"/>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b/>
      <w:bCs/>
      <w:sz w:val="20"/>
      <w:szCs w:val="20"/>
    </w:rPr>
  </w:style>
  <w:style w:type="paragraph" w:styleId="995" w:customStyle="1">
    <w:name w:val="xl67"/>
    <w:basedOn w:val="87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Times New Roman" w:hAnsi="Times New Roman"/>
      <w:sz w:val="20"/>
      <w:szCs w:val="20"/>
    </w:rPr>
  </w:style>
  <w:style w:type="paragraph" w:styleId="996" w:customStyle="1">
    <w:name w:val="xl68"/>
    <w:basedOn w:val="873"/>
    <w:uiPriority w:val="0"/>
    <w:qFormat/>
    <w:pPr>
      <w:jc w:val="center"/>
      <w:spacing w:before="100" w:beforeAutospacing="1" w:after="100" w:afterAutospacing="1"/>
      <w:widowControl/>
      <w:pBdr>
        <w:bottom w:val="single" w:color="auto" w:sz="8" w:space="0"/>
        <w:right w:val="single" w:color="auto" w:sz="8" w:space="0"/>
      </w:pBdr>
    </w:pPr>
    <w:rPr>
      <w:rFonts w:ascii="Times New Roman" w:hAnsi="Times New Roman"/>
      <w:sz w:val="20"/>
      <w:szCs w:val="20"/>
    </w:rPr>
  </w:style>
  <w:style w:type="paragraph" w:styleId="997" w:customStyle="1">
    <w:name w:val="xl69"/>
    <w:basedOn w:val="87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 w:val="20"/>
      <w:szCs w:val="20"/>
    </w:rPr>
  </w:style>
  <w:style w:type="paragraph" w:styleId="998" w:customStyle="1">
    <w:name w:val="xl70"/>
    <w:basedOn w:val="873"/>
    <w:uiPriority w:val="0"/>
    <w:qFormat/>
    <w:pPr>
      <w:jc w:val="center"/>
      <w:spacing w:before="100" w:beforeAutospacing="1" w:after="100" w:afterAutospacing="1"/>
      <w:widowControl/>
      <w:pBdr>
        <w:bottom w:val="single" w:color="auto" w:sz="8" w:space="0"/>
        <w:right w:val="single" w:color="auto" w:sz="8" w:space="0"/>
      </w:pBdr>
    </w:pPr>
    <w:rPr>
      <w:rFonts w:ascii="Times New Roman" w:hAnsi="Times New Roman"/>
      <w:sz w:val="20"/>
      <w:szCs w:val="20"/>
    </w:rPr>
  </w:style>
  <w:style w:type="paragraph" w:styleId="999" w:customStyle="1">
    <w:name w:val="xl71"/>
    <w:basedOn w:val="873"/>
    <w:uiPriority w:val="0"/>
    <w:qFormat/>
    <w:pPr>
      <w:jc w:val="center"/>
      <w:spacing w:before="100" w:beforeAutospacing="1" w:after="100" w:afterAutospacing="1"/>
      <w:widowControl/>
      <w:pBdr>
        <w:bottom w:val="single" w:color="auto" w:sz="8" w:space="0"/>
      </w:pBdr>
    </w:pPr>
    <w:rPr>
      <w:rFonts w:ascii="Times New Roman" w:hAnsi="Times New Roman"/>
      <w:sz w:val="20"/>
      <w:szCs w:val="20"/>
    </w:rPr>
  </w:style>
  <w:style w:type="paragraph" w:styleId="1000" w:customStyle="1">
    <w:name w:val="xl72"/>
    <w:basedOn w:val="87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 w:val="20"/>
      <w:szCs w:val="20"/>
    </w:rPr>
  </w:style>
  <w:style w:type="paragraph" w:styleId="1001" w:customStyle="1">
    <w:name w:val="xl73"/>
    <w:basedOn w:val="873"/>
    <w:uiPriority w:val="0"/>
    <w:qFormat/>
    <w:pPr>
      <w:jc w:val="center"/>
      <w:spacing w:before="100" w:beforeAutospacing="1" w:after="100" w:afterAutospacing="1"/>
      <w:widowControl/>
      <w:pBdr>
        <w:bottom w:val="single" w:color="auto" w:sz="8" w:space="0"/>
      </w:pBdr>
    </w:pPr>
    <w:rPr>
      <w:rFonts w:ascii="宋体" w:hAnsi="宋体" w:cs="宋体"/>
      <w:sz w:val="20"/>
      <w:szCs w:val="20"/>
    </w:rPr>
  </w:style>
  <w:style w:type="character" w:styleId="1002" w:customStyle="1">
    <w:name w:val="Plain Text Char"/>
    <w:link w:val="1003"/>
    <w:uiPriority w:val="0"/>
    <w:qFormat/>
    <w:rPr>
      <w:rFonts w:ascii="宋体" w:hAnsi="宋体"/>
      <w:szCs w:val="21"/>
    </w:rPr>
  </w:style>
  <w:style w:type="paragraph" w:styleId="1003" w:customStyle="1">
    <w:name w:val="纯文本11"/>
    <w:basedOn w:val="873"/>
    <w:link w:val="1002"/>
    <w:uiPriority w:val="0"/>
    <w:qFormat/>
    <w:pPr>
      <w:ind w:firstLine="420"/>
      <w:jc w:val="left"/>
      <w:spacing w:line="360" w:lineRule="auto"/>
      <w:widowControl/>
    </w:pPr>
    <w:rPr>
      <w:rFonts w:ascii="宋体" w:hAnsi="宋体" w:eastAsiaTheme="minorEastAsia" w:cstheme="minorBidi"/>
      <w:szCs w:val="21"/>
    </w:rPr>
  </w:style>
  <w:style w:type="character" w:styleId="1004" w:customStyle="1">
    <w:name w:val="正文首行缩进 2 Char"/>
    <w:basedOn w:val="925"/>
    <w:link w:val="898"/>
    <w:uiPriority w:val="99"/>
    <w:semiHidden/>
    <w:qFormat/>
    <w:rPr>
      <w:rFonts w:ascii="Calibri" w:hAnsi="Calibri" w:eastAsia="宋体" w:cs="Times New Roman"/>
      <w:sz w:val="20"/>
      <w:szCs w:val="24"/>
    </w:rPr>
  </w:style>
  <w:style w:type="character" w:styleId="1005" w:customStyle="1">
    <w:name w:val="font31"/>
    <w:basedOn w:val="883"/>
    <w:uiPriority w:val="0"/>
    <w:qFormat/>
    <w:rPr>
      <w:rFonts w:hint="eastAsia" w:ascii="宋体" w:hAnsi="宋体" w:eastAsia="宋体" w:cs="宋体"/>
      <w:color w:val="000000"/>
      <w:sz w:val="21"/>
      <w:szCs w:val="21"/>
      <w:u w:val="none"/>
    </w:rPr>
  </w:style>
  <w:style w:type="character" w:styleId="1006" w:customStyle="1">
    <w:name w:val="font41"/>
    <w:basedOn w:val="883"/>
    <w:uiPriority w:val="0"/>
    <w:qFormat/>
    <w:rPr>
      <w:rFonts w:hint="eastAsia" w:ascii="宋体" w:hAnsi="宋体" w:eastAsia="宋体" w:cs="宋体"/>
      <w:color w:val="000000"/>
      <w:sz w:val="21"/>
      <w:szCs w:val="21"/>
      <w:u w:val="none"/>
    </w:rPr>
  </w:style>
  <w:style w:type="numbering" w:styleId="1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A36270</dc:creator>
  <cp:lastModifiedBy>王仕倩</cp:lastModifiedBy>
  <cp:revision>10</cp:revision>
  <dcterms:created xsi:type="dcterms:W3CDTF">2024-10-08T06:31:00Z</dcterms:created>
  <dcterms:modified xsi:type="dcterms:W3CDTF">2025-02-28T07:05:09Z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713E4200E6914409B6AB55AF6D21658E</vt:lpwstr>
  </property>
  <property fmtid="{D5CDD505-2E9C-101B-9397-08002B2CF9AE}" pid="4" name="KSOTemplateDocerSaveRecord">
    <vt:lpwstr>eyJoZGlkIjoiMDk2ZjhiYzdmMzgzNWVkM2IyMDQ0N2QzNjYxZjdjNjIiLCJ1c2VySWQiOiIzNzk1NzEzMTYifQ==</vt:lpwstr>
  </property>
</Properties>
</file>